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FC4A5" w14:textId="77777777" w:rsidR="00B1428A" w:rsidRPr="00B8633B" w:rsidRDefault="00E15063" w:rsidP="00B1428A">
      <w:pPr>
        <w:ind w:firstLine="357"/>
        <w:jc w:val="center"/>
        <w:rPr>
          <w:rFonts w:ascii="Times New Roman" w:hAnsi="Times New Roman" w:cs="Times New Roman"/>
          <w:b/>
          <w:sz w:val="28"/>
          <w:szCs w:val="28"/>
        </w:rPr>
      </w:pPr>
      <w:r>
        <w:rPr>
          <w:rFonts w:ascii="Times New Roman" w:hAnsi="Times New Roman" w:cs="Times New Roman"/>
          <w:b/>
          <w:sz w:val="28"/>
          <w:szCs w:val="28"/>
        </w:rPr>
        <w:t xml:space="preserve">The impact of </w:t>
      </w:r>
      <w:r w:rsidR="00B1428A" w:rsidRPr="00B8633B">
        <w:rPr>
          <w:rFonts w:ascii="Times New Roman" w:hAnsi="Times New Roman" w:cs="Times New Roman"/>
          <w:b/>
          <w:sz w:val="28"/>
          <w:szCs w:val="28"/>
        </w:rPr>
        <w:t xml:space="preserve">waiting time </w:t>
      </w:r>
      <w:r>
        <w:rPr>
          <w:rFonts w:ascii="Times New Roman" w:hAnsi="Times New Roman" w:cs="Times New Roman"/>
          <w:b/>
          <w:sz w:val="28"/>
          <w:szCs w:val="28"/>
        </w:rPr>
        <w:t xml:space="preserve">on </w:t>
      </w:r>
      <w:r w:rsidR="001C7498">
        <w:rPr>
          <w:rFonts w:ascii="Times New Roman" w:hAnsi="Times New Roman" w:cs="Times New Roman"/>
          <w:b/>
          <w:sz w:val="28"/>
          <w:szCs w:val="28"/>
        </w:rPr>
        <w:t>health gains from</w:t>
      </w:r>
      <w:r>
        <w:rPr>
          <w:rFonts w:ascii="Times New Roman" w:hAnsi="Times New Roman" w:cs="Times New Roman"/>
          <w:b/>
          <w:sz w:val="28"/>
          <w:szCs w:val="28"/>
        </w:rPr>
        <w:t xml:space="preserve"> surgery:</w:t>
      </w:r>
      <w:r w:rsidR="00B1428A" w:rsidRPr="00B8633B">
        <w:rPr>
          <w:rFonts w:ascii="Times New Roman" w:hAnsi="Times New Roman" w:cs="Times New Roman"/>
          <w:b/>
          <w:sz w:val="28"/>
          <w:szCs w:val="28"/>
        </w:rPr>
        <w:t xml:space="preserve"> Evidence from </w:t>
      </w:r>
      <w:r>
        <w:rPr>
          <w:rFonts w:ascii="Times New Roman" w:hAnsi="Times New Roman" w:cs="Times New Roman"/>
          <w:b/>
          <w:sz w:val="28"/>
          <w:szCs w:val="28"/>
        </w:rPr>
        <w:t>a</w:t>
      </w:r>
      <w:r w:rsidR="00B1428A" w:rsidRPr="00B8633B">
        <w:rPr>
          <w:rFonts w:ascii="Times New Roman" w:hAnsi="Times New Roman" w:cs="Times New Roman"/>
          <w:b/>
          <w:sz w:val="28"/>
          <w:szCs w:val="28"/>
        </w:rPr>
        <w:t xml:space="preserve"> national </w:t>
      </w:r>
      <w:r>
        <w:rPr>
          <w:rFonts w:ascii="Times New Roman" w:hAnsi="Times New Roman" w:cs="Times New Roman"/>
          <w:b/>
          <w:sz w:val="28"/>
          <w:szCs w:val="28"/>
        </w:rPr>
        <w:t xml:space="preserve">patient reported outcomes </w:t>
      </w:r>
      <w:r w:rsidR="00B1428A" w:rsidRPr="00B8633B">
        <w:rPr>
          <w:rFonts w:ascii="Times New Roman" w:hAnsi="Times New Roman" w:cs="Times New Roman"/>
          <w:b/>
          <w:sz w:val="28"/>
          <w:szCs w:val="28"/>
        </w:rPr>
        <w:t>dataset</w:t>
      </w:r>
    </w:p>
    <w:p w14:paraId="3DC7E022" w14:textId="77777777" w:rsidR="00B1428A" w:rsidRDefault="00B1428A" w:rsidP="00B1428A">
      <w:pPr>
        <w:spacing w:line="240" w:lineRule="auto"/>
        <w:ind w:firstLine="357"/>
        <w:rPr>
          <w:rFonts w:ascii="Times New Roman" w:hAnsi="Times New Roman" w:cs="Times New Roman"/>
          <w:b/>
          <w:sz w:val="24"/>
          <w:szCs w:val="24"/>
        </w:rPr>
      </w:pPr>
    </w:p>
    <w:p w14:paraId="37EE4B4C" w14:textId="18BEF820" w:rsidR="00B1428A" w:rsidRDefault="00B1428A" w:rsidP="00B1428A">
      <w:pPr>
        <w:spacing w:line="360" w:lineRule="auto"/>
        <w:ind w:firstLine="0"/>
        <w:rPr>
          <w:rFonts w:ascii="Times New Roman" w:hAnsi="Times New Roman" w:cs="Times New Roman"/>
          <w:sz w:val="24"/>
          <w:szCs w:val="24"/>
        </w:rPr>
      </w:pPr>
      <w:r w:rsidRPr="007D0BBF">
        <w:rPr>
          <w:rFonts w:ascii="Times New Roman" w:hAnsi="Times New Roman" w:cs="Times New Roman"/>
          <w:b/>
          <w:sz w:val="24"/>
          <w:szCs w:val="24"/>
        </w:rPr>
        <w:t>Running title:</w:t>
      </w:r>
      <w:r w:rsidRPr="007D0BBF">
        <w:rPr>
          <w:rFonts w:ascii="Times New Roman" w:hAnsi="Times New Roman" w:cs="Times New Roman"/>
          <w:sz w:val="24"/>
          <w:szCs w:val="24"/>
        </w:rPr>
        <w:t xml:space="preserve"> Waiting time and </w:t>
      </w:r>
      <w:r w:rsidR="00573A1E">
        <w:rPr>
          <w:rFonts w:ascii="Times New Roman" w:hAnsi="Times New Roman" w:cs="Times New Roman"/>
          <w:sz w:val="24"/>
          <w:szCs w:val="24"/>
        </w:rPr>
        <w:t xml:space="preserve">surgery </w:t>
      </w:r>
      <w:r w:rsidR="001C7498">
        <w:rPr>
          <w:rFonts w:ascii="Times New Roman" w:hAnsi="Times New Roman" w:cs="Times New Roman"/>
          <w:sz w:val="24"/>
          <w:szCs w:val="24"/>
        </w:rPr>
        <w:t>outcomes</w:t>
      </w:r>
    </w:p>
    <w:p w14:paraId="4BCB7F5F" w14:textId="6FCF5A1F" w:rsidR="00B1428A" w:rsidRDefault="00B1428A" w:rsidP="00B1428A">
      <w:pPr>
        <w:spacing w:line="360" w:lineRule="auto"/>
        <w:ind w:firstLine="0"/>
        <w:rPr>
          <w:rFonts w:ascii="Times New Roman" w:hAnsi="Times New Roman" w:cs="Times New Roman"/>
          <w:sz w:val="24"/>
          <w:szCs w:val="24"/>
        </w:rPr>
      </w:pPr>
      <w:r w:rsidRPr="007D0BBF">
        <w:rPr>
          <w:rFonts w:ascii="Times New Roman" w:hAnsi="Times New Roman" w:cs="Times New Roman"/>
          <w:b/>
          <w:sz w:val="24"/>
          <w:szCs w:val="24"/>
        </w:rPr>
        <w:t>Key words</w:t>
      </w:r>
      <w:r>
        <w:rPr>
          <w:rFonts w:ascii="Times New Roman" w:hAnsi="Times New Roman" w:cs="Times New Roman"/>
          <w:b/>
          <w:sz w:val="24"/>
          <w:szCs w:val="24"/>
        </w:rPr>
        <w:t xml:space="preserve">: </w:t>
      </w:r>
      <w:r w:rsidR="004477A5">
        <w:rPr>
          <w:rFonts w:ascii="Times New Roman" w:hAnsi="Times New Roman" w:cs="Times New Roman"/>
          <w:sz w:val="24"/>
          <w:szCs w:val="24"/>
        </w:rPr>
        <w:t>w</w:t>
      </w:r>
      <w:r>
        <w:rPr>
          <w:rFonts w:ascii="Times New Roman" w:hAnsi="Times New Roman" w:cs="Times New Roman"/>
          <w:sz w:val="24"/>
          <w:szCs w:val="24"/>
        </w:rPr>
        <w:t xml:space="preserve">aiting times, </w:t>
      </w:r>
      <w:r w:rsidR="00E15063">
        <w:rPr>
          <w:rFonts w:ascii="Times New Roman" w:hAnsi="Times New Roman" w:cs="Times New Roman"/>
          <w:sz w:val="24"/>
          <w:szCs w:val="24"/>
        </w:rPr>
        <w:t>surgery, patient reported outcome measures</w:t>
      </w:r>
    </w:p>
    <w:p w14:paraId="58E23467" w14:textId="7F23B1F1" w:rsidR="00B1428A" w:rsidRDefault="00B1428A" w:rsidP="00B1428A">
      <w:pPr>
        <w:spacing w:line="360" w:lineRule="auto"/>
        <w:ind w:firstLine="0"/>
        <w:rPr>
          <w:rFonts w:ascii="Times New Roman" w:hAnsi="Times New Roman" w:cs="Times New Roman"/>
          <w:b/>
          <w:sz w:val="24"/>
          <w:szCs w:val="24"/>
        </w:rPr>
      </w:pPr>
      <w:r w:rsidRPr="007D0BBF">
        <w:rPr>
          <w:rFonts w:ascii="Times New Roman" w:hAnsi="Times New Roman" w:cs="Times New Roman"/>
          <w:b/>
          <w:sz w:val="24"/>
          <w:szCs w:val="24"/>
        </w:rPr>
        <w:t>Manuscript:</w:t>
      </w:r>
      <w:r w:rsidR="00E03CD2">
        <w:rPr>
          <w:rFonts w:ascii="Times New Roman" w:hAnsi="Times New Roman" w:cs="Times New Roman"/>
          <w:b/>
          <w:sz w:val="24"/>
          <w:szCs w:val="24"/>
        </w:rPr>
        <w:t xml:space="preserve"> </w:t>
      </w:r>
      <w:r w:rsidR="00E03CD2" w:rsidRPr="00D201E8">
        <w:rPr>
          <w:rFonts w:ascii="Times New Roman" w:hAnsi="Times New Roman" w:cs="Times New Roman"/>
          <w:b/>
          <w:sz w:val="24"/>
          <w:szCs w:val="24"/>
        </w:rPr>
        <w:t>4,</w:t>
      </w:r>
      <w:r w:rsidR="003D2B65" w:rsidRPr="00D201E8">
        <w:rPr>
          <w:rFonts w:ascii="Times New Roman" w:hAnsi="Times New Roman" w:cs="Times New Roman"/>
          <w:b/>
          <w:sz w:val="24"/>
          <w:szCs w:val="24"/>
        </w:rPr>
        <w:t>985</w:t>
      </w:r>
    </w:p>
    <w:p w14:paraId="79014BE6" w14:textId="77777777" w:rsidR="00B1428A" w:rsidRDefault="00B1428A" w:rsidP="00B1428A">
      <w:pPr>
        <w:spacing w:line="360" w:lineRule="auto"/>
        <w:ind w:firstLine="0"/>
        <w:rPr>
          <w:rFonts w:ascii="Times New Roman" w:hAnsi="Times New Roman" w:cs="Times New Roman"/>
          <w:b/>
          <w:sz w:val="24"/>
          <w:szCs w:val="24"/>
        </w:rPr>
      </w:pPr>
      <w:r w:rsidRPr="007D0BBF">
        <w:rPr>
          <w:rFonts w:ascii="Times New Roman" w:hAnsi="Times New Roman" w:cs="Times New Roman"/>
          <w:b/>
          <w:sz w:val="24"/>
          <w:szCs w:val="24"/>
        </w:rPr>
        <w:t>Tables</w:t>
      </w:r>
      <w:r>
        <w:rPr>
          <w:rFonts w:ascii="Times New Roman" w:hAnsi="Times New Roman" w:cs="Times New Roman"/>
          <w:b/>
          <w:sz w:val="24"/>
          <w:szCs w:val="24"/>
        </w:rPr>
        <w:t>: 5</w:t>
      </w:r>
    </w:p>
    <w:p w14:paraId="41C9B9C1" w14:textId="77777777" w:rsidR="00B1428A" w:rsidRDefault="00B1428A" w:rsidP="00B1428A">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Figures: 0</w:t>
      </w:r>
    </w:p>
    <w:p w14:paraId="72E7FD0C" w14:textId="7DF78AED" w:rsidR="00B1428A" w:rsidRPr="00B8633B" w:rsidRDefault="00B1428A" w:rsidP="00B1428A">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 xml:space="preserve">Authors:  </w:t>
      </w:r>
      <w:r>
        <w:rPr>
          <w:rFonts w:ascii="Times New Roman" w:hAnsi="Times New Roman" w:cs="Times New Roman"/>
          <w:sz w:val="24"/>
          <w:szCs w:val="24"/>
        </w:rPr>
        <w:t xml:space="preserve">Silviya Nikolova, </w:t>
      </w:r>
      <w:r w:rsidR="00F13021">
        <w:rPr>
          <w:rFonts w:ascii="Times New Roman" w:hAnsi="Times New Roman" w:cs="Times New Roman"/>
          <w:sz w:val="24"/>
          <w:szCs w:val="24"/>
        </w:rPr>
        <w:t>Academic Unit of Health Economics, Leeds Institute of Health Sciences, University of Leeds</w:t>
      </w:r>
    </w:p>
    <w:p w14:paraId="48E3B0B1" w14:textId="77777777" w:rsidR="00B1428A" w:rsidRDefault="00B1428A" w:rsidP="00B1428A">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Mark Harrison, </w:t>
      </w:r>
      <w:r w:rsidR="00E15063">
        <w:rPr>
          <w:rFonts w:ascii="Times New Roman" w:hAnsi="Times New Roman" w:cs="Times New Roman"/>
          <w:sz w:val="24"/>
          <w:szCs w:val="24"/>
        </w:rPr>
        <w:t xml:space="preserve">Manchester </w:t>
      </w:r>
      <w:r>
        <w:rPr>
          <w:rFonts w:ascii="Times New Roman" w:hAnsi="Times New Roman" w:cs="Times New Roman"/>
          <w:sz w:val="24"/>
          <w:szCs w:val="24"/>
        </w:rPr>
        <w:t xml:space="preserve">Centre for Health Economics, </w:t>
      </w:r>
      <w:r w:rsidR="001C7498">
        <w:rPr>
          <w:rFonts w:ascii="Times New Roman" w:hAnsi="Times New Roman" w:cs="Times New Roman"/>
          <w:sz w:val="24"/>
          <w:szCs w:val="24"/>
        </w:rPr>
        <w:t>University of Manchester</w:t>
      </w:r>
    </w:p>
    <w:p w14:paraId="61FE4F8A" w14:textId="77777777" w:rsidR="00B1428A" w:rsidRDefault="00B1428A" w:rsidP="00B1428A">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Matt Sutton, </w:t>
      </w:r>
      <w:r w:rsidR="00E15063">
        <w:rPr>
          <w:rFonts w:ascii="Times New Roman" w:hAnsi="Times New Roman" w:cs="Times New Roman"/>
          <w:sz w:val="24"/>
          <w:szCs w:val="24"/>
        </w:rPr>
        <w:t xml:space="preserve">Manchester </w:t>
      </w:r>
      <w:r>
        <w:rPr>
          <w:rFonts w:ascii="Times New Roman" w:hAnsi="Times New Roman" w:cs="Times New Roman"/>
          <w:sz w:val="24"/>
          <w:szCs w:val="24"/>
        </w:rPr>
        <w:t xml:space="preserve">Centre for Health Economics, </w:t>
      </w:r>
      <w:r w:rsidR="001C7498">
        <w:rPr>
          <w:rFonts w:ascii="Times New Roman" w:hAnsi="Times New Roman" w:cs="Times New Roman"/>
          <w:sz w:val="24"/>
          <w:szCs w:val="24"/>
        </w:rPr>
        <w:t>University of Manchester</w:t>
      </w:r>
    </w:p>
    <w:p w14:paraId="743E47C8" w14:textId="1D5C13AD" w:rsidR="00B1428A" w:rsidRDefault="00B1428A" w:rsidP="00B1428A">
      <w:pPr>
        <w:spacing w:line="360" w:lineRule="auto"/>
        <w:ind w:firstLine="0"/>
        <w:rPr>
          <w:rFonts w:ascii="Times New Roman" w:hAnsi="Times New Roman" w:cs="Times New Roman"/>
          <w:sz w:val="24"/>
          <w:szCs w:val="24"/>
        </w:rPr>
      </w:pPr>
      <w:r w:rsidRPr="00B8633B">
        <w:rPr>
          <w:rFonts w:ascii="Times New Roman" w:hAnsi="Times New Roman" w:cs="Times New Roman"/>
          <w:b/>
          <w:sz w:val="24"/>
          <w:szCs w:val="24"/>
        </w:rPr>
        <w:t>Corresponding author</w:t>
      </w:r>
      <w:r>
        <w:rPr>
          <w:rFonts w:ascii="Times New Roman" w:hAnsi="Times New Roman" w:cs="Times New Roman"/>
          <w:b/>
          <w:sz w:val="24"/>
          <w:szCs w:val="24"/>
        </w:rPr>
        <w:t xml:space="preserve">: </w:t>
      </w:r>
      <w:r>
        <w:rPr>
          <w:rFonts w:ascii="Times New Roman" w:hAnsi="Times New Roman" w:cs="Times New Roman"/>
          <w:sz w:val="24"/>
          <w:szCs w:val="24"/>
        </w:rPr>
        <w:t xml:space="preserve">Silviya Nikolova, </w:t>
      </w:r>
      <w:r w:rsidR="00F13021">
        <w:rPr>
          <w:rFonts w:ascii="Times New Roman" w:hAnsi="Times New Roman" w:cs="Times New Roman"/>
          <w:sz w:val="24"/>
          <w:szCs w:val="24"/>
        </w:rPr>
        <w:t xml:space="preserve">Academic Unit of Health Economics, Leeds Institute of Health Sciences, Charles </w:t>
      </w:r>
      <w:proofErr w:type="spellStart"/>
      <w:r w:rsidR="00F13021">
        <w:rPr>
          <w:rFonts w:ascii="Times New Roman" w:hAnsi="Times New Roman" w:cs="Times New Roman"/>
          <w:sz w:val="24"/>
          <w:szCs w:val="24"/>
        </w:rPr>
        <w:t>Thackrah</w:t>
      </w:r>
      <w:proofErr w:type="spellEnd"/>
      <w:r w:rsidR="00F13021">
        <w:rPr>
          <w:rFonts w:ascii="Times New Roman" w:hAnsi="Times New Roman" w:cs="Times New Roman"/>
          <w:sz w:val="24"/>
          <w:szCs w:val="24"/>
        </w:rPr>
        <w:t xml:space="preserve"> Building, University of Leeds, 101 Clarendon Road, Leeds, LS2 9LJ, Telephone: </w:t>
      </w:r>
      <w:r w:rsidR="00F13021" w:rsidRPr="00F13021">
        <w:rPr>
          <w:rFonts w:ascii="Times New Roman" w:hAnsi="Times New Roman" w:cs="Times New Roman"/>
          <w:sz w:val="24"/>
          <w:szCs w:val="24"/>
        </w:rPr>
        <w:t>0113-343-0578</w:t>
      </w:r>
      <w:r w:rsidR="00F13021">
        <w:rPr>
          <w:rFonts w:ascii="Times New Roman" w:hAnsi="Times New Roman" w:cs="Times New Roman"/>
          <w:sz w:val="24"/>
          <w:szCs w:val="24"/>
        </w:rPr>
        <w:t xml:space="preserve">, Email: </w:t>
      </w:r>
      <w:hyperlink r:id="rId9" w:history="1">
        <w:r w:rsidR="00F13021" w:rsidRPr="00486E22">
          <w:rPr>
            <w:rStyle w:val="Hyperlink"/>
            <w:rFonts w:ascii="Times New Roman" w:hAnsi="Times New Roman" w:cs="Times New Roman"/>
            <w:sz w:val="24"/>
            <w:szCs w:val="24"/>
          </w:rPr>
          <w:t>s.k.nikolova@leeds.ac.uk</w:t>
        </w:r>
      </w:hyperlink>
      <w:r w:rsidR="00F1302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454BE04" w14:textId="77777777" w:rsidR="00B1428A" w:rsidRDefault="00B1428A" w:rsidP="00B1428A">
      <w:pPr>
        <w:spacing w:after="120" w:line="360" w:lineRule="auto"/>
        <w:ind w:firstLine="0"/>
        <w:jc w:val="both"/>
        <w:rPr>
          <w:rFonts w:ascii="Times New Roman" w:hAnsi="Times New Roman" w:cs="Times New Roman"/>
          <w:sz w:val="24"/>
          <w:szCs w:val="24"/>
        </w:rPr>
      </w:pPr>
      <w:r w:rsidRPr="00974B9C">
        <w:rPr>
          <w:rFonts w:ascii="Times New Roman" w:hAnsi="Times New Roman" w:cs="Times New Roman"/>
          <w:b/>
          <w:sz w:val="24"/>
          <w:szCs w:val="24"/>
        </w:rPr>
        <w:t xml:space="preserve">Funding: </w:t>
      </w:r>
      <w:r w:rsidR="00E15063">
        <w:rPr>
          <w:rFonts w:ascii="Times New Roman" w:hAnsi="Times New Roman" w:cs="Times New Roman"/>
          <w:sz w:val="24"/>
          <w:szCs w:val="24"/>
        </w:rPr>
        <w:t>This work was funded by a</w:t>
      </w:r>
      <w:r w:rsidRPr="00974B9C">
        <w:rPr>
          <w:rFonts w:ascii="Times New Roman" w:hAnsi="Times New Roman" w:cs="Times New Roman"/>
          <w:sz w:val="24"/>
          <w:szCs w:val="24"/>
        </w:rPr>
        <w:t xml:space="preserve"> MRC Methodology Research Programme Grant, G0901491 “Attribution of patient reported outcomes to the effects of care providers”.</w:t>
      </w:r>
    </w:p>
    <w:p w14:paraId="120A6AC2" w14:textId="77777777" w:rsidR="00B1428A" w:rsidRPr="00974B9C" w:rsidRDefault="00B1428A" w:rsidP="00B1428A">
      <w:pPr>
        <w:spacing w:after="120" w:line="360" w:lineRule="auto"/>
        <w:ind w:firstLine="0"/>
        <w:jc w:val="both"/>
        <w:rPr>
          <w:rFonts w:ascii="Times New Roman" w:hAnsi="Times New Roman" w:cs="Times New Roman"/>
          <w:sz w:val="24"/>
          <w:szCs w:val="24"/>
        </w:rPr>
      </w:pPr>
      <w:r w:rsidRPr="000430A4">
        <w:rPr>
          <w:rFonts w:ascii="Times New Roman" w:hAnsi="Times New Roman" w:cs="Times New Roman"/>
          <w:b/>
          <w:sz w:val="24"/>
          <w:szCs w:val="24"/>
        </w:rPr>
        <w:t xml:space="preserve">Conflict of interest disclosure: </w:t>
      </w:r>
      <w:r>
        <w:rPr>
          <w:rFonts w:ascii="Times New Roman" w:hAnsi="Times New Roman" w:cs="Times New Roman"/>
          <w:sz w:val="24"/>
          <w:szCs w:val="24"/>
        </w:rPr>
        <w:t>None of the authors have any conflict of interests to declare.</w:t>
      </w:r>
    </w:p>
    <w:p w14:paraId="34AE5D02" w14:textId="77777777" w:rsidR="00B1428A" w:rsidRDefault="00B1428A" w:rsidP="00B1428A">
      <w:pPr>
        <w:jc w:val="both"/>
        <w:rPr>
          <w:rFonts w:ascii="Times New Roman" w:hAnsi="Times New Roman" w:cs="Times New Roman"/>
          <w:sz w:val="24"/>
          <w:szCs w:val="24"/>
        </w:rPr>
        <w:sectPr w:rsidR="00B1428A" w:rsidSect="00B1428A">
          <w:footerReference w:type="default" r:id="rId10"/>
          <w:pgSz w:w="11906" w:h="16838"/>
          <w:pgMar w:top="1440" w:right="1440" w:bottom="1440" w:left="1440" w:header="708" w:footer="708" w:gutter="0"/>
          <w:cols w:space="708"/>
          <w:docGrid w:linePitch="360"/>
        </w:sectPr>
      </w:pPr>
    </w:p>
    <w:p w14:paraId="2032E8F9" w14:textId="77777777" w:rsidR="00B1428A" w:rsidRPr="00DF3920" w:rsidRDefault="00B1428A" w:rsidP="00B1428A">
      <w:pPr>
        <w:jc w:val="both"/>
        <w:rPr>
          <w:rFonts w:ascii="Times New Roman" w:hAnsi="Times New Roman" w:cs="Times New Roman"/>
          <w:b/>
          <w:sz w:val="24"/>
          <w:szCs w:val="24"/>
        </w:rPr>
      </w:pPr>
      <w:r w:rsidRPr="00DF3920">
        <w:rPr>
          <w:rFonts w:ascii="Times New Roman" w:hAnsi="Times New Roman" w:cs="Times New Roman"/>
          <w:b/>
          <w:sz w:val="24"/>
          <w:szCs w:val="24"/>
        </w:rPr>
        <w:lastRenderedPageBreak/>
        <w:t>Abstract</w:t>
      </w:r>
    </w:p>
    <w:p w14:paraId="5C206ABA" w14:textId="714195D3" w:rsidR="00B1428A" w:rsidRDefault="00B1428A" w:rsidP="00B1428A">
      <w:pPr>
        <w:jc w:val="both"/>
        <w:rPr>
          <w:rFonts w:ascii="Times New Roman" w:hAnsi="Times New Roman" w:cs="Times New Roman"/>
          <w:sz w:val="24"/>
          <w:szCs w:val="24"/>
        </w:rPr>
      </w:pPr>
      <w:r w:rsidRPr="005350B1">
        <w:rPr>
          <w:rFonts w:ascii="Times New Roman" w:hAnsi="Times New Roman" w:cs="Times New Roman"/>
          <w:sz w:val="24"/>
          <w:szCs w:val="24"/>
        </w:rPr>
        <w:t xml:space="preserve">Reducing waiting times has been a major focus of the </w:t>
      </w:r>
      <w:r w:rsidR="00F13021">
        <w:rPr>
          <w:rFonts w:ascii="Times New Roman" w:hAnsi="Times New Roman" w:cs="Times New Roman"/>
          <w:sz w:val="24"/>
          <w:szCs w:val="24"/>
        </w:rPr>
        <w:t>English National Health Service (</w:t>
      </w:r>
      <w:r w:rsidRPr="005350B1">
        <w:rPr>
          <w:rFonts w:ascii="Times New Roman" w:hAnsi="Times New Roman" w:cs="Times New Roman"/>
          <w:sz w:val="24"/>
          <w:szCs w:val="24"/>
        </w:rPr>
        <w:t>NHS</w:t>
      </w:r>
      <w:r w:rsidR="00F13021">
        <w:rPr>
          <w:rFonts w:ascii="Times New Roman" w:hAnsi="Times New Roman" w:cs="Times New Roman"/>
          <w:sz w:val="24"/>
          <w:szCs w:val="24"/>
        </w:rPr>
        <w:t>)</w:t>
      </w:r>
      <w:r w:rsidRPr="005350B1">
        <w:rPr>
          <w:rFonts w:ascii="Times New Roman" w:hAnsi="Times New Roman" w:cs="Times New Roman"/>
          <w:sz w:val="24"/>
          <w:szCs w:val="24"/>
        </w:rPr>
        <w:t xml:space="preserve"> </w:t>
      </w:r>
      <w:r w:rsidR="009C3035">
        <w:rPr>
          <w:rFonts w:ascii="Times New Roman" w:hAnsi="Times New Roman" w:cs="Times New Roman"/>
          <w:sz w:val="24"/>
          <w:szCs w:val="24"/>
        </w:rPr>
        <w:t>for many</w:t>
      </w:r>
      <w:r w:rsidRPr="005350B1">
        <w:rPr>
          <w:rFonts w:ascii="Times New Roman" w:hAnsi="Times New Roman" w:cs="Times New Roman"/>
          <w:sz w:val="24"/>
          <w:szCs w:val="24"/>
        </w:rPr>
        <w:t xml:space="preserve"> years</w:t>
      </w:r>
      <w:r w:rsidR="001C7498">
        <w:rPr>
          <w:rFonts w:ascii="Times New Roman" w:hAnsi="Times New Roman" w:cs="Times New Roman"/>
          <w:sz w:val="24"/>
          <w:szCs w:val="24"/>
        </w:rPr>
        <w:t xml:space="preserve"> but l</w:t>
      </w:r>
      <w:r>
        <w:rPr>
          <w:rFonts w:ascii="Times New Roman" w:hAnsi="Times New Roman" w:cs="Times New Roman"/>
          <w:sz w:val="24"/>
          <w:szCs w:val="24"/>
        </w:rPr>
        <w:t>ittle is known about the impact</w:t>
      </w:r>
      <w:r w:rsidRPr="005350B1">
        <w:rPr>
          <w:rFonts w:ascii="Times New Roman" w:hAnsi="Times New Roman" w:cs="Times New Roman"/>
          <w:sz w:val="24"/>
          <w:szCs w:val="24"/>
        </w:rPr>
        <w:t xml:space="preserve"> on </w:t>
      </w:r>
      <w:r w:rsidR="001C7498">
        <w:rPr>
          <w:rFonts w:ascii="Times New Roman" w:hAnsi="Times New Roman" w:cs="Times New Roman"/>
          <w:sz w:val="24"/>
          <w:szCs w:val="24"/>
        </w:rPr>
        <w:t>health outcomes</w:t>
      </w:r>
      <w:r w:rsidRPr="005350B1">
        <w:rPr>
          <w:rFonts w:ascii="Times New Roman" w:hAnsi="Times New Roman" w:cs="Times New Roman"/>
          <w:sz w:val="24"/>
          <w:szCs w:val="24"/>
        </w:rPr>
        <w:t>. The collection of data on Patient Reported Outcome Measures</w:t>
      </w:r>
      <w:r>
        <w:rPr>
          <w:rFonts w:ascii="Times New Roman" w:hAnsi="Times New Roman" w:cs="Times New Roman"/>
          <w:sz w:val="24"/>
          <w:szCs w:val="24"/>
        </w:rPr>
        <w:t xml:space="preserve"> (PROMs)</w:t>
      </w:r>
      <w:r w:rsidRPr="005350B1">
        <w:rPr>
          <w:rFonts w:ascii="Times New Roman" w:hAnsi="Times New Roman" w:cs="Times New Roman"/>
          <w:sz w:val="24"/>
          <w:szCs w:val="24"/>
        </w:rPr>
        <w:t xml:space="preserve"> for all patients undergoing four</w:t>
      </w:r>
      <w:r>
        <w:rPr>
          <w:rFonts w:ascii="Times New Roman" w:hAnsi="Times New Roman" w:cs="Times New Roman"/>
          <w:sz w:val="24"/>
          <w:szCs w:val="24"/>
        </w:rPr>
        <w:t xml:space="preserve"> large-volume </w:t>
      </w:r>
      <w:r w:rsidRPr="005350B1">
        <w:rPr>
          <w:rFonts w:ascii="Times New Roman" w:hAnsi="Times New Roman" w:cs="Times New Roman"/>
          <w:sz w:val="24"/>
          <w:szCs w:val="24"/>
        </w:rPr>
        <w:t xml:space="preserve">procedures facilitates analysis of the impact of waiting times on patient outcomes. The availability of PROMs before and after surgery allows us to estimate the impact of waiting times on the effectiveness of treatment, </w:t>
      </w:r>
      <w:r>
        <w:rPr>
          <w:rFonts w:ascii="Times New Roman" w:hAnsi="Times New Roman" w:cs="Times New Roman"/>
          <w:sz w:val="24"/>
          <w:szCs w:val="24"/>
        </w:rPr>
        <w:t xml:space="preserve">controlling for pre-surgery health and the </w:t>
      </w:r>
      <w:proofErr w:type="spellStart"/>
      <w:r w:rsidRPr="00D672D0">
        <w:rPr>
          <w:rFonts w:ascii="Times New Roman" w:hAnsi="Times New Roman" w:cs="Times New Roman"/>
          <w:sz w:val="24"/>
          <w:szCs w:val="24"/>
        </w:rPr>
        <w:t>endogeneity</w:t>
      </w:r>
      <w:proofErr w:type="spellEnd"/>
      <w:r w:rsidRPr="00D672D0">
        <w:rPr>
          <w:rFonts w:ascii="Times New Roman" w:hAnsi="Times New Roman" w:cs="Times New Roman"/>
          <w:sz w:val="24"/>
          <w:szCs w:val="24"/>
        </w:rPr>
        <w:t xml:space="preserve"> of waiting times caused by prioritisation with respect to pre-intervention health.</w:t>
      </w:r>
      <w:r w:rsidRPr="005350B1">
        <w:rPr>
          <w:rFonts w:ascii="Times New Roman" w:hAnsi="Times New Roman" w:cs="Times New Roman"/>
          <w:sz w:val="24"/>
          <w:szCs w:val="24"/>
        </w:rPr>
        <w:t xml:space="preserve"> </w:t>
      </w:r>
      <w:r>
        <w:rPr>
          <w:rFonts w:ascii="Times New Roman" w:hAnsi="Times New Roman" w:cs="Times New Roman"/>
          <w:sz w:val="24"/>
          <w:szCs w:val="24"/>
        </w:rPr>
        <w:t>W</w:t>
      </w:r>
      <w:r w:rsidRPr="005350B1">
        <w:rPr>
          <w:rFonts w:ascii="Times New Roman" w:hAnsi="Times New Roman" w:cs="Times New Roman"/>
          <w:sz w:val="24"/>
          <w:szCs w:val="24"/>
        </w:rPr>
        <w:t xml:space="preserve">e find that </w:t>
      </w:r>
      <w:r>
        <w:rPr>
          <w:rFonts w:ascii="Times New Roman" w:hAnsi="Times New Roman" w:cs="Times New Roman"/>
          <w:sz w:val="24"/>
          <w:szCs w:val="24"/>
        </w:rPr>
        <w:t>waiting time</w:t>
      </w:r>
      <w:r w:rsidRPr="005350B1">
        <w:rPr>
          <w:rFonts w:ascii="Times New Roman" w:hAnsi="Times New Roman" w:cs="Times New Roman"/>
          <w:sz w:val="24"/>
          <w:szCs w:val="24"/>
        </w:rPr>
        <w:t xml:space="preserve"> </w:t>
      </w:r>
      <w:r>
        <w:rPr>
          <w:rFonts w:ascii="Times New Roman" w:hAnsi="Times New Roman" w:cs="Times New Roman"/>
          <w:sz w:val="24"/>
          <w:szCs w:val="24"/>
        </w:rPr>
        <w:t>has</w:t>
      </w:r>
      <w:r w:rsidRPr="005350B1">
        <w:rPr>
          <w:rFonts w:ascii="Times New Roman" w:hAnsi="Times New Roman" w:cs="Times New Roman"/>
          <w:sz w:val="24"/>
          <w:szCs w:val="24"/>
        </w:rPr>
        <w:t xml:space="preserve"> </w:t>
      </w:r>
      <w:r w:rsidR="001C7498">
        <w:rPr>
          <w:rFonts w:ascii="Times New Roman" w:hAnsi="Times New Roman" w:cs="Times New Roman"/>
          <w:sz w:val="24"/>
          <w:szCs w:val="24"/>
        </w:rPr>
        <w:t xml:space="preserve">a </w:t>
      </w:r>
      <w:r w:rsidRPr="005350B1">
        <w:rPr>
          <w:rFonts w:ascii="Times New Roman" w:hAnsi="Times New Roman" w:cs="Times New Roman"/>
          <w:sz w:val="24"/>
          <w:szCs w:val="24"/>
        </w:rPr>
        <w:t xml:space="preserve">negative and statistically significant </w:t>
      </w:r>
      <w:r>
        <w:rPr>
          <w:rFonts w:ascii="Times New Roman" w:hAnsi="Times New Roman" w:cs="Times New Roman"/>
          <w:sz w:val="24"/>
          <w:szCs w:val="24"/>
        </w:rPr>
        <w:t>impac</w:t>
      </w:r>
      <w:r w:rsidRPr="005350B1">
        <w:rPr>
          <w:rFonts w:ascii="Times New Roman" w:hAnsi="Times New Roman" w:cs="Times New Roman"/>
          <w:sz w:val="24"/>
          <w:szCs w:val="24"/>
        </w:rPr>
        <w:t>t on the health gain from hip and knee replacement surgery</w:t>
      </w:r>
      <w:r>
        <w:rPr>
          <w:rFonts w:ascii="Times New Roman" w:hAnsi="Times New Roman" w:cs="Times New Roman"/>
          <w:sz w:val="24"/>
          <w:szCs w:val="24"/>
        </w:rPr>
        <w:t xml:space="preserve"> and no impact on the effectiveness of varicose vein and </w:t>
      </w:r>
      <w:r w:rsidRPr="00666ED5">
        <w:rPr>
          <w:rFonts w:ascii="Times New Roman" w:hAnsi="Times New Roman" w:cs="Times New Roman"/>
          <w:sz w:val="24"/>
          <w:szCs w:val="24"/>
        </w:rPr>
        <w:t>hernia</w:t>
      </w:r>
      <w:r>
        <w:rPr>
          <w:rFonts w:ascii="Times New Roman" w:hAnsi="Times New Roman" w:cs="Times New Roman"/>
          <w:sz w:val="24"/>
          <w:szCs w:val="24"/>
        </w:rPr>
        <w:t xml:space="preserve"> surgery</w:t>
      </w:r>
      <w:r w:rsidRPr="005350B1">
        <w:rPr>
          <w:rFonts w:ascii="Times New Roman" w:hAnsi="Times New Roman" w:cs="Times New Roman"/>
          <w:sz w:val="24"/>
          <w:szCs w:val="24"/>
        </w:rPr>
        <w:t xml:space="preserve">. </w:t>
      </w:r>
      <w:r>
        <w:rPr>
          <w:rFonts w:ascii="Times New Roman" w:hAnsi="Times New Roman" w:cs="Times New Roman"/>
          <w:sz w:val="24"/>
          <w:szCs w:val="24"/>
        </w:rPr>
        <w:t>T</w:t>
      </w:r>
      <w:r w:rsidRPr="005350B1">
        <w:rPr>
          <w:rFonts w:ascii="Times New Roman" w:hAnsi="Times New Roman" w:cs="Times New Roman"/>
          <w:sz w:val="24"/>
          <w:szCs w:val="24"/>
        </w:rPr>
        <w:t>he magnitude of this effect at patient level is small</w:t>
      </w:r>
      <w:r>
        <w:rPr>
          <w:rFonts w:ascii="Times New Roman" w:hAnsi="Times New Roman" w:cs="Times New Roman"/>
          <w:sz w:val="24"/>
          <w:szCs w:val="24"/>
        </w:rPr>
        <w:t>,</w:t>
      </w:r>
      <w:r w:rsidRPr="005350B1">
        <w:rPr>
          <w:rFonts w:ascii="Times New Roman" w:hAnsi="Times New Roman" w:cs="Times New Roman"/>
          <w:sz w:val="24"/>
          <w:szCs w:val="24"/>
        </w:rPr>
        <w:t xml:space="preserve"> 0.1% of the outcome measure range for </w:t>
      </w:r>
      <w:r>
        <w:rPr>
          <w:rFonts w:ascii="Times New Roman" w:hAnsi="Times New Roman" w:cs="Times New Roman"/>
          <w:sz w:val="24"/>
          <w:szCs w:val="24"/>
        </w:rPr>
        <w:t>each</w:t>
      </w:r>
      <w:r w:rsidRPr="005350B1">
        <w:rPr>
          <w:rFonts w:ascii="Times New Roman" w:hAnsi="Times New Roman" w:cs="Times New Roman"/>
          <w:sz w:val="24"/>
          <w:szCs w:val="24"/>
        </w:rPr>
        <w:t xml:space="preserve"> additional </w:t>
      </w:r>
      <w:r>
        <w:rPr>
          <w:rFonts w:ascii="Times New Roman" w:hAnsi="Times New Roman" w:cs="Times New Roman"/>
          <w:sz w:val="24"/>
          <w:szCs w:val="24"/>
        </w:rPr>
        <w:t>week of waiting.</w:t>
      </w:r>
      <w:r w:rsidRPr="005350B1">
        <w:rPr>
          <w:rFonts w:ascii="Times New Roman" w:hAnsi="Times New Roman" w:cs="Times New Roman"/>
          <w:sz w:val="24"/>
          <w:szCs w:val="24"/>
        </w:rPr>
        <w:t xml:space="preserve"> </w:t>
      </w:r>
      <w:r w:rsidR="001C7498">
        <w:rPr>
          <w:rFonts w:ascii="Times New Roman" w:hAnsi="Times New Roman" w:cs="Times New Roman"/>
          <w:sz w:val="24"/>
          <w:szCs w:val="24"/>
        </w:rPr>
        <w:t xml:space="preserve">However, the value of this effect is </w:t>
      </w:r>
      <w:r w:rsidR="001C7498" w:rsidRPr="001C7498">
        <w:rPr>
          <w:rFonts w:ascii="Times New Roman" w:hAnsi="Times New Roman" w:cs="Times New Roman"/>
          <w:sz w:val="24"/>
          <w:szCs w:val="24"/>
        </w:rPr>
        <w:t xml:space="preserve">substantially larger than </w:t>
      </w:r>
      <w:r w:rsidR="0005187A">
        <w:rPr>
          <w:rFonts w:ascii="Times New Roman" w:hAnsi="Times New Roman" w:cs="Times New Roman"/>
          <w:sz w:val="24"/>
          <w:szCs w:val="24"/>
        </w:rPr>
        <w:t xml:space="preserve">existing </w:t>
      </w:r>
      <w:r w:rsidR="00E03CD2">
        <w:rPr>
          <w:rFonts w:ascii="Times New Roman" w:hAnsi="Times New Roman" w:cs="Times New Roman"/>
          <w:sz w:val="24"/>
          <w:szCs w:val="24"/>
        </w:rPr>
        <w:t xml:space="preserve">estimates of </w:t>
      </w:r>
      <w:r w:rsidR="001C7498" w:rsidRPr="001C7498">
        <w:rPr>
          <w:rFonts w:ascii="Times New Roman" w:hAnsi="Times New Roman" w:cs="Times New Roman"/>
          <w:sz w:val="24"/>
          <w:szCs w:val="24"/>
        </w:rPr>
        <w:t xml:space="preserve">the disutility experienced during the waiting period. </w:t>
      </w:r>
      <w:r w:rsidR="00067F54">
        <w:rPr>
          <w:rFonts w:ascii="Times New Roman" w:hAnsi="Times New Roman" w:cs="Times New Roman"/>
          <w:sz w:val="24"/>
          <w:szCs w:val="24"/>
        </w:rPr>
        <w:t>The health losses associated with an additional week of waiting</w:t>
      </w:r>
      <w:r w:rsidR="001C7498" w:rsidRPr="001C7498">
        <w:rPr>
          <w:rFonts w:ascii="Times New Roman" w:hAnsi="Times New Roman" w:cs="Times New Roman"/>
          <w:sz w:val="24"/>
          <w:szCs w:val="24"/>
        </w:rPr>
        <w:t xml:space="preserve"> </w:t>
      </w:r>
      <w:r w:rsidR="00067F54" w:rsidRPr="001C7498">
        <w:rPr>
          <w:rFonts w:ascii="Times New Roman" w:hAnsi="Times New Roman" w:cs="Times New Roman"/>
          <w:sz w:val="24"/>
          <w:szCs w:val="24"/>
        </w:rPr>
        <w:t xml:space="preserve">for </w:t>
      </w:r>
      <w:r w:rsidR="00B54473">
        <w:rPr>
          <w:rFonts w:ascii="Times New Roman" w:hAnsi="Times New Roman" w:cs="Times New Roman"/>
          <w:sz w:val="24"/>
          <w:szCs w:val="24"/>
        </w:rPr>
        <w:t>annual</w:t>
      </w:r>
      <w:r w:rsidR="00067F54">
        <w:rPr>
          <w:rFonts w:ascii="Times New Roman" w:hAnsi="Times New Roman" w:cs="Times New Roman"/>
          <w:sz w:val="24"/>
          <w:szCs w:val="24"/>
        </w:rPr>
        <w:t xml:space="preserve"> populations of </w:t>
      </w:r>
      <w:r w:rsidR="00067F54" w:rsidRPr="001C7498">
        <w:rPr>
          <w:rFonts w:ascii="Times New Roman" w:hAnsi="Times New Roman" w:cs="Times New Roman"/>
          <w:sz w:val="24"/>
          <w:szCs w:val="24"/>
        </w:rPr>
        <w:t>hip and knee replacement patients</w:t>
      </w:r>
      <w:r w:rsidR="00067F54">
        <w:rPr>
          <w:rFonts w:ascii="Times New Roman" w:hAnsi="Times New Roman" w:cs="Times New Roman"/>
          <w:sz w:val="24"/>
          <w:szCs w:val="24"/>
        </w:rPr>
        <w:t xml:space="preserve"> are </w:t>
      </w:r>
      <w:r w:rsidR="001C7498" w:rsidRPr="001C7498">
        <w:rPr>
          <w:rFonts w:ascii="Times New Roman" w:hAnsi="Times New Roman" w:cs="Times New Roman"/>
          <w:sz w:val="24"/>
          <w:szCs w:val="24"/>
        </w:rPr>
        <w:t>worth</w:t>
      </w:r>
      <w:r w:rsidRPr="001C7498">
        <w:rPr>
          <w:rFonts w:ascii="Times New Roman" w:hAnsi="Times New Roman" w:cs="Times New Roman"/>
          <w:sz w:val="24"/>
          <w:szCs w:val="24"/>
        </w:rPr>
        <w:t xml:space="preserve"> £11.1 million and £11.5 million respectively.</w:t>
      </w:r>
    </w:p>
    <w:p w14:paraId="62AB4C57" w14:textId="54E10B9B" w:rsidR="00B1428A" w:rsidRDefault="001C7498" w:rsidP="00B1428A">
      <w:pPr>
        <w:jc w:val="both"/>
        <w:rPr>
          <w:rFonts w:ascii="Times New Roman" w:hAnsi="Times New Roman" w:cs="Times New Roman"/>
          <w:sz w:val="24"/>
          <w:szCs w:val="24"/>
        </w:rPr>
      </w:pPr>
      <w:r>
        <w:rPr>
          <w:rFonts w:ascii="Times New Roman" w:hAnsi="Times New Roman" w:cs="Times New Roman"/>
          <w:sz w:val="24"/>
          <w:szCs w:val="24"/>
        </w:rPr>
        <w:t>[</w:t>
      </w:r>
      <w:r w:rsidR="00573A1E">
        <w:rPr>
          <w:rFonts w:ascii="Times New Roman" w:hAnsi="Times New Roman" w:cs="Times New Roman"/>
          <w:sz w:val="24"/>
          <w:szCs w:val="24"/>
        </w:rPr>
        <w:t>199</w:t>
      </w:r>
      <w:r>
        <w:rPr>
          <w:rFonts w:ascii="Times New Roman" w:hAnsi="Times New Roman" w:cs="Times New Roman"/>
          <w:sz w:val="24"/>
          <w:szCs w:val="24"/>
        </w:rPr>
        <w:t xml:space="preserve"> words]</w:t>
      </w:r>
    </w:p>
    <w:p w14:paraId="609C9F96" w14:textId="77777777" w:rsidR="00B1428A" w:rsidRDefault="00B1428A" w:rsidP="00B1428A">
      <w:pPr>
        <w:jc w:val="both"/>
        <w:rPr>
          <w:rFonts w:ascii="Times New Roman" w:hAnsi="Times New Roman" w:cs="Times New Roman"/>
          <w:sz w:val="24"/>
          <w:szCs w:val="24"/>
        </w:rPr>
      </w:pPr>
    </w:p>
    <w:p w14:paraId="73A3329A" w14:textId="77777777" w:rsidR="00B1428A" w:rsidRDefault="00B1428A" w:rsidP="00B1428A">
      <w:pPr>
        <w:jc w:val="both"/>
        <w:rPr>
          <w:rFonts w:ascii="Times New Roman" w:hAnsi="Times New Roman" w:cs="Times New Roman"/>
          <w:sz w:val="24"/>
          <w:szCs w:val="24"/>
        </w:rPr>
        <w:sectPr w:rsidR="00B1428A" w:rsidSect="00E15063">
          <w:pgSz w:w="11906" w:h="16838"/>
          <w:pgMar w:top="1440" w:right="1440" w:bottom="1440" w:left="1440" w:header="708" w:footer="708" w:gutter="0"/>
          <w:cols w:space="708"/>
          <w:docGrid w:linePitch="360"/>
        </w:sectPr>
      </w:pPr>
    </w:p>
    <w:p w14:paraId="56D93A7A" w14:textId="77777777" w:rsidR="00B1428A" w:rsidRPr="00476F3D" w:rsidRDefault="00B1428A" w:rsidP="00B1428A">
      <w:pPr>
        <w:pStyle w:val="Heading1"/>
      </w:pPr>
      <w:r w:rsidRPr="00476F3D">
        <w:lastRenderedPageBreak/>
        <w:t>Introduction</w:t>
      </w:r>
    </w:p>
    <w:p w14:paraId="66A52FF6" w14:textId="77777777" w:rsidR="00B1428A" w:rsidRPr="005350B1" w:rsidRDefault="00B1428A" w:rsidP="00B1428A">
      <w:pPr>
        <w:spacing w:after="0"/>
        <w:jc w:val="both"/>
        <w:rPr>
          <w:rFonts w:ascii="Times New Roman" w:hAnsi="Times New Roman" w:cs="Times New Roman"/>
          <w:sz w:val="24"/>
          <w:szCs w:val="24"/>
        </w:rPr>
      </w:pPr>
    </w:p>
    <w:p w14:paraId="6A2DE1CE" w14:textId="159020FF" w:rsidR="00B1428A" w:rsidRPr="005350B1" w:rsidRDefault="00B54473" w:rsidP="00B1428A">
      <w:pPr>
        <w:jc w:val="both"/>
        <w:rPr>
          <w:rFonts w:ascii="Times New Roman" w:hAnsi="Times New Roman" w:cs="Times New Roman"/>
          <w:sz w:val="24"/>
          <w:szCs w:val="24"/>
        </w:rPr>
      </w:pPr>
      <w:r>
        <w:rPr>
          <w:rFonts w:ascii="Times New Roman" w:hAnsi="Times New Roman" w:cs="Times New Roman"/>
          <w:sz w:val="24"/>
          <w:szCs w:val="24"/>
        </w:rPr>
        <w:t xml:space="preserve">Between 1997 and 2009, the English Department of Health virtually eliminated the very long waiting times that some patients experienced for elective treatments </w:t>
      </w:r>
      <w:r w:rsidR="001E2828" w:rsidRPr="005A4B1D">
        <w:rPr>
          <w:rFonts w:ascii="Times New Roman" w:hAnsi="Times New Roman" w:cs="Times New Roman"/>
          <w:noProof/>
          <w:sz w:val="24"/>
          <w:szCs w:val="24"/>
        </w:rPr>
        <w:t>(Smith &amp; Sutton, 2013)</w:t>
      </w:r>
      <w:r>
        <w:rPr>
          <w:rFonts w:ascii="Times New Roman" w:hAnsi="Times New Roman" w:cs="Times New Roman"/>
          <w:sz w:val="24"/>
          <w:szCs w:val="24"/>
        </w:rPr>
        <w:t xml:space="preserve">. The main explanation was </w:t>
      </w:r>
      <w:r w:rsidR="008D4168">
        <w:rPr>
          <w:rFonts w:ascii="Times New Roman" w:hAnsi="Times New Roman" w:cs="Times New Roman"/>
          <w:sz w:val="24"/>
          <w:szCs w:val="24"/>
        </w:rPr>
        <w:t xml:space="preserve">likely to have been </w:t>
      </w:r>
      <w:r>
        <w:rPr>
          <w:rFonts w:ascii="Times New Roman" w:hAnsi="Times New Roman" w:cs="Times New Roman"/>
          <w:sz w:val="24"/>
          <w:szCs w:val="24"/>
        </w:rPr>
        <w:t xml:space="preserve">the adoption of a “targets and terror” regime, </w:t>
      </w:r>
      <w:r w:rsidR="008D4168">
        <w:rPr>
          <w:rFonts w:ascii="Times New Roman" w:hAnsi="Times New Roman" w:cs="Times New Roman"/>
          <w:sz w:val="24"/>
          <w:szCs w:val="24"/>
        </w:rPr>
        <w:t>comprising highly-publicised maximum waiting time limits which were rigorously monitored and accompanied by strict sanctioning</w:t>
      </w:r>
      <w:r>
        <w:rPr>
          <w:rFonts w:ascii="Times New Roman" w:hAnsi="Times New Roman" w:cs="Times New Roman"/>
          <w:sz w:val="24"/>
          <w:szCs w:val="24"/>
        </w:rPr>
        <w:t xml:space="preserve"> </w:t>
      </w:r>
      <w:r w:rsidR="008D4168">
        <w:rPr>
          <w:rFonts w:ascii="Times New Roman" w:hAnsi="Times New Roman" w:cs="Times New Roman"/>
          <w:sz w:val="24"/>
          <w:szCs w:val="24"/>
        </w:rPr>
        <w:t xml:space="preserve">of managers for under-performance. </w:t>
      </w:r>
      <w:r w:rsidR="00B1428A" w:rsidRPr="005350B1">
        <w:rPr>
          <w:rFonts w:ascii="Times New Roman" w:hAnsi="Times New Roman" w:cs="Times New Roman"/>
          <w:sz w:val="24"/>
          <w:szCs w:val="24"/>
        </w:rPr>
        <w:t xml:space="preserve">Maximum waiting times </w:t>
      </w:r>
      <w:r w:rsidR="008D4168">
        <w:rPr>
          <w:rFonts w:ascii="Times New Roman" w:hAnsi="Times New Roman" w:cs="Times New Roman"/>
          <w:sz w:val="24"/>
          <w:szCs w:val="24"/>
        </w:rPr>
        <w:t xml:space="preserve">for elective treatments </w:t>
      </w:r>
      <w:r w:rsidR="00B1428A" w:rsidRPr="005350B1">
        <w:rPr>
          <w:rFonts w:ascii="Times New Roman" w:hAnsi="Times New Roman" w:cs="Times New Roman"/>
          <w:sz w:val="24"/>
          <w:szCs w:val="24"/>
        </w:rPr>
        <w:t xml:space="preserve">were reduced from over 18 months to 18 weeks with little evidence of negative side-effects </w:t>
      </w:r>
      <w:r w:rsidR="001E2828" w:rsidRPr="005A4B1D">
        <w:rPr>
          <w:rFonts w:ascii="Times New Roman" w:hAnsi="Times New Roman" w:cs="Times New Roman"/>
          <w:noProof/>
          <w:sz w:val="24"/>
          <w:szCs w:val="24"/>
        </w:rPr>
        <w:t>(Propper, et al., 2010)</w:t>
      </w:r>
      <w:r w:rsidR="00B1428A">
        <w:rPr>
          <w:rFonts w:ascii="Times New Roman" w:hAnsi="Times New Roman" w:cs="Times New Roman"/>
          <w:sz w:val="24"/>
          <w:szCs w:val="24"/>
        </w:rPr>
        <w:t>.</w:t>
      </w:r>
      <w:r w:rsidR="00B1428A" w:rsidRPr="005350B1">
        <w:rPr>
          <w:rFonts w:ascii="Times New Roman" w:hAnsi="Times New Roman" w:cs="Times New Roman"/>
          <w:sz w:val="24"/>
          <w:szCs w:val="24"/>
        </w:rPr>
        <w:t xml:space="preserve"> </w:t>
      </w:r>
      <w:r w:rsidR="008D4168">
        <w:rPr>
          <w:rFonts w:ascii="Times New Roman" w:hAnsi="Times New Roman" w:cs="Times New Roman"/>
          <w:sz w:val="24"/>
          <w:szCs w:val="24"/>
        </w:rPr>
        <w:t xml:space="preserve">However, this regime was also supported by a substantial increase in resources, encouragement of patient choice of provider, increased competition and provider diversity, and reformed provider payment methods </w:t>
      </w:r>
      <w:r w:rsidR="001E2828" w:rsidRPr="005A4B1D">
        <w:rPr>
          <w:rFonts w:ascii="Times New Roman" w:hAnsi="Times New Roman" w:cs="Times New Roman"/>
          <w:noProof/>
          <w:sz w:val="24"/>
          <w:szCs w:val="24"/>
        </w:rPr>
        <w:t>(Smith &amp; Sutton, 2013)</w:t>
      </w:r>
      <w:r w:rsidR="008D4168">
        <w:rPr>
          <w:rFonts w:ascii="Times New Roman" w:hAnsi="Times New Roman" w:cs="Times New Roman"/>
          <w:sz w:val="24"/>
          <w:szCs w:val="24"/>
        </w:rPr>
        <w:t>. In 2009, a new set of patient entitlements were published in the form of an ‘NHS Constitution’</w:t>
      </w:r>
      <w:r w:rsidR="001C2E34">
        <w:rPr>
          <w:rFonts w:ascii="Times New Roman" w:hAnsi="Times New Roman" w:cs="Times New Roman"/>
          <w:sz w:val="24"/>
          <w:szCs w:val="24"/>
        </w:rPr>
        <w:t xml:space="preserve">. This formalised the right to treatment within 18 weeks of first referral from a general practitioner unless cancer is suspected, in which case patients have the right to see a specialist within two weeks.   </w:t>
      </w:r>
    </w:p>
    <w:p w14:paraId="7D3C9C2F" w14:textId="6D06655D" w:rsidR="008B776A" w:rsidRPr="005350B1" w:rsidRDefault="001C2E34" w:rsidP="008B776A">
      <w:pPr>
        <w:jc w:val="both"/>
        <w:rPr>
          <w:rFonts w:ascii="Times New Roman" w:hAnsi="Times New Roman" w:cs="Times New Roman"/>
          <w:sz w:val="24"/>
          <w:szCs w:val="24"/>
        </w:rPr>
      </w:pPr>
      <w:r>
        <w:rPr>
          <w:rFonts w:ascii="Times New Roman" w:hAnsi="Times New Roman" w:cs="Times New Roman"/>
          <w:sz w:val="24"/>
          <w:szCs w:val="24"/>
        </w:rPr>
        <w:t xml:space="preserve">Waiting times play a critical role in the management of public health systems by managing and prioritising demand </w:t>
      </w:r>
      <w:r w:rsidR="001E2828" w:rsidRPr="005A4B1D">
        <w:rPr>
          <w:rFonts w:ascii="Times New Roman" w:hAnsi="Times New Roman" w:cs="Times New Roman"/>
          <w:noProof/>
          <w:sz w:val="24"/>
          <w:szCs w:val="24"/>
        </w:rPr>
        <w:t>(Borowitz, et al., 2013)</w:t>
      </w:r>
      <w:r w:rsidR="005A4B1D">
        <w:rPr>
          <w:rFonts w:ascii="Times New Roman" w:hAnsi="Times New Roman" w:cs="Times New Roman"/>
          <w:sz w:val="24"/>
          <w:szCs w:val="24"/>
        </w:rPr>
        <w:t>.</w:t>
      </w:r>
      <w:r>
        <w:rPr>
          <w:rFonts w:ascii="Times New Roman" w:hAnsi="Times New Roman" w:cs="Times New Roman"/>
          <w:sz w:val="24"/>
          <w:szCs w:val="24"/>
        </w:rPr>
        <w:t xml:space="preserve"> However, w</w:t>
      </w:r>
      <w:r w:rsidR="00B1428A" w:rsidRPr="005350B1">
        <w:rPr>
          <w:rFonts w:ascii="Times New Roman" w:hAnsi="Times New Roman" w:cs="Times New Roman"/>
          <w:sz w:val="24"/>
          <w:szCs w:val="24"/>
        </w:rPr>
        <w:t xml:space="preserve">aiting for treatment can </w:t>
      </w:r>
      <w:r>
        <w:rPr>
          <w:rFonts w:ascii="Times New Roman" w:hAnsi="Times New Roman" w:cs="Times New Roman"/>
          <w:sz w:val="24"/>
          <w:szCs w:val="24"/>
        </w:rPr>
        <w:t xml:space="preserve">also </w:t>
      </w:r>
      <w:r w:rsidR="00B1428A" w:rsidRPr="005350B1">
        <w:rPr>
          <w:rFonts w:ascii="Times New Roman" w:hAnsi="Times New Roman" w:cs="Times New Roman"/>
          <w:sz w:val="24"/>
          <w:szCs w:val="24"/>
        </w:rPr>
        <w:t xml:space="preserve">be associated with a loss of social welfare for three reasons </w:t>
      </w:r>
      <w:r w:rsidR="001E2828" w:rsidRPr="005A4B1D">
        <w:rPr>
          <w:rFonts w:ascii="Times New Roman" w:hAnsi="Times New Roman" w:cs="Times New Roman"/>
          <w:noProof/>
          <w:sz w:val="24"/>
          <w:szCs w:val="24"/>
        </w:rPr>
        <w:t>(Cullis, et al., 2000)</w:t>
      </w:r>
      <w:r w:rsidR="008B776A" w:rsidRPr="008B776A">
        <w:rPr>
          <w:rFonts w:ascii="Times New Roman" w:hAnsi="Times New Roman" w:cs="Times New Roman"/>
          <w:sz w:val="24"/>
          <w:szCs w:val="24"/>
        </w:rPr>
        <w:t xml:space="preserve"> </w:t>
      </w:r>
      <w:r w:rsidR="001E2828" w:rsidRPr="005A4B1D">
        <w:rPr>
          <w:rFonts w:ascii="Times New Roman" w:hAnsi="Times New Roman" w:cs="Times New Roman"/>
          <w:noProof/>
          <w:sz w:val="24"/>
          <w:szCs w:val="24"/>
        </w:rPr>
        <w:t>(Koopmanschap, et al., 2005)</w:t>
      </w:r>
      <w:r w:rsidR="00B1428A" w:rsidRPr="005350B1">
        <w:rPr>
          <w:rFonts w:ascii="Times New Roman" w:hAnsi="Times New Roman" w:cs="Times New Roman"/>
          <w:sz w:val="24"/>
          <w:szCs w:val="24"/>
        </w:rPr>
        <w:t>. First, benefits received now are worth more than those received later</w:t>
      </w:r>
      <w:r w:rsidR="00573A1E" w:rsidRPr="00573A1E">
        <w:rPr>
          <w:rFonts w:ascii="Times New Roman" w:hAnsi="Times New Roman" w:cs="Times New Roman"/>
          <w:sz w:val="24"/>
          <w:szCs w:val="24"/>
        </w:rPr>
        <w:t xml:space="preserve"> </w:t>
      </w:r>
      <w:r w:rsidR="00573A1E" w:rsidRPr="005350B1">
        <w:rPr>
          <w:rFonts w:ascii="Times New Roman" w:hAnsi="Times New Roman" w:cs="Times New Roman"/>
          <w:sz w:val="24"/>
          <w:szCs w:val="24"/>
        </w:rPr>
        <w:t>because of time preference</w:t>
      </w:r>
      <w:r w:rsidR="00B1428A" w:rsidRPr="005350B1">
        <w:rPr>
          <w:rFonts w:ascii="Times New Roman" w:hAnsi="Times New Roman" w:cs="Times New Roman"/>
          <w:sz w:val="24"/>
          <w:szCs w:val="24"/>
        </w:rPr>
        <w:t>. Second, individuals on a waiting list can be expected to be in less good health whilst on the waiting list than after treatment. Third, waiting for treatment can affect the effectiveness or health gain of an intervention such as surgery.</w:t>
      </w:r>
      <w:r w:rsidR="001E2828">
        <w:rPr>
          <w:rFonts w:ascii="Times New Roman" w:hAnsi="Times New Roman" w:cs="Times New Roman"/>
          <w:noProof/>
          <w:sz w:val="24"/>
          <w:szCs w:val="24"/>
        </w:rPr>
        <w:t xml:space="preserve"> </w:t>
      </w:r>
      <w:r w:rsidR="001E2828" w:rsidRPr="005A4B1D">
        <w:rPr>
          <w:rFonts w:ascii="Times New Roman" w:hAnsi="Times New Roman" w:cs="Times New Roman"/>
          <w:noProof/>
          <w:sz w:val="24"/>
          <w:szCs w:val="24"/>
        </w:rPr>
        <w:t>(Propper, 1995)</w:t>
      </w:r>
      <w:r w:rsidR="00B1428A" w:rsidRPr="005350B1">
        <w:rPr>
          <w:rFonts w:ascii="Times New Roman" w:hAnsi="Times New Roman" w:cs="Times New Roman"/>
          <w:sz w:val="24"/>
          <w:szCs w:val="24"/>
        </w:rPr>
        <w:t xml:space="preserve"> estimated the disutility of time spent on a waiting list, which may relate to either or both of the first two reasons, to be £50 per patient per month at 1991 prices </w:t>
      </w:r>
      <w:r w:rsidR="00B1428A">
        <w:rPr>
          <w:rFonts w:ascii="Times New Roman" w:hAnsi="Times New Roman" w:cs="Times New Roman"/>
          <w:sz w:val="24"/>
          <w:szCs w:val="24"/>
        </w:rPr>
        <w:lastRenderedPageBreak/>
        <w:t xml:space="preserve">by measuring the population’s </w:t>
      </w:r>
      <w:r w:rsidR="00B1428A" w:rsidRPr="005350B1">
        <w:rPr>
          <w:rFonts w:ascii="Times New Roman" w:hAnsi="Times New Roman" w:cs="Times New Roman"/>
          <w:sz w:val="24"/>
          <w:szCs w:val="24"/>
        </w:rPr>
        <w:t>willingness</w:t>
      </w:r>
      <w:r w:rsidR="00B1428A">
        <w:rPr>
          <w:rFonts w:ascii="Times New Roman" w:hAnsi="Times New Roman" w:cs="Times New Roman"/>
          <w:sz w:val="24"/>
          <w:szCs w:val="24"/>
        </w:rPr>
        <w:t>-</w:t>
      </w:r>
      <w:r w:rsidR="00B1428A" w:rsidRPr="005350B1">
        <w:rPr>
          <w:rFonts w:ascii="Times New Roman" w:hAnsi="Times New Roman" w:cs="Times New Roman"/>
          <w:sz w:val="24"/>
          <w:szCs w:val="24"/>
        </w:rPr>
        <w:t>to</w:t>
      </w:r>
      <w:r w:rsidR="00B1428A">
        <w:rPr>
          <w:rFonts w:ascii="Times New Roman" w:hAnsi="Times New Roman" w:cs="Times New Roman"/>
          <w:sz w:val="24"/>
          <w:szCs w:val="24"/>
        </w:rPr>
        <w:t>-</w:t>
      </w:r>
      <w:r w:rsidR="00B1428A" w:rsidRPr="005350B1">
        <w:rPr>
          <w:rFonts w:ascii="Times New Roman" w:hAnsi="Times New Roman" w:cs="Times New Roman"/>
          <w:sz w:val="24"/>
          <w:szCs w:val="24"/>
        </w:rPr>
        <w:t xml:space="preserve">pay for a shorter wait. However it is unlikely that this estimate includes </w:t>
      </w:r>
      <w:r w:rsidR="00B1428A">
        <w:rPr>
          <w:rFonts w:ascii="Times New Roman" w:hAnsi="Times New Roman" w:cs="Times New Roman"/>
          <w:sz w:val="24"/>
          <w:szCs w:val="24"/>
        </w:rPr>
        <w:t xml:space="preserve">consideration </w:t>
      </w:r>
      <w:r w:rsidR="00B1428A" w:rsidRPr="005350B1">
        <w:rPr>
          <w:rFonts w:ascii="Times New Roman" w:hAnsi="Times New Roman" w:cs="Times New Roman"/>
          <w:sz w:val="24"/>
          <w:szCs w:val="24"/>
        </w:rPr>
        <w:t xml:space="preserve">of any long term </w:t>
      </w:r>
      <w:r w:rsidR="00E03CD2">
        <w:rPr>
          <w:rFonts w:ascii="Times New Roman" w:hAnsi="Times New Roman" w:cs="Times New Roman"/>
          <w:sz w:val="24"/>
          <w:szCs w:val="24"/>
        </w:rPr>
        <w:t xml:space="preserve">health </w:t>
      </w:r>
      <w:r w:rsidR="00B1428A" w:rsidRPr="005350B1">
        <w:rPr>
          <w:rFonts w:ascii="Times New Roman" w:hAnsi="Times New Roman" w:cs="Times New Roman"/>
          <w:sz w:val="24"/>
          <w:szCs w:val="24"/>
        </w:rPr>
        <w:t xml:space="preserve">impacts of waiting. </w:t>
      </w:r>
    </w:p>
    <w:p w14:paraId="7185FDA1" w14:textId="5E5910DF" w:rsidR="0005187A" w:rsidRPr="005350B1" w:rsidRDefault="0005187A" w:rsidP="0005187A">
      <w:pPr>
        <w:jc w:val="both"/>
        <w:rPr>
          <w:rFonts w:ascii="Times New Roman" w:hAnsi="Times New Roman" w:cs="Times New Roman"/>
          <w:sz w:val="24"/>
          <w:szCs w:val="24"/>
        </w:rPr>
      </w:pPr>
      <w:r>
        <w:rPr>
          <w:rFonts w:ascii="Times New Roman" w:hAnsi="Times New Roman" w:cs="Times New Roman"/>
          <w:sz w:val="24"/>
          <w:szCs w:val="24"/>
        </w:rPr>
        <w:t xml:space="preserve">Findings of the impact of waiting time on outcomes in the urgent surgical context of coronary artery bypass graft (CABG) and </w:t>
      </w:r>
      <w:r w:rsidRPr="00E5686A">
        <w:rPr>
          <w:rFonts w:ascii="Times New Roman" w:hAnsi="Times New Roman" w:cs="Times New Roman"/>
          <w:sz w:val="24"/>
          <w:szCs w:val="24"/>
        </w:rPr>
        <w:t>percutaneous transluminal</w:t>
      </w:r>
      <w:r>
        <w:rPr>
          <w:rFonts w:ascii="Times New Roman" w:hAnsi="Times New Roman" w:cs="Times New Roman"/>
          <w:sz w:val="24"/>
          <w:szCs w:val="24"/>
        </w:rPr>
        <w:t xml:space="preserve"> </w:t>
      </w:r>
      <w:r w:rsidRPr="00E5686A">
        <w:rPr>
          <w:rFonts w:ascii="Times New Roman" w:hAnsi="Times New Roman" w:cs="Times New Roman"/>
          <w:sz w:val="24"/>
          <w:szCs w:val="24"/>
        </w:rPr>
        <w:t>coronary angioplasty</w:t>
      </w:r>
      <w:r>
        <w:rPr>
          <w:rFonts w:ascii="Times New Roman" w:hAnsi="Times New Roman" w:cs="Times New Roman"/>
          <w:sz w:val="24"/>
          <w:szCs w:val="24"/>
        </w:rPr>
        <w:t xml:space="preserve"> (PTCA) for coronary artery disease </w:t>
      </w:r>
      <w:r w:rsidR="002D0D1A" w:rsidRPr="002D0D1A">
        <w:rPr>
          <w:rFonts w:ascii="Times New Roman" w:hAnsi="Times New Roman" w:cs="Times New Roman"/>
          <w:sz w:val="24"/>
          <w:szCs w:val="24"/>
        </w:rPr>
        <w:t>(Sari et al., 2007</w:t>
      </w:r>
      <w:r w:rsidR="002D0D1A">
        <w:rPr>
          <w:rFonts w:ascii="Times New Roman" w:hAnsi="Times New Roman" w:cs="Times New Roman"/>
          <w:sz w:val="24"/>
          <w:szCs w:val="24"/>
        </w:rPr>
        <w:t xml:space="preserve">; </w:t>
      </w:r>
      <w:proofErr w:type="spellStart"/>
      <w:r w:rsidR="00915DC7">
        <w:rPr>
          <w:rFonts w:ascii="Times New Roman" w:hAnsi="Times New Roman" w:cs="Times New Roman"/>
          <w:sz w:val="24"/>
          <w:szCs w:val="24"/>
        </w:rPr>
        <w:t>Légaré</w:t>
      </w:r>
      <w:proofErr w:type="spellEnd"/>
      <w:r w:rsidR="00915DC7">
        <w:rPr>
          <w:rFonts w:ascii="Times New Roman" w:hAnsi="Times New Roman" w:cs="Times New Roman"/>
          <w:sz w:val="24"/>
          <w:szCs w:val="24"/>
        </w:rPr>
        <w:t xml:space="preserve"> et al., 2005; </w:t>
      </w:r>
      <w:proofErr w:type="spellStart"/>
      <w:r w:rsidR="002D0D1A" w:rsidRPr="002D0D1A">
        <w:rPr>
          <w:rFonts w:ascii="Times New Roman" w:hAnsi="Times New Roman" w:cs="Times New Roman"/>
          <w:sz w:val="24"/>
          <w:szCs w:val="24"/>
        </w:rPr>
        <w:t>Sampalis</w:t>
      </w:r>
      <w:proofErr w:type="spellEnd"/>
      <w:r w:rsidR="002D0D1A" w:rsidRPr="002D0D1A">
        <w:rPr>
          <w:rFonts w:ascii="Times New Roman" w:hAnsi="Times New Roman" w:cs="Times New Roman"/>
          <w:sz w:val="24"/>
          <w:szCs w:val="24"/>
        </w:rPr>
        <w:t xml:space="preserve"> et al., 2001</w:t>
      </w:r>
      <w:r w:rsidR="00915DC7">
        <w:rPr>
          <w:rFonts w:ascii="Times New Roman" w:hAnsi="Times New Roman" w:cs="Times New Roman"/>
          <w:sz w:val="24"/>
          <w:szCs w:val="24"/>
        </w:rPr>
        <w:t xml:space="preserve">; </w:t>
      </w:r>
      <w:r w:rsidR="00915DC7" w:rsidRPr="00915DC7">
        <w:rPr>
          <w:rFonts w:ascii="Times New Roman" w:hAnsi="Times New Roman" w:cs="Times New Roman"/>
          <w:sz w:val="24"/>
          <w:szCs w:val="24"/>
        </w:rPr>
        <w:t>Koch et al., 1997)</w:t>
      </w:r>
      <w:r w:rsidR="00915DC7">
        <w:rPr>
          <w:rFonts w:ascii="Times New Roman" w:hAnsi="Times New Roman" w:cs="Times New Roman"/>
          <w:sz w:val="24"/>
          <w:szCs w:val="24"/>
        </w:rPr>
        <w:t xml:space="preserve"> </w:t>
      </w:r>
      <w:r>
        <w:rPr>
          <w:rFonts w:ascii="Times New Roman" w:hAnsi="Times New Roman" w:cs="Times New Roman"/>
          <w:sz w:val="24"/>
          <w:szCs w:val="24"/>
        </w:rPr>
        <w:t xml:space="preserve">seem to point to detrimental effects for longer pre-operative waits.  Two studies comparing outcomes for people who underwent a CABG with varying degrees of urgency ranging from urgent (immediate) to semi-urgent (median 52 days) found no difference between groups in mortality or morbidity (major adverse cardiac events, prolonged intensive care treatment) after attempting to control for patient characteristics which influence the length of waiting and outcomes </w:t>
      </w:r>
      <w:r w:rsidR="002D0D1A" w:rsidRPr="002D0D1A">
        <w:rPr>
          <w:rFonts w:ascii="Times New Roman" w:hAnsi="Times New Roman" w:cs="Times New Roman"/>
          <w:sz w:val="24"/>
          <w:szCs w:val="24"/>
        </w:rPr>
        <w:t>(Sari et al., 2007</w:t>
      </w:r>
      <w:r w:rsidR="002D0D1A">
        <w:rPr>
          <w:rFonts w:ascii="Times New Roman" w:hAnsi="Times New Roman" w:cs="Times New Roman"/>
          <w:sz w:val="24"/>
          <w:szCs w:val="24"/>
        </w:rPr>
        <w:t xml:space="preserve">; </w:t>
      </w:r>
      <w:proofErr w:type="spellStart"/>
      <w:r w:rsidR="002D0D1A" w:rsidRPr="002D0D1A">
        <w:rPr>
          <w:rFonts w:ascii="Times New Roman" w:hAnsi="Times New Roman" w:cs="Times New Roman"/>
          <w:sz w:val="24"/>
          <w:szCs w:val="24"/>
        </w:rPr>
        <w:t>Légaré</w:t>
      </w:r>
      <w:proofErr w:type="spellEnd"/>
      <w:r w:rsidR="002D0D1A" w:rsidRPr="002D0D1A">
        <w:rPr>
          <w:rFonts w:ascii="Times New Roman" w:hAnsi="Times New Roman" w:cs="Times New Roman"/>
          <w:sz w:val="24"/>
          <w:szCs w:val="24"/>
        </w:rPr>
        <w:t xml:space="preserve"> et al., 2005)</w:t>
      </w:r>
      <w:r w:rsidR="002D0D1A">
        <w:rPr>
          <w:rFonts w:ascii="Times New Roman" w:hAnsi="Times New Roman" w:cs="Times New Roman"/>
          <w:sz w:val="24"/>
          <w:szCs w:val="24"/>
        </w:rPr>
        <w:t>.</w:t>
      </w:r>
      <w:r>
        <w:rPr>
          <w:rFonts w:ascii="Times New Roman" w:hAnsi="Times New Roman" w:cs="Times New Roman"/>
          <w:sz w:val="24"/>
          <w:szCs w:val="24"/>
        </w:rPr>
        <w:t xml:space="preserve"> Conversely, other studies report associations of poorer pre-operative SF-36 domain scores, higher rates of post-operative adverse events, an increased likelihood of not returning to work </w:t>
      </w:r>
      <w:r w:rsidR="002D0D1A" w:rsidRPr="002D0D1A">
        <w:rPr>
          <w:rFonts w:ascii="Times New Roman" w:hAnsi="Times New Roman" w:cs="Times New Roman"/>
          <w:sz w:val="24"/>
          <w:szCs w:val="24"/>
        </w:rPr>
        <w:t>(</w:t>
      </w:r>
      <w:proofErr w:type="spellStart"/>
      <w:r w:rsidR="002D0D1A" w:rsidRPr="002D0D1A">
        <w:rPr>
          <w:rFonts w:ascii="Times New Roman" w:hAnsi="Times New Roman" w:cs="Times New Roman"/>
          <w:sz w:val="24"/>
          <w:szCs w:val="24"/>
        </w:rPr>
        <w:t>Sampalis</w:t>
      </w:r>
      <w:proofErr w:type="spellEnd"/>
      <w:r w:rsidR="002D0D1A" w:rsidRPr="002D0D1A">
        <w:rPr>
          <w:rFonts w:ascii="Times New Roman" w:hAnsi="Times New Roman" w:cs="Times New Roman"/>
          <w:sz w:val="24"/>
          <w:szCs w:val="24"/>
        </w:rPr>
        <w:t xml:space="preserve"> et al., 2001)</w:t>
      </w:r>
      <w:r w:rsidR="002D0D1A">
        <w:rPr>
          <w:rFonts w:ascii="Times New Roman" w:hAnsi="Times New Roman" w:cs="Times New Roman"/>
          <w:sz w:val="24"/>
          <w:szCs w:val="24"/>
        </w:rPr>
        <w:t xml:space="preserve">, </w:t>
      </w:r>
      <w:r>
        <w:rPr>
          <w:rFonts w:ascii="Times New Roman" w:hAnsi="Times New Roman" w:cs="Times New Roman"/>
          <w:sz w:val="24"/>
          <w:szCs w:val="24"/>
        </w:rPr>
        <w:t xml:space="preserve">and a lower success rate of PTCA </w:t>
      </w:r>
      <w:r w:rsidR="00915DC7" w:rsidRPr="00915DC7">
        <w:rPr>
          <w:rFonts w:ascii="Times New Roman" w:hAnsi="Times New Roman" w:cs="Times New Roman"/>
          <w:sz w:val="24"/>
          <w:szCs w:val="24"/>
        </w:rPr>
        <w:t>(Koch et al., 1997)</w:t>
      </w:r>
      <w:r w:rsidR="00915DC7">
        <w:rPr>
          <w:rFonts w:ascii="Times New Roman" w:hAnsi="Times New Roman" w:cs="Times New Roman"/>
          <w:sz w:val="24"/>
          <w:szCs w:val="24"/>
        </w:rPr>
        <w:t>.</w:t>
      </w:r>
      <w:r>
        <w:rPr>
          <w:rFonts w:ascii="Times New Roman" w:hAnsi="Times New Roman" w:cs="Times New Roman"/>
          <w:sz w:val="24"/>
          <w:szCs w:val="24"/>
        </w:rPr>
        <w:t xml:space="preserve"> Associations of poorer outcomes with longer waits were found in the studies considering longer waiting times of 12 weeks or more </w:t>
      </w:r>
      <w:r w:rsidR="00915DC7" w:rsidRPr="00915DC7">
        <w:rPr>
          <w:rFonts w:ascii="Times New Roman" w:hAnsi="Times New Roman" w:cs="Times New Roman"/>
          <w:sz w:val="24"/>
          <w:szCs w:val="24"/>
        </w:rPr>
        <w:t>(Koch et al., 1997)</w:t>
      </w:r>
      <w:r w:rsidR="00915DC7">
        <w:rPr>
          <w:rFonts w:ascii="Times New Roman" w:hAnsi="Times New Roman" w:cs="Times New Roman"/>
          <w:sz w:val="24"/>
          <w:szCs w:val="24"/>
        </w:rPr>
        <w:t xml:space="preserve"> </w:t>
      </w:r>
      <w:r>
        <w:rPr>
          <w:rFonts w:ascii="Times New Roman" w:hAnsi="Times New Roman" w:cs="Times New Roman"/>
          <w:sz w:val="24"/>
          <w:szCs w:val="24"/>
        </w:rPr>
        <w:t xml:space="preserve">or greater than 97 days </w:t>
      </w:r>
      <w:r w:rsidR="002D0D1A" w:rsidRPr="002D0D1A">
        <w:rPr>
          <w:rFonts w:ascii="Times New Roman" w:hAnsi="Times New Roman" w:cs="Times New Roman"/>
          <w:sz w:val="24"/>
          <w:szCs w:val="24"/>
        </w:rPr>
        <w:t>(</w:t>
      </w:r>
      <w:proofErr w:type="spellStart"/>
      <w:r w:rsidR="002D0D1A" w:rsidRPr="002D0D1A">
        <w:rPr>
          <w:rFonts w:ascii="Times New Roman" w:hAnsi="Times New Roman" w:cs="Times New Roman"/>
          <w:sz w:val="24"/>
          <w:szCs w:val="24"/>
        </w:rPr>
        <w:t>Sampalis</w:t>
      </w:r>
      <w:proofErr w:type="spellEnd"/>
      <w:r w:rsidR="002D0D1A" w:rsidRPr="002D0D1A">
        <w:rPr>
          <w:rFonts w:ascii="Times New Roman" w:hAnsi="Times New Roman" w:cs="Times New Roman"/>
          <w:sz w:val="24"/>
          <w:szCs w:val="24"/>
        </w:rPr>
        <w:t xml:space="preserve"> et al., 2001)</w:t>
      </w:r>
      <w:r w:rsidR="002D0D1A">
        <w:rPr>
          <w:rFonts w:ascii="Times New Roman" w:hAnsi="Times New Roman" w:cs="Times New Roman"/>
          <w:sz w:val="24"/>
          <w:szCs w:val="24"/>
        </w:rPr>
        <w:t>.</w:t>
      </w:r>
    </w:p>
    <w:p w14:paraId="1940BD0C" w14:textId="294F86EA" w:rsidR="00B1428A" w:rsidRPr="005350B1" w:rsidRDefault="00B1428A" w:rsidP="00893272">
      <w:pPr>
        <w:jc w:val="both"/>
        <w:rPr>
          <w:rFonts w:ascii="Times New Roman" w:hAnsi="Times New Roman" w:cs="Times New Roman"/>
          <w:sz w:val="24"/>
          <w:szCs w:val="24"/>
        </w:rPr>
      </w:pPr>
      <w:r w:rsidRPr="005350B1">
        <w:rPr>
          <w:rFonts w:ascii="Times New Roman" w:hAnsi="Times New Roman" w:cs="Times New Roman"/>
          <w:sz w:val="24"/>
          <w:szCs w:val="24"/>
        </w:rPr>
        <w:t xml:space="preserve">The existing evidence of the impact of waiting time on health outcomes </w:t>
      </w:r>
      <w:r w:rsidR="0005187A">
        <w:rPr>
          <w:rFonts w:ascii="Times New Roman" w:hAnsi="Times New Roman" w:cs="Times New Roman"/>
          <w:sz w:val="24"/>
          <w:szCs w:val="24"/>
        </w:rPr>
        <w:t xml:space="preserve">for less urgent treatment </w:t>
      </w:r>
      <w:r w:rsidRPr="005350B1">
        <w:rPr>
          <w:rFonts w:ascii="Times New Roman" w:hAnsi="Times New Roman" w:cs="Times New Roman"/>
          <w:sz w:val="24"/>
          <w:szCs w:val="24"/>
        </w:rPr>
        <w:t xml:space="preserve">is </w:t>
      </w:r>
      <w:r w:rsidR="0005187A">
        <w:rPr>
          <w:rFonts w:ascii="Times New Roman" w:hAnsi="Times New Roman" w:cs="Times New Roman"/>
          <w:sz w:val="24"/>
          <w:szCs w:val="24"/>
        </w:rPr>
        <w:t xml:space="preserve">less </w:t>
      </w:r>
      <w:r>
        <w:rPr>
          <w:rFonts w:ascii="Times New Roman" w:hAnsi="Times New Roman" w:cs="Times New Roman"/>
          <w:sz w:val="24"/>
          <w:szCs w:val="24"/>
        </w:rPr>
        <w:t>conclusive</w:t>
      </w:r>
      <w:r w:rsidRPr="005350B1">
        <w:rPr>
          <w:rFonts w:ascii="Times New Roman" w:hAnsi="Times New Roman" w:cs="Times New Roman"/>
          <w:sz w:val="24"/>
          <w:szCs w:val="24"/>
        </w:rPr>
        <w:t xml:space="preserve">. Randomised controlled trials of alternative scheduling of rheumatology </w:t>
      </w:r>
      <w:r w:rsidRPr="00915DC7">
        <w:rPr>
          <w:rFonts w:ascii="Times New Roman" w:hAnsi="Times New Roman" w:cs="Times New Roman"/>
          <w:sz w:val="24"/>
          <w:szCs w:val="24"/>
        </w:rPr>
        <w:t xml:space="preserve">appointments </w:t>
      </w:r>
      <w:r w:rsidR="001E2828" w:rsidRPr="00915DC7">
        <w:rPr>
          <w:rFonts w:ascii="Times New Roman" w:hAnsi="Times New Roman" w:cs="Times New Roman"/>
          <w:noProof/>
          <w:sz w:val="24"/>
          <w:szCs w:val="24"/>
        </w:rPr>
        <w:t>(Hurst, et al., 2000)</w:t>
      </w:r>
      <w:r w:rsidRPr="00915DC7">
        <w:rPr>
          <w:rFonts w:ascii="Times New Roman" w:hAnsi="Times New Roman" w:cs="Times New Roman"/>
          <w:sz w:val="24"/>
          <w:szCs w:val="24"/>
        </w:rPr>
        <w:t xml:space="preserve"> or joint replacement </w:t>
      </w:r>
      <w:r w:rsidR="001E2828" w:rsidRPr="00915DC7">
        <w:rPr>
          <w:rFonts w:ascii="Times New Roman" w:hAnsi="Times New Roman" w:cs="Times New Roman"/>
          <w:noProof/>
          <w:sz w:val="24"/>
          <w:szCs w:val="24"/>
        </w:rPr>
        <w:t>(Tuominen, et al., 2010</w:t>
      </w:r>
      <w:r w:rsidR="006947F5">
        <w:rPr>
          <w:rFonts w:ascii="Times New Roman" w:hAnsi="Times New Roman" w:cs="Times New Roman"/>
          <w:noProof/>
          <w:sz w:val="24"/>
          <w:szCs w:val="24"/>
        </w:rPr>
        <w:t xml:space="preserve">; </w:t>
      </w:r>
      <w:r w:rsidR="001E2828" w:rsidRPr="00915DC7">
        <w:rPr>
          <w:rFonts w:ascii="Times New Roman" w:hAnsi="Times New Roman" w:cs="Times New Roman"/>
          <w:noProof/>
          <w:sz w:val="24"/>
          <w:szCs w:val="24"/>
        </w:rPr>
        <w:t>Hirvonen, et al., 2</w:t>
      </w:r>
      <w:r w:rsidR="006947F5">
        <w:rPr>
          <w:rFonts w:ascii="Times New Roman" w:hAnsi="Times New Roman" w:cs="Times New Roman"/>
          <w:noProof/>
          <w:sz w:val="24"/>
          <w:szCs w:val="24"/>
        </w:rPr>
        <w:t xml:space="preserve">007; </w:t>
      </w:r>
      <w:proofErr w:type="spellStart"/>
      <w:r w:rsidR="00915DC7" w:rsidRPr="00915DC7">
        <w:rPr>
          <w:rFonts w:ascii="Times New Roman" w:hAnsi="Times New Roman" w:cs="Times New Roman"/>
          <w:sz w:val="24"/>
          <w:szCs w:val="24"/>
        </w:rPr>
        <w:t>Hirvonen</w:t>
      </w:r>
      <w:proofErr w:type="spellEnd"/>
      <w:r w:rsidR="00915DC7" w:rsidRPr="00915DC7">
        <w:rPr>
          <w:rFonts w:ascii="Times New Roman" w:hAnsi="Times New Roman" w:cs="Times New Roman"/>
          <w:sz w:val="24"/>
          <w:szCs w:val="24"/>
        </w:rPr>
        <w:t xml:space="preserve"> et al., 2007)</w:t>
      </w:r>
      <w:r w:rsidR="00865FA7" w:rsidRPr="00915DC7">
        <w:rPr>
          <w:rFonts w:ascii="Times New Roman" w:hAnsi="Times New Roman" w:cs="Times New Roman"/>
          <w:sz w:val="24"/>
          <w:szCs w:val="24"/>
        </w:rPr>
        <w:t xml:space="preserve"> </w:t>
      </w:r>
      <w:r w:rsidRPr="00915DC7">
        <w:rPr>
          <w:rFonts w:ascii="Times New Roman" w:hAnsi="Times New Roman" w:cs="Times New Roman"/>
          <w:sz w:val="24"/>
          <w:szCs w:val="24"/>
        </w:rPr>
        <w:t>show that longer waiting time for treatment is not associated with poorer</w:t>
      </w:r>
      <w:r w:rsidRPr="005350B1">
        <w:rPr>
          <w:rFonts w:ascii="Times New Roman" w:hAnsi="Times New Roman" w:cs="Times New Roman"/>
          <w:sz w:val="24"/>
          <w:szCs w:val="24"/>
        </w:rPr>
        <w:t xml:space="preserve"> health status at admission, nor poorer post-treatment outcomes. Findings from </w:t>
      </w:r>
      <w:r w:rsidR="0005187A">
        <w:rPr>
          <w:rFonts w:ascii="Times New Roman" w:hAnsi="Times New Roman" w:cs="Times New Roman"/>
          <w:sz w:val="24"/>
          <w:szCs w:val="24"/>
        </w:rPr>
        <w:t xml:space="preserve">studies using </w:t>
      </w:r>
      <w:r w:rsidRPr="005350B1">
        <w:rPr>
          <w:rFonts w:ascii="Times New Roman" w:hAnsi="Times New Roman" w:cs="Times New Roman"/>
          <w:sz w:val="24"/>
          <w:szCs w:val="24"/>
        </w:rPr>
        <w:t xml:space="preserve">observational data are more equivocal. A number of studies of joint replacement have found that waiting longer for treatment is </w:t>
      </w:r>
      <w:r w:rsidRPr="006947F5">
        <w:rPr>
          <w:rFonts w:ascii="Times New Roman" w:hAnsi="Times New Roman" w:cs="Times New Roman"/>
          <w:sz w:val="24"/>
          <w:szCs w:val="24"/>
        </w:rPr>
        <w:t xml:space="preserve">associated with poorer pre-treatment health status </w:t>
      </w:r>
      <w:r w:rsidR="001E2828" w:rsidRPr="006947F5">
        <w:rPr>
          <w:rFonts w:ascii="Times New Roman" w:hAnsi="Times New Roman" w:cs="Times New Roman"/>
          <w:noProof/>
          <w:sz w:val="24"/>
          <w:szCs w:val="24"/>
        </w:rPr>
        <w:t>(Noseworthy, et al., 2005</w:t>
      </w:r>
      <w:r w:rsidR="006947F5" w:rsidRPr="006947F5">
        <w:rPr>
          <w:rFonts w:ascii="Times New Roman" w:hAnsi="Times New Roman" w:cs="Times New Roman"/>
          <w:noProof/>
          <w:sz w:val="24"/>
          <w:szCs w:val="24"/>
        </w:rPr>
        <w:t xml:space="preserve">; </w:t>
      </w:r>
      <w:proofErr w:type="spellStart"/>
      <w:r w:rsidR="00893272" w:rsidRPr="006947F5">
        <w:rPr>
          <w:rFonts w:ascii="Times New Roman" w:hAnsi="Times New Roman" w:cs="Times New Roman"/>
          <w:sz w:val="24"/>
          <w:szCs w:val="24"/>
        </w:rPr>
        <w:t>Fielden</w:t>
      </w:r>
      <w:proofErr w:type="spellEnd"/>
      <w:r w:rsidR="00893272" w:rsidRPr="006947F5">
        <w:rPr>
          <w:rFonts w:ascii="Times New Roman" w:hAnsi="Times New Roman" w:cs="Times New Roman"/>
          <w:sz w:val="24"/>
          <w:szCs w:val="24"/>
        </w:rPr>
        <w:t xml:space="preserve"> et al., 2005)</w:t>
      </w:r>
      <w:r w:rsidRPr="006947F5">
        <w:rPr>
          <w:rFonts w:ascii="Times New Roman" w:hAnsi="Times New Roman" w:cs="Times New Roman"/>
          <w:sz w:val="24"/>
          <w:szCs w:val="24"/>
        </w:rPr>
        <w:t xml:space="preserve">, which in turn is </w:t>
      </w:r>
      <w:r w:rsidRPr="006947F5">
        <w:rPr>
          <w:rFonts w:ascii="Times New Roman" w:hAnsi="Times New Roman" w:cs="Times New Roman"/>
          <w:sz w:val="24"/>
          <w:szCs w:val="24"/>
        </w:rPr>
        <w:lastRenderedPageBreak/>
        <w:t xml:space="preserve">associated with poorer post-treatment outcomes </w:t>
      </w:r>
      <w:r w:rsidR="001E2828" w:rsidRPr="006947F5">
        <w:rPr>
          <w:rFonts w:ascii="Times New Roman" w:hAnsi="Times New Roman" w:cs="Times New Roman"/>
          <w:noProof/>
          <w:sz w:val="24"/>
          <w:szCs w:val="24"/>
        </w:rPr>
        <w:t>(Noseworthy, et al., 200</w:t>
      </w:r>
      <w:r w:rsidR="006947F5">
        <w:rPr>
          <w:rFonts w:ascii="Times New Roman" w:hAnsi="Times New Roman" w:cs="Times New Roman"/>
          <w:noProof/>
          <w:sz w:val="24"/>
          <w:szCs w:val="24"/>
        </w:rPr>
        <w:t xml:space="preserve">5; Garbuz, et al., 2006; </w:t>
      </w:r>
      <w:proofErr w:type="spellStart"/>
      <w:r w:rsidR="006947F5">
        <w:rPr>
          <w:rFonts w:ascii="Times New Roman" w:hAnsi="Times New Roman" w:cs="Times New Roman"/>
          <w:sz w:val="24"/>
          <w:szCs w:val="24"/>
        </w:rPr>
        <w:t>Ostendorf</w:t>
      </w:r>
      <w:proofErr w:type="spellEnd"/>
      <w:r w:rsidR="006947F5">
        <w:rPr>
          <w:rFonts w:ascii="Times New Roman" w:hAnsi="Times New Roman" w:cs="Times New Roman"/>
          <w:sz w:val="24"/>
          <w:szCs w:val="24"/>
        </w:rPr>
        <w:t xml:space="preserve"> et al., 2004; </w:t>
      </w:r>
      <w:proofErr w:type="spellStart"/>
      <w:r w:rsidR="006947F5">
        <w:rPr>
          <w:rFonts w:ascii="Times New Roman" w:hAnsi="Times New Roman" w:cs="Times New Roman"/>
          <w:sz w:val="24"/>
          <w:szCs w:val="24"/>
        </w:rPr>
        <w:t>Desmeules</w:t>
      </w:r>
      <w:proofErr w:type="spellEnd"/>
      <w:r w:rsidR="006947F5">
        <w:rPr>
          <w:rFonts w:ascii="Times New Roman" w:hAnsi="Times New Roman" w:cs="Times New Roman"/>
          <w:sz w:val="24"/>
          <w:szCs w:val="24"/>
        </w:rPr>
        <w:t xml:space="preserve"> et al., 2012; </w:t>
      </w:r>
      <w:proofErr w:type="spellStart"/>
      <w:r w:rsidR="00893272" w:rsidRPr="006947F5">
        <w:rPr>
          <w:rFonts w:ascii="Times New Roman" w:hAnsi="Times New Roman" w:cs="Times New Roman"/>
          <w:sz w:val="24"/>
          <w:szCs w:val="24"/>
        </w:rPr>
        <w:t>Desmeules</w:t>
      </w:r>
      <w:proofErr w:type="spellEnd"/>
      <w:r w:rsidR="00893272" w:rsidRPr="006947F5">
        <w:rPr>
          <w:rFonts w:ascii="Times New Roman" w:hAnsi="Times New Roman" w:cs="Times New Roman"/>
          <w:sz w:val="24"/>
          <w:szCs w:val="24"/>
        </w:rPr>
        <w:t xml:space="preserve"> et al., 2010)</w:t>
      </w:r>
      <w:r w:rsidR="00573A1E">
        <w:rPr>
          <w:rFonts w:ascii="Times New Roman" w:hAnsi="Times New Roman" w:cs="Times New Roman"/>
          <w:sz w:val="24"/>
          <w:szCs w:val="24"/>
        </w:rPr>
        <w:t>. W</w:t>
      </w:r>
      <w:r w:rsidRPr="006947F5">
        <w:rPr>
          <w:rFonts w:ascii="Times New Roman" w:hAnsi="Times New Roman" w:cs="Times New Roman"/>
          <w:sz w:val="24"/>
          <w:szCs w:val="24"/>
        </w:rPr>
        <w:t xml:space="preserve">hile patients with poorer pre-treatment health status may gain more from treatment, post-treatment health status remains lower than those who received treatment more quickly </w:t>
      </w:r>
      <w:r w:rsidR="006947F5">
        <w:rPr>
          <w:rFonts w:ascii="Times New Roman" w:hAnsi="Times New Roman" w:cs="Times New Roman"/>
          <w:noProof/>
          <w:sz w:val="24"/>
          <w:szCs w:val="24"/>
        </w:rPr>
        <w:t xml:space="preserve">(Hajat, et al., 2002; </w:t>
      </w:r>
      <w:proofErr w:type="spellStart"/>
      <w:r w:rsidR="00893272" w:rsidRPr="006947F5">
        <w:rPr>
          <w:rFonts w:ascii="Times New Roman" w:hAnsi="Times New Roman" w:cs="Times New Roman"/>
          <w:sz w:val="24"/>
          <w:szCs w:val="24"/>
        </w:rPr>
        <w:t>Fielden</w:t>
      </w:r>
      <w:proofErr w:type="spellEnd"/>
      <w:r w:rsidR="00893272" w:rsidRPr="006947F5">
        <w:rPr>
          <w:rFonts w:ascii="Times New Roman" w:hAnsi="Times New Roman" w:cs="Times New Roman"/>
          <w:sz w:val="24"/>
          <w:szCs w:val="24"/>
        </w:rPr>
        <w:t xml:space="preserve"> et al., 2005)</w:t>
      </w:r>
      <w:r w:rsidRPr="006947F5">
        <w:rPr>
          <w:rFonts w:ascii="Times New Roman" w:hAnsi="Times New Roman" w:cs="Times New Roman"/>
          <w:sz w:val="24"/>
          <w:szCs w:val="24"/>
        </w:rPr>
        <w:t>. Similarly, stud</w:t>
      </w:r>
      <w:r w:rsidR="0005187A" w:rsidRPr="006947F5">
        <w:rPr>
          <w:rFonts w:ascii="Times New Roman" w:hAnsi="Times New Roman" w:cs="Times New Roman"/>
          <w:sz w:val="24"/>
          <w:szCs w:val="24"/>
        </w:rPr>
        <w:t>ies</w:t>
      </w:r>
      <w:r w:rsidRPr="006947F5">
        <w:rPr>
          <w:rFonts w:ascii="Times New Roman" w:hAnsi="Times New Roman" w:cs="Times New Roman"/>
          <w:sz w:val="24"/>
          <w:szCs w:val="24"/>
        </w:rPr>
        <w:t xml:space="preserve"> of patients waiting for varicose vein surgery found evidence of significant deterioration in</w:t>
      </w:r>
      <w:r w:rsidR="0005187A" w:rsidRPr="006947F5">
        <w:rPr>
          <w:rFonts w:ascii="Times New Roman" w:hAnsi="Times New Roman" w:cs="Times New Roman"/>
          <w:sz w:val="24"/>
          <w:szCs w:val="24"/>
        </w:rPr>
        <w:t xml:space="preserve"> both</w:t>
      </w:r>
      <w:r w:rsidRPr="006947F5">
        <w:rPr>
          <w:rFonts w:ascii="Times New Roman" w:hAnsi="Times New Roman" w:cs="Times New Roman"/>
          <w:sz w:val="24"/>
          <w:szCs w:val="24"/>
        </w:rPr>
        <w:t xml:space="preserve"> </w:t>
      </w:r>
      <w:r w:rsidR="00FF2D50" w:rsidRPr="006947F5">
        <w:rPr>
          <w:rFonts w:ascii="Times New Roman" w:hAnsi="Times New Roman" w:cs="Times New Roman"/>
          <w:sz w:val="24"/>
          <w:szCs w:val="24"/>
        </w:rPr>
        <w:t xml:space="preserve">pre- </w:t>
      </w:r>
      <w:r w:rsidR="00B0079E" w:rsidRPr="006947F5">
        <w:rPr>
          <w:rFonts w:ascii="Times New Roman" w:hAnsi="Times New Roman" w:cs="Times New Roman"/>
          <w:sz w:val="24"/>
          <w:szCs w:val="24"/>
        </w:rPr>
        <w:t>(Kelly et al., 2001)</w:t>
      </w:r>
      <w:r w:rsidR="00FF2D50" w:rsidRPr="006947F5">
        <w:rPr>
          <w:rFonts w:ascii="Times New Roman" w:hAnsi="Times New Roman" w:cs="Times New Roman"/>
          <w:sz w:val="24"/>
          <w:szCs w:val="24"/>
        </w:rPr>
        <w:t xml:space="preserve"> </w:t>
      </w:r>
      <w:r w:rsidR="00573A1E">
        <w:rPr>
          <w:rFonts w:ascii="Times New Roman" w:hAnsi="Times New Roman" w:cs="Times New Roman"/>
          <w:sz w:val="24"/>
          <w:szCs w:val="24"/>
        </w:rPr>
        <w:t>and</w:t>
      </w:r>
      <w:r w:rsidR="00FF2D50" w:rsidRPr="006947F5">
        <w:rPr>
          <w:rFonts w:ascii="Times New Roman" w:hAnsi="Times New Roman" w:cs="Times New Roman"/>
          <w:sz w:val="24"/>
          <w:szCs w:val="24"/>
        </w:rPr>
        <w:t xml:space="preserve"> </w:t>
      </w:r>
      <w:r w:rsidRPr="006947F5">
        <w:rPr>
          <w:rFonts w:ascii="Times New Roman" w:hAnsi="Times New Roman" w:cs="Times New Roman"/>
          <w:sz w:val="24"/>
          <w:szCs w:val="24"/>
        </w:rPr>
        <w:t xml:space="preserve">post-treatment outcomes </w:t>
      </w:r>
      <w:r w:rsidR="001E2828" w:rsidRPr="006947F5">
        <w:rPr>
          <w:rFonts w:ascii="Times New Roman" w:hAnsi="Times New Roman" w:cs="Times New Roman"/>
          <w:noProof/>
          <w:sz w:val="24"/>
          <w:szCs w:val="24"/>
        </w:rPr>
        <w:t>(Sarin, et al., 1993)</w:t>
      </w:r>
      <w:r w:rsidRPr="006947F5">
        <w:rPr>
          <w:rFonts w:ascii="Times New Roman" w:hAnsi="Times New Roman" w:cs="Times New Roman"/>
          <w:sz w:val="24"/>
          <w:szCs w:val="24"/>
        </w:rPr>
        <w:t xml:space="preserve">. Although these conclusions are supported by findings in other clinical areas, for example chronic pain </w:t>
      </w:r>
      <w:r w:rsidR="001E2828" w:rsidRPr="006947F5">
        <w:rPr>
          <w:rFonts w:ascii="Times New Roman" w:hAnsi="Times New Roman" w:cs="Times New Roman"/>
          <w:noProof/>
          <w:sz w:val="24"/>
          <w:szCs w:val="24"/>
        </w:rPr>
        <w:t>(Lynch, et al., 2008)</w:t>
      </w:r>
      <w:r w:rsidRPr="006947F5">
        <w:rPr>
          <w:rFonts w:ascii="Times New Roman" w:hAnsi="Times New Roman" w:cs="Times New Roman"/>
          <w:sz w:val="24"/>
          <w:szCs w:val="24"/>
        </w:rPr>
        <w:t xml:space="preserve">, other studies of joint replacement </w:t>
      </w:r>
      <w:r w:rsidR="006947F5">
        <w:rPr>
          <w:rFonts w:ascii="Times New Roman" w:hAnsi="Times New Roman" w:cs="Times New Roman"/>
          <w:noProof/>
          <w:sz w:val="24"/>
          <w:szCs w:val="24"/>
        </w:rPr>
        <w:t xml:space="preserve">(Escobar, et al., 2009; </w:t>
      </w:r>
      <w:proofErr w:type="spellStart"/>
      <w:r w:rsidR="00B0079E" w:rsidRPr="006947F5">
        <w:rPr>
          <w:rFonts w:ascii="Times New Roman" w:hAnsi="Times New Roman" w:cs="Times New Roman"/>
          <w:sz w:val="24"/>
          <w:szCs w:val="24"/>
        </w:rPr>
        <w:t>Brealey</w:t>
      </w:r>
      <w:proofErr w:type="spellEnd"/>
      <w:r w:rsidR="00B0079E" w:rsidRPr="006947F5">
        <w:rPr>
          <w:rFonts w:ascii="Times New Roman" w:hAnsi="Times New Roman" w:cs="Times New Roman"/>
          <w:sz w:val="24"/>
          <w:szCs w:val="24"/>
        </w:rPr>
        <w:t xml:space="preserve"> et al., 2012)</w:t>
      </w:r>
      <w:r w:rsidRPr="006947F5">
        <w:rPr>
          <w:rFonts w:ascii="Times New Roman" w:hAnsi="Times New Roman" w:cs="Times New Roman"/>
          <w:sz w:val="24"/>
          <w:szCs w:val="24"/>
        </w:rPr>
        <w:t xml:space="preserve">, varicose veins, inguinal hernia and gallstones </w:t>
      </w:r>
      <w:r w:rsidR="006947F5" w:rsidRPr="006947F5">
        <w:rPr>
          <w:rFonts w:ascii="Times New Roman" w:hAnsi="Times New Roman" w:cs="Times New Roman"/>
          <w:noProof/>
          <w:sz w:val="24"/>
          <w:szCs w:val="24"/>
        </w:rPr>
        <w:t>(Oudhoff, et al., 2007)</w:t>
      </w:r>
      <w:r w:rsidRPr="006947F5">
        <w:rPr>
          <w:rFonts w:ascii="Times New Roman" w:hAnsi="Times New Roman" w:cs="Times New Roman"/>
          <w:sz w:val="24"/>
          <w:szCs w:val="24"/>
        </w:rPr>
        <w:t xml:space="preserve"> find no association between waiting times and outcomes, though anxiety may increase with length of waiting time </w:t>
      </w:r>
      <w:r w:rsidR="001E2828" w:rsidRPr="006947F5">
        <w:rPr>
          <w:rFonts w:ascii="Times New Roman" w:hAnsi="Times New Roman" w:cs="Times New Roman"/>
          <w:noProof/>
          <w:sz w:val="24"/>
          <w:szCs w:val="24"/>
        </w:rPr>
        <w:t>(Oudhoff, et al., 2007)</w:t>
      </w:r>
      <w:r w:rsidRPr="006947F5">
        <w:rPr>
          <w:rFonts w:ascii="Times New Roman" w:hAnsi="Times New Roman" w:cs="Times New Roman"/>
          <w:sz w:val="24"/>
          <w:szCs w:val="24"/>
        </w:rPr>
        <w:t>.</w:t>
      </w:r>
      <w:r w:rsidRPr="005350B1">
        <w:rPr>
          <w:rFonts w:ascii="Times New Roman" w:hAnsi="Times New Roman" w:cs="Times New Roman"/>
          <w:sz w:val="24"/>
          <w:szCs w:val="24"/>
        </w:rPr>
        <w:t xml:space="preserve"> </w:t>
      </w:r>
    </w:p>
    <w:p w14:paraId="63A14681" w14:textId="1A558CAB" w:rsidR="00B1428A" w:rsidRPr="005350B1" w:rsidRDefault="00B1428A" w:rsidP="00B1428A">
      <w:pPr>
        <w:jc w:val="both"/>
        <w:rPr>
          <w:rFonts w:ascii="Times New Roman" w:hAnsi="Times New Roman" w:cs="Times New Roman"/>
          <w:sz w:val="24"/>
          <w:szCs w:val="24"/>
        </w:rPr>
      </w:pPr>
      <w:r w:rsidRPr="006947F5">
        <w:rPr>
          <w:rFonts w:ascii="Times New Roman" w:hAnsi="Times New Roman" w:cs="Times New Roman"/>
          <w:sz w:val="24"/>
          <w:szCs w:val="24"/>
        </w:rPr>
        <w:t xml:space="preserve">The reasons for </w:t>
      </w:r>
      <w:r w:rsidR="00143156" w:rsidRPr="006947F5">
        <w:rPr>
          <w:rFonts w:ascii="Times New Roman" w:hAnsi="Times New Roman" w:cs="Times New Roman"/>
          <w:sz w:val="24"/>
          <w:szCs w:val="24"/>
        </w:rPr>
        <w:t xml:space="preserve">the </w:t>
      </w:r>
      <w:r w:rsidRPr="006947F5">
        <w:rPr>
          <w:rFonts w:ascii="Times New Roman" w:hAnsi="Times New Roman" w:cs="Times New Roman"/>
          <w:sz w:val="24"/>
          <w:szCs w:val="24"/>
        </w:rPr>
        <w:t>conflicting evidence are unclear. The randomised controlled trials have focused on comparing routine waiting times with faster access to treatment. In these studies, fast access ranged from 1 to 3 months</w:t>
      </w:r>
      <w:r w:rsidR="001E2828" w:rsidRPr="00573A1E">
        <w:rPr>
          <w:rFonts w:ascii="Times New Roman" w:hAnsi="Times New Roman" w:cs="Times New Roman"/>
          <w:noProof/>
          <w:sz w:val="24"/>
          <w:szCs w:val="24"/>
        </w:rPr>
        <w:t xml:space="preserve"> </w:t>
      </w:r>
      <w:r w:rsidR="001E2828" w:rsidRPr="006947F5">
        <w:rPr>
          <w:rFonts w:ascii="Times New Roman" w:hAnsi="Times New Roman" w:cs="Times New Roman"/>
          <w:noProof/>
          <w:sz w:val="24"/>
          <w:szCs w:val="24"/>
        </w:rPr>
        <w:t>(Hurst, et al., 2000</w:t>
      </w:r>
      <w:r w:rsidR="007A7112">
        <w:rPr>
          <w:rFonts w:ascii="Times New Roman" w:hAnsi="Times New Roman" w:cs="Times New Roman"/>
          <w:noProof/>
          <w:sz w:val="24"/>
          <w:szCs w:val="24"/>
        </w:rPr>
        <w:t xml:space="preserve">; </w:t>
      </w:r>
      <w:r w:rsidR="001E2828" w:rsidRPr="006947F5">
        <w:rPr>
          <w:rFonts w:ascii="Times New Roman" w:hAnsi="Times New Roman" w:cs="Times New Roman"/>
          <w:noProof/>
          <w:sz w:val="24"/>
          <w:szCs w:val="24"/>
        </w:rPr>
        <w:t>Tuominen, et al., 2010)</w:t>
      </w:r>
      <w:r w:rsidRPr="006947F5">
        <w:rPr>
          <w:rFonts w:ascii="Times New Roman" w:hAnsi="Times New Roman" w:cs="Times New Roman"/>
          <w:sz w:val="24"/>
          <w:szCs w:val="24"/>
        </w:rPr>
        <w:t xml:space="preserve"> whilst routine waiting times ranged from 3 to 8 month</w:t>
      </w:r>
      <w:r w:rsidR="007A7112">
        <w:rPr>
          <w:rFonts w:ascii="Times New Roman" w:hAnsi="Times New Roman" w:cs="Times New Roman"/>
          <w:sz w:val="24"/>
          <w:szCs w:val="24"/>
        </w:rPr>
        <w:t xml:space="preserve">s </w:t>
      </w:r>
      <w:r w:rsidR="007A7112" w:rsidRPr="006947F5">
        <w:rPr>
          <w:rFonts w:ascii="Times New Roman" w:hAnsi="Times New Roman" w:cs="Times New Roman"/>
          <w:noProof/>
          <w:sz w:val="24"/>
          <w:szCs w:val="24"/>
        </w:rPr>
        <w:t>(Hurst, et al., 2000</w:t>
      </w:r>
      <w:r w:rsidR="007A7112">
        <w:rPr>
          <w:rFonts w:ascii="Times New Roman" w:hAnsi="Times New Roman" w:cs="Times New Roman"/>
          <w:noProof/>
          <w:sz w:val="24"/>
          <w:szCs w:val="24"/>
        </w:rPr>
        <w:t xml:space="preserve">; </w:t>
      </w:r>
      <w:r w:rsidR="001E2828" w:rsidRPr="006947F5">
        <w:rPr>
          <w:rFonts w:ascii="Times New Roman" w:hAnsi="Times New Roman" w:cs="Times New Roman"/>
          <w:noProof/>
          <w:sz w:val="24"/>
          <w:szCs w:val="24"/>
        </w:rPr>
        <w:t>Tuominen, et al., 2010)</w:t>
      </w:r>
      <w:r w:rsidRPr="006947F5">
        <w:rPr>
          <w:rFonts w:ascii="Times New Roman" w:hAnsi="Times New Roman" w:cs="Times New Roman"/>
          <w:sz w:val="24"/>
          <w:szCs w:val="24"/>
        </w:rPr>
        <w:t xml:space="preserve">. In contrast, the observational studies that find significant, negative impacts of waiting time on outcomes arise from long waits, typically of 6-12 months or longer </w:t>
      </w:r>
      <w:r w:rsidR="007A7112">
        <w:rPr>
          <w:rFonts w:ascii="Times New Roman" w:hAnsi="Times New Roman" w:cs="Times New Roman"/>
          <w:noProof/>
          <w:sz w:val="24"/>
          <w:szCs w:val="24"/>
        </w:rPr>
        <w:t xml:space="preserve">(Noseworthy, et al., 2005; </w:t>
      </w:r>
      <w:r w:rsidR="001E2828" w:rsidRPr="006947F5">
        <w:rPr>
          <w:rFonts w:ascii="Times New Roman" w:hAnsi="Times New Roman" w:cs="Times New Roman"/>
          <w:noProof/>
          <w:sz w:val="24"/>
          <w:szCs w:val="24"/>
        </w:rPr>
        <w:t>Hajat, et</w:t>
      </w:r>
      <w:r w:rsidR="007A7112">
        <w:rPr>
          <w:rFonts w:ascii="Times New Roman" w:hAnsi="Times New Roman" w:cs="Times New Roman"/>
          <w:noProof/>
          <w:sz w:val="24"/>
          <w:szCs w:val="24"/>
        </w:rPr>
        <w:t xml:space="preserve"> al., 2002; </w:t>
      </w:r>
      <w:r w:rsidR="001E2828" w:rsidRPr="006947F5">
        <w:rPr>
          <w:rFonts w:ascii="Times New Roman" w:hAnsi="Times New Roman" w:cs="Times New Roman"/>
          <w:noProof/>
          <w:sz w:val="24"/>
          <w:szCs w:val="24"/>
        </w:rPr>
        <w:t>Sarin, et al., 1993)</w:t>
      </w:r>
      <w:r w:rsidRPr="006947F5">
        <w:rPr>
          <w:rFonts w:ascii="Times New Roman" w:hAnsi="Times New Roman" w:cs="Times New Roman"/>
          <w:sz w:val="24"/>
          <w:szCs w:val="24"/>
        </w:rPr>
        <w:t>. It is possible that the waiting times in the randomised controlled trials were not sufficiently long to influence pre-treatment health or post-treatment outcomes.</w:t>
      </w:r>
      <w:r w:rsidRPr="005350B1">
        <w:rPr>
          <w:rFonts w:ascii="Times New Roman" w:hAnsi="Times New Roman" w:cs="Times New Roman"/>
          <w:sz w:val="24"/>
          <w:szCs w:val="24"/>
        </w:rPr>
        <w:t xml:space="preserve"> </w:t>
      </w:r>
    </w:p>
    <w:p w14:paraId="3D1AB834" w14:textId="35EF22AE" w:rsidR="00B1428A" w:rsidRPr="007A7112" w:rsidRDefault="00B1428A" w:rsidP="00B1428A">
      <w:pPr>
        <w:jc w:val="both"/>
        <w:rPr>
          <w:rFonts w:ascii="Times New Roman" w:hAnsi="Times New Roman" w:cs="Times New Roman"/>
          <w:sz w:val="24"/>
          <w:szCs w:val="24"/>
        </w:rPr>
      </w:pPr>
      <w:r w:rsidRPr="005350B1">
        <w:rPr>
          <w:rFonts w:ascii="Times New Roman" w:hAnsi="Times New Roman" w:cs="Times New Roman"/>
          <w:sz w:val="24"/>
          <w:szCs w:val="24"/>
        </w:rPr>
        <w:t>The trials also exclude high prop</w:t>
      </w:r>
      <w:r>
        <w:rPr>
          <w:rFonts w:ascii="Times New Roman" w:hAnsi="Times New Roman" w:cs="Times New Roman"/>
          <w:sz w:val="24"/>
          <w:szCs w:val="24"/>
        </w:rPr>
        <w:t>or</w:t>
      </w:r>
      <w:r w:rsidRPr="005350B1">
        <w:rPr>
          <w:rFonts w:ascii="Times New Roman" w:hAnsi="Times New Roman" w:cs="Times New Roman"/>
          <w:sz w:val="24"/>
          <w:szCs w:val="24"/>
        </w:rPr>
        <w:t>tions of eligible participants for refusing consent, limiting the generalizability of results</w:t>
      </w:r>
      <w:r>
        <w:rPr>
          <w:rFonts w:ascii="Times New Roman" w:hAnsi="Times New Roman" w:cs="Times New Roman"/>
          <w:sz w:val="24"/>
          <w:szCs w:val="24"/>
        </w:rPr>
        <w:t xml:space="preserve">. In addition, </w:t>
      </w:r>
      <w:r w:rsidRPr="005350B1">
        <w:rPr>
          <w:rFonts w:ascii="Times New Roman" w:hAnsi="Times New Roman" w:cs="Times New Roman"/>
          <w:sz w:val="24"/>
          <w:szCs w:val="24"/>
        </w:rPr>
        <w:t>there was overlap in waiting times in faster access (intervention) and routine (control) groups which may dilute any difference in outc</w:t>
      </w:r>
      <w:r w:rsidR="00573A1E">
        <w:rPr>
          <w:rFonts w:ascii="Times New Roman" w:hAnsi="Times New Roman" w:cs="Times New Roman"/>
          <w:sz w:val="24"/>
          <w:szCs w:val="24"/>
        </w:rPr>
        <w:t xml:space="preserve">ome. </w:t>
      </w:r>
      <w:r w:rsidRPr="005350B1">
        <w:rPr>
          <w:rFonts w:ascii="Times New Roman" w:hAnsi="Times New Roman" w:cs="Times New Roman"/>
          <w:sz w:val="24"/>
          <w:szCs w:val="24"/>
        </w:rPr>
        <w:t xml:space="preserve">However, observational studies have either been limited by small sample sizes </w:t>
      </w:r>
      <w:r w:rsidR="001E2828" w:rsidRPr="007A7112">
        <w:rPr>
          <w:rFonts w:ascii="Times New Roman" w:hAnsi="Times New Roman" w:cs="Times New Roman"/>
          <w:noProof/>
          <w:sz w:val="24"/>
          <w:szCs w:val="24"/>
        </w:rPr>
        <w:lastRenderedPageBreak/>
        <w:t>(Noseworthy, et al., 2005</w:t>
      </w:r>
      <w:r w:rsidR="007A7112">
        <w:rPr>
          <w:rFonts w:ascii="Times New Roman" w:hAnsi="Times New Roman" w:cs="Times New Roman"/>
          <w:noProof/>
          <w:sz w:val="24"/>
          <w:szCs w:val="24"/>
        </w:rPr>
        <w:t xml:space="preserve">; </w:t>
      </w:r>
      <w:r w:rsidR="001E2828" w:rsidRPr="007A7112">
        <w:rPr>
          <w:rFonts w:ascii="Times New Roman" w:hAnsi="Times New Roman" w:cs="Times New Roman"/>
          <w:noProof/>
          <w:sz w:val="24"/>
          <w:szCs w:val="24"/>
        </w:rPr>
        <w:t>Garbuz, et al., 2006</w:t>
      </w:r>
      <w:r w:rsidR="007A7112">
        <w:rPr>
          <w:rFonts w:ascii="Times New Roman" w:hAnsi="Times New Roman" w:cs="Times New Roman"/>
          <w:noProof/>
          <w:sz w:val="24"/>
          <w:szCs w:val="24"/>
        </w:rPr>
        <w:t xml:space="preserve">; </w:t>
      </w:r>
      <w:r w:rsidR="001E2828" w:rsidRPr="007A7112">
        <w:rPr>
          <w:rFonts w:ascii="Times New Roman" w:hAnsi="Times New Roman" w:cs="Times New Roman"/>
          <w:noProof/>
          <w:sz w:val="24"/>
          <w:szCs w:val="24"/>
        </w:rPr>
        <w:t>Oudhoff, et al., 2007)</w:t>
      </w:r>
      <w:r w:rsidRPr="007A7112">
        <w:rPr>
          <w:rFonts w:ascii="Times New Roman" w:hAnsi="Times New Roman" w:cs="Times New Roman"/>
          <w:sz w:val="24"/>
          <w:szCs w:val="24"/>
        </w:rPr>
        <w:t xml:space="preserve">, a limited set of covariates to control for confounders which may affect both waiting times and outcomes </w:t>
      </w:r>
      <w:r w:rsidR="001E2828" w:rsidRPr="007A7112">
        <w:rPr>
          <w:rFonts w:ascii="Times New Roman" w:hAnsi="Times New Roman" w:cs="Times New Roman"/>
          <w:noProof/>
          <w:sz w:val="24"/>
          <w:szCs w:val="24"/>
        </w:rPr>
        <w:t>(Garbuz, et al., 2006)</w:t>
      </w:r>
      <w:r w:rsidRPr="007A7112">
        <w:rPr>
          <w:rFonts w:ascii="Times New Roman" w:hAnsi="Times New Roman" w:cs="Times New Roman"/>
          <w:sz w:val="24"/>
          <w:szCs w:val="24"/>
        </w:rPr>
        <w:t xml:space="preserve">, or reliance on waiting times reported by patients </w:t>
      </w:r>
      <w:r w:rsidR="001E2828" w:rsidRPr="007A7112">
        <w:rPr>
          <w:rFonts w:ascii="Times New Roman" w:hAnsi="Times New Roman" w:cs="Times New Roman"/>
          <w:noProof/>
          <w:sz w:val="24"/>
          <w:szCs w:val="24"/>
        </w:rPr>
        <w:t>(Hajat, et al., 2002)</w:t>
      </w:r>
      <w:r w:rsidRPr="007A7112">
        <w:rPr>
          <w:rFonts w:ascii="Times New Roman" w:hAnsi="Times New Roman" w:cs="Times New Roman"/>
          <w:sz w:val="24"/>
          <w:szCs w:val="24"/>
        </w:rPr>
        <w:t xml:space="preserve">. </w:t>
      </w:r>
    </w:p>
    <w:p w14:paraId="4519679A" w14:textId="7F7685B9" w:rsidR="00B1428A" w:rsidRDefault="00B1428A" w:rsidP="00B1428A">
      <w:pPr>
        <w:jc w:val="both"/>
        <w:rPr>
          <w:rFonts w:ascii="Times New Roman" w:hAnsi="Times New Roman" w:cs="Times New Roman"/>
          <w:sz w:val="24"/>
          <w:szCs w:val="24"/>
        </w:rPr>
      </w:pPr>
      <w:r w:rsidRPr="007A7112">
        <w:rPr>
          <w:rFonts w:ascii="Times New Roman" w:hAnsi="Times New Roman" w:cs="Times New Roman"/>
          <w:sz w:val="24"/>
          <w:szCs w:val="24"/>
        </w:rPr>
        <w:t xml:space="preserve">One further potential explanation is the outcome measures used to estimate the impact on health. The randomised controlled trials used generic health-related quality of life measures </w:t>
      </w:r>
      <w:r w:rsidR="001E2828" w:rsidRPr="007A7112">
        <w:rPr>
          <w:rFonts w:ascii="Times New Roman" w:hAnsi="Times New Roman" w:cs="Times New Roman"/>
          <w:noProof/>
          <w:sz w:val="24"/>
          <w:szCs w:val="24"/>
        </w:rPr>
        <w:t>(Tuominen, et al., 2010</w:t>
      </w:r>
      <w:r w:rsidR="007A7112">
        <w:rPr>
          <w:rFonts w:ascii="Times New Roman" w:hAnsi="Times New Roman" w:cs="Times New Roman"/>
          <w:noProof/>
          <w:sz w:val="24"/>
          <w:szCs w:val="24"/>
        </w:rPr>
        <w:t xml:space="preserve">; </w:t>
      </w:r>
      <w:r w:rsidR="001E2828" w:rsidRPr="007A7112">
        <w:rPr>
          <w:rFonts w:ascii="Times New Roman" w:hAnsi="Times New Roman" w:cs="Times New Roman"/>
          <w:noProof/>
          <w:sz w:val="24"/>
          <w:szCs w:val="24"/>
        </w:rPr>
        <w:t>Hurst, et al., 2000</w:t>
      </w:r>
      <w:r w:rsidR="007A7112">
        <w:rPr>
          <w:rFonts w:ascii="Times New Roman" w:hAnsi="Times New Roman" w:cs="Times New Roman"/>
          <w:noProof/>
          <w:sz w:val="24"/>
          <w:szCs w:val="24"/>
        </w:rPr>
        <w:t xml:space="preserve">; </w:t>
      </w:r>
      <w:r w:rsidR="001E2828" w:rsidRPr="007A7112">
        <w:rPr>
          <w:rFonts w:ascii="Times New Roman" w:hAnsi="Times New Roman" w:cs="Times New Roman"/>
          <w:noProof/>
          <w:sz w:val="24"/>
          <w:szCs w:val="24"/>
        </w:rPr>
        <w:t>Hirvonen, et al., 2007)</w:t>
      </w:r>
      <w:r w:rsidRPr="007A7112">
        <w:rPr>
          <w:rFonts w:ascii="Times New Roman" w:hAnsi="Times New Roman" w:cs="Times New Roman"/>
          <w:sz w:val="24"/>
          <w:szCs w:val="24"/>
        </w:rPr>
        <w:t xml:space="preserve"> whereas observational studies have used more disease-specific measures of function </w:t>
      </w:r>
      <w:r w:rsidR="001E2828" w:rsidRPr="007A7112">
        <w:rPr>
          <w:rFonts w:ascii="Times New Roman" w:hAnsi="Times New Roman" w:cs="Times New Roman"/>
          <w:noProof/>
          <w:sz w:val="24"/>
          <w:szCs w:val="24"/>
        </w:rPr>
        <w:t>(Noseworthy, et al., 2005</w:t>
      </w:r>
      <w:r w:rsidR="007A7112">
        <w:rPr>
          <w:rFonts w:ascii="Times New Roman" w:hAnsi="Times New Roman" w:cs="Times New Roman"/>
          <w:noProof/>
          <w:sz w:val="24"/>
          <w:szCs w:val="24"/>
        </w:rPr>
        <w:t xml:space="preserve">; </w:t>
      </w:r>
      <w:r w:rsidR="001E2828" w:rsidRPr="007A7112">
        <w:rPr>
          <w:rFonts w:ascii="Times New Roman" w:hAnsi="Times New Roman" w:cs="Times New Roman"/>
          <w:noProof/>
          <w:sz w:val="24"/>
          <w:szCs w:val="24"/>
        </w:rPr>
        <w:t>Hajat, et al., 2002)</w:t>
      </w:r>
      <w:r w:rsidRPr="007A7112">
        <w:rPr>
          <w:rFonts w:ascii="Times New Roman" w:hAnsi="Times New Roman" w:cs="Times New Roman"/>
          <w:sz w:val="24"/>
          <w:szCs w:val="24"/>
        </w:rPr>
        <w:t xml:space="preserve"> which may be more sensitive to specific symptoms.</w:t>
      </w:r>
    </w:p>
    <w:p w14:paraId="7AA84812" w14:textId="77777777" w:rsidR="00B1428A" w:rsidRPr="005350B1" w:rsidRDefault="008B776A" w:rsidP="008B776A">
      <w:pPr>
        <w:jc w:val="both"/>
        <w:rPr>
          <w:rFonts w:ascii="Times New Roman" w:hAnsi="Times New Roman" w:cs="Times New Roman"/>
          <w:sz w:val="24"/>
          <w:szCs w:val="24"/>
        </w:rPr>
      </w:pPr>
      <w:r w:rsidRPr="005350B1">
        <w:rPr>
          <w:rFonts w:ascii="Times New Roman" w:hAnsi="Times New Roman" w:cs="Times New Roman"/>
          <w:sz w:val="24"/>
          <w:szCs w:val="24"/>
        </w:rPr>
        <w:t xml:space="preserve">There are currently no estimates of the value of </w:t>
      </w:r>
      <w:r>
        <w:rPr>
          <w:rFonts w:ascii="Times New Roman" w:hAnsi="Times New Roman" w:cs="Times New Roman"/>
          <w:sz w:val="24"/>
          <w:szCs w:val="24"/>
        </w:rPr>
        <w:t xml:space="preserve">the </w:t>
      </w:r>
      <w:r w:rsidR="00E03CD2">
        <w:rPr>
          <w:rFonts w:ascii="Times New Roman" w:hAnsi="Times New Roman" w:cs="Times New Roman"/>
          <w:sz w:val="24"/>
          <w:szCs w:val="24"/>
        </w:rPr>
        <w:t>long-</w:t>
      </w:r>
      <w:r w:rsidRPr="005350B1">
        <w:rPr>
          <w:rFonts w:ascii="Times New Roman" w:hAnsi="Times New Roman" w:cs="Times New Roman"/>
          <w:sz w:val="24"/>
          <w:szCs w:val="24"/>
        </w:rPr>
        <w:t>term impacts of waiting for su</w:t>
      </w:r>
      <w:r>
        <w:rPr>
          <w:rFonts w:ascii="Times New Roman" w:hAnsi="Times New Roman" w:cs="Times New Roman"/>
          <w:sz w:val="24"/>
          <w:szCs w:val="24"/>
        </w:rPr>
        <w:t xml:space="preserve">rgery on post-surgery health.  </w:t>
      </w:r>
      <w:r w:rsidRPr="005350B1">
        <w:rPr>
          <w:rFonts w:ascii="Times New Roman" w:hAnsi="Times New Roman" w:cs="Times New Roman"/>
          <w:sz w:val="24"/>
          <w:szCs w:val="24"/>
        </w:rPr>
        <w:t>Since 2009, providers of elective surgery funded by the NHS in England have been required to collect and submit Patient Reported Outcome Measures (PROMs) for patients undergoing four large-volume procedures</w:t>
      </w:r>
      <w:r>
        <w:rPr>
          <w:rFonts w:ascii="Times New Roman" w:hAnsi="Times New Roman" w:cs="Times New Roman"/>
          <w:sz w:val="24"/>
          <w:szCs w:val="24"/>
        </w:rPr>
        <w:t>:</w:t>
      </w:r>
      <w:r w:rsidRPr="005350B1">
        <w:rPr>
          <w:rFonts w:ascii="Times New Roman" w:hAnsi="Times New Roman" w:cs="Times New Roman"/>
          <w:sz w:val="24"/>
          <w:szCs w:val="24"/>
        </w:rPr>
        <w:t xml:space="preserve"> hip replacement</w:t>
      </w:r>
      <w:r>
        <w:rPr>
          <w:rFonts w:ascii="Times New Roman" w:hAnsi="Times New Roman" w:cs="Times New Roman"/>
          <w:sz w:val="24"/>
          <w:szCs w:val="24"/>
        </w:rPr>
        <w:t>;</w:t>
      </w:r>
      <w:r w:rsidRPr="005350B1">
        <w:rPr>
          <w:rFonts w:ascii="Times New Roman" w:hAnsi="Times New Roman" w:cs="Times New Roman"/>
          <w:sz w:val="24"/>
          <w:szCs w:val="24"/>
        </w:rPr>
        <w:t xml:space="preserve"> knee replacement</w:t>
      </w:r>
      <w:r>
        <w:rPr>
          <w:rFonts w:ascii="Times New Roman" w:hAnsi="Times New Roman" w:cs="Times New Roman"/>
          <w:sz w:val="24"/>
          <w:szCs w:val="24"/>
        </w:rPr>
        <w:t>;</w:t>
      </w:r>
      <w:r w:rsidRPr="005350B1">
        <w:rPr>
          <w:rFonts w:ascii="Times New Roman" w:hAnsi="Times New Roman" w:cs="Times New Roman"/>
          <w:sz w:val="24"/>
          <w:szCs w:val="24"/>
        </w:rPr>
        <w:t xml:space="preserve"> inguinal hernia</w:t>
      </w:r>
      <w:r>
        <w:rPr>
          <w:rFonts w:ascii="Times New Roman" w:hAnsi="Times New Roman" w:cs="Times New Roman"/>
          <w:sz w:val="24"/>
          <w:szCs w:val="24"/>
        </w:rPr>
        <w:t>;</w:t>
      </w:r>
      <w:r w:rsidRPr="005350B1">
        <w:rPr>
          <w:rFonts w:ascii="Times New Roman" w:hAnsi="Times New Roman" w:cs="Times New Roman"/>
          <w:sz w:val="24"/>
          <w:szCs w:val="24"/>
        </w:rPr>
        <w:t xml:space="preserve"> and varicose veins. </w:t>
      </w:r>
      <w:r>
        <w:rPr>
          <w:rFonts w:ascii="Times New Roman" w:hAnsi="Times New Roman" w:cs="Times New Roman"/>
          <w:sz w:val="24"/>
          <w:szCs w:val="24"/>
        </w:rPr>
        <w:t>We use t</w:t>
      </w:r>
      <w:r w:rsidRPr="005350B1">
        <w:rPr>
          <w:rFonts w:ascii="Times New Roman" w:hAnsi="Times New Roman" w:cs="Times New Roman"/>
          <w:sz w:val="24"/>
          <w:szCs w:val="24"/>
        </w:rPr>
        <w:t>his large and rich dataset to provide new evidence on how waiting times affect outcomes.</w:t>
      </w:r>
      <w:r>
        <w:rPr>
          <w:rFonts w:ascii="Times New Roman" w:hAnsi="Times New Roman" w:cs="Times New Roman"/>
          <w:sz w:val="24"/>
          <w:szCs w:val="24"/>
        </w:rPr>
        <w:t xml:space="preserve"> </w:t>
      </w:r>
      <w:r w:rsidR="00B1428A" w:rsidRPr="005350B1">
        <w:rPr>
          <w:rFonts w:ascii="Times New Roman" w:hAnsi="Times New Roman" w:cs="Times New Roman"/>
          <w:sz w:val="24"/>
          <w:szCs w:val="24"/>
        </w:rPr>
        <w:t xml:space="preserve">By using a large database with pre- and post-intervention generic and disease specific measures collected on all </w:t>
      </w:r>
      <w:r w:rsidR="00B1428A">
        <w:rPr>
          <w:rFonts w:ascii="Times New Roman" w:hAnsi="Times New Roman" w:cs="Times New Roman"/>
          <w:sz w:val="24"/>
          <w:szCs w:val="24"/>
        </w:rPr>
        <w:t>patients</w:t>
      </w:r>
      <w:r w:rsidR="00B1428A" w:rsidRPr="005350B1">
        <w:rPr>
          <w:rFonts w:ascii="Times New Roman" w:hAnsi="Times New Roman" w:cs="Times New Roman"/>
          <w:sz w:val="24"/>
          <w:szCs w:val="24"/>
        </w:rPr>
        <w:t xml:space="preserve"> in England, our analysis improves upon the previous literature. We are also able to control for a broad set of covariates which may affect waiting times and/or health outcomes. We focus our interest on the two generic measures of health</w:t>
      </w:r>
      <w:r w:rsidR="003342E9">
        <w:rPr>
          <w:rFonts w:ascii="Times New Roman" w:hAnsi="Times New Roman" w:cs="Times New Roman"/>
          <w:sz w:val="24"/>
          <w:szCs w:val="24"/>
        </w:rPr>
        <w:t>-related quality of life</w:t>
      </w:r>
      <w:r w:rsidR="00B1428A" w:rsidRPr="005350B1">
        <w:rPr>
          <w:rFonts w:ascii="Times New Roman" w:hAnsi="Times New Roman" w:cs="Times New Roman"/>
          <w:sz w:val="24"/>
          <w:szCs w:val="24"/>
        </w:rPr>
        <w:t xml:space="preserve">, the EQ-5D index and EQ-VAS, and </w:t>
      </w:r>
      <w:r w:rsidR="00B1428A">
        <w:rPr>
          <w:rFonts w:ascii="Times New Roman" w:hAnsi="Times New Roman" w:cs="Times New Roman"/>
          <w:sz w:val="24"/>
          <w:szCs w:val="24"/>
        </w:rPr>
        <w:t>a</w:t>
      </w:r>
      <w:r w:rsidR="00B1428A" w:rsidRPr="005350B1">
        <w:rPr>
          <w:rFonts w:ascii="Times New Roman" w:hAnsi="Times New Roman" w:cs="Times New Roman"/>
          <w:sz w:val="24"/>
          <w:szCs w:val="24"/>
        </w:rPr>
        <w:t xml:space="preserve"> disease-specific me</w:t>
      </w:r>
      <w:r w:rsidR="00B1428A">
        <w:rPr>
          <w:rFonts w:ascii="Times New Roman" w:hAnsi="Times New Roman" w:cs="Times New Roman"/>
          <w:sz w:val="24"/>
          <w:szCs w:val="24"/>
        </w:rPr>
        <w:t xml:space="preserve">asure for three of the four procedures, </w:t>
      </w:r>
      <w:r w:rsidR="00B1428A" w:rsidRPr="005350B1">
        <w:rPr>
          <w:rFonts w:ascii="Times New Roman" w:hAnsi="Times New Roman" w:cs="Times New Roman"/>
          <w:sz w:val="24"/>
          <w:szCs w:val="24"/>
        </w:rPr>
        <w:t>the Oxford Hip Score</w:t>
      </w:r>
      <w:r w:rsidR="00B1428A">
        <w:rPr>
          <w:rFonts w:ascii="Times New Roman" w:hAnsi="Times New Roman" w:cs="Times New Roman"/>
          <w:sz w:val="24"/>
          <w:szCs w:val="24"/>
        </w:rPr>
        <w:t>, the Oxford Knee Score</w:t>
      </w:r>
      <w:r w:rsidR="00B1428A" w:rsidRPr="005350B1">
        <w:rPr>
          <w:rFonts w:ascii="Times New Roman" w:hAnsi="Times New Roman" w:cs="Times New Roman"/>
          <w:sz w:val="24"/>
          <w:szCs w:val="24"/>
        </w:rPr>
        <w:t xml:space="preserve"> and </w:t>
      </w:r>
      <w:r w:rsidR="00B1428A">
        <w:rPr>
          <w:rFonts w:ascii="Times New Roman" w:hAnsi="Times New Roman" w:cs="Times New Roman"/>
          <w:sz w:val="24"/>
          <w:szCs w:val="24"/>
        </w:rPr>
        <w:t xml:space="preserve">the </w:t>
      </w:r>
      <w:r w:rsidR="00B1428A" w:rsidRPr="005350B1">
        <w:rPr>
          <w:rFonts w:ascii="Times New Roman" w:hAnsi="Times New Roman" w:cs="Times New Roman"/>
          <w:sz w:val="24"/>
          <w:szCs w:val="24"/>
        </w:rPr>
        <w:t xml:space="preserve">Aberdeen Varicose Vein </w:t>
      </w:r>
      <w:r w:rsidR="00B1428A">
        <w:rPr>
          <w:rFonts w:ascii="Times New Roman" w:hAnsi="Times New Roman" w:cs="Times New Roman"/>
          <w:sz w:val="24"/>
          <w:szCs w:val="24"/>
        </w:rPr>
        <w:t xml:space="preserve">Score. </w:t>
      </w:r>
      <w:r w:rsidR="00B1428A" w:rsidRPr="005350B1">
        <w:rPr>
          <w:rFonts w:ascii="Times New Roman" w:hAnsi="Times New Roman" w:cs="Times New Roman"/>
          <w:sz w:val="24"/>
          <w:szCs w:val="24"/>
        </w:rPr>
        <w:t xml:space="preserve">We also examine reported satisfaction with the procedure post-surgery, patient perceptions of the success of the intervention, and self-assessed general health. </w:t>
      </w:r>
    </w:p>
    <w:p w14:paraId="24E1E588" w14:textId="77777777" w:rsidR="00B1428A" w:rsidRPr="005350B1" w:rsidRDefault="00B1428A" w:rsidP="00B1428A">
      <w:pPr>
        <w:pStyle w:val="Heading1"/>
      </w:pPr>
      <w:r w:rsidRPr="005350B1">
        <w:t>Data</w:t>
      </w:r>
    </w:p>
    <w:p w14:paraId="092F6A27" w14:textId="77777777" w:rsidR="00B1428A" w:rsidRPr="005350B1" w:rsidRDefault="00B1428A" w:rsidP="00B1428A">
      <w:pPr>
        <w:spacing w:after="0"/>
        <w:jc w:val="both"/>
        <w:rPr>
          <w:rFonts w:ascii="Times New Roman" w:hAnsi="Times New Roman" w:cs="Times New Roman"/>
          <w:b/>
          <w:sz w:val="24"/>
          <w:szCs w:val="24"/>
        </w:rPr>
      </w:pPr>
    </w:p>
    <w:p w14:paraId="2CF067BF" w14:textId="238FC167" w:rsidR="003113DB" w:rsidRDefault="008B776A" w:rsidP="00B1428A">
      <w:pPr>
        <w:jc w:val="both"/>
        <w:rPr>
          <w:rFonts w:ascii="Times New Roman" w:hAnsi="Times New Roman" w:cs="Times New Roman"/>
          <w:sz w:val="24"/>
          <w:szCs w:val="24"/>
        </w:rPr>
      </w:pPr>
      <w:r>
        <w:rPr>
          <w:rFonts w:ascii="Times New Roman" w:hAnsi="Times New Roman" w:cs="Times New Roman"/>
          <w:sz w:val="24"/>
          <w:szCs w:val="24"/>
        </w:rPr>
        <w:t xml:space="preserve">We use </w:t>
      </w:r>
      <w:r w:rsidR="00B1428A" w:rsidRPr="005350B1">
        <w:rPr>
          <w:rFonts w:ascii="Times New Roman" w:hAnsi="Times New Roman" w:cs="Times New Roman"/>
          <w:sz w:val="24"/>
          <w:szCs w:val="24"/>
        </w:rPr>
        <w:t xml:space="preserve">Patient Reported Outcomes Measures (PROMs) data </w:t>
      </w:r>
      <w:r w:rsidR="00B1428A">
        <w:rPr>
          <w:rFonts w:ascii="Times New Roman" w:hAnsi="Times New Roman" w:cs="Times New Roman"/>
          <w:sz w:val="24"/>
          <w:szCs w:val="24"/>
        </w:rPr>
        <w:t xml:space="preserve">linked to </w:t>
      </w:r>
      <w:r w:rsidR="00B1428A" w:rsidRPr="005350B1">
        <w:rPr>
          <w:rFonts w:ascii="Times New Roman" w:hAnsi="Times New Roman" w:cs="Times New Roman"/>
          <w:sz w:val="24"/>
          <w:szCs w:val="24"/>
        </w:rPr>
        <w:t xml:space="preserve">the Hospital Episode Statistics (HES) database, which contains </w:t>
      </w:r>
      <w:r w:rsidR="00575F8E" w:rsidRPr="005350B1">
        <w:rPr>
          <w:rFonts w:ascii="Times New Roman" w:hAnsi="Times New Roman" w:cs="Times New Roman"/>
          <w:sz w:val="24"/>
          <w:szCs w:val="24"/>
        </w:rPr>
        <w:t>standardi</w:t>
      </w:r>
      <w:r w:rsidR="00575F8E">
        <w:rPr>
          <w:rFonts w:ascii="Times New Roman" w:hAnsi="Times New Roman" w:cs="Times New Roman"/>
          <w:sz w:val="24"/>
          <w:szCs w:val="24"/>
        </w:rPr>
        <w:t>s</w:t>
      </w:r>
      <w:r w:rsidR="00575F8E" w:rsidRPr="005350B1">
        <w:rPr>
          <w:rFonts w:ascii="Times New Roman" w:hAnsi="Times New Roman" w:cs="Times New Roman"/>
          <w:sz w:val="24"/>
          <w:szCs w:val="24"/>
        </w:rPr>
        <w:t xml:space="preserve">ed </w:t>
      </w:r>
      <w:r w:rsidR="00B1428A" w:rsidRPr="005350B1">
        <w:rPr>
          <w:rFonts w:ascii="Times New Roman" w:hAnsi="Times New Roman" w:cs="Times New Roman"/>
          <w:sz w:val="24"/>
          <w:szCs w:val="24"/>
        </w:rPr>
        <w:t xml:space="preserve">information </w:t>
      </w:r>
      <w:r w:rsidR="00B1428A">
        <w:rPr>
          <w:rFonts w:ascii="Times New Roman" w:hAnsi="Times New Roman" w:cs="Times New Roman"/>
          <w:sz w:val="24"/>
          <w:szCs w:val="24"/>
        </w:rPr>
        <w:t>on</w:t>
      </w:r>
      <w:r w:rsidR="00B1428A" w:rsidRPr="005350B1">
        <w:rPr>
          <w:rFonts w:ascii="Times New Roman" w:hAnsi="Times New Roman" w:cs="Times New Roman"/>
          <w:sz w:val="24"/>
          <w:szCs w:val="24"/>
        </w:rPr>
        <w:t xml:space="preserve"> all hospital admissions in the English NHS. The PROMs are patient-level data collected from all providers of NHS-funded care for four large-volume procedures: hip replacement, knee replacement, hernia repair, and varicose veins. The data have been collected since the 1</w:t>
      </w:r>
      <w:r w:rsidR="00B1428A" w:rsidRPr="005350B1">
        <w:rPr>
          <w:rFonts w:ascii="Times New Roman" w:hAnsi="Times New Roman" w:cs="Times New Roman"/>
          <w:sz w:val="24"/>
          <w:szCs w:val="24"/>
          <w:vertAlign w:val="superscript"/>
        </w:rPr>
        <w:t>st</w:t>
      </w:r>
      <w:r w:rsidR="00B1428A" w:rsidRPr="005350B1">
        <w:rPr>
          <w:rFonts w:ascii="Times New Roman" w:hAnsi="Times New Roman" w:cs="Times New Roman"/>
          <w:sz w:val="24"/>
          <w:szCs w:val="24"/>
        </w:rPr>
        <w:t xml:space="preserve"> April 2009. </w:t>
      </w:r>
    </w:p>
    <w:p w14:paraId="1BA562F0" w14:textId="1C73C5AF" w:rsidR="00143156" w:rsidRDefault="00B1428A" w:rsidP="007C1570">
      <w:pPr>
        <w:spacing w:after="0"/>
        <w:jc w:val="both"/>
        <w:rPr>
          <w:rFonts w:ascii="Times New Roman" w:hAnsi="Times New Roman" w:cs="Times New Roman"/>
          <w:sz w:val="24"/>
          <w:szCs w:val="24"/>
        </w:rPr>
      </w:pPr>
      <w:r w:rsidRPr="005350B1">
        <w:rPr>
          <w:rFonts w:ascii="Times New Roman" w:hAnsi="Times New Roman" w:cs="Times New Roman"/>
          <w:sz w:val="24"/>
          <w:szCs w:val="24"/>
        </w:rPr>
        <w:t>Patients are surveyed before and after surgery, using paper-based self-completion questionnaires. The pre-</w:t>
      </w:r>
      <w:r w:rsidR="00D753C7" w:rsidRPr="005350B1">
        <w:rPr>
          <w:rFonts w:ascii="Times New Roman" w:hAnsi="Times New Roman" w:cs="Times New Roman"/>
          <w:sz w:val="24"/>
          <w:szCs w:val="24"/>
        </w:rPr>
        <w:t>-surgery questionnaires collect information on generic health</w:t>
      </w:r>
      <w:r w:rsidR="00D753C7">
        <w:rPr>
          <w:rFonts w:ascii="Times New Roman" w:hAnsi="Times New Roman" w:cs="Times New Roman"/>
          <w:sz w:val="24"/>
          <w:szCs w:val="24"/>
        </w:rPr>
        <w:t>-related quality of life</w:t>
      </w:r>
      <w:r w:rsidR="00D753C7" w:rsidRPr="005350B1">
        <w:rPr>
          <w:rFonts w:ascii="Times New Roman" w:hAnsi="Times New Roman" w:cs="Times New Roman"/>
          <w:sz w:val="24"/>
          <w:szCs w:val="24"/>
        </w:rPr>
        <w:t xml:space="preserve"> measures (</w:t>
      </w:r>
      <w:bookmarkStart w:id="0" w:name="OLE_LINK37"/>
      <w:bookmarkStart w:id="1" w:name="OLE_LINK38"/>
      <w:r w:rsidR="00D753C7" w:rsidRPr="005350B1">
        <w:rPr>
          <w:rFonts w:ascii="Times New Roman" w:hAnsi="Times New Roman" w:cs="Times New Roman"/>
          <w:sz w:val="24"/>
          <w:szCs w:val="24"/>
        </w:rPr>
        <w:t xml:space="preserve">EQ5D-3L </w:t>
      </w:r>
      <w:bookmarkEnd w:id="0"/>
      <w:bookmarkEnd w:id="1"/>
      <w:r w:rsidR="00D753C7" w:rsidRPr="005350B1">
        <w:rPr>
          <w:rFonts w:ascii="Times New Roman" w:hAnsi="Times New Roman" w:cs="Times New Roman"/>
          <w:sz w:val="24"/>
          <w:szCs w:val="24"/>
        </w:rPr>
        <w:t>(referred to hereafter as EQ-5D), EQ-VAS, self-assessed health) and disease specific measures (the Oxford Hip Score (OHS)</w:t>
      </w:r>
      <w:r w:rsidR="00D753C7">
        <w:rPr>
          <w:rFonts w:ascii="Times New Roman" w:hAnsi="Times New Roman" w:cs="Times New Roman"/>
          <w:sz w:val="24"/>
          <w:szCs w:val="24"/>
        </w:rPr>
        <w:t>, the Oxford Knee Score</w:t>
      </w:r>
      <w:r w:rsidR="00D753C7" w:rsidRPr="005350B1">
        <w:rPr>
          <w:rFonts w:ascii="Times New Roman" w:hAnsi="Times New Roman" w:cs="Times New Roman"/>
          <w:sz w:val="24"/>
          <w:szCs w:val="24"/>
        </w:rPr>
        <w:t xml:space="preserve"> </w:t>
      </w:r>
      <w:r w:rsidR="00D753C7">
        <w:rPr>
          <w:rFonts w:ascii="Times New Roman" w:hAnsi="Times New Roman" w:cs="Times New Roman"/>
          <w:sz w:val="24"/>
          <w:szCs w:val="24"/>
        </w:rPr>
        <w:t>(OKS) and the</w:t>
      </w:r>
      <w:r w:rsidR="00D753C7" w:rsidRPr="005350B1">
        <w:rPr>
          <w:rFonts w:ascii="Times New Roman" w:hAnsi="Times New Roman" w:cs="Times New Roman"/>
          <w:sz w:val="24"/>
          <w:szCs w:val="24"/>
        </w:rPr>
        <w:t xml:space="preserve"> Aberdeen Varicose Vein Questionnaire (AVVQ)</w:t>
      </w:r>
      <w:r w:rsidR="00D753C7">
        <w:rPr>
          <w:rFonts w:ascii="Times New Roman" w:hAnsi="Times New Roman" w:cs="Times New Roman"/>
          <w:sz w:val="24"/>
          <w:szCs w:val="24"/>
        </w:rPr>
        <w:t>).</w:t>
      </w:r>
      <w:r w:rsidR="00143156">
        <w:rPr>
          <w:rFonts w:ascii="Times New Roman" w:hAnsi="Times New Roman" w:cs="Times New Roman"/>
          <w:sz w:val="24"/>
          <w:szCs w:val="24"/>
        </w:rPr>
        <w:t xml:space="preserve"> </w:t>
      </w:r>
      <w:r w:rsidR="00D753C7">
        <w:rPr>
          <w:rFonts w:ascii="Times New Roman" w:hAnsi="Times New Roman" w:cs="Times New Roman"/>
          <w:sz w:val="24"/>
          <w:szCs w:val="24"/>
        </w:rPr>
        <w:t>The</w:t>
      </w:r>
      <w:r w:rsidR="00D753C7" w:rsidRPr="005350B1">
        <w:rPr>
          <w:rFonts w:ascii="Times New Roman" w:hAnsi="Times New Roman" w:cs="Times New Roman"/>
          <w:sz w:val="24"/>
          <w:szCs w:val="24"/>
        </w:rPr>
        <w:t xml:space="preserve"> </w:t>
      </w:r>
      <w:r w:rsidR="00D753C7">
        <w:rPr>
          <w:rFonts w:ascii="Times New Roman" w:hAnsi="Times New Roman" w:cs="Times New Roman"/>
          <w:sz w:val="24"/>
          <w:szCs w:val="24"/>
        </w:rPr>
        <w:t>pre-surgery questionnaire</w:t>
      </w:r>
      <w:r w:rsidR="00D753C7" w:rsidRPr="005350B1">
        <w:rPr>
          <w:rFonts w:ascii="Times New Roman" w:hAnsi="Times New Roman" w:cs="Times New Roman"/>
          <w:sz w:val="24"/>
          <w:szCs w:val="24"/>
        </w:rPr>
        <w:t xml:space="preserve"> can </w:t>
      </w:r>
      <w:r w:rsidR="00D753C7">
        <w:rPr>
          <w:rFonts w:ascii="Times New Roman" w:hAnsi="Times New Roman" w:cs="Times New Roman"/>
          <w:sz w:val="24"/>
          <w:szCs w:val="24"/>
        </w:rPr>
        <w:t xml:space="preserve">be </w:t>
      </w:r>
      <w:r w:rsidR="00D753C7" w:rsidRPr="005350B1">
        <w:rPr>
          <w:rFonts w:ascii="Times New Roman" w:hAnsi="Times New Roman" w:cs="Times New Roman"/>
          <w:sz w:val="24"/>
          <w:szCs w:val="24"/>
        </w:rPr>
        <w:t xml:space="preserve">administered to patients on the day of admission by hospital staff, or </w:t>
      </w:r>
      <w:r w:rsidR="00575F8E">
        <w:rPr>
          <w:rFonts w:ascii="Times New Roman" w:hAnsi="Times New Roman" w:cs="Times New Roman"/>
          <w:sz w:val="24"/>
          <w:szCs w:val="24"/>
        </w:rPr>
        <w:t xml:space="preserve">at </w:t>
      </w:r>
      <w:r w:rsidR="00D753C7" w:rsidRPr="005350B1">
        <w:rPr>
          <w:rFonts w:ascii="Times New Roman" w:hAnsi="Times New Roman" w:cs="Times New Roman"/>
          <w:sz w:val="24"/>
          <w:szCs w:val="24"/>
        </w:rPr>
        <w:t xml:space="preserve">any time </w:t>
      </w:r>
      <w:r w:rsidR="00575F8E">
        <w:rPr>
          <w:rFonts w:ascii="Times New Roman" w:hAnsi="Times New Roman" w:cs="Times New Roman"/>
          <w:sz w:val="24"/>
          <w:szCs w:val="24"/>
        </w:rPr>
        <w:t>during</w:t>
      </w:r>
      <w:r w:rsidR="00D753C7" w:rsidRPr="005350B1">
        <w:rPr>
          <w:rFonts w:ascii="Times New Roman" w:hAnsi="Times New Roman" w:cs="Times New Roman"/>
          <w:sz w:val="24"/>
          <w:szCs w:val="24"/>
        </w:rPr>
        <w:t xml:space="preserve"> the interval between a patient being passed fit for surgery and the intervention taking place</w:t>
      </w:r>
      <w:r w:rsidR="001E2828">
        <w:rPr>
          <w:rFonts w:ascii="Times New Roman" w:hAnsi="Times New Roman" w:cs="Times New Roman"/>
          <w:noProof/>
          <w:sz w:val="24"/>
          <w:szCs w:val="24"/>
        </w:rPr>
        <w:t xml:space="preserve"> </w:t>
      </w:r>
      <w:r w:rsidR="001E2828" w:rsidRPr="005A4B1D">
        <w:rPr>
          <w:rFonts w:ascii="Times New Roman" w:hAnsi="Times New Roman" w:cs="Times New Roman"/>
          <w:noProof/>
          <w:sz w:val="24"/>
          <w:szCs w:val="24"/>
        </w:rPr>
        <w:t>( Department of Health, 2008)</w:t>
      </w:r>
      <w:r w:rsidR="00D753C7" w:rsidRPr="005350B1">
        <w:rPr>
          <w:rFonts w:ascii="Times New Roman" w:hAnsi="Times New Roman" w:cs="Times New Roman"/>
          <w:sz w:val="24"/>
          <w:szCs w:val="24"/>
        </w:rPr>
        <w:t>.</w:t>
      </w:r>
      <w:r w:rsidR="007C1570">
        <w:rPr>
          <w:rFonts w:ascii="Times New Roman" w:hAnsi="Times New Roman" w:cs="Times New Roman"/>
          <w:sz w:val="24"/>
          <w:szCs w:val="24"/>
        </w:rPr>
        <w:t xml:space="preserve"> </w:t>
      </w:r>
    </w:p>
    <w:p w14:paraId="6E55E6A5" w14:textId="32123D4F" w:rsidR="007C1570" w:rsidRPr="005350B1" w:rsidRDefault="007C1570" w:rsidP="007C1570">
      <w:pPr>
        <w:spacing w:after="0"/>
        <w:jc w:val="both"/>
        <w:rPr>
          <w:rFonts w:ascii="Times New Roman" w:hAnsi="Times New Roman" w:cs="Times New Roman"/>
          <w:sz w:val="24"/>
          <w:szCs w:val="24"/>
        </w:rPr>
      </w:pPr>
      <w:r>
        <w:rPr>
          <w:rFonts w:ascii="Times New Roman" w:hAnsi="Times New Roman" w:cs="Times New Roman"/>
          <w:sz w:val="24"/>
          <w:szCs w:val="24"/>
        </w:rPr>
        <w:t>The same patient health information is collected again with the post-surgery questionnaire. In addition, the post-surgery questionnaire collects information on patient satisfaction with the procedure and their perception of the success of the intervention. Thes</w:t>
      </w:r>
      <w:r w:rsidR="00143156">
        <w:rPr>
          <w:rFonts w:ascii="Times New Roman" w:hAnsi="Times New Roman" w:cs="Times New Roman"/>
          <w:sz w:val="24"/>
          <w:szCs w:val="24"/>
        </w:rPr>
        <w:t>e</w:t>
      </w:r>
      <w:r w:rsidRPr="005350B1">
        <w:rPr>
          <w:rFonts w:ascii="Times New Roman" w:hAnsi="Times New Roman" w:cs="Times New Roman"/>
          <w:sz w:val="24"/>
          <w:szCs w:val="24"/>
        </w:rPr>
        <w:t xml:space="preserve"> questionnaires are sent out by the </w:t>
      </w:r>
      <w:r w:rsidR="00143156">
        <w:rPr>
          <w:rFonts w:ascii="Times New Roman" w:hAnsi="Times New Roman" w:cs="Times New Roman"/>
          <w:sz w:val="24"/>
          <w:szCs w:val="24"/>
        </w:rPr>
        <w:t>Health and Social Care</w:t>
      </w:r>
      <w:r w:rsidRPr="005350B1">
        <w:rPr>
          <w:rFonts w:ascii="Times New Roman" w:hAnsi="Times New Roman" w:cs="Times New Roman"/>
          <w:sz w:val="24"/>
          <w:szCs w:val="24"/>
        </w:rPr>
        <w:t xml:space="preserve"> Information Centre via a postal survey approximately 6 months after the surgery date in the case of hip replacement and knee replacement</w:t>
      </w:r>
      <w:r w:rsidR="00573A1E">
        <w:rPr>
          <w:rFonts w:ascii="Times New Roman" w:hAnsi="Times New Roman" w:cs="Times New Roman"/>
          <w:sz w:val="24"/>
          <w:szCs w:val="24"/>
        </w:rPr>
        <w:t>,</w:t>
      </w:r>
      <w:r w:rsidRPr="005350B1">
        <w:rPr>
          <w:rFonts w:ascii="Times New Roman" w:hAnsi="Times New Roman" w:cs="Times New Roman"/>
          <w:sz w:val="24"/>
          <w:szCs w:val="24"/>
        </w:rPr>
        <w:t xml:space="preserve"> and 3 months </w:t>
      </w:r>
      <w:r w:rsidR="00143156">
        <w:rPr>
          <w:rFonts w:ascii="Times New Roman" w:hAnsi="Times New Roman" w:cs="Times New Roman"/>
          <w:sz w:val="24"/>
          <w:szCs w:val="24"/>
        </w:rPr>
        <w:t xml:space="preserve">after surgery </w:t>
      </w:r>
      <w:r w:rsidRPr="005350B1">
        <w:rPr>
          <w:rFonts w:ascii="Times New Roman" w:hAnsi="Times New Roman" w:cs="Times New Roman"/>
          <w:sz w:val="24"/>
          <w:szCs w:val="24"/>
        </w:rPr>
        <w:t>for varicose</w:t>
      </w:r>
      <w:r>
        <w:rPr>
          <w:rFonts w:ascii="Times New Roman" w:hAnsi="Times New Roman" w:cs="Times New Roman"/>
          <w:sz w:val="24"/>
          <w:szCs w:val="24"/>
        </w:rPr>
        <w:t xml:space="preserve"> vein and hernia repair</w:t>
      </w:r>
      <w:r w:rsidRPr="005350B1">
        <w:rPr>
          <w:rFonts w:ascii="Times New Roman" w:hAnsi="Times New Roman" w:cs="Times New Roman"/>
          <w:sz w:val="24"/>
          <w:szCs w:val="24"/>
        </w:rPr>
        <w:t xml:space="preserve">. </w:t>
      </w:r>
    </w:p>
    <w:p w14:paraId="7D487866" w14:textId="67E8EA6F" w:rsidR="00B1428A" w:rsidRPr="002900A6" w:rsidRDefault="00B1428A" w:rsidP="00B1428A">
      <w:pPr>
        <w:jc w:val="both"/>
        <w:rPr>
          <w:rFonts w:ascii="Times New Roman" w:eastAsia="Arial Unicode MS" w:hAnsi="Times New Roman" w:cs="Times New Roman"/>
          <w:sz w:val="24"/>
          <w:szCs w:val="24"/>
          <w:shd w:val="clear" w:color="auto" w:fill="FFFFFF"/>
        </w:rPr>
      </w:pPr>
      <w:r w:rsidRPr="005350B1">
        <w:rPr>
          <w:rFonts w:ascii="Times New Roman" w:hAnsi="Times New Roman" w:cs="Times New Roman"/>
          <w:sz w:val="24"/>
          <w:szCs w:val="24"/>
        </w:rPr>
        <w:t xml:space="preserve">The EQ-5D questionnaire asks patients to classify themselves as having one of three levels of health in each of five dimensions of health – mobility, self-care, usual activities (all three scored as no problems/some problems/unable), pain/discomfort and anxiety/depression (both scored as no/moderate/extreme). This results in an EQ-5D health profile for a patient. A </w:t>
      </w:r>
      <w:r w:rsidRPr="005350B1">
        <w:rPr>
          <w:rFonts w:ascii="Times New Roman" w:hAnsi="Times New Roman" w:cs="Times New Roman"/>
          <w:sz w:val="24"/>
          <w:szCs w:val="24"/>
        </w:rPr>
        <w:lastRenderedPageBreak/>
        <w:t xml:space="preserve">preference-based societal utility estimate can also be assigned to the EQ5D profile </w:t>
      </w:r>
      <w:r w:rsidR="001E2828" w:rsidRPr="005A4B1D">
        <w:rPr>
          <w:rFonts w:ascii="Times New Roman" w:hAnsi="Times New Roman" w:cs="Times New Roman"/>
          <w:noProof/>
          <w:sz w:val="24"/>
          <w:szCs w:val="24"/>
        </w:rPr>
        <w:t>(Dolan, 1997)</w:t>
      </w:r>
      <w:r w:rsidRPr="005350B1">
        <w:rPr>
          <w:rFonts w:ascii="Times New Roman" w:hAnsi="Times New Roman" w:cs="Times New Roman"/>
          <w:sz w:val="24"/>
          <w:szCs w:val="24"/>
        </w:rPr>
        <w:t xml:space="preserve">, known as the EQ-5D index. The PROMs initiative also collects information on the visual analogue scale, the EQ-VAS, which records each patient’s overall assessment of their health on a scale from 100 (best imaginable health) to 0 (worst imaginable health) and patient’s self-assessed health: </w:t>
      </w:r>
      <w:r w:rsidRPr="002900A6">
        <w:rPr>
          <w:rFonts w:ascii="Times New Roman" w:eastAsia="Arial Unicode MS" w:hAnsi="Times New Roman" w:cs="Times New Roman"/>
          <w:sz w:val="24"/>
          <w:szCs w:val="24"/>
          <w:shd w:val="clear" w:color="auto" w:fill="FFFFFF"/>
        </w:rPr>
        <w:t xml:space="preserve">“In general would you say your health is...”, with </w:t>
      </w:r>
      <w:r>
        <w:rPr>
          <w:rFonts w:ascii="Times New Roman" w:eastAsia="Arial Unicode MS" w:hAnsi="Times New Roman" w:cs="Times New Roman"/>
          <w:sz w:val="24"/>
          <w:szCs w:val="24"/>
          <w:shd w:val="clear" w:color="auto" w:fill="FFFFFF"/>
        </w:rPr>
        <w:t xml:space="preserve">five </w:t>
      </w:r>
      <w:r w:rsidRPr="002900A6">
        <w:rPr>
          <w:rFonts w:ascii="Times New Roman" w:eastAsia="Arial Unicode MS" w:hAnsi="Times New Roman" w:cs="Times New Roman"/>
          <w:sz w:val="24"/>
          <w:szCs w:val="24"/>
          <w:shd w:val="clear" w:color="auto" w:fill="FFFFFF"/>
        </w:rPr>
        <w:t xml:space="preserve">response categories </w:t>
      </w:r>
      <w:r>
        <w:rPr>
          <w:rFonts w:ascii="Times New Roman" w:eastAsia="Arial Unicode MS" w:hAnsi="Times New Roman" w:cs="Times New Roman"/>
          <w:sz w:val="24"/>
          <w:szCs w:val="24"/>
          <w:shd w:val="clear" w:color="auto" w:fill="FFFFFF"/>
        </w:rPr>
        <w:t xml:space="preserve">ranging </w:t>
      </w:r>
      <w:r w:rsidRPr="002900A6">
        <w:rPr>
          <w:rFonts w:ascii="Times New Roman" w:eastAsia="Arial Unicode MS" w:hAnsi="Times New Roman" w:cs="Times New Roman"/>
          <w:sz w:val="24"/>
          <w:szCs w:val="24"/>
          <w:shd w:val="clear" w:color="auto" w:fill="FFFFFF"/>
        </w:rPr>
        <w:t xml:space="preserve">from “Poor” to “Excellent”. </w:t>
      </w:r>
    </w:p>
    <w:p w14:paraId="603FCB3A" w14:textId="6470A242" w:rsidR="00B1428A" w:rsidRPr="005350B1" w:rsidRDefault="00B1428A" w:rsidP="00A46BFD">
      <w:pPr>
        <w:jc w:val="both"/>
        <w:rPr>
          <w:rFonts w:ascii="Times New Roman" w:hAnsi="Times New Roman" w:cs="Times New Roman"/>
          <w:sz w:val="24"/>
          <w:szCs w:val="24"/>
        </w:rPr>
      </w:pPr>
      <w:r w:rsidRPr="005350B1">
        <w:rPr>
          <w:rFonts w:ascii="Times New Roman" w:hAnsi="Times New Roman" w:cs="Times New Roman"/>
          <w:sz w:val="24"/>
          <w:szCs w:val="24"/>
        </w:rPr>
        <w:t>The PROMs database offers a very large sample size of patients containing information on health (frequency and duration of symptoms; previous surgery, disability, pre-existing conditions, post-surgery degree of recovery, disease-specific and generic measures of self-repo</w:t>
      </w:r>
      <w:r w:rsidRPr="00573A1E">
        <w:rPr>
          <w:rFonts w:ascii="Times New Roman" w:hAnsi="Times New Roman" w:cs="Times New Roman"/>
          <w:sz w:val="24"/>
          <w:szCs w:val="24"/>
        </w:rPr>
        <w:t xml:space="preserve">rted health) and socio-demographic characteristics (age, sex, and </w:t>
      </w:r>
      <w:r w:rsidR="00B37F49" w:rsidRPr="00573A1E">
        <w:rPr>
          <w:rFonts w:ascii="Times New Roman" w:hAnsi="Times New Roman" w:cs="Times New Roman"/>
          <w:sz w:val="24"/>
          <w:szCs w:val="24"/>
        </w:rPr>
        <w:t xml:space="preserve">living </w:t>
      </w:r>
      <w:r w:rsidR="00444E76" w:rsidRPr="00573A1E">
        <w:rPr>
          <w:rFonts w:ascii="Times New Roman" w:hAnsi="Times New Roman" w:cs="Times New Roman"/>
          <w:sz w:val="24"/>
          <w:szCs w:val="24"/>
        </w:rPr>
        <w:t>arrangements</w:t>
      </w:r>
      <w:r w:rsidRPr="00573A1E">
        <w:rPr>
          <w:rFonts w:ascii="Times New Roman" w:hAnsi="Times New Roman" w:cs="Times New Roman"/>
          <w:sz w:val="24"/>
          <w:szCs w:val="24"/>
        </w:rPr>
        <w:t xml:space="preserve">). </w:t>
      </w:r>
      <w:bookmarkStart w:id="2" w:name="OLE_LINK10"/>
      <w:r w:rsidR="005E78FC">
        <w:rPr>
          <w:rFonts w:ascii="Times New Roman" w:hAnsi="Times New Roman" w:cs="Times New Roman"/>
          <w:sz w:val="24"/>
          <w:szCs w:val="24"/>
        </w:rPr>
        <w:t xml:space="preserve">To measure </w:t>
      </w:r>
      <w:r w:rsidR="00A46BFD">
        <w:rPr>
          <w:rFonts w:ascii="Times New Roman" w:hAnsi="Times New Roman" w:cs="Times New Roman"/>
          <w:sz w:val="24"/>
          <w:szCs w:val="24"/>
        </w:rPr>
        <w:t xml:space="preserve">other </w:t>
      </w:r>
      <w:r w:rsidR="005E78FC">
        <w:rPr>
          <w:rFonts w:ascii="Times New Roman" w:hAnsi="Times New Roman" w:cs="Times New Roman"/>
          <w:sz w:val="24"/>
          <w:szCs w:val="24"/>
        </w:rPr>
        <w:t xml:space="preserve">pre-existing </w:t>
      </w:r>
      <w:r w:rsidR="00A46BFD">
        <w:rPr>
          <w:rFonts w:ascii="Times New Roman" w:hAnsi="Times New Roman" w:cs="Times New Roman"/>
          <w:sz w:val="24"/>
          <w:szCs w:val="24"/>
        </w:rPr>
        <w:t>health conditions, patients are asked “</w:t>
      </w:r>
      <w:r w:rsidR="005E78FC">
        <w:rPr>
          <w:rFonts w:ascii="Times New Roman" w:hAnsi="Times New Roman" w:cs="Times New Roman"/>
          <w:sz w:val="24"/>
          <w:szCs w:val="24"/>
        </w:rPr>
        <w:t>[h]</w:t>
      </w:r>
      <w:proofErr w:type="spellStart"/>
      <w:r w:rsidR="00A46BFD" w:rsidRPr="00A46BFD">
        <w:rPr>
          <w:rFonts w:ascii="Times New Roman" w:hAnsi="Times New Roman" w:cs="Times New Roman"/>
          <w:sz w:val="24"/>
          <w:szCs w:val="24"/>
        </w:rPr>
        <w:t>ave</w:t>
      </w:r>
      <w:proofErr w:type="spellEnd"/>
      <w:r w:rsidR="00A46BFD" w:rsidRPr="00A46BFD">
        <w:rPr>
          <w:rFonts w:ascii="Times New Roman" w:hAnsi="Times New Roman" w:cs="Times New Roman"/>
          <w:sz w:val="24"/>
          <w:szCs w:val="24"/>
        </w:rPr>
        <w:t xml:space="preserve"> you been told by a doctor that you have any of the following?</w:t>
      </w:r>
      <w:r w:rsidR="00A46BFD">
        <w:rPr>
          <w:rFonts w:ascii="Times New Roman" w:hAnsi="Times New Roman" w:cs="Times New Roman"/>
          <w:sz w:val="24"/>
          <w:szCs w:val="24"/>
        </w:rPr>
        <w:t xml:space="preserve">” and are requested to tick all </w:t>
      </w:r>
      <w:r w:rsidR="005E78FC">
        <w:rPr>
          <w:rFonts w:ascii="Times New Roman" w:hAnsi="Times New Roman" w:cs="Times New Roman"/>
          <w:sz w:val="24"/>
          <w:szCs w:val="24"/>
        </w:rPr>
        <w:t>that apply</w:t>
      </w:r>
      <w:r w:rsidR="00A46BFD">
        <w:rPr>
          <w:rFonts w:ascii="Times New Roman" w:hAnsi="Times New Roman" w:cs="Times New Roman"/>
          <w:sz w:val="24"/>
          <w:szCs w:val="24"/>
        </w:rPr>
        <w:t xml:space="preserve"> from a list of 12 conditions. </w:t>
      </w:r>
      <w:r w:rsidR="00444E76" w:rsidRPr="00573A1E">
        <w:rPr>
          <w:rFonts w:ascii="Times New Roman" w:hAnsi="Times New Roman" w:cs="Times New Roman"/>
          <w:sz w:val="24"/>
          <w:szCs w:val="24"/>
        </w:rPr>
        <w:t xml:space="preserve">The living arrangements question </w:t>
      </w:r>
      <w:r w:rsidR="00573A1E" w:rsidRPr="00573A1E">
        <w:rPr>
          <w:rFonts w:ascii="Times New Roman" w:hAnsi="Times New Roman" w:cs="Times New Roman"/>
          <w:sz w:val="24"/>
          <w:szCs w:val="24"/>
        </w:rPr>
        <w:t xml:space="preserve">asks </w:t>
      </w:r>
      <w:r w:rsidR="00444E76" w:rsidRPr="00573A1E">
        <w:rPr>
          <w:rFonts w:ascii="Times New Roman" w:hAnsi="Times New Roman" w:cs="Times New Roman"/>
          <w:sz w:val="24"/>
          <w:szCs w:val="24"/>
        </w:rPr>
        <w:t xml:space="preserve">patients </w:t>
      </w:r>
      <w:r w:rsidR="00573A1E" w:rsidRPr="00573A1E">
        <w:rPr>
          <w:rFonts w:ascii="Times New Roman" w:hAnsi="Times New Roman" w:cs="Times New Roman"/>
          <w:sz w:val="24"/>
          <w:szCs w:val="24"/>
        </w:rPr>
        <w:t xml:space="preserve">to report their living arrangements in </w:t>
      </w:r>
      <w:r w:rsidR="00444E76" w:rsidRPr="00573A1E">
        <w:rPr>
          <w:rFonts w:ascii="Times New Roman" w:hAnsi="Times New Roman" w:cs="Times New Roman"/>
          <w:sz w:val="24"/>
          <w:szCs w:val="24"/>
        </w:rPr>
        <w:t xml:space="preserve">one of </w:t>
      </w:r>
      <w:r w:rsidR="00573A1E" w:rsidRPr="00573A1E">
        <w:rPr>
          <w:rFonts w:ascii="Times New Roman" w:hAnsi="Times New Roman" w:cs="Times New Roman"/>
          <w:sz w:val="24"/>
          <w:szCs w:val="24"/>
        </w:rPr>
        <w:t>four broad categories</w:t>
      </w:r>
      <w:r w:rsidR="00444E76" w:rsidRPr="00573A1E">
        <w:rPr>
          <w:rFonts w:ascii="Times New Roman" w:hAnsi="Times New Roman" w:cs="Times New Roman"/>
          <w:sz w:val="24"/>
          <w:szCs w:val="24"/>
        </w:rPr>
        <w:t xml:space="preserve">: </w:t>
      </w:r>
      <w:bookmarkStart w:id="3" w:name="OLE_LINK11"/>
      <w:bookmarkStart w:id="4" w:name="OLE_LINK12"/>
      <w:r w:rsidR="00444E76" w:rsidRPr="00573A1E">
        <w:rPr>
          <w:rFonts w:ascii="Times New Roman" w:hAnsi="Times New Roman" w:cs="Times New Roman"/>
          <w:sz w:val="24"/>
          <w:szCs w:val="24"/>
        </w:rPr>
        <w:t>“I live with</w:t>
      </w:r>
      <w:r w:rsidR="00573A1E" w:rsidRPr="00573A1E">
        <w:rPr>
          <w:rFonts w:ascii="Times New Roman" w:hAnsi="Times New Roman" w:cs="Times New Roman"/>
          <w:sz w:val="24"/>
          <w:szCs w:val="24"/>
        </w:rPr>
        <w:t xml:space="preserve"> partner/spouse/family/friends”; “I live alone”;</w:t>
      </w:r>
      <w:r w:rsidR="00444E76" w:rsidRPr="00573A1E">
        <w:rPr>
          <w:rFonts w:ascii="Times New Roman" w:hAnsi="Times New Roman" w:cs="Times New Roman"/>
          <w:sz w:val="24"/>
          <w:szCs w:val="24"/>
        </w:rPr>
        <w:t xml:space="preserve"> “I live in a nursing home, hospita</w:t>
      </w:r>
      <w:r w:rsidR="00573A1E" w:rsidRPr="00573A1E">
        <w:rPr>
          <w:rFonts w:ascii="Times New Roman" w:hAnsi="Times New Roman" w:cs="Times New Roman"/>
          <w:sz w:val="24"/>
          <w:szCs w:val="24"/>
        </w:rPr>
        <w:t>l or other long-term care home”;</w:t>
      </w:r>
      <w:r w:rsidR="00444E76" w:rsidRPr="00573A1E">
        <w:rPr>
          <w:rFonts w:ascii="Times New Roman" w:hAnsi="Times New Roman" w:cs="Times New Roman"/>
          <w:sz w:val="24"/>
          <w:szCs w:val="24"/>
        </w:rPr>
        <w:t xml:space="preserve"> </w:t>
      </w:r>
      <w:r w:rsidR="00573A1E" w:rsidRPr="00573A1E">
        <w:rPr>
          <w:rFonts w:ascii="Times New Roman" w:hAnsi="Times New Roman" w:cs="Times New Roman"/>
          <w:sz w:val="24"/>
          <w:szCs w:val="24"/>
        </w:rPr>
        <w:t xml:space="preserve">and </w:t>
      </w:r>
      <w:r w:rsidR="00444E76" w:rsidRPr="00573A1E">
        <w:rPr>
          <w:rFonts w:ascii="Times New Roman" w:hAnsi="Times New Roman" w:cs="Times New Roman"/>
          <w:sz w:val="24"/>
          <w:szCs w:val="24"/>
        </w:rPr>
        <w:t>“Other”.</w:t>
      </w:r>
      <w:bookmarkEnd w:id="2"/>
    </w:p>
    <w:bookmarkEnd w:id="3"/>
    <w:bookmarkEnd w:id="4"/>
    <w:p w14:paraId="69D119DA" w14:textId="1CECE517" w:rsidR="00760B20" w:rsidRDefault="00B1428A" w:rsidP="00B1428A">
      <w:pPr>
        <w:jc w:val="both"/>
        <w:rPr>
          <w:rFonts w:ascii="Times New Roman" w:hAnsi="Times New Roman" w:cs="Times New Roman"/>
          <w:sz w:val="24"/>
          <w:szCs w:val="24"/>
        </w:rPr>
      </w:pPr>
      <w:r w:rsidRPr="005350B1">
        <w:rPr>
          <w:rFonts w:ascii="Times New Roman" w:hAnsi="Times New Roman" w:cs="Times New Roman"/>
          <w:sz w:val="24"/>
          <w:szCs w:val="24"/>
        </w:rPr>
        <w:t xml:space="preserve">The sample we analyse is for patients admitted for </w:t>
      </w:r>
      <w:r w:rsidR="00575F8E">
        <w:rPr>
          <w:rFonts w:ascii="Times New Roman" w:hAnsi="Times New Roman" w:cs="Times New Roman"/>
          <w:sz w:val="24"/>
          <w:szCs w:val="24"/>
        </w:rPr>
        <w:t>surgery</w:t>
      </w:r>
      <w:r w:rsidR="00575F8E" w:rsidRPr="005350B1">
        <w:rPr>
          <w:rFonts w:ascii="Times New Roman" w:hAnsi="Times New Roman" w:cs="Times New Roman"/>
          <w:sz w:val="24"/>
          <w:szCs w:val="24"/>
        </w:rPr>
        <w:t xml:space="preserve"> </w:t>
      </w:r>
      <w:r w:rsidRPr="005350B1">
        <w:rPr>
          <w:rFonts w:ascii="Times New Roman" w:hAnsi="Times New Roman" w:cs="Times New Roman"/>
          <w:sz w:val="24"/>
          <w:szCs w:val="24"/>
        </w:rPr>
        <w:t xml:space="preserve">between April 1, 2009 and November 1, 2010. </w:t>
      </w:r>
      <w:r w:rsidR="0009191F">
        <w:rPr>
          <w:rFonts w:ascii="Times New Roman" w:hAnsi="Times New Roman" w:cs="Times New Roman"/>
          <w:sz w:val="24"/>
          <w:szCs w:val="24"/>
        </w:rPr>
        <w:t xml:space="preserve">This was the latest date for which data from the post-surgery questionnaires were available at the time we requested the data. </w:t>
      </w:r>
      <w:r w:rsidRPr="005350B1">
        <w:rPr>
          <w:rFonts w:ascii="Times New Roman" w:hAnsi="Times New Roman" w:cs="Times New Roman"/>
          <w:sz w:val="24"/>
          <w:szCs w:val="24"/>
        </w:rPr>
        <w:t xml:space="preserve">We </w:t>
      </w:r>
      <w:r w:rsidR="008B776A">
        <w:rPr>
          <w:rFonts w:ascii="Times New Roman" w:hAnsi="Times New Roman" w:cs="Times New Roman"/>
          <w:sz w:val="24"/>
          <w:szCs w:val="24"/>
        </w:rPr>
        <w:t xml:space="preserve">only </w:t>
      </w:r>
      <w:r w:rsidRPr="005350B1">
        <w:rPr>
          <w:rFonts w:ascii="Times New Roman" w:hAnsi="Times New Roman" w:cs="Times New Roman"/>
          <w:sz w:val="24"/>
          <w:szCs w:val="24"/>
        </w:rPr>
        <w:t xml:space="preserve">keep observations for which the status of the post-surgery instrument is complete; this leaves us with 60% of hip replacement, 59% of knee replacement, 55% of varicose vein, and 63% of </w:t>
      </w:r>
      <w:r w:rsidR="00815C0E">
        <w:rPr>
          <w:rFonts w:ascii="Times New Roman" w:hAnsi="Times New Roman" w:cs="Times New Roman"/>
          <w:sz w:val="24"/>
          <w:szCs w:val="24"/>
        </w:rPr>
        <w:t>hernia</w:t>
      </w:r>
      <w:r w:rsidRPr="005350B1">
        <w:rPr>
          <w:rFonts w:ascii="Times New Roman" w:hAnsi="Times New Roman" w:cs="Times New Roman"/>
          <w:sz w:val="24"/>
          <w:szCs w:val="24"/>
        </w:rPr>
        <w:t xml:space="preserve"> repair records. </w:t>
      </w:r>
      <w:r w:rsidR="00760B20">
        <w:rPr>
          <w:rFonts w:ascii="Times New Roman" w:hAnsi="Times New Roman" w:cs="Times New Roman"/>
          <w:sz w:val="24"/>
          <w:szCs w:val="24"/>
        </w:rPr>
        <w:t xml:space="preserve">We also </w:t>
      </w:r>
      <w:r w:rsidR="00760B20" w:rsidRPr="005350B1">
        <w:rPr>
          <w:rFonts w:ascii="Times New Roman" w:hAnsi="Times New Roman" w:cs="Times New Roman"/>
          <w:sz w:val="24"/>
          <w:szCs w:val="24"/>
        </w:rPr>
        <w:t>discard a small number of observations with duplicate episode identifiers</w:t>
      </w:r>
      <w:r w:rsidR="00760B20">
        <w:rPr>
          <w:rFonts w:ascii="Times New Roman" w:hAnsi="Times New Roman" w:cs="Times New Roman"/>
          <w:sz w:val="24"/>
          <w:szCs w:val="24"/>
        </w:rPr>
        <w:t>.</w:t>
      </w:r>
    </w:p>
    <w:p w14:paraId="0A6458C0" w14:textId="650CA33F" w:rsidR="00B1428A" w:rsidRDefault="00044001" w:rsidP="00B1428A">
      <w:pPr>
        <w:jc w:val="both"/>
        <w:rPr>
          <w:rFonts w:ascii="Times New Roman" w:hAnsi="Times New Roman" w:cs="Times New Roman"/>
          <w:sz w:val="24"/>
          <w:szCs w:val="24"/>
        </w:rPr>
      </w:pPr>
      <w:r>
        <w:rPr>
          <w:rFonts w:ascii="Times New Roman" w:hAnsi="Times New Roman" w:cs="Times New Roman"/>
          <w:sz w:val="24"/>
          <w:szCs w:val="24"/>
        </w:rPr>
        <w:t>The current waiting times policy guarantee refers to the total period between referral from a general practitioner and receipt of treatment, but we focus on</w:t>
      </w:r>
      <w:r w:rsidR="00760B20">
        <w:rPr>
          <w:rFonts w:ascii="Times New Roman" w:hAnsi="Times New Roman" w:cs="Times New Roman"/>
          <w:sz w:val="24"/>
          <w:szCs w:val="24"/>
        </w:rPr>
        <w:t xml:space="preserve"> the </w:t>
      </w:r>
      <w:r>
        <w:rPr>
          <w:rFonts w:ascii="Times New Roman" w:hAnsi="Times New Roman" w:cs="Times New Roman"/>
          <w:sz w:val="24"/>
          <w:szCs w:val="24"/>
        </w:rPr>
        <w:t>delay</w:t>
      </w:r>
      <w:r w:rsidR="00760B20">
        <w:rPr>
          <w:rFonts w:ascii="Times New Roman" w:hAnsi="Times New Roman" w:cs="Times New Roman"/>
          <w:sz w:val="24"/>
          <w:szCs w:val="24"/>
        </w:rPr>
        <w:t xml:space="preserve"> between when the specialist decides that the patient requires treatment and the treatment date. This is commonly </w:t>
      </w:r>
      <w:r w:rsidR="00760B20">
        <w:rPr>
          <w:rFonts w:ascii="Times New Roman" w:hAnsi="Times New Roman" w:cs="Times New Roman"/>
          <w:sz w:val="24"/>
          <w:szCs w:val="24"/>
        </w:rPr>
        <w:lastRenderedPageBreak/>
        <w:t>called ‘the inpatient wait’.</w:t>
      </w:r>
      <w:r>
        <w:rPr>
          <w:rFonts w:ascii="Times New Roman" w:hAnsi="Times New Roman" w:cs="Times New Roman"/>
          <w:sz w:val="24"/>
          <w:szCs w:val="24"/>
        </w:rPr>
        <w:t xml:space="preserve"> </w:t>
      </w:r>
      <w:r w:rsidR="00B1428A" w:rsidRPr="005350B1">
        <w:rPr>
          <w:rFonts w:ascii="Times New Roman" w:hAnsi="Times New Roman" w:cs="Times New Roman"/>
          <w:sz w:val="24"/>
          <w:szCs w:val="24"/>
        </w:rPr>
        <w:t>We eliminate</w:t>
      </w:r>
      <w:r>
        <w:rPr>
          <w:rFonts w:ascii="Times New Roman" w:hAnsi="Times New Roman" w:cs="Times New Roman"/>
          <w:sz w:val="24"/>
          <w:szCs w:val="24"/>
        </w:rPr>
        <w:t>d</w:t>
      </w:r>
      <w:r w:rsidR="00B1428A" w:rsidRPr="005350B1">
        <w:rPr>
          <w:rFonts w:ascii="Times New Roman" w:hAnsi="Times New Roman" w:cs="Times New Roman"/>
          <w:sz w:val="24"/>
          <w:szCs w:val="24"/>
        </w:rPr>
        <w:t xml:space="preserve"> </w:t>
      </w:r>
      <w:r>
        <w:rPr>
          <w:rFonts w:ascii="Times New Roman" w:hAnsi="Times New Roman" w:cs="Times New Roman"/>
          <w:sz w:val="24"/>
          <w:szCs w:val="24"/>
        </w:rPr>
        <w:t xml:space="preserve">just </w:t>
      </w:r>
      <w:proofErr w:type="gramStart"/>
      <w:r>
        <w:rPr>
          <w:rFonts w:ascii="Times New Roman" w:hAnsi="Times New Roman" w:cs="Times New Roman"/>
          <w:sz w:val="24"/>
          <w:szCs w:val="24"/>
        </w:rPr>
        <w:t>under</w:t>
      </w:r>
      <w:proofErr w:type="gramEnd"/>
      <w:r>
        <w:rPr>
          <w:rFonts w:ascii="Times New Roman" w:hAnsi="Times New Roman" w:cs="Times New Roman"/>
          <w:sz w:val="24"/>
          <w:szCs w:val="24"/>
        </w:rPr>
        <w:t xml:space="preserve"> </w:t>
      </w:r>
      <w:r w:rsidR="00B1428A" w:rsidRPr="005350B1">
        <w:rPr>
          <w:rFonts w:ascii="Times New Roman" w:hAnsi="Times New Roman" w:cs="Times New Roman"/>
          <w:sz w:val="24"/>
          <w:szCs w:val="24"/>
        </w:rPr>
        <w:t xml:space="preserve">1.5% of the sample with </w:t>
      </w:r>
      <w:r>
        <w:rPr>
          <w:rFonts w:ascii="Times New Roman" w:hAnsi="Times New Roman" w:cs="Times New Roman"/>
          <w:sz w:val="24"/>
          <w:szCs w:val="24"/>
        </w:rPr>
        <w:t xml:space="preserve">excessively long </w:t>
      </w:r>
      <w:r w:rsidR="00B1428A" w:rsidRPr="005350B1">
        <w:rPr>
          <w:rFonts w:ascii="Times New Roman" w:hAnsi="Times New Roman" w:cs="Times New Roman"/>
          <w:sz w:val="24"/>
          <w:szCs w:val="24"/>
        </w:rPr>
        <w:t>waiting times longer than 30 weeks.</w:t>
      </w:r>
      <w:r>
        <w:rPr>
          <w:rFonts w:ascii="Times New Roman" w:hAnsi="Times New Roman" w:cs="Times New Roman"/>
          <w:sz w:val="24"/>
          <w:szCs w:val="24"/>
        </w:rPr>
        <w:t xml:space="preserve"> These are likely to be coding errors or delays caused by exceptional factors that may be related to the expected gains from treatment (e.g. the patient is not fit for surgery or is undergoing</w:t>
      </w:r>
      <w:r w:rsidR="00B1428A" w:rsidRPr="005350B1">
        <w:rPr>
          <w:rFonts w:ascii="Times New Roman" w:hAnsi="Times New Roman" w:cs="Times New Roman"/>
          <w:sz w:val="24"/>
          <w:szCs w:val="24"/>
        </w:rPr>
        <w:t xml:space="preserve"> </w:t>
      </w:r>
      <w:r>
        <w:rPr>
          <w:rFonts w:ascii="Times New Roman" w:hAnsi="Times New Roman" w:cs="Times New Roman"/>
          <w:sz w:val="24"/>
          <w:szCs w:val="24"/>
        </w:rPr>
        <w:t>other treatments).</w:t>
      </w:r>
    </w:p>
    <w:p w14:paraId="46AD67B6" w14:textId="3731C1B1" w:rsidR="00B1428A" w:rsidRPr="005350B1" w:rsidRDefault="00B1428A" w:rsidP="00B1428A">
      <w:pPr>
        <w:jc w:val="both"/>
        <w:rPr>
          <w:rFonts w:ascii="Times New Roman" w:hAnsi="Times New Roman" w:cs="Times New Roman"/>
          <w:sz w:val="24"/>
          <w:szCs w:val="24"/>
        </w:rPr>
      </w:pPr>
      <w:r w:rsidRPr="005350B1">
        <w:rPr>
          <w:rFonts w:ascii="Times New Roman" w:hAnsi="Times New Roman" w:cs="Times New Roman"/>
          <w:sz w:val="24"/>
          <w:szCs w:val="24"/>
        </w:rPr>
        <w:t xml:space="preserve">We augment the database by adding two continuous measures of income and education/skills </w:t>
      </w:r>
      <w:r>
        <w:rPr>
          <w:rFonts w:ascii="Times New Roman" w:hAnsi="Times New Roman" w:cs="Times New Roman"/>
          <w:sz w:val="24"/>
          <w:szCs w:val="24"/>
        </w:rPr>
        <w:t xml:space="preserve">deprivation </w:t>
      </w:r>
      <w:r w:rsidRPr="005350B1">
        <w:rPr>
          <w:rFonts w:ascii="Times New Roman" w:hAnsi="Times New Roman" w:cs="Times New Roman"/>
          <w:sz w:val="24"/>
          <w:szCs w:val="24"/>
        </w:rPr>
        <w:t xml:space="preserve">from the Index of Multiple Deprivation. </w:t>
      </w:r>
      <w:r w:rsidR="000B1CA2">
        <w:rPr>
          <w:rFonts w:ascii="Times New Roman" w:hAnsi="Times New Roman" w:cs="Times New Roman"/>
          <w:sz w:val="24"/>
          <w:szCs w:val="24"/>
        </w:rPr>
        <w:t xml:space="preserve">Socio-economic characteristics may affect waiting times </w:t>
      </w:r>
      <w:r w:rsidR="001E2828" w:rsidRPr="00783626">
        <w:rPr>
          <w:rFonts w:ascii="Times New Roman" w:hAnsi="Times New Roman" w:cs="Times New Roman"/>
          <w:noProof/>
          <w:sz w:val="24"/>
          <w:szCs w:val="24"/>
        </w:rPr>
        <w:t>(Laudicella, et al., 2012)</w:t>
      </w:r>
      <w:r w:rsidR="00783626">
        <w:rPr>
          <w:rFonts w:ascii="Times New Roman" w:hAnsi="Times New Roman" w:cs="Times New Roman"/>
          <w:sz w:val="24"/>
          <w:szCs w:val="24"/>
        </w:rPr>
        <w:t xml:space="preserve"> </w:t>
      </w:r>
      <w:r w:rsidR="000B1CA2">
        <w:rPr>
          <w:rFonts w:ascii="Times New Roman" w:hAnsi="Times New Roman" w:cs="Times New Roman"/>
          <w:sz w:val="24"/>
          <w:szCs w:val="24"/>
        </w:rPr>
        <w:t xml:space="preserve">and health outcomes. </w:t>
      </w:r>
      <w:r w:rsidRPr="005350B1">
        <w:rPr>
          <w:rFonts w:ascii="Times New Roman" w:hAnsi="Times New Roman" w:cs="Times New Roman"/>
          <w:sz w:val="24"/>
          <w:szCs w:val="24"/>
        </w:rPr>
        <w:t xml:space="preserve">These are measured </w:t>
      </w:r>
      <w:r>
        <w:rPr>
          <w:rFonts w:ascii="Times New Roman" w:hAnsi="Times New Roman" w:cs="Times New Roman"/>
          <w:sz w:val="24"/>
          <w:szCs w:val="24"/>
        </w:rPr>
        <w:t>for</w:t>
      </w:r>
      <w:r w:rsidRPr="005350B1">
        <w:rPr>
          <w:rFonts w:ascii="Times New Roman" w:hAnsi="Times New Roman" w:cs="Times New Roman"/>
          <w:sz w:val="24"/>
          <w:szCs w:val="24"/>
        </w:rPr>
        <w:t xml:space="preserve"> </w:t>
      </w:r>
      <w:r w:rsidR="00760B20">
        <w:rPr>
          <w:rFonts w:ascii="Times New Roman" w:hAnsi="Times New Roman" w:cs="Times New Roman"/>
          <w:sz w:val="24"/>
          <w:szCs w:val="24"/>
        </w:rPr>
        <w:t xml:space="preserve">32,482 small geographical areas called </w:t>
      </w:r>
      <w:r w:rsidRPr="005350B1">
        <w:rPr>
          <w:rFonts w:ascii="Times New Roman" w:hAnsi="Times New Roman" w:cs="Times New Roman"/>
          <w:sz w:val="24"/>
          <w:szCs w:val="24"/>
        </w:rPr>
        <w:t xml:space="preserve">lower-level super output areas (LSOAs) and attached to patients on the basis of their area of residence. The income deprivation measure represents the proportion of the population receiving State benefits on the grounds of low income. The education measure is a composite of educational attainment from Key Stage 2 </w:t>
      </w:r>
      <w:r w:rsidR="005C7856">
        <w:rPr>
          <w:rFonts w:ascii="Times New Roman" w:hAnsi="Times New Roman" w:cs="Times New Roman"/>
          <w:sz w:val="24"/>
          <w:szCs w:val="24"/>
        </w:rPr>
        <w:t>(the stage of learning in the English National Curriculum covering ages 7 to 11</w:t>
      </w:r>
      <w:r w:rsidR="00B40808">
        <w:rPr>
          <w:rFonts w:ascii="Times New Roman" w:hAnsi="Times New Roman" w:cs="Times New Roman"/>
          <w:sz w:val="24"/>
          <w:szCs w:val="24"/>
        </w:rPr>
        <w:t xml:space="preserve"> years</w:t>
      </w:r>
      <w:r w:rsidR="005C7856">
        <w:rPr>
          <w:rFonts w:ascii="Times New Roman" w:hAnsi="Times New Roman" w:cs="Times New Roman"/>
          <w:sz w:val="24"/>
          <w:szCs w:val="24"/>
        </w:rPr>
        <w:t xml:space="preserve">) </w:t>
      </w:r>
      <w:r w:rsidR="00573A1E">
        <w:rPr>
          <w:rFonts w:ascii="Times New Roman" w:hAnsi="Times New Roman" w:cs="Times New Roman"/>
          <w:sz w:val="24"/>
          <w:szCs w:val="24"/>
        </w:rPr>
        <w:t>of</w:t>
      </w:r>
      <w:r w:rsidRPr="005350B1">
        <w:rPr>
          <w:rFonts w:ascii="Times New Roman" w:hAnsi="Times New Roman" w:cs="Times New Roman"/>
          <w:sz w:val="24"/>
          <w:szCs w:val="24"/>
        </w:rPr>
        <w:t xml:space="preserve"> higher education in children and young people and the prevalence of formal educational qualifications in the working-age population.</w:t>
      </w:r>
    </w:p>
    <w:p w14:paraId="0570802C" w14:textId="77777777" w:rsidR="00B1428A" w:rsidRPr="005350B1" w:rsidRDefault="00B1428A" w:rsidP="00B1428A">
      <w:pPr>
        <w:jc w:val="both"/>
        <w:rPr>
          <w:rFonts w:ascii="Times New Roman" w:hAnsi="Times New Roman" w:cs="Times New Roman"/>
          <w:sz w:val="24"/>
          <w:szCs w:val="24"/>
        </w:rPr>
      </w:pPr>
      <w:r>
        <w:rPr>
          <w:rFonts w:ascii="Times New Roman" w:hAnsi="Times New Roman" w:cs="Times New Roman"/>
          <w:sz w:val="24"/>
          <w:szCs w:val="24"/>
        </w:rPr>
        <w:t>We analyse</w:t>
      </w:r>
      <w:r w:rsidRPr="005350B1">
        <w:rPr>
          <w:rFonts w:ascii="Times New Roman" w:hAnsi="Times New Roman" w:cs="Times New Roman"/>
          <w:sz w:val="24"/>
          <w:szCs w:val="24"/>
        </w:rPr>
        <w:t xml:space="preserve"> sample</w:t>
      </w:r>
      <w:r>
        <w:rPr>
          <w:rFonts w:ascii="Times New Roman" w:hAnsi="Times New Roman" w:cs="Times New Roman"/>
          <w:sz w:val="24"/>
          <w:szCs w:val="24"/>
        </w:rPr>
        <w:t>s</w:t>
      </w:r>
      <w:r w:rsidRPr="005350B1">
        <w:rPr>
          <w:rFonts w:ascii="Times New Roman" w:hAnsi="Times New Roman" w:cs="Times New Roman"/>
          <w:sz w:val="24"/>
          <w:szCs w:val="24"/>
        </w:rPr>
        <w:t xml:space="preserve"> of 29,303 hip replacement patients, 32,602 knee replacement patients, 9,184 varicose vein patients, and 22,889 hernia repair patients.</w:t>
      </w:r>
    </w:p>
    <w:p w14:paraId="47F1BD4C" w14:textId="77777777" w:rsidR="00B1428A" w:rsidRPr="005350B1" w:rsidRDefault="00B1428A" w:rsidP="00B1428A">
      <w:pPr>
        <w:pStyle w:val="Heading1"/>
      </w:pPr>
      <w:r w:rsidRPr="005350B1">
        <w:t>Methods</w:t>
      </w:r>
    </w:p>
    <w:p w14:paraId="1FF7F7FC" w14:textId="0D574891" w:rsidR="00B1428A" w:rsidRPr="005350B1" w:rsidRDefault="000346AD" w:rsidP="00B1428A">
      <w:pPr>
        <w:pStyle w:val="Heading2"/>
      </w:pPr>
      <w:r>
        <w:t>Model s</w:t>
      </w:r>
      <w:r w:rsidR="00B1428A" w:rsidRPr="005350B1">
        <w:t>et</w:t>
      </w:r>
      <w:r>
        <w:t>-</w:t>
      </w:r>
      <w:r w:rsidR="00B1428A" w:rsidRPr="005350B1">
        <w:t>up</w:t>
      </w:r>
    </w:p>
    <w:p w14:paraId="0AEC8B5D" w14:textId="5A40AB8E" w:rsidR="00D753C7" w:rsidRPr="005350B1" w:rsidRDefault="00D753C7" w:rsidP="00B1428A">
      <w:pPr>
        <w:spacing w:after="0"/>
        <w:jc w:val="both"/>
        <w:rPr>
          <w:rFonts w:ascii="Times New Roman" w:hAnsi="Times New Roman" w:cs="Times New Roman"/>
          <w:sz w:val="24"/>
          <w:szCs w:val="24"/>
        </w:rPr>
      </w:pPr>
      <w:r w:rsidRPr="005350B1">
        <w:rPr>
          <w:rFonts w:ascii="Times New Roman" w:hAnsi="Times New Roman" w:cs="Times New Roman"/>
          <w:sz w:val="24"/>
          <w:szCs w:val="24"/>
        </w:rPr>
        <w:t>The timing of the health measures is the most important consideration when modelling the impact of waiting times on patient reported outcome measures.</w:t>
      </w:r>
      <w:r w:rsidR="007C1570">
        <w:rPr>
          <w:rFonts w:ascii="Times New Roman" w:hAnsi="Times New Roman" w:cs="Times New Roman"/>
          <w:sz w:val="24"/>
          <w:szCs w:val="24"/>
        </w:rPr>
        <w:t xml:space="preserve"> </w:t>
      </w:r>
      <w:r w:rsidR="007C1570" w:rsidRPr="005350B1">
        <w:rPr>
          <w:rFonts w:ascii="Times New Roman" w:hAnsi="Times New Roman" w:cs="Times New Roman"/>
          <w:sz w:val="24"/>
          <w:szCs w:val="24"/>
        </w:rPr>
        <w:t xml:space="preserve">Some of the pre-surgery health variables are time-invariant (e.g. gender, certain health conditions) or time-defined (age, length of symptoms), so we can construct a set of determinants of health as of the date of </w:t>
      </w:r>
      <w:r w:rsidR="00143156">
        <w:rPr>
          <w:rFonts w:ascii="Times New Roman" w:hAnsi="Times New Roman" w:cs="Times New Roman"/>
          <w:sz w:val="24"/>
          <w:szCs w:val="24"/>
        </w:rPr>
        <w:t xml:space="preserve">the </w:t>
      </w:r>
      <w:r w:rsidR="007C1570" w:rsidRPr="005350B1">
        <w:rPr>
          <w:rFonts w:ascii="Times New Roman" w:hAnsi="Times New Roman" w:cs="Times New Roman"/>
          <w:sz w:val="24"/>
          <w:szCs w:val="24"/>
        </w:rPr>
        <w:t>consultant’s decision to admit.</w:t>
      </w:r>
      <w:r w:rsidR="007C1570">
        <w:rPr>
          <w:rFonts w:ascii="Times New Roman" w:hAnsi="Times New Roman" w:cs="Times New Roman"/>
          <w:sz w:val="24"/>
          <w:szCs w:val="24"/>
        </w:rPr>
        <w:t xml:space="preserve"> </w:t>
      </w:r>
      <w:r w:rsidR="007C1570" w:rsidRPr="005350B1">
        <w:rPr>
          <w:rFonts w:ascii="Times New Roman" w:hAnsi="Times New Roman" w:cs="Times New Roman"/>
          <w:sz w:val="24"/>
          <w:szCs w:val="24"/>
        </w:rPr>
        <w:t xml:space="preserve">We study the </w:t>
      </w:r>
      <w:r w:rsidR="007C1570">
        <w:rPr>
          <w:rFonts w:ascii="Times New Roman" w:hAnsi="Times New Roman" w:cs="Times New Roman"/>
          <w:sz w:val="24"/>
          <w:szCs w:val="24"/>
        </w:rPr>
        <w:t xml:space="preserve">impact of the length of the </w:t>
      </w:r>
      <w:r w:rsidR="007C1570" w:rsidRPr="005350B1">
        <w:rPr>
          <w:rFonts w:ascii="Times New Roman" w:hAnsi="Times New Roman" w:cs="Times New Roman"/>
          <w:sz w:val="24"/>
          <w:szCs w:val="24"/>
        </w:rPr>
        <w:t xml:space="preserve">period of </w:t>
      </w:r>
      <w:r w:rsidR="007C1570" w:rsidRPr="005350B1">
        <w:rPr>
          <w:rFonts w:ascii="Times New Roman" w:hAnsi="Times New Roman" w:cs="Times New Roman"/>
          <w:sz w:val="24"/>
          <w:szCs w:val="24"/>
        </w:rPr>
        <w:lastRenderedPageBreak/>
        <w:t xml:space="preserve">waiting which starts with </w:t>
      </w:r>
      <w:r w:rsidR="00E06010">
        <w:rPr>
          <w:rFonts w:ascii="Times New Roman" w:hAnsi="Times New Roman" w:cs="Times New Roman"/>
          <w:sz w:val="24"/>
          <w:szCs w:val="24"/>
        </w:rPr>
        <w:t xml:space="preserve">the date of the </w:t>
      </w:r>
      <w:r w:rsidR="007C1570" w:rsidRPr="005350B1">
        <w:rPr>
          <w:rFonts w:ascii="Times New Roman" w:hAnsi="Times New Roman" w:cs="Times New Roman"/>
          <w:sz w:val="24"/>
          <w:szCs w:val="24"/>
        </w:rPr>
        <w:t xml:space="preserve">consultant’s decision to admit </w:t>
      </w:r>
      <w:r w:rsidR="00E06010">
        <w:rPr>
          <w:rFonts w:ascii="Times New Roman" w:hAnsi="Times New Roman" w:cs="Times New Roman"/>
          <w:sz w:val="24"/>
          <w:szCs w:val="24"/>
        </w:rPr>
        <w:t xml:space="preserve">the patient </w:t>
      </w:r>
      <w:r w:rsidR="007C1570" w:rsidRPr="005350B1">
        <w:rPr>
          <w:rFonts w:ascii="Times New Roman" w:hAnsi="Times New Roman" w:cs="Times New Roman"/>
          <w:sz w:val="24"/>
          <w:szCs w:val="24"/>
        </w:rPr>
        <w:t xml:space="preserve">and ends with </w:t>
      </w:r>
      <w:r w:rsidR="007C1570">
        <w:rPr>
          <w:rFonts w:ascii="Times New Roman" w:hAnsi="Times New Roman" w:cs="Times New Roman"/>
          <w:sz w:val="24"/>
          <w:szCs w:val="24"/>
        </w:rPr>
        <w:t xml:space="preserve">the </w:t>
      </w:r>
      <w:r w:rsidR="007C1570" w:rsidRPr="005350B1">
        <w:rPr>
          <w:rFonts w:ascii="Times New Roman" w:hAnsi="Times New Roman" w:cs="Times New Roman"/>
          <w:sz w:val="24"/>
          <w:szCs w:val="24"/>
        </w:rPr>
        <w:t xml:space="preserve">patient’s admission to </w:t>
      </w:r>
      <w:r w:rsidR="007C1570">
        <w:rPr>
          <w:rFonts w:ascii="Times New Roman" w:hAnsi="Times New Roman" w:cs="Times New Roman"/>
          <w:sz w:val="24"/>
          <w:szCs w:val="24"/>
        </w:rPr>
        <w:t>hospital</w:t>
      </w:r>
      <w:r w:rsidR="00E06010">
        <w:rPr>
          <w:rFonts w:ascii="Times New Roman" w:hAnsi="Times New Roman" w:cs="Times New Roman"/>
          <w:sz w:val="24"/>
          <w:szCs w:val="24"/>
        </w:rPr>
        <w:t xml:space="preserve"> for surgery</w:t>
      </w:r>
      <w:r w:rsidR="00143156">
        <w:rPr>
          <w:rFonts w:ascii="Times New Roman" w:hAnsi="Times New Roman" w:cs="Times New Roman"/>
          <w:sz w:val="24"/>
          <w:szCs w:val="24"/>
        </w:rPr>
        <w:t>.</w:t>
      </w:r>
    </w:p>
    <w:p w14:paraId="6FC52E94" w14:textId="5DD58F4B" w:rsidR="00B1428A" w:rsidRPr="005350B1" w:rsidRDefault="00B1428A" w:rsidP="00B1428A">
      <w:pPr>
        <w:jc w:val="both"/>
        <w:rPr>
          <w:rFonts w:ascii="Times New Roman" w:hAnsi="Times New Roman" w:cs="Times New Roman"/>
          <w:sz w:val="24"/>
          <w:szCs w:val="24"/>
        </w:rPr>
      </w:pPr>
      <w:r w:rsidRPr="005350B1">
        <w:rPr>
          <w:rFonts w:ascii="Times New Roman" w:hAnsi="Times New Roman" w:cs="Times New Roman"/>
          <w:sz w:val="24"/>
          <w:szCs w:val="24"/>
        </w:rPr>
        <w:t xml:space="preserve">The analysis needs to account for the fact that </w:t>
      </w:r>
      <w:r>
        <w:rPr>
          <w:rFonts w:ascii="Times New Roman" w:hAnsi="Times New Roman" w:cs="Times New Roman"/>
          <w:sz w:val="24"/>
          <w:szCs w:val="24"/>
        </w:rPr>
        <w:t xml:space="preserve">hospitals are likely to prioritise their waiting lists according to the health status of patients. </w:t>
      </w:r>
      <w:r w:rsidRPr="005350B1">
        <w:rPr>
          <w:rFonts w:ascii="Times New Roman" w:hAnsi="Times New Roman" w:cs="Times New Roman"/>
          <w:sz w:val="24"/>
          <w:szCs w:val="24"/>
        </w:rPr>
        <w:t xml:space="preserve">We benefit from the rich health information in the PROMs database to control for the potential </w:t>
      </w:r>
      <w:proofErr w:type="spellStart"/>
      <w:r w:rsidRPr="005350B1">
        <w:rPr>
          <w:rFonts w:ascii="Times New Roman" w:hAnsi="Times New Roman" w:cs="Times New Roman"/>
          <w:sz w:val="24"/>
          <w:szCs w:val="24"/>
        </w:rPr>
        <w:t>endogeneity</w:t>
      </w:r>
      <w:proofErr w:type="spellEnd"/>
      <w:r w:rsidRPr="005350B1">
        <w:rPr>
          <w:rFonts w:ascii="Times New Roman" w:hAnsi="Times New Roman" w:cs="Times New Roman"/>
          <w:sz w:val="24"/>
          <w:szCs w:val="24"/>
        </w:rPr>
        <w:t xml:space="preserve"> of waiting time. We introduce a broad set of health measures and personal characteristics recorded at the date of the pre-surgery questionnaire. We also introduce a full set of provider </w:t>
      </w:r>
      <w:r w:rsidR="00B242F4">
        <w:rPr>
          <w:rFonts w:ascii="Times New Roman" w:hAnsi="Times New Roman" w:cs="Times New Roman"/>
          <w:sz w:val="24"/>
          <w:szCs w:val="24"/>
        </w:rPr>
        <w:t>dummy variables</w:t>
      </w:r>
      <w:r w:rsidRPr="005350B1">
        <w:rPr>
          <w:rFonts w:ascii="Times New Roman" w:hAnsi="Times New Roman" w:cs="Times New Roman"/>
          <w:sz w:val="24"/>
          <w:szCs w:val="24"/>
        </w:rPr>
        <w:t xml:space="preserve"> </w:t>
      </w:r>
      <w:r w:rsidR="00B242F4">
        <w:rPr>
          <w:rFonts w:ascii="Times New Roman" w:hAnsi="Times New Roman" w:cs="Times New Roman"/>
          <w:sz w:val="24"/>
          <w:szCs w:val="24"/>
        </w:rPr>
        <w:t xml:space="preserve">(or fixed effects) </w:t>
      </w:r>
      <w:r w:rsidRPr="005350B1">
        <w:rPr>
          <w:rFonts w:ascii="Times New Roman" w:hAnsi="Times New Roman" w:cs="Times New Roman"/>
          <w:sz w:val="24"/>
          <w:szCs w:val="24"/>
        </w:rPr>
        <w:t xml:space="preserve">to control for heterogeneity across hospitals </w:t>
      </w:r>
      <w:r>
        <w:rPr>
          <w:rFonts w:ascii="Times New Roman" w:hAnsi="Times New Roman" w:cs="Times New Roman"/>
          <w:sz w:val="24"/>
          <w:szCs w:val="24"/>
        </w:rPr>
        <w:t>in</w:t>
      </w:r>
      <w:r w:rsidRPr="005350B1">
        <w:rPr>
          <w:rFonts w:ascii="Times New Roman" w:hAnsi="Times New Roman" w:cs="Times New Roman"/>
          <w:sz w:val="24"/>
          <w:szCs w:val="24"/>
        </w:rPr>
        <w:t xml:space="preserve"> their management of waiting lists and quality of care.</w:t>
      </w:r>
    </w:p>
    <w:p w14:paraId="7A98E34A" w14:textId="6E09DFE6" w:rsidR="00B1428A" w:rsidRPr="005350B1" w:rsidRDefault="00B1428A" w:rsidP="00143156">
      <w:pPr>
        <w:jc w:val="both"/>
        <w:rPr>
          <w:rFonts w:ascii="Times New Roman" w:hAnsi="Times New Roman" w:cs="Times New Roman"/>
          <w:sz w:val="24"/>
          <w:szCs w:val="24"/>
        </w:rPr>
      </w:pPr>
      <w:r w:rsidRPr="005350B1">
        <w:rPr>
          <w:rFonts w:ascii="Times New Roman" w:hAnsi="Times New Roman" w:cs="Times New Roman"/>
          <w:sz w:val="24"/>
          <w:szCs w:val="24"/>
        </w:rPr>
        <w:t xml:space="preserve">We begin by analysing how time-invariant patient characteristics correlate with waiting times using OLS regression. We then utilise OLS and ordered </w:t>
      </w:r>
      <w:proofErr w:type="spellStart"/>
      <w:r w:rsidRPr="005350B1">
        <w:rPr>
          <w:rFonts w:ascii="Times New Roman" w:hAnsi="Times New Roman" w:cs="Times New Roman"/>
          <w:sz w:val="24"/>
          <w:szCs w:val="24"/>
        </w:rPr>
        <w:t>probit</w:t>
      </w:r>
      <w:proofErr w:type="spellEnd"/>
      <w:r w:rsidRPr="005350B1">
        <w:rPr>
          <w:rFonts w:ascii="Times New Roman" w:hAnsi="Times New Roman" w:cs="Times New Roman"/>
          <w:sz w:val="24"/>
          <w:szCs w:val="24"/>
        </w:rPr>
        <w:t xml:space="preserve"> regression models to analyse post-surgery health outcomes as a function of waiting times for surgery. After controlling for a broad set of baseline health characteristics, pati</w:t>
      </w:r>
      <w:r w:rsidR="00143156">
        <w:rPr>
          <w:rFonts w:ascii="Times New Roman" w:hAnsi="Times New Roman" w:cs="Times New Roman"/>
          <w:sz w:val="24"/>
          <w:szCs w:val="24"/>
        </w:rPr>
        <w:t>ent demographic characteristics</w:t>
      </w:r>
      <w:r w:rsidRPr="005350B1">
        <w:rPr>
          <w:rFonts w:ascii="Times New Roman" w:hAnsi="Times New Roman" w:cs="Times New Roman"/>
          <w:sz w:val="24"/>
          <w:szCs w:val="24"/>
        </w:rPr>
        <w:t xml:space="preserve"> and provider effects</w:t>
      </w:r>
      <w:r w:rsidR="00143156">
        <w:rPr>
          <w:rFonts w:ascii="Times New Roman" w:hAnsi="Times New Roman" w:cs="Times New Roman"/>
          <w:sz w:val="24"/>
          <w:szCs w:val="24"/>
        </w:rPr>
        <w:t>,</w:t>
      </w:r>
      <w:r w:rsidRPr="005350B1">
        <w:rPr>
          <w:rFonts w:ascii="Times New Roman" w:hAnsi="Times New Roman" w:cs="Times New Roman"/>
          <w:sz w:val="24"/>
          <w:szCs w:val="24"/>
        </w:rPr>
        <w:t xml:space="preserve"> we test whether longer waits lead to worse post-surgery health outcomes as measured by generic (EQ-5D, EQ-VAS) and condition-specific (OHS, OKS, AVV) measures and self-assessed measure</w:t>
      </w:r>
      <w:r w:rsidR="00143156">
        <w:rPr>
          <w:rFonts w:ascii="Times New Roman" w:hAnsi="Times New Roman" w:cs="Times New Roman"/>
          <w:sz w:val="24"/>
          <w:szCs w:val="24"/>
        </w:rPr>
        <w:t>s</w:t>
      </w:r>
      <w:r w:rsidRPr="005350B1">
        <w:rPr>
          <w:rFonts w:ascii="Times New Roman" w:hAnsi="Times New Roman" w:cs="Times New Roman"/>
          <w:sz w:val="24"/>
          <w:szCs w:val="24"/>
        </w:rPr>
        <w:t xml:space="preserve"> of health and surgery effectiveness.</w:t>
      </w:r>
    </w:p>
    <w:p w14:paraId="56549414" w14:textId="14C07552" w:rsidR="00B1428A" w:rsidRPr="005350B1" w:rsidRDefault="00B1428A" w:rsidP="00B1428A">
      <w:pPr>
        <w:jc w:val="both"/>
        <w:rPr>
          <w:rFonts w:ascii="Times New Roman" w:hAnsi="Times New Roman" w:cs="Times New Roman"/>
          <w:bCs/>
          <w:sz w:val="24"/>
          <w:szCs w:val="24"/>
        </w:rPr>
      </w:pPr>
      <w:r w:rsidRPr="005350B1">
        <w:rPr>
          <w:rFonts w:ascii="Times New Roman" w:hAnsi="Times New Roman" w:cs="Times New Roman"/>
          <w:bCs/>
          <w:sz w:val="24"/>
          <w:szCs w:val="24"/>
        </w:rPr>
        <w:t xml:space="preserve">Assume </w:t>
      </w:r>
      <m:oMath>
        <m:sSub>
          <m:sSubPr>
            <m:ctrlPr>
              <w:rPr>
                <w:rFonts w:ascii="Cambria Math" w:hAnsi="Cambria Math" w:cs="Times New Roman"/>
                <w:bCs/>
                <w:i/>
                <w:sz w:val="24"/>
                <w:szCs w:val="24"/>
              </w:rPr>
            </m:ctrlPr>
          </m:sSubPr>
          <m:e>
            <m:r>
              <w:rPr>
                <w:rFonts w:ascii="Cambria Math" w:hAnsi="Cambria Math" w:cs="Times New Roman"/>
                <w:sz w:val="24"/>
                <w:szCs w:val="24"/>
              </w:rPr>
              <m:t>h</m:t>
            </m:r>
          </m:e>
          <m:sub>
            <m:r>
              <w:rPr>
                <w:rFonts w:ascii="Cambria Math" w:hAnsi="Cambria Math" w:cs="Times New Roman"/>
                <w:sz w:val="24"/>
                <w:szCs w:val="24"/>
              </w:rPr>
              <m:t>ij</m:t>
            </m:r>
          </m:sub>
        </m:sSub>
      </m:oMath>
      <w:r w:rsidRPr="005350B1">
        <w:rPr>
          <w:rFonts w:ascii="Times New Roman" w:hAnsi="Times New Roman" w:cs="Times New Roman"/>
          <w:bCs/>
          <w:sz w:val="24"/>
          <w:szCs w:val="24"/>
        </w:rPr>
        <w:t xml:space="preserve"> corresponds to the health </w:t>
      </w:r>
      <w:r w:rsidR="004C2061">
        <w:rPr>
          <w:rFonts w:ascii="Times New Roman" w:hAnsi="Times New Roman" w:cs="Times New Roman"/>
          <w:bCs/>
          <w:sz w:val="24"/>
          <w:szCs w:val="24"/>
        </w:rPr>
        <w:t>status</w:t>
      </w:r>
      <w:r w:rsidR="004C2061" w:rsidRPr="005350B1">
        <w:rPr>
          <w:rFonts w:ascii="Times New Roman" w:hAnsi="Times New Roman" w:cs="Times New Roman"/>
          <w:bCs/>
          <w:sz w:val="24"/>
          <w:szCs w:val="24"/>
        </w:rPr>
        <w:t xml:space="preserve"> </w:t>
      </w:r>
      <w:r w:rsidR="004C2061">
        <w:rPr>
          <w:rFonts w:ascii="Times New Roman" w:hAnsi="Times New Roman" w:cs="Times New Roman"/>
          <w:bCs/>
          <w:sz w:val="24"/>
          <w:szCs w:val="24"/>
        </w:rPr>
        <w:t>of</w:t>
      </w:r>
      <w:r w:rsidR="004C2061" w:rsidRPr="005350B1">
        <w:rPr>
          <w:rFonts w:ascii="Times New Roman" w:hAnsi="Times New Roman" w:cs="Times New Roman"/>
          <w:bCs/>
          <w:sz w:val="24"/>
          <w:szCs w:val="24"/>
        </w:rPr>
        <w:t xml:space="preserve"> </w:t>
      </w:r>
      <w:r w:rsidRPr="005350B1">
        <w:rPr>
          <w:rFonts w:ascii="Times New Roman" w:hAnsi="Times New Roman" w:cs="Times New Roman"/>
          <w:bCs/>
          <w:sz w:val="24"/>
          <w:szCs w:val="24"/>
        </w:rPr>
        <w:t xml:space="preserve">the </w:t>
      </w:r>
      <m:oMath>
        <m:r>
          <w:rPr>
            <w:rFonts w:ascii="Cambria Math" w:hAnsi="Cambria Math" w:cs="Times New Roman"/>
            <w:sz w:val="24"/>
            <w:szCs w:val="24"/>
          </w:rPr>
          <m:t>i</m:t>
        </m:r>
      </m:oMath>
      <w:r w:rsidRPr="005350B1">
        <w:rPr>
          <w:rFonts w:ascii="Times New Roman" w:hAnsi="Times New Roman" w:cs="Times New Roman"/>
          <w:bCs/>
          <w:sz w:val="24"/>
          <w:szCs w:val="24"/>
        </w:rPr>
        <w:t xml:space="preserve">-th patient, </w:t>
      </w:r>
      <w:proofErr w:type="spellStart"/>
      <w:r w:rsidRPr="005350B1">
        <w:rPr>
          <w:rFonts w:ascii="Times New Roman" w:hAnsi="Times New Roman" w:cs="Times New Roman"/>
          <w:bCs/>
          <w:i/>
          <w:sz w:val="24"/>
          <w:szCs w:val="24"/>
        </w:rPr>
        <w:t>i</w:t>
      </w:r>
      <w:proofErr w:type="spellEnd"/>
      <w:r w:rsidRPr="005350B1">
        <w:rPr>
          <w:rFonts w:ascii="Times New Roman" w:hAnsi="Times New Roman" w:cs="Times New Roman"/>
          <w:bCs/>
          <w:sz w:val="24"/>
          <w:szCs w:val="24"/>
        </w:rPr>
        <w:t>=1</w:t>
      </w:r>
      <w:proofErr w:type="gramStart"/>
      <w:r w:rsidRPr="005350B1">
        <w:rPr>
          <w:rFonts w:ascii="Times New Roman" w:hAnsi="Times New Roman" w:cs="Times New Roman"/>
          <w:bCs/>
          <w:sz w:val="24"/>
          <w:szCs w:val="24"/>
        </w:rPr>
        <w:t>,..,</w:t>
      </w:r>
      <w:proofErr w:type="gramEnd"/>
      <w:r w:rsidRPr="005350B1">
        <w:rPr>
          <w:rFonts w:ascii="Times New Roman" w:hAnsi="Times New Roman" w:cs="Times New Roman"/>
          <w:bCs/>
          <w:sz w:val="24"/>
          <w:szCs w:val="24"/>
        </w:rPr>
        <w:t xml:space="preserve"> N, who received </w:t>
      </w:r>
      <w:r>
        <w:rPr>
          <w:rFonts w:ascii="Times New Roman" w:hAnsi="Times New Roman" w:cs="Times New Roman"/>
          <w:bCs/>
          <w:sz w:val="24"/>
          <w:szCs w:val="24"/>
        </w:rPr>
        <w:t>surgery</w:t>
      </w:r>
      <w:r w:rsidRPr="005350B1">
        <w:rPr>
          <w:rFonts w:ascii="Times New Roman" w:hAnsi="Times New Roman" w:cs="Times New Roman"/>
          <w:bCs/>
          <w:sz w:val="24"/>
          <w:szCs w:val="24"/>
        </w:rPr>
        <w:t xml:space="preserve"> at hospital </w:t>
      </w:r>
      <m:oMath>
        <m:r>
          <w:rPr>
            <w:rFonts w:ascii="Cambria Math" w:hAnsi="Cambria Math" w:cs="Times New Roman"/>
            <w:sz w:val="24"/>
            <w:szCs w:val="24"/>
          </w:rPr>
          <m:t>j</m:t>
        </m:r>
      </m:oMath>
      <w:r w:rsidRPr="005350B1">
        <w:rPr>
          <w:rFonts w:ascii="Times New Roman" w:hAnsi="Times New Roman" w:cs="Times New Roman"/>
          <w:bCs/>
          <w:sz w:val="24"/>
          <w:szCs w:val="24"/>
        </w:rPr>
        <w:t xml:space="preserve">, </w:t>
      </w:r>
      <m:oMath>
        <m:r>
          <w:rPr>
            <w:rFonts w:ascii="Cambria Math" w:hAnsi="Cambria Math" w:cs="Times New Roman"/>
            <w:sz w:val="24"/>
            <w:szCs w:val="24"/>
          </w:rPr>
          <m:t>j=1, … , M.</m:t>
        </m:r>
      </m:oMath>
      <w:r w:rsidRPr="005350B1">
        <w:rPr>
          <w:rFonts w:ascii="Times New Roman" w:hAnsi="Times New Roman" w:cs="Times New Roman"/>
          <w:bCs/>
          <w:sz w:val="24"/>
          <w:szCs w:val="24"/>
        </w:rPr>
        <w:t xml:space="preserve"> </w:t>
      </w:r>
      <w:r>
        <w:rPr>
          <w:rFonts w:ascii="Times New Roman" w:hAnsi="Times New Roman" w:cs="Times New Roman"/>
          <w:bCs/>
          <w:sz w:val="24"/>
          <w:szCs w:val="24"/>
        </w:rPr>
        <w:t>This variable is measured prior to surgery (</w:t>
      </w:r>
      <m:oMath>
        <m:sSub>
          <m:sSubPr>
            <m:ctrlPr>
              <w:rPr>
                <w:rFonts w:ascii="Cambria Math" w:hAnsi="Cambria Math" w:cs="Times New Roman"/>
                <w:bCs/>
                <w:i/>
                <w:sz w:val="24"/>
                <w:szCs w:val="24"/>
              </w:rPr>
            </m:ctrlPr>
          </m:sSubPr>
          <m:e>
            <m:r>
              <w:rPr>
                <w:rFonts w:ascii="Cambria Math" w:hAnsi="Cambria Math" w:cs="Times New Roman"/>
                <w:sz w:val="24"/>
                <w:szCs w:val="24"/>
              </w:rPr>
              <m:t>h</m:t>
            </m:r>
          </m:e>
          <m:sub>
            <m:r>
              <w:rPr>
                <w:rFonts w:ascii="Cambria Math" w:hAnsi="Cambria Math" w:cs="Times New Roman"/>
                <w:sz w:val="24"/>
                <w:szCs w:val="24"/>
              </w:rPr>
              <m:t>ij1</m:t>
            </m:r>
          </m:sub>
        </m:sSub>
      </m:oMath>
      <w:r>
        <w:rPr>
          <w:rFonts w:ascii="Times New Roman" w:hAnsi="Times New Roman" w:cs="Times New Roman"/>
          <w:bCs/>
          <w:sz w:val="24"/>
          <w:szCs w:val="24"/>
        </w:rPr>
        <w:t>) and following surgery (</w:t>
      </w:r>
      <m:oMath>
        <m:sSub>
          <m:sSubPr>
            <m:ctrlPr>
              <w:rPr>
                <w:rFonts w:ascii="Cambria Math" w:hAnsi="Cambria Math" w:cs="Times New Roman"/>
                <w:bCs/>
                <w:i/>
                <w:sz w:val="24"/>
                <w:szCs w:val="24"/>
              </w:rPr>
            </m:ctrlPr>
          </m:sSubPr>
          <m:e>
            <m:r>
              <w:rPr>
                <w:rFonts w:ascii="Cambria Math" w:hAnsi="Cambria Math" w:cs="Times New Roman"/>
                <w:sz w:val="24"/>
                <w:szCs w:val="24"/>
              </w:rPr>
              <m:t>h</m:t>
            </m:r>
          </m:e>
          <m:sub>
            <m:r>
              <w:rPr>
                <w:rFonts w:ascii="Cambria Math" w:hAnsi="Cambria Math" w:cs="Times New Roman"/>
                <w:sz w:val="24"/>
                <w:szCs w:val="24"/>
              </w:rPr>
              <m:t>ij2</m:t>
            </m:r>
          </m:sub>
        </m:sSub>
      </m:oMath>
      <w:r>
        <w:rPr>
          <w:rFonts w:ascii="Times New Roman" w:hAnsi="Times New Roman" w:cs="Times New Roman"/>
          <w:bCs/>
          <w:sz w:val="24"/>
          <w:szCs w:val="24"/>
        </w:rPr>
        <w:t>).</w:t>
      </w:r>
      <w:r w:rsidR="00E15063">
        <w:rPr>
          <w:rFonts w:ascii="Times New Roman" w:hAnsi="Times New Roman" w:cs="Times New Roman"/>
          <w:bCs/>
          <w:sz w:val="24"/>
          <w:szCs w:val="24"/>
        </w:rPr>
        <w:t xml:space="preserve"> We estimate:</w:t>
      </w:r>
    </w:p>
    <w:p w14:paraId="05C1A966" w14:textId="50E28B9C" w:rsidR="00B1428A" w:rsidRPr="005350B1" w:rsidRDefault="00383D2B" w:rsidP="00B1428A">
      <w:pPr>
        <w:jc w:val="both"/>
        <w:rPr>
          <w:rFonts w:ascii="Times New Roman"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h</m:t>
              </m:r>
            </m:e>
            <m:sub>
              <m:r>
                <w:rPr>
                  <w:rFonts w:ascii="Cambria Math" w:hAnsi="Cambria Math" w:cs="Times New Roman"/>
                  <w:sz w:val="24"/>
                  <w:szCs w:val="24"/>
                </w:rPr>
                <m:t>ij2</m:t>
              </m:r>
            </m:sub>
          </m:sSub>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ij1</m:t>
              </m:r>
            </m:sub>
          </m:sSub>
          <m:r>
            <w:rPr>
              <w:rFonts w:ascii="Cambria Math" w:hAnsi="Cambria Math" w:cs="Times New Roman"/>
              <w:sz w:val="24"/>
              <w:szCs w:val="24"/>
            </w:rPr>
            <m:t>+β</m:t>
          </m:r>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ε</m:t>
              </m:r>
            </m:e>
            <m:sub>
              <m:r>
                <w:rPr>
                  <w:rFonts w:ascii="Cambria Math" w:hAnsi="Cambria Math" w:cs="Times New Roman"/>
                  <w:sz w:val="24"/>
                  <w:szCs w:val="24"/>
                </w:rPr>
                <m:t>ij2</m:t>
              </m:r>
            </m:sub>
          </m:sSub>
          <m:r>
            <w:rPr>
              <w:rFonts w:ascii="Cambria Math" w:hAnsi="Cambria Math" w:cs="Times New Roman"/>
              <w:sz w:val="24"/>
              <w:szCs w:val="24"/>
            </w:rPr>
            <m:t xml:space="preserve">                                                   (1)</m:t>
          </m:r>
        </m:oMath>
      </m:oMathPara>
    </w:p>
    <w:p w14:paraId="718C5145" w14:textId="234049CF" w:rsidR="00B1428A" w:rsidRDefault="00B1428A" w:rsidP="00B1428A">
      <w:pPr>
        <w:jc w:val="both"/>
        <w:rPr>
          <w:rFonts w:ascii="Times New Roman" w:hAnsi="Times New Roman" w:cs="Times New Roman"/>
          <w:bCs/>
          <w:sz w:val="24"/>
          <w:szCs w:val="24"/>
        </w:rPr>
      </w:pPr>
      <w:r w:rsidRPr="005350B1">
        <w:rPr>
          <w:rFonts w:ascii="Times New Roman" w:hAnsi="Times New Roman" w:cs="Times New Roman"/>
          <w:bCs/>
          <w:sz w:val="24"/>
          <w:szCs w:val="24"/>
        </w:rPr>
        <w:t xml:space="preserve">There are </w:t>
      </w:r>
      <m:oMath>
        <m:r>
          <w:rPr>
            <w:rFonts w:ascii="Cambria Math" w:hAnsi="Cambria Math" w:cs="Times New Roman"/>
            <w:sz w:val="24"/>
            <w:szCs w:val="24"/>
          </w:rPr>
          <m:t>M</m:t>
        </m:r>
      </m:oMath>
      <w:r w:rsidRPr="005350B1">
        <w:rPr>
          <w:rFonts w:ascii="Times New Roman" w:hAnsi="Times New Roman" w:cs="Times New Roman"/>
          <w:bCs/>
          <w:sz w:val="24"/>
          <w:szCs w:val="24"/>
        </w:rPr>
        <w:t xml:space="preserve"> unobservable hospital-level effects</w:t>
      </w:r>
      <w:r w:rsidR="00E15063">
        <w:rPr>
          <w:rFonts w:ascii="Times New Roman" w:hAnsi="Times New Roman" w:cs="Times New Roman"/>
          <w:bCs/>
          <w:sz w:val="24"/>
          <w:szCs w:val="24"/>
        </w:rPr>
        <w:t>,</w:t>
      </w:r>
      <w:r w:rsidRPr="005350B1">
        <w:rPr>
          <w:rFonts w:ascii="Times New Roman" w:hAnsi="Times New Roman" w:cs="Times New Roman"/>
          <w:bCs/>
          <w:sz w:val="24"/>
          <w:szCs w:val="24"/>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j</m:t>
            </m:r>
          </m:sub>
        </m:sSub>
      </m:oMath>
      <w:r>
        <w:rPr>
          <w:rFonts w:ascii="Times New Roman" w:hAnsi="Times New Roman" w:cs="Times New Roman"/>
          <w:bCs/>
          <w:sz w:val="24"/>
          <w:szCs w:val="24"/>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oMath>
      <w:r w:rsidRPr="005350B1">
        <w:rPr>
          <w:rFonts w:ascii="Times New Roman" w:hAnsi="Times New Roman" w:cs="Times New Roman"/>
          <w:bCs/>
          <w:sz w:val="24"/>
          <w:szCs w:val="24"/>
        </w:rPr>
        <w:t xml:space="preserve"> </w:t>
      </w:r>
      <w:proofErr w:type="gramStart"/>
      <w:r>
        <w:rPr>
          <w:rFonts w:ascii="Times New Roman" w:hAnsi="Times New Roman" w:cs="Times New Roman"/>
          <w:bCs/>
          <w:sz w:val="24"/>
          <w:szCs w:val="24"/>
        </w:rPr>
        <w:t>is</w:t>
      </w:r>
      <w:proofErr w:type="gramEnd"/>
      <w:r>
        <w:rPr>
          <w:rFonts w:ascii="Times New Roman" w:hAnsi="Times New Roman" w:cs="Times New Roman"/>
          <w:bCs/>
          <w:sz w:val="24"/>
          <w:szCs w:val="24"/>
        </w:rPr>
        <w:t xml:space="preserve"> a vector of </w:t>
      </w:r>
      <w:r w:rsidR="00E15063">
        <w:rPr>
          <w:rFonts w:ascii="Times New Roman" w:hAnsi="Times New Roman" w:cs="Times New Roman"/>
          <w:bCs/>
          <w:sz w:val="24"/>
          <w:szCs w:val="24"/>
        </w:rPr>
        <w:t>individual</w:t>
      </w:r>
      <w:r>
        <w:rPr>
          <w:rFonts w:ascii="Times New Roman" w:hAnsi="Times New Roman" w:cs="Times New Roman"/>
          <w:bCs/>
          <w:sz w:val="24"/>
          <w:szCs w:val="24"/>
        </w:rPr>
        <w:t xml:space="preserve"> characteristics</w:t>
      </w:r>
      <w:r w:rsidR="00E15063">
        <w:rPr>
          <w:rFonts w:ascii="Times New Roman" w:hAnsi="Times New Roman" w:cs="Times New Roman"/>
          <w:bCs/>
          <w:sz w:val="24"/>
          <w:szCs w:val="24"/>
        </w:rPr>
        <w:t xml:space="preserve"> measured prior to surgery</w:t>
      </w:r>
      <w:r>
        <w:rPr>
          <w:rFonts w:ascii="Times New Roman" w:hAnsi="Times New Roman" w:cs="Times New Roman"/>
          <w:bCs/>
          <w:sz w:val="24"/>
          <w:szCs w:val="24"/>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oMath>
      <w:r w:rsidRPr="005350B1">
        <w:rPr>
          <w:rFonts w:ascii="Times New Roman" w:hAnsi="Times New Roman" w:cs="Times New Roman"/>
          <w:bCs/>
          <w:sz w:val="24"/>
          <w:szCs w:val="24"/>
        </w:rPr>
        <w:t xml:space="preserve"> </w:t>
      </w:r>
      <w:r>
        <w:rPr>
          <w:rFonts w:ascii="Times New Roman" w:hAnsi="Times New Roman" w:cs="Times New Roman"/>
          <w:bCs/>
          <w:sz w:val="24"/>
          <w:szCs w:val="24"/>
        </w:rPr>
        <w:t>is the individual’s waiting time</w:t>
      </w:r>
      <w:r w:rsidRPr="005350B1">
        <w:rPr>
          <w:rFonts w:ascii="Times New Roman" w:hAnsi="Times New Roman" w:cs="Times New Roman"/>
          <w:bCs/>
          <w:sz w:val="24"/>
          <w:szCs w:val="24"/>
        </w:rPr>
        <w:t xml:space="preserve"> and </w:t>
      </w:r>
      <m:oMath>
        <m:sSub>
          <m:sSubPr>
            <m:ctrlPr>
              <w:rPr>
                <w:rFonts w:ascii="Cambria Math" w:hAnsi="Cambria Math" w:cs="Times New Roman"/>
                <w:bCs/>
                <w:i/>
                <w:sz w:val="24"/>
                <w:szCs w:val="24"/>
              </w:rPr>
            </m:ctrlPr>
          </m:sSubPr>
          <m:e>
            <m:r>
              <w:rPr>
                <w:rFonts w:ascii="Cambria Math" w:hAnsi="Cambria Math" w:cs="Times New Roman"/>
                <w:sz w:val="24"/>
                <w:szCs w:val="24"/>
              </w:rPr>
              <m:t>ε</m:t>
            </m:r>
          </m:e>
          <m:sub>
            <m:r>
              <w:rPr>
                <w:rFonts w:ascii="Cambria Math" w:hAnsi="Cambria Math" w:cs="Times New Roman"/>
                <w:sz w:val="24"/>
                <w:szCs w:val="24"/>
              </w:rPr>
              <m:t>ij2</m:t>
            </m:r>
          </m:sub>
        </m:sSub>
      </m:oMath>
      <w:r w:rsidRPr="005350B1">
        <w:rPr>
          <w:rFonts w:ascii="Times New Roman" w:hAnsi="Times New Roman" w:cs="Times New Roman"/>
          <w:bCs/>
          <w:sz w:val="24"/>
          <w:szCs w:val="24"/>
        </w:rPr>
        <w:t xml:space="preserve"> is the random component. </w:t>
      </w:r>
      <w:r>
        <w:rPr>
          <w:rFonts w:ascii="Times New Roman" w:hAnsi="Times New Roman" w:cs="Times New Roman"/>
          <w:bCs/>
          <w:sz w:val="24"/>
          <w:szCs w:val="24"/>
        </w:rPr>
        <w:t xml:space="preserve">Equation (1) is a </w:t>
      </w:r>
      <w:r w:rsidRPr="005350B1">
        <w:rPr>
          <w:rFonts w:ascii="Times New Roman" w:hAnsi="Times New Roman" w:cs="Times New Roman"/>
          <w:bCs/>
          <w:sz w:val="24"/>
          <w:szCs w:val="24"/>
        </w:rPr>
        <w:t>value</w:t>
      </w:r>
      <w:r>
        <w:rPr>
          <w:rFonts w:ascii="Times New Roman" w:hAnsi="Times New Roman" w:cs="Times New Roman"/>
          <w:bCs/>
          <w:sz w:val="24"/>
          <w:szCs w:val="24"/>
        </w:rPr>
        <w:t>-</w:t>
      </w:r>
      <w:r w:rsidRPr="005350B1">
        <w:rPr>
          <w:rFonts w:ascii="Times New Roman" w:hAnsi="Times New Roman" w:cs="Times New Roman"/>
          <w:bCs/>
          <w:sz w:val="24"/>
          <w:szCs w:val="24"/>
        </w:rPr>
        <w:t xml:space="preserve">added approach to estimating the health </w:t>
      </w:r>
      <w:r w:rsidRPr="005350B1">
        <w:rPr>
          <w:rFonts w:ascii="Times New Roman" w:hAnsi="Times New Roman" w:cs="Times New Roman"/>
          <w:bCs/>
          <w:sz w:val="24"/>
          <w:szCs w:val="24"/>
        </w:rPr>
        <w:lastRenderedPageBreak/>
        <w:t xml:space="preserve">production function </w:t>
      </w:r>
      <w:r>
        <w:rPr>
          <w:rFonts w:ascii="Times New Roman" w:hAnsi="Times New Roman" w:cs="Times New Roman"/>
          <w:bCs/>
          <w:sz w:val="24"/>
          <w:szCs w:val="24"/>
        </w:rPr>
        <w:t>and</w:t>
      </w:r>
      <w:r w:rsidRPr="005350B1">
        <w:rPr>
          <w:rFonts w:ascii="Times New Roman" w:hAnsi="Times New Roman" w:cs="Times New Roman"/>
          <w:bCs/>
          <w:sz w:val="24"/>
          <w:szCs w:val="24"/>
        </w:rPr>
        <w:t xml:space="preserve"> include</w:t>
      </w:r>
      <w:r>
        <w:rPr>
          <w:rFonts w:ascii="Times New Roman" w:hAnsi="Times New Roman" w:cs="Times New Roman"/>
          <w:bCs/>
          <w:sz w:val="24"/>
          <w:szCs w:val="24"/>
        </w:rPr>
        <w:t>s</w:t>
      </w:r>
      <w:r w:rsidR="005E0533">
        <w:rPr>
          <w:rFonts w:ascii="Times New Roman" w:hAnsi="Times New Roman" w:cs="Times New Roman"/>
          <w:bCs/>
          <w:sz w:val="24"/>
          <w:szCs w:val="24"/>
        </w:rPr>
        <w:t xml:space="preserve"> the baseline health outcome </w:t>
      </w:r>
      <w:r w:rsidRPr="005350B1">
        <w:rPr>
          <w:rFonts w:ascii="Times New Roman" w:hAnsi="Times New Roman" w:cs="Times New Roman"/>
          <w:bCs/>
          <w:sz w:val="24"/>
          <w:szCs w:val="24"/>
        </w:rPr>
        <w:t>which</w:t>
      </w:r>
      <w:r w:rsidR="005E0533">
        <w:rPr>
          <w:rFonts w:ascii="Times New Roman" w:hAnsi="Times New Roman" w:cs="Times New Roman"/>
          <w:bCs/>
          <w:sz w:val="24"/>
          <w:szCs w:val="24"/>
        </w:rPr>
        <w:t>, conditional on the other individual characteristics,</w:t>
      </w:r>
      <w:r w:rsidRPr="005350B1">
        <w:rPr>
          <w:rFonts w:ascii="Times New Roman" w:hAnsi="Times New Roman" w:cs="Times New Roman"/>
          <w:bCs/>
          <w:sz w:val="24"/>
          <w:szCs w:val="24"/>
        </w:rPr>
        <w:t xml:space="preserve"> is </w:t>
      </w:r>
      <w:r>
        <w:rPr>
          <w:rFonts w:ascii="Times New Roman" w:hAnsi="Times New Roman" w:cs="Times New Roman"/>
          <w:bCs/>
          <w:sz w:val="24"/>
          <w:szCs w:val="24"/>
        </w:rPr>
        <w:t>assumed</w:t>
      </w:r>
      <w:r w:rsidRPr="005350B1">
        <w:rPr>
          <w:rFonts w:ascii="Times New Roman" w:hAnsi="Times New Roman" w:cs="Times New Roman"/>
          <w:bCs/>
          <w:sz w:val="24"/>
          <w:szCs w:val="24"/>
        </w:rPr>
        <w:t xml:space="preserve"> to be a sufficient statistic for </w:t>
      </w:r>
      <w:r>
        <w:rPr>
          <w:rFonts w:ascii="Times New Roman" w:hAnsi="Times New Roman" w:cs="Times New Roman"/>
          <w:bCs/>
          <w:sz w:val="24"/>
          <w:szCs w:val="24"/>
        </w:rPr>
        <w:t xml:space="preserve">the individual’s </w:t>
      </w:r>
      <w:r w:rsidRPr="005350B1">
        <w:rPr>
          <w:rFonts w:ascii="Times New Roman" w:hAnsi="Times New Roman" w:cs="Times New Roman"/>
          <w:bCs/>
          <w:sz w:val="24"/>
          <w:szCs w:val="24"/>
        </w:rPr>
        <w:t xml:space="preserve">unobserved health history. </w:t>
      </w:r>
    </w:p>
    <w:p w14:paraId="2F16AC25" w14:textId="77777777" w:rsidR="00B1428A" w:rsidRPr="005350B1" w:rsidRDefault="00B1428A" w:rsidP="00B1428A">
      <w:pPr>
        <w:jc w:val="both"/>
        <w:rPr>
          <w:rFonts w:ascii="Times New Roman" w:hAnsi="Times New Roman" w:cs="Times New Roman"/>
          <w:bCs/>
          <w:sz w:val="24"/>
          <w:szCs w:val="24"/>
        </w:rPr>
      </w:pPr>
      <w:r w:rsidRPr="005350B1">
        <w:rPr>
          <w:rFonts w:ascii="Times New Roman" w:hAnsi="Times New Roman" w:cs="Times New Roman"/>
          <w:bCs/>
          <w:sz w:val="24"/>
          <w:szCs w:val="24"/>
        </w:rPr>
        <w:t xml:space="preserve">The effect of waiting times on health cannot be signed </w:t>
      </w:r>
      <w:r w:rsidRPr="00E15063">
        <w:rPr>
          <w:rFonts w:ascii="Times New Roman" w:hAnsi="Times New Roman" w:cs="Times New Roman"/>
          <w:bCs/>
          <w:i/>
          <w:sz w:val="24"/>
          <w:szCs w:val="24"/>
        </w:rPr>
        <w:t>a</w:t>
      </w:r>
      <w:r w:rsidR="00E15063" w:rsidRPr="00E15063">
        <w:rPr>
          <w:rFonts w:ascii="Times New Roman" w:hAnsi="Times New Roman" w:cs="Times New Roman"/>
          <w:bCs/>
          <w:i/>
          <w:sz w:val="24"/>
          <w:szCs w:val="24"/>
        </w:rPr>
        <w:t xml:space="preserve"> </w:t>
      </w:r>
      <w:r w:rsidRPr="00E15063">
        <w:rPr>
          <w:rFonts w:ascii="Times New Roman" w:hAnsi="Times New Roman" w:cs="Times New Roman"/>
          <w:bCs/>
          <w:i/>
          <w:sz w:val="24"/>
          <w:szCs w:val="24"/>
        </w:rPr>
        <w:t>priori</w:t>
      </w:r>
      <w:r w:rsidRPr="005350B1">
        <w:rPr>
          <w:rFonts w:ascii="Times New Roman" w:hAnsi="Times New Roman" w:cs="Times New Roman"/>
          <w:bCs/>
          <w:sz w:val="24"/>
          <w:szCs w:val="24"/>
        </w:rPr>
        <w:t xml:space="preserve">. Waiting times might affect both pre-surgery health </w:t>
      </w:r>
      <w:r>
        <w:rPr>
          <w:rFonts w:ascii="Times New Roman" w:hAnsi="Times New Roman" w:cs="Times New Roman"/>
          <w:bCs/>
          <w:sz w:val="24"/>
          <w:szCs w:val="24"/>
        </w:rPr>
        <w:t xml:space="preserve">(because </w:t>
      </w:r>
      <w:r w:rsidRPr="005350B1">
        <w:rPr>
          <w:rFonts w:ascii="Times New Roman" w:hAnsi="Times New Roman" w:cs="Times New Roman"/>
          <w:bCs/>
          <w:sz w:val="24"/>
          <w:szCs w:val="24"/>
        </w:rPr>
        <w:t xml:space="preserve">health </w:t>
      </w:r>
      <w:r>
        <w:rPr>
          <w:rFonts w:ascii="Times New Roman" w:hAnsi="Times New Roman" w:cs="Times New Roman"/>
          <w:bCs/>
          <w:sz w:val="24"/>
          <w:szCs w:val="24"/>
        </w:rPr>
        <w:t xml:space="preserve">deteriorates </w:t>
      </w:r>
      <w:r w:rsidRPr="005350B1">
        <w:rPr>
          <w:rFonts w:ascii="Times New Roman" w:hAnsi="Times New Roman" w:cs="Times New Roman"/>
          <w:bCs/>
          <w:sz w:val="24"/>
          <w:szCs w:val="24"/>
        </w:rPr>
        <w:t xml:space="preserve">during the waiting </w:t>
      </w:r>
      <w:r>
        <w:rPr>
          <w:rFonts w:ascii="Times New Roman" w:hAnsi="Times New Roman" w:cs="Times New Roman"/>
          <w:bCs/>
          <w:sz w:val="24"/>
          <w:szCs w:val="24"/>
        </w:rPr>
        <w:t>period)</w:t>
      </w:r>
      <w:r w:rsidRPr="005350B1">
        <w:rPr>
          <w:rFonts w:ascii="Times New Roman" w:hAnsi="Times New Roman" w:cs="Times New Roman"/>
          <w:bCs/>
          <w:sz w:val="24"/>
          <w:szCs w:val="24"/>
        </w:rPr>
        <w:t xml:space="preserve"> and post-surgery health through a reduced capacity to benefit from the intervention. Hence, the coefficient on waiting times would be negative. Alternatively, patients might be prioritised according to their pre-intervention health to maximise the potential to gain or restore health. In this case, the coefficient on waiting times could be positive</w:t>
      </w:r>
      <w:r>
        <w:rPr>
          <w:rFonts w:ascii="Times New Roman" w:hAnsi="Times New Roman" w:cs="Times New Roman"/>
          <w:bCs/>
          <w:sz w:val="24"/>
          <w:szCs w:val="24"/>
        </w:rPr>
        <w:t>.</w:t>
      </w:r>
    </w:p>
    <w:p w14:paraId="13D6C676" w14:textId="77777777" w:rsidR="00B1428A" w:rsidRPr="005350B1" w:rsidRDefault="00B1428A" w:rsidP="00B1428A">
      <w:pPr>
        <w:pStyle w:val="Heading2"/>
      </w:pPr>
      <w:r>
        <w:t xml:space="preserve">Valuation of the health </w:t>
      </w:r>
      <w:r w:rsidR="00E15063">
        <w:t>losses</w:t>
      </w:r>
    </w:p>
    <w:p w14:paraId="31884721" w14:textId="433B7877" w:rsidR="00B1428A" w:rsidRPr="005350B1" w:rsidRDefault="00B1428A" w:rsidP="00B1428A">
      <w:pPr>
        <w:rPr>
          <w:rFonts w:ascii="Times New Roman" w:hAnsi="Times New Roman" w:cs="Times New Roman"/>
          <w:sz w:val="24"/>
          <w:szCs w:val="24"/>
          <w:lang w:val="en-CA"/>
        </w:rPr>
      </w:pPr>
      <w:r>
        <w:rPr>
          <w:rFonts w:ascii="Times New Roman" w:hAnsi="Times New Roman" w:cs="Times New Roman"/>
          <w:sz w:val="24"/>
          <w:szCs w:val="24"/>
        </w:rPr>
        <w:t>Following estimation of the impact of waiting time on outcomes at individual level, w</w:t>
      </w:r>
      <w:r w:rsidRPr="005350B1">
        <w:rPr>
          <w:rFonts w:ascii="Times New Roman" w:hAnsi="Times New Roman" w:cs="Times New Roman"/>
          <w:sz w:val="24"/>
          <w:szCs w:val="24"/>
        </w:rPr>
        <w:t xml:space="preserve">e </w:t>
      </w:r>
      <w:r>
        <w:rPr>
          <w:rFonts w:ascii="Times New Roman" w:hAnsi="Times New Roman" w:cs="Times New Roman"/>
          <w:sz w:val="24"/>
          <w:szCs w:val="24"/>
        </w:rPr>
        <w:t xml:space="preserve">estimate the value of </w:t>
      </w:r>
      <w:r w:rsidRPr="005350B1">
        <w:rPr>
          <w:rFonts w:ascii="Times New Roman" w:hAnsi="Times New Roman" w:cs="Times New Roman"/>
          <w:sz w:val="24"/>
          <w:szCs w:val="24"/>
        </w:rPr>
        <w:t>an additional week of waiting</w:t>
      </w:r>
      <w:r>
        <w:rPr>
          <w:rFonts w:ascii="Times New Roman" w:hAnsi="Times New Roman" w:cs="Times New Roman"/>
          <w:sz w:val="24"/>
          <w:szCs w:val="24"/>
        </w:rPr>
        <w:t xml:space="preserve"> for the entire population of treated patients</w:t>
      </w:r>
      <w:r w:rsidRPr="005350B1">
        <w:rPr>
          <w:rFonts w:ascii="Times New Roman" w:hAnsi="Times New Roman" w:cs="Times New Roman"/>
          <w:sz w:val="24"/>
          <w:szCs w:val="24"/>
        </w:rPr>
        <w:t xml:space="preserve">. </w:t>
      </w:r>
      <w:r>
        <w:rPr>
          <w:rFonts w:ascii="Times New Roman" w:hAnsi="Times New Roman" w:cs="Times New Roman"/>
          <w:sz w:val="24"/>
          <w:szCs w:val="24"/>
        </w:rPr>
        <w:t xml:space="preserve">To do so, we </w:t>
      </w:r>
      <w:r w:rsidR="00143156">
        <w:rPr>
          <w:rFonts w:ascii="Times New Roman" w:hAnsi="Times New Roman" w:cs="Times New Roman"/>
          <w:sz w:val="24"/>
          <w:szCs w:val="24"/>
        </w:rPr>
        <w:t>have to assume a</w:t>
      </w:r>
      <w:r>
        <w:rPr>
          <w:rFonts w:ascii="Times New Roman" w:hAnsi="Times New Roman" w:cs="Times New Roman"/>
          <w:sz w:val="24"/>
          <w:szCs w:val="24"/>
        </w:rPr>
        <w:t xml:space="preserve"> period of time over which the </w:t>
      </w:r>
      <w:r w:rsidR="008104A4">
        <w:rPr>
          <w:rFonts w:ascii="Times New Roman" w:hAnsi="Times New Roman" w:cs="Times New Roman"/>
          <w:sz w:val="24"/>
          <w:szCs w:val="24"/>
        </w:rPr>
        <w:t xml:space="preserve">health-related </w:t>
      </w:r>
      <w:r>
        <w:rPr>
          <w:rFonts w:ascii="Times New Roman" w:hAnsi="Times New Roman" w:cs="Times New Roman"/>
          <w:sz w:val="24"/>
          <w:szCs w:val="24"/>
        </w:rPr>
        <w:t>quality-of-life loss will be experienced. We assume that the health loss observed 3 or 6 months post-surgery is permanent and</w:t>
      </w:r>
      <w:r w:rsidRPr="005350B1">
        <w:rPr>
          <w:rFonts w:ascii="Times New Roman" w:hAnsi="Times New Roman" w:cs="Times New Roman"/>
          <w:sz w:val="24"/>
          <w:szCs w:val="24"/>
        </w:rPr>
        <w:t xml:space="preserve"> </w:t>
      </w:r>
      <w:r w:rsidR="00E15063">
        <w:rPr>
          <w:rFonts w:ascii="Times New Roman" w:hAnsi="Times New Roman" w:cs="Times New Roman"/>
          <w:sz w:val="24"/>
          <w:szCs w:val="24"/>
        </w:rPr>
        <w:t xml:space="preserve">estimate its duration by </w:t>
      </w:r>
      <w:r>
        <w:rPr>
          <w:rFonts w:ascii="Times New Roman" w:hAnsi="Times New Roman" w:cs="Times New Roman"/>
          <w:sz w:val="24"/>
          <w:szCs w:val="24"/>
        </w:rPr>
        <w:t>apply</w:t>
      </w:r>
      <w:r w:rsidR="00E15063">
        <w:rPr>
          <w:rFonts w:ascii="Times New Roman" w:hAnsi="Times New Roman" w:cs="Times New Roman"/>
          <w:sz w:val="24"/>
          <w:szCs w:val="24"/>
        </w:rPr>
        <w:t>ing</w:t>
      </w:r>
      <w:r>
        <w:rPr>
          <w:rFonts w:ascii="Times New Roman" w:hAnsi="Times New Roman" w:cs="Times New Roman"/>
          <w:sz w:val="24"/>
          <w:szCs w:val="24"/>
        </w:rPr>
        <w:t xml:space="preserve"> </w:t>
      </w:r>
      <w:r w:rsidRPr="005350B1">
        <w:rPr>
          <w:rFonts w:ascii="Times New Roman" w:hAnsi="Times New Roman" w:cs="Times New Roman"/>
          <w:sz w:val="24"/>
          <w:szCs w:val="24"/>
        </w:rPr>
        <w:t xml:space="preserve">gender and year-of-age </w:t>
      </w:r>
      <w:r>
        <w:rPr>
          <w:rFonts w:ascii="Times New Roman" w:hAnsi="Times New Roman" w:cs="Times New Roman"/>
          <w:sz w:val="24"/>
          <w:szCs w:val="24"/>
        </w:rPr>
        <w:t>specific</w:t>
      </w:r>
      <w:r w:rsidRPr="005350B1">
        <w:rPr>
          <w:rFonts w:ascii="Times New Roman" w:hAnsi="Times New Roman" w:cs="Times New Roman"/>
          <w:sz w:val="24"/>
          <w:szCs w:val="24"/>
        </w:rPr>
        <w:t xml:space="preserve"> life expectancy estimates taken from </w:t>
      </w:r>
      <w:r w:rsidRPr="0096716E">
        <w:rPr>
          <w:rFonts w:ascii="Times New Roman" w:hAnsi="Times New Roman" w:cs="Times New Roman"/>
          <w:sz w:val="24"/>
          <w:szCs w:val="24"/>
        </w:rPr>
        <w:t>the 2008-2010 Interim Life Tables from the Office for National Statistics</w:t>
      </w:r>
      <w:r w:rsidR="001E2828">
        <w:rPr>
          <w:rFonts w:ascii="Times New Roman" w:hAnsi="Times New Roman" w:cs="Times New Roman"/>
          <w:noProof/>
          <w:sz w:val="24"/>
          <w:szCs w:val="24"/>
        </w:rPr>
        <w:t xml:space="preserve"> </w:t>
      </w:r>
      <w:r w:rsidR="001E2828" w:rsidRPr="005A4B1D">
        <w:rPr>
          <w:rFonts w:ascii="Times New Roman" w:hAnsi="Times New Roman" w:cs="Times New Roman"/>
          <w:noProof/>
          <w:sz w:val="24"/>
          <w:szCs w:val="24"/>
        </w:rPr>
        <w:t>(Ofﬁce for National Statistics, 2011)</w:t>
      </w:r>
      <w:r>
        <w:rPr>
          <w:rFonts w:ascii="Times New Roman" w:hAnsi="Times New Roman" w:cs="Times New Roman"/>
          <w:sz w:val="24"/>
          <w:szCs w:val="24"/>
        </w:rPr>
        <w:t xml:space="preserve"> to the treated population</w:t>
      </w:r>
      <w:r w:rsidRPr="0096716E">
        <w:rPr>
          <w:rFonts w:ascii="Times New Roman" w:hAnsi="Times New Roman" w:cs="Times New Roman"/>
          <w:sz w:val="24"/>
          <w:szCs w:val="24"/>
        </w:rPr>
        <w:t xml:space="preserve">. </w:t>
      </w:r>
      <w:r w:rsidRPr="005350B1">
        <w:rPr>
          <w:rFonts w:ascii="Times New Roman" w:hAnsi="Times New Roman" w:cs="Times New Roman"/>
          <w:sz w:val="24"/>
          <w:szCs w:val="24"/>
          <w:lang w:val="en-CA"/>
        </w:rPr>
        <w:t xml:space="preserve">We </w:t>
      </w:r>
      <w:r w:rsidR="008B776A">
        <w:rPr>
          <w:rFonts w:ascii="Times New Roman" w:hAnsi="Times New Roman" w:cs="Times New Roman"/>
          <w:sz w:val="24"/>
          <w:szCs w:val="24"/>
          <w:lang w:val="en-CA"/>
        </w:rPr>
        <w:t xml:space="preserve">discount future quality-adjusted life years </w:t>
      </w:r>
      <w:r w:rsidRPr="005350B1">
        <w:rPr>
          <w:rFonts w:ascii="Times New Roman" w:hAnsi="Times New Roman" w:cs="Times New Roman"/>
          <w:sz w:val="24"/>
          <w:szCs w:val="24"/>
          <w:lang w:val="en-CA"/>
        </w:rPr>
        <w:t>us</w:t>
      </w:r>
      <w:r w:rsidR="008B776A">
        <w:rPr>
          <w:rFonts w:ascii="Times New Roman" w:hAnsi="Times New Roman" w:cs="Times New Roman"/>
          <w:sz w:val="24"/>
          <w:szCs w:val="24"/>
          <w:lang w:val="en-CA"/>
        </w:rPr>
        <w:t>ing</w:t>
      </w:r>
      <w:r w:rsidRPr="005350B1">
        <w:rPr>
          <w:rFonts w:ascii="Times New Roman" w:hAnsi="Times New Roman" w:cs="Times New Roman"/>
          <w:sz w:val="24"/>
          <w:szCs w:val="24"/>
          <w:lang w:val="en-CA"/>
        </w:rPr>
        <w:t xml:space="preserve"> </w:t>
      </w:r>
      <w:r w:rsidR="008B776A">
        <w:rPr>
          <w:rFonts w:ascii="Times New Roman" w:hAnsi="Times New Roman" w:cs="Times New Roman"/>
          <w:sz w:val="24"/>
          <w:szCs w:val="24"/>
          <w:lang w:val="en-CA"/>
        </w:rPr>
        <w:t xml:space="preserve">the </w:t>
      </w:r>
      <w:r w:rsidRPr="005350B1">
        <w:rPr>
          <w:rFonts w:ascii="Times New Roman" w:hAnsi="Times New Roman" w:cs="Times New Roman"/>
          <w:sz w:val="24"/>
          <w:szCs w:val="24"/>
          <w:lang w:val="en-CA"/>
        </w:rPr>
        <w:t xml:space="preserve">annual rate of 3.5% specified by NICE in their reference case </w:t>
      </w:r>
      <w:r w:rsidR="001E2828" w:rsidRPr="005A4B1D">
        <w:rPr>
          <w:rFonts w:ascii="Times New Roman" w:hAnsi="Times New Roman" w:cs="Times New Roman"/>
          <w:noProof/>
          <w:sz w:val="24"/>
          <w:szCs w:val="24"/>
        </w:rPr>
        <w:t>(NICE, 2008)</w:t>
      </w:r>
      <w:r>
        <w:rPr>
          <w:rFonts w:ascii="Times New Roman" w:hAnsi="Times New Roman" w:cs="Times New Roman"/>
          <w:sz w:val="24"/>
          <w:szCs w:val="24"/>
          <w:lang w:val="en-CA"/>
        </w:rPr>
        <w:t>.</w:t>
      </w:r>
      <w:r w:rsidRPr="005350B1">
        <w:rPr>
          <w:rFonts w:ascii="Times New Roman" w:hAnsi="Times New Roman" w:cs="Times New Roman"/>
          <w:sz w:val="24"/>
          <w:szCs w:val="24"/>
          <w:lang w:val="en-CA"/>
        </w:rPr>
        <w:t xml:space="preserve"> We apply </w:t>
      </w:r>
      <w:r>
        <w:rPr>
          <w:rFonts w:ascii="Times New Roman" w:hAnsi="Times New Roman" w:cs="Times New Roman"/>
          <w:sz w:val="24"/>
          <w:szCs w:val="24"/>
          <w:lang w:val="en-CA"/>
        </w:rPr>
        <w:t xml:space="preserve">the </w:t>
      </w:r>
      <w:r w:rsidRPr="005350B1">
        <w:rPr>
          <w:rFonts w:ascii="Times New Roman" w:hAnsi="Times New Roman" w:cs="Times New Roman"/>
          <w:sz w:val="24"/>
          <w:szCs w:val="24"/>
          <w:lang w:val="en-CA"/>
        </w:rPr>
        <w:t xml:space="preserve">estimates of waiting times </w:t>
      </w:r>
      <w:r>
        <w:rPr>
          <w:rFonts w:ascii="Times New Roman" w:hAnsi="Times New Roman" w:cs="Times New Roman"/>
          <w:sz w:val="24"/>
          <w:szCs w:val="24"/>
          <w:lang w:val="en-CA"/>
        </w:rPr>
        <w:t>on</w:t>
      </w:r>
      <w:r w:rsidRPr="005350B1">
        <w:rPr>
          <w:rFonts w:ascii="Times New Roman" w:hAnsi="Times New Roman" w:cs="Times New Roman"/>
          <w:sz w:val="24"/>
          <w:szCs w:val="24"/>
          <w:lang w:val="en-CA"/>
        </w:rPr>
        <w:t xml:space="preserve"> the EQ-5D index to calculate the change in quality</w:t>
      </w:r>
      <w:r>
        <w:rPr>
          <w:rFonts w:ascii="Times New Roman" w:hAnsi="Times New Roman" w:cs="Times New Roman"/>
          <w:sz w:val="24"/>
          <w:szCs w:val="24"/>
          <w:lang w:val="en-CA"/>
        </w:rPr>
        <w:t>-</w:t>
      </w:r>
      <w:r w:rsidRPr="005350B1">
        <w:rPr>
          <w:rFonts w:ascii="Times New Roman" w:hAnsi="Times New Roman" w:cs="Times New Roman"/>
          <w:sz w:val="24"/>
          <w:szCs w:val="24"/>
          <w:lang w:val="en-CA"/>
        </w:rPr>
        <w:t xml:space="preserve">adjusted life </w:t>
      </w:r>
      <w:r>
        <w:rPr>
          <w:rFonts w:ascii="Times New Roman" w:hAnsi="Times New Roman" w:cs="Times New Roman"/>
          <w:sz w:val="24"/>
          <w:szCs w:val="24"/>
          <w:lang w:val="en-CA"/>
        </w:rPr>
        <w:t>expectancy</w:t>
      </w:r>
      <w:r w:rsidRPr="005350B1">
        <w:rPr>
          <w:rFonts w:ascii="Times New Roman" w:hAnsi="Times New Roman" w:cs="Times New Roman"/>
          <w:sz w:val="24"/>
          <w:szCs w:val="24"/>
          <w:lang w:val="en-CA"/>
        </w:rPr>
        <w:t xml:space="preserve"> for an additional week of waiting per patient</w:t>
      </w:r>
      <w:r>
        <w:rPr>
          <w:rFonts w:ascii="Times New Roman" w:hAnsi="Times New Roman" w:cs="Times New Roman"/>
          <w:sz w:val="24"/>
          <w:szCs w:val="24"/>
          <w:lang w:val="en-CA"/>
        </w:rPr>
        <w:t xml:space="preserve"> and </w:t>
      </w:r>
      <w:r w:rsidRPr="005350B1">
        <w:rPr>
          <w:rFonts w:ascii="Times New Roman" w:hAnsi="Times New Roman" w:cs="Times New Roman"/>
          <w:sz w:val="24"/>
          <w:szCs w:val="24"/>
          <w:lang w:val="en-CA"/>
        </w:rPr>
        <w:t xml:space="preserve">value this change using the NICE estimate of £20,000 for life year </w:t>
      </w:r>
      <w:r w:rsidR="001E2828" w:rsidRPr="005A4B1D">
        <w:rPr>
          <w:rFonts w:ascii="Times New Roman" w:hAnsi="Times New Roman" w:cs="Times New Roman"/>
          <w:noProof/>
          <w:sz w:val="24"/>
          <w:szCs w:val="24"/>
        </w:rPr>
        <w:t>(NICE, 2013)</w:t>
      </w:r>
      <w:r w:rsidRPr="005350B1">
        <w:rPr>
          <w:rFonts w:ascii="Times New Roman" w:hAnsi="Times New Roman" w:cs="Times New Roman"/>
          <w:sz w:val="24"/>
          <w:szCs w:val="24"/>
          <w:lang w:val="en-CA"/>
        </w:rPr>
        <w:t xml:space="preserve">. </w:t>
      </w:r>
    </w:p>
    <w:p w14:paraId="541D818C" w14:textId="77777777" w:rsidR="00B1428A" w:rsidRPr="005350B1" w:rsidRDefault="00B1428A" w:rsidP="00B1428A">
      <w:pPr>
        <w:pStyle w:val="Heading1"/>
      </w:pPr>
      <w:r w:rsidRPr="005350B1">
        <w:t>Results</w:t>
      </w:r>
    </w:p>
    <w:p w14:paraId="0AFFB96B" w14:textId="77777777" w:rsidR="00B1428A" w:rsidRPr="005350B1" w:rsidRDefault="00B1428A" w:rsidP="00B1428A">
      <w:pPr>
        <w:pStyle w:val="Heading2"/>
      </w:pPr>
      <w:r w:rsidRPr="005350B1">
        <w:lastRenderedPageBreak/>
        <w:t>Des</w:t>
      </w:r>
      <w:r>
        <w:t>c</w:t>
      </w:r>
      <w:r w:rsidRPr="005350B1">
        <w:t>riptive statistics</w:t>
      </w:r>
    </w:p>
    <w:p w14:paraId="0F790462" w14:textId="11F064F0" w:rsidR="00B1428A" w:rsidRPr="005350B1" w:rsidRDefault="00B1428A" w:rsidP="00B1428A">
      <w:pPr>
        <w:jc w:val="both"/>
        <w:rPr>
          <w:rFonts w:ascii="Times New Roman" w:hAnsi="Times New Roman" w:cs="Times New Roman"/>
          <w:sz w:val="24"/>
          <w:szCs w:val="24"/>
        </w:rPr>
      </w:pPr>
      <w:r w:rsidRPr="005350B1">
        <w:rPr>
          <w:rFonts w:ascii="Times New Roman" w:hAnsi="Times New Roman" w:cs="Times New Roman"/>
          <w:sz w:val="24"/>
          <w:szCs w:val="24"/>
        </w:rPr>
        <w:t>Table 1 presents the summary statistics. The average age of patients undergoing hip-replacement or knee-replacement surgery was approximately 69 years, which is higher than the average age for varicose patients (53 years) or for hernia repair patients (62 years). Approximately 60 % of hip and knee patients were women. Most varico</w:t>
      </w:r>
      <w:r w:rsidR="005E0533">
        <w:rPr>
          <w:rFonts w:ascii="Times New Roman" w:hAnsi="Times New Roman" w:cs="Times New Roman"/>
          <w:sz w:val="24"/>
          <w:szCs w:val="24"/>
        </w:rPr>
        <w:t>se vein patients were women (65</w:t>
      </w:r>
      <w:r w:rsidRPr="005350B1">
        <w:rPr>
          <w:rFonts w:ascii="Times New Roman" w:hAnsi="Times New Roman" w:cs="Times New Roman"/>
          <w:sz w:val="24"/>
          <w:szCs w:val="24"/>
        </w:rPr>
        <w:t xml:space="preserve">%), while most hernia repair patients were men. The average patient in each surgical category lives in an area where 12-14% of the population receive state benefits on the grounds of low income. </w:t>
      </w:r>
    </w:p>
    <w:p w14:paraId="30A9D428" w14:textId="70C86DF7" w:rsidR="00B1428A" w:rsidRPr="005350B1" w:rsidRDefault="00B1428A" w:rsidP="00B1428A">
      <w:pPr>
        <w:jc w:val="both"/>
        <w:rPr>
          <w:rFonts w:ascii="Times New Roman" w:hAnsi="Times New Roman" w:cs="Times New Roman"/>
          <w:sz w:val="24"/>
          <w:szCs w:val="24"/>
        </w:rPr>
      </w:pPr>
      <w:r w:rsidRPr="005350B1">
        <w:rPr>
          <w:rFonts w:ascii="Times New Roman" w:hAnsi="Times New Roman" w:cs="Times New Roman"/>
          <w:sz w:val="24"/>
          <w:szCs w:val="24"/>
        </w:rPr>
        <w:t xml:space="preserve">Of all patients admitted to hospital for elective hip replacement, 10% have previously had hip replacement surgery. </w:t>
      </w:r>
      <w:r w:rsidR="00143156">
        <w:rPr>
          <w:rFonts w:ascii="Times New Roman" w:hAnsi="Times New Roman" w:cs="Times New Roman"/>
          <w:sz w:val="24"/>
          <w:szCs w:val="24"/>
        </w:rPr>
        <w:t>Seven percent</w:t>
      </w:r>
      <w:r w:rsidRPr="005350B1">
        <w:rPr>
          <w:rFonts w:ascii="Times New Roman" w:hAnsi="Times New Roman" w:cs="Times New Roman"/>
          <w:sz w:val="24"/>
          <w:szCs w:val="24"/>
        </w:rPr>
        <w:t xml:space="preserve"> of knee patients had previously been admitted for knee replacement surgery</w:t>
      </w:r>
      <w:r w:rsidR="00143156">
        <w:rPr>
          <w:rFonts w:ascii="Times New Roman" w:hAnsi="Times New Roman" w:cs="Times New Roman"/>
          <w:sz w:val="24"/>
          <w:szCs w:val="24"/>
        </w:rPr>
        <w:t xml:space="preserve">, and </w:t>
      </w:r>
      <w:r w:rsidRPr="005350B1">
        <w:rPr>
          <w:rFonts w:ascii="Times New Roman" w:hAnsi="Times New Roman" w:cs="Times New Roman"/>
          <w:sz w:val="24"/>
          <w:szCs w:val="24"/>
        </w:rPr>
        <w:t>4% of the varicose vein patients had previous surgery for the same condition. Surprisingly</w:t>
      </w:r>
      <w:r w:rsidR="00143156">
        <w:rPr>
          <w:rFonts w:ascii="Times New Roman" w:hAnsi="Times New Roman" w:cs="Times New Roman"/>
          <w:sz w:val="24"/>
          <w:szCs w:val="24"/>
        </w:rPr>
        <w:t>,</w:t>
      </w:r>
      <w:r w:rsidRPr="005350B1">
        <w:rPr>
          <w:rFonts w:ascii="Times New Roman" w:hAnsi="Times New Roman" w:cs="Times New Roman"/>
          <w:sz w:val="24"/>
          <w:szCs w:val="24"/>
        </w:rPr>
        <w:t xml:space="preserve"> we find that 87% of patients treated for hernia repair have had a previous surgery for that. The three most prevalent health problems among hip, knee and </w:t>
      </w:r>
      <w:r w:rsidR="00815C0E">
        <w:rPr>
          <w:rFonts w:ascii="Times New Roman" w:hAnsi="Times New Roman" w:cs="Times New Roman"/>
          <w:sz w:val="24"/>
          <w:szCs w:val="24"/>
        </w:rPr>
        <w:t>hernia</w:t>
      </w:r>
      <w:r w:rsidRPr="005350B1">
        <w:rPr>
          <w:rFonts w:ascii="Times New Roman" w:hAnsi="Times New Roman" w:cs="Times New Roman"/>
          <w:sz w:val="24"/>
          <w:szCs w:val="24"/>
        </w:rPr>
        <w:t xml:space="preserve"> patients were arthritis, high blood pressure, and heart disease. Among varicose vein patients the three health conditions are high blood pressure, arthritis, and problems with circulation. Two-thirds of hip patients and half of knee patients have had symptoms for 1-5 years. Most patients undergoing varicose veins or </w:t>
      </w:r>
      <w:r w:rsidR="00815C0E">
        <w:rPr>
          <w:rFonts w:ascii="Times New Roman" w:hAnsi="Times New Roman" w:cs="Times New Roman"/>
          <w:sz w:val="24"/>
          <w:szCs w:val="24"/>
        </w:rPr>
        <w:t>hernia</w:t>
      </w:r>
      <w:r w:rsidRPr="005350B1">
        <w:rPr>
          <w:rFonts w:ascii="Times New Roman" w:hAnsi="Times New Roman" w:cs="Times New Roman"/>
          <w:sz w:val="24"/>
          <w:szCs w:val="24"/>
        </w:rPr>
        <w:t xml:space="preserve"> surgery had problems for less than one year. Approximately 60% of hip or knee replacement patients have some type of disability, while approximately 10% of varicose vein or hernia repair patients suffer from disability.</w:t>
      </w:r>
    </w:p>
    <w:p w14:paraId="7E3CD0FA" w14:textId="77777777" w:rsidR="00B1428A" w:rsidRPr="005350B1" w:rsidRDefault="00B1428A" w:rsidP="00B1428A">
      <w:pPr>
        <w:jc w:val="both"/>
        <w:rPr>
          <w:rFonts w:ascii="Times New Roman" w:hAnsi="Times New Roman" w:cs="Times New Roman"/>
          <w:sz w:val="24"/>
          <w:szCs w:val="24"/>
        </w:rPr>
      </w:pPr>
      <w:r>
        <w:rPr>
          <w:rFonts w:ascii="Times New Roman" w:hAnsi="Times New Roman" w:cs="Times New Roman"/>
          <w:sz w:val="24"/>
          <w:szCs w:val="24"/>
        </w:rPr>
        <w:t>A h</w:t>
      </w:r>
      <w:r w:rsidRPr="005350B1">
        <w:rPr>
          <w:rFonts w:ascii="Times New Roman" w:hAnsi="Times New Roman" w:cs="Times New Roman"/>
          <w:sz w:val="24"/>
          <w:szCs w:val="24"/>
        </w:rPr>
        <w:t xml:space="preserve">alf of hip and a third of knee patients reported some problems with self-care, while most patients with vein or </w:t>
      </w:r>
      <w:r w:rsidR="00815C0E">
        <w:rPr>
          <w:rFonts w:ascii="Times New Roman" w:hAnsi="Times New Roman" w:cs="Times New Roman"/>
          <w:sz w:val="24"/>
          <w:szCs w:val="24"/>
        </w:rPr>
        <w:t>hernia</w:t>
      </w:r>
      <w:r w:rsidRPr="005350B1">
        <w:rPr>
          <w:rFonts w:ascii="Times New Roman" w:hAnsi="Times New Roman" w:cs="Times New Roman"/>
          <w:sz w:val="24"/>
          <w:szCs w:val="24"/>
        </w:rPr>
        <w:t xml:space="preserve"> problems did not have any issues with self-care. A third of hip and knee patients had moderate anxiety/depression, while majority of patients with vein or </w:t>
      </w:r>
      <w:r w:rsidR="00815C0E">
        <w:rPr>
          <w:rFonts w:ascii="Times New Roman" w:hAnsi="Times New Roman" w:cs="Times New Roman"/>
          <w:sz w:val="24"/>
          <w:szCs w:val="24"/>
        </w:rPr>
        <w:t>hernia</w:t>
      </w:r>
      <w:r w:rsidRPr="005350B1">
        <w:rPr>
          <w:rFonts w:ascii="Times New Roman" w:hAnsi="Times New Roman" w:cs="Times New Roman"/>
          <w:sz w:val="24"/>
          <w:szCs w:val="24"/>
        </w:rPr>
        <w:t xml:space="preserve"> problems suffered from anxiety/depression. Almost all hip or knee patients had some problems with mobility, while only a fifth of vein or hernia patients have mobility </w:t>
      </w:r>
      <w:r w:rsidRPr="005350B1">
        <w:rPr>
          <w:rFonts w:ascii="Times New Roman" w:hAnsi="Times New Roman" w:cs="Times New Roman"/>
          <w:sz w:val="24"/>
          <w:szCs w:val="24"/>
        </w:rPr>
        <w:lastRenderedPageBreak/>
        <w:t xml:space="preserve">problems. </w:t>
      </w:r>
      <w:r>
        <w:rPr>
          <w:rFonts w:ascii="Times New Roman" w:hAnsi="Times New Roman" w:cs="Times New Roman"/>
          <w:sz w:val="24"/>
          <w:szCs w:val="24"/>
        </w:rPr>
        <w:t>The m</w:t>
      </w:r>
      <w:r w:rsidRPr="005350B1">
        <w:rPr>
          <w:rFonts w:ascii="Times New Roman" w:hAnsi="Times New Roman" w:cs="Times New Roman"/>
          <w:sz w:val="24"/>
          <w:szCs w:val="24"/>
        </w:rPr>
        <w:t xml:space="preserve">ajority of hip or knee patients experienced some problems with performing their usual activities. Only a fifth of vein and </w:t>
      </w:r>
      <w:r w:rsidR="00815C0E">
        <w:rPr>
          <w:rFonts w:ascii="Times New Roman" w:hAnsi="Times New Roman" w:cs="Times New Roman"/>
          <w:sz w:val="24"/>
          <w:szCs w:val="24"/>
        </w:rPr>
        <w:t>hernia</w:t>
      </w:r>
      <w:r w:rsidRPr="005350B1">
        <w:rPr>
          <w:rFonts w:ascii="Times New Roman" w:hAnsi="Times New Roman" w:cs="Times New Roman"/>
          <w:sz w:val="24"/>
          <w:szCs w:val="24"/>
        </w:rPr>
        <w:t xml:space="preserve"> patients reported some problems with their usual activities.</w:t>
      </w:r>
    </w:p>
    <w:p w14:paraId="7E2A0DD6" w14:textId="77777777" w:rsidR="00B1428A" w:rsidRPr="005350B1" w:rsidRDefault="00B1428A" w:rsidP="00B1428A">
      <w:pPr>
        <w:jc w:val="both"/>
        <w:rPr>
          <w:rFonts w:ascii="Times New Roman" w:hAnsi="Times New Roman" w:cs="Times New Roman"/>
          <w:sz w:val="24"/>
          <w:szCs w:val="24"/>
        </w:rPr>
      </w:pPr>
      <w:r w:rsidRPr="005350B1">
        <w:rPr>
          <w:rFonts w:ascii="Times New Roman" w:hAnsi="Times New Roman" w:cs="Times New Roman"/>
          <w:sz w:val="24"/>
          <w:szCs w:val="24"/>
        </w:rPr>
        <w:t xml:space="preserve">Patients, on average, waited 78 days (10.8 weeks) for hip </w:t>
      </w:r>
      <w:r>
        <w:rPr>
          <w:rFonts w:ascii="Times New Roman" w:hAnsi="Times New Roman" w:cs="Times New Roman"/>
          <w:sz w:val="24"/>
          <w:szCs w:val="24"/>
        </w:rPr>
        <w:t>replacement</w:t>
      </w:r>
      <w:r w:rsidRPr="005350B1">
        <w:rPr>
          <w:rFonts w:ascii="Times New Roman" w:hAnsi="Times New Roman" w:cs="Times New Roman"/>
          <w:sz w:val="24"/>
          <w:szCs w:val="24"/>
        </w:rPr>
        <w:t xml:space="preserve">, 79 days (10.9 weeks) for knee repair, 70 days (9.8 weeks) for varicose vein surgery, 61 days (8.3 week) for hernia repair. We observe large gains in unadjusted health for hip and knee patients as measured by generic and condition-specific metrics. For varicose veins and hernia repair patients we find small changes in </w:t>
      </w:r>
      <w:r>
        <w:rPr>
          <w:rFonts w:ascii="Times New Roman" w:hAnsi="Times New Roman" w:cs="Times New Roman"/>
          <w:sz w:val="24"/>
          <w:szCs w:val="24"/>
        </w:rPr>
        <w:t xml:space="preserve">the </w:t>
      </w:r>
      <w:r w:rsidRPr="005350B1">
        <w:rPr>
          <w:rFonts w:ascii="Times New Roman" w:hAnsi="Times New Roman" w:cs="Times New Roman"/>
          <w:sz w:val="24"/>
          <w:szCs w:val="24"/>
        </w:rPr>
        <w:t>EQ5D score, no change</w:t>
      </w:r>
      <w:r>
        <w:rPr>
          <w:rFonts w:ascii="Times New Roman" w:hAnsi="Times New Roman" w:cs="Times New Roman"/>
          <w:sz w:val="24"/>
          <w:szCs w:val="24"/>
        </w:rPr>
        <w:t>s</w:t>
      </w:r>
      <w:r w:rsidRPr="005350B1">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Pr="005350B1">
        <w:rPr>
          <w:rFonts w:ascii="Times New Roman" w:hAnsi="Times New Roman" w:cs="Times New Roman"/>
          <w:sz w:val="24"/>
          <w:szCs w:val="24"/>
        </w:rPr>
        <w:t xml:space="preserve">EQ-VAS score, and </w:t>
      </w:r>
      <w:r>
        <w:rPr>
          <w:rFonts w:ascii="Times New Roman" w:hAnsi="Times New Roman" w:cs="Times New Roman"/>
          <w:sz w:val="24"/>
          <w:szCs w:val="24"/>
        </w:rPr>
        <w:t xml:space="preserve">a </w:t>
      </w:r>
      <w:r w:rsidRPr="005350B1">
        <w:rPr>
          <w:rFonts w:ascii="Times New Roman" w:hAnsi="Times New Roman" w:cs="Times New Roman"/>
          <w:sz w:val="24"/>
          <w:szCs w:val="24"/>
        </w:rPr>
        <w:t xml:space="preserve">decline in </w:t>
      </w:r>
      <w:r>
        <w:rPr>
          <w:rFonts w:ascii="Times New Roman" w:hAnsi="Times New Roman" w:cs="Times New Roman"/>
          <w:sz w:val="24"/>
          <w:szCs w:val="24"/>
        </w:rPr>
        <w:t xml:space="preserve">the </w:t>
      </w:r>
      <w:r w:rsidRPr="005350B1">
        <w:rPr>
          <w:rFonts w:ascii="Times New Roman" w:hAnsi="Times New Roman" w:cs="Times New Roman"/>
          <w:sz w:val="24"/>
          <w:szCs w:val="24"/>
        </w:rPr>
        <w:t>AVV score.</w:t>
      </w:r>
    </w:p>
    <w:p w14:paraId="2E61D73C" w14:textId="4F05A17E" w:rsidR="00B1428A" w:rsidRPr="005350B1" w:rsidRDefault="00B1428A" w:rsidP="00B1428A">
      <w:pPr>
        <w:jc w:val="both"/>
        <w:rPr>
          <w:rFonts w:ascii="Times New Roman" w:hAnsi="Times New Roman" w:cs="Times New Roman"/>
          <w:sz w:val="24"/>
          <w:szCs w:val="24"/>
        </w:rPr>
      </w:pPr>
      <w:r w:rsidRPr="005350B1">
        <w:rPr>
          <w:rFonts w:ascii="Times New Roman" w:hAnsi="Times New Roman" w:cs="Times New Roman"/>
          <w:sz w:val="24"/>
          <w:szCs w:val="24"/>
        </w:rPr>
        <w:t xml:space="preserve">Approximately 85% of hip patients, 87% of knee patients, 91% of varicose vein patients, and 95% of </w:t>
      </w:r>
      <w:r w:rsidR="00815C0E">
        <w:rPr>
          <w:rFonts w:ascii="Times New Roman" w:hAnsi="Times New Roman" w:cs="Times New Roman"/>
          <w:sz w:val="24"/>
          <w:szCs w:val="24"/>
        </w:rPr>
        <w:t>hernia</w:t>
      </w:r>
      <w:r w:rsidRPr="005350B1">
        <w:rPr>
          <w:rFonts w:ascii="Times New Roman" w:hAnsi="Times New Roman" w:cs="Times New Roman"/>
          <w:sz w:val="24"/>
          <w:szCs w:val="24"/>
        </w:rPr>
        <w:t xml:space="preserve"> patients reported that their problems were better following the surgery. Approximately 91% of hip patients assessed the results of the surgery as “good”, “very good”, or “excellent”. The respective </w:t>
      </w:r>
      <w:r w:rsidR="00143156">
        <w:rPr>
          <w:rFonts w:ascii="Times New Roman" w:hAnsi="Times New Roman" w:cs="Times New Roman"/>
          <w:sz w:val="24"/>
          <w:szCs w:val="24"/>
        </w:rPr>
        <w:t>percentages</w:t>
      </w:r>
      <w:r w:rsidRPr="005350B1">
        <w:rPr>
          <w:rFonts w:ascii="Times New Roman" w:hAnsi="Times New Roman" w:cs="Times New Roman"/>
          <w:sz w:val="24"/>
          <w:szCs w:val="24"/>
        </w:rPr>
        <w:t xml:space="preserve"> for knee, vein, and </w:t>
      </w:r>
      <w:r w:rsidR="00815C0E">
        <w:rPr>
          <w:rFonts w:ascii="Times New Roman" w:hAnsi="Times New Roman" w:cs="Times New Roman"/>
          <w:sz w:val="24"/>
          <w:szCs w:val="24"/>
        </w:rPr>
        <w:t>hernia</w:t>
      </w:r>
      <w:r w:rsidRPr="005350B1">
        <w:rPr>
          <w:rFonts w:ascii="Times New Roman" w:hAnsi="Times New Roman" w:cs="Times New Roman"/>
          <w:sz w:val="24"/>
          <w:szCs w:val="24"/>
        </w:rPr>
        <w:t xml:space="preserve"> patients </w:t>
      </w:r>
      <w:r w:rsidR="00143156">
        <w:rPr>
          <w:rFonts w:ascii="Times New Roman" w:hAnsi="Times New Roman" w:cs="Times New Roman"/>
          <w:sz w:val="24"/>
          <w:szCs w:val="24"/>
        </w:rPr>
        <w:t>are</w:t>
      </w:r>
      <w:r w:rsidRPr="005350B1">
        <w:rPr>
          <w:rFonts w:ascii="Times New Roman" w:hAnsi="Times New Roman" w:cs="Times New Roman"/>
          <w:sz w:val="24"/>
          <w:szCs w:val="24"/>
        </w:rPr>
        <w:t xml:space="preserve"> 82, 87, and 92. 80% of hip patients ranked their post-surgery health as good, very good, or excellent. 73, 90, and 86</w:t>
      </w:r>
      <w:r>
        <w:rPr>
          <w:rFonts w:ascii="Times New Roman" w:hAnsi="Times New Roman" w:cs="Times New Roman"/>
          <w:sz w:val="24"/>
          <w:szCs w:val="24"/>
        </w:rPr>
        <w:t>%</w:t>
      </w:r>
      <w:r w:rsidRPr="005350B1">
        <w:rPr>
          <w:rFonts w:ascii="Times New Roman" w:hAnsi="Times New Roman" w:cs="Times New Roman"/>
          <w:sz w:val="24"/>
          <w:szCs w:val="24"/>
        </w:rPr>
        <w:t xml:space="preserve"> are the respective numbers for knee, vein, and </w:t>
      </w:r>
      <w:r w:rsidR="00815C0E">
        <w:rPr>
          <w:rFonts w:ascii="Times New Roman" w:hAnsi="Times New Roman" w:cs="Times New Roman"/>
          <w:sz w:val="24"/>
          <w:szCs w:val="24"/>
        </w:rPr>
        <w:t>hernia</w:t>
      </w:r>
      <w:r w:rsidRPr="005350B1">
        <w:rPr>
          <w:rFonts w:ascii="Times New Roman" w:hAnsi="Times New Roman" w:cs="Times New Roman"/>
          <w:sz w:val="24"/>
          <w:szCs w:val="24"/>
        </w:rPr>
        <w:t xml:space="preserve"> patients.</w:t>
      </w:r>
    </w:p>
    <w:p w14:paraId="7A8AE273" w14:textId="77777777" w:rsidR="00B1428A" w:rsidRPr="005350B1" w:rsidRDefault="00B1428A" w:rsidP="00B1428A">
      <w:pPr>
        <w:spacing w:after="0"/>
        <w:jc w:val="both"/>
        <w:rPr>
          <w:rFonts w:ascii="Times New Roman" w:hAnsi="Times New Roman" w:cs="Times New Roman"/>
          <w:sz w:val="24"/>
          <w:szCs w:val="24"/>
        </w:rPr>
      </w:pPr>
    </w:p>
    <w:p w14:paraId="3D1E44D2" w14:textId="77777777" w:rsidR="00B1428A" w:rsidRPr="005350B1" w:rsidRDefault="00B1428A" w:rsidP="00B1428A">
      <w:pPr>
        <w:pStyle w:val="Heading2"/>
      </w:pPr>
      <w:r w:rsidRPr="005350B1">
        <w:t>Regression Results</w:t>
      </w:r>
    </w:p>
    <w:p w14:paraId="4D430D9F" w14:textId="662E3095" w:rsidR="00B1428A" w:rsidRPr="005350B1" w:rsidRDefault="00B1428A" w:rsidP="00B1428A">
      <w:pPr>
        <w:jc w:val="both"/>
        <w:rPr>
          <w:rFonts w:ascii="Times New Roman" w:hAnsi="Times New Roman" w:cs="Times New Roman"/>
          <w:sz w:val="24"/>
          <w:szCs w:val="24"/>
        </w:rPr>
      </w:pPr>
      <w:r w:rsidRPr="005350B1">
        <w:rPr>
          <w:rFonts w:ascii="Times New Roman" w:hAnsi="Times New Roman" w:cs="Times New Roman"/>
          <w:sz w:val="24"/>
          <w:szCs w:val="24"/>
        </w:rPr>
        <w:t xml:space="preserve">Table 2 reports the results from </w:t>
      </w:r>
      <w:r>
        <w:rPr>
          <w:rFonts w:ascii="Times New Roman" w:hAnsi="Times New Roman" w:cs="Times New Roman"/>
          <w:sz w:val="24"/>
          <w:szCs w:val="24"/>
        </w:rPr>
        <w:t>ordinary least squares (</w:t>
      </w:r>
      <w:r w:rsidRPr="005350B1">
        <w:rPr>
          <w:rFonts w:ascii="Times New Roman" w:hAnsi="Times New Roman" w:cs="Times New Roman"/>
          <w:sz w:val="24"/>
          <w:szCs w:val="24"/>
        </w:rPr>
        <w:t>OLS</w:t>
      </w:r>
      <w:r>
        <w:rPr>
          <w:rFonts w:ascii="Times New Roman" w:hAnsi="Times New Roman" w:cs="Times New Roman"/>
          <w:sz w:val="24"/>
          <w:szCs w:val="24"/>
        </w:rPr>
        <w:t>)</w:t>
      </w:r>
      <w:r w:rsidRPr="005350B1">
        <w:rPr>
          <w:rFonts w:ascii="Times New Roman" w:hAnsi="Times New Roman" w:cs="Times New Roman"/>
          <w:sz w:val="24"/>
          <w:szCs w:val="24"/>
        </w:rPr>
        <w:t xml:space="preserve"> regression of waiting times on time-invariant and time-defined variables. </w:t>
      </w:r>
      <w:r>
        <w:rPr>
          <w:rFonts w:ascii="Times New Roman" w:hAnsi="Times New Roman" w:cs="Times New Roman"/>
          <w:sz w:val="24"/>
          <w:szCs w:val="24"/>
        </w:rPr>
        <w:t>W</w:t>
      </w:r>
      <w:r w:rsidRPr="005350B1">
        <w:rPr>
          <w:rFonts w:ascii="Times New Roman" w:hAnsi="Times New Roman" w:cs="Times New Roman"/>
          <w:sz w:val="24"/>
          <w:szCs w:val="24"/>
        </w:rPr>
        <w:t>omen wait</w:t>
      </w:r>
      <w:r>
        <w:rPr>
          <w:rFonts w:ascii="Times New Roman" w:hAnsi="Times New Roman" w:cs="Times New Roman"/>
          <w:sz w:val="24"/>
          <w:szCs w:val="24"/>
        </w:rPr>
        <w:t>ed</w:t>
      </w:r>
      <w:r w:rsidRPr="005350B1">
        <w:rPr>
          <w:rFonts w:ascii="Times New Roman" w:hAnsi="Times New Roman" w:cs="Times New Roman"/>
          <w:sz w:val="24"/>
          <w:szCs w:val="24"/>
        </w:rPr>
        <w:t xml:space="preserve"> longer </w:t>
      </w:r>
      <w:r>
        <w:rPr>
          <w:rFonts w:ascii="Times New Roman" w:hAnsi="Times New Roman" w:cs="Times New Roman"/>
          <w:sz w:val="24"/>
          <w:szCs w:val="24"/>
        </w:rPr>
        <w:t xml:space="preserve">than men </w:t>
      </w:r>
      <w:r w:rsidRPr="005350B1">
        <w:rPr>
          <w:rFonts w:ascii="Times New Roman" w:hAnsi="Times New Roman" w:cs="Times New Roman"/>
          <w:sz w:val="24"/>
          <w:szCs w:val="24"/>
        </w:rPr>
        <w:t>for knee replacement surgery. We find that older patients wait</w:t>
      </w:r>
      <w:r>
        <w:rPr>
          <w:rFonts w:ascii="Times New Roman" w:hAnsi="Times New Roman" w:cs="Times New Roman"/>
          <w:sz w:val="24"/>
          <w:szCs w:val="24"/>
        </w:rPr>
        <w:t>ed</w:t>
      </w:r>
      <w:r w:rsidRPr="005350B1">
        <w:rPr>
          <w:rFonts w:ascii="Times New Roman" w:hAnsi="Times New Roman" w:cs="Times New Roman"/>
          <w:sz w:val="24"/>
          <w:szCs w:val="24"/>
        </w:rPr>
        <w:t xml:space="preserve"> longer for hip replacement surgery, but the effect is non-linear. No age effect is observed </w:t>
      </w:r>
      <w:r w:rsidR="005E0533">
        <w:rPr>
          <w:rFonts w:ascii="Times New Roman" w:hAnsi="Times New Roman" w:cs="Times New Roman"/>
          <w:sz w:val="24"/>
          <w:szCs w:val="24"/>
        </w:rPr>
        <w:t xml:space="preserve">in waiting times </w:t>
      </w:r>
      <w:r w:rsidRPr="005350B1">
        <w:rPr>
          <w:rFonts w:ascii="Times New Roman" w:hAnsi="Times New Roman" w:cs="Times New Roman"/>
          <w:sz w:val="24"/>
          <w:szCs w:val="24"/>
        </w:rPr>
        <w:t xml:space="preserve">for the other three </w:t>
      </w:r>
      <w:r w:rsidR="005E0533">
        <w:rPr>
          <w:rFonts w:ascii="Times New Roman" w:hAnsi="Times New Roman" w:cs="Times New Roman"/>
          <w:sz w:val="24"/>
          <w:szCs w:val="24"/>
        </w:rPr>
        <w:t>types of surgery</w:t>
      </w:r>
      <w:r w:rsidRPr="005350B1">
        <w:rPr>
          <w:rFonts w:ascii="Times New Roman" w:hAnsi="Times New Roman" w:cs="Times New Roman"/>
          <w:sz w:val="24"/>
          <w:szCs w:val="24"/>
        </w:rPr>
        <w:t xml:space="preserve">. Living alone is associated with longer waiting times for varicose vein surgery, but not for any of the other </w:t>
      </w:r>
      <w:r w:rsidR="005E0533">
        <w:rPr>
          <w:rFonts w:ascii="Times New Roman" w:hAnsi="Times New Roman" w:cs="Times New Roman"/>
          <w:sz w:val="24"/>
          <w:szCs w:val="24"/>
        </w:rPr>
        <w:t>treatments</w:t>
      </w:r>
      <w:r w:rsidRPr="005350B1">
        <w:rPr>
          <w:rFonts w:ascii="Times New Roman" w:hAnsi="Times New Roman" w:cs="Times New Roman"/>
          <w:sz w:val="24"/>
          <w:szCs w:val="24"/>
        </w:rPr>
        <w:t xml:space="preserve">. Patients who </w:t>
      </w:r>
      <w:r w:rsidR="005E0533">
        <w:rPr>
          <w:rFonts w:ascii="Times New Roman" w:hAnsi="Times New Roman" w:cs="Times New Roman"/>
          <w:sz w:val="24"/>
          <w:szCs w:val="24"/>
        </w:rPr>
        <w:t>had</w:t>
      </w:r>
      <w:r w:rsidRPr="005350B1">
        <w:rPr>
          <w:rFonts w:ascii="Times New Roman" w:hAnsi="Times New Roman" w:cs="Times New Roman"/>
          <w:sz w:val="24"/>
          <w:szCs w:val="24"/>
        </w:rPr>
        <w:t xml:space="preserve"> had the symptoms for a longer period of time wait</w:t>
      </w:r>
      <w:r w:rsidR="005E0533">
        <w:rPr>
          <w:rFonts w:ascii="Times New Roman" w:hAnsi="Times New Roman" w:cs="Times New Roman"/>
          <w:sz w:val="24"/>
          <w:szCs w:val="24"/>
        </w:rPr>
        <w:t>ed</w:t>
      </w:r>
      <w:r w:rsidRPr="005350B1">
        <w:rPr>
          <w:rFonts w:ascii="Times New Roman" w:hAnsi="Times New Roman" w:cs="Times New Roman"/>
          <w:sz w:val="24"/>
          <w:szCs w:val="24"/>
        </w:rPr>
        <w:t xml:space="preserve"> longer for hip and knee surgery. Patients who </w:t>
      </w:r>
      <w:r w:rsidR="005E0533">
        <w:rPr>
          <w:rFonts w:ascii="Times New Roman" w:hAnsi="Times New Roman" w:cs="Times New Roman"/>
          <w:sz w:val="24"/>
          <w:szCs w:val="24"/>
        </w:rPr>
        <w:t xml:space="preserve">had </w:t>
      </w:r>
      <w:r w:rsidRPr="005350B1">
        <w:rPr>
          <w:rFonts w:ascii="Times New Roman" w:hAnsi="Times New Roman" w:cs="Times New Roman"/>
          <w:sz w:val="24"/>
          <w:szCs w:val="24"/>
        </w:rPr>
        <w:t xml:space="preserve">previously </w:t>
      </w:r>
      <w:r w:rsidRPr="005350B1">
        <w:rPr>
          <w:rFonts w:ascii="Times New Roman" w:hAnsi="Times New Roman" w:cs="Times New Roman"/>
          <w:sz w:val="24"/>
          <w:szCs w:val="24"/>
        </w:rPr>
        <w:lastRenderedPageBreak/>
        <w:t>had varicose vein surgery wait</w:t>
      </w:r>
      <w:r w:rsidR="005E0533">
        <w:rPr>
          <w:rFonts w:ascii="Times New Roman" w:hAnsi="Times New Roman" w:cs="Times New Roman"/>
          <w:sz w:val="24"/>
          <w:szCs w:val="24"/>
        </w:rPr>
        <w:t>ed</w:t>
      </w:r>
      <w:r w:rsidRPr="005350B1">
        <w:rPr>
          <w:rFonts w:ascii="Times New Roman" w:hAnsi="Times New Roman" w:cs="Times New Roman"/>
          <w:sz w:val="24"/>
          <w:szCs w:val="24"/>
        </w:rPr>
        <w:t xml:space="preserve"> longer for treatment, while patients with previous </w:t>
      </w:r>
      <w:r w:rsidR="00815C0E">
        <w:rPr>
          <w:rFonts w:ascii="Times New Roman" w:hAnsi="Times New Roman" w:cs="Times New Roman"/>
          <w:sz w:val="24"/>
          <w:szCs w:val="24"/>
        </w:rPr>
        <w:t>hernia</w:t>
      </w:r>
      <w:r w:rsidRPr="005350B1">
        <w:rPr>
          <w:rFonts w:ascii="Times New Roman" w:hAnsi="Times New Roman" w:cs="Times New Roman"/>
          <w:sz w:val="24"/>
          <w:szCs w:val="24"/>
        </w:rPr>
        <w:t xml:space="preserve"> surgery wait</w:t>
      </w:r>
      <w:r w:rsidR="005E0533">
        <w:rPr>
          <w:rFonts w:ascii="Times New Roman" w:hAnsi="Times New Roman" w:cs="Times New Roman"/>
          <w:sz w:val="24"/>
          <w:szCs w:val="24"/>
        </w:rPr>
        <w:t>ed</w:t>
      </w:r>
      <w:r w:rsidRPr="005350B1">
        <w:rPr>
          <w:rFonts w:ascii="Times New Roman" w:hAnsi="Times New Roman" w:cs="Times New Roman"/>
          <w:sz w:val="24"/>
          <w:szCs w:val="24"/>
        </w:rPr>
        <w:t xml:space="preserve"> </w:t>
      </w:r>
      <w:r w:rsidR="005E0533">
        <w:rPr>
          <w:rFonts w:ascii="Times New Roman" w:hAnsi="Times New Roman" w:cs="Times New Roman"/>
          <w:sz w:val="24"/>
          <w:szCs w:val="24"/>
        </w:rPr>
        <w:t>a shorter period</w:t>
      </w:r>
      <w:r w:rsidRPr="005350B1">
        <w:rPr>
          <w:rFonts w:ascii="Times New Roman" w:hAnsi="Times New Roman" w:cs="Times New Roman"/>
          <w:sz w:val="24"/>
          <w:szCs w:val="24"/>
        </w:rPr>
        <w:t>. Hip patients who d</w:t>
      </w:r>
      <w:r w:rsidR="005E0533">
        <w:rPr>
          <w:rFonts w:ascii="Times New Roman" w:hAnsi="Times New Roman" w:cs="Times New Roman"/>
          <w:sz w:val="24"/>
          <w:szCs w:val="24"/>
        </w:rPr>
        <w:t>id</w:t>
      </w:r>
      <w:r w:rsidRPr="005350B1">
        <w:rPr>
          <w:rFonts w:ascii="Times New Roman" w:hAnsi="Times New Roman" w:cs="Times New Roman"/>
          <w:sz w:val="24"/>
          <w:szCs w:val="24"/>
        </w:rPr>
        <w:t xml:space="preserve"> not have </w:t>
      </w:r>
      <w:r w:rsidR="005E0533">
        <w:rPr>
          <w:rFonts w:ascii="Times New Roman" w:hAnsi="Times New Roman" w:cs="Times New Roman"/>
          <w:sz w:val="24"/>
          <w:szCs w:val="24"/>
        </w:rPr>
        <w:t xml:space="preserve">a </w:t>
      </w:r>
      <w:r w:rsidRPr="005350B1">
        <w:rPr>
          <w:rFonts w:ascii="Times New Roman" w:hAnsi="Times New Roman" w:cs="Times New Roman"/>
          <w:sz w:val="24"/>
          <w:szCs w:val="24"/>
        </w:rPr>
        <w:t xml:space="preserve">disability </w:t>
      </w:r>
      <w:r w:rsidR="005E0533">
        <w:rPr>
          <w:rFonts w:ascii="Times New Roman" w:hAnsi="Times New Roman" w:cs="Times New Roman"/>
          <w:sz w:val="24"/>
          <w:szCs w:val="24"/>
        </w:rPr>
        <w:t xml:space="preserve">experienced </w:t>
      </w:r>
      <w:r w:rsidRPr="005350B1">
        <w:rPr>
          <w:rFonts w:ascii="Times New Roman" w:hAnsi="Times New Roman" w:cs="Times New Roman"/>
          <w:sz w:val="24"/>
          <w:szCs w:val="24"/>
        </w:rPr>
        <w:t>longer waits.</w:t>
      </w:r>
    </w:p>
    <w:p w14:paraId="206E64BB" w14:textId="762B013E" w:rsidR="00B1428A" w:rsidRPr="005350B1" w:rsidRDefault="00B1428A" w:rsidP="00B1428A">
      <w:pPr>
        <w:jc w:val="both"/>
        <w:rPr>
          <w:rFonts w:ascii="Times New Roman" w:hAnsi="Times New Roman" w:cs="Times New Roman"/>
          <w:sz w:val="24"/>
          <w:szCs w:val="24"/>
        </w:rPr>
      </w:pPr>
      <w:r w:rsidRPr="005350B1">
        <w:rPr>
          <w:rFonts w:ascii="Times New Roman" w:hAnsi="Times New Roman" w:cs="Times New Roman"/>
          <w:sz w:val="24"/>
          <w:szCs w:val="24"/>
        </w:rPr>
        <w:t xml:space="preserve">There is no consistent pattern in the </w:t>
      </w:r>
      <w:r w:rsidR="005E0533">
        <w:rPr>
          <w:rFonts w:ascii="Times New Roman" w:hAnsi="Times New Roman" w:cs="Times New Roman"/>
          <w:sz w:val="24"/>
          <w:szCs w:val="24"/>
        </w:rPr>
        <w:t>effects of other pre-existing</w:t>
      </w:r>
      <w:r w:rsidRPr="005350B1">
        <w:rPr>
          <w:rFonts w:ascii="Times New Roman" w:hAnsi="Times New Roman" w:cs="Times New Roman"/>
          <w:sz w:val="24"/>
          <w:szCs w:val="24"/>
        </w:rPr>
        <w:t xml:space="preserve"> health conditions </w:t>
      </w:r>
      <w:r w:rsidR="005E0533">
        <w:rPr>
          <w:rFonts w:ascii="Times New Roman" w:hAnsi="Times New Roman" w:cs="Times New Roman"/>
          <w:sz w:val="24"/>
          <w:szCs w:val="24"/>
        </w:rPr>
        <w:t>on</w:t>
      </w:r>
      <w:r w:rsidRPr="005350B1">
        <w:rPr>
          <w:rFonts w:ascii="Times New Roman" w:hAnsi="Times New Roman" w:cs="Times New Roman"/>
          <w:sz w:val="24"/>
          <w:szCs w:val="24"/>
        </w:rPr>
        <w:t xml:space="preserve"> waiting times. Lung disease, liver disease, and arthritis </w:t>
      </w:r>
      <w:r w:rsidR="005E0533">
        <w:rPr>
          <w:rFonts w:ascii="Times New Roman" w:hAnsi="Times New Roman" w:cs="Times New Roman"/>
          <w:sz w:val="24"/>
          <w:szCs w:val="24"/>
        </w:rPr>
        <w:t>we</w:t>
      </w:r>
      <w:r w:rsidRPr="005350B1">
        <w:rPr>
          <w:rFonts w:ascii="Times New Roman" w:hAnsi="Times New Roman" w:cs="Times New Roman"/>
          <w:sz w:val="24"/>
          <w:szCs w:val="24"/>
        </w:rPr>
        <w:t>re associated with longer waits for hip replacement</w:t>
      </w:r>
      <w:r w:rsidR="005E0533">
        <w:rPr>
          <w:rFonts w:ascii="Times New Roman" w:hAnsi="Times New Roman" w:cs="Times New Roman"/>
          <w:sz w:val="24"/>
          <w:szCs w:val="24"/>
        </w:rPr>
        <w:t>. H</w:t>
      </w:r>
      <w:r w:rsidRPr="005350B1">
        <w:rPr>
          <w:rFonts w:ascii="Times New Roman" w:hAnsi="Times New Roman" w:cs="Times New Roman"/>
          <w:sz w:val="24"/>
          <w:szCs w:val="24"/>
        </w:rPr>
        <w:t xml:space="preserve">eart disease, stroke, and kidney disease </w:t>
      </w:r>
      <w:r w:rsidR="005E0533">
        <w:rPr>
          <w:rFonts w:ascii="Times New Roman" w:hAnsi="Times New Roman" w:cs="Times New Roman"/>
          <w:sz w:val="24"/>
          <w:szCs w:val="24"/>
        </w:rPr>
        <w:t>were associated with</w:t>
      </w:r>
      <w:r w:rsidRPr="005350B1">
        <w:rPr>
          <w:rFonts w:ascii="Times New Roman" w:hAnsi="Times New Roman" w:cs="Times New Roman"/>
          <w:sz w:val="24"/>
          <w:szCs w:val="24"/>
        </w:rPr>
        <w:t xml:space="preserve"> longer waits for knee replacement surgery, while depression </w:t>
      </w:r>
      <w:r w:rsidR="005E0533">
        <w:rPr>
          <w:rFonts w:ascii="Times New Roman" w:hAnsi="Times New Roman" w:cs="Times New Roman"/>
          <w:sz w:val="24"/>
          <w:szCs w:val="24"/>
        </w:rPr>
        <w:t>was</w:t>
      </w:r>
      <w:r w:rsidRPr="005350B1">
        <w:rPr>
          <w:rFonts w:ascii="Times New Roman" w:hAnsi="Times New Roman" w:cs="Times New Roman"/>
          <w:sz w:val="24"/>
          <w:szCs w:val="24"/>
        </w:rPr>
        <w:t xml:space="preserve"> associated with shorter waiting times</w:t>
      </w:r>
      <w:r w:rsidR="005E0533">
        <w:rPr>
          <w:rFonts w:ascii="Times New Roman" w:hAnsi="Times New Roman" w:cs="Times New Roman"/>
          <w:sz w:val="24"/>
          <w:szCs w:val="24"/>
        </w:rPr>
        <w:t>. N</w:t>
      </w:r>
      <w:r w:rsidRPr="005350B1">
        <w:rPr>
          <w:rFonts w:ascii="Times New Roman" w:hAnsi="Times New Roman" w:cs="Times New Roman"/>
          <w:sz w:val="24"/>
          <w:szCs w:val="24"/>
        </w:rPr>
        <w:t xml:space="preserve">one of the </w:t>
      </w:r>
      <w:r w:rsidR="005E0533">
        <w:rPr>
          <w:rFonts w:ascii="Times New Roman" w:hAnsi="Times New Roman" w:cs="Times New Roman"/>
          <w:sz w:val="24"/>
          <w:szCs w:val="24"/>
        </w:rPr>
        <w:t xml:space="preserve">pre-existing </w:t>
      </w:r>
      <w:r w:rsidRPr="005350B1">
        <w:rPr>
          <w:rFonts w:ascii="Times New Roman" w:hAnsi="Times New Roman" w:cs="Times New Roman"/>
          <w:sz w:val="24"/>
          <w:szCs w:val="24"/>
        </w:rPr>
        <w:t xml:space="preserve">conditions </w:t>
      </w:r>
      <w:r w:rsidR="005E0533">
        <w:rPr>
          <w:rFonts w:ascii="Times New Roman" w:hAnsi="Times New Roman" w:cs="Times New Roman"/>
          <w:sz w:val="24"/>
          <w:szCs w:val="24"/>
        </w:rPr>
        <w:t>affected</w:t>
      </w:r>
      <w:r w:rsidRPr="005350B1">
        <w:rPr>
          <w:rFonts w:ascii="Times New Roman" w:hAnsi="Times New Roman" w:cs="Times New Roman"/>
          <w:sz w:val="24"/>
          <w:szCs w:val="24"/>
        </w:rPr>
        <w:t xml:space="preserve"> waiting times</w:t>
      </w:r>
      <w:r>
        <w:rPr>
          <w:rFonts w:ascii="Times New Roman" w:hAnsi="Times New Roman" w:cs="Times New Roman"/>
          <w:sz w:val="24"/>
          <w:szCs w:val="24"/>
        </w:rPr>
        <w:t xml:space="preserve"> for varicose vein surgery</w:t>
      </w:r>
      <w:r w:rsidR="005E0533">
        <w:rPr>
          <w:rFonts w:ascii="Times New Roman" w:hAnsi="Times New Roman" w:cs="Times New Roman"/>
          <w:sz w:val="24"/>
          <w:szCs w:val="24"/>
        </w:rPr>
        <w:t xml:space="preserve">. Patients with </w:t>
      </w:r>
      <w:r w:rsidRPr="005350B1">
        <w:rPr>
          <w:rFonts w:ascii="Times New Roman" w:hAnsi="Times New Roman" w:cs="Times New Roman"/>
          <w:sz w:val="24"/>
          <w:szCs w:val="24"/>
        </w:rPr>
        <w:t xml:space="preserve">heart disease and high blood pressure </w:t>
      </w:r>
      <w:r w:rsidR="005E0533">
        <w:rPr>
          <w:rFonts w:ascii="Times New Roman" w:hAnsi="Times New Roman" w:cs="Times New Roman"/>
          <w:sz w:val="24"/>
          <w:szCs w:val="24"/>
        </w:rPr>
        <w:t>waited longer for hernia repair surgery</w:t>
      </w:r>
      <w:r w:rsidRPr="005350B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61B16DA" w14:textId="0C4E8A8C" w:rsidR="00B1428A" w:rsidRPr="005350B1" w:rsidRDefault="00B1428A" w:rsidP="00B1428A">
      <w:pPr>
        <w:jc w:val="both"/>
        <w:rPr>
          <w:rFonts w:ascii="Times New Roman" w:hAnsi="Times New Roman" w:cs="Times New Roman"/>
          <w:sz w:val="24"/>
          <w:szCs w:val="24"/>
        </w:rPr>
      </w:pPr>
      <w:r w:rsidRPr="005350B1">
        <w:rPr>
          <w:rFonts w:ascii="Times New Roman" w:hAnsi="Times New Roman" w:cs="Times New Roman"/>
          <w:sz w:val="24"/>
          <w:szCs w:val="24"/>
        </w:rPr>
        <w:t>Table 3 reports the estimated coefficients on the waiting times variables from the OLS regressions of the post-surgery PROMs. To obtain coefficients on similar scales across measures, we multiplied the EQ-5D index scores by 100 and rescaled the disease-specific scores to run from zero (worst state) to 100 (best state). The waiting time between the decision to admit and admission f</w:t>
      </w:r>
      <w:r w:rsidR="005E0533">
        <w:rPr>
          <w:rFonts w:ascii="Times New Roman" w:hAnsi="Times New Roman" w:cs="Times New Roman"/>
          <w:sz w:val="24"/>
          <w:szCs w:val="24"/>
        </w:rPr>
        <w:t>or treatment had</w:t>
      </w:r>
      <w:r w:rsidRPr="005350B1">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5350B1">
        <w:rPr>
          <w:rFonts w:ascii="Times New Roman" w:hAnsi="Times New Roman" w:cs="Times New Roman"/>
          <w:sz w:val="24"/>
          <w:szCs w:val="24"/>
        </w:rPr>
        <w:t>negative and statistically significant effect on all post-surgery measures of health for hip and knee replacement. An additional week of waiting reduce</w:t>
      </w:r>
      <w:r w:rsidR="005E0533">
        <w:rPr>
          <w:rFonts w:ascii="Times New Roman" w:hAnsi="Times New Roman" w:cs="Times New Roman"/>
          <w:sz w:val="24"/>
          <w:szCs w:val="24"/>
        </w:rPr>
        <w:t>d</w:t>
      </w:r>
      <w:r w:rsidRPr="005350B1">
        <w:rPr>
          <w:rFonts w:ascii="Times New Roman" w:hAnsi="Times New Roman" w:cs="Times New Roman"/>
          <w:sz w:val="24"/>
          <w:szCs w:val="24"/>
        </w:rPr>
        <w:t xml:space="preserve"> the EQ-VAS, EQ-5D, and OHS scores of hip replacement patients by 0.06%, 0.05%, and 0.1%, respectively. In the case of knee replacement, an additional week on the waiting list reduce</w:t>
      </w:r>
      <w:r w:rsidR="005E0533">
        <w:rPr>
          <w:rFonts w:ascii="Times New Roman" w:hAnsi="Times New Roman" w:cs="Times New Roman"/>
          <w:sz w:val="24"/>
          <w:szCs w:val="24"/>
        </w:rPr>
        <w:t>d</w:t>
      </w:r>
      <w:r w:rsidRPr="005350B1">
        <w:rPr>
          <w:rFonts w:ascii="Times New Roman" w:hAnsi="Times New Roman" w:cs="Times New Roman"/>
          <w:sz w:val="24"/>
          <w:szCs w:val="24"/>
        </w:rPr>
        <w:t xml:space="preserve"> the EQ-VAS, EQ-5D, and OKS s</w:t>
      </w:r>
      <w:r w:rsidR="008947CE">
        <w:rPr>
          <w:rFonts w:ascii="Times New Roman" w:hAnsi="Times New Roman" w:cs="Times New Roman"/>
          <w:sz w:val="24"/>
          <w:szCs w:val="24"/>
        </w:rPr>
        <w:t>cores by 0.06%, 0.06%, and 0.04</w:t>
      </w:r>
      <w:r w:rsidRPr="005350B1">
        <w:rPr>
          <w:rFonts w:ascii="Times New Roman" w:hAnsi="Times New Roman" w:cs="Times New Roman"/>
          <w:sz w:val="24"/>
          <w:szCs w:val="24"/>
        </w:rPr>
        <w:t xml:space="preserve">%. The effects of waiting time on outcomes for varicose vein and hernia repair surgery </w:t>
      </w:r>
      <w:r w:rsidR="005E0533">
        <w:rPr>
          <w:rFonts w:ascii="Times New Roman" w:hAnsi="Times New Roman" w:cs="Times New Roman"/>
          <w:sz w:val="24"/>
          <w:szCs w:val="24"/>
        </w:rPr>
        <w:t>we</w:t>
      </w:r>
      <w:r w:rsidRPr="005350B1">
        <w:rPr>
          <w:rFonts w:ascii="Times New Roman" w:hAnsi="Times New Roman" w:cs="Times New Roman"/>
          <w:sz w:val="24"/>
          <w:szCs w:val="24"/>
        </w:rPr>
        <w:t xml:space="preserve">re much smaller in magnitude and statistically insignificant. </w:t>
      </w:r>
    </w:p>
    <w:p w14:paraId="18487686" w14:textId="540EB105" w:rsidR="00B1428A" w:rsidRPr="005350B1" w:rsidRDefault="00B1428A" w:rsidP="00B1428A">
      <w:pPr>
        <w:jc w:val="both"/>
        <w:rPr>
          <w:rFonts w:ascii="Times New Roman" w:hAnsi="Times New Roman" w:cs="Times New Roman"/>
          <w:sz w:val="24"/>
          <w:szCs w:val="24"/>
        </w:rPr>
      </w:pPr>
      <w:r w:rsidRPr="005350B1">
        <w:rPr>
          <w:rFonts w:ascii="Times New Roman" w:hAnsi="Times New Roman" w:cs="Times New Roman"/>
          <w:sz w:val="24"/>
          <w:szCs w:val="24"/>
        </w:rPr>
        <w:t>Table 4 shows the estimates for the remaining patient specific covariates. They include patient gender and age, and age polynomials of second and third degree. We control</w:t>
      </w:r>
      <w:r w:rsidR="005E0533">
        <w:rPr>
          <w:rFonts w:ascii="Times New Roman" w:hAnsi="Times New Roman" w:cs="Times New Roman"/>
          <w:sz w:val="24"/>
          <w:szCs w:val="24"/>
        </w:rPr>
        <w:t>led</w:t>
      </w:r>
      <w:r w:rsidRPr="005350B1">
        <w:rPr>
          <w:rFonts w:ascii="Times New Roman" w:hAnsi="Times New Roman" w:cs="Times New Roman"/>
          <w:sz w:val="24"/>
          <w:szCs w:val="24"/>
        </w:rPr>
        <w:t xml:space="preserve"> for pre-surgery health scores</w:t>
      </w:r>
      <w:r>
        <w:rPr>
          <w:rFonts w:ascii="Times New Roman" w:hAnsi="Times New Roman" w:cs="Times New Roman"/>
          <w:sz w:val="24"/>
          <w:szCs w:val="24"/>
        </w:rPr>
        <w:t xml:space="preserve"> and </w:t>
      </w:r>
      <w:r w:rsidRPr="005350B1">
        <w:rPr>
          <w:rFonts w:ascii="Times New Roman" w:hAnsi="Times New Roman" w:cs="Times New Roman"/>
          <w:sz w:val="24"/>
          <w:szCs w:val="24"/>
        </w:rPr>
        <w:t xml:space="preserve">generic health measures </w:t>
      </w:r>
      <w:r>
        <w:rPr>
          <w:rFonts w:ascii="Times New Roman" w:hAnsi="Times New Roman" w:cs="Times New Roman"/>
          <w:sz w:val="24"/>
          <w:szCs w:val="24"/>
        </w:rPr>
        <w:t xml:space="preserve">measured prior to </w:t>
      </w:r>
      <w:r w:rsidRPr="005350B1">
        <w:rPr>
          <w:rFonts w:ascii="Times New Roman" w:hAnsi="Times New Roman" w:cs="Times New Roman"/>
          <w:sz w:val="24"/>
          <w:szCs w:val="24"/>
        </w:rPr>
        <w:t>surgery. The coefficient</w:t>
      </w:r>
      <w:r>
        <w:rPr>
          <w:rFonts w:ascii="Times New Roman" w:hAnsi="Times New Roman" w:cs="Times New Roman"/>
          <w:sz w:val="24"/>
          <w:szCs w:val="24"/>
        </w:rPr>
        <w:t xml:space="preserve"> estimates on the variables “g</w:t>
      </w:r>
      <w:r w:rsidRPr="005350B1">
        <w:rPr>
          <w:rFonts w:ascii="Times New Roman" w:hAnsi="Times New Roman" w:cs="Times New Roman"/>
          <w:sz w:val="24"/>
          <w:szCs w:val="24"/>
        </w:rPr>
        <w:t xml:space="preserve">eneral health”, “self-care”, “mobility”, “activity”, </w:t>
      </w:r>
      <w:r w:rsidRPr="005350B1">
        <w:rPr>
          <w:rFonts w:ascii="Times New Roman" w:hAnsi="Times New Roman" w:cs="Times New Roman"/>
          <w:sz w:val="24"/>
          <w:szCs w:val="24"/>
        </w:rPr>
        <w:lastRenderedPageBreak/>
        <w:t xml:space="preserve">“pain/discomfort”, “anxiety” should be interpreted relative to the excluded category. </w:t>
      </w:r>
      <w:r>
        <w:rPr>
          <w:rFonts w:ascii="Times New Roman" w:hAnsi="Times New Roman" w:cs="Times New Roman"/>
          <w:sz w:val="24"/>
          <w:szCs w:val="24"/>
        </w:rPr>
        <w:t>A s</w:t>
      </w:r>
      <w:r w:rsidRPr="005350B1">
        <w:rPr>
          <w:rFonts w:ascii="Times New Roman" w:hAnsi="Times New Roman" w:cs="Times New Roman"/>
          <w:sz w:val="24"/>
          <w:szCs w:val="24"/>
        </w:rPr>
        <w:t xml:space="preserve">imilar interpretation should be applied to </w:t>
      </w:r>
      <w:r>
        <w:rPr>
          <w:rFonts w:ascii="Times New Roman" w:hAnsi="Times New Roman" w:cs="Times New Roman"/>
          <w:sz w:val="24"/>
          <w:szCs w:val="24"/>
        </w:rPr>
        <w:t xml:space="preserve">the </w:t>
      </w:r>
      <w:r w:rsidRPr="005350B1">
        <w:rPr>
          <w:rFonts w:ascii="Times New Roman" w:hAnsi="Times New Roman" w:cs="Times New Roman"/>
          <w:sz w:val="24"/>
          <w:szCs w:val="24"/>
        </w:rPr>
        <w:t>“living arrangements” and “length of symptoms” variables. We have also controlled for different pre-existing health conditions. Patients with higher health scores at the date of completion of the pre-surgery questionnaire ha</w:t>
      </w:r>
      <w:r w:rsidR="005E0533">
        <w:rPr>
          <w:rFonts w:ascii="Times New Roman" w:hAnsi="Times New Roman" w:cs="Times New Roman"/>
          <w:sz w:val="24"/>
          <w:szCs w:val="24"/>
        </w:rPr>
        <w:t>d</w:t>
      </w:r>
      <w:r w:rsidRPr="005350B1">
        <w:rPr>
          <w:rFonts w:ascii="Times New Roman" w:hAnsi="Times New Roman" w:cs="Times New Roman"/>
          <w:sz w:val="24"/>
          <w:szCs w:val="24"/>
        </w:rPr>
        <w:t xml:space="preserve"> higher post-surgery scores. Two dimensions of the EQ5D index, </w:t>
      </w:r>
      <w:r w:rsidR="0031791F">
        <w:rPr>
          <w:rFonts w:ascii="Times New Roman" w:hAnsi="Times New Roman" w:cs="Times New Roman"/>
          <w:sz w:val="24"/>
          <w:szCs w:val="24"/>
        </w:rPr>
        <w:t>self-</w:t>
      </w:r>
      <w:r w:rsidRPr="005350B1">
        <w:rPr>
          <w:rFonts w:ascii="Times New Roman" w:hAnsi="Times New Roman" w:cs="Times New Roman"/>
          <w:sz w:val="24"/>
          <w:szCs w:val="24"/>
        </w:rPr>
        <w:t xml:space="preserve">care </w:t>
      </w:r>
      <w:r w:rsidR="0031791F">
        <w:rPr>
          <w:rFonts w:ascii="Times New Roman" w:hAnsi="Times New Roman" w:cs="Times New Roman"/>
          <w:sz w:val="24"/>
          <w:szCs w:val="24"/>
        </w:rPr>
        <w:t xml:space="preserve">and </w:t>
      </w:r>
      <w:r w:rsidRPr="005350B1">
        <w:rPr>
          <w:rFonts w:ascii="Times New Roman" w:hAnsi="Times New Roman" w:cs="Times New Roman"/>
          <w:sz w:val="24"/>
          <w:szCs w:val="24"/>
        </w:rPr>
        <w:t>anxiety</w:t>
      </w:r>
      <w:r w:rsidR="0031791F">
        <w:rPr>
          <w:rFonts w:ascii="Times New Roman" w:hAnsi="Times New Roman" w:cs="Times New Roman"/>
          <w:sz w:val="24"/>
          <w:szCs w:val="24"/>
        </w:rPr>
        <w:t xml:space="preserve">, </w:t>
      </w:r>
      <w:r w:rsidRPr="005350B1">
        <w:rPr>
          <w:rFonts w:ascii="Times New Roman" w:hAnsi="Times New Roman" w:cs="Times New Roman"/>
          <w:sz w:val="24"/>
          <w:szCs w:val="24"/>
        </w:rPr>
        <w:t>ha</w:t>
      </w:r>
      <w:r w:rsidR="0031791F">
        <w:rPr>
          <w:rFonts w:ascii="Times New Roman" w:hAnsi="Times New Roman" w:cs="Times New Roman"/>
          <w:sz w:val="24"/>
          <w:szCs w:val="24"/>
        </w:rPr>
        <w:t>d</w:t>
      </w:r>
      <w:r w:rsidRPr="005350B1">
        <w:rPr>
          <w:rFonts w:ascii="Times New Roman" w:hAnsi="Times New Roman" w:cs="Times New Roman"/>
          <w:sz w:val="24"/>
          <w:szCs w:val="24"/>
        </w:rPr>
        <w:t xml:space="preserve"> negative and significant impact</w:t>
      </w:r>
      <w:r>
        <w:rPr>
          <w:rFonts w:ascii="Times New Roman" w:hAnsi="Times New Roman" w:cs="Times New Roman"/>
          <w:sz w:val="24"/>
          <w:szCs w:val="24"/>
        </w:rPr>
        <w:t>s</w:t>
      </w:r>
      <w:r w:rsidRPr="005350B1">
        <w:rPr>
          <w:rFonts w:ascii="Times New Roman" w:hAnsi="Times New Roman" w:cs="Times New Roman"/>
          <w:sz w:val="24"/>
          <w:szCs w:val="24"/>
        </w:rPr>
        <w:t xml:space="preserve"> on post-surgery scores across all four categories of patients. We find that pre-surgery problems with mobility impact</w:t>
      </w:r>
      <w:r w:rsidR="0031791F">
        <w:rPr>
          <w:rFonts w:ascii="Times New Roman" w:hAnsi="Times New Roman" w:cs="Times New Roman"/>
          <w:sz w:val="24"/>
          <w:szCs w:val="24"/>
        </w:rPr>
        <w:t>ed on</w:t>
      </w:r>
      <w:r w:rsidRPr="005350B1">
        <w:rPr>
          <w:rFonts w:ascii="Times New Roman" w:hAnsi="Times New Roman" w:cs="Times New Roman"/>
          <w:sz w:val="24"/>
          <w:szCs w:val="24"/>
        </w:rPr>
        <w:t xml:space="preserve"> post-surgery health for varicose vein and hernia patients.</w:t>
      </w:r>
    </w:p>
    <w:p w14:paraId="2EF7B78A" w14:textId="050DA10D" w:rsidR="00B1428A" w:rsidRPr="005350B1" w:rsidRDefault="00B1428A" w:rsidP="00B1428A">
      <w:pPr>
        <w:jc w:val="both"/>
        <w:rPr>
          <w:rFonts w:ascii="Times New Roman" w:hAnsi="Times New Roman" w:cs="Times New Roman"/>
          <w:sz w:val="24"/>
          <w:szCs w:val="24"/>
        </w:rPr>
      </w:pPr>
      <w:r w:rsidRPr="005350B1">
        <w:rPr>
          <w:rFonts w:ascii="Times New Roman" w:hAnsi="Times New Roman" w:cs="Times New Roman"/>
          <w:sz w:val="24"/>
          <w:szCs w:val="24"/>
        </w:rPr>
        <w:t xml:space="preserve">Several pre-existing health problems </w:t>
      </w:r>
      <w:r w:rsidR="0031791F">
        <w:rPr>
          <w:rFonts w:ascii="Times New Roman" w:hAnsi="Times New Roman" w:cs="Times New Roman"/>
          <w:sz w:val="24"/>
          <w:szCs w:val="24"/>
        </w:rPr>
        <w:t>we</w:t>
      </w:r>
      <w:r w:rsidRPr="005350B1">
        <w:rPr>
          <w:rFonts w:ascii="Times New Roman" w:hAnsi="Times New Roman" w:cs="Times New Roman"/>
          <w:sz w:val="24"/>
          <w:szCs w:val="24"/>
        </w:rPr>
        <w:t>re found to be negatively and significantly associated with post-surgery scores for all three outcomes. For hip patients</w:t>
      </w:r>
      <w:r w:rsidR="0031791F">
        <w:rPr>
          <w:rFonts w:ascii="Times New Roman" w:hAnsi="Times New Roman" w:cs="Times New Roman"/>
          <w:sz w:val="24"/>
          <w:szCs w:val="24"/>
        </w:rPr>
        <w:t>,</w:t>
      </w:r>
      <w:r w:rsidRPr="005350B1">
        <w:rPr>
          <w:rFonts w:ascii="Times New Roman" w:hAnsi="Times New Roman" w:cs="Times New Roman"/>
          <w:sz w:val="24"/>
          <w:szCs w:val="24"/>
        </w:rPr>
        <w:t xml:space="preserve"> these conditions </w:t>
      </w:r>
      <w:r w:rsidR="0031791F">
        <w:rPr>
          <w:rFonts w:ascii="Times New Roman" w:hAnsi="Times New Roman" w:cs="Times New Roman"/>
          <w:sz w:val="24"/>
          <w:szCs w:val="24"/>
        </w:rPr>
        <w:t>we</w:t>
      </w:r>
      <w:r w:rsidRPr="005350B1">
        <w:rPr>
          <w:rFonts w:ascii="Times New Roman" w:hAnsi="Times New Roman" w:cs="Times New Roman"/>
          <w:sz w:val="24"/>
          <w:szCs w:val="24"/>
        </w:rPr>
        <w:t>re heart disease, problems with circulation, diabetes, depression, and arthritis. Heart disease, circulation, and depression impact</w:t>
      </w:r>
      <w:r w:rsidR="0031791F">
        <w:rPr>
          <w:rFonts w:ascii="Times New Roman" w:hAnsi="Times New Roman" w:cs="Times New Roman"/>
          <w:sz w:val="24"/>
          <w:szCs w:val="24"/>
        </w:rPr>
        <w:t>ed</w:t>
      </w:r>
      <w:r w:rsidRPr="005350B1">
        <w:rPr>
          <w:rFonts w:ascii="Times New Roman" w:hAnsi="Times New Roman" w:cs="Times New Roman"/>
          <w:sz w:val="24"/>
          <w:szCs w:val="24"/>
        </w:rPr>
        <w:t xml:space="preserve"> negatively </w:t>
      </w:r>
      <w:r w:rsidR="0031791F">
        <w:rPr>
          <w:rFonts w:ascii="Times New Roman" w:hAnsi="Times New Roman" w:cs="Times New Roman"/>
          <w:sz w:val="24"/>
          <w:szCs w:val="24"/>
        </w:rPr>
        <w:t xml:space="preserve">on the </w:t>
      </w:r>
      <w:r w:rsidRPr="005350B1">
        <w:rPr>
          <w:rFonts w:ascii="Times New Roman" w:hAnsi="Times New Roman" w:cs="Times New Roman"/>
          <w:sz w:val="24"/>
          <w:szCs w:val="24"/>
        </w:rPr>
        <w:t>post-surgery health of knee patients. For varicose vein patients</w:t>
      </w:r>
      <w:r w:rsidR="0031791F">
        <w:rPr>
          <w:rFonts w:ascii="Times New Roman" w:hAnsi="Times New Roman" w:cs="Times New Roman"/>
          <w:sz w:val="24"/>
          <w:szCs w:val="24"/>
        </w:rPr>
        <w:t>,</w:t>
      </w:r>
      <w:r w:rsidRPr="005350B1">
        <w:rPr>
          <w:rFonts w:ascii="Times New Roman" w:hAnsi="Times New Roman" w:cs="Times New Roman"/>
          <w:sz w:val="24"/>
          <w:szCs w:val="24"/>
        </w:rPr>
        <w:t xml:space="preserve"> these conditions </w:t>
      </w:r>
      <w:r w:rsidR="0031791F">
        <w:rPr>
          <w:rFonts w:ascii="Times New Roman" w:hAnsi="Times New Roman" w:cs="Times New Roman"/>
          <w:sz w:val="24"/>
          <w:szCs w:val="24"/>
        </w:rPr>
        <w:t>we</w:t>
      </w:r>
      <w:r w:rsidRPr="005350B1">
        <w:rPr>
          <w:rFonts w:ascii="Times New Roman" w:hAnsi="Times New Roman" w:cs="Times New Roman"/>
          <w:sz w:val="24"/>
          <w:szCs w:val="24"/>
        </w:rPr>
        <w:t xml:space="preserve">re heart disease, circulation, depression, and arthritis. </w:t>
      </w:r>
      <w:r w:rsidR="0031791F">
        <w:rPr>
          <w:rFonts w:ascii="Times New Roman" w:hAnsi="Times New Roman" w:cs="Times New Roman"/>
          <w:sz w:val="24"/>
          <w:szCs w:val="24"/>
        </w:rPr>
        <w:t>The p</w:t>
      </w:r>
      <w:r w:rsidRPr="005350B1">
        <w:rPr>
          <w:rFonts w:ascii="Times New Roman" w:hAnsi="Times New Roman" w:cs="Times New Roman"/>
          <w:sz w:val="24"/>
          <w:szCs w:val="24"/>
        </w:rPr>
        <w:t xml:space="preserve">ost-surgery health of </w:t>
      </w:r>
      <w:r>
        <w:rPr>
          <w:rFonts w:ascii="Times New Roman" w:hAnsi="Times New Roman" w:cs="Times New Roman"/>
          <w:sz w:val="24"/>
          <w:szCs w:val="24"/>
        </w:rPr>
        <w:t>hernia</w:t>
      </w:r>
      <w:r w:rsidRPr="005350B1">
        <w:rPr>
          <w:rFonts w:ascii="Times New Roman" w:hAnsi="Times New Roman" w:cs="Times New Roman"/>
          <w:sz w:val="24"/>
          <w:szCs w:val="24"/>
        </w:rPr>
        <w:t xml:space="preserve"> patients </w:t>
      </w:r>
      <w:r w:rsidR="0031791F">
        <w:rPr>
          <w:rFonts w:ascii="Times New Roman" w:hAnsi="Times New Roman" w:cs="Times New Roman"/>
          <w:sz w:val="24"/>
          <w:szCs w:val="24"/>
        </w:rPr>
        <w:t>wa</w:t>
      </w:r>
      <w:r w:rsidRPr="005350B1">
        <w:rPr>
          <w:rFonts w:ascii="Times New Roman" w:hAnsi="Times New Roman" w:cs="Times New Roman"/>
          <w:sz w:val="24"/>
          <w:szCs w:val="24"/>
        </w:rPr>
        <w:t>s negatively affected by the presence of circulation problems and arthritis.</w:t>
      </w:r>
    </w:p>
    <w:p w14:paraId="70490032" w14:textId="129ECFE3" w:rsidR="00B1428A" w:rsidRPr="005350B1" w:rsidRDefault="00B1428A" w:rsidP="00B1428A">
      <w:pPr>
        <w:jc w:val="both"/>
        <w:rPr>
          <w:rFonts w:ascii="Times New Roman" w:hAnsi="Times New Roman" w:cs="Times New Roman"/>
          <w:sz w:val="24"/>
          <w:szCs w:val="24"/>
        </w:rPr>
      </w:pPr>
      <w:r w:rsidRPr="005350B1">
        <w:rPr>
          <w:rFonts w:ascii="Times New Roman" w:hAnsi="Times New Roman" w:cs="Times New Roman"/>
          <w:sz w:val="24"/>
          <w:szCs w:val="24"/>
        </w:rPr>
        <w:t xml:space="preserve">Hip and knee patients who had </w:t>
      </w:r>
      <w:r w:rsidR="0031791F">
        <w:rPr>
          <w:rFonts w:ascii="Times New Roman" w:hAnsi="Times New Roman" w:cs="Times New Roman"/>
          <w:sz w:val="24"/>
          <w:szCs w:val="24"/>
        </w:rPr>
        <w:t xml:space="preserve">had </w:t>
      </w:r>
      <w:r w:rsidRPr="005350B1">
        <w:rPr>
          <w:rFonts w:ascii="Times New Roman" w:hAnsi="Times New Roman" w:cs="Times New Roman"/>
          <w:sz w:val="24"/>
          <w:szCs w:val="24"/>
        </w:rPr>
        <w:t>previous surgery report</w:t>
      </w:r>
      <w:r w:rsidR="0031791F">
        <w:rPr>
          <w:rFonts w:ascii="Times New Roman" w:hAnsi="Times New Roman" w:cs="Times New Roman"/>
          <w:sz w:val="24"/>
          <w:szCs w:val="24"/>
        </w:rPr>
        <w:t>ed</w:t>
      </w:r>
      <w:r w:rsidRPr="005350B1">
        <w:rPr>
          <w:rFonts w:ascii="Times New Roman" w:hAnsi="Times New Roman" w:cs="Times New Roman"/>
          <w:sz w:val="24"/>
          <w:szCs w:val="24"/>
        </w:rPr>
        <w:t xml:space="preserve"> </w:t>
      </w:r>
      <w:r>
        <w:rPr>
          <w:rFonts w:ascii="Times New Roman" w:hAnsi="Times New Roman" w:cs="Times New Roman"/>
          <w:sz w:val="24"/>
          <w:szCs w:val="24"/>
        </w:rPr>
        <w:t>substantially lower</w:t>
      </w:r>
      <w:r w:rsidRPr="005350B1">
        <w:rPr>
          <w:rFonts w:ascii="Times New Roman" w:hAnsi="Times New Roman" w:cs="Times New Roman"/>
          <w:sz w:val="24"/>
          <w:szCs w:val="24"/>
        </w:rPr>
        <w:t xml:space="preserve"> post-surgery health. The results for varicose vein patients </w:t>
      </w:r>
      <w:r>
        <w:rPr>
          <w:rFonts w:ascii="Times New Roman" w:hAnsi="Times New Roman" w:cs="Times New Roman"/>
          <w:sz w:val="24"/>
          <w:szCs w:val="24"/>
        </w:rPr>
        <w:t>show lower</w:t>
      </w:r>
      <w:r w:rsidRPr="005350B1">
        <w:rPr>
          <w:rFonts w:ascii="Times New Roman" w:hAnsi="Times New Roman" w:cs="Times New Roman"/>
          <w:sz w:val="24"/>
          <w:szCs w:val="24"/>
        </w:rPr>
        <w:t xml:space="preserve"> EQ5D and EQ-VAS scores, and </w:t>
      </w:r>
      <w:r>
        <w:rPr>
          <w:rFonts w:ascii="Times New Roman" w:hAnsi="Times New Roman" w:cs="Times New Roman"/>
          <w:sz w:val="24"/>
          <w:szCs w:val="24"/>
        </w:rPr>
        <w:t>slightly higher</w:t>
      </w:r>
      <w:r w:rsidRPr="005350B1">
        <w:rPr>
          <w:rFonts w:ascii="Times New Roman" w:hAnsi="Times New Roman" w:cs="Times New Roman"/>
          <w:sz w:val="24"/>
          <w:szCs w:val="24"/>
        </w:rPr>
        <w:t xml:space="preserve"> AVV score</w:t>
      </w:r>
      <w:r>
        <w:rPr>
          <w:rFonts w:ascii="Times New Roman" w:hAnsi="Times New Roman" w:cs="Times New Roman"/>
          <w:sz w:val="24"/>
          <w:szCs w:val="24"/>
        </w:rPr>
        <w:t>s</w:t>
      </w:r>
      <w:r w:rsidRPr="005350B1">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5350B1">
        <w:rPr>
          <w:rFonts w:ascii="Times New Roman" w:hAnsi="Times New Roman" w:cs="Times New Roman"/>
          <w:sz w:val="24"/>
          <w:szCs w:val="24"/>
        </w:rPr>
        <w:t>EQ5D and EQ</w:t>
      </w:r>
      <w:r w:rsidR="0031791F">
        <w:rPr>
          <w:rFonts w:ascii="Times New Roman" w:hAnsi="Times New Roman" w:cs="Times New Roman"/>
          <w:sz w:val="24"/>
          <w:szCs w:val="24"/>
        </w:rPr>
        <w:t>-</w:t>
      </w:r>
      <w:r w:rsidRPr="005350B1">
        <w:rPr>
          <w:rFonts w:ascii="Times New Roman" w:hAnsi="Times New Roman" w:cs="Times New Roman"/>
          <w:sz w:val="24"/>
          <w:szCs w:val="24"/>
        </w:rPr>
        <w:t xml:space="preserve">VAS scores </w:t>
      </w:r>
      <w:r w:rsidR="0031791F">
        <w:rPr>
          <w:rFonts w:ascii="Times New Roman" w:hAnsi="Times New Roman" w:cs="Times New Roman"/>
          <w:sz w:val="24"/>
          <w:szCs w:val="24"/>
        </w:rPr>
        <w:t>we</w:t>
      </w:r>
      <w:r>
        <w:rPr>
          <w:rFonts w:ascii="Times New Roman" w:hAnsi="Times New Roman" w:cs="Times New Roman"/>
          <w:sz w:val="24"/>
          <w:szCs w:val="24"/>
        </w:rPr>
        <w:t>re higher for</w:t>
      </w:r>
      <w:r w:rsidRPr="005350B1">
        <w:rPr>
          <w:rFonts w:ascii="Times New Roman" w:hAnsi="Times New Roman" w:cs="Times New Roman"/>
          <w:sz w:val="24"/>
          <w:szCs w:val="24"/>
        </w:rPr>
        <w:t xml:space="preserve"> </w:t>
      </w:r>
      <w:r>
        <w:rPr>
          <w:rFonts w:ascii="Times New Roman" w:hAnsi="Times New Roman" w:cs="Times New Roman"/>
          <w:sz w:val="24"/>
          <w:szCs w:val="24"/>
        </w:rPr>
        <w:t>hernia</w:t>
      </w:r>
      <w:r w:rsidRPr="005350B1">
        <w:rPr>
          <w:rFonts w:ascii="Times New Roman" w:hAnsi="Times New Roman" w:cs="Times New Roman"/>
          <w:sz w:val="24"/>
          <w:szCs w:val="24"/>
        </w:rPr>
        <w:t xml:space="preserve"> patients who ha</w:t>
      </w:r>
      <w:r w:rsidR="0031791F">
        <w:rPr>
          <w:rFonts w:ascii="Times New Roman" w:hAnsi="Times New Roman" w:cs="Times New Roman"/>
          <w:sz w:val="24"/>
          <w:szCs w:val="24"/>
        </w:rPr>
        <w:t>d</w:t>
      </w:r>
      <w:r w:rsidRPr="005350B1">
        <w:rPr>
          <w:rFonts w:ascii="Times New Roman" w:hAnsi="Times New Roman" w:cs="Times New Roman"/>
          <w:sz w:val="24"/>
          <w:szCs w:val="24"/>
        </w:rPr>
        <w:t xml:space="preserve"> had previous surgery.</w:t>
      </w:r>
    </w:p>
    <w:p w14:paraId="3B9980EA" w14:textId="215560D8" w:rsidR="00B1428A" w:rsidRPr="005350B1" w:rsidRDefault="00B1428A" w:rsidP="00B1428A">
      <w:pPr>
        <w:jc w:val="both"/>
        <w:rPr>
          <w:rFonts w:ascii="Times New Roman" w:hAnsi="Times New Roman" w:cs="Times New Roman"/>
          <w:sz w:val="24"/>
          <w:szCs w:val="24"/>
        </w:rPr>
      </w:pPr>
      <w:r w:rsidRPr="005350B1">
        <w:rPr>
          <w:rFonts w:ascii="Times New Roman" w:hAnsi="Times New Roman" w:cs="Times New Roman"/>
          <w:sz w:val="24"/>
          <w:szCs w:val="24"/>
        </w:rPr>
        <w:t>Hip patients from income-deprived areas report</w:t>
      </w:r>
      <w:r w:rsidR="0031791F">
        <w:rPr>
          <w:rFonts w:ascii="Times New Roman" w:hAnsi="Times New Roman" w:cs="Times New Roman"/>
          <w:sz w:val="24"/>
          <w:szCs w:val="24"/>
        </w:rPr>
        <w:t>ed</w:t>
      </w:r>
      <w:r w:rsidRPr="005350B1">
        <w:rPr>
          <w:rFonts w:ascii="Times New Roman" w:hAnsi="Times New Roman" w:cs="Times New Roman"/>
          <w:sz w:val="24"/>
          <w:szCs w:val="24"/>
        </w:rPr>
        <w:t xml:space="preserve"> lower EQ5D and Oxford Hip </w:t>
      </w:r>
      <w:r>
        <w:rPr>
          <w:rFonts w:ascii="Times New Roman" w:hAnsi="Times New Roman" w:cs="Times New Roman"/>
          <w:sz w:val="24"/>
          <w:szCs w:val="24"/>
        </w:rPr>
        <w:t>S</w:t>
      </w:r>
      <w:r w:rsidRPr="005350B1">
        <w:rPr>
          <w:rFonts w:ascii="Times New Roman" w:hAnsi="Times New Roman" w:cs="Times New Roman"/>
          <w:sz w:val="24"/>
          <w:szCs w:val="24"/>
        </w:rPr>
        <w:t xml:space="preserve">cores. </w:t>
      </w:r>
      <w:r>
        <w:rPr>
          <w:rFonts w:ascii="Times New Roman" w:hAnsi="Times New Roman" w:cs="Times New Roman"/>
          <w:sz w:val="24"/>
          <w:szCs w:val="24"/>
        </w:rPr>
        <w:t>Hernia</w:t>
      </w:r>
      <w:r w:rsidRPr="005350B1">
        <w:rPr>
          <w:rFonts w:ascii="Times New Roman" w:hAnsi="Times New Roman" w:cs="Times New Roman"/>
          <w:sz w:val="24"/>
          <w:szCs w:val="24"/>
        </w:rPr>
        <w:t xml:space="preserve"> patients from income deprived areas ha</w:t>
      </w:r>
      <w:r w:rsidR="0031791F">
        <w:rPr>
          <w:rFonts w:ascii="Times New Roman" w:hAnsi="Times New Roman" w:cs="Times New Roman"/>
          <w:sz w:val="24"/>
          <w:szCs w:val="24"/>
        </w:rPr>
        <w:t>d</w:t>
      </w:r>
      <w:r w:rsidRPr="005350B1">
        <w:rPr>
          <w:rFonts w:ascii="Times New Roman" w:hAnsi="Times New Roman" w:cs="Times New Roman"/>
          <w:sz w:val="24"/>
          <w:szCs w:val="24"/>
        </w:rPr>
        <w:t xml:space="preserve"> lower EQ5D and EQ-VAS scores.</w:t>
      </w:r>
    </w:p>
    <w:p w14:paraId="0AF36980" w14:textId="2E30C6CD" w:rsidR="00B1428A" w:rsidRPr="005350B1" w:rsidRDefault="00B1428A" w:rsidP="00B1428A">
      <w:pPr>
        <w:jc w:val="both"/>
        <w:rPr>
          <w:rFonts w:ascii="Times New Roman" w:hAnsi="Times New Roman" w:cs="Times New Roman"/>
          <w:sz w:val="24"/>
          <w:szCs w:val="24"/>
        </w:rPr>
      </w:pPr>
      <w:r w:rsidRPr="005350B1">
        <w:rPr>
          <w:rFonts w:ascii="Times New Roman" w:hAnsi="Times New Roman" w:cs="Times New Roman"/>
          <w:sz w:val="24"/>
          <w:szCs w:val="24"/>
        </w:rPr>
        <w:t xml:space="preserve">Table </w:t>
      </w:r>
      <w:r w:rsidR="00C664D3">
        <w:rPr>
          <w:rFonts w:ascii="Times New Roman" w:hAnsi="Times New Roman" w:cs="Times New Roman"/>
          <w:sz w:val="24"/>
          <w:szCs w:val="24"/>
        </w:rPr>
        <w:t>5</w:t>
      </w:r>
      <w:r w:rsidRPr="005350B1">
        <w:rPr>
          <w:rFonts w:ascii="Times New Roman" w:hAnsi="Times New Roman" w:cs="Times New Roman"/>
          <w:sz w:val="24"/>
          <w:szCs w:val="24"/>
        </w:rPr>
        <w:t xml:space="preserve"> presents the </w:t>
      </w:r>
      <w:r w:rsidR="0031791F">
        <w:rPr>
          <w:rFonts w:ascii="Times New Roman" w:hAnsi="Times New Roman" w:cs="Times New Roman"/>
          <w:sz w:val="24"/>
          <w:szCs w:val="24"/>
        </w:rPr>
        <w:t xml:space="preserve">marginal effects of </w:t>
      </w:r>
      <w:r w:rsidRPr="005350B1">
        <w:rPr>
          <w:rFonts w:ascii="Times New Roman" w:hAnsi="Times New Roman" w:cs="Times New Roman"/>
          <w:sz w:val="24"/>
          <w:szCs w:val="24"/>
        </w:rPr>
        <w:t>waiting time</w:t>
      </w:r>
      <w:r w:rsidR="0031791F">
        <w:rPr>
          <w:rFonts w:ascii="Times New Roman" w:hAnsi="Times New Roman" w:cs="Times New Roman"/>
          <w:sz w:val="24"/>
          <w:szCs w:val="24"/>
        </w:rPr>
        <w:t>s</w:t>
      </w:r>
      <w:r w:rsidRPr="005350B1">
        <w:rPr>
          <w:rFonts w:ascii="Times New Roman" w:hAnsi="Times New Roman" w:cs="Times New Roman"/>
          <w:sz w:val="24"/>
          <w:szCs w:val="24"/>
        </w:rPr>
        <w:t xml:space="preserve"> </w:t>
      </w:r>
      <w:r w:rsidR="0031791F">
        <w:rPr>
          <w:rFonts w:ascii="Times New Roman" w:hAnsi="Times New Roman" w:cs="Times New Roman"/>
          <w:sz w:val="24"/>
          <w:szCs w:val="24"/>
        </w:rPr>
        <w:t xml:space="preserve">on </w:t>
      </w:r>
      <w:r w:rsidRPr="005350B1">
        <w:rPr>
          <w:rFonts w:ascii="Times New Roman" w:hAnsi="Times New Roman" w:cs="Times New Roman"/>
          <w:sz w:val="24"/>
          <w:szCs w:val="24"/>
        </w:rPr>
        <w:t xml:space="preserve">the three categorical variables </w:t>
      </w:r>
      <w:r w:rsidR="0031791F">
        <w:rPr>
          <w:rFonts w:ascii="Times New Roman" w:hAnsi="Times New Roman" w:cs="Times New Roman"/>
          <w:sz w:val="24"/>
          <w:szCs w:val="24"/>
        </w:rPr>
        <w:t>measuring patient satisfaction with, and perception of the benefits of, their surgery.</w:t>
      </w:r>
      <w:r w:rsidRPr="005350B1">
        <w:rPr>
          <w:rFonts w:ascii="Times New Roman" w:hAnsi="Times New Roman" w:cs="Times New Roman"/>
          <w:sz w:val="24"/>
          <w:szCs w:val="24"/>
        </w:rPr>
        <w:t xml:space="preserve"> Across all </w:t>
      </w:r>
      <w:r w:rsidR="008947CE">
        <w:rPr>
          <w:rFonts w:ascii="Times New Roman" w:hAnsi="Times New Roman" w:cs="Times New Roman"/>
          <w:sz w:val="24"/>
          <w:szCs w:val="24"/>
        </w:rPr>
        <w:t xml:space="preserve">types of </w:t>
      </w:r>
      <w:r w:rsidRPr="005350B1">
        <w:rPr>
          <w:rFonts w:ascii="Times New Roman" w:hAnsi="Times New Roman" w:cs="Times New Roman"/>
          <w:sz w:val="24"/>
          <w:szCs w:val="24"/>
        </w:rPr>
        <w:t>surgery we find that longer waits decrease</w:t>
      </w:r>
      <w:r w:rsidR="0031791F">
        <w:rPr>
          <w:rFonts w:ascii="Times New Roman" w:hAnsi="Times New Roman" w:cs="Times New Roman"/>
          <w:sz w:val="24"/>
          <w:szCs w:val="24"/>
        </w:rPr>
        <w:t>d</w:t>
      </w:r>
      <w:r w:rsidRPr="005350B1">
        <w:rPr>
          <w:rFonts w:ascii="Times New Roman" w:hAnsi="Times New Roman" w:cs="Times New Roman"/>
          <w:sz w:val="24"/>
          <w:szCs w:val="24"/>
        </w:rPr>
        <w:t xml:space="preserve"> the probability that patients assess</w:t>
      </w:r>
      <w:r w:rsidR="0031791F">
        <w:rPr>
          <w:rFonts w:ascii="Times New Roman" w:hAnsi="Times New Roman" w:cs="Times New Roman"/>
          <w:sz w:val="24"/>
          <w:szCs w:val="24"/>
        </w:rPr>
        <w:t>ed</w:t>
      </w:r>
      <w:r w:rsidRPr="005350B1">
        <w:rPr>
          <w:rFonts w:ascii="Times New Roman" w:hAnsi="Times New Roman" w:cs="Times New Roman"/>
          <w:sz w:val="24"/>
          <w:szCs w:val="24"/>
        </w:rPr>
        <w:t xml:space="preserve"> the </w:t>
      </w:r>
      <w:r w:rsidRPr="005350B1">
        <w:rPr>
          <w:rFonts w:ascii="Times New Roman" w:hAnsi="Times New Roman" w:cs="Times New Roman"/>
          <w:sz w:val="24"/>
          <w:szCs w:val="24"/>
        </w:rPr>
        <w:lastRenderedPageBreak/>
        <w:t>state of their post-surgery problems as “much better” compared to before. The probabilities associated with the remaining categories</w:t>
      </w:r>
      <w:r>
        <w:rPr>
          <w:rFonts w:ascii="Times New Roman" w:hAnsi="Times New Roman" w:cs="Times New Roman"/>
          <w:sz w:val="24"/>
          <w:szCs w:val="24"/>
        </w:rPr>
        <w:t xml:space="preserve"> -</w:t>
      </w:r>
      <w:r w:rsidRPr="005350B1">
        <w:rPr>
          <w:rFonts w:ascii="Times New Roman" w:hAnsi="Times New Roman" w:cs="Times New Roman"/>
          <w:sz w:val="24"/>
          <w:szCs w:val="24"/>
        </w:rPr>
        <w:t xml:space="preserve"> “a little better”, “about the same”, “a little worse”, “much worse” - increase. The results are statistically significant for hip, knee, and varicose vein patients, but not for patients who underwent hernia repair surgery.</w:t>
      </w:r>
    </w:p>
    <w:p w14:paraId="37231AD5" w14:textId="5BBB6AC4" w:rsidR="00B1428A" w:rsidRPr="005350B1" w:rsidRDefault="00B1428A" w:rsidP="00B1428A">
      <w:pPr>
        <w:jc w:val="both"/>
        <w:rPr>
          <w:rFonts w:ascii="Times New Roman" w:hAnsi="Times New Roman" w:cs="Times New Roman"/>
          <w:sz w:val="24"/>
          <w:szCs w:val="24"/>
        </w:rPr>
      </w:pPr>
      <w:r w:rsidRPr="005350B1">
        <w:rPr>
          <w:rFonts w:ascii="Times New Roman" w:hAnsi="Times New Roman" w:cs="Times New Roman"/>
          <w:sz w:val="24"/>
          <w:szCs w:val="24"/>
        </w:rPr>
        <w:t>Longer waits decrease</w:t>
      </w:r>
      <w:r w:rsidR="0031791F">
        <w:rPr>
          <w:rFonts w:ascii="Times New Roman" w:hAnsi="Times New Roman" w:cs="Times New Roman"/>
          <w:sz w:val="24"/>
          <w:szCs w:val="24"/>
        </w:rPr>
        <w:t>d</w:t>
      </w:r>
      <w:r w:rsidRPr="005350B1">
        <w:rPr>
          <w:rFonts w:ascii="Times New Roman" w:hAnsi="Times New Roman" w:cs="Times New Roman"/>
          <w:sz w:val="24"/>
          <w:szCs w:val="24"/>
        </w:rPr>
        <w:t xml:space="preserve"> the probability of reporting excellent results from hip surgery and increase</w:t>
      </w:r>
      <w:r w:rsidR="0031791F">
        <w:rPr>
          <w:rFonts w:ascii="Times New Roman" w:hAnsi="Times New Roman" w:cs="Times New Roman"/>
          <w:sz w:val="24"/>
          <w:szCs w:val="24"/>
        </w:rPr>
        <w:t>d</w:t>
      </w:r>
      <w:r w:rsidRPr="005350B1">
        <w:rPr>
          <w:rFonts w:ascii="Times New Roman" w:hAnsi="Times New Roman" w:cs="Times New Roman"/>
          <w:sz w:val="24"/>
          <w:szCs w:val="24"/>
        </w:rPr>
        <w:t xml:space="preserve"> the probability of perceiving the outcomes as “very good”, “good”,” fair”, or “poor”. We find that longer waits lower</w:t>
      </w:r>
      <w:r w:rsidR="0031791F">
        <w:rPr>
          <w:rFonts w:ascii="Times New Roman" w:hAnsi="Times New Roman" w:cs="Times New Roman"/>
          <w:sz w:val="24"/>
          <w:szCs w:val="24"/>
        </w:rPr>
        <w:t>ed</w:t>
      </w:r>
      <w:r w:rsidRPr="005350B1">
        <w:rPr>
          <w:rFonts w:ascii="Times New Roman" w:hAnsi="Times New Roman" w:cs="Times New Roman"/>
          <w:sz w:val="24"/>
          <w:szCs w:val="24"/>
        </w:rPr>
        <w:t xml:space="preserve"> the probability of reporting results from varicose vein surgery as “excellent” and “very good” and increase</w:t>
      </w:r>
      <w:r w:rsidR="0031791F">
        <w:rPr>
          <w:rFonts w:ascii="Times New Roman" w:hAnsi="Times New Roman" w:cs="Times New Roman"/>
          <w:sz w:val="24"/>
          <w:szCs w:val="24"/>
        </w:rPr>
        <w:t>d</w:t>
      </w:r>
      <w:r w:rsidRPr="005350B1">
        <w:rPr>
          <w:rFonts w:ascii="Times New Roman" w:hAnsi="Times New Roman" w:cs="Times New Roman"/>
          <w:sz w:val="24"/>
          <w:szCs w:val="24"/>
        </w:rPr>
        <w:t xml:space="preserve"> the probability of reporting the other categories. No statistically significant results </w:t>
      </w:r>
      <w:r w:rsidR="0031791F">
        <w:rPr>
          <w:rFonts w:ascii="Times New Roman" w:hAnsi="Times New Roman" w:cs="Times New Roman"/>
          <w:sz w:val="24"/>
          <w:szCs w:val="24"/>
        </w:rPr>
        <w:t>we</w:t>
      </w:r>
      <w:r w:rsidRPr="005350B1">
        <w:rPr>
          <w:rFonts w:ascii="Times New Roman" w:hAnsi="Times New Roman" w:cs="Times New Roman"/>
          <w:sz w:val="24"/>
          <w:szCs w:val="24"/>
        </w:rPr>
        <w:t xml:space="preserve">re found for knee surgery and </w:t>
      </w:r>
      <w:r w:rsidR="00815C0E">
        <w:rPr>
          <w:rFonts w:ascii="Times New Roman" w:hAnsi="Times New Roman" w:cs="Times New Roman"/>
          <w:sz w:val="24"/>
          <w:szCs w:val="24"/>
        </w:rPr>
        <w:t>hernia</w:t>
      </w:r>
      <w:r w:rsidRPr="005350B1">
        <w:rPr>
          <w:rFonts w:ascii="Times New Roman" w:hAnsi="Times New Roman" w:cs="Times New Roman"/>
          <w:sz w:val="24"/>
          <w:szCs w:val="24"/>
        </w:rPr>
        <w:t xml:space="preserve"> repair.</w:t>
      </w:r>
    </w:p>
    <w:p w14:paraId="58C93438" w14:textId="06CFDE25" w:rsidR="00B1428A" w:rsidRPr="005350B1" w:rsidRDefault="00B1428A" w:rsidP="00B1428A">
      <w:pPr>
        <w:jc w:val="both"/>
        <w:rPr>
          <w:rFonts w:ascii="Times New Roman" w:hAnsi="Times New Roman" w:cs="Times New Roman"/>
          <w:sz w:val="24"/>
          <w:szCs w:val="24"/>
        </w:rPr>
      </w:pPr>
      <w:r w:rsidRPr="005350B1">
        <w:rPr>
          <w:rFonts w:ascii="Times New Roman" w:hAnsi="Times New Roman" w:cs="Times New Roman"/>
          <w:sz w:val="24"/>
          <w:szCs w:val="24"/>
        </w:rPr>
        <w:t>We also find that longer waits decrease</w:t>
      </w:r>
      <w:r w:rsidR="0031791F">
        <w:rPr>
          <w:rFonts w:ascii="Times New Roman" w:hAnsi="Times New Roman" w:cs="Times New Roman"/>
          <w:sz w:val="24"/>
          <w:szCs w:val="24"/>
        </w:rPr>
        <w:t>d</w:t>
      </w:r>
      <w:r w:rsidRPr="005350B1">
        <w:rPr>
          <w:rFonts w:ascii="Times New Roman" w:hAnsi="Times New Roman" w:cs="Times New Roman"/>
          <w:sz w:val="24"/>
          <w:szCs w:val="24"/>
        </w:rPr>
        <w:t xml:space="preserve"> the probability of patients reporting excellent or very good results from hip, knee, or varicose vein surgery. They </w:t>
      </w:r>
      <w:r w:rsidR="0031791F">
        <w:rPr>
          <w:rFonts w:ascii="Times New Roman" w:hAnsi="Times New Roman" w:cs="Times New Roman"/>
          <w:sz w:val="24"/>
          <w:szCs w:val="24"/>
        </w:rPr>
        <w:t>we</w:t>
      </w:r>
      <w:r w:rsidRPr="005350B1">
        <w:rPr>
          <w:rFonts w:ascii="Times New Roman" w:hAnsi="Times New Roman" w:cs="Times New Roman"/>
          <w:sz w:val="24"/>
          <w:szCs w:val="24"/>
        </w:rPr>
        <w:t>re associated with higher probabilit</w:t>
      </w:r>
      <w:r>
        <w:rPr>
          <w:rFonts w:ascii="Times New Roman" w:hAnsi="Times New Roman" w:cs="Times New Roman"/>
          <w:sz w:val="24"/>
          <w:szCs w:val="24"/>
        </w:rPr>
        <w:t>ies</w:t>
      </w:r>
      <w:r w:rsidRPr="005350B1">
        <w:rPr>
          <w:rFonts w:ascii="Times New Roman" w:hAnsi="Times New Roman" w:cs="Times New Roman"/>
          <w:sz w:val="24"/>
          <w:szCs w:val="24"/>
        </w:rPr>
        <w:t xml:space="preserve"> of self-reporting health as “good”,” fair”, or “poor”</w:t>
      </w:r>
      <w:r>
        <w:rPr>
          <w:rFonts w:ascii="Times New Roman" w:hAnsi="Times New Roman" w:cs="Times New Roman"/>
          <w:sz w:val="24"/>
          <w:szCs w:val="24"/>
        </w:rPr>
        <w:t>, though the effects are not statistically significant</w:t>
      </w:r>
      <w:r w:rsidRPr="005350B1">
        <w:rPr>
          <w:rFonts w:ascii="Times New Roman" w:hAnsi="Times New Roman" w:cs="Times New Roman"/>
          <w:sz w:val="24"/>
          <w:szCs w:val="24"/>
        </w:rPr>
        <w:t xml:space="preserve">. For </w:t>
      </w:r>
      <w:r>
        <w:rPr>
          <w:rFonts w:ascii="Times New Roman" w:hAnsi="Times New Roman" w:cs="Times New Roman"/>
          <w:sz w:val="24"/>
          <w:szCs w:val="24"/>
        </w:rPr>
        <w:t>hernia</w:t>
      </w:r>
      <w:r w:rsidRPr="005350B1">
        <w:rPr>
          <w:rFonts w:ascii="Times New Roman" w:hAnsi="Times New Roman" w:cs="Times New Roman"/>
          <w:sz w:val="24"/>
          <w:szCs w:val="24"/>
        </w:rPr>
        <w:t xml:space="preserve"> patients</w:t>
      </w:r>
      <w:r w:rsidR="0031791F">
        <w:rPr>
          <w:rFonts w:ascii="Times New Roman" w:hAnsi="Times New Roman" w:cs="Times New Roman"/>
          <w:sz w:val="24"/>
          <w:szCs w:val="24"/>
        </w:rPr>
        <w:t>,</w:t>
      </w:r>
      <w:r w:rsidRPr="005350B1">
        <w:rPr>
          <w:rFonts w:ascii="Times New Roman" w:hAnsi="Times New Roman" w:cs="Times New Roman"/>
          <w:sz w:val="24"/>
          <w:szCs w:val="24"/>
        </w:rPr>
        <w:t xml:space="preserve"> we find that longer waiting times </w:t>
      </w:r>
      <w:r w:rsidR="0031791F">
        <w:rPr>
          <w:rFonts w:ascii="Times New Roman" w:hAnsi="Times New Roman" w:cs="Times New Roman"/>
          <w:sz w:val="24"/>
          <w:szCs w:val="24"/>
        </w:rPr>
        <w:t>we</w:t>
      </w:r>
      <w:r w:rsidRPr="005350B1">
        <w:rPr>
          <w:rFonts w:ascii="Times New Roman" w:hAnsi="Times New Roman" w:cs="Times New Roman"/>
          <w:sz w:val="24"/>
          <w:szCs w:val="24"/>
        </w:rPr>
        <w:t>re associated with increased probabilit</w:t>
      </w:r>
      <w:r>
        <w:rPr>
          <w:rFonts w:ascii="Times New Roman" w:hAnsi="Times New Roman" w:cs="Times New Roman"/>
          <w:sz w:val="24"/>
          <w:szCs w:val="24"/>
        </w:rPr>
        <w:t>ies</w:t>
      </w:r>
      <w:r w:rsidRPr="005350B1">
        <w:rPr>
          <w:rFonts w:ascii="Times New Roman" w:hAnsi="Times New Roman" w:cs="Times New Roman"/>
          <w:sz w:val="24"/>
          <w:szCs w:val="24"/>
        </w:rPr>
        <w:t xml:space="preserve"> of reporting post-surgery health </w:t>
      </w:r>
      <w:r w:rsidR="0031791F">
        <w:rPr>
          <w:rFonts w:ascii="Times New Roman" w:hAnsi="Times New Roman" w:cs="Times New Roman"/>
          <w:sz w:val="24"/>
          <w:szCs w:val="24"/>
        </w:rPr>
        <w:t>to be</w:t>
      </w:r>
      <w:r w:rsidRPr="005350B1">
        <w:rPr>
          <w:rFonts w:ascii="Times New Roman" w:hAnsi="Times New Roman" w:cs="Times New Roman"/>
          <w:sz w:val="24"/>
          <w:szCs w:val="24"/>
        </w:rPr>
        <w:t xml:space="preserve"> excellent </w:t>
      </w:r>
      <w:r>
        <w:rPr>
          <w:rFonts w:ascii="Times New Roman" w:hAnsi="Times New Roman" w:cs="Times New Roman"/>
          <w:sz w:val="24"/>
          <w:szCs w:val="24"/>
        </w:rPr>
        <w:t>or</w:t>
      </w:r>
      <w:r w:rsidRPr="005350B1">
        <w:rPr>
          <w:rFonts w:ascii="Times New Roman" w:hAnsi="Times New Roman" w:cs="Times New Roman"/>
          <w:sz w:val="24"/>
          <w:szCs w:val="24"/>
        </w:rPr>
        <w:t xml:space="preserve"> very good and decreased probabilit</w:t>
      </w:r>
      <w:r>
        <w:rPr>
          <w:rFonts w:ascii="Times New Roman" w:hAnsi="Times New Roman" w:cs="Times New Roman"/>
          <w:sz w:val="24"/>
          <w:szCs w:val="24"/>
        </w:rPr>
        <w:t>ies</w:t>
      </w:r>
      <w:r w:rsidRPr="005350B1">
        <w:rPr>
          <w:rFonts w:ascii="Times New Roman" w:hAnsi="Times New Roman" w:cs="Times New Roman"/>
          <w:sz w:val="24"/>
          <w:szCs w:val="24"/>
        </w:rPr>
        <w:t xml:space="preserve"> </w:t>
      </w:r>
      <w:r>
        <w:rPr>
          <w:rFonts w:ascii="Times New Roman" w:hAnsi="Times New Roman" w:cs="Times New Roman"/>
          <w:sz w:val="24"/>
          <w:szCs w:val="24"/>
        </w:rPr>
        <w:t>of</w:t>
      </w:r>
      <w:r w:rsidR="0031791F">
        <w:rPr>
          <w:rFonts w:ascii="Times New Roman" w:hAnsi="Times New Roman" w:cs="Times New Roman"/>
          <w:sz w:val="24"/>
          <w:szCs w:val="24"/>
        </w:rPr>
        <w:t xml:space="preserve"> </w:t>
      </w:r>
      <w:r w:rsidRPr="005350B1">
        <w:rPr>
          <w:rFonts w:ascii="Times New Roman" w:hAnsi="Times New Roman" w:cs="Times New Roman"/>
          <w:sz w:val="24"/>
          <w:szCs w:val="24"/>
        </w:rPr>
        <w:t xml:space="preserve">reporting health </w:t>
      </w:r>
      <w:r w:rsidR="0031791F">
        <w:rPr>
          <w:rFonts w:ascii="Times New Roman" w:hAnsi="Times New Roman" w:cs="Times New Roman"/>
          <w:sz w:val="24"/>
          <w:szCs w:val="24"/>
        </w:rPr>
        <w:t>to be</w:t>
      </w:r>
      <w:r w:rsidRPr="005350B1">
        <w:rPr>
          <w:rFonts w:ascii="Times New Roman" w:hAnsi="Times New Roman" w:cs="Times New Roman"/>
          <w:sz w:val="24"/>
          <w:szCs w:val="24"/>
        </w:rPr>
        <w:t xml:space="preserve"> good, fair, or poor. However, these marginal effects are not statistically significant.</w:t>
      </w:r>
    </w:p>
    <w:p w14:paraId="1AD49DE1" w14:textId="622619A6" w:rsidR="0031791F" w:rsidRPr="005350B1" w:rsidRDefault="0031791F" w:rsidP="0031791F">
      <w:pPr>
        <w:pStyle w:val="Heading2"/>
      </w:pPr>
      <w:r>
        <w:t>Value of the health losses</w:t>
      </w:r>
    </w:p>
    <w:p w14:paraId="39E53630" w14:textId="07361C40" w:rsidR="00B1428A" w:rsidRPr="005350B1" w:rsidRDefault="008947CE" w:rsidP="00B1428A">
      <w:pPr>
        <w:spacing w:after="0"/>
        <w:jc w:val="both"/>
        <w:rPr>
          <w:rFonts w:ascii="Times New Roman" w:hAnsi="Times New Roman" w:cs="Times New Roman"/>
          <w:sz w:val="24"/>
          <w:szCs w:val="24"/>
        </w:rPr>
      </w:pPr>
      <w:r>
        <w:rPr>
          <w:rFonts w:ascii="Times New Roman" w:hAnsi="Times New Roman" w:cs="Times New Roman"/>
          <w:sz w:val="24"/>
          <w:szCs w:val="24"/>
        </w:rPr>
        <w:t>Based on the estimated life expectancy of patients, we estimate t</w:t>
      </w:r>
      <w:r w:rsidR="00B1428A" w:rsidRPr="005350B1">
        <w:rPr>
          <w:rFonts w:ascii="Times New Roman" w:hAnsi="Times New Roman" w:cs="Times New Roman"/>
          <w:sz w:val="24"/>
          <w:szCs w:val="24"/>
        </w:rPr>
        <w:t xml:space="preserve">he value of reducing waiting times </w:t>
      </w:r>
      <w:r w:rsidR="00B1428A">
        <w:rPr>
          <w:rFonts w:ascii="Times New Roman" w:hAnsi="Times New Roman" w:cs="Times New Roman"/>
          <w:sz w:val="24"/>
          <w:szCs w:val="24"/>
        </w:rPr>
        <w:t xml:space="preserve">by a week </w:t>
      </w:r>
      <w:r>
        <w:rPr>
          <w:rFonts w:ascii="Times New Roman" w:hAnsi="Times New Roman" w:cs="Times New Roman"/>
          <w:sz w:val="24"/>
          <w:szCs w:val="24"/>
        </w:rPr>
        <w:t>to be</w:t>
      </w:r>
      <w:r w:rsidR="00B1428A" w:rsidRPr="005350B1">
        <w:rPr>
          <w:rFonts w:ascii="Times New Roman" w:hAnsi="Times New Roman" w:cs="Times New Roman"/>
          <w:sz w:val="24"/>
          <w:szCs w:val="24"/>
        </w:rPr>
        <w:t xml:space="preserve"> </w:t>
      </w:r>
      <w:r w:rsidR="00B1428A">
        <w:rPr>
          <w:rFonts w:ascii="Times New Roman" w:hAnsi="Times New Roman" w:cs="Times New Roman"/>
          <w:sz w:val="24"/>
          <w:szCs w:val="24"/>
        </w:rPr>
        <w:t xml:space="preserve">approximately </w:t>
      </w:r>
      <w:r w:rsidR="00B1428A" w:rsidRPr="005350B1">
        <w:rPr>
          <w:rFonts w:ascii="Times New Roman" w:hAnsi="Times New Roman" w:cs="Times New Roman"/>
          <w:sz w:val="24"/>
          <w:szCs w:val="24"/>
        </w:rPr>
        <w:t xml:space="preserve">£153 per hip </w:t>
      </w:r>
      <w:r>
        <w:rPr>
          <w:rFonts w:ascii="Times New Roman" w:hAnsi="Times New Roman" w:cs="Times New Roman"/>
          <w:sz w:val="24"/>
          <w:szCs w:val="24"/>
        </w:rPr>
        <w:t xml:space="preserve">replacement </w:t>
      </w:r>
      <w:r w:rsidR="00B1428A" w:rsidRPr="005350B1">
        <w:rPr>
          <w:rFonts w:ascii="Times New Roman" w:hAnsi="Times New Roman" w:cs="Times New Roman"/>
          <w:sz w:val="24"/>
          <w:szCs w:val="24"/>
        </w:rPr>
        <w:t xml:space="preserve">patient and £149 per knee </w:t>
      </w:r>
      <w:r>
        <w:rPr>
          <w:rFonts w:ascii="Times New Roman" w:hAnsi="Times New Roman" w:cs="Times New Roman"/>
          <w:sz w:val="24"/>
          <w:szCs w:val="24"/>
        </w:rPr>
        <w:t xml:space="preserve">replacement </w:t>
      </w:r>
      <w:r w:rsidR="00B1428A" w:rsidRPr="005350B1">
        <w:rPr>
          <w:rFonts w:ascii="Times New Roman" w:hAnsi="Times New Roman" w:cs="Times New Roman"/>
          <w:sz w:val="24"/>
          <w:szCs w:val="24"/>
        </w:rPr>
        <w:t>patient. The volume of PROMs</w:t>
      </w:r>
      <w:r w:rsidR="00B1428A">
        <w:rPr>
          <w:rFonts w:ascii="Times New Roman" w:hAnsi="Times New Roman" w:cs="Times New Roman"/>
          <w:sz w:val="24"/>
          <w:szCs w:val="24"/>
        </w:rPr>
        <w:t>-</w:t>
      </w:r>
      <w:r w:rsidR="00B1428A" w:rsidRPr="005350B1">
        <w:rPr>
          <w:rFonts w:ascii="Times New Roman" w:hAnsi="Times New Roman" w:cs="Times New Roman"/>
          <w:sz w:val="24"/>
          <w:szCs w:val="24"/>
        </w:rPr>
        <w:t>eligible procedures in 2011/12 was 72,338 hip replacements and 77,441 knee replacements</w:t>
      </w:r>
      <w:r w:rsidR="001E2828">
        <w:rPr>
          <w:rFonts w:ascii="Times New Roman" w:hAnsi="Times New Roman" w:cs="Times New Roman"/>
          <w:noProof/>
          <w:sz w:val="24"/>
          <w:szCs w:val="24"/>
        </w:rPr>
        <w:t xml:space="preserve"> </w:t>
      </w:r>
      <w:r w:rsidR="001E2828" w:rsidRPr="005A4B1D">
        <w:rPr>
          <w:rFonts w:ascii="Times New Roman" w:hAnsi="Times New Roman" w:cs="Times New Roman"/>
          <w:noProof/>
          <w:sz w:val="24"/>
          <w:szCs w:val="24"/>
        </w:rPr>
        <w:t>(Health and Social Care Information Centre, 2013)</w:t>
      </w:r>
      <w:r w:rsidR="00B1428A" w:rsidRPr="005350B1">
        <w:rPr>
          <w:rFonts w:ascii="Times New Roman" w:hAnsi="Times New Roman" w:cs="Times New Roman"/>
          <w:sz w:val="24"/>
          <w:szCs w:val="24"/>
        </w:rPr>
        <w:t>. Using these volumes</w:t>
      </w:r>
      <w:r w:rsidR="00B1428A">
        <w:rPr>
          <w:rFonts w:ascii="Times New Roman" w:hAnsi="Times New Roman" w:cs="Times New Roman"/>
          <w:sz w:val="24"/>
          <w:szCs w:val="24"/>
        </w:rPr>
        <w:t>,</w:t>
      </w:r>
      <w:r w:rsidR="00B1428A" w:rsidRPr="005350B1">
        <w:rPr>
          <w:rFonts w:ascii="Times New Roman" w:hAnsi="Times New Roman" w:cs="Times New Roman"/>
          <w:sz w:val="24"/>
          <w:szCs w:val="24"/>
        </w:rPr>
        <w:t xml:space="preserve"> we estimate that the </w:t>
      </w:r>
      <w:r w:rsidR="00B1428A">
        <w:rPr>
          <w:rFonts w:ascii="Times New Roman" w:hAnsi="Times New Roman" w:cs="Times New Roman"/>
          <w:sz w:val="24"/>
          <w:szCs w:val="24"/>
        </w:rPr>
        <w:t xml:space="preserve">value of the health losses associated with </w:t>
      </w:r>
      <w:r w:rsidR="00B1428A" w:rsidRPr="005350B1">
        <w:rPr>
          <w:rFonts w:ascii="Times New Roman" w:hAnsi="Times New Roman" w:cs="Times New Roman"/>
          <w:sz w:val="24"/>
          <w:szCs w:val="24"/>
        </w:rPr>
        <w:t xml:space="preserve">an </w:t>
      </w:r>
      <w:r w:rsidR="00B1428A">
        <w:rPr>
          <w:rFonts w:ascii="Times New Roman" w:hAnsi="Times New Roman" w:cs="Times New Roman"/>
          <w:sz w:val="24"/>
          <w:szCs w:val="24"/>
        </w:rPr>
        <w:lastRenderedPageBreak/>
        <w:t>increase in average waiting times of</w:t>
      </w:r>
      <w:r w:rsidR="00B1428A" w:rsidRPr="005350B1">
        <w:rPr>
          <w:rFonts w:ascii="Times New Roman" w:hAnsi="Times New Roman" w:cs="Times New Roman"/>
          <w:sz w:val="24"/>
          <w:szCs w:val="24"/>
        </w:rPr>
        <w:t xml:space="preserve"> </w:t>
      </w:r>
      <w:r w:rsidR="00B1428A">
        <w:rPr>
          <w:rFonts w:ascii="Times New Roman" w:hAnsi="Times New Roman" w:cs="Times New Roman"/>
          <w:sz w:val="24"/>
          <w:szCs w:val="24"/>
        </w:rPr>
        <w:t xml:space="preserve">one </w:t>
      </w:r>
      <w:r w:rsidR="00B1428A" w:rsidRPr="005350B1">
        <w:rPr>
          <w:rFonts w:ascii="Times New Roman" w:hAnsi="Times New Roman" w:cs="Times New Roman"/>
          <w:sz w:val="24"/>
          <w:szCs w:val="24"/>
        </w:rPr>
        <w:t>week would be £11.1million for hip replacements and £11.5million for knee replacements.</w:t>
      </w:r>
    </w:p>
    <w:p w14:paraId="295CB438" w14:textId="77777777" w:rsidR="00B1428A" w:rsidRPr="005350B1" w:rsidRDefault="00B1428A" w:rsidP="00B1428A">
      <w:pPr>
        <w:spacing w:after="0"/>
        <w:jc w:val="both"/>
        <w:rPr>
          <w:rFonts w:ascii="Times New Roman" w:hAnsi="Times New Roman" w:cs="Times New Roman"/>
          <w:sz w:val="24"/>
          <w:szCs w:val="24"/>
        </w:rPr>
      </w:pPr>
    </w:p>
    <w:p w14:paraId="647A8795" w14:textId="77777777" w:rsidR="00B1428A" w:rsidRPr="005350B1" w:rsidRDefault="00B1428A" w:rsidP="00B1428A">
      <w:pPr>
        <w:pStyle w:val="Heading1"/>
      </w:pPr>
      <w:r w:rsidRPr="005350B1">
        <w:t>Discussion</w:t>
      </w:r>
    </w:p>
    <w:p w14:paraId="4BB044A8" w14:textId="7CD4508E" w:rsidR="00B1428A" w:rsidRDefault="00B1428A" w:rsidP="00B1428A">
      <w:pPr>
        <w:spacing w:after="0"/>
        <w:jc w:val="both"/>
        <w:rPr>
          <w:rFonts w:ascii="Times New Roman" w:hAnsi="Times New Roman" w:cs="Times New Roman"/>
          <w:sz w:val="24"/>
          <w:szCs w:val="24"/>
        </w:rPr>
      </w:pPr>
      <w:r>
        <w:rPr>
          <w:rFonts w:ascii="Times New Roman" w:hAnsi="Times New Roman" w:cs="Times New Roman"/>
          <w:sz w:val="24"/>
          <w:szCs w:val="24"/>
        </w:rPr>
        <w:t xml:space="preserve">The availability of pre- and post-surgery </w:t>
      </w:r>
      <w:r w:rsidR="00CB0CC5">
        <w:rPr>
          <w:rFonts w:ascii="Times New Roman" w:hAnsi="Times New Roman" w:cs="Times New Roman"/>
          <w:sz w:val="24"/>
          <w:szCs w:val="24"/>
        </w:rPr>
        <w:t>outcomes</w:t>
      </w:r>
      <w:r>
        <w:rPr>
          <w:rFonts w:ascii="Times New Roman" w:hAnsi="Times New Roman" w:cs="Times New Roman"/>
          <w:sz w:val="24"/>
          <w:szCs w:val="24"/>
        </w:rPr>
        <w:t xml:space="preserve"> </w:t>
      </w:r>
      <w:r w:rsidR="00CB0CC5">
        <w:rPr>
          <w:rFonts w:ascii="Times New Roman" w:hAnsi="Times New Roman" w:cs="Times New Roman"/>
          <w:sz w:val="24"/>
          <w:szCs w:val="24"/>
        </w:rPr>
        <w:t>in</w:t>
      </w:r>
      <w:r>
        <w:rPr>
          <w:rFonts w:ascii="Times New Roman" w:hAnsi="Times New Roman" w:cs="Times New Roman"/>
          <w:sz w:val="24"/>
          <w:szCs w:val="24"/>
        </w:rPr>
        <w:t xml:space="preserve"> the national PROMs </w:t>
      </w:r>
      <w:r w:rsidR="00CB0CC5">
        <w:rPr>
          <w:rFonts w:ascii="Times New Roman" w:hAnsi="Times New Roman" w:cs="Times New Roman"/>
          <w:sz w:val="24"/>
          <w:szCs w:val="24"/>
        </w:rPr>
        <w:t>dataset</w:t>
      </w:r>
      <w:r>
        <w:rPr>
          <w:rFonts w:ascii="Times New Roman" w:hAnsi="Times New Roman" w:cs="Times New Roman"/>
          <w:sz w:val="24"/>
          <w:szCs w:val="24"/>
        </w:rPr>
        <w:t xml:space="preserve"> provides a rare opportunity to estimate the value of the health</w:t>
      </w:r>
      <w:r w:rsidR="00AF15AF">
        <w:rPr>
          <w:rFonts w:ascii="Times New Roman" w:hAnsi="Times New Roman" w:cs="Times New Roman"/>
          <w:sz w:val="24"/>
          <w:szCs w:val="24"/>
        </w:rPr>
        <w:t>-related quality of life</w:t>
      </w:r>
      <w:r>
        <w:rPr>
          <w:rFonts w:ascii="Times New Roman" w:hAnsi="Times New Roman" w:cs="Times New Roman"/>
          <w:sz w:val="24"/>
          <w:szCs w:val="24"/>
        </w:rPr>
        <w:t xml:space="preserve"> losses associated with waiting for elective surgery. Previous estimates have only captured the value of the disutility of time spent on a waiting list</w:t>
      </w:r>
      <w:r w:rsidR="00CB0CC5">
        <w:rPr>
          <w:rFonts w:ascii="Times New Roman" w:hAnsi="Times New Roman" w:cs="Times New Roman"/>
          <w:sz w:val="24"/>
          <w:szCs w:val="24"/>
        </w:rPr>
        <w:t>. O</w:t>
      </w:r>
      <w:r>
        <w:rPr>
          <w:rFonts w:ascii="Times New Roman" w:hAnsi="Times New Roman" w:cs="Times New Roman"/>
          <w:sz w:val="24"/>
          <w:szCs w:val="24"/>
        </w:rPr>
        <w:t>ur contribution is to</w:t>
      </w:r>
      <w:r w:rsidRPr="00A839D2">
        <w:t xml:space="preserve"> </w:t>
      </w:r>
      <w:r w:rsidRPr="00A839D2">
        <w:rPr>
          <w:rFonts w:ascii="Times New Roman" w:hAnsi="Times New Roman" w:cs="Times New Roman"/>
          <w:sz w:val="24"/>
          <w:szCs w:val="24"/>
        </w:rPr>
        <w:t xml:space="preserve">estimate the effect of </w:t>
      </w:r>
      <w:r w:rsidR="00401B14">
        <w:rPr>
          <w:rFonts w:ascii="Times New Roman" w:hAnsi="Times New Roman" w:cs="Times New Roman"/>
          <w:sz w:val="24"/>
          <w:szCs w:val="24"/>
        </w:rPr>
        <w:t xml:space="preserve">the length of </w:t>
      </w:r>
      <w:r w:rsidRPr="00A839D2">
        <w:rPr>
          <w:rFonts w:ascii="Times New Roman" w:hAnsi="Times New Roman" w:cs="Times New Roman"/>
          <w:sz w:val="24"/>
          <w:szCs w:val="24"/>
        </w:rPr>
        <w:t xml:space="preserve">time </w:t>
      </w:r>
      <w:r w:rsidR="00401B14">
        <w:rPr>
          <w:rFonts w:ascii="Times New Roman" w:hAnsi="Times New Roman" w:cs="Times New Roman"/>
          <w:sz w:val="24"/>
          <w:szCs w:val="24"/>
        </w:rPr>
        <w:t xml:space="preserve">that a patient waits between the specialist’s decision to treat and the receipt of treatment </w:t>
      </w:r>
      <w:r w:rsidRPr="00A839D2">
        <w:rPr>
          <w:rFonts w:ascii="Times New Roman" w:hAnsi="Times New Roman" w:cs="Times New Roman"/>
          <w:sz w:val="24"/>
          <w:szCs w:val="24"/>
        </w:rPr>
        <w:t xml:space="preserve">on the reduction in health gain from surgery using a wide range of health measures for four large volume elective procedures. </w:t>
      </w:r>
    </w:p>
    <w:p w14:paraId="4446BF97" w14:textId="492E2F60" w:rsidR="00D535C2" w:rsidRDefault="00B1428A" w:rsidP="00B1428A">
      <w:pPr>
        <w:spacing w:after="0"/>
        <w:jc w:val="both"/>
        <w:rPr>
          <w:rFonts w:ascii="Times New Roman" w:hAnsi="Times New Roman" w:cs="Times New Roman"/>
          <w:sz w:val="24"/>
          <w:szCs w:val="24"/>
        </w:rPr>
      </w:pPr>
      <w:r>
        <w:rPr>
          <w:rFonts w:ascii="Times New Roman" w:hAnsi="Times New Roman" w:cs="Times New Roman"/>
          <w:sz w:val="24"/>
          <w:szCs w:val="24"/>
        </w:rPr>
        <w:t xml:space="preserve">Our findings indicate that longer </w:t>
      </w:r>
      <w:r w:rsidR="00401B14">
        <w:rPr>
          <w:rFonts w:ascii="Times New Roman" w:hAnsi="Times New Roman" w:cs="Times New Roman"/>
          <w:sz w:val="24"/>
          <w:szCs w:val="24"/>
        </w:rPr>
        <w:t xml:space="preserve">inpatient </w:t>
      </w:r>
      <w:r>
        <w:rPr>
          <w:rFonts w:ascii="Times New Roman" w:hAnsi="Times New Roman" w:cs="Times New Roman"/>
          <w:sz w:val="24"/>
          <w:szCs w:val="24"/>
        </w:rPr>
        <w:t xml:space="preserve">waiting times have a negative and statistically significant effect on all </w:t>
      </w:r>
      <w:r w:rsidR="00D535C2">
        <w:rPr>
          <w:rFonts w:ascii="Times New Roman" w:hAnsi="Times New Roman" w:cs="Times New Roman"/>
          <w:sz w:val="24"/>
          <w:szCs w:val="24"/>
        </w:rPr>
        <w:t xml:space="preserve">of the </w:t>
      </w:r>
      <w:r>
        <w:rPr>
          <w:rFonts w:ascii="Times New Roman" w:hAnsi="Times New Roman" w:cs="Times New Roman"/>
          <w:sz w:val="24"/>
          <w:szCs w:val="24"/>
        </w:rPr>
        <w:t>post-surgery outcomes for hip and knee replacement</w:t>
      </w:r>
      <w:r w:rsidR="00D535C2">
        <w:rPr>
          <w:rFonts w:ascii="Times New Roman" w:hAnsi="Times New Roman" w:cs="Times New Roman"/>
          <w:sz w:val="24"/>
          <w:szCs w:val="24"/>
        </w:rPr>
        <w:t xml:space="preserve"> patients</w:t>
      </w:r>
      <w:r>
        <w:rPr>
          <w:rFonts w:ascii="Times New Roman" w:hAnsi="Times New Roman" w:cs="Times New Roman"/>
          <w:sz w:val="24"/>
          <w:szCs w:val="24"/>
        </w:rPr>
        <w:t>.</w:t>
      </w:r>
      <w:r w:rsidRPr="005350B1">
        <w:rPr>
          <w:rFonts w:ascii="Times New Roman" w:hAnsi="Times New Roman" w:cs="Times New Roman"/>
          <w:sz w:val="24"/>
          <w:szCs w:val="24"/>
        </w:rPr>
        <w:t xml:space="preserve"> </w:t>
      </w:r>
      <w:r w:rsidR="00D535C2" w:rsidRPr="005350B1">
        <w:rPr>
          <w:rFonts w:ascii="Times New Roman" w:hAnsi="Times New Roman" w:cs="Times New Roman"/>
          <w:sz w:val="24"/>
          <w:szCs w:val="24"/>
        </w:rPr>
        <w:t xml:space="preserve">We do not find any evidence of impact on </w:t>
      </w:r>
      <w:r w:rsidR="008947CE">
        <w:rPr>
          <w:rFonts w:ascii="Times New Roman" w:hAnsi="Times New Roman" w:cs="Times New Roman"/>
          <w:sz w:val="24"/>
          <w:szCs w:val="24"/>
        </w:rPr>
        <w:t xml:space="preserve">health </w:t>
      </w:r>
      <w:r w:rsidR="00D535C2" w:rsidRPr="005350B1">
        <w:rPr>
          <w:rFonts w:ascii="Times New Roman" w:hAnsi="Times New Roman" w:cs="Times New Roman"/>
          <w:sz w:val="24"/>
          <w:szCs w:val="24"/>
        </w:rPr>
        <w:t xml:space="preserve">outcomes for varicose veins and </w:t>
      </w:r>
      <w:r w:rsidR="00D535C2">
        <w:rPr>
          <w:rFonts w:ascii="Times New Roman" w:hAnsi="Times New Roman" w:cs="Times New Roman"/>
          <w:sz w:val="24"/>
          <w:szCs w:val="24"/>
        </w:rPr>
        <w:t>inguinal h</w:t>
      </w:r>
      <w:r w:rsidR="00D535C2" w:rsidRPr="005350B1">
        <w:rPr>
          <w:rFonts w:ascii="Times New Roman" w:hAnsi="Times New Roman" w:cs="Times New Roman"/>
          <w:sz w:val="24"/>
          <w:szCs w:val="24"/>
        </w:rPr>
        <w:t xml:space="preserve">ernia surgery. </w:t>
      </w:r>
      <w:r w:rsidR="00D535C2">
        <w:rPr>
          <w:rFonts w:ascii="Times New Roman" w:hAnsi="Times New Roman" w:cs="Times New Roman"/>
          <w:sz w:val="24"/>
          <w:szCs w:val="24"/>
        </w:rPr>
        <w:t xml:space="preserve">The results also </w:t>
      </w:r>
      <w:r w:rsidR="00505A60">
        <w:rPr>
          <w:rFonts w:ascii="Times New Roman" w:hAnsi="Times New Roman" w:cs="Times New Roman"/>
          <w:sz w:val="24"/>
          <w:szCs w:val="24"/>
        </w:rPr>
        <w:t>show</w:t>
      </w:r>
      <w:r w:rsidR="00D535C2">
        <w:rPr>
          <w:rFonts w:ascii="Times New Roman" w:hAnsi="Times New Roman" w:cs="Times New Roman"/>
          <w:sz w:val="24"/>
          <w:szCs w:val="24"/>
        </w:rPr>
        <w:t xml:space="preserve"> a decline</w:t>
      </w:r>
      <w:r w:rsidR="00D535C2" w:rsidRPr="005350B1">
        <w:rPr>
          <w:rFonts w:ascii="Times New Roman" w:hAnsi="Times New Roman" w:cs="Times New Roman"/>
          <w:sz w:val="24"/>
          <w:szCs w:val="24"/>
        </w:rPr>
        <w:t xml:space="preserve"> </w:t>
      </w:r>
      <w:r w:rsidR="00D535C2">
        <w:rPr>
          <w:rFonts w:ascii="Times New Roman" w:hAnsi="Times New Roman" w:cs="Times New Roman"/>
          <w:sz w:val="24"/>
          <w:szCs w:val="24"/>
        </w:rPr>
        <w:t>in</w:t>
      </w:r>
      <w:r w:rsidR="00D535C2" w:rsidRPr="005350B1">
        <w:rPr>
          <w:rFonts w:ascii="Times New Roman" w:hAnsi="Times New Roman" w:cs="Times New Roman"/>
          <w:sz w:val="24"/>
          <w:szCs w:val="24"/>
        </w:rPr>
        <w:t xml:space="preserve"> patient satisfaction from hip, knee, and varicose vein surgery and </w:t>
      </w:r>
      <w:r w:rsidR="00D535C2">
        <w:rPr>
          <w:rFonts w:ascii="Times New Roman" w:hAnsi="Times New Roman" w:cs="Times New Roman"/>
          <w:sz w:val="24"/>
          <w:szCs w:val="24"/>
        </w:rPr>
        <w:t xml:space="preserve">in </w:t>
      </w:r>
      <w:r w:rsidR="00D535C2" w:rsidRPr="005350B1">
        <w:rPr>
          <w:rFonts w:ascii="Times New Roman" w:hAnsi="Times New Roman" w:cs="Times New Roman"/>
          <w:sz w:val="24"/>
          <w:szCs w:val="24"/>
        </w:rPr>
        <w:t xml:space="preserve">reported success </w:t>
      </w:r>
      <w:r w:rsidR="00505A60">
        <w:rPr>
          <w:rFonts w:ascii="Times New Roman" w:hAnsi="Times New Roman" w:cs="Times New Roman"/>
          <w:sz w:val="24"/>
          <w:szCs w:val="24"/>
        </w:rPr>
        <w:t xml:space="preserve">of </w:t>
      </w:r>
      <w:r w:rsidR="00D535C2" w:rsidRPr="005350B1">
        <w:rPr>
          <w:rFonts w:ascii="Times New Roman" w:hAnsi="Times New Roman" w:cs="Times New Roman"/>
          <w:sz w:val="24"/>
          <w:szCs w:val="24"/>
        </w:rPr>
        <w:t xml:space="preserve">surgery for hip </w:t>
      </w:r>
      <w:r w:rsidR="00D535C2">
        <w:rPr>
          <w:rFonts w:ascii="Times New Roman" w:hAnsi="Times New Roman" w:cs="Times New Roman"/>
          <w:sz w:val="24"/>
          <w:szCs w:val="24"/>
        </w:rPr>
        <w:t xml:space="preserve">replacement </w:t>
      </w:r>
      <w:r w:rsidR="00D535C2" w:rsidRPr="005350B1">
        <w:rPr>
          <w:rFonts w:ascii="Times New Roman" w:hAnsi="Times New Roman" w:cs="Times New Roman"/>
          <w:sz w:val="24"/>
          <w:szCs w:val="24"/>
        </w:rPr>
        <w:t>and varicose vein</w:t>
      </w:r>
      <w:r w:rsidR="00505A60">
        <w:rPr>
          <w:rFonts w:ascii="Times New Roman" w:hAnsi="Times New Roman" w:cs="Times New Roman"/>
          <w:sz w:val="24"/>
          <w:szCs w:val="24"/>
        </w:rPr>
        <w:t>s</w:t>
      </w:r>
      <w:r w:rsidR="00D535C2" w:rsidRPr="005350B1">
        <w:rPr>
          <w:rFonts w:ascii="Times New Roman" w:hAnsi="Times New Roman" w:cs="Times New Roman"/>
          <w:sz w:val="24"/>
          <w:szCs w:val="24"/>
        </w:rPr>
        <w:t>.</w:t>
      </w:r>
      <w:r w:rsidR="00D535C2">
        <w:rPr>
          <w:rFonts w:ascii="Times New Roman" w:hAnsi="Times New Roman" w:cs="Times New Roman"/>
          <w:sz w:val="24"/>
          <w:szCs w:val="24"/>
        </w:rPr>
        <w:t xml:space="preserve"> </w:t>
      </w:r>
    </w:p>
    <w:p w14:paraId="6930E689" w14:textId="514C968C" w:rsidR="00B1428A" w:rsidRDefault="00B1428A" w:rsidP="00B1428A">
      <w:pPr>
        <w:spacing w:after="0"/>
        <w:jc w:val="both"/>
        <w:rPr>
          <w:rFonts w:ascii="Times New Roman" w:hAnsi="Times New Roman" w:cs="Times New Roman"/>
          <w:sz w:val="24"/>
          <w:szCs w:val="24"/>
        </w:rPr>
      </w:pPr>
      <w:r>
        <w:rPr>
          <w:rFonts w:ascii="Times New Roman" w:hAnsi="Times New Roman" w:cs="Times New Roman"/>
          <w:sz w:val="24"/>
          <w:szCs w:val="24"/>
        </w:rPr>
        <w:t>T</w:t>
      </w:r>
      <w:r w:rsidR="00D535C2">
        <w:rPr>
          <w:rFonts w:ascii="Times New Roman" w:hAnsi="Times New Roman" w:cs="Times New Roman"/>
          <w:sz w:val="24"/>
          <w:szCs w:val="24"/>
        </w:rPr>
        <w:t>he magnitude of the</w:t>
      </w:r>
      <w:r w:rsidRPr="005350B1">
        <w:rPr>
          <w:rFonts w:ascii="Times New Roman" w:hAnsi="Times New Roman" w:cs="Times New Roman"/>
          <w:sz w:val="24"/>
          <w:szCs w:val="24"/>
        </w:rPr>
        <w:t xml:space="preserve"> effect</w:t>
      </w:r>
      <w:r w:rsidR="00D535C2">
        <w:rPr>
          <w:rFonts w:ascii="Times New Roman" w:hAnsi="Times New Roman" w:cs="Times New Roman"/>
          <w:sz w:val="24"/>
          <w:szCs w:val="24"/>
        </w:rPr>
        <w:t>s</w:t>
      </w:r>
      <w:r w:rsidRPr="005350B1">
        <w:rPr>
          <w:rFonts w:ascii="Times New Roman" w:hAnsi="Times New Roman" w:cs="Times New Roman"/>
          <w:sz w:val="24"/>
          <w:szCs w:val="24"/>
        </w:rPr>
        <w:t xml:space="preserve"> </w:t>
      </w:r>
      <w:r w:rsidR="00D535C2">
        <w:rPr>
          <w:rFonts w:ascii="Times New Roman" w:hAnsi="Times New Roman" w:cs="Times New Roman"/>
          <w:sz w:val="24"/>
          <w:szCs w:val="24"/>
        </w:rPr>
        <w:t xml:space="preserve">on health outcomes for hip and knee replacement surgery </w:t>
      </w:r>
      <w:r w:rsidRPr="005350B1">
        <w:rPr>
          <w:rFonts w:ascii="Times New Roman" w:hAnsi="Times New Roman" w:cs="Times New Roman"/>
          <w:sz w:val="24"/>
          <w:szCs w:val="24"/>
        </w:rPr>
        <w:t xml:space="preserve">at patient level </w:t>
      </w:r>
      <w:r w:rsidR="00D535C2">
        <w:rPr>
          <w:rFonts w:ascii="Times New Roman" w:hAnsi="Times New Roman" w:cs="Times New Roman"/>
          <w:sz w:val="24"/>
          <w:szCs w:val="24"/>
        </w:rPr>
        <w:t>appears</w:t>
      </w:r>
      <w:r w:rsidRPr="005350B1">
        <w:rPr>
          <w:rFonts w:ascii="Times New Roman" w:hAnsi="Times New Roman" w:cs="Times New Roman"/>
          <w:sz w:val="24"/>
          <w:szCs w:val="24"/>
        </w:rPr>
        <w:t xml:space="preserve"> small</w:t>
      </w:r>
      <w:r>
        <w:rPr>
          <w:rFonts w:ascii="Times New Roman" w:hAnsi="Times New Roman" w:cs="Times New Roman"/>
          <w:sz w:val="24"/>
          <w:szCs w:val="24"/>
        </w:rPr>
        <w:t xml:space="preserve">, at most </w:t>
      </w:r>
      <w:r w:rsidRPr="005350B1">
        <w:rPr>
          <w:rFonts w:ascii="Times New Roman" w:hAnsi="Times New Roman" w:cs="Times New Roman"/>
          <w:sz w:val="24"/>
          <w:szCs w:val="24"/>
        </w:rPr>
        <w:t xml:space="preserve">0.1% of the outcome measure range for </w:t>
      </w:r>
      <w:r>
        <w:rPr>
          <w:rFonts w:ascii="Times New Roman" w:hAnsi="Times New Roman" w:cs="Times New Roman"/>
          <w:sz w:val="24"/>
          <w:szCs w:val="24"/>
        </w:rPr>
        <w:t xml:space="preserve">each </w:t>
      </w:r>
      <w:r w:rsidRPr="005350B1">
        <w:rPr>
          <w:rFonts w:ascii="Times New Roman" w:hAnsi="Times New Roman" w:cs="Times New Roman"/>
          <w:sz w:val="24"/>
          <w:szCs w:val="24"/>
        </w:rPr>
        <w:t xml:space="preserve">additional week </w:t>
      </w:r>
      <w:r>
        <w:rPr>
          <w:rFonts w:ascii="Times New Roman" w:hAnsi="Times New Roman" w:cs="Times New Roman"/>
          <w:sz w:val="24"/>
          <w:szCs w:val="24"/>
        </w:rPr>
        <w:t xml:space="preserve">of </w:t>
      </w:r>
      <w:r w:rsidRPr="005350B1">
        <w:rPr>
          <w:rFonts w:ascii="Times New Roman" w:hAnsi="Times New Roman" w:cs="Times New Roman"/>
          <w:sz w:val="24"/>
          <w:szCs w:val="24"/>
        </w:rPr>
        <w:t>wait</w:t>
      </w:r>
      <w:r>
        <w:rPr>
          <w:rFonts w:ascii="Times New Roman" w:hAnsi="Times New Roman" w:cs="Times New Roman"/>
          <w:sz w:val="24"/>
          <w:szCs w:val="24"/>
        </w:rPr>
        <w:t xml:space="preserve">ing. </w:t>
      </w:r>
      <w:r w:rsidR="00D535C2">
        <w:rPr>
          <w:rFonts w:ascii="Times New Roman" w:hAnsi="Times New Roman" w:cs="Times New Roman"/>
          <w:sz w:val="24"/>
          <w:szCs w:val="24"/>
        </w:rPr>
        <w:t xml:space="preserve">However, </w:t>
      </w:r>
      <w:r>
        <w:rPr>
          <w:rFonts w:ascii="Times New Roman" w:hAnsi="Times New Roman" w:cs="Times New Roman"/>
          <w:sz w:val="24"/>
          <w:szCs w:val="24"/>
        </w:rPr>
        <w:t xml:space="preserve">the value of </w:t>
      </w:r>
      <w:r w:rsidR="00D01E63">
        <w:rPr>
          <w:rFonts w:ascii="Times New Roman" w:hAnsi="Times New Roman" w:cs="Times New Roman"/>
          <w:sz w:val="24"/>
          <w:szCs w:val="24"/>
        </w:rPr>
        <w:t>the</w:t>
      </w:r>
      <w:r>
        <w:rPr>
          <w:rFonts w:ascii="Times New Roman" w:hAnsi="Times New Roman" w:cs="Times New Roman"/>
          <w:sz w:val="24"/>
          <w:szCs w:val="24"/>
        </w:rPr>
        <w:t xml:space="preserve"> </w:t>
      </w:r>
      <w:r w:rsidR="00D01E63">
        <w:rPr>
          <w:rFonts w:ascii="Times New Roman" w:hAnsi="Times New Roman" w:cs="Times New Roman"/>
          <w:sz w:val="24"/>
          <w:szCs w:val="24"/>
        </w:rPr>
        <w:t>loss</w:t>
      </w:r>
      <w:r>
        <w:rPr>
          <w:rFonts w:ascii="Times New Roman" w:hAnsi="Times New Roman" w:cs="Times New Roman"/>
          <w:sz w:val="24"/>
          <w:szCs w:val="24"/>
        </w:rPr>
        <w:t xml:space="preserve"> in health</w:t>
      </w:r>
      <w:r w:rsidR="00AF15AF">
        <w:rPr>
          <w:rFonts w:ascii="Times New Roman" w:hAnsi="Times New Roman" w:cs="Times New Roman"/>
          <w:sz w:val="24"/>
          <w:szCs w:val="24"/>
        </w:rPr>
        <w:t>-related quality of life</w:t>
      </w:r>
      <w:r>
        <w:rPr>
          <w:rFonts w:ascii="Times New Roman" w:hAnsi="Times New Roman" w:cs="Times New Roman"/>
          <w:sz w:val="24"/>
          <w:szCs w:val="24"/>
        </w:rPr>
        <w:t xml:space="preserve"> </w:t>
      </w:r>
      <w:r w:rsidRPr="005350B1">
        <w:rPr>
          <w:rFonts w:ascii="Times New Roman" w:hAnsi="Times New Roman" w:cs="Times New Roman"/>
          <w:sz w:val="24"/>
          <w:szCs w:val="24"/>
        </w:rPr>
        <w:t xml:space="preserve">for </w:t>
      </w:r>
      <w:r w:rsidR="00D01E63">
        <w:rPr>
          <w:rFonts w:ascii="Times New Roman" w:hAnsi="Times New Roman" w:cs="Times New Roman"/>
          <w:sz w:val="24"/>
          <w:szCs w:val="24"/>
        </w:rPr>
        <w:t xml:space="preserve">each </w:t>
      </w:r>
      <w:r w:rsidRPr="005350B1">
        <w:rPr>
          <w:rFonts w:ascii="Times New Roman" w:hAnsi="Times New Roman" w:cs="Times New Roman"/>
          <w:sz w:val="24"/>
          <w:szCs w:val="24"/>
        </w:rPr>
        <w:t xml:space="preserve">additional week of </w:t>
      </w:r>
      <w:r w:rsidR="00B76A1A">
        <w:rPr>
          <w:rFonts w:ascii="Times New Roman" w:hAnsi="Times New Roman" w:cs="Times New Roman"/>
          <w:sz w:val="24"/>
          <w:szCs w:val="24"/>
        </w:rPr>
        <w:t xml:space="preserve">inpatient </w:t>
      </w:r>
      <w:r w:rsidRPr="005350B1">
        <w:rPr>
          <w:rFonts w:ascii="Times New Roman" w:hAnsi="Times New Roman" w:cs="Times New Roman"/>
          <w:sz w:val="24"/>
          <w:szCs w:val="24"/>
        </w:rPr>
        <w:t xml:space="preserve">waiting </w:t>
      </w:r>
      <w:r w:rsidR="00D01E63">
        <w:rPr>
          <w:rFonts w:ascii="Times New Roman" w:hAnsi="Times New Roman" w:cs="Times New Roman"/>
          <w:sz w:val="24"/>
          <w:szCs w:val="24"/>
        </w:rPr>
        <w:t xml:space="preserve">equals </w:t>
      </w:r>
      <w:r w:rsidRPr="005350B1">
        <w:rPr>
          <w:rFonts w:ascii="Times New Roman" w:hAnsi="Times New Roman" w:cs="Times New Roman"/>
          <w:sz w:val="24"/>
          <w:szCs w:val="24"/>
        </w:rPr>
        <w:t xml:space="preserve">£153 per hip </w:t>
      </w:r>
      <w:r w:rsidR="00D01E63">
        <w:rPr>
          <w:rFonts w:ascii="Times New Roman" w:hAnsi="Times New Roman" w:cs="Times New Roman"/>
          <w:sz w:val="24"/>
          <w:szCs w:val="24"/>
        </w:rPr>
        <w:t xml:space="preserve">replacement </w:t>
      </w:r>
      <w:r w:rsidRPr="005350B1">
        <w:rPr>
          <w:rFonts w:ascii="Times New Roman" w:hAnsi="Times New Roman" w:cs="Times New Roman"/>
          <w:sz w:val="24"/>
          <w:szCs w:val="24"/>
        </w:rPr>
        <w:t xml:space="preserve">patient and £149 per knee </w:t>
      </w:r>
      <w:r w:rsidR="00D01E63">
        <w:rPr>
          <w:rFonts w:ascii="Times New Roman" w:hAnsi="Times New Roman" w:cs="Times New Roman"/>
          <w:sz w:val="24"/>
          <w:szCs w:val="24"/>
        </w:rPr>
        <w:t>replacement patient</w:t>
      </w:r>
      <w:r>
        <w:rPr>
          <w:rFonts w:ascii="Times New Roman" w:hAnsi="Times New Roman" w:cs="Times New Roman"/>
          <w:sz w:val="24"/>
          <w:szCs w:val="24"/>
        </w:rPr>
        <w:t xml:space="preserve">. These estimates are </w:t>
      </w:r>
      <w:r w:rsidR="00D01E63">
        <w:rPr>
          <w:rFonts w:ascii="Times New Roman" w:hAnsi="Times New Roman" w:cs="Times New Roman"/>
          <w:sz w:val="24"/>
          <w:szCs w:val="24"/>
        </w:rPr>
        <w:t>substantially</w:t>
      </w:r>
      <w:r>
        <w:rPr>
          <w:rFonts w:ascii="Times New Roman" w:hAnsi="Times New Roman" w:cs="Times New Roman"/>
          <w:sz w:val="24"/>
          <w:szCs w:val="24"/>
        </w:rPr>
        <w:t xml:space="preserve"> larger than </w:t>
      </w:r>
      <w:proofErr w:type="spellStart"/>
      <w:r>
        <w:rPr>
          <w:rFonts w:ascii="Times New Roman" w:hAnsi="Times New Roman" w:cs="Times New Roman"/>
          <w:sz w:val="24"/>
          <w:szCs w:val="24"/>
        </w:rPr>
        <w:t>Propper</w:t>
      </w:r>
      <w:r w:rsidR="00D01E63">
        <w:rPr>
          <w:rFonts w:ascii="Times New Roman" w:hAnsi="Times New Roman" w:cs="Times New Roman"/>
          <w:sz w:val="24"/>
          <w:szCs w:val="24"/>
        </w:rPr>
        <w:t>’s</w:t>
      </w:r>
      <w:proofErr w:type="spellEnd"/>
      <w:r>
        <w:rPr>
          <w:rFonts w:ascii="Times New Roman" w:hAnsi="Times New Roman" w:cs="Times New Roman"/>
          <w:sz w:val="24"/>
          <w:szCs w:val="24"/>
        </w:rPr>
        <w:t xml:space="preserve"> (1995) estimate</w:t>
      </w:r>
      <w:r w:rsidR="00D01E63">
        <w:rPr>
          <w:rFonts w:ascii="Times New Roman" w:hAnsi="Times New Roman" w:cs="Times New Roman"/>
          <w:sz w:val="24"/>
          <w:szCs w:val="24"/>
        </w:rPr>
        <w:t>s</w:t>
      </w:r>
      <w:r>
        <w:rPr>
          <w:rFonts w:ascii="Times New Roman" w:hAnsi="Times New Roman" w:cs="Times New Roman"/>
          <w:sz w:val="24"/>
          <w:szCs w:val="24"/>
        </w:rPr>
        <w:t xml:space="preserve"> of </w:t>
      </w:r>
      <w:r w:rsidR="00D01E63">
        <w:rPr>
          <w:rFonts w:ascii="Times New Roman" w:hAnsi="Times New Roman" w:cs="Times New Roman"/>
          <w:sz w:val="24"/>
          <w:szCs w:val="24"/>
        </w:rPr>
        <w:t xml:space="preserve">the disutility of time spent on a waiting list, equivalent to </w:t>
      </w:r>
      <w:r>
        <w:rPr>
          <w:rFonts w:ascii="Times New Roman" w:hAnsi="Times New Roman" w:cs="Times New Roman"/>
          <w:sz w:val="24"/>
          <w:szCs w:val="24"/>
        </w:rPr>
        <w:t xml:space="preserve">£19 per week </w:t>
      </w:r>
      <w:r w:rsidR="00D01E63">
        <w:rPr>
          <w:rFonts w:ascii="Times New Roman" w:hAnsi="Times New Roman" w:cs="Times New Roman"/>
          <w:sz w:val="24"/>
          <w:szCs w:val="24"/>
        </w:rPr>
        <w:t xml:space="preserve">at 2013 prices. </w:t>
      </w:r>
      <w:r w:rsidR="00D535C2">
        <w:rPr>
          <w:rFonts w:ascii="Times New Roman" w:hAnsi="Times New Roman" w:cs="Times New Roman"/>
          <w:sz w:val="24"/>
          <w:szCs w:val="24"/>
        </w:rPr>
        <w:t>T</w:t>
      </w:r>
      <w:r>
        <w:rPr>
          <w:rFonts w:ascii="Times New Roman" w:hAnsi="Times New Roman" w:cs="Times New Roman"/>
          <w:sz w:val="24"/>
          <w:szCs w:val="24"/>
        </w:rPr>
        <w:t xml:space="preserve">he </w:t>
      </w:r>
      <w:r w:rsidR="00D535C2">
        <w:rPr>
          <w:rFonts w:ascii="Times New Roman" w:hAnsi="Times New Roman" w:cs="Times New Roman"/>
          <w:sz w:val="24"/>
          <w:szCs w:val="24"/>
        </w:rPr>
        <w:t xml:space="preserve">value of the </w:t>
      </w:r>
      <w:r>
        <w:rPr>
          <w:rFonts w:ascii="Times New Roman" w:hAnsi="Times New Roman" w:cs="Times New Roman"/>
          <w:sz w:val="24"/>
          <w:szCs w:val="24"/>
        </w:rPr>
        <w:t xml:space="preserve">poorer long-term health outcomes </w:t>
      </w:r>
      <w:r w:rsidR="00D535C2">
        <w:rPr>
          <w:rFonts w:ascii="Times New Roman" w:hAnsi="Times New Roman" w:cs="Times New Roman"/>
          <w:sz w:val="24"/>
          <w:szCs w:val="24"/>
        </w:rPr>
        <w:t xml:space="preserve">associated with waiting for </w:t>
      </w:r>
      <w:r w:rsidR="00D535C2">
        <w:rPr>
          <w:rFonts w:ascii="Times New Roman" w:hAnsi="Times New Roman" w:cs="Times New Roman"/>
          <w:sz w:val="24"/>
          <w:szCs w:val="24"/>
        </w:rPr>
        <w:lastRenderedPageBreak/>
        <w:t>treatment therefore seem more important</w:t>
      </w:r>
      <w:r>
        <w:rPr>
          <w:rFonts w:ascii="Times New Roman" w:hAnsi="Times New Roman" w:cs="Times New Roman"/>
          <w:sz w:val="24"/>
          <w:szCs w:val="24"/>
        </w:rPr>
        <w:t xml:space="preserve"> </w:t>
      </w:r>
      <w:r w:rsidR="00D535C2">
        <w:rPr>
          <w:rFonts w:ascii="Times New Roman" w:hAnsi="Times New Roman" w:cs="Times New Roman"/>
          <w:sz w:val="24"/>
          <w:szCs w:val="24"/>
        </w:rPr>
        <w:t xml:space="preserve">than the </w:t>
      </w:r>
      <w:r>
        <w:rPr>
          <w:rFonts w:ascii="Times New Roman" w:hAnsi="Times New Roman" w:cs="Times New Roman"/>
          <w:sz w:val="24"/>
          <w:szCs w:val="24"/>
        </w:rPr>
        <w:t xml:space="preserve">discomfort and delay </w:t>
      </w:r>
      <w:r w:rsidR="00D535C2">
        <w:rPr>
          <w:rFonts w:ascii="Times New Roman" w:hAnsi="Times New Roman" w:cs="Times New Roman"/>
          <w:sz w:val="24"/>
          <w:szCs w:val="24"/>
        </w:rPr>
        <w:t>experienced while waiting for</w:t>
      </w:r>
      <w:r>
        <w:rPr>
          <w:rFonts w:ascii="Times New Roman" w:hAnsi="Times New Roman" w:cs="Times New Roman"/>
          <w:sz w:val="24"/>
          <w:szCs w:val="24"/>
        </w:rPr>
        <w:t xml:space="preserve"> treatment, even in a setting with maximum waiting time targets of 18 weeks</w:t>
      </w:r>
      <w:r w:rsidRPr="00F506CC">
        <w:rPr>
          <w:rFonts w:ascii="Times New Roman" w:hAnsi="Times New Roman" w:cs="Times New Roman"/>
          <w:sz w:val="24"/>
          <w:szCs w:val="24"/>
        </w:rPr>
        <w:t>.</w:t>
      </w:r>
      <w:r>
        <w:rPr>
          <w:rFonts w:ascii="Times New Roman" w:hAnsi="Times New Roman" w:cs="Times New Roman"/>
          <w:sz w:val="24"/>
          <w:szCs w:val="24"/>
        </w:rPr>
        <w:t xml:space="preserve"> </w:t>
      </w:r>
    </w:p>
    <w:p w14:paraId="0BDC3F62" w14:textId="77777777" w:rsidR="00505A60" w:rsidRDefault="00B1428A" w:rsidP="00B1428A">
      <w:pPr>
        <w:spacing w:after="0"/>
        <w:jc w:val="both"/>
        <w:rPr>
          <w:rFonts w:ascii="Times New Roman" w:hAnsi="Times New Roman" w:cs="Times New Roman"/>
          <w:sz w:val="24"/>
          <w:szCs w:val="24"/>
        </w:rPr>
      </w:pPr>
      <w:r>
        <w:rPr>
          <w:rFonts w:ascii="Times New Roman" w:hAnsi="Times New Roman" w:cs="Times New Roman"/>
          <w:sz w:val="24"/>
          <w:szCs w:val="24"/>
        </w:rPr>
        <w:t xml:space="preserve">A potential limitation of our analysis is that we focus on a limited set of procedures (hip replacement, knee replacement, varicose veins, and hernia repair). Future research would benefit from considering a wider range of </w:t>
      </w:r>
      <w:r w:rsidR="00D535C2">
        <w:rPr>
          <w:rFonts w:ascii="Times New Roman" w:hAnsi="Times New Roman" w:cs="Times New Roman"/>
          <w:sz w:val="24"/>
          <w:szCs w:val="24"/>
        </w:rPr>
        <w:t>interventions</w:t>
      </w:r>
      <w:r>
        <w:rPr>
          <w:rFonts w:ascii="Times New Roman" w:hAnsi="Times New Roman" w:cs="Times New Roman"/>
          <w:sz w:val="24"/>
          <w:szCs w:val="24"/>
        </w:rPr>
        <w:t xml:space="preserve">. </w:t>
      </w:r>
      <w:r w:rsidR="00B76A1A">
        <w:rPr>
          <w:rFonts w:ascii="Times New Roman" w:hAnsi="Times New Roman" w:cs="Times New Roman"/>
          <w:sz w:val="24"/>
          <w:szCs w:val="24"/>
        </w:rPr>
        <w:t xml:space="preserve">We have also focused only on the length of time that patients wait between the specialist’s decision to offer treatment and the patient’s receipt of treatment, ‘the inpatient wait’. Future work could extend this analysis to include the delay between referral by a general practitioner and the date of the specialist’s decision as this is the focus of current English policy. </w:t>
      </w:r>
    </w:p>
    <w:p w14:paraId="1D3CCB84" w14:textId="48B0269E" w:rsidR="00207412" w:rsidRDefault="00B1428A" w:rsidP="00B1428A">
      <w:pPr>
        <w:spacing w:after="0"/>
        <w:jc w:val="both"/>
        <w:rPr>
          <w:rFonts w:ascii="Times New Roman" w:hAnsi="Times New Roman" w:cs="Times New Roman"/>
          <w:sz w:val="24"/>
          <w:szCs w:val="24"/>
        </w:rPr>
      </w:pPr>
      <w:r>
        <w:rPr>
          <w:rFonts w:ascii="Times New Roman" w:hAnsi="Times New Roman" w:cs="Times New Roman"/>
          <w:sz w:val="24"/>
          <w:szCs w:val="24"/>
        </w:rPr>
        <w:t xml:space="preserve">We have </w:t>
      </w:r>
      <w:r w:rsidR="00D535C2">
        <w:rPr>
          <w:rFonts w:ascii="Times New Roman" w:hAnsi="Times New Roman" w:cs="Times New Roman"/>
          <w:sz w:val="24"/>
          <w:szCs w:val="24"/>
        </w:rPr>
        <w:t>re</w:t>
      </w:r>
      <w:r>
        <w:rPr>
          <w:rFonts w:ascii="Times New Roman" w:hAnsi="Times New Roman" w:cs="Times New Roman"/>
          <w:sz w:val="24"/>
          <w:szCs w:val="24"/>
        </w:rPr>
        <w:t xml:space="preserve">stricted our sample to patients who have completed both </w:t>
      </w:r>
      <w:r w:rsidR="00505A60">
        <w:rPr>
          <w:rFonts w:ascii="Times New Roman" w:hAnsi="Times New Roman" w:cs="Times New Roman"/>
          <w:sz w:val="24"/>
          <w:szCs w:val="24"/>
        </w:rPr>
        <w:t xml:space="preserve">the </w:t>
      </w:r>
      <w:r>
        <w:rPr>
          <w:rFonts w:ascii="Times New Roman" w:hAnsi="Times New Roman" w:cs="Times New Roman"/>
          <w:sz w:val="24"/>
          <w:szCs w:val="24"/>
        </w:rPr>
        <w:t xml:space="preserve">pre- and post-surgery questionnaires. </w:t>
      </w:r>
      <w:r w:rsidR="002354CF" w:rsidRPr="00207412">
        <w:rPr>
          <w:rFonts w:ascii="Times New Roman" w:hAnsi="Times New Roman" w:cs="Times New Roman"/>
          <w:sz w:val="24"/>
          <w:szCs w:val="24"/>
        </w:rPr>
        <w:t xml:space="preserve">However, missing </w:t>
      </w:r>
      <w:r w:rsidR="00207412" w:rsidRPr="00207412">
        <w:rPr>
          <w:rFonts w:ascii="Times New Roman" w:hAnsi="Times New Roman" w:cs="Times New Roman"/>
          <w:sz w:val="24"/>
          <w:szCs w:val="24"/>
        </w:rPr>
        <w:t xml:space="preserve">data on </w:t>
      </w:r>
      <w:r w:rsidR="002354CF" w:rsidRPr="00207412">
        <w:rPr>
          <w:rFonts w:ascii="Times New Roman" w:hAnsi="Times New Roman" w:cs="Times New Roman"/>
          <w:sz w:val="24"/>
          <w:szCs w:val="24"/>
        </w:rPr>
        <w:t>PROMs</w:t>
      </w:r>
      <w:r w:rsidR="0038155C" w:rsidRPr="00207412">
        <w:rPr>
          <w:rFonts w:ascii="Times New Roman" w:hAnsi="Times New Roman" w:cs="Times New Roman"/>
          <w:sz w:val="24"/>
          <w:szCs w:val="24"/>
        </w:rPr>
        <w:t xml:space="preserve"> </w:t>
      </w:r>
      <w:r w:rsidR="00207412" w:rsidRPr="00207412">
        <w:rPr>
          <w:rFonts w:ascii="Times New Roman" w:hAnsi="Times New Roman" w:cs="Times New Roman"/>
          <w:sz w:val="24"/>
          <w:szCs w:val="24"/>
        </w:rPr>
        <w:t>are</w:t>
      </w:r>
      <w:r w:rsidR="0038155C" w:rsidRPr="00207412">
        <w:rPr>
          <w:rFonts w:ascii="Times New Roman" w:hAnsi="Times New Roman" w:cs="Times New Roman"/>
          <w:sz w:val="24"/>
          <w:szCs w:val="24"/>
        </w:rPr>
        <w:t xml:space="preserve"> of concern </w:t>
      </w:r>
      <w:r w:rsidR="002354CF" w:rsidRPr="00207412">
        <w:rPr>
          <w:rFonts w:ascii="Times New Roman" w:hAnsi="Times New Roman" w:cs="Times New Roman"/>
          <w:sz w:val="24"/>
          <w:szCs w:val="24"/>
        </w:rPr>
        <w:t>as</w:t>
      </w:r>
      <w:r w:rsidR="0038155C" w:rsidRPr="00207412">
        <w:rPr>
          <w:rFonts w:ascii="Times New Roman" w:hAnsi="Times New Roman" w:cs="Times New Roman"/>
          <w:sz w:val="24"/>
          <w:szCs w:val="24"/>
        </w:rPr>
        <w:t xml:space="preserve"> </w:t>
      </w:r>
      <w:r w:rsidR="002354CF" w:rsidRPr="00207412">
        <w:rPr>
          <w:rFonts w:ascii="Times New Roman" w:hAnsi="Times New Roman" w:cs="Times New Roman"/>
          <w:sz w:val="24"/>
          <w:szCs w:val="24"/>
        </w:rPr>
        <w:t>inferences based on individuals with complete information could be misleading</w:t>
      </w:r>
      <w:r w:rsidR="00207412" w:rsidRPr="00207412">
        <w:rPr>
          <w:rFonts w:ascii="Times New Roman" w:hAnsi="Times New Roman" w:cs="Times New Roman"/>
          <w:sz w:val="24"/>
          <w:szCs w:val="24"/>
        </w:rPr>
        <w:t xml:space="preserve"> </w:t>
      </w:r>
      <w:sdt>
        <w:sdtPr>
          <w:rPr>
            <w:rFonts w:ascii="Times New Roman" w:hAnsi="Times New Roman" w:cs="Times New Roman"/>
            <w:sz w:val="24"/>
            <w:szCs w:val="24"/>
          </w:rPr>
          <w:id w:val="1894537541"/>
          <w:citation/>
        </w:sdtPr>
        <w:sdtEndPr/>
        <w:sdtContent>
          <w:r w:rsidR="00D201E8">
            <w:rPr>
              <w:rFonts w:ascii="Times New Roman" w:hAnsi="Times New Roman" w:cs="Times New Roman"/>
              <w:sz w:val="24"/>
              <w:szCs w:val="24"/>
            </w:rPr>
            <w:fldChar w:fldCharType="begin"/>
          </w:r>
          <w:r w:rsidR="00D201E8">
            <w:rPr>
              <w:rFonts w:ascii="Times New Roman" w:hAnsi="Times New Roman" w:cs="Times New Roman"/>
              <w:sz w:val="24"/>
              <w:szCs w:val="24"/>
            </w:rPr>
            <w:instrText xml:space="preserve">CITATION Gom152 \l 2057 </w:instrText>
          </w:r>
          <w:r w:rsidR="00D201E8">
            <w:rPr>
              <w:rFonts w:ascii="Times New Roman" w:hAnsi="Times New Roman" w:cs="Times New Roman"/>
              <w:sz w:val="24"/>
              <w:szCs w:val="24"/>
            </w:rPr>
            <w:fldChar w:fldCharType="separate"/>
          </w:r>
          <w:r w:rsidR="00D201E8" w:rsidRPr="00D201E8">
            <w:rPr>
              <w:rFonts w:ascii="Times New Roman" w:hAnsi="Times New Roman" w:cs="Times New Roman"/>
              <w:noProof/>
              <w:sz w:val="24"/>
              <w:szCs w:val="24"/>
            </w:rPr>
            <w:t>(Gomes, et al., 2015)</w:t>
          </w:r>
          <w:r w:rsidR="00D201E8">
            <w:rPr>
              <w:rFonts w:ascii="Times New Roman" w:hAnsi="Times New Roman" w:cs="Times New Roman"/>
              <w:sz w:val="24"/>
              <w:szCs w:val="24"/>
            </w:rPr>
            <w:fldChar w:fldCharType="end"/>
          </w:r>
        </w:sdtContent>
      </w:sdt>
      <w:r w:rsidR="002354CF" w:rsidRPr="00207412">
        <w:rPr>
          <w:rFonts w:ascii="Times New Roman" w:hAnsi="Times New Roman" w:cs="Times New Roman"/>
          <w:sz w:val="24"/>
          <w:szCs w:val="24"/>
        </w:rPr>
        <w:t xml:space="preserve">Provider failure to administer the pre-operative questionnaire could potentially bias </w:t>
      </w:r>
      <w:r w:rsidR="00207412" w:rsidRPr="00207412">
        <w:rPr>
          <w:rFonts w:ascii="Times New Roman" w:hAnsi="Times New Roman" w:cs="Times New Roman"/>
          <w:sz w:val="24"/>
          <w:szCs w:val="24"/>
        </w:rPr>
        <w:t>provider comparisons, but the effect of these differences would be captured by inclu</w:t>
      </w:r>
      <w:r w:rsidR="00207412">
        <w:rPr>
          <w:rFonts w:ascii="Times New Roman" w:hAnsi="Times New Roman" w:cs="Times New Roman"/>
          <w:sz w:val="24"/>
          <w:szCs w:val="24"/>
        </w:rPr>
        <w:t>sion of provider fixed-effects i</w:t>
      </w:r>
      <w:r w:rsidR="00207412" w:rsidRPr="00207412">
        <w:rPr>
          <w:rFonts w:ascii="Times New Roman" w:hAnsi="Times New Roman" w:cs="Times New Roman"/>
          <w:sz w:val="24"/>
          <w:szCs w:val="24"/>
        </w:rPr>
        <w:t>n our analysis</w:t>
      </w:r>
      <w:r w:rsidR="002354CF" w:rsidRPr="00207412">
        <w:rPr>
          <w:rFonts w:ascii="Times New Roman" w:hAnsi="Times New Roman" w:cs="Times New Roman"/>
          <w:sz w:val="24"/>
          <w:szCs w:val="24"/>
        </w:rPr>
        <w:t xml:space="preserve">. </w:t>
      </w:r>
      <w:r w:rsidR="00207412">
        <w:rPr>
          <w:rFonts w:ascii="Times New Roman" w:hAnsi="Times New Roman" w:cs="Times New Roman"/>
          <w:sz w:val="24"/>
          <w:szCs w:val="24"/>
        </w:rPr>
        <w:t xml:space="preserve">Nonetheless, within-provider correlation between missing data, waiting times and outcomes could </w:t>
      </w:r>
      <w:r>
        <w:rPr>
          <w:rFonts w:ascii="Times New Roman" w:hAnsi="Times New Roman" w:cs="Times New Roman"/>
          <w:sz w:val="24"/>
          <w:szCs w:val="24"/>
        </w:rPr>
        <w:t xml:space="preserve">lead to biased estimates. </w:t>
      </w:r>
    </w:p>
    <w:p w14:paraId="1408F814" w14:textId="52157DFA" w:rsidR="00B1428A" w:rsidRDefault="00207412" w:rsidP="00B1428A">
      <w:pPr>
        <w:spacing w:after="0"/>
        <w:jc w:val="both"/>
        <w:rPr>
          <w:rFonts w:ascii="Times New Roman" w:hAnsi="Times New Roman" w:cs="Times New Roman"/>
          <w:sz w:val="24"/>
          <w:szCs w:val="24"/>
        </w:rPr>
      </w:pPr>
      <w:r>
        <w:rPr>
          <w:rFonts w:ascii="Times New Roman" w:hAnsi="Times New Roman" w:cs="Times New Roman"/>
          <w:sz w:val="24"/>
          <w:szCs w:val="24"/>
        </w:rPr>
        <w:t>W</w:t>
      </w:r>
      <w:r w:rsidR="00B1428A">
        <w:rPr>
          <w:rFonts w:ascii="Times New Roman" w:hAnsi="Times New Roman" w:cs="Times New Roman"/>
          <w:sz w:val="24"/>
          <w:szCs w:val="24"/>
        </w:rPr>
        <w:t xml:space="preserve">hile we document a </w:t>
      </w:r>
      <w:r>
        <w:rPr>
          <w:rFonts w:ascii="Times New Roman" w:hAnsi="Times New Roman" w:cs="Times New Roman"/>
          <w:sz w:val="24"/>
          <w:szCs w:val="24"/>
        </w:rPr>
        <w:t xml:space="preserve">consistent </w:t>
      </w:r>
      <w:r w:rsidR="00B1428A">
        <w:rPr>
          <w:rFonts w:ascii="Times New Roman" w:hAnsi="Times New Roman" w:cs="Times New Roman"/>
          <w:sz w:val="24"/>
          <w:szCs w:val="24"/>
        </w:rPr>
        <w:t>decline in the health status of hip and knee patients as a result of waiting</w:t>
      </w:r>
      <w:r>
        <w:rPr>
          <w:rFonts w:ascii="Times New Roman" w:hAnsi="Times New Roman" w:cs="Times New Roman"/>
          <w:sz w:val="24"/>
          <w:szCs w:val="24"/>
        </w:rPr>
        <w:t>,</w:t>
      </w:r>
      <w:r w:rsidR="00B1428A">
        <w:rPr>
          <w:rFonts w:ascii="Times New Roman" w:hAnsi="Times New Roman" w:cs="Times New Roman"/>
          <w:sz w:val="24"/>
          <w:szCs w:val="24"/>
        </w:rPr>
        <w:t xml:space="preserve"> we do not know what causes the change. </w:t>
      </w:r>
      <w:r w:rsidR="00B1428A" w:rsidRPr="00A839D2">
        <w:rPr>
          <w:rFonts w:ascii="Times New Roman" w:hAnsi="Times New Roman" w:cs="Times New Roman"/>
          <w:sz w:val="24"/>
          <w:szCs w:val="24"/>
        </w:rPr>
        <w:t>The availability of PROMs prior to surgery</w:t>
      </w:r>
      <w:r w:rsidR="00B1428A">
        <w:rPr>
          <w:rFonts w:ascii="Times New Roman" w:hAnsi="Times New Roman" w:cs="Times New Roman"/>
          <w:sz w:val="24"/>
          <w:szCs w:val="24"/>
        </w:rPr>
        <w:t xml:space="preserve"> does, however,</w:t>
      </w:r>
      <w:r w:rsidR="00B1428A" w:rsidRPr="00A839D2">
        <w:rPr>
          <w:rFonts w:ascii="Times New Roman" w:hAnsi="Times New Roman" w:cs="Times New Roman"/>
          <w:sz w:val="24"/>
          <w:szCs w:val="24"/>
        </w:rPr>
        <w:t xml:space="preserve"> allow us to control for the deterioration in health pre-surgery and </w:t>
      </w:r>
      <w:proofErr w:type="spellStart"/>
      <w:r w:rsidR="00B1428A" w:rsidRPr="00A839D2">
        <w:rPr>
          <w:rFonts w:ascii="Times New Roman" w:hAnsi="Times New Roman" w:cs="Times New Roman"/>
          <w:sz w:val="24"/>
          <w:szCs w:val="24"/>
        </w:rPr>
        <w:t>endogeneity</w:t>
      </w:r>
      <w:proofErr w:type="spellEnd"/>
      <w:r w:rsidR="00B1428A" w:rsidRPr="00A839D2">
        <w:rPr>
          <w:rFonts w:ascii="Times New Roman" w:hAnsi="Times New Roman" w:cs="Times New Roman"/>
          <w:sz w:val="24"/>
          <w:szCs w:val="24"/>
        </w:rPr>
        <w:t xml:space="preserve"> of waiting times caused by prioritisation based on pre-surgery health.</w:t>
      </w:r>
      <w:r w:rsidR="00B1428A">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00B1428A">
        <w:rPr>
          <w:rFonts w:ascii="Times New Roman" w:hAnsi="Times New Roman" w:cs="Times New Roman"/>
          <w:sz w:val="24"/>
          <w:szCs w:val="24"/>
        </w:rPr>
        <w:t xml:space="preserve">the PROMs </w:t>
      </w:r>
      <w:r>
        <w:rPr>
          <w:rFonts w:ascii="Times New Roman" w:hAnsi="Times New Roman" w:cs="Times New Roman"/>
          <w:sz w:val="24"/>
          <w:szCs w:val="24"/>
        </w:rPr>
        <w:t>data collection initiative</w:t>
      </w:r>
      <w:r w:rsidR="00B1428A">
        <w:rPr>
          <w:rFonts w:ascii="Times New Roman" w:hAnsi="Times New Roman" w:cs="Times New Roman"/>
          <w:sz w:val="24"/>
          <w:szCs w:val="24"/>
        </w:rPr>
        <w:t xml:space="preserve"> </w:t>
      </w:r>
      <w:r>
        <w:rPr>
          <w:rFonts w:ascii="Times New Roman" w:hAnsi="Times New Roman" w:cs="Times New Roman"/>
          <w:sz w:val="24"/>
          <w:szCs w:val="24"/>
        </w:rPr>
        <w:t>includes</w:t>
      </w:r>
      <w:r w:rsidR="00B1428A">
        <w:rPr>
          <w:rFonts w:ascii="Times New Roman" w:hAnsi="Times New Roman" w:cs="Times New Roman"/>
          <w:sz w:val="24"/>
          <w:szCs w:val="24"/>
        </w:rPr>
        <w:t xml:space="preserve"> only one follow-up. This might not capture the full </w:t>
      </w:r>
      <w:r w:rsidR="00D535C2">
        <w:rPr>
          <w:rFonts w:ascii="Times New Roman" w:hAnsi="Times New Roman" w:cs="Times New Roman"/>
          <w:sz w:val="24"/>
          <w:szCs w:val="24"/>
        </w:rPr>
        <w:t>impact of waiting for treatment</w:t>
      </w:r>
      <w:r w:rsidR="00B1428A">
        <w:rPr>
          <w:rFonts w:ascii="Times New Roman" w:hAnsi="Times New Roman" w:cs="Times New Roman"/>
          <w:sz w:val="24"/>
          <w:szCs w:val="24"/>
        </w:rPr>
        <w:t xml:space="preserve"> as </w:t>
      </w:r>
      <w:r w:rsidR="00D535C2">
        <w:rPr>
          <w:rFonts w:ascii="Times New Roman" w:hAnsi="Times New Roman" w:cs="Times New Roman"/>
          <w:sz w:val="24"/>
          <w:szCs w:val="24"/>
        </w:rPr>
        <w:t>individuals</w:t>
      </w:r>
      <w:r w:rsidR="00B1428A">
        <w:rPr>
          <w:rFonts w:ascii="Times New Roman" w:hAnsi="Times New Roman" w:cs="Times New Roman"/>
          <w:sz w:val="24"/>
          <w:szCs w:val="24"/>
        </w:rPr>
        <w:t xml:space="preserve"> </w:t>
      </w:r>
      <w:r w:rsidR="00D535C2">
        <w:rPr>
          <w:rFonts w:ascii="Times New Roman" w:hAnsi="Times New Roman" w:cs="Times New Roman"/>
          <w:sz w:val="24"/>
          <w:szCs w:val="24"/>
        </w:rPr>
        <w:t xml:space="preserve">may </w:t>
      </w:r>
      <w:r w:rsidR="00B1428A">
        <w:rPr>
          <w:rFonts w:ascii="Times New Roman" w:hAnsi="Times New Roman" w:cs="Times New Roman"/>
          <w:sz w:val="24"/>
          <w:szCs w:val="24"/>
        </w:rPr>
        <w:t xml:space="preserve">recover </w:t>
      </w:r>
      <w:r w:rsidR="00D535C2">
        <w:rPr>
          <w:rFonts w:ascii="Times New Roman" w:hAnsi="Times New Roman" w:cs="Times New Roman"/>
          <w:sz w:val="24"/>
          <w:szCs w:val="24"/>
        </w:rPr>
        <w:t>at different rates</w:t>
      </w:r>
      <w:r w:rsidR="00B1428A">
        <w:rPr>
          <w:rFonts w:ascii="Times New Roman" w:hAnsi="Times New Roman" w:cs="Times New Roman"/>
          <w:sz w:val="24"/>
          <w:szCs w:val="24"/>
        </w:rPr>
        <w:t xml:space="preserve"> and/or the health outcomes </w:t>
      </w:r>
      <w:r w:rsidR="00D535C2">
        <w:rPr>
          <w:rFonts w:ascii="Times New Roman" w:hAnsi="Times New Roman" w:cs="Times New Roman"/>
          <w:sz w:val="24"/>
          <w:szCs w:val="24"/>
        </w:rPr>
        <w:t xml:space="preserve">measured in </w:t>
      </w:r>
      <w:r w:rsidR="00B1428A">
        <w:rPr>
          <w:rFonts w:ascii="Times New Roman" w:hAnsi="Times New Roman" w:cs="Times New Roman"/>
          <w:sz w:val="24"/>
          <w:szCs w:val="24"/>
        </w:rPr>
        <w:t>the post-surgery questionnaire m</w:t>
      </w:r>
      <w:r w:rsidR="00D535C2">
        <w:rPr>
          <w:rFonts w:ascii="Times New Roman" w:hAnsi="Times New Roman" w:cs="Times New Roman"/>
          <w:sz w:val="24"/>
          <w:szCs w:val="24"/>
        </w:rPr>
        <w:t>ay</w:t>
      </w:r>
      <w:r w:rsidR="00B1428A">
        <w:rPr>
          <w:rFonts w:ascii="Times New Roman" w:hAnsi="Times New Roman" w:cs="Times New Roman"/>
          <w:sz w:val="24"/>
          <w:szCs w:val="24"/>
        </w:rPr>
        <w:t xml:space="preserve"> be different from the outcomes </w:t>
      </w:r>
      <w:r w:rsidR="00D535C2">
        <w:rPr>
          <w:rFonts w:ascii="Times New Roman" w:hAnsi="Times New Roman" w:cs="Times New Roman"/>
          <w:sz w:val="24"/>
          <w:szCs w:val="24"/>
        </w:rPr>
        <w:t xml:space="preserve">experienced </w:t>
      </w:r>
      <w:r w:rsidR="00B1428A">
        <w:rPr>
          <w:rFonts w:ascii="Times New Roman" w:hAnsi="Times New Roman" w:cs="Times New Roman"/>
          <w:sz w:val="24"/>
          <w:szCs w:val="24"/>
        </w:rPr>
        <w:t>later on.</w:t>
      </w:r>
      <w:r w:rsidR="00B1428A" w:rsidRPr="00F506CC">
        <w:rPr>
          <w:rFonts w:ascii="Times New Roman" w:hAnsi="Times New Roman" w:cs="Times New Roman"/>
          <w:sz w:val="24"/>
          <w:szCs w:val="24"/>
        </w:rPr>
        <w:t xml:space="preserve"> </w:t>
      </w:r>
    </w:p>
    <w:p w14:paraId="3721D6BB" w14:textId="05D7CF05" w:rsidR="00B1428A" w:rsidRPr="005350B1" w:rsidRDefault="00B1428A" w:rsidP="00B1428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Our estimate of the decline in health</w:t>
      </w:r>
      <w:r w:rsidR="00CA623D">
        <w:rPr>
          <w:rFonts w:ascii="Times New Roman" w:hAnsi="Times New Roman" w:cs="Times New Roman"/>
          <w:sz w:val="24"/>
          <w:szCs w:val="24"/>
        </w:rPr>
        <w:t>-related quality of life</w:t>
      </w:r>
      <w:r>
        <w:rPr>
          <w:rFonts w:ascii="Times New Roman" w:hAnsi="Times New Roman" w:cs="Times New Roman"/>
          <w:sz w:val="24"/>
          <w:szCs w:val="24"/>
        </w:rPr>
        <w:t xml:space="preserve"> due to an additional week of waiting is a new contribution to the literature which can be used as an indication of the </w:t>
      </w:r>
      <w:r w:rsidR="00D535C2">
        <w:rPr>
          <w:rFonts w:ascii="Times New Roman" w:hAnsi="Times New Roman" w:cs="Times New Roman"/>
          <w:sz w:val="24"/>
          <w:szCs w:val="24"/>
        </w:rPr>
        <w:t>value</w:t>
      </w:r>
      <w:r>
        <w:rPr>
          <w:rFonts w:ascii="Times New Roman" w:hAnsi="Times New Roman" w:cs="Times New Roman"/>
          <w:sz w:val="24"/>
          <w:szCs w:val="24"/>
        </w:rPr>
        <w:t xml:space="preserve"> of </w:t>
      </w:r>
      <w:r w:rsidR="00D535C2">
        <w:rPr>
          <w:rFonts w:ascii="Times New Roman" w:hAnsi="Times New Roman" w:cs="Times New Roman"/>
          <w:sz w:val="24"/>
          <w:szCs w:val="24"/>
        </w:rPr>
        <w:t xml:space="preserve">the recent </w:t>
      </w:r>
      <w:r>
        <w:rPr>
          <w:rFonts w:ascii="Times New Roman" w:hAnsi="Times New Roman" w:cs="Times New Roman"/>
          <w:sz w:val="24"/>
          <w:szCs w:val="24"/>
        </w:rPr>
        <w:t xml:space="preserve">deterioration in NHS performance with respect to waiting times for elective treatment. </w:t>
      </w:r>
      <w:r w:rsidR="00B320DD">
        <w:rPr>
          <w:rFonts w:ascii="Times New Roman" w:hAnsi="Times New Roman" w:cs="Times New Roman"/>
          <w:sz w:val="24"/>
          <w:szCs w:val="24"/>
        </w:rPr>
        <w:t>A</w:t>
      </w:r>
      <w:r w:rsidR="00D535C2">
        <w:rPr>
          <w:rFonts w:ascii="Times New Roman" w:hAnsi="Times New Roman" w:cs="Times New Roman"/>
          <w:sz w:val="24"/>
          <w:szCs w:val="24"/>
        </w:rPr>
        <w:t xml:space="preserve">verage </w:t>
      </w:r>
      <w:r>
        <w:rPr>
          <w:rFonts w:ascii="Times New Roman" w:hAnsi="Times New Roman" w:cs="Times New Roman"/>
          <w:sz w:val="24"/>
          <w:szCs w:val="24"/>
        </w:rPr>
        <w:t>w</w:t>
      </w:r>
      <w:r w:rsidRPr="005350B1">
        <w:rPr>
          <w:rFonts w:ascii="Times New Roman" w:hAnsi="Times New Roman" w:cs="Times New Roman"/>
          <w:sz w:val="24"/>
          <w:szCs w:val="24"/>
        </w:rPr>
        <w:t xml:space="preserve">aiting times reduced considerably from 42 weeks in 1999/00 to 12 weeks in 2009/10 for hip replacement and from 39 weeks to 13 weeks for knee replacement. If people today were waiting the same length of time as in 1999/00, the </w:t>
      </w:r>
      <w:r w:rsidR="00D535C2">
        <w:rPr>
          <w:rFonts w:ascii="Times New Roman" w:hAnsi="Times New Roman" w:cs="Times New Roman"/>
          <w:sz w:val="24"/>
          <w:szCs w:val="24"/>
        </w:rPr>
        <w:t>value of the associated health</w:t>
      </w:r>
      <w:r w:rsidR="00CA623D">
        <w:rPr>
          <w:rFonts w:ascii="Times New Roman" w:hAnsi="Times New Roman" w:cs="Times New Roman"/>
          <w:sz w:val="24"/>
          <w:szCs w:val="24"/>
        </w:rPr>
        <w:t>-related quality of life</w:t>
      </w:r>
      <w:r w:rsidR="00D535C2">
        <w:rPr>
          <w:rFonts w:ascii="Times New Roman" w:hAnsi="Times New Roman" w:cs="Times New Roman"/>
          <w:sz w:val="24"/>
          <w:szCs w:val="24"/>
        </w:rPr>
        <w:t xml:space="preserve"> losses</w:t>
      </w:r>
      <w:r w:rsidRPr="005350B1">
        <w:rPr>
          <w:rFonts w:ascii="Times New Roman" w:hAnsi="Times New Roman" w:cs="Times New Roman"/>
          <w:sz w:val="24"/>
          <w:szCs w:val="24"/>
        </w:rPr>
        <w:t xml:space="preserve"> would be £635 million (£330 million for hip replacement). Since 2009/10 </w:t>
      </w:r>
      <w:r w:rsidR="00D535C2">
        <w:rPr>
          <w:rFonts w:ascii="Times New Roman" w:hAnsi="Times New Roman" w:cs="Times New Roman"/>
          <w:sz w:val="24"/>
          <w:szCs w:val="24"/>
        </w:rPr>
        <w:t xml:space="preserve">average </w:t>
      </w:r>
      <w:r w:rsidRPr="005350B1">
        <w:rPr>
          <w:rFonts w:ascii="Times New Roman" w:hAnsi="Times New Roman" w:cs="Times New Roman"/>
          <w:sz w:val="24"/>
          <w:szCs w:val="24"/>
        </w:rPr>
        <w:t xml:space="preserve">waiting times for both hip and knee replacements have </w:t>
      </w:r>
      <w:r w:rsidR="00D535C2">
        <w:rPr>
          <w:rFonts w:ascii="Times New Roman" w:hAnsi="Times New Roman" w:cs="Times New Roman"/>
          <w:sz w:val="24"/>
          <w:szCs w:val="24"/>
        </w:rPr>
        <w:t>increased</w:t>
      </w:r>
      <w:r w:rsidRPr="005350B1">
        <w:rPr>
          <w:rFonts w:ascii="Times New Roman" w:hAnsi="Times New Roman" w:cs="Times New Roman"/>
          <w:sz w:val="24"/>
          <w:szCs w:val="24"/>
        </w:rPr>
        <w:t xml:space="preserve"> by one week</w:t>
      </w:r>
      <w:r w:rsidR="00D535C2">
        <w:rPr>
          <w:rFonts w:ascii="Times New Roman" w:hAnsi="Times New Roman" w:cs="Times New Roman"/>
          <w:sz w:val="24"/>
          <w:szCs w:val="24"/>
        </w:rPr>
        <w:t>,</w:t>
      </w:r>
      <w:r>
        <w:rPr>
          <w:rFonts w:ascii="Times New Roman" w:hAnsi="Times New Roman" w:cs="Times New Roman"/>
          <w:sz w:val="24"/>
          <w:szCs w:val="24"/>
        </w:rPr>
        <w:t xml:space="preserve"> which </w:t>
      </w:r>
      <w:r w:rsidR="00D535C2">
        <w:rPr>
          <w:rFonts w:ascii="Times New Roman" w:hAnsi="Times New Roman" w:cs="Times New Roman"/>
          <w:sz w:val="24"/>
          <w:szCs w:val="24"/>
        </w:rPr>
        <w:t xml:space="preserve">is equivalent to a </w:t>
      </w:r>
      <w:r w:rsidR="008947CE">
        <w:rPr>
          <w:rFonts w:ascii="Times New Roman" w:hAnsi="Times New Roman" w:cs="Times New Roman"/>
          <w:sz w:val="24"/>
          <w:szCs w:val="24"/>
        </w:rPr>
        <w:t xml:space="preserve">population </w:t>
      </w:r>
      <w:r w:rsidR="00D535C2">
        <w:rPr>
          <w:rFonts w:ascii="Times New Roman" w:hAnsi="Times New Roman" w:cs="Times New Roman"/>
          <w:sz w:val="24"/>
          <w:szCs w:val="24"/>
        </w:rPr>
        <w:t>health</w:t>
      </w:r>
      <w:r w:rsidR="00CA623D">
        <w:rPr>
          <w:rFonts w:ascii="Times New Roman" w:hAnsi="Times New Roman" w:cs="Times New Roman"/>
          <w:sz w:val="24"/>
          <w:szCs w:val="24"/>
        </w:rPr>
        <w:t>-related quality of life</w:t>
      </w:r>
      <w:r w:rsidR="00D535C2">
        <w:rPr>
          <w:rFonts w:ascii="Times New Roman" w:hAnsi="Times New Roman" w:cs="Times New Roman"/>
          <w:sz w:val="24"/>
          <w:szCs w:val="24"/>
        </w:rPr>
        <w:t xml:space="preserve"> loss valued</w:t>
      </w:r>
      <w:r w:rsidRPr="005350B1">
        <w:rPr>
          <w:rFonts w:ascii="Times New Roman" w:hAnsi="Times New Roman" w:cs="Times New Roman"/>
          <w:sz w:val="24"/>
          <w:szCs w:val="24"/>
        </w:rPr>
        <w:t xml:space="preserve"> </w:t>
      </w:r>
      <w:r w:rsidR="00D535C2">
        <w:rPr>
          <w:rFonts w:ascii="Times New Roman" w:hAnsi="Times New Roman" w:cs="Times New Roman"/>
          <w:sz w:val="24"/>
          <w:szCs w:val="24"/>
        </w:rPr>
        <w:t xml:space="preserve">at </w:t>
      </w:r>
      <w:r w:rsidRPr="005350B1">
        <w:rPr>
          <w:rFonts w:ascii="Times New Roman" w:hAnsi="Times New Roman" w:cs="Times New Roman"/>
          <w:sz w:val="24"/>
          <w:szCs w:val="24"/>
        </w:rPr>
        <w:t xml:space="preserve">£11.1 million </w:t>
      </w:r>
      <w:r>
        <w:rPr>
          <w:rFonts w:ascii="Times New Roman" w:hAnsi="Times New Roman" w:cs="Times New Roman"/>
          <w:sz w:val="24"/>
          <w:szCs w:val="24"/>
        </w:rPr>
        <w:t xml:space="preserve">for hip </w:t>
      </w:r>
      <w:r w:rsidR="008947CE">
        <w:rPr>
          <w:rFonts w:ascii="Times New Roman" w:hAnsi="Times New Roman" w:cs="Times New Roman"/>
          <w:sz w:val="24"/>
          <w:szCs w:val="24"/>
        </w:rPr>
        <w:t xml:space="preserve">replacement </w:t>
      </w:r>
      <w:r>
        <w:rPr>
          <w:rFonts w:ascii="Times New Roman" w:hAnsi="Times New Roman" w:cs="Times New Roman"/>
          <w:sz w:val="24"/>
          <w:szCs w:val="24"/>
        </w:rPr>
        <w:t xml:space="preserve">patients </w:t>
      </w:r>
      <w:r w:rsidRPr="005350B1">
        <w:rPr>
          <w:rFonts w:ascii="Times New Roman" w:hAnsi="Times New Roman" w:cs="Times New Roman"/>
          <w:sz w:val="24"/>
          <w:szCs w:val="24"/>
        </w:rPr>
        <w:t>and £11.5 million</w:t>
      </w:r>
      <w:r>
        <w:rPr>
          <w:rFonts w:ascii="Times New Roman" w:hAnsi="Times New Roman" w:cs="Times New Roman"/>
          <w:sz w:val="24"/>
          <w:szCs w:val="24"/>
        </w:rPr>
        <w:t xml:space="preserve"> for knee </w:t>
      </w:r>
      <w:r w:rsidR="008947CE">
        <w:rPr>
          <w:rFonts w:ascii="Times New Roman" w:hAnsi="Times New Roman" w:cs="Times New Roman"/>
          <w:sz w:val="24"/>
          <w:szCs w:val="24"/>
        </w:rPr>
        <w:t xml:space="preserve">replacement </w:t>
      </w:r>
      <w:r>
        <w:rPr>
          <w:rFonts w:ascii="Times New Roman" w:hAnsi="Times New Roman" w:cs="Times New Roman"/>
          <w:sz w:val="24"/>
          <w:szCs w:val="24"/>
        </w:rPr>
        <w:t>patients.</w:t>
      </w:r>
      <w:r w:rsidRPr="005350B1">
        <w:rPr>
          <w:rFonts w:ascii="Times New Roman" w:hAnsi="Times New Roman" w:cs="Times New Roman"/>
          <w:sz w:val="24"/>
          <w:szCs w:val="24"/>
        </w:rPr>
        <w:t xml:space="preserve"> Th</w:t>
      </w:r>
      <w:r w:rsidR="00D535C2">
        <w:rPr>
          <w:rFonts w:ascii="Times New Roman" w:hAnsi="Times New Roman" w:cs="Times New Roman"/>
          <w:sz w:val="24"/>
          <w:szCs w:val="24"/>
        </w:rPr>
        <w:t>e recent</w:t>
      </w:r>
      <w:r w:rsidRPr="005350B1">
        <w:rPr>
          <w:rFonts w:ascii="Times New Roman" w:hAnsi="Times New Roman" w:cs="Times New Roman"/>
          <w:sz w:val="24"/>
          <w:szCs w:val="24"/>
        </w:rPr>
        <w:t xml:space="preserve"> deterioration in NHS </w:t>
      </w:r>
      <w:r w:rsidR="00D535C2">
        <w:rPr>
          <w:rFonts w:ascii="Times New Roman" w:hAnsi="Times New Roman" w:cs="Times New Roman"/>
          <w:sz w:val="24"/>
          <w:szCs w:val="24"/>
        </w:rPr>
        <w:t xml:space="preserve">waiting times </w:t>
      </w:r>
      <w:r w:rsidRPr="005350B1">
        <w:rPr>
          <w:rFonts w:ascii="Times New Roman" w:hAnsi="Times New Roman" w:cs="Times New Roman"/>
          <w:sz w:val="24"/>
          <w:szCs w:val="24"/>
        </w:rPr>
        <w:t>performance has a substantial health impact</w:t>
      </w:r>
      <w:r w:rsidR="00D535C2">
        <w:rPr>
          <w:rFonts w:ascii="Times New Roman" w:hAnsi="Times New Roman" w:cs="Times New Roman"/>
          <w:sz w:val="24"/>
          <w:szCs w:val="24"/>
        </w:rPr>
        <w:t xml:space="preserve"> at population level</w:t>
      </w:r>
      <w:r w:rsidRPr="005350B1">
        <w:rPr>
          <w:rFonts w:ascii="Times New Roman" w:hAnsi="Times New Roman" w:cs="Times New Roman"/>
          <w:sz w:val="24"/>
          <w:szCs w:val="24"/>
        </w:rPr>
        <w:t xml:space="preserve">, particularly if this reduction in </w:t>
      </w:r>
      <w:r w:rsidR="008104A4">
        <w:rPr>
          <w:rFonts w:ascii="Times New Roman" w:hAnsi="Times New Roman" w:cs="Times New Roman"/>
          <w:sz w:val="24"/>
          <w:szCs w:val="24"/>
        </w:rPr>
        <w:t xml:space="preserve">health-related </w:t>
      </w:r>
      <w:r w:rsidRPr="005350B1">
        <w:rPr>
          <w:rFonts w:ascii="Times New Roman" w:hAnsi="Times New Roman" w:cs="Times New Roman"/>
          <w:sz w:val="24"/>
          <w:szCs w:val="24"/>
        </w:rPr>
        <w:t>quality of life is sustained over time</w:t>
      </w:r>
      <w:r>
        <w:rPr>
          <w:rFonts w:ascii="Times New Roman" w:hAnsi="Times New Roman" w:cs="Times New Roman"/>
          <w:sz w:val="24"/>
          <w:szCs w:val="24"/>
        </w:rPr>
        <w:t>.</w:t>
      </w:r>
    </w:p>
    <w:p w14:paraId="28379801" w14:textId="77777777" w:rsidR="00B1428A" w:rsidRDefault="00B1428A" w:rsidP="00B1428A">
      <w:pPr>
        <w:rPr>
          <w:rFonts w:ascii="Times New Roman" w:hAnsi="Times New Roman" w:cs="Times New Roman"/>
          <w:b/>
          <w:sz w:val="24"/>
          <w:szCs w:val="24"/>
        </w:rPr>
      </w:pPr>
    </w:p>
    <w:p w14:paraId="77CF308E" w14:textId="77777777" w:rsidR="00B1428A" w:rsidRDefault="00B1428A" w:rsidP="00B1428A">
      <w:pPr>
        <w:rPr>
          <w:rFonts w:ascii="Times New Roman" w:hAnsi="Times New Roman" w:cs="Times New Roman"/>
          <w:b/>
          <w:sz w:val="24"/>
          <w:szCs w:val="24"/>
        </w:rPr>
        <w:sectPr w:rsidR="00B1428A" w:rsidSect="00E15063">
          <w:pgSz w:w="11906" w:h="16838"/>
          <w:pgMar w:top="1440" w:right="1440" w:bottom="1440" w:left="1440" w:header="708" w:footer="708" w:gutter="0"/>
          <w:cols w:space="708"/>
          <w:docGrid w:linePitch="360"/>
        </w:sectPr>
      </w:pPr>
    </w:p>
    <w:p w14:paraId="6286C1C0" w14:textId="77777777" w:rsidR="00B1428A" w:rsidRPr="00A362B2" w:rsidRDefault="00B1428A" w:rsidP="00B1428A">
      <w:pPr>
        <w:rPr>
          <w:rFonts w:ascii="Times New Roman" w:hAnsi="Times New Roman" w:cs="Times New Roman"/>
          <w:b/>
          <w:sz w:val="24"/>
          <w:szCs w:val="24"/>
        </w:rPr>
      </w:pPr>
      <w:r w:rsidRPr="00A362B2">
        <w:rPr>
          <w:rFonts w:ascii="Times New Roman" w:hAnsi="Times New Roman" w:cs="Times New Roman"/>
          <w:b/>
          <w:sz w:val="24"/>
          <w:szCs w:val="24"/>
        </w:rPr>
        <w:lastRenderedPageBreak/>
        <w:t>References</w:t>
      </w:r>
    </w:p>
    <w:p w14:paraId="662FDD7C" w14:textId="77777777" w:rsidR="00D201E8" w:rsidRDefault="00B1428A" w:rsidP="00D201E8">
      <w:pPr>
        <w:pStyle w:val="Bibliography"/>
        <w:rPr>
          <w:noProof/>
        </w:rPr>
      </w:pPr>
      <w:r w:rsidRPr="00A362B2">
        <w:rPr>
          <w:rFonts w:ascii="Times New Roman" w:hAnsi="Times New Roman" w:cs="Times New Roman"/>
          <w:sz w:val="24"/>
          <w:szCs w:val="24"/>
        </w:rPr>
        <w:fldChar w:fldCharType="begin"/>
      </w:r>
      <w:r w:rsidRPr="00A362B2">
        <w:rPr>
          <w:rFonts w:ascii="Times New Roman" w:hAnsi="Times New Roman" w:cs="Times New Roman"/>
          <w:sz w:val="24"/>
          <w:szCs w:val="24"/>
        </w:rPr>
        <w:instrText xml:space="preserve"> BIBLIOGRAPHY  \l 2057 </w:instrText>
      </w:r>
      <w:r w:rsidRPr="00A362B2">
        <w:rPr>
          <w:rFonts w:ascii="Times New Roman" w:hAnsi="Times New Roman" w:cs="Times New Roman"/>
          <w:sz w:val="24"/>
          <w:szCs w:val="24"/>
        </w:rPr>
        <w:fldChar w:fldCharType="separate"/>
      </w:r>
      <w:r w:rsidR="00D201E8">
        <w:rPr>
          <w:noProof/>
        </w:rPr>
        <w:t xml:space="preserve">Department of Health, 2008. </w:t>
      </w:r>
      <w:r w:rsidR="00D201E8">
        <w:rPr>
          <w:i/>
          <w:iCs/>
          <w:noProof/>
        </w:rPr>
        <w:t xml:space="preserve">Guidance on the Routine Collection of Patient t Reported Outcome Measures (PROMs). </w:t>
      </w:r>
      <w:r w:rsidR="00D201E8">
        <w:rPr>
          <w:noProof/>
        </w:rPr>
        <w:t xml:space="preserve">[Online] </w:t>
      </w:r>
      <w:r w:rsidR="00D201E8">
        <w:rPr>
          <w:noProof/>
        </w:rPr>
        <w:br/>
        <w:t xml:space="preserve">Available at: </w:t>
      </w:r>
      <w:r w:rsidR="00D201E8">
        <w:rPr>
          <w:noProof/>
          <w:u w:val="single"/>
        </w:rPr>
        <w:t>http://www.mstrust.org.uk/competencies/downloads/NHS-PROMS.pdf</w:t>
      </w:r>
      <w:r w:rsidR="00D201E8">
        <w:rPr>
          <w:noProof/>
        </w:rPr>
        <w:br/>
        <w:t>[Accessed 5 November 2013].</w:t>
      </w:r>
    </w:p>
    <w:p w14:paraId="5550BE54" w14:textId="77777777" w:rsidR="00D201E8" w:rsidRDefault="00D201E8" w:rsidP="00D201E8">
      <w:pPr>
        <w:pStyle w:val="Bibliography"/>
        <w:rPr>
          <w:noProof/>
        </w:rPr>
      </w:pPr>
      <w:r>
        <w:rPr>
          <w:noProof/>
        </w:rPr>
        <w:t xml:space="preserve">Anon., n.d. </w:t>
      </w:r>
    </w:p>
    <w:p w14:paraId="15A28604" w14:textId="77777777" w:rsidR="00D201E8" w:rsidRDefault="00D201E8" w:rsidP="00D201E8">
      <w:pPr>
        <w:pStyle w:val="Bibliography"/>
        <w:rPr>
          <w:noProof/>
        </w:rPr>
      </w:pPr>
      <w:r>
        <w:rPr>
          <w:noProof/>
        </w:rPr>
        <w:t xml:space="preserve">Borowitz, M., Moran, V. &amp; Sicliani, L., 2013. Waiting times for health care: a conceptual framework. Chapter 1. In: </w:t>
      </w:r>
      <w:r>
        <w:rPr>
          <w:i/>
          <w:iCs/>
          <w:noProof/>
        </w:rPr>
        <w:t xml:space="preserve">Waiting times policies in the health sector: what works? OECD Health Policy Studies. </w:t>
      </w:r>
      <w:r>
        <w:rPr>
          <w:noProof/>
        </w:rPr>
        <w:t>s.l.:OECD Publishing.</w:t>
      </w:r>
    </w:p>
    <w:p w14:paraId="16FC17B4" w14:textId="77777777" w:rsidR="00D201E8" w:rsidRDefault="00D201E8" w:rsidP="00D201E8">
      <w:pPr>
        <w:pStyle w:val="Bibliography"/>
        <w:rPr>
          <w:noProof/>
        </w:rPr>
      </w:pPr>
      <w:r>
        <w:rPr>
          <w:noProof/>
        </w:rPr>
        <w:t xml:space="preserve">Cullis, J. G., Jones, P. R. &amp; Propper, C., 2000. Waiting lists and medical treatment: analysis and policies. In: J. Culyer &amp; J. P. Newhouse, eds. </w:t>
      </w:r>
      <w:r>
        <w:rPr>
          <w:i/>
          <w:iCs/>
          <w:noProof/>
        </w:rPr>
        <w:t xml:space="preserve">Handbook of Health Economics, 1 edn, vol. 1 A.. </w:t>
      </w:r>
      <w:r>
        <w:rPr>
          <w:noProof/>
        </w:rPr>
        <w:t>Oxford: North Holland, pp. 1201-1249.</w:t>
      </w:r>
    </w:p>
    <w:p w14:paraId="60261C78" w14:textId="77777777" w:rsidR="00D201E8" w:rsidRDefault="00D201E8" w:rsidP="00D201E8">
      <w:pPr>
        <w:pStyle w:val="Bibliography"/>
        <w:rPr>
          <w:noProof/>
        </w:rPr>
      </w:pPr>
      <w:r>
        <w:rPr>
          <w:noProof/>
        </w:rPr>
        <w:t xml:space="preserve">Dolan, P., 1997. Modeling valuations for EuroQol health states. </w:t>
      </w:r>
      <w:r>
        <w:rPr>
          <w:i/>
          <w:iCs/>
          <w:noProof/>
        </w:rPr>
        <w:t xml:space="preserve">Medical Care, </w:t>
      </w:r>
      <w:r>
        <w:rPr>
          <w:noProof/>
        </w:rPr>
        <w:t>35(11), pp. 1095-108.</w:t>
      </w:r>
    </w:p>
    <w:p w14:paraId="311F1DC2" w14:textId="77777777" w:rsidR="00D201E8" w:rsidRDefault="00D201E8" w:rsidP="00D201E8">
      <w:pPr>
        <w:pStyle w:val="Bibliography"/>
        <w:rPr>
          <w:noProof/>
        </w:rPr>
      </w:pPr>
      <w:r>
        <w:rPr>
          <w:noProof/>
        </w:rPr>
        <w:t xml:space="preserve">Escobar, A. et al., 2009. Waiting list management: priority criteria or first-in first-out? A case for total joint replacement. </w:t>
      </w:r>
      <w:r>
        <w:rPr>
          <w:i/>
          <w:iCs/>
          <w:noProof/>
        </w:rPr>
        <w:t xml:space="preserve">Journal of Evaluation in Clinical Practice, </w:t>
      </w:r>
      <w:r>
        <w:rPr>
          <w:noProof/>
        </w:rPr>
        <w:t>15(4), pp. 595-601.</w:t>
      </w:r>
    </w:p>
    <w:p w14:paraId="11C5601D" w14:textId="77777777" w:rsidR="00D201E8" w:rsidRDefault="00D201E8" w:rsidP="00D201E8">
      <w:pPr>
        <w:pStyle w:val="Bibliography"/>
        <w:rPr>
          <w:noProof/>
        </w:rPr>
      </w:pPr>
      <w:r>
        <w:rPr>
          <w:noProof/>
        </w:rPr>
        <w:t xml:space="preserve">Garbuz, D. S. et al., 2006. Delays worsen quality of life outcome of primary total hip arthroplasty. </w:t>
      </w:r>
      <w:r>
        <w:rPr>
          <w:i/>
          <w:iCs/>
          <w:noProof/>
        </w:rPr>
        <w:t xml:space="preserve">Clinical Orthopaedics and Related Research, </w:t>
      </w:r>
      <w:r>
        <w:rPr>
          <w:noProof/>
        </w:rPr>
        <w:t>Volume 447, pp. 79-84.</w:t>
      </w:r>
    </w:p>
    <w:p w14:paraId="4612676A" w14:textId="77777777" w:rsidR="00D201E8" w:rsidRDefault="00D201E8" w:rsidP="00D201E8">
      <w:pPr>
        <w:pStyle w:val="Bibliography"/>
        <w:rPr>
          <w:noProof/>
        </w:rPr>
      </w:pPr>
      <w:r>
        <w:rPr>
          <w:noProof/>
        </w:rPr>
        <w:t xml:space="preserve">Gomes, M., Gutacker, N., Bojke, C. &amp; Street, A., 2015. Addressing missing data in patient-reported outcome measures (PROMs): implications for the use of PROMs for comparing provider performance. </w:t>
      </w:r>
      <w:r>
        <w:rPr>
          <w:i/>
          <w:iCs/>
          <w:noProof/>
        </w:rPr>
        <w:t>Health Economics(Forthcoming).</w:t>
      </w:r>
      <w:bookmarkStart w:id="5" w:name="_GoBack"/>
      <w:bookmarkEnd w:id="5"/>
    </w:p>
    <w:p w14:paraId="4B1624CD" w14:textId="77777777" w:rsidR="00D201E8" w:rsidRDefault="00D201E8" w:rsidP="00D201E8">
      <w:pPr>
        <w:pStyle w:val="Bibliography"/>
        <w:rPr>
          <w:noProof/>
        </w:rPr>
      </w:pPr>
      <w:r>
        <w:rPr>
          <w:noProof/>
        </w:rPr>
        <w:lastRenderedPageBreak/>
        <w:t xml:space="preserve">Hajat, S. et al., 2002. Does waiting for total hip replacement matter? Prospective cohort study. </w:t>
      </w:r>
      <w:r>
        <w:rPr>
          <w:i/>
          <w:iCs/>
          <w:noProof/>
        </w:rPr>
        <w:t xml:space="preserve">Journal of Health Services Research and Policy, </w:t>
      </w:r>
      <w:r>
        <w:rPr>
          <w:noProof/>
        </w:rPr>
        <w:t>7(1), pp. 19-25.</w:t>
      </w:r>
    </w:p>
    <w:p w14:paraId="2B8E9767" w14:textId="77777777" w:rsidR="00D201E8" w:rsidRDefault="00D201E8" w:rsidP="00D201E8">
      <w:pPr>
        <w:pStyle w:val="Bibliography"/>
        <w:rPr>
          <w:noProof/>
        </w:rPr>
      </w:pPr>
      <w:r>
        <w:rPr>
          <w:noProof/>
        </w:rPr>
        <w:t xml:space="preserve">Health and Social Care Information Centre, 2013. </w:t>
      </w:r>
      <w:r>
        <w:rPr>
          <w:i/>
          <w:iCs/>
          <w:noProof/>
        </w:rPr>
        <w:t xml:space="preserve">Provisional Monthly Patient Reported Outcome Measures (PROMs) in England - April 2011 to March 2012, Pre- and post-operative data, </w:t>
      </w:r>
      <w:r>
        <w:rPr>
          <w:noProof/>
        </w:rPr>
        <w:t>s.l.: http://www.hscic.gov.uk/searchcatalogue?productid=11551&amp;q=title%3a%22Provisional+Monthly+Patient%22&amp;sort=Most+recent&amp;size=10&amp;page=2#top.</w:t>
      </w:r>
    </w:p>
    <w:p w14:paraId="18531679" w14:textId="77777777" w:rsidR="00D201E8" w:rsidRDefault="00D201E8" w:rsidP="00D201E8">
      <w:pPr>
        <w:pStyle w:val="Bibliography"/>
        <w:rPr>
          <w:noProof/>
        </w:rPr>
      </w:pPr>
      <w:r>
        <w:rPr>
          <w:noProof/>
        </w:rPr>
        <w:t xml:space="preserve">Hirvonen, J. et al., 2007. The effect of waiting time on health-related quality of life, pain, and physical function in patients awa. </w:t>
      </w:r>
      <w:r>
        <w:rPr>
          <w:i/>
          <w:iCs/>
          <w:noProof/>
        </w:rPr>
        <w:t xml:space="preserve">Health Quality of Life Outcomes, </w:t>
      </w:r>
      <w:r>
        <w:rPr>
          <w:noProof/>
        </w:rPr>
        <w:t>5(16).</w:t>
      </w:r>
    </w:p>
    <w:p w14:paraId="4691E172" w14:textId="77777777" w:rsidR="00D201E8" w:rsidRDefault="00D201E8" w:rsidP="00D201E8">
      <w:pPr>
        <w:pStyle w:val="Bibliography"/>
        <w:rPr>
          <w:noProof/>
        </w:rPr>
      </w:pPr>
      <w:r>
        <w:rPr>
          <w:noProof/>
        </w:rPr>
        <w:t xml:space="preserve">Hurst, N. P. et al., 2000. Does waiting matter? A randomized controlled trial of new non-urgent rheumatology out-patient referrals. </w:t>
      </w:r>
      <w:r>
        <w:rPr>
          <w:i/>
          <w:iCs/>
          <w:noProof/>
        </w:rPr>
        <w:t xml:space="preserve">Rheumatology, </w:t>
      </w:r>
      <w:r>
        <w:rPr>
          <w:noProof/>
        </w:rPr>
        <w:t>39(4), pp. 369-376.</w:t>
      </w:r>
    </w:p>
    <w:p w14:paraId="6582A2CF" w14:textId="77777777" w:rsidR="00D201E8" w:rsidRDefault="00D201E8" w:rsidP="00D201E8">
      <w:pPr>
        <w:pStyle w:val="Bibliography"/>
        <w:rPr>
          <w:noProof/>
        </w:rPr>
      </w:pPr>
      <w:r>
        <w:rPr>
          <w:noProof/>
        </w:rPr>
        <w:t xml:space="preserve">Koopmanschap, M. A., Brouwer, W. B. F., Hakkaart-Van Roijen, L. &amp; van Exel, N. J. A., 2005. Influence of waiting time on cost-effectiveness. </w:t>
      </w:r>
      <w:r>
        <w:rPr>
          <w:i/>
          <w:iCs/>
          <w:noProof/>
        </w:rPr>
        <w:t xml:space="preserve">Social Science and Medicine, </w:t>
      </w:r>
      <w:r>
        <w:rPr>
          <w:noProof/>
        </w:rPr>
        <w:t>60(11), pp. 2501-2504.</w:t>
      </w:r>
    </w:p>
    <w:p w14:paraId="5FACDB94" w14:textId="77777777" w:rsidR="00D201E8" w:rsidRDefault="00D201E8" w:rsidP="00D201E8">
      <w:pPr>
        <w:pStyle w:val="Bibliography"/>
        <w:rPr>
          <w:noProof/>
        </w:rPr>
      </w:pPr>
      <w:r>
        <w:rPr>
          <w:noProof/>
        </w:rPr>
        <w:t xml:space="preserve">Laudicella, M., Siciliani, L. &amp; Cookson, R., 2012. Waiting times and socio-economic status: evidence from England. </w:t>
      </w:r>
      <w:r>
        <w:rPr>
          <w:i/>
          <w:iCs/>
          <w:noProof/>
        </w:rPr>
        <w:t xml:space="preserve">Social Science and Medicine, </w:t>
      </w:r>
      <w:r>
        <w:rPr>
          <w:noProof/>
        </w:rPr>
        <w:t>74(9), pp. 1331-1341.</w:t>
      </w:r>
    </w:p>
    <w:p w14:paraId="0570AAB0" w14:textId="77777777" w:rsidR="00D201E8" w:rsidRDefault="00D201E8" w:rsidP="00D201E8">
      <w:pPr>
        <w:pStyle w:val="Bibliography"/>
        <w:rPr>
          <w:noProof/>
        </w:rPr>
      </w:pPr>
      <w:r>
        <w:rPr>
          <w:noProof/>
        </w:rPr>
        <w:t xml:space="preserve">Lynch, M. E. et al., 2008. A systematic review of the effect of waiting for treatment for chronic pain. </w:t>
      </w:r>
      <w:r>
        <w:rPr>
          <w:i/>
          <w:iCs/>
          <w:noProof/>
        </w:rPr>
        <w:t xml:space="preserve">Pain, </w:t>
      </w:r>
      <w:r>
        <w:rPr>
          <w:noProof/>
        </w:rPr>
        <w:t>136 (1-2 ), pp. 97-116.</w:t>
      </w:r>
    </w:p>
    <w:p w14:paraId="4E50E752" w14:textId="77777777" w:rsidR="00D201E8" w:rsidRDefault="00D201E8" w:rsidP="00D201E8">
      <w:pPr>
        <w:pStyle w:val="Bibliography"/>
        <w:rPr>
          <w:noProof/>
        </w:rPr>
      </w:pPr>
      <w:r>
        <w:rPr>
          <w:noProof/>
        </w:rPr>
        <w:t xml:space="preserve">NICE, 2008. </w:t>
      </w:r>
      <w:r>
        <w:rPr>
          <w:i/>
          <w:iCs/>
          <w:noProof/>
        </w:rPr>
        <w:t xml:space="preserve">Guide to the methods of technology appraisal, </w:t>
      </w:r>
      <w:r>
        <w:rPr>
          <w:noProof/>
        </w:rPr>
        <w:t>London: s.n.</w:t>
      </w:r>
    </w:p>
    <w:p w14:paraId="10C71646" w14:textId="77777777" w:rsidR="00D201E8" w:rsidRDefault="00D201E8" w:rsidP="00D201E8">
      <w:pPr>
        <w:pStyle w:val="Bibliography"/>
        <w:rPr>
          <w:noProof/>
        </w:rPr>
      </w:pPr>
      <w:r>
        <w:rPr>
          <w:noProof/>
        </w:rPr>
        <w:t xml:space="preserve">NICE, 2013. </w:t>
      </w:r>
      <w:r>
        <w:rPr>
          <w:i/>
          <w:iCs/>
          <w:noProof/>
        </w:rPr>
        <w:t xml:space="preserve">Guide to the methods of technology appraisal, </w:t>
      </w:r>
      <w:r>
        <w:rPr>
          <w:noProof/>
        </w:rPr>
        <w:t>s.l.: NICE: London.</w:t>
      </w:r>
    </w:p>
    <w:p w14:paraId="40AE3AF8" w14:textId="77777777" w:rsidR="00D201E8" w:rsidRDefault="00D201E8" w:rsidP="00D201E8">
      <w:pPr>
        <w:pStyle w:val="Bibliography"/>
        <w:rPr>
          <w:noProof/>
        </w:rPr>
      </w:pPr>
      <w:r>
        <w:rPr>
          <w:noProof/>
        </w:rPr>
        <w:t xml:space="preserve">Noseworthy, T. W. et al., 2005. </w:t>
      </w:r>
      <w:r>
        <w:rPr>
          <w:i/>
          <w:iCs/>
          <w:noProof/>
        </w:rPr>
        <w:t xml:space="preserve">Towards establishing evidence-based benchmarks for acceptable waiting times for joint replacement surgery Calgary, Alberta, </w:t>
      </w:r>
      <w:r>
        <w:rPr>
          <w:noProof/>
        </w:rPr>
        <w:t>s.l.: s.n.</w:t>
      </w:r>
    </w:p>
    <w:p w14:paraId="77191721" w14:textId="77777777" w:rsidR="00D201E8" w:rsidRDefault="00D201E8" w:rsidP="00D201E8">
      <w:pPr>
        <w:pStyle w:val="Bibliography"/>
        <w:rPr>
          <w:noProof/>
        </w:rPr>
      </w:pPr>
      <w:r>
        <w:rPr>
          <w:noProof/>
        </w:rPr>
        <w:lastRenderedPageBreak/>
        <w:t xml:space="preserve">Ofﬁce for National Statistics, 2011. </w:t>
      </w:r>
      <w:r>
        <w:rPr>
          <w:i/>
          <w:iCs/>
          <w:noProof/>
        </w:rPr>
        <w:t xml:space="preserve">Interim Life Tables, 1980-82 to 2008-10, </w:t>
      </w:r>
      <w:r>
        <w:rPr>
          <w:noProof/>
        </w:rPr>
        <w:t>England: Available: http://www.ons.gov.uk/ons/rel/lifetables/interim-life-tables/2008-2010/rft-ilt-eng-2008-10.xls [Accessed on 17.07.2013].</w:t>
      </w:r>
    </w:p>
    <w:p w14:paraId="1899416E" w14:textId="77777777" w:rsidR="00D201E8" w:rsidRDefault="00D201E8" w:rsidP="00D201E8">
      <w:pPr>
        <w:pStyle w:val="Bibliography"/>
        <w:rPr>
          <w:noProof/>
        </w:rPr>
      </w:pPr>
      <w:r>
        <w:rPr>
          <w:noProof/>
        </w:rPr>
        <w:t xml:space="preserve">Oudhoff, J. P. et al., 2007. Waiting for elective general surgery: impact on health related quality of life and psychosocial consequences. </w:t>
      </w:r>
      <w:r>
        <w:rPr>
          <w:i/>
          <w:iCs/>
          <w:noProof/>
        </w:rPr>
        <w:t xml:space="preserve">BMC Public Health, </w:t>
      </w:r>
      <w:r>
        <w:rPr>
          <w:noProof/>
        </w:rPr>
        <w:t>164(7).</w:t>
      </w:r>
    </w:p>
    <w:p w14:paraId="4A6FD6C7" w14:textId="77777777" w:rsidR="00D201E8" w:rsidRDefault="00D201E8" w:rsidP="00D201E8">
      <w:pPr>
        <w:pStyle w:val="Bibliography"/>
        <w:rPr>
          <w:noProof/>
        </w:rPr>
      </w:pPr>
      <w:r>
        <w:rPr>
          <w:noProof/>
        </w:rPr>
        <w:t xml:space="preserve">Propper, C., 1995. The disutility of time spent on the United Kingdom's National Health Service waiting lists. </w:t>
      </w:r>
      <w:r>
        <w:rPr>
          <w:i/>
          <w:iCs/>
          <w:noProof/>
        </w:rPr>
        <w:t xml:space="preserve">Journal of Human Resources, </w:t>
      </w:r>
      <w:r>
        <w:rPr>
          <w:noProof/>
        </w:rPr>
        <w:t>pp. 677-700.</w:t>
      </w:r>
    </w:p>
    <w:p w14:paraId="3F8F6483" w14:textId="77777777" w:rsidR="00D201E8" w:rsidRDefault="00D201E8" w:rsidP="00D201E8">
      <w:pPr>
        <w:pStyle w:val="Bibliography"/>
        <w:rPr>
          <w:noProof/>
        </w:rPr>
      </w:pPr>
      <w:r>
        <w:rPr>
          <w:noProof/>
        </w:rPr>
        <w:t xml:space="preserve">Propper, C., Sutton, M., Whitnall, C. &amp; Windmeijer, F., 2010. Incentives and targets in hospital care: evidence from a natural experiment. </w:t>
      </w:r>
      <w:r>
        <w:rPr>
          <w:i/>
          <w:iCs/>
          <w:noProof/>
        </w:rPr>
        <w:t xml:space="preserve">Journal of Public Economics, </w:t>
      </w:r>
      <w:r>
        <w:rPr>
          <w:noProof/>
        </w:rPr>
        <w:t>pp. 318-335.</w:t>
      </w:r>
    </w:p>
    <w:p w14:paraId="7B0FD5B8" w14:textId="77777777" w:rsidR="00D201E8" w:rsidRDefault="00D201E8" w:rsidP="00D201E8">
      <w:pPr>
        <w:pStyle w:val="Bibliography"/>
        <w:rPr>
          <w:noProof/>
        </w:rPr>
      </w:pPr>
      <w:r>
        <w:rPr>
          <w:noProof/>
        </w:rPr>
        <w:t xml:space="preserve">Sarin, S. et al., 1993. Does venous function deteriorate in patients waiting for varicose vein surgery?. </w:t>
      </w:r>
      <w:r>
        <w:rPr>
          <w:i/>
          <w:iCs/>
          <w:noProof/>
        </w:rPr>
        <w:t xml:space="preserve">Journal of the Royal Society of Medicine, </w:t>
      </w:r>
      <w:r>
        <w:rPr>
          <w:noProof/>
        </w:rPr>
        <w:t>pp. 8621-23.</w:t>
      </w:r>
    </w:p>
    <w:p w14:paraId="398F5F0F" w14:textId="77777777" w:rsidR="00D201E8" w:rsidRDefault="00D201E8" w:rsidP="00D201E8">
      <w:pPr>
        <w:pStyle w:val="Bibliography"/>
        <w:rPr>
          <w:noProof/>
        </w:rPr>
      </w:pPr>
      <w:r>
        <w:rPr>
          <w:noProof/>
        </w:rPr>
        <w:t xml:space="preserve">Smith, P. &amp; Sutton, M., 2013. United Kingdom. Chapter 16. In: L. Siciliani, M. Borowitz &amp; V. Moran, eds. </w:t>
      </w:r>
      <w:r>
        <w:rPr>
          <w:i/>
          <w:iCs/>
          <w:noProof/>
        </w:rPr>
        <w:t xml:space="preserve">Waiting times policies in the health sector: what works? OECD Health Policy Studies. </w:t>
      </w:r>
      <w:r>
        <w:rPr>
          <w:noProof/>
        </w:rPr>
        <w:t>s.l.:OECD Publishing.</w:t>
      </w:r>
    </w:p>
    <w:p w14:paraId="4C3E89C8" w14:textId="77777777" w:rsidR="00D201E8" w:rsidRDefault="00D201E8" w:rsidP="00D201E8">
      <w:pPr>
        <w:pStyle w:val="Bibliography"/>
        <w:rPr>
          <w:noProof/>
        </w:rPr>
      </w:pPr>
      <w:r>
        <w:rPr>
          <w:noProof/>
        </w:rPr>
        <w:t xml:space="preserve">Tuominen, U. et al., 2010. Is longer waiting time for total knee replacement associated with health outcomes and medication costs? Randomized clinic. </w:t>
      </w:r>
      <w:r>
        <w:rPr>
          <w:i/>
          <w:iCs/>
          <w:noProof/>
        </w:rPr>
        <w:t xml:space="preserve">Value in Health, </w:t>
      </w:r>
      <w:r>
        <w:rPr>
          <w:noProof/>
        </w:rPr>
        <w:t>13(8), pp. 998-1004.</w:t>
      </w:r>
    </w:p>
    <w:p w14:paraId="336C9CE8" w14:textId="77777777" w:rsidR="00B1428A" w:rsidRPr="00A362B2" w:rsidRDefault="00B1428A" w:rsidP="00D201E8">
      <w:pPr>
        <w:jc w:val="both"/>
        <w:rPr>
          <w:rFonts w:ascii="Times New Roman" w:hAnsi="Times New Roman" w:cs="Times New Roman"/>
          <w:sz w:val="24"/>
          <w:szCs w:val="24"/>
        </w:rPr>
      </w:pPr>
      <w:r w:rsidRPr="00A362B2">
        <w:rPr>
          <w:rFonts w:ascii="Times New Roman" w:hAnsi="Times New Roman" w:cs="Times New Roman"/>
          <w:sz w:val="24"/>
          <w:szCs w:val="24"/>
        </w:rPr>
        <w:fldChar w:fldCharType="end"/>
      </w:r>
    </w:p>
    <w:p w14:paraId="68CC4745" w14:textId="6EC037A4" w:rsidR="00B1428A" w:rsidRPr="005350B1" w:rsidRDefault="00B1428A" w:rsidP="00B1428A">
      <w:pPr>
        <w:rPr>
          <w:rFonts w:ascii="Arial" w:hAnsi="Arial" w:cs="Arial"/>
          <w:b/>
          <w:sz w:val="24"/>
          <w:szCs w:val="24"/>
        </w:rPr>
        <w:sectPr w:rsidR="00B1428A" w:rsidRPr="005350B1" w:rsidSect="00E15063">
          <w:pgSz w:w="11906" w:h="16838"/>
          <w:pgMar w:top="1440" w:right="1440" w:bottom="1440" w:left="1440" w:header="708" w:footer="708" w:gutter="0"/>
          <w:cols w:space="708"/>
          <w:docGrid w:linePitch="360"/>
        </w:sectPr>
      </w:pPr>
    </w:p>
    <w:tbl>
      <w:tblPr>
        <w:tblW w:w="13580" w:type="dxa"/>
        <w:tblInd w:w="93" w:type="dxa"/>
        <w:tblLook w:val="04A0" w:firstRow="1" w:lastRow="0" w:firstColumn="1" w:lastColumn="0" w:noHBand="0" w:noVBand="1"/>
      </w:tblPr>
      <w:tblGrid>
        <w:gridCol w:w="5900"/>
        <w:gridCol w:w="960"/>
        <w:gridCol w:w="960"/>
        <w:gridCol w:w="960"/>
        <w:gridCol w:w="960"/>
        <w:gridCol w:w="960"/>
        <w:gridCol w:w="960"/>
        <w:gridCol w:w="960"/>
        <w:gridCol w:w="960"/>
      </w:tblGrid>
      <w:tr w:rsidR="00B1428A" w:rsidRPr="0004211E" w14:paraId="69AB4F71" w14:textId="77777777" w:rsidTr="00E15063">
        <w:trPr>
          <w:trHeight w:val="300"/>
        </w:trPr>
        <w:tc>
          <w:tcPr>
            <w:tcW w:w="5900" w:type="dxa"/>
            <w:tcBorders>
              <w:top w:val="nil"/>
              <w:left w:val="nil"/>
              <w:bottom w:val="nil"/>
              <w:right w:val="nil"/>
            </w:tcBorders>
            <w:shd w:val="clear" w:color="auto" w:fill="auto"/>
            <w:noWrap/>
            <w:vAlign w:val="bottom"/>
          </w:tcPr>
          <w:p w14:paraId="7FD71DD8" w14:textId="77777777" w:rsidR="00B1428A" w:rsidRPr="0004211E" w:rsidRDefault="00B1428A" w:rsidP="00E15063">
            <w:pPr>
              <w:spacing w:after="200" w:line="276" w:lineRule="auto"/>
              <w:ind w:firstLine="0"/>
              <w:rPr>
                <w:rFonts w:ascii="Arial" w:eastAsiaTheme="minorHAnsi" w:hAnsi="Arial" w:cs="Arial"/>
                <w:b/>
                <w:sz w:val="16"/>
                <w:szCs w:val="20"/>
              </w:rPr>
            </w:pPr>
            <w:r w:rsidRPr="0004211E">
              <w:rPr>
                <w:rFonts w:ascii="Arial" w:eastAsiaTheme="minorHAnsi" w:hAnsi="Arial" w:cs="Arial"/>
                <w:b/>
                <w:sz w:val="16"/>
                <w:szCs w:val="20"/>
              </w:rPr>
              <w:lastRenderedPageBreak/>
              <w:t>Table 1: Summary Statistics</w:t>
            </w:r>
          </w:p>
          <w:p w14:paraId="7AA0EA5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1920" w:type="dxa"/>
            <w:gridSpan w:val="2"/>
            <w:tcBorders>
              <w:top w:val="nil"/>
              <w:left w:val="nil"/>
              <w:bottom w:val="nil"/>
              <w:right w:val="nil"/>
            </w:tcBorders>
            <w:shd w:val="clear" w:color="auto" w:fill="auto"/>
            <w:noWrap/>
          </w:tcPr>
          <w:p w14:paraId="0A4BFE94" w14:textId="77777777" w:rsidR="00B1428A" w:rsidRPr="0004211E" w:rsidRDefault="00B1428A" w:rsidP="00E15063">
            <w:pPr>
              <w:spacing w:after="0" w:line="240" w:lineRule="auto"/>
              <w:ind w:firstLine="0"/>
              <w:jc w:val="center"/>
              <w:rPr>
                <w:rFonts w:ascii="Arial" w:eastAsia="Times New Roman" w:hAnsi="Arial" w:cs="Arial"/>
                <w:color w:val="000000"/>
                <w:sz w:val="16"/>
                <w:szCs w:val="16"/>
                <w:lang w:eastAsia="en-GB"/>
              </w:rPr>
            </w:pPr>
          </w:p>
        </w:tc>
        <w:tc>
          <w:tcPr>
            <w:tcW w:w="1920" w:type="dxa"/>
            <w:gridSpan w:val="2"/>
            <w:tcBorders>
              <w:top w:val="nil"/>
              <w:left w:val="nil"/>
              <w:bottom w:val="nil"/>
              <w:right w:val="nil"/>
            </w:tcBorders>
            <w:shd w:val="clear" w:color="auto" w:fill="auto"/>
            <w:noWrap/>
          </w:tcPr>
          <w:p w14:paraId="207232EF" w14:textId="77777777" w:rsidR="00B1428A" w:rsidRPr="0004211E" w:rsidRDefault="00B1428A" w:rsidP="00E15063">
            <w:pPr>
              <w:spacing w:after="0" w:line="240" w:lineRule="auto"/>
              <w:ind w:firstLine="0"/>
              <w:jc w:val="center"/>
              <w:rPr>
                <w:rFonts w:ascii="Arial" w:eastAsia="Times New Roman" w:hAnsi="Arial" w:cs="Arial"/>
                <w:color w:val="000000"/>
                <w:sz w:val="16"/>
                <w:szCs w:val="16"/>
                <w:lang w:eastAsia="en-GB"/>
              </w:rPr>
            </w:pPr>
          </w:p>
        </w:tc>
        <w:tc>
          <w:tcPr>
            <w:tcW w:w="1920" w:type="dxa"/>
            <w:gridSpan w:val="2"/>
            <w:tcBorders>
              <w:top w:val="nil"/>
              <w:left w:val="nil"/>
              <w:bottom w:val="nil"/>
              <w:right w:val="nil"/>
            </w:tcBorders>
            <w:shd w:val="clear" w:color="auto" w:fill="auto"/>
            <w:noWrap/>
          </w:tcPr>
          <w:p w14:paraId="5818B305" w14:textId="77777777" w:rsidR="00B1428A" w:rsidRPr="0004211E" w:rsidRDefault="00B1428A" w:rsidP="00E15063">
            <w:pPr>
              <w:spacing w:after="0" w:line="240" w:lineRule="auto"/>
              <w:ind w:firstLine="0"/>
              <w:jc w:val="center"/>
              <w:rPr>
                <w:rFonts w:ascii="Arial" w:eastAsia="Times New Roman" w:hAnsi="Arial" w:cs="Arial"/>
                <w:color w:val="000000"/>
                <w:sz w:val="16"/>
                <w:szCs w:val="16"/>
                <w:lang w:eastAsia="en-GB"/>
              </w:rPr>
            </w:pPr>
          </w:p>
        </w:tc>
        <w:tc>
          <w:tcPr>
            <w:tcW w:w="1920" w:type="dxa"/>
            <w:gridSpan w:val="2"/>
            <w:tcBorders>
              <w:top w:val="nil"/>
              <w:left w:val="nil"/>
              <w:bottom w:val="nil"/>
              <w:right w:val="nil"/>
            </w:tcBorders>
            <w:shd w:val="clear" w:color="auto" w:fill="auto"/>
            <w:noWrap/>
          </w:tcPr>
          <w:p w14:paraId="4698A97F" w14:textId="77777777" w:rsidR="00B1428A" w:rsidRPr="0004211E" w:rsidRDefault="00B1428A" w:rsidP="00E15063">
            <w:pPr>
              <w:spacing w:after="0" w:line="240" w:lineRule="auto"/>
              <w:ind w:firstLine="0"/>
              <w:jc w:val="center"/>
              <w:rPr>
                <w:rFonts w:ascii="Arial" w:eastAsia="Times New Roman" w:hAnsi="Arial" w:cs="Arial"/>
                <w:color w:val="000000"/>
                <w:sz w:val="16"/>
                <w:szCs w:val="16"/>
                <w:lang w:eastAsia="en-GB"/>
              </w:rPr>
            </w:pPr>
          </w:p>
        </w:tc>
      </w:tr>
      <w:tr w:rsidR="00B1428A" w:rsidRPr="0004211E" w14:paraId="161128F8" w14:textId="77777777" w:rsidTr="00E15063">
        <w:trPr>
          <w:trHeight w:val="300"/>
        </w:trPr>
        <w:tc>
          <w:tcPr>
            <w:tcW w:w="5900" w:type="dxa"/>
            <w:tcBorders>
              <w:top w:val="nil"/>
              <w:left w:val="nil"/>
              <w:bottom w:val="nil"/>
              <w:right w:val="nil"/>
            </w:tcBorders>
            <w:shd w:val="clear" w:color="auto" w:fill="auto"/>
            <w:noWrap/>
            <w:vAlign w:val="bottom"/>
            <w:hideMark/>
          </w:tcPr>
          <w:p w14:paraId="6C1387E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p w14:paraId="445096C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1920" w:type="dxa"/>
            <w:gridSpan w:val="2"/>
            <w:tcBorders>
              <w:top w:val="nil"/>
              <w:left w:val="nil"/>
              <w:bottom w:val="nil"/>
              <w:right w:val="nil"/>
            </w:tcBorders>
            <w:shd w:val="clear" w:color="auto" w:fill="auto"/>
            <w:noWrap/>
            <w:hideMark/>
          </w:tcPr>
          <w:p w14:paraId="62B6558B" w14:textId="77777777" w:rsidR="00B1428A" w:rsidRPr="0004211E" w:rsidRDefault="00B1428A" w:rsidP="00E15063">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Hip Replacement</w:t>
            </w:r>
          </w:p>
        </w:tc>
        <w:tc>
          <w:tcPr>
            <w:tcW w:w="1920" w:type="dxa"/>
            <w:gridSpan w:val="2"/>
            <w:tcBorders>
              <w:top w:val="nil"/>
              <w:left w:val="nil"/>
              <w:bottom w:val="nil"/>
              <w:right w:val="nil"/>
            </w:tcBorders>
            <w:shd w:val="clear" w:color="auto" w:fill="auto"/>
            <w:noWrap/>
            <w:hideMark/>
          </w:tcPr>
          <w:p w14:paraId="07FCA73E" w14:textId="77777777" w:rsidR="00B1428A" w:rsidRPr="0004211E" w:rsidRDefault="00B1428A" w:rsidP="00E15063">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Knee Replacement</w:t>
            </w:r>
          </w:p>
        </w:tc>
        <w:tc>
          <w:tcPr>
            <w:tcW w:w="1920" w:type="dxa"/>
            <w:gridSpan w:val="2"/>
            <w:tcBorders>
              <w:top w:val="nil"/>
              <w:left w:val="nil"/>
              <w:bottom w:val="nil"/>
              <w:right w:val="nil"/>
            </w:tcBorders>
            <w:shd w:val="clear" w:color="auto" w:fill="auto"/>
            <w:noWrap/>
            <w:hideMark/>
          </w:tcPr>
          <w:p w14:paraId="02A89EAA" w14:textId="77777777" w:rsidR="00B1428A" w:rsidRPr="0004211E" w:rsidRDefault="00B1428A" w:rsidP="00E15063">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Varicose Veins</w:t>
            </w:r>
          </w:p>
        </w:tc>
        <w:tc>
          <w:tcPr>
            <w:tcW w:w="1920" w:type="dxa"/>
            <w:gridSpan w:val="2"/>
            <w:tcBorders>
              <w:top w:val="nil"/>
              <w:left w:val="nil"/>
              <w:bottom w:val="nil"/>
              <w:right w:val="nil"/>
            </w:tcBorders>
            <w:shd w:val="clear" w:color="auto" w:fill="auto"/>
            <w:noWrap/>
            <w:hideMark/>
          </w:tcPr>
          <w:p w14:paraId="19DB8885" w14:textId="77777777" w:rsidR="00B1428A" w:rsidRPr="0004211E" w:rsidRDefault="00815C0E" w:rsidP="00E15063">
            <w:pPr>
              <w:spacing w:after="0" w:line="240" w:lineRule="auto"/>
              <w:ind w:firstLine="0"/>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Hernia</w:t>
            </w:r>
            <w:r w:rsidR="00B1428A" w:rsidRPr="0004211E">
              <w:rPr>
                <w:rFonts w:ascii="Arial" w:eastAsia="Times New Roman" w:hAnsi="Arial" w:cs="Arial"/>
                <w:color w:val="000000"/>
                <w:sz w:val="16"/>
                <w:szCs w:val="16"/>
                <w:lang w:eastAsia="en-GB"/>
              </w:rPr>
              <w:t xml:space="preserve"> Repair</w:t>
            </w:r>
          </w:p>
        </w:tc>
      </w:tr>
      <w:tr w:rsidR="00B1428A" w:rsidRPr="0004211E" w14:paraId="377AD89B" w14:textId="77777777" w:rsidTr="00E15063">
        <w:trPr>
          <w:trHeight w:val="315"/>
        </w:trPr>
        <w:tc>
          <w:tcPr>
            <w:tcW w:w="5900" w:type="dxa"/>
            <w:tcBorders>
              <w:top w:val="nil"/>
              <w:left w:val="nil"/>
              <w:bottom w:val="nil"/>
              <w:right w:val="nil"/>
            </w:tcBorders>
            <w:shd w:val="clear" w:color="auto" w:fill="auto"/>
            <w:noWrap/>
            <w:vAlign w:val="bottom"/>
            <w:hideMark/>
          </w:tcPr>
          <w:p w14:paraId="2B5D639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hideMark/>
          </w:tcPr>
          <w:p w14:paraId="38C3A713" w14:textId="77777777" w:rsidR="00B1428A" w:rsidRPr="0004211E" w:rsidRDefault="00B1428A" w:rsidP="00E15063">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Mean</w:t>
            </w:r>
          </w:p>
        </w:tc>
        <w:tc>
          <w:tcPr>
            <w:tcW w:w="960" w:type="dxa"/>
            <w:tcBorders>
              <w:top w:val="nil"/>
              <w:left w:val="nil"/>
              <w:bottom w:val="nil"/>
              <w:right w:val="nil"/>
            </w:tcBorders>
            <w:shd w:val="clear" w:color="auto" w:fill="auto"/>
            <w:noWrap/>
            <w:hideMark/>
          </w:tcPr>
          <w:p w14:paraId="44ED5559" w14:textId="77777777" w:rsidR="00B1428A" w:rsidRPr="0004211E" w:rsidRDefault="00B1428A" w:rsidP="00E15063">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Std. Dev</w:t>
            </w:r>
          </w:p>
        </w:tc>
        <w:tc>
          <w:tcPr>
            <w:tcW w:w="960" w:type="dxa"/>
            <w:tcBorders>
              <w:top w:val="nil"/>
              <w:left w:val="nil"/>
              <w:bottom w:val="nil"/>
              <w:right w:val="nil"/>
            </w:tcBorders>
            <w:shd w:val="clear" w:color="auto" w:fill="auto"/>
            <w:noWrap/>
            <w:hideMark/>
          </w:tcPr>
          <w:p w14:paraId="5FF0222E" w14:textId="77777777" w:rsidR="00B1428A" w:rsidRPr="0004211E" w:rsidRDefault="00B1428A" w:rsidP="00E15063">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Mean</w:t>
            </w:r>
          </w:p>
        </w:tc>
        <w:tc>
          <w:tcPr>
            <w:tcW w:w="960" w:type="dxa"/>
            <w:tcBorders>
              <w:top w:val="nil"/>
              <w:left w:val="nil"/>
              <w:bottom w:val="nil"/>
              <w:right w:val="nil"/>
            </w:tcBorders>
            <w:shd w:val="clear" w:color="auto" w:fill="auto"/>
            <w:noWrap/>
            <w:hideMark/>
          </w:tcPr>
          <w:p w14:paraId="1A5C194D" w14:textId="77777777" w:rsidR="00B1428A" w:rsidRPr="0004211E" w:rsidRDefault="00B1428A" w:rsidP="00E15063">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Std. Dev</w:t>
            </w:r>
          </w:p>
        </w:tc>
        <w:tc>
          <w:tcPr>
            <w:tcW w:w="960" w:type="dxa"/>
            <w:tcBorders>
              <w:top w:val="nil"/>
              <w:left w:val="nil"/>
              <w:bottom w:val="nil"/>
              <w:right w:val="nil"/>
            </w:tcBorders>
            <w:shd w:val="clear" w:color="auto" w:fill="auto"/>
            <w:noWrap/>
            <w:hideMark/>
          </w:tcPr>
          <w:p w14:paraId="5A43699A" w14:textId="77777777" w:rsidR="00B1428A" w:rsidRPr="0004211E" w:rsidRDefault="00B1428A" w:rsidP="00E15063">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Mean</w:t>
            </w:r>
          </w:p>
        </w:tc>
        <w:tc>
          <w:tcPr>
            <w:tcW w:w="960" w:type="dxa"/>
            <w:tcBorders>
              <w:top w:val="nil"/>
              <w:left w:val="nil"/>
              <w:bottom w:val="nil"/>
              <w:right w:val="nil"/>
            </w:tcBorders>
            <w:shd w:val="clear" w:color="auto" w:fill="auto"/>
            <w:noWrap/>
            <w:hideMark/>
          </w:tcPr>
          <w:p w14:paraId="67370F7C" w14:textId="77777777" w:rsidR="00B1428A" w:rsidRPr="0004211E" w:rsidRDefault="00B1428A" w:rsidP="00E15063">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Std. Dev</w:t>
            </w:r>
          </w:p>
        </w:tc>
        <w:tc>
          <w:tcPr>
            <w:tcW w:w="960" w:type="dxa"/>
            <w:tcBorders>
              <w:top w:val="nil"/>
              <w:left w:val="nil"/>
              <w:bottom w:val="nil"/>
              <w:right w:val="nil"/>
            </w:tcBorders>
            <w:shd w:val="clear" w:color="auto" w:fill="auto"/>
            <w:noWrap/>
            <w:hideMark/>
          </w:tcPr>
          <w:p w14:paraId="465A0062" w14:textId="77777777" w:rsidR="00B1428A" w:rsidRPr="0004211E" w:rsidRDefault="00B1428A" w:rsidP="00E15063">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Mean</w:t>
            </w:r>
          </w:p>
        </w:tc>
        <w:tc>
          <w:tcPr>
            <w:tcW w:w="960" w:type="dxa"/>
            <w:tcBorders>
              <w:top w:val="nil"/>
              <w:left w:val="nil"/>
              <w:bottom w:val="nil"/>
              <w:right w:val="nil"/>
            </w:tcBorders>
            <w:shd w:val="clear" w:color="auto" w:fill="auto"/>
            <w:noWrap/>
            <w:hideMark/>
          </w:tcPr>
          <w:p w14:paraId="05CD7E81" w14:textId="77777777" w:rsidR="00B1428A" w:rsidRPr="0004211E" w:rsidRDefault="00B1428A" w:rsidP="00E15063">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Std. Dev</w:t>
            </w:r>
          </w:p>
        </w:tc>
      </w:tr>
      <w:tr w:rsidR="00B1428A" w:rsidRPr="0004211E" w14:paraId="7BC15493" w14:textId="77777777" w:rsidTr="00E15063">
        <w:trPr>
          <w:trHeight w:val="315"/>
        </w:trPr>
        <w:tc>
          <w:tcPr>
            <w:tcW w:w="5900" w:type="dxa"/>
            <w:tcBorders>
              <w:top w:val="nil"/>
              <w:left w:val="nil"/>
              <w:bottom w:val="single" w:sz="8" w:space="0" w:color="auto"/>
              <w:right w:val="nil"/>
            </w:tcBorders>
            <w:shd w:val="clear" w:color="auto" w:fill="auto"/>
            <w:noWrap/>
            <w:vAlign w:val="center"/>
            <w:hideMark/>
          </w:tcPr>
          <w:p w14:paraId="7ED47F8E" w14:textId="77777777" w:rsidR="00B1428A" w:rsidRPr="0004211E" w:rsidRDefault="00B1428A" w:rsidP="00E15063">
            <w:pPr>
              <w:spacing w:after="0" w:line="240" w:lineRule="auto"/>
              <w:ind w:firstLine="0"/>
              <w:rPr>
                <w:rFonts w:ascii="Arial" w:eastAsia="Times New Roman" w:hAnsi="Arial" w:cs="Arial"/>
                <w:b/>
                <w:bCs/>
                <w:color w:val="000000"/>
                <w:sz w:val="16"/>
                <w:szCs w:val="16"/>
                <w:lang w:eastAsia="en-GB"/>
              </w:rPr>
            </w:pPr>
            <w:r w:rsidRPr="0004211E">
              <w:rPr>
                <w:rFonts w:ascii="Arial" w:eastAsia="Times New Roman" w:hAnsi="Arial" w:cs="Arial"/>
                <w:b/>
                <w:bCs/>
                <w:color w:val="000000"/>
                <w:sz w:val="16"/>
                <w:szCs w:val="16"/>
                <w:lang w:eastAsia="en-GB"/>
              </w:rPr>
              <w:t>Patient Characteristics</w:t>
            </w:r>
          </w:p>
        </w:tc>
        <w:tc>
          <w:tcPr>
            <w:tcW w:w="960" w:type="dxa"/>
            <w:tcBorders>
              <w:top w:val="nil"/>
              <w:left w:val="nil"/>
              <w:bottom w:val="nil"/>
              <w:right w:val="nil"/>
            </w:tcBorders>
            <w:shd w:val="clear" w:color="auto" w:fill="auto"/>
            <w:noWrap/>
            <w:vAlign w:val="bottom"/>
            <w:hideMark/>
          </w:tcPr>
          <w:p w14:paraId="392E753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653273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F14C60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AFD8183"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A5E546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1FD80C9E"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E68DB2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7ABFACC"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488E5C5D" w14:textId="77777777" w:rsidTr="00E15063">
        <w:trPr>
          <w:trHeight w:val="300"/>
        </w:trPr>
        <w:tc>
          <w:tcPr>
            <w:tcW w:w="5900" w:type="dxa"/>
            <w:tcBorders>
              <w:top w:val="nil"/>
              <w:left w:val="nil"/>
              <w:bottom w:val="nil"/>
              <w:right w:val="nil"/>
            </w:tcBorders>
            <w:shd w:val="clear" w:color="auto" w:fill="auto"/>
            <w:noWrap/>
            <w:vAlign w:val="center"/>
            <w:hideMark/>
          </w:tcPr>
          <w:p w14:paraId="42D67DE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Age (years)</w:t>
            </w:r>
          </w:p>
        </w:tc>
        <w:tc>
          <w:tcPr>
            <w:tcW w:w="960" w:type="dxa"/>
            <w:tcBorders>
              <w:top w:val="nil"/>
              <w:left w:val="nil"/>
              <w:bottom w:val="nil"/>
              <w:right w:val="nil"/>
            </w:tcBorders>
            <w:shd w:val="clear" w:color="auto" w:fill="auto"/>
            <w:noWrap/>
            <w:vAlign w:val="bottom"/>
            <w:hideMark/>
          </w:tcPr>
          <w:p w14:paraId="39A882A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68.4</w:t>
            </w:r>
          </w:p>
        </w:tc>
        <w:tc>
          <w:tcPr>
            <w:tcW w:w="960" w:type="dxa"/>
            <w:tcBorders>
              <w:top w:val="nil"/>
              <w:left w:val="nil"/>
              <w:bottom w:val="nil"/>
              <w:right w:val="nil"/>
            </w:tcBorders>
            <w:shd w:val="clear" w:color="auto" w:fill="auto"/>
            <w:noWrap/>
            <w:vAlign w:val="bottom"/>
            <w:hideMark/>
          </w:tcPr>
          <w:p w14:paraId="10A8E69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10.9</w:t>
            </w:r>
          </w:p>
        </w:tc>
        <w:tc>
          <w:tcPr>
            <w:tcW w:w="960" w:type="dxa"/>
            <w:tcBorders>
              <w:top w:val="nil"/>
              <w:left w:val="nil"/>
              <w:bottom w:val="nil"/>
              <w:right w:val="nil"/>
            </w:tcBorders>
            <w:shd w:val="clear" w:color="auto" w:fill="auto"/>
            <w:noWrap/>
            <w:vAlign w:val="bottom"/>
            <w:hideMark/>
          </w:tcPr>
          <w:p w14:paraId="3AA2B88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69.14</w:t>
            </w:r>
          </w:p>
        </w:tc>
        <w:tc>
          <w:tcPr>
            <w:tcW w:w="960" w:type="dxa"/>
            <w:tcBorders>
              <w:top w:val="nil"/>
              <w:left w:val="nil"/>
              <w:bottom w:val="nil"/>
              <w:right w:val="nil"/>
            </w:tcBorders>
            <w:shd w:val="clear" w:color="auto" w:fill="auto"/>
            <w:noWrap/>
            <w:vAlign w:val="bottom"/>
            <w:hideMark/>
          </w:tcPr>
          <w:p w14:paraId="0F8DB0B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9.8</w:t>
            </w:r>
          </w:p>
        </w:tc>
        <w:tc>
          <w:tcPr>
            <w:tcW w:w="960" w:type="dxa"/>
            <w:tcBorders>
              <w:top w:val="nil"/>
              <w:left w:val="nil"/>
              <w:bottom w:val="nil"/>
              <w:right w:val="nil"/>
            </w:tcBorders>
            <w:shd w:val="clear" w:color="auto" w:fill="auto"/>
            <w:noWrap/>
            <w:vAlign w:val="bottom"/>
            <w:hideMark/>
          </w:tcPr>
          <w:p w14:paraId="49C1339F"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52.7</w:t>
            </w:r>
          </w:p>
        </w:tc>
        <w:tc>
          <w:tcPr>
            <w:tcW w:w="960" w:type="dxa"/>
            <w:tcBorders>
              <w:top w:val="nil"/>
              <w:left w:val="nil"/>
              <w:bottom w:val="nil"/>
              <w:right w:val="nil"/>
            </w:tcBorders>
            <w:shd w:val="clear" w:color="auto" w:fill="auto"/>
            <w:noWrap/>
            <w:vAlign w:val="bottom"/>
            <w:hideMark/>
          </w:tcPr>
          <w:p w14:paraId="13E63E1F"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14.1</w:t>
            </w:r>
          </w:p>
        </w:tc>
        <w:tc>
          <w:tcPr>
            <w:tcW w:w="960" w:type="dxa"/>
            <w:tcBorders>
              <w:top w:val="nil"/>
              <w:left w:val="nil"/>
              <w:bottom w:val="nil"/>
              <w:right w:val="nil"/>
            </w:tcBorders>
            <w:shd w:val="clear" w:color="auto" w:fill="auto"/>
            <w:noWrap/>
            <w:vAlign w:val="bottom"/>
            <w:hideMark/>
          </w:tcPr>
          <w:p w14:paraId="02E9D932"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61.8</w:t>
            </w:r>
          </w:p>
        </w:tc>
        <w:tc>
          <w:tcPr>
            <w:tcW w:w="960" w:type="dxa"/>
            <w:tcBorders>
              <w:top w:val="nil"/>
              <w:left w:val="nil"/>
              <w:bottom w:val="nil"/>
              <w:right w:val="nil"/>
            </w:tcBorders>
            <w:shd w:val="clear" w:color="auto" w:fill="auto"/>
            <w:noWrap/>
            <w:vAlign w:val="bottom"/>
            <w:hideMark/>
          </w:tcPr>
          <w:p w14:paraId="603E13E7"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14.69</w:t>
            </w:r>
          </w:p>
        </w:tc>
      </w:tr>
      <w:tr w:rsidR="00B1428A" w:rsidRPr="0004211E" w14:paraId="413A8A50" w14:textId="77777777" w:rsidTr="00E15063">
        <w:trPr>
          <w:trHeight w:val="300"/>
        </w:trPr>
        <w:tc>
          <w:tcPr>
            <w:tcW w:w="5900" w:type="dxa"/>
            <w:tcBorders>
              <w:top w:val="nil"/>
              <w:left w:val="nil"/>
              <w:bottom w:val="nil"/>
              <w:right w:val="nil"/>
            </w:tcBorders>
            <w:shd w:val="clear" w:color="auto" w:fill="auto"/>
            <w:noWrap/>
            <w:vAlign w:val="center"/>
            <w:hideMark/>
          </w:tcPr>
          <w:p w14:paraId="187A254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Female</w:t>
            </w:r>
          </w:p>
        </w:tc>
        <w:tc>
          <w:tcPr>
            <w:tcW w:w="960" w:type="dxa"/>
            <w:tcBorders>
              <w:top w:val="nil"/>
              <w:left w:val="nil"/>
              <w:bottom w:val="nil"/>
              <w:right w:val="nil"/>
            </w:tcBorders>
            <w:shd w:val="clear" w:color="auto" w:fill="auto"/>
            <w:noWrap/>
            <w:vAlign w:val="bottom"/>
            <w:hideMark/>
          </w:tcPr>
          <w:p w14:paraId="20F568FE" w14:textId="7182FDB4"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w:t>
            </w:r>
            <w:r w:rsidR="00207412">
              <w:rPr>
                <w:rFonts w:ascii="Arial" w:eastAsia="Times New Roman" w:hAnsi="Arial" w:cs="Arial"/>
                <w:color w:val="000000"/>
                <w:sz w:val="16"/>
                <w:szCs w:val="16"/>
                <w:lang w:eastAsia="en-GB"/>
              </w:rPr>
              <w:t>0</w:t>
            </w:r>
          </w:p>
        </w:tc>
        <w:tc>
          <w:tcPr>
            <w:tcW w:w="960" w:type="dxa"/>
            <w:tcBorders>
              <w:top w:val="nil"/>
              <w:left w:val="nil"/>
              <w:bottom w:val="nil"/>
              <w:right w:val="nil"/>
            </w:tcBorders>
            <w:shd w:val="clear" w:color="auto" w:fill="auto"/>
            <w:noWrap/>
            <w:vAlign w:val="bottom"/>
            <w:hideMark/>
          </w:tcPr>
          <w:p w14:paraId="01C99B57"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0.49</w:t>
            </w:r>
          </w:p>
        </w:tc>
        <w:tc>
          <w:tcPr>
            <w:tcW w:w="960" w:type="dxa"/>
            <w:tcBorders>
              <w:top w:val="nil"/>
              <w:left w:val="nil"/>
              <w:bottom w:val="nil"/>
              <w:right w:val="nil"/>
            </w:tcBorders>
            <w:shd w:val="clear" w:color="auto" w:fill="auto"/>
            <w:noWrap/>
            <w:vAlign w:val="bottom"/>
            <w:hideMark/>
          </w:tcPr>
          <w:p w14:paraId="2E58FB8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0.56</w:t>
            </w:r>
          </w:p>
        </w:tc>
        <w:tc>
          <w:tcPr>
            <w:tcW w:w="960" w:type="dxa"/>
            <w:tcBorders>
              <w:top w:val="nil"/>
              <w:left w:val="nil"/>
              <w:bottom w:val="nil"/>
              <w:right w:val="nil"/>
            </w:tcBorders>
            <w:shd w:val="clear" w:color="auto" w:fill="auto"/>
            <w:noWrap/>
            <w:vAlign w:val="bottom"/>
            <w:hideMark/>
          </w:tcPr>
          <w:p w14:paraId="26B60FE3" w14:textId="494BE91D"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w:t>
            </w:r>
            <w:r w:rsidR="00207412">
              <w:rPr>
                <w:rFonts w:ascii="Arial" w:eastAsia="Times New Roman" w:hAnsi="Arial" w:cs="Arial"/>
                <w:color w:val="000000"/>
                <w:sz w:val="16"/>
                <w:szCs w:val="16"/>
                <w:lang w:eastAsia="en-GB"/>
              </w:rPr>
              <w:t>0</w:t>
            </w:r>
          </w:p>
        </w:tc>
        <w:tc>
          <w:tcPr>
            <w:tcW w:w="960" w:type="dxa"/>
            <w:tcBorders>
              <w:top w:val="nil"/>
              <w:left w:val="nil"/>
              <w:bottom w:val="nil"/>
              <w:right w:val="nil"/>
            </w:tcBorders>
            <w:shd w:val="clear" w:color="auto" w:fill="auto"/>
            <w:noWrap/>
            <w:vAlign w:val="bottom"/>
            <w:hideMark/>
          </w:tcPr>
          <w:p w14:paraId="318C378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0.65</w:t>
            </w:r>
          </w:p>
        </w:tc>
        <w:tc>
          <w:tcPr>
            <w:tcW w:w="960" w:type="dxa"/>
            <w:tcBorders>
              <w:top w:val="nil"/>
              <w:left w:val="nil"/>
              <w:bottom w:val="nil"/>
              <w:right w:val="nil"/>
            </w:tcBorders>
            <w:shd w:val="clear" w:color="auto" w:fill="auto"/>
            <w:noWrap/>
            <w:vAlign w:val="bottom"/>
            <w:hideMark/>
          </w:tcPr>
          <w:p w14:paraId="6B3B1B7E"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0.48</w:t>
            </w:r>
          </w:p>
        </w:tc>
        <w:tc>
          <w:tcPr>
            <w:tcW w:w="960" w:type="dxa"/>
            <w:tcBorders>
              <w:top w:val="nil"/>
              <w:left w:val="nil"/>
              <w:bottom w:val="nil"/>
              <w:right w:val="nil"/>
            </w:tcBorders>
            <w:shd w:val="clear" w:color="auto" w:fill="auto"/>
            <w:noWrap/>
            <w:vAlign w:val="bottom"/>
            <w:hideMark/>
          </w:tcPr>
          <w:p w14:paraId="559AAEBA"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0.07</w:t>
            </w:r>
          </w:p>
        </w:tc>
        <w:tc>
          <w:tcPr>
            <w:tcW w:w="960" w:type="dxa"/>
            <w:tcBorders>
              <w:top w:val="nil"/>
              <w:left w:val="nil"/>
              <w:bottom w:val="nil"/>
              <w:right w:val="nil"/>
            </w:tcBorders>
            <w:shd w:val="clear" w:color="auto" w:fill="auto"/>
            <w:noWrap/>
            <w:vAlign w:val="bottom"/>
            <w:hideMark/>
          </w:tcPr>
          <w:p w14:paraId="2A2DFC7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0.26</w:t>
            </w:r>
          </w:p>
        </w:tc>
      </w:tr>
      <w:tr w:rsidR="00B1428A" w:rsidRPr="0004211E" w14:paraId="23A6C794" w14:textId="77777777" w:rsidTr="00E15063">
        <w:trPr>
          <w:trHeight w:val="300"/>
        </w:trPr>
        <w:tc>
          <w:tcPr>
            <w:tcW w:w="5900" w:type="dxa"/>
            <w:tcBorders>
              <w:top w:val="nil"/>
              <w:left w:val="nil"/>
              <w:bottom w:val="nil"/>
              <w:right w:val="nil"/>
            </w:tcBorders>
            <w:shd w:val="clear" w:color="auto" w:fill="auto"/>
            <w:noWrap/>
            <w:vAlign w:val="center"/>
            <w:hideMark/>
          </w:tcPr>
          <w:p w14:paraId="7DD9044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Income deprivation</w:t>
            </w:r>
          </w:p>
        </w:tc>
        <w:tc>
          <w:tcPr>
            <w:tcW w:w="960" w:type="dxa"/>
            <w:tcBorders>
              <w:top w:val="nil"/>
              <w:left w:val="nil"/>
              <w:bottom w:val="nil"/>
              <w:right w:val="nil"/>
            </w:tcBorders>
            <w:shd w:val="clear" w:color="auto" w:fill="auto"/>
            <w:noWrap/>
            <w:vAlign w:val="bottom"/>
            <w:hideMark/>
          </w:tcPr>
          <w:p w14:paraId="098673F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0.12</w:t>
            </w:r>
          </w:p>
        </w:tc>
        <w:tc>
          <w:tcPr>
            <w:tcW w:w="960" w:type="dxa"/>
            <w:tcBorders>
              <w:top w:val="nil"/>
              <w:left w:val="nil"/>
              <w:bottom w:val="nil"/>
              <w:right w:val="nil"/>
            </w:tcBorders>
            <w:shd w:val="clear" w:color="auto" w:fill="auto"/>
            <w:noWrap/>
            <w:vAlign w:val="bottom"/>
            <w:hideMark/>
          </w:tcPr>
          <w:p w14:paraId="061A64C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0.09</w:t>
            </w:r>
          </w:p>
        </w:tc>
        <w:tc>
          <w:tcPr>
            <w:tcW w:w="960" w:type="dxa"/>
            <w:tcBorders>
              <w:top w:val="nil"/>
              <w:left w:val="nil"/>
              <w:bottom w:val="nil"/>
              <w:right w:val="nil"/>
            </w:tcBorders>
            <w:shd w:val="clear" w:color="auto" w:fill="auto"/>
            <w:noWrap/>
            <w:vAlign w:val="bottom"/>
            <w:hideMark/>
          </w:tcPr>
          <w:p w14:paraId="3D98EEAD"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0.13</w:t>
            </w:r>
          </w:p>
        </w:tc>
        <w:tc>
          <w:tcPr>
            <w:tcW w:w="960" w:type="dxa"/>
            <w:tcBorders>
              <w:top w:val="nil"/>
              <w:left w:val="nil"/>
              <w:bottom w:val="nil"/>
              <w:right w:val="nil"/>
            </w:tcBorders>
            <w:shd w:val="clear" w:color="auto" w:fill="auto"/>
            <w:noWrap/>
            <w:vAlign w:val="bottom"/>
            <w:hideMark/>
          </w:tcPr>
          <w:p w14:paraId="2F092828" w14:textId="003AC7A5"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w:t>
            </w:r>
            <w:r w:rsidR="00207412">
              <w:rPr>
                <w:rFonts w:ascii="Arial" w:eastAsia="Times New Roman" w:hAnsi="Arial" w:cs="Arial"/>
                <w:color w:val="000000"/>
                <w:sz w:val="16"/>
                <w:szCs w:val="16"/>
                <w:lang w:eastAsia="en-GB"/>
              </w:rPr>
              <w:t>0</w:t>
            </w:r>
          </w:p>
        </w:tc>
        <w:tc>
          <w:tcPr>
            <w:tcW w:w="960" w:type="dxa"/>
            <w:tcBorders>
              <w:top w:val="nil"/>
              <w:left w:val="nil"/>
              <w:bottom w:val="nil"/>
              <w:right w:val="nil"/>
            </w:tcBorders>
            <w:shd w:val="clear" w:color="auto" w:fill="auto"/>
            <w:noWrap/>
            <w:vAlign w:val="bottom"/>
            <w:hideMark/>
          </w:tcPr>
          <w:p w14:paraId="0D56610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0.14</w:t>
            </w:r>
          </w:p>
        </w:tc>
        <w:tc>
          <w:tcPr>
            <w:tcW w:w="960" w:type="dxa"/>
            <w:tcBorders>
              <w:top w:val="nil"/>
              <w:left w:val="nil"/>
              <w:bottom w:val="nil"/>
              <w:right w:val="nil"/>
            </w:tcBorders>
            <w:shd w:val="clear" w:color="auto" w:fill="auto"/>
            <w:noWrap/>
            <w:vAlign w:val="bottom"/>
            <w:hideMark/>
          </w:tcPr>
          <w:p w14:paraId="45D5CD05" w14:textId="7D002546"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w:t>
            </w:r>
            <w:r w:rsidR="00207412">
              <w:rPr>
                <w:rFonts w:ascii="Arial" w:eastAsia="Times New Roman" w:hAnsi="Arial" w:cs="Arial"/>
                <w:color w:val="000000"/>
                <w:sz w:val="16"/>
                <w:szCs w:val="16"/>
                <w:lang w:eastAsia="en-GB"/>
              </w:rPr>
              <w:t>0</w:t>
            </w:r>
          </w:p>
        </w:tc>
        <w:tc>
          <w:tcPr>
            <w:tcW w:w="960" w:type="dxa"/>
            <w:tcBorders>
              <w:top w:val="nil"/>
              <w:left w:val="nil"/>
              <w:bottom w:val="nil"/>
              <w:right w:val="nil"/>
            </w:tcBorders>
            <w:shd w:val="clear" w:color="auto" w:fill="auto"/>
            <w:noWrap/>
            <w:vAlign w:val="bottom"/>
            <w:hideMark/>
          </w:tcPr>
          <w:p w14:paraId="3627137B"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0.12</w:t>
            </w:r>
          </w:p>
        </w:tc>
        <w:tc>
          <w:tcPr>
            <w:tcW w:w="960" w:type="dxa"/>
            <w:tcBorders>
              <w:top w:val="nil"/>
              <w:left w:val="nil"/>
              <w:bottom w:val="nil"/>
              <w:right w:val="nil"/>
            </w:tcBorders>
            <w:shd w:val="clear" w:color="auto" w:fill="auto"/>
            <w:noWrap/>
            <w:vAlign w:val="bottom"/>
            <w:hideMark/>
          </w:tcPr>
          <w:p w14:paraId="1423274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0.09</w:t>
            </w:r>
          </w:p>
        </w:tc>
      </w:tr>
      <w:tr w:rsidR="00B1428A" w:rsidRPr="0004211E" w14:paraId="5A16D2D1" w14:textId="77777777" w:rsidTr="00E15063">
        <w:trPr>
          <w:trHeight w:val="300"/>
        </w:trPr>
        <w:tc>
          <w:tcPr>
            <w:tcW w:w="5900" w:type="dxa"/>
            <w:tcBorders>
              <w:top w:val="nil"/>
              <w:left w:val="nil"/>
              <w:bottom w:val="nil"/>
              <w:right w:val="nil"/>
            </w:tcBorders>
            <w:shd w:val="clear" w:color="auto" w:fill="auto"/>
            <w:noWrap/>
            <w:vAlign w:val="center"/>
            <w:hideMark/>
          </w:tcPr>
          <w:p w14:paraId="50434B1C"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Education deprivation</w:t>
            </w:r>
          </w:p>
        </w:tc>
        <w:tc>
          <w:tcPr>
            <w:tcW w:w="960" w:type="dxa"/>
            <w:tcBorders>
              <w:top w:val="nil"/>
              <w:left w:val="nil"/>
              <w:bottom w:val="nil"/>
              <w:right w:val="nil"/>
            </w:tcBorders>
            <w:shd w:val="clear" w:color="auto" w:fill="auto"/>
            <w:noWrap/>
            <w:vAlign w:val="bottom"/>
            <w:hideMark/>
          </w:tcPr>
          <w:p w14:paraId="40A562EA"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18.8</w:t>
            </w:r>
          </w:p>
        </w:tc>
        <w:tc>
          <w:tcPr>
            <w:tcW w:w="960" w:type="dxa"/>
            <w:tcBorders>
              <w:top w:val="nil"/>
              <w:left w:val="nil"/>
              <w:bottom w:val="nil"/>
              <w:right w:val="nil"/>
            </w:tcBorders>
            <w:shd w:val="clear" w:color="auto" w:fill="auto"/>
            <w:noWrap/>
            <w:vAlign w:val="bottom"/>
            <w:hideMark/>
          </w:tcPr>
          <w:p w14:paraId="23D07A82"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16.6</w:t>
            </w:r>
          </w:p>
        </w:tc>
        <w:tc>
          <w:tcPr>
            <w:tcW w:w="960" w:type="dxa"/>
            <w:tcBorders>
              <w:top w:val="nil"/>
              <w:left w:val="nil"/>
              <w:bottom w:val="nil"/>
              <w:right w:val="nil"/>
            </w:tcBorders>
            <w:shd w:val="clear" w:color="auto" w:fill="auto"/>
            <w:noWrap/>
            <w:vAlign w:val="bottom"/>
            <w:hideMark/>
          </w:tcPr>
          <w:p w14:paraId="0FF89C5B" w14:textId="0FE6AA37" w:rsidR="00B1428A" w:rsidRPr="0004211E" w:rsidRDefault="00207412" w:rsidP="00E15063">
            <w:pPr>
              <w:spacing w:after="0" w:line="240" w:lineRule="auto"/>
              <w:ind w:firstLine="0"/>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20.6</w:t>
            </w:r>
          </w:p>
        </w:tc>
        <w:tc>
          <w:tcPr>
            <w:tcW w:w="960" w:type="dxa"/>
            <w:tcBorders>
              <w:top w:val="nil"/>
              <w:left w:val="nil"/>
              <w:bottom w:val="nil"/>
              <w:right w:val="nil"/>
            </w:tcBorders>
            <w:shd w:val="clear" w:color="auto" w:fill="auto"/>
            <w:noWrap/>
            <w:vAlign w:val="bottom"/>
            <w:hideMark/>
          </w:tcPr>
          <w:p w14:paraId="4F92FB57"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17.5</w:t>
            </w:r>
          </w:p>
        </w:tc>
        <w:tc>
          <w:tcPr>
            <w:tcW w:w="960" w:type="dxa"/>
            <w:tcBorders>
              <w:top w:val="nil"/>
              <w:left w:val="nil"/>
              <w:bottom w:val="nil"/>
              <w:right w:val="nil"/>
            </w:tcBorders>
            <w:shd w:val="clear" w:color="auto" w:fill="auto"/>
            <w:noWrap/>
            <w:vAlign w:val="bottom"/>
            <w:hideMark/>
          </w:tcPr>
          <w:p w14:paraId="54C11FDB" w14:textId="2B3CFFC1" w:rsidR="00B1428A" w:rsidRPr="0004211E" w:rsidRDefault="00207412" w:rsidP="00E15063">
            <w:pPr>
              <w:spacing w:after="0" w:line="240" w:lineRule="auto"/>
              <w:ind w:firstLine="0"/>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20.6</w:t>
            </w:r>
          </w:p>
        </w:tc>
        <w:tc>
          <w:tcPr>
            <w:tcW w:w="960" w:type="dxa"/>
            <w:tcBorders>
              <w:top w:val="nil"/>
              <w:left w:val="nil"/>
              <w:bottom w:val="nil"/>
              <w:right w:val="nil"/>
            </w:tcBorders>
            <w:shd w:val="clear" w:color="auto" w:fill="auto"/>
            <w:noWrap/>
            <w:vAlign w:val="bottom"/>
            <w:hideMark/>
          </w:tcPr>
          <w:p w14:paraId="0FEFF9F1" w14:textId="67A6971D" w:rsidR="00B1428A" w:rsidRPr="0004211E" w:rsidRDefault="00207412" w:rsidP="00E15063">
            <w:pPr>
              <w:spacing w:after="0" w:line="240" w:lineRule="auto"/>
              <w:ind w:firstLine="0"/>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17.8</w:t>
            </w:r>
          </w:p>
        </w:tc>
        <w:tc>
          <w:tcPr>
            <w:tcW w:w="960" w:type="dxa"/>
            <w:tcBorders>
              <w:top w:val="nil"/>
              <w:left w:val="nil"/>
              <w:bottom w:val="nil"/>
              <w:right w:val="nil"/>
            </w:tcBorders>
            <w:shd w:val="clear" w:color="auto" w:fill="auto"/>
            <w:noWrap/>
            <w:vAlign w:val="bottom"/>
            <w:hideMark/>
          </w:tcPr>
          <w:p w14:paraId="04543CD0" w14:textId="491CE072" w:rsidR="00B1428A" w:rsidRPr="0004211E" w:rsidRDefault="00207412" w:rsidP="00E15063">
            <w:pPr>
              <w:spacing w:after="0" w:line="240" w:lineRule="auto"/>
              <w:ind w:firstLine="0"/>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19.2</w:t>
            </w:r>
          </w:p>
        </w:tc>
        <w:tc>
          <w:tcPr>
            <w:tcW w:w="960" w:type="dxa"/>
            <w:tcBorders>
              <w:top w:val="nil"/>
              <w:left w:val="nil"/>
              <w:bottom w:val="nil"/>
              <w:right w:val="nil"/>
            </w:tcBorders>
            <w:shd w:val="clear" w:color="auto" w:fill="auto"/>
            <w:noWrap/>
            <w:vAlign w:val="bottom"/>
            <w:hideMark/>
          </w:tcPr>
          <w:p w14:paraId="2EADBC20" w14:textId="3F73A2AC" w:rsidR="00B1428A" w:rsidRPr="0004211E" w:rsidRDefault="00207412" w:rsidP="00E15063">
            <w:pPr>
              <w:spacing w:after="0" w:line="240" w:lineRule="auto"/>
              <w:ind w:firstLine="0"/>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17.0</w:t>
            </w:r>
          </w:p>
        </w:tc>
      </w:tr>
      <w:tr w:rsidR="00B1428A" w:rsidRPr="0004211E" w14:paraId="65DF1622" w14:textId="77777777" w:rsidTr="00E15063">
        <w:trPr>
          <w:trHeight w:val="300"/>
        </w:trPr>
        <w:tc>
          <w:tcPr>
            <w:tcW w:w="5900" w:type="dxa"/>
            <w:tcBorders>
              <w:top w:val="nil"/>
              <w:left w:val="nil"/>
              <w:bottom w:val="nil"/>
              <w:right w:val="nil"/>
            </w:tcBorders>
            <w:shd w:val="clear" w:color="auto" w:fill="auto"/>
            <w:noWrap/>
            <w:vAlign w:val="center"/>
            <w:hideMark/>
          </w:tcPr>
          <w:p w14:paraId="38A288CC"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bookmarkStart w:id="6" w:name="OLE_LINK8"/>
            <w:bookmarkStart w:id="7" w:name="OLE_LINK9"/>
            <w:r w:rsidRPr="0004211E">
              <w:rPr>
                <w:rFonts w:ascii="Arial" w:eastAsia="Times New Roman" w:hAnsi="Arial" w:cs="Arial"/>
                <w:color w:val="000000"/>
                <w:sz w:val="16"/>
                <w:szCs w:val="16"/>
                <w:lang w:eastAsia="en-GB"/>
              </w:rPr>
              <w:t>Living arrangements</w:t>
            </w:r>
            <w:bookmarkEnd w:id="6"/>
            <w:bookmarkEnd w:id="7"/>
          </w:p>
        </w:tc>
        <w:tc>
          <w:tcPr>
            <w:tcW w:w="960" w:type="dxa"/>
            <w:tcBorders>
              <w:top w:val="nil"/>
              <w:left w:val="nil"/>
              <w:bottom w:val="nil"/>
              <w:right w:val="nil"/>
            </w:tcBorders>
            <w:shd w:val="clear" w:color="auto" w:fill="auto"/>
            <w:noWrap/>
            <w:vAlign w:val="bottom"/>
            <w:hideMark/>
          </w:tcPr>
          <w:p w14:paraId="4E66D107"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96DC7FE"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639E3BEE"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86DFF7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EED4DB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0CA6F9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6128E4F3"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8E4355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57220B6C" w14:textId="77777777" w:rsidTr="00E15063">
        <w:trPr>
          <w:trHeight w:val="300"/>
        </w:trPr>
        <w:tc>
          <w:tcPr>
            <w:tcW w:w="5900" w:type="dxa"/>
            <w:tcBorders>
              <w:top w:val="nil"/>
              <w:left w:val="nil"/>
              <w:bottom w:val="nil"/>
              <w:right w:val="nil"/>
            </w:tcBorders>
            <w:shd w:val="clear" w:color="auto" w:fill="auto"/>
            <w:noWrap/>
            <w:vAlign w:val="center"/>
            <w:hideMark/>
          </w:tcPr>
          <w:p w14:paraId="3A60F3CA"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 xml:space="preserve">    Spouse/family/friends</w:t>
            </w:r>
          </w:p>
        </w:tc>
        <w:tc>
          <w:tcPr>
            <w:tcW w:w="960" w:type="dxa"/>
            <w:tcBorders>
              <w:top w:val="nil"/>
              <w:left w:val="nil"/>
              <w:bottom w:val="nil"/>
              <w:right w:val="nil"/>
            </w:tcBorders>
            <w:shd w:val="clear" w:color="auto" w:fill="auto"/>
            <w:noWrap/>
            <w:vAlign w:val="bottom"/>
            <w:hideMark/>
          </w:tcPr>
          <w:p w14:paraId="34755344"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0.72</w:t>
            </w:r>
          </w:p>
        </w:tc>
        <w:tc>
          <w:tcPr>
            <w:tcW w:w="960" w:type="dxa"/>
            <w:tcBorders>
              <w:top w:val="nil"/>
              <w:left w:val="nil"/>
              <w:bottom w:val="nil"/>
              <w:right w:val="nil"/>
            </w:tcBorders>
            <w:shd w:val="clear" w:color="auto" w:fill="auto"/>
            <w:noWrap/>
            <w:vAlign w:val="bottom"/>
            <w:hideMark/>
          </w:tcPr>
          <w:p w14:paraId="14082B1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186A3E4B"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0.74</w:t>
            </w:r>
          </w:p>
        </w:tc>
        <w:tc>
          <w:tcPr>
            <w:tcW w:w="960" w:type="dxa"/>
            <w:tcBorders>
              <w:top w:val="nil"/>
              <w:left w:val="nil"/>
              <w:bottom w:val="nil"/>
              <w:right w:val="nil"/>
            </w:tcBorders>
            <w:shd w:val="clear" w:color="auto" w:fill="auto"/>
            <w:noWrap/>
            <w:vAlign w:val="bottom"/>
            <w:hideMark/>
          </w:tcPr>
          <w:p w14:paraId="3EE47F6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EF8D9E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0.84</w:t>
            </w:r>
          </w:p>
        </w:tc>
        <w:tc>
          <w:tcPr>
            <w:tcW w:w="960" w:type="dxa"/>
            <w:tcBorders>
              <w:top w:val="nil"/>
              <w:left w:val="nil"/>
              <w:bottom w:val="nil"/>
              <w:right w:val="nil"/>
            </w:tcBorders>
            <w:shd w:val="clear" w:color="auto" w:fill="auto"/>
            <w:noWrap/>
            <w:vAlign w:val="bottom"/>
            <w:hideMark/>
          </w:tcPr>
          <w:p w14:paraId="0BCB5473"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12736CBD"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0.82</w:t>
            </w:r>
          </w:p>
        </w:tc>
        <w:tc>
          <w:tcPr>
            <w:tcW w:w="960" w:type="dxa"/>
            <w:tcBorders>
              <w:top w:val="nil"/>
              <w:left w:val="nil"/>
              <w:bottom w:val="nil"/>
              <w:right w:val="nil"/>
            </w:tcBorders>
            <w:shd w:val="clear" w:color="auto" w:fill="auto"/>
            <w:noWrap/>
            <w:vAlign w:val="bottom"/>
            <w:hideMark/>
          </w:tcPr>
          <w:p w14:paraId="711F4189"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05E6D9D3" w14:textId="77777777" w:rsidTr="00E15063">
        <w:trPr>
          <w:trHeight w:val="300"/>
        </w:trPr>
        <w:tc>
          <w:tcPr>
            <w:tcW w:w="5900" w:type="dxa"/>
            <w:tcBorders>
              <w:top w:val="nil"/>
              <w:left w:val="nil"/>
              <w:bottom w:val="nil"/>
              <w:right w:val="nil"/>
            </w:tcBorders>
            <w:shd w:val="clear" w:color="auto" w:fill="auto"/>
            <w:noWrap/>
            <w:vAlign w:val="center"/>
            <w:hideMark/>
          </w:tcPr>
          <w:p w14:paraId="501D0261"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 xml:space="preserve">   Alone</w:t>
            </w:r>
          </w:p>
        </w:tc>
        <w:tc>
          <w:tcPr>
            <w:tcW w:w="960" w:type="dxa"/>
            <w:tcBorders>
              <w:top w:val="nil"/>
              <w:left w:val="nil"/>
              <w:bottom w:val="nil"/>
              <w:right w:val="nil"/>
            </w:tcBorders>
            <w:shd w:val="clear" w:color="auto" w:fill="auto"/>
            <w:noWrap/>
            <w:vAlign w:val="bottom"/>
            <w:hideMark/>
          </w:tcPr>
          <w:p w14:paraId="03F11C6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0.27</w:t>
            </w:r>
          </w:p>
        </w:tc>
        <w:tc>
          <w:tcPr>
            <w:tcW w:w="960" w:type="dxa"/>
            <w:tcBorders>
              <w:top w:val="nil"/>
              <w:left w:val="nil"/>
              <w:bottom w:val="nil"/>
              <w:right w:val="nil"/>
            </w:tcBorders>
            <w:shd w:val="clear" w:color="auto" w:fill="auto"/>
            <w:noWrap/>
            <w:vAlign w:val="bottom"/>
            <w:hideMark/>
          </w:tcPr>
          <w:p w14:paraId="53DB7B1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260E6C9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0.25</w:t>
            </w:r>
          </w:p>
        </w:tc>
        <w:tc>
          <w:tcPr>
            <w:tcW w:w="960" w:type="dxa"/>
            <w:tcBorders>
              <w:top w:val="nil"/>
              <w:left w:val="nil"/>
              <w:bottom w:val="nil"/>
              <w:right w:val="nil"/>
            </w:tcBorders>
            <w:shd w:val="clear" w:color="auto" w:fill="auto"/>
            <w:noWrap/>
            <w:vAlign w:val="bottom"/>
            <w:hideMark/>
          </w:tcPr>
          <w:p w14:paraId="12679B2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2BB885B5"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0.15</w:t>
            </w:r>
          </w:p>
        </w:tc>
        <w:tc>
          <w:tcPr>
            <w:tcW w:w="960" w:type="dxa"/>
            <w:tcBorders>
              <w:top w:val="nil"/>
              <w:left w:val="nil"/>
              <w:bottom w:val="nil"/>
              <w:right w:val="nil"/>
            </w:tcBorders>
            <w:shd w:val="clear" w:color="auto" w:fill="auto"/>
            <w:noWrap/>
            <w:vAlign w:val="bottom"/>
            <w:hideMark/>
          </w:tcPr>
          <w:p w14:paraId="60EE365C"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2DA85DCF"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0.17</w:t>
            </w:r>
          </w:p>
        </w:tc>
        <w:tc>
          <w:tcPr>
            <w:tcW w:w="960" w:type="dxa"/>
            <w:tcBorders>
              <w:top w:val="nil"/>
              <w:left w:val="nil"/>
              <w:bottom w:val="nil"/>
              <w:right w:val="nil"/>
            </w:tcBorders>
            <w:shd w:val="clear" w:color="auto" w:fill="auto"/>
            <w:noWrap/>
            <w:vAlign w:val="bottom"/>
            <w:hideMark/>
          </w:tcPr>
          <w:p w14:paraId="2F23A7B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1A17F588" w14:textId="77777777" w:rsidTr="00E15063">
        <w:trPr>
          <w:trHeight w:val="300"/>
        </w:trPr>
        <w:tc>
          <w:tcPr>
            <w:tcW w:w="5900" w:type="dxa"/>
            <w:tcBorders>
              <w:top w:val="nil"/>
              <w:left w:val="nil"/>
              <w:bottom w:val="nil"/>
              <w:right w:val="nil"/>
            </w:tcBorders>
            <w:shd w:val="clear" w:color="auto" w:fill="auto"/>
            <w:noWrap/>
            <w:vAlign w:val="center"/>
            <w:hideMark/>
          </w:tcPr>
          <w:p w14:paraId="043F372B"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 xml:space="preserve">   Nursing home, Hospital</w:t>
            </w:r>
          </w:p>
        </w:tc>
        <w:tc>
          <w:tcPr>
            <w:tcW w:w="960" w:type="dxa"/>
            <w:tcBorders>
              <w:top w:val="nil"/>
              <w:left w:val="nil"/>
              <w:bottom w:val="nil"/>
              <w:right w:val="nil"/>
            </w:tcBorders>
            <w:shd w:val="clear" w:color="auto" w:fill="auto"/>
            <w:noWrap/>
            <w:vAlign w:val="bottom"/>
            <w:hideMark/>
          </w:tcPr>
          <w:p w14:paraId="083412FD"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0.02</w:t>
            </w:r>
          </w:p>
        </w:tc>
        <w:tc>
          <w:tcPr>
            <w:tcW w:w="960" w:type="dxa"/>
            <w:tcBorders>
              <w:top w:val="nil"/>
              <w:left w:val="nil"/>
              <w:bottom w:val="nil"/>
              <w:right w:val="nil"/>
            </w:tcBorders>
            <w:shd w:val="clear" w:color="auto" w:fill="auto"/>
            <w:noWrap/>
            <w:vAlign w:val="bottom"/>
            <w:hideMark/>
          </w:tcPr>
          <w:p w14:paraId="50C92763"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FF8D2A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w:t>
            </w:r>
          </w:p>
        </w:tc>
        <w:tc>
          <w:tcPr>
            <w:tcW w:w="960" w:type="dxa"/>
            <w:tcBorders>
              <w:top w:val="nil"/>
              <w:left w:val="nil"/>
              <w:bottom w:val="nil"/>
              <w:right w:val="nil"/>
            </w:tcBorders>
            <w:shd w:val="clear" w:color="auto" w:fill="auto"/>
            <w:noWrap/>
            <w:vAlign w:val="bottom"/>
            <w:hideMark/>
          </w:tcPr>
          <w:p w14:paraId="17B5909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2B795889" w14:textId="52348650"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w:t>
            </w:r>
            <w:r w:rsidR="00207412">
              <w:rPr>
                <w:rFonts w:ascii="Arial" w:eastAsia="Times New Roman" w:hAnsi="Arial" w:cs="Arial"/>
                <w:color w:val="000000"/>
                <w:sz w:val="16"/>
                <w:szCs w:val="16"/>
                <w:lang w:eastAsia="en-GB"/>
              </w:rPr>
              <w:t>.00</w:t>
            </w:r>
          </w:p>
        </w:tc>
        <w:tc>
          <w:tcPr>
            <w:tcW w:w="960" w:type="dxa"/>
            <w:tcBorders>
              <w:top w:val="nil"/>
              <w:left w:val="nil"/>
              <w:bottom w:val="nil"/>
              <w:right w:val="nil"/>
            </w:tcBorders>
            <w:shd w:val="clear" w:color="auto" w:fill="auto"/>
            <w:noWrap/>
            <w:vAlign w:val="bottom"/>
            <w:hideMark/>
          </w:tcPr>
          <w:p w14:paraId="69464B8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8CC1FA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w:t>
            </w:r>
          </w:p>
        </w:tc>
        <w:tc>
          <w:tcPr>
            <w:tcW w:w="960" w:type="dxa"/>
            <w:tcBorders>
              <w:top w:val="nil"/>
              <w:left w:val="nil"/>
              <w:bottom w:val="nil"/>
              <w:right w:val="nil"/>
            </w:tcBorders>
            <w:shd w:val="clear" w:color="auto" w:fill="auto"/>
            <w:noWrap/>
            <w:vAlign w:val="bottom"/>
            <w:hideMark/>
          </w:tcPr>
          <w:p w14:paraId="59E750E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042F7969" w14:textId="77777777" w:rsidTr="00E15063">
        <w:trPr>
          <w:trHeight w:val="315"/>
        </w:trPr>
        <w:tc>
          <w:tcPr>
            <w:tcW w:w="5900" w:type="dxa"/>
            <w:tcBorders>
              <w:top w:val="nil"/>
              <w:left w:val="nil"/>
              <w:bottom w:val="nil"/>
              <w:right w:val="nil"/>
            </w:tcBorders>
            <w:shd w:val="clear" w:color="auto" w:fill="auto"/>
            <w:noWrap/>
            <w:vAlign w:val="center"/>
            <w:hideMark/>
          </w:tcPr>
          <w:p w14:paraId="243311B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 xml:space="preserve">   Other</w:t>
            </w:r>
          </w:p>
        </w:tc>
        <w:tc>
          <w:tcPr>
            <w:tcW w:w="960" w:type="dxa"/>
            <w:tcBorders>
              <w:top w:val="nil"/>
              <w:left w:val="nil"/>
              <w:bottom w:val="nil"/>
              <w:right w:val="nil"/>
            </w:tcBorders>
            <w:shd w:val="clear" w:color="auto" w:fill="auto"/>
            <w:noWrap/>
            <w:vAlign w:val="bottom"/>
            <w:hideMark/>
          </w:tcPr>
          <w:p w14:paraId="563A5804"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0.04</w:t>
            </w:r>
          </w:p>
        </w:tc>
        <w:tc>
          <w:tcPr>
            <w:tcW w:w="960" w:type="dxa"/>
            <w:tcBorders>
              <w:top w:val="nil"/>
              <w:left w:val="nil"/>
              <w:bottom w:val="nil"/>
              <w:right w:val="nil"/>
            </w:tcBorders>
            <w:shd w:val="clear" w:color="auto" w:fill="auto"/>
            <w:noWrap/>
            <w:vAlign w:val="bottom"/>
            <w:hideMark/>
          </w:tcPr>
          <w:p w14:paraId="174F6B7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CD9ADA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0.04</w:t>
            </w:r>
          </w:p>
        </w:tc>
        <w:tc>
          <w:tcPr>
            <w:tcW w:w="960" w:type="dxa"/>
            <w:tcBorders>
              <w:top w:val="nil"/>
              <w:left w:val="nil"/>
              <w:bottom w:val="nil"/>
              <w:right w:val="nil"/>
            </w:tcBorders>
            <w:shd w:val="clear" w:color="auto" w:fill="auto"/>
            <w:noWrap/>
            <w:vAlign w:val="bottom"/>
            <w:hideMark/>
          </w:tcPr>
          <w:p w14:paraId="25E7FD8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FF68C7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w:t>
            </w:r>
          </w:p>
        </w:tc>
        <w:tc>
          <w:tcPr>
            <w:tcW w:w="960" w:type="dxa"/>
            <w:tcBorders>
              <w:top w:val="nil"/>
              <w:left w:val="nil"/>
              <w:bottom w:val="nil"/>
              <w:right w:val="nil"/>
            </w:tcBorders>
            <w:shd w:val="clear" w:color="auto" w:fill="auto"/>
            <w:noWrap/>
            <w:vAlign w:val="bottom"/>
            <w:hideMark/>
          </w:tcPr>
          <w:p w14:paraId="4077C2A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D73E34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0.05</w:t>
            </w:r>
          </w:p>
        </w:tc>
        <w:tc>
          <w:tcPr>
            <w:tcW w:w="960" w:type="dxa"/>
            <w:tcBorders>
              <w:top w:val="nil"/>
              <w:left w:val="nil"/>
              <w:bottom w:val="nil"/>
              <w:right w:val="nil"/>
            </w:tcBorders>
            <w:shd w:val="clear" w:color="auto" w:fill="auto"/>
            <w:noWrap/>
            <w:vAlign w:val="bottom"/>
            <w:hideMark/>
          </w:tcPr>
          <w:p w14:paraId="71E1F2E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17776435" w14:textId="77777777" w:rsidTr="00E15063">
        <w:trPr>
          <w:trHeight w:val="315"/>
        </w:trPr>
        <w:tc>
          <w:tcPr>
            <w:tcW w:w="5900" w:type="dxa"/>
            <w:tcBorders>
              <w:top w:val="single" w:sz="8" w:space="0" w:color="auto"/>
              <w:left w:val="nil"/>
              <w:bottom w:val="single" w:sz="8" w:space="0" w:color="auto"/>
              <w:right w:val="nil"/>
            </w:tcBorders>
            <w:shd w:val="clear" w:color="auto" w:fill="auto"/>
            <w:noWrap/>
            <w:vAlign w:val="center"/>
            <w:hideMark/>
          </w:tcPr>
          <w:p w14:paraId="2C515257" w14:textId="77777777" w:rsidR="00B1428A" w:rsidRPr="0004211E" w:rsidRDefault="00B1428A" w:rsidP="00E15063">
            <w:pPr>
              <w:spacing w:after="0" w:line="240" w:lineRule="auto"/>
              <w:ind w:firstLine="0"/>
              <w:rPr>
                <w:rFonts w:ascii="Arial" w:eastAsia="Times New Roman" w:hAnsi="Arial" w:cs="Arial"/>
                <w:b/>
                <w:bCs/>
                <w:color w:val="000000"/>
                <w:sz w:val="16"/>
                <w:szCs w:val="16"/>
                <w:lang w:eastAsia="en-GB"/>
              </w:rPr>
            </w:pPr>
            <w:r w:rsidRPr="0004211E">
              <w:rPr>
                <w:rFonts w:ascii="Arial" w:eastAsia="Times New Roman" w:hAnsi="Arial" w:cs="Arial"/>
                <w:b/>
                <w:bCs/>
                <w:color w:val="000000"/>
                <w:sz w:val="16"/>
                <w:szCs w:val="16"/>
                <w:lang w:eastAsia="en-GB"/>
              </w:rPr>
              <w:t>Health History</w:t>
            </w:r>
          </w:p>
        </w:tc>
        <w:tc>
          <w:tcPr>
            <w:tcW w:w="960" w:type="dxa"/>
            <w:tcBorders>
              <w:top w:val="nil"/>
              <w:left w:val="nil"/>
              <w:bottom w:val="nil"/>
              <w:right w:val="nil"/>
            </w:tcBorders>
            <w:shd w:val="clear" w:color="auto" w:fill="auto"/>
            <w:noWrap/>
            <w:vAlign w:val="bottom"/>
            <w:hideMark/>
          </w:tcPr>
          <w:p w14:paraId="46D098F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B8A036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08B0F93C"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0856277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6C351B08"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C5AE61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639AE49"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DE00D9E"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11E13A5C" w14:textId="77777777" w:rsidTr="00E15063">
        <w:trPr>
          <w:trHeight w:val="300"/>
        </w:trPr>
        <w:tc>
          <w:tcPr>
            <w:tcW w:w="5900" w:type="dxa"/>
            <w:tcBorders>
              <w:top w:val="nil"/>
              <w:left w:val="nil"/>
              <w:bottom w:val="nil"/>
              <w:right w:val="nil"/>
            </w:tcBorders>
            <w:shd w:val="clear" w:color="auto" w:fill="auto"/>
            <w:noWrap/>
            <w:vAlign w:val="center"/>
            <w:hideMark/>
          </w:tcPr>
          <w:p w14:paraId="5A4BF7D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Previous surgery</w:t>
            </w:r>
          </w:p>
        </w:tc>
        <w:tc>
          <w:tcPr>
            <w:tcW w:w="960" w:type="dxa"/>
            <w:tcBorders>
              <w:top w:val="nil"/>
              <w:left w:val="nil"/>
              <w:bottom w:val="nil"/>
              <w:right w:val="nil"/>
            </w:tcBorders>
            <w:shd w:val="clear" w:color="auto" w:fill="auto"/>
            <w:noWrap/>
            <w:vAlign w:val="bottom"/>
            <w:hideMark/>
          </w:tcPr>
          <w:p w14:paraId="2F6F7129" w14:textId="32504C3F"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w:t>
            </w:r>
            <w:r w:rsidR="00207412">
              <w:rPr>
                <w:rFonts w:ascii="Arial" w:eastAsia="Times New Roman" w:hAnsi="Arial" w:cs="Arial"/>
                <w:color w:val="000000"/>
                <w:sz w:val="16"/>
                <w:szCs w:val="16"/>
                <w:lang w:eastAsia="en-GB"/>
              </w:rPr>
              <w:t>0</w:t>
            </w:r>
          </w:p>
        </w:tc>
        <w:tc>
          <w:tcPr>
            <w:tcW w:w="960" w:type="dxa"/>
            <w:tcBorders>
              <w:top w:val="nil"/>
              <w:left w:val="nil"/>
              <w:bottom w:val="nil"/>
              <w:right w:val="nil"/>
            </w:tcBorders>
            <w:shd w:val="clear" w:color="auto" w:fill="auto"/>
            <w:noWrap/>
            <w:vAlign w:val="bottom"/>
            <w:hideMark/>
          </w:tcPr>
          <w:p w14:paraId="6154F002"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0.29</w:t>
            </w:r>
          </w:p>
        </w:tc>
        <w:tc>
          <w:tcPr>
            <w:tcW w:w="960" w:type="dxa"/>
            <w:tcBorders>
              <w:top w:val="nil"/>
              <w:left w:val="nil"/>
              <w:bottom w:val="nil"/>
              <w:right w:val="nil"/>
            </w:tcBorders>
            <w:shd w:val="clear" w:color="auto" w:fill="auto"/>
            <w:noWrap/>
            <w:vAlign w:val="bottom"/>
            <w:hideMark/>
          </w:tcPr>
          <w:p w14:paraId="12886CD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0.07</w:t>
            </w:r>
          </w:p>
        </w:tc>
        <w:tc>
          <w:tcPr>
            <w:tcW w:w="960" w:type="dxa"/>
            <w:tcBorders>
              <w:top w:val="nil"/>
              <w:left w:val="nil"/>
              <w:bottom w:val="nil"/>
              <w:right w:val="nil"/>
            </w:tcBorders>
            <w:shd w:val="clear" w:color="auto" w:fill="auto"/>
            <w:noWrap/>
            <w:vAlign w:val="bottom"/>
            <w:hideMark/>
          </w:tcPr>
          <w:p w14:paraId="16C383F1"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0.26</w:t>
            </w:r>
          </w:p>
        </w:tc>
        <w:tc>
          <w:tcPr>
            <w:tcW w:w="960" w:type="dxa"/>
            <w:tcBorders>
              <w:top w:val="nil"/>
              <w:left w:val="nil"/>
              <w:bottom w:val="nil"/>
              <w:right w:val="nil"/>
            </w:tcBorders>
            <w:shd w:val="clear" w:color="auto" w:fill="auto"/>
            <w:noWrap/>
            <w:vAlign w:val="bottom"/>
            <w:hideMark/>
          </w:tcPr>
          <w:p w14:paraId="65A96B3F" w14:textId="2A8F6698"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w:t>
            </w:r>
            <w:r w:rsidR="00207412">
              <w:rPr>
                <w:rFonts w:ascii="Arial" w:eastAsia="Times New Roman" w:hAnsi="Arial" w:cs="Arial"/>
                <w:color w:val="000000"/>
                <w:sz w:val="16"/>
                <w:szCs w:val="16"/>
                <w:lang w:eastAsia="en-GB"/>
              </w:rPr>
              <w:t>0</w:t>
            </w:r>
          </w:p>
        </w:tc>
        <w:tc>
          <w:tcPr>
            <w:tcW w:w="960" w:type="dxa"/>
            <w:tcBorders>
              <w:top w:val="nil"/>
              <w:left w:val="nil"/>
              <w:bottom w:val="nil"/>
              <w:right w:val="nil"/>
            </w:tcBorders>
            <w:shd w:val="clear" w:color="auto" w:fill="auto"/>
            <w:noWrap/>
            <w:vAlign w:val="bottom"/>
            <w:hideMark/>
          </w:tcPr>
          <w:p w14:paraId="2F8440A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0.49</w:t>
            </w:r>
          </w:p>
        </w:tc>
        <w:tc>
          <w:tcPr>
            <w:tcW w:w="960" w:type="dxa"/>
            <w:tcBorders>
              <w:top w:val="nil"/>
              <w:left w:val="nil"/>
              <w:bottom w:val="nil"/>
              <w:right w:val="nil"/>
            </w:tcBorders>
            <w:shd w:val="clear" w:color="auto" w:fill="auto"/>
            <w:noWrap/>
            <w:vAlign w:val="bottom"/>
            <w:hideMark/>
          </w:tcPr>
          <w:p w14:paraId="7FB12EAA"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0.87</w:t>
            </w:r>
          </w:p>
        </w:tc>
        <w:tc>
          <w:tcPr>
            <w:tcW w:w="960" w:type="dxa"/>
            <w:tcBorders>
              <w:top w:val="nil"/>
              <w:left w:val="nil"/>
              <w:bottom w:val="nil"/>
              <w:right w:val="nil"/>
            </w:tcBorders>
            <w:shd w:val="clear" w:color="auto" w:fill="auto"/>
            <w:noWrap/>
            <w:vAlign w:val="bottom"/>
            <w:hideMark/>
          </w:tcPr>
          <w:p w14:paraId="4B583475"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0.33</w:t>
            </w:r>
          </w:p>
        </w:tc>
      </w:tr>
      <w:tr w:rsidR="00B1428A" w:rsidRPr="0004211E" w14:paraId="4138BAB0" w14:textId="77777777" w:rsidTr="00E15063">
        <w:trPr>
          <w:trHeight w:val="300"/>
        </w:trPr>
        <w:tc>
          <w:tcPr>
            <w:tcW w:w="5900" w:type="dxa"/>
            <w:tcBorders>
              <w:top w:val="nil"/>
              <w:left w:val="nil"/>
              <w:bottom w:val="nil"/>
              <w:right w:val="nil"/>
            </w:tcBorders>
            <w:shd w:val="clear" w:color="auto" w:fill="auto"/>
            <w:noWrap/>
            <w:vAlign w:val="center"/>
            <w:hideMark/>
          </w:tcPr>
          <w:p w14:paraId="0888845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Heart disease</w:t>
            </w:r>
          </w:p>
        </w:tc>
        <w:tc>
          <w:tcPr>
            <w:tcW w:w="960" w:type="dxa"/>
            <w:tcBorders>
              <w:top w:val="nil"/>
              <w:left w:val="nil"/>
              <w:bottom w:val="nil"/>
              <w:right w:val="nil"/>
            </w:tcBorders>
            <w:shd w:val="clear" w:color="auto" w:fill="auto"/>
            <w:noWrap/>
            <w:vAlign w:val="bottom"/>
            <w:hideMark/>
          </w:tcPr>
          <w:p w14:paraId="78499175" w14:textId="4D89E706"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w:t>
            </w:r>
            <w:r w:rsidR="00207412">
              <w:rPr>
                <w:rFonts w:ascii="Arial" w:eastAsia="Times New Roman" w:hAnsi="Arial" w:cs="Arial"/>
                <w:color w:val="000000"/>
                <w:sz w:val="16"/>
                <w:szCs w:val="16"/>
                <w:lang w:eastAsia="en-GB"/>
              </w:rPr>
              <w:t>0</w:t>
            </w:r>
          </w:p>
        </w:tc>
        <w:tc>
          <w:tcPr>
            <w:tcW w:w="960" w:type="dxa"/>
            <w:tcBorders>
              <w:top w:val="nil"/>
              <w:left w:val="nil"/>
              <w:bottom w:val="nil"/>
              <w:right w:val="nil"/>
            </w:tcBorders>
            <w:shd w:val="clear" w:color="auto" w:fill="auto"/>
            <w:noWrap/>
            <w:vAlign w:val="bottom"/>
            <w:hideMark/>
          </w:tcPr>
          <w:p w14:paraId="395E3AE1" w14:textId="0651AE7B"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w:t>
            </w:r>
            <w:r w:rsidR="00207412">
              <w:rPr>
                <w:rFonts w:ascii="Arial" w:eastAsia="Times New Roman" w:hAnsi="Arial" w:cs="Arial"/>
                <w:color w:val="000000"/>
                <w:sz w:val="16"/>
                <w:szCs w:val="16"/>
                <w:lang w:eastAsia="en-GB"/>
              </w:rPr>
              <w:t>0</w:t>
            </w:r>
          </w:p>
        </w:tc>
        <w:tc>
          <w:tcPr>
            <w:tcW w:w="960" w:type="dxa"/>
            <w:tcBorders>
              <w:top w:val="nil"/>
              <w:left w:val="nil"/>
              <w:bottom w:val="nil"/>
              <w:right w:val="nil"/>
            </w:tcBorders>
            <w:shd w:val="clear" w:color="auto" w:fill="auto"/>
            <w:noWrap/>
            <w:vAlign w:val="bottom"/>
            <w:hideMark/>
          </w:tcPr>
          <w:p w14:paraId="6F05898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0.11</w:t>
            </w:r>
          </w:p>
        </w:tc>
        <w:tc>
          <w:tcPr>
            <w:tcW w:w="960" w:type="dxa"/>
            <w:tcBorders>
              <w:top w:val="nil"/>
              <w:left w:val="nil"/>
              <w:bottom w:val="nil"/>
              <w:right w:val="nil"/>
            </w:tcBorders>
            <w:shd w:val="clear" w:color="auto" w:fill="auto"/>
            <w:noWrap/>
            <w:vAlign w:val="bottom"/>
            <w:hideMark/>
          </w:tcPr>
          <w:p w14:paraId="4278E371"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0.32</w:t>
            </w:r>
          </w:p>
        </w:tc>
        <w:tc>
          <w:tcPr>
            <w:tcW w:w="960" w:type="dxa"/>
            <w:tcBorders>
              <w:top w:val="nil"/>
              <w:left w:val="nil"/>
              <w:bottom w:val="nil"/>
              <w:right w:val="nil"/>
            </w:tcBorders>
            <w:shd w:val="clear" w:color="auto" w:fill="auto"/>
            <w:noWrap/>
            <w:vAlign w:val="bottom"/>
            <w:hideMark/>
          </w:tcPr>
          <w:p w14:paraId="32BA4E47"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0.04</w:t>
            </w:r>
          </w:p>
        </w:tc>
        <w:tc>
          <w:tcPr>
            <w:tcW w:w="960" w:type="dxa"/>
            <w:tcBorders>
              <w:top w:val="nil"/>
              <w:left w:val="nil"/>
              <w:bottom w:val="nil"/>
              <w:right w:val="nil"/>
            </w:tcBorders>
            <w:shd w:val="clear" w:color="auto" w:fill="auto"/>
            <w:noWrap/>
            <w:vAlign w:val="bottom"/>
            <w:hideMark/>
          </w:tcPr>
          <w:p w14:paraId="3059C6AC" w14:textId="26DEE484"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w:t>
            </w:r>
            <w:r w:rsidR="00207412">
              <w:rPr>
                <w:rFonts w:ascii="Arial" w:eastAsia="Times New Roman" w:hAnsi="Arial" w:cs="Arial"/>
                <w:color w:val="000000"/>
                <w:sz w:val="16"/>
                <w:szCs w:val="16"/>
                <w:lang w:eastAsia="en-GB"/>
              </w:rPr>
              <w:t>0</w:t>
            </w:r>
          </w:p>
        </w:tc>
        <w:tc>
          <w:tcPr>
            <w:tcW w:w="960" w:type="dxa"/>
            <w:tcBorders>
              <w:top w:val="nil"/>
              <w:left w:val="nil"/>
              <w:bottom w:val="nil"/>
              <w:right w:val="nil"/>
            </w:tcBorders>
            <w:shd w:val="clear" w:color="auto" w:fill="auto"/>
            <w:noWrap/>
            <w:vAlign w:val="bottom"/>
            <w:hideMark/>
          </w:tcPr>
          <w:p w14:paraId="7F2775E5" w14:textId="4EE79F81"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w:t>
            </w:r>
            <w:r w:rsidR="00207412">
              <w:rPr>
                <w:rFonts w:ascii="Arial" w:eastAsia="Times New Roman" w:hAnsi="Arial" w:cs="Arial"/>
                <w:color w:val="000000"/>
                <w:sz w:val="16"/>
                <w:szCs w:val="16"/>
                <w:lang w:eastAsia="en-GB"/>
              </w:rPr>
              <w:t>0</w:t>
            </w:r>
          </w:p>
        </w:tc>
        <w:tc>
          <w:tcPr>
            <w:tcW w:w="960" w:type="dxa"/>
            <w:tcBorders>
              <w:top w:val="nil"/>
              <w:left w:val="nil"/>
              <w:bottom w:val="nil"/>
              <w:right w:val="nil"/>
            </w:tcBorders>
            <w:shd w:val="clear" w:color="auto" w:fill="auto"/>
            <w:noWrap/>
            <w:vAlign w:val="bottom"/>
            <w:hideMark/>
          </w:tcPr>
          <w:p w14:paraId="27E2C1FC" w14:textId="4FF16ED3"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w:t>
            </w:r>
            <w:r w:rsidR="00207412">
              <w:rPr>
                <w:rFonts w:ascii="Arial" w:eastAsia="Times New Roman" w:hAnsi="Arial" w:cs="Arial"/>
                <w:color w:val="000000"/>
                <w:sz w:val="16"/>
                <w:szCs w:val="16"/>
                <w:lang w:eastAsia="en-GB"/>
              </w:rPr>
              <w:t>0</w:t>
            </w:r>
          </w:p>
        </w:tc>
      </w:tr>
      <w:tr w:rsidR="00B1428A" w:rsidRPr="0004211E" w14:paraId="026BFA6B" w14:textId="77777777" w:rsidTr="00E15063">
        <w:trPr>
          <w:trHeight w:val="300"/>
        </w:trPr>
        <w:tc>
          <w:tcPr>
            <w:tcW w:w="5900" w:type="dxa"/>
            <w:tcBorders>
              <w:top w:val="nil"/>
              <w:left w:val="nil"/>
              <w:bottom w:val="nil"/>
              <w:right w:val="nil"/>
            </w:tcBorders>
            <w:shd w:val="clear" w:color="auto" w:fill="auto"/>
            <w:noWrap/>
            <w:vAlign w:val="center"/>
            <w:hideMark/>
          </w:tcPr>
          <w:p w14:paraId="385EB91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High blood pressure</w:t>
            </w:r>
          </w:p>
        </w:tc>
        <w:tc>
          <w:tcPr>
            <w:tcW w:w="960" w:type="dxa"/>
            <w:tcBorders>
              <w:top w:val="nil"/>
              <w:left w:val="nil"/>
              <w:bottom w:val="nil"/>
              <w:right w:val="nil"/>
            </w:tcBorders>
            <w:shd w:val="clear" w:color="auto" w:fill="auto"/>
            <w:noWrap/>
            <w:vAlign w:val="bottom"/>
            <w:hideMark/>
          </w:tcPr>
          <w:p w14:paraId="24F0A32B" w14:textId="3E70BEBA"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w:t>
            </w:r>
            <w:r w:rsidR="00207412">
              <w:rPr>
                <w:rFonts w:ascii="Arial" w:eastAsia="Times New Roman" w:hAnsi="Arial" w:cs="Arial"/>
                <w:color w:val="000000"/>
                <w:sz w:val="16"/>
                <w:szCs w:val="16"/>
                <w:lang w:eastAsia="en-GB"/>
              </w:rPr>
              <w:t>0</w:t>
            </w:r>
          </w:p>
        </w:tc>
        <w:tc>
          <w:tcPr>
            <w:tcW w:w="960" w:type="dxa"/>
            <w:tcBorders>
              <w:top w:val="nil"/>
              <w:left w:val="nil"/>
              <w:bottom w:val="nil"/>
              <w:right w:val="nil"/>
            </w:tcBorders>
            <w:shd w:val="clear" w:color="auto" w:fill="auto"/>
            <w:noWrap/>
            <w:vAlign w:val="bottom"/>
            <w:hideMark/>
          </w:tcPr>
          <w:p w14:paraId="3EB0785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0.49</w:t>
            </w:r>
          </w:p>
        </w:tc>
        <w:tc>
          <w:tcPr>
            <w:tcW w:w="960" w:type="dxa"/>
            <w:tcBorders>
              <w:top w:val="nil"/>
              <w:left w:val="nil"/>
              <w:bottom w:val="nil"/>
              <w:right w:val="nil"/>
            </w:tcBorders>
            <w:shd w:val="clear" w:color="auto" w:fill="auto"/>
            <w:noWrap/>
            <w:vAlign w:val="bottom"/>
            <w:hideMark/>
          </w:tcPr>
          <w:p w14:paraId="1305AC0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0.46</w:t>
            </w:r>
          </w:p>
        </w:tc>
        <w:tc>
          <w:tcPr>
            <w:tcW w:w="960" w:type="dxa"/>
            <w:tcBorders>
              <w:top w:val="nil"/>
              <w:left w:val="nil"/>
              <w:bottom w:val="nil"/>
              <w:right w:val="nil"/>
            </w:tcBorders>
            <w:shd w:val="clear" w:color="auto" w:fill="auto"/>
            <w:noWrap/>
            <w:vAlign w:val="bottom"/>
            <w:hideMark/>
          </w:tcPr>
          <w:p w14:paraId="5BA44248" w14:textId="069F4E0C"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w:t>
            </w:r>
            <w:r w:rsidR="00207412">
              <w:rPr>
                <w:rFonts w:ascii="Arial" w:eastAsia="Times New Roman" w:hAnsi="Arial" w:cs="Arial"/>
                <w:color w:val="000000"/>
                <w:sz w:val="16"/>
                <w:szCs w:val="16"/>
                <w:lang w:eastAsia="en-GB"/>
              </w:rPr>
              <w:t>0</w:t>
            </w:r>
          </w:p>
        </w:tc>
        <w:tc>
          <w:tcPr>
            <w:tcW w:w="960" w:type="dxa"/>
            <w:tcBorders>
              <w:top w:val="nil"/>
              <w:left w:val="nil"/>
              <w:bottom w:val="nil"/>
              <w:right w:val="nil"/>
            </w:tcBorders>
            <w:shd w:val="clear" w:color="auto" w:fill="auto"/>
            <w:noWrap/>
            <w:vAlign w:val="bottom"/>
            <w:hideMark/>
          </w:tcPr>
          <w:p w14:paraId="478FAC8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0.18</w:t>
            </w:r>
          </w:p>
        </w:tc>
        <w:tc>
          <w:tcPr>
            <w:tcW w:w="960" w:type="dxa"/>
            <w:tcBorders>
              <w:top w:val="nil"/>
              <w:left w:val="nil"/>
              <w:bottom w:val="nil"/>
              <w:right w:val="nil"/>
            </w:tcBorders>
            <w:shd w:val="clear" w:color="auto" w:fill="auto"/>
            <w:noWrap/>
            <w:vAlign w:val="bottom"/>
            <w:hideMark/>
          </w:tcPr>
          <w:p w14:paraId="6DDAB83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0.39</w:t>
            </w:r>
          </w:p>
        </w:tc>
        <w:tc>
          <w:tcPr>
            <w:tcW w:w="960" w:type="dxa"/>
            <w:tcBorders>
              <w:top w:val="nil"/>
              <w:left w:val="nil"/>
              <w:bottom w:val="nil"/>
              <w:right w:val="nil"/>
            </w:tcBorders>
            <w:shd w:val="clear" w:color="auto" w:fill="auto"/>
            <w:noWrap/>
            <w:vAlign w:val="bottom"/>
            <w:hideMark/>
          </w:tcPr>
          <w:p w14:paraId="7ADA1BE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0.29</w:t>
            </w:r>
          </w:p>
        </w:tc>
        <w:tc>
          <w:tcPr>
            <w:tcW w:w="960" w:type="dxa"/>
            <w:tcBorders>
              <w:top w:val="nil"/>
              <w:left w:val="nil"/>
              <w:bottom w:val="nil"/>
              <w:right w:val="nil"/>
            </w:tcBorders>
            <w:shd w:val="clear" w:color="auto" w:fill="auto"/>
            <w:noWrap/>
            <w:vAlign w:val="bottom"/>
            <w:hideMark/>
          </w:tcPr>
          <w:p w14:paraId="1C6C50FF"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0.45</w:t>
            </w:r>
          </w:p>
        </w:tc>
      </w:tr>
      <w:tr w:rsidR="00B1428A" w:rsidRPr="0004211E" w14:paraId="4E9E6D8D" w14:textId="77777777" w:rsidTr="00E15063">
        <w:trPr>
          <w:trHeight w:val="300"/>
        </w:trPr>
        <w:tc>
          <w:tcPr>
            <w:tcW w:w="5900" w:type="dxa"/>
            <w:tcBorders>
              <w:top w:val="nil"/>
              <w:left w:val="nil"/>
              <w:bottom w:val="nil"/>
              <w:right w:val="nil"/>
            </w:tcBorders>
            <w:shd w:val="clear" w:color="auto" w:fill="auto"/>
            <w:noWrap/>
            <w:vAlign w:val="center"/>
            <w:hideMark/>
          </w:tcPr>
          <w:p w14:paraId="03727BB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Stroke</w:t>
            </w:r>
          </w:p>
        </w:tc>
        <w:tc>
          <w:tcPr>
            <w:tcW w:w="960" w:type="dxa"/>
            <w:tcBorders>
              <w:top w:val="nil"/>
              <w:left w:val="nil"/>
              <w:bottom w:val="nil"/>
              <w:right w:val="nil"/>
            </w:tcBorders>
            <w:shd w:val="clear" w:color="auto" w:fill="auto"/>
            <w:noWrap/>
            <w:vAlign w:val="bottom"/>
            <w:hideMark/>
          </w:tcPr>
          <w:p w14:paraId="59FFFE35"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w:t>
            </w:r>
          </w:p>
        </w:tc>
        <w:tc>
          <w:tcPr>
            <w:tcW w:w="960" w:type="dxa"/>
            <w:tcBorders>
              <w:top w:val="nil"/>
              <w:left w:val="nil"/>
              <w:bottom w:val="nil"/>
              <w:right w:val="nil"/>
            </w:tcBorders>
            <w:shd w:val="clear" w:color="auto" w:fill="auto"/>
            <w:noWrap/>
            <w:vAlign w:val="bottom"/>
            <w:hideMark/>
          </w:tcPr>
          <w:p w14:paraId="4CC81DF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0.12</w:t>
            </w:r>
          </w:p>
        </w:tc>
        <w:tc>
          <w:tcPr>
            <w:tcW w:w="960" w:type="dxa"/>
            <w:tcBorders>
              <w:top w:val="nil"/>
              <w:left w:val="nil"/>
              <w:bottom w:val="nil"/>
              <w:right w:val="nil"/>
            </w:tcBorders>
            <w:shd w:val="clear" w:color="auto" w:fill="auto"/>
            <w:noWrap/>
            <w:vAlign w:val="bottom"/>
            <w:hideMark/>
          </w:tcPr>
          <w:p w14:paraId="3432A52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0.02</w:t>
            </w:r>
          </w:p>
        </w:tc>
        <w:tc>
          <w:tcPr>
            <w:tcW w:w="960" w:type="dxa"/>
            <w:tcBorders>
              <w:top w:val="nil"/>
              <w:left w:val="nil"/>
              <w:bottom w:val="nil"/>
              <w:right w:val="nil"/>
            </w:tcBorders>
            <w:shd w:val="clear" w:color="auto" w:fill="auto"/>
            <w:noWrap/>
            <w:vAlign w:val="bottom"/>
            <w:hideMark/>
          </w:tcPr>
          <w:p w14:paraId="15F5F4BA"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0.13</w:t>
            </w:r>
          </w:p>
        </w:tc>
        <w:tc>
          <w:tcPr>
            <w:tcW w:w="960" w:type="dxa"/>
            <w:tcBorders>
              <w:top w:val="nil"/>
              <w:left w:val="nil"/>
              <w:bottom w:val="nil"/>
              <w:right w:val="nil"/>
            </w:tcBorders>
            <w:shd w:val="clear" w:color="auto" w:fill="auto"/>
            <w:noWrap/>
            <w:vAlign w:val="bottom"/>
            <w:hideMark/>
          </w:tcPr>
          <w:p w14:paraId="17BA4237"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w:t>
            </w:r>
          </w:p>
        </w:tc>
        <w:tc>
          <w:tcPr>
            <w:tcW w:w="960" w:type="dxa"/>
            <w:tcBorders>
              <w:top w:val="nil"/>
              <w:left w:val="nil"/>
              <w:bottom w:val="nil"/>
              <w:right w:val="nil"/>
            </w:tcBorders>
            <w:shd w:val="clear" w:color="auto" w:fill="auto"/>
            <w:noWrap/>
            <w:vAlign w:val="bottom"/>
            <w:hideMark/>
          </w:tcPr>
          <w:p w14:paraId="5F8AE5C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0.08</w:t>
            </w:r>
          </w:p>
        </w:tc>
        <w:tc>
          <w:tcPr>
            <w:tcW w:w="960" w:type="dxa"/>
            <w:tcBorders>
              <w:top w:val="nil"/>
              <w:left w:val="nil"/>
              <w:bottom w:val="nil"/>
              <w:right w:val="nil"/>
            </w:tcBorders>
            <w:shd w:val="clear" w:color="auto" w:fill="auto"/>
            <w:noWrap/>
            <w:vAlign w:val="bottom"/>
            <w:hideMark/>
          </w:tcPr>
          <w:p w14:paraId="6E9D4301"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0.02</w:t>
            </w:r>
          </w:p>
        </w:tc>
        <w:tc>
          <w:tcPr>
            <w:tcW w:w="960" w:type="dxa"/>
            <w:tcBorders>
              <w:top w:val="nil"/>
              <w:left w:val="nil"/>
              <w:bottom w:val="nil"/>
              <w:right w:val="nil"/>
            </w:tcBorders>
            <w:shd w:val="clear" w:color="auto" w:fill="auto"/>
            <w:noWrap/>
            <w:vAlign w:val="bottom"/>
            <w:hideMark/>
          </w:tcPr>
          <w:p w14:paraId="22205D0D"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0.13</w:t>
            </w:r>
          </w:p>
        </w:tc>
      </w:tr>
      <w:tr w:rsidR="00B1428A" w:rsidRPr="0004211E" w14:paraId="1C0AC0A0" w14:textId="77777777" w:rsidTr="00E15063">
        <w:trPr>
          <w:trHeight w:val="300"/>
        </w:trPr>
        <w:tc>
          <w:tcPr>
            <w:tcW w:w="5900" w:type="dxa"/>
            <w:tcBorders>
              <w:top w:val="nil"/>
              <w:left w:val="nil"/>
              <w:bottom w:val="nil"/>
              <w:right w:val="nil"/>
            </w:tcBorders>
            <w:shd w:val="clear" w:color="auto" w:fill="auto"/>
            <w:noWrap/>
            <w:vAlign w:val="center"/>
            <w:hideMark/>
          </w:tcPr>
          <w:p w14:paraId="2EDD8C0C"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Circulation</w:t>
            </w:r>
          </w:p>
        </w:tc>
        <w:tc>
          <w:tcPr>
            <w:tcW w:w="960" w:type="dxa"/>
            <w:tcBorders>
              <w:top w:val="nil"/>
              <w:left w:val="nil"/>
              <w:bottom w:val="nil"/>
              <w:right w:val="nil"/>
            </w:tcBorders>
            <w:shd w:val="clear" w:color="auto" w:fill="auto"/>
            <w:noWrap/>
            <w:vAlign w:val="bottom"/>
            <w:hideMark/>
          </w:tcPr>
          <w:p w14:paraId="04526954"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0.07</w:t>
            </w:r>
          </w:p>
        </w:tc>
        <w:tc>
          <w:tcPr>
            <w:tcW w:w="960" w:type="dxa"/>
            <w:tcBorders>
              <w:top w:val="nil"/>
              <w:left w:val="nil"/>
              <w:bottom w:val="nil"/>
              <w:right w:val="nil"/>
            </w:tcBorders>
            <w:shd w:val="clear" w:color="auto" w:fill="auto"/>
            <w:noWrap/>
            <w:vAlign w:val="bottom"/>
            <w:hideMark/>
          </w:tcPr>
          <w:p w14:paraId="689F5B22"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0.26</w:t>
            </w:r>
          </w:p>
        </w:tc>
        <w:tc>
          <w:tcPr>
            <w:tcW w:w="960" w:type="dxa"/>
            <w:tcBorders>
              <w:top w:val="nil"/>
              <w:left w:val="nil"/>
              <w:bottom w:val="nil"/>
              <w:right w:val="nil"/>
            </w:tcBorders>
            <w:shd w:val="clear" w:color="auto" w:fill="auto"/>
            <w:noWrap/>
            <w:vAlign w:val="bottom"/>
            <w:hideMark/>
          </w:tcPr>
          <w:p w14:paraId="44781A37"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0.09</w:t>
            </w:r>
          </w:p>
        </w:tc>
        <w:tc>
          <w:tcPr>
            <w:tcW w:w="960" w:type="dxa"/>
            <w:tcBorders>
              <w:top w:val="nil"/>
              <w:left w:val="nil"/>
              <w:bottom w:val="nil"/>
              <w:right w:val="nil"/>
            </w:tcBorders>
            <w:shd w:val="clear" w:color="auto" w:fill="auto"/>
            <w:noWrap/>
            <w:vAlign w:val="bottom"/>
            <w:hideMark/>
          </w:tcPr>
          <w:p w14:paraId="4E929B47"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0.29</w:t>
            </w:r>
          </w:p>
        </w:tc>
        <w:tc>
          <w:tcPr>
            <w:tcW w:w="960" w:type="dxa"/>
            <w:tcBorders>
              <w:top w:val="nil"/>
              <w:left w:val="nil"/>
              <w:bottom w:val="nil"/>
              <w:right w:val="nil"/>
            </w:tcBorders>
            <w:shd w:val="clear" w:color="auto" w:fill="auto"/>
            <w:noWrap/>
            <w:vAlign w:val="bottom"/>
            <w:hideMark/>
          </w:tcPr>
          <w:p w14:paraId="695BD0D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0.16</w:t>
            </w:r>
          </w:p>
        </w:tc>
        <w:tc>
          <w:tcPr>
            <w:tcW w:w="960" w:type="dxa"/>
            <w:tcBorders>
              <w:top w:val="nil"/>
              <w:left w:val="nil"/>
              <w:bottom w:val="nil"/>
              <w:right w:val="nil"/>
            </w:tcBorders>
            <w:shd w:val="clear" w:color="auto" w:fill="auto"/>
            <w:noWrap/>
            <w:vAlign w:val="bottom"/>
            <w:hideMark/>
          </w:tcPr>
          <w:p w14:paraId="02672D4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0.37</w:t>
            </w:r>
          </w:p>
        </w:tc>
        <w:tc>
          <w:tcPr>
            <w:tcW w:w="960" w:type="dxa"/>
            <w:tcBorders>
              <w:top w:val="nil"/>
              <w:left w:val="nil"/>
              <w:bottom w:val="nil"/>
              <w:right w:val="nil"/>
            </w:tcBorders>
            <w:shd w:val="clear" w:color="auto" w:fill="auto"/>
            <w:noWrap/>
            <w:vAlign w:val="bottom"/>
            <w:hideMark/>
          </w:tcPr>
          <w:p w14:paraId="4B40FBF2"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0.05</w:t>
            </w:r>
          </w:p>
        </w:tc>
        <w:tc>
          <w:tcPr>
            <w:tcW w:w="960" w:type="dxa"/>
            <w:tcBorders>
              <w:top w:val="nil"/>
              <w:left w:val="nil"/>
              <w:bottom w:val="nil"/>
              <w:right w:val="nil"/>
            </w:tcBorders>
            <w:shd w:val="clear" w:color="auto" w:fill="auto"/>
            <w:noWrap/>
            <w:vAlign w:val="bottom"/>
            <w:hideMark/>
          </w:tcPr>
          <w:p w14:paraId="170E562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0.22</w:t>
            </w:r>
          </w:p>
        </w:tc>
      </w:tr>
      <w:tr w:rsidR="00B1428A" w:rsidRPr="0004211E" w14:paraId="2F34659A" w14:textId="77777777" w:rsidTr="00E15063">
        <w:trPr>
          <w:trHeight w:val="300"/>
        </w:trPr>
        <w:tc>
          <w:tcPr>
            <w:tcW w:w="5900" w:type="dxa"/>
            <w:tcBorders>
              <w:top w:val="nil"/>
              <w:left w:val="nil"/>
              <w:bottom w:val="nil"/>
              <w:right w:val="nil"/>
            </w:tcBorders>
            <w:shd w:val="clear" w:color="auto" w:fill="auto"/>
            <w:noWrap/>
            <w:vAlign w:val="center"/>
            <w:hideMark/>
          </w:tcPr>
          <w:p w14:paraId="638C7A09"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Lung disease</w:t>
            </w:r>
          </w:p>
        </w:tc>
        <w:tc>
          <w:tcPr>
            <w:tcW w:w="960" w:type="dxa"/>
            <w:tcBorders>
              <w:top w:val="nil"/>
              <w:left w:val="nil"/>
              <w:bottom w:val="nil"/>
              <w:right w:val="nil"/>
            </w:tcBorders>
            <w:shd w:val="clear" w:color="auto" w:fill="auto"/>
            <w:noWrap/>
            <w:vAlign w:val="bottom"/>
            <w:hideMark/>
          </w:tcPr>
          <w:p w14:paraId="1F32A927"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0.06</w:t>
            </w:r>
          </w:p>
        </w:tc>
        <w:tc>
          <w:tcPr>
            <w:tcW w:w="960" w:type="dxa"/>
            <w:tcBorders>
              <w:top w:val="nil"/>
              <w:left w:val="nil"/>
              <w:bottom w:val="nil"/>
              <w:right w:val="nil"/>
            </w:tcBorders>
            <w:shd w:val="clear" w:color="auto" w:fill="auto"/>
            <w:noWrap/>
            <w:vAlign w:val="bottom"/>
            <w:hideMark/>
          </w:tcPr>
          <w:p w14:paraId="758FF6A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0.24</w:t>
            </w:r>
          </w:p>
        </w:tc>
        <w:tc>
          <w:tcPr>
            <w:tcW w:w="960" w:type="dxa"/>
            <w:tcBorders>
              <w:top w:val="nil"/>
              <w:left w:val="nil"/>
              <w:bottom w:val="nil"/>
              <w:right w:val="nil"/>
            </w:tcBorders>
            <w:shd w:val="clear" w:color="auto" w:fill="auto"/>
            <w:noWrap/>
            <w:vAlign w:val="bottom"/>
            <w:hideMark/>
          </w:tcPr>
          <w:p w14:paraId="2EF5B145"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0.07</w:t>
            </w:r>
          </w:p>
        </w:tc>
        <w:tc>
          <w:tcPr>
            <w:tcW w:w="960" w:type="dxa"/>
            <w:tcBorders>
              <w:top w:val="nil"/>
              <w:left w:val="nil"/>
              <w:bottom w:val="nil"/>
              <w:right w:val="nil"/>
            </w:tcBorders>
            <w:shd w:val="clear" w:color="auto" w:fill="auto"/>
            <w:noWrap/>
            <w:vAlign w:val="bottom"/>
            <w:hideMark/>
          </w:tcPr>
          <w:p w14:paraId="229E66D4"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0.25</w:t>
            </w:r>
          </w:p>
        </w:tc>
        <w:tc>
          <w:tcPr>
            <w:tcW w:w="960" w:type="dxa"/>
            <w:tcBorders>
              <w:top w:val="nil"/>
              <w:left w:val="nil"/>
              <w:bottom w:val="nil"/>
              <w:right w:val="nil"/>
            </w:tcBorders>
            <w:shd w:val="clear" w:color="auto" w:fill="auto"/>
            <w:noWrap/>
            <w:vAlign w:val="bottom"/>
            <w:hideMark/>
          </w:tcPr>
          <w:p w14:paraId="31DBA6C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0.04</w:t>
            </w:r>
          </w:p>
        </w:tc>
        <w:tc>
          <w:tcPr>
            <w:tcW w:w="960" w:type="dxa"/>
            <w:tcBorders>
              <w:top w:val="nil"/>
              <w:left w:val="nil"/>
              <w:bottom w:val="nil"/>
              <w:right w:val="nil"/>
            </w:tcBorders>
            <w:shd w:val="clear" w:color="auto" w:fill="auto"/>
            <w:noWrap/>
            <w:vAlign w:val="bottom"/>
            <w:hideMark/>
          </w:tcPr>
          <w:p w14:paraId="529A49B4"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0.19</w:t>
            </w:r>
          </w:p>
        </w:tc>
        <w:tc>
          <w:tcPr>
            <w:tcW w:w="960" w:type="dxa"/>
            <w:tcBorders>
              <w:top w:val="nil"/>
              <w:left w:val="nil"/>
              <w:bottom w:val="nil"/>
              <w:right w:val="nil"/>
            </w:tcBorders>
            <w:shd w:val="clear" w:color="auto" w:fill="auto"/>
            <w:noWrap/>
            <w:vAlign w:val="bottom"/>
            <w:hideMark/>
          </w:tcPr>
          <w:p w14:paraId="040A72AF"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0.06</w:t>
            </w:r>
          </w:p>
        </w:tc>
        <w:tc>
          <w:tcPr>
            <w:tcW w:w="960" w:type="dxa"/>
            <w:tcBorders>
              <w:top w:val="nil"/>
              <w:left w:val="nil"/>
              <w:bottom w:val="nil"/>
              <w:right w:val="nil"/>
            </w:tcBorders>
            <w:shd w:val="clear" w:color="auto" w:fill="auto"/>
            <w:noWrap/>
            <w:vAlign w:val="bottom"/>
            <w:hideMark/>
          </w:tcPr>
          <w:p w14:paraId="1FDE5375"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0.24</w:t>
            </w:r>
          </w:p>
        </w:tc>
      </w:tr>
      <w:tr w:rsidR="00B1428A" w:rsidRPr="0004211E" w14:paraId="1886764C" w14:textId="77777777" w:rsidTr="00E15063">
        <w:trPr>
          <w:trHeight w:val="300"/>
        </w:trPr>
        <w:tc>
          <w:tcPr>
            <w:tcW w:w="5900" w:type="dxa"/>
            <w:tcBorders>
              <w:top w:val="nil"/>
              <w:left w:val="nil"/>
              <w:bottom w:val="nil"/>
              <w:right w:val="nil"/>
            </w:tcBorders>
            <w:shd w:val="clear" w:color="auto" w:fill="auto"/>
            <w:noWrap/>
            <w:vAlign w:val="center"/>
            <w:hideMark/>
          </w:tcPr>
          <w:p w14:paraId="082AA45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Diabetes</w:t>
            </w:r>
          </w:p>
        </w:tc>
        <w:tc>
          <w:tcPr>
            <w:tcW w:w="960" w:type="dxa"/>
            <w:tcBorders>
              <w:top w:val="nil"/>
              <w:left w:val="nil"/>
              <w:bottom w:val="nil"/>
              <w:right w:val="nil"/>
            </w:tcBorders>
            <w:shd w:val="clear" w:color="auto" w:fill="auto"/>
            <w:noWrap/>
            <w:vAlign w:val="bottom"/>
            <w:hideMark/>
          </w:tcPr>
          <w:p w14:paraId="66EF0D1F"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0.09</w:t>
            </w:r>
          </w:p>
        </w:tc>
        <w:tc>
          <w:tcPr>
            <w:tcW w:w="960" w:type="dxa"/>
            <w:tcBorders>
              <w:top w:val="nil"/>
              <w:left w:val="nil"/>
              <w:bottom w:val="nil"/>
              <w:right w:val="nil"/>
            </w:tcBorders>
            <w:shd w:val="clear" w:color="auto" w:fill="auto"/>
            <w:noWrap/>
            <w:vAlign w:val="bottom"/>
            <w:hideMark/>
          </w:tcPr>
          <w:p w14:paraId="7BD7399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0.28</w:t>
            </w:r>
          </w:p>
        </w:tc>
        <w:tc>
          <w:tcPr>
            <w:tcW w:w="960" w:type="dxa"/>
            <w:tcBorders>
              <w:top w:val="nil"/>
              <w:left w:val="nil"/>
              <w:bottom w:val="nil"/>
              <w:right w:val="nil"/>
            </w:tcBorders>
            <w:shd w:val="clear" w:color="auto" w:fill="auto"/>
            <w:noWrap/>
            <w:vAlign w:val="bottom"/>
            <w:hideMark/>
          </w:tcPr>
          <w:p w14:paraId="0AC98C8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0.12</w:t>
            </w:r>
          </w:p>
        </w:tc>
        <w:tc>
          <w:tcPr>
            <w:tcW w:w="960" w:type="dxa"/>
            <w:tcBorders>
              <w:top w:val="nil"/>
              <w:left w:val="nil"/>
              <w:bottom w:val="nil"/>
              <w:right w:val="nil"/>
            </w:tcBorders>
            <w:shd w:val="clear" w:color="auto" w:fill="auto"/>
            <w:noWrap/>
            <w:vAlign w:val="bottom"/>
            <w:hideMark/>
          </w:tcPr>
          <w:p w14:paraId="7121114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0.33</w:t>
            </w:r>
          </w:p>
        </w:tc>
        <w:tc>
          <w:tcPr>
            <w:tcW w:w="960" w:type="dxa"/>
            <w:tcBorders>
              <w:top w:val="nil"/>
              <w:left w:val="nil"/>
              <w:bottom w:val="nil"/>
              <w:right w:val="nil"/>
            </w:tcBorders>
            <w:shd w:val="clear" w:color="auto" w:fill="auto"/>
            <w:noWrap/>
            <w:vAlign w:val="bottom"/>
            <w:hideMark/>
          </w:tcPr>
          <w:p w14:paraId="1C9FA7E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0.03</w:t>
            </w:r>
          </w:p>
        </w:tc>
        <w:tc>
          <w:tcPr>
            <w:tcW w:w="960" w:type="dxa"/>
            <w:tcBorders>
              <w:top w:val="nil"/>
              <w:left w:val="nil"/>
              <w:bottom w:val="nil"/>
              <w:right w:val="nil"/>
            </w:tcBorders>
            <w:shd w:val="clear" w:color="auto" w:fill="auto"/>
            <w:noWrap/>
            <w:vAlign w:val="bottom"/>
            <w:hideMark/>
          </w:tcPr>
          <w:p w14:paraId="33F9393D"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0.18</w:t>
            </w:r>
          </w:p>
        </w:tc>
        <w:tc>
          <w:tcPr>
            <w:tcW w:w="960" w:type="dxa"/>
            <w:tcBorders>
              <w:top w:val="nil"/>
              <w:left w:val="nil"/>
              <w:bottom w:val="nil"/>
              <w:right w:val="nil"/>
            </w:tcBorders>
            <w:shd w:val="clear" w:color="auto" w:fill="auto"/>
            <w:noWrap/>
            <w:vAlign w:val="bottom"/>
            <w:hideMark/>
          </w:tcPr>
          <w:p w14:paraId="7B15975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0.05</w:t>
            </w:r>
          </w:p>
        </w:tc>
        <w:tc>
          <w:tcPr>
            <w:tcW w:w="960" w:type="dxa"/>
            <w:tcBorders>
              <w:top w:val="nil"/>
              <w:left w:val="nil"/>
              <w:bottom w:val="nil"/>
              <w:right w:val="nil"/>
            </w:tcBorders>
            <w:shd w:val="clear" w:color="auto" w:fill="auto"/>
            <w:noWrap/>
            <w:vAlign w:val="bottom"/>
            <w:hideMark/>
          </w:tcPr>
          <w:p w14:paraId="065C286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0.22</w:t>
            </w:r>
          </w:p>
        </w:tc>
      </w:tr>
      <w:tr w:rsidR="00B1428A" w:rsidRPr="0004211E" w14:paraId="3DF133BE" w14:textId="77777777" w:rsidTr="00E15063">
        <w:trPr>
          <w:trHeight w:val="300"/>
        </w:trPr>
        <w:tc>
          <w:tcPr>
            <w:tcW w:w="5900" w:type="dxa"/>
            <w:tcBorders>
              <w:top w:val="nil"/>
              <w:left w:val="nil"/>
              <w:bottom w:val="nil"/>
              <w:right w:val="nil"/>
            </w:tcBorders>
            <w:shd w:val="clear" w:color="auto" w:fill="auto"/>
            <w:noWrap/>
            <w:vAlign w:val="center"/>
            <w:hideMark/>
          </w:tcPr>
          <w:p w14:paraId="7974FFA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Kidney disease</w:t>
            </w:r>
          </w:p>
        </w:tc>
        <w:tc>
          <w:tcPr>
            <w:tcW w:w="960" w:type="dxa"/>
            <w:tcBorders>
              <w:top w:val="nil"/>
              <w:left w:val="nil"/>
              <w:bottom w:val="nil"/>
              <w:right w:val="nil"/>
            </w:tcBorders>
            <w:shd w:val="clear" w:color="auto" w:fill="auto"/>
            <w:noWrap/>
            <w:vAlign w:val="bottom"/>
            <w:hideMark/>
          </w:tcPr>
          <w:p w14:paraId="18806C6F"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0.02</w:t>
            </w:r>
          </w:p>
        </w:tc>
        <w:tc>
          <w:tcPr>
            <w:tcW w:w="960" w:type="dxa"/>
            <w:tcBorders>
              <w:top w:val="nil"/>
              <w:left w:val="nil"/>
              <w:bottom w:val="nil"/>
              <w:right w:val="nil"/>
            </w:tcBorders>
            <w:shd w:val="clear" w:color="auto" w:fill="auto"/>
            <w:noWrap/>
            <w:vAlign w:val="bottom"/>
            <w:hideMark/>
          </w:tcPr>
          <w:p w14:paraId="11CC8BCF"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0.13</w:t>
            </w:r>
          </w:p>
        </w:tc>
        <w:tc>
          <w:tcPr>
            <w:tcW w:w="960" w:type="dxa"/>
            <w:tcBorders>
              <w:top w:val="nil"/>
              <w:left w:val="nil"/>
              <w:bottom w:val="nil"/>
              <w:right w:val="nil"/>
            </w:tcBorders>
            <w:shd w:val="clear" w:color="auto" w:fill="auto"/>
            <w:noWrap/>
            <w:vAlign w:val="bottom"/>
            <w:hideMark/>
          </w:tcPr>
          <w:p w14:paraId="6F1C417D"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0.02</w:t>
            </w:r>
          </w:p>
        </w:tc>
        <w:tc>
          <w:tcPr>
            <w:tcW w:w="960" w:type="dxa"/>
            <w:tcBorders>
              <w:top w:val="nil"/>
              <w:left w:val="nil"/>
              <w:bottom w:val="nil"/>
              <w:right w:val="nil"/>
            </w:tcBorders>
            <w:shd w:val="clear" w:color="auto" w:fill="auto"/>
            <w:noWrap/>
            <w:vAlign w:val="bottom"/>
            <w:hideMark/>
          </w:tcPr>
          <w:p w14:paraId="2A094894"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0.13</w:t>
            </w:r>
          </w:p>
        </w:tc>
        <w:tc>
          <w:tcPr>
            <w:tcW w:w="960" w:type="dxa"/>
            <w:tcBorders>
              <w:top w:val="nil"/>
              <w:left w:val="nil"/>
              <w:bottom w:val="nil"/>
              <w:right w:val="nil"/>
            </w:tcBorders>
            <w:shd w:val="clear" w:color="auto" w:fill="auto"/>
            <w:noWrap/>
            <w:vAlign w:val="bottom"/>
            <w:hideMark/>
          </w:tcPr>
          <w:p w14:paraId="41322C75"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w:t>
            </w:r>
          </w:p>
        </w:tc>
        <w:tc>
          <w:tcPr>
            <w:tcW w:w="960" w:type="dxa"/>
            <w:tcBorders>
              <w:top w:val="nil"/>
              <w:left w:val="nil"/>
              <w:bottom w:val="nil"/>
              <w:right w:val="nil"/>
            </w:tcBorders>
            <w:shd w:val="clear" w:color="auto" w:fill="auto"/>
            <w:noWrap/>
            <w:vAlign w:val="bottom"/>
            <w:hideMark/>
          </w:tcPr>
          <w:p w14:paraId="3CE0646A"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0.09</w:t>
            </w:r>
          </w:p>
        </w:tc>
        <w:tc>
          <w:tcPr>
            <w:tcW w:w="960" w:type="dxa"/>
            <w:tcBorders>
              <w:top w:val="nil"/>
              <w:left w:val="nil"/>
              <w:bottom w:val="nil"/>
              <w:right w:val="nil"/>
            </w:tcBorders>
            <w:shd w:val="clear" w:color="auto" w:fill="auto"/>
            <w:noWrap/>
            <w:vAlign w:val="bottom"/>
            <w:hideMark/>
          </w:tcPr>
          <w:p w14:paraId="0778FD2B"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w:t>
            </w:r>
          </w:p>
        </w:tc>
        <w:tc>
          <w:tcPr>
            <w:tcW w:w="960" w:type="dxa"/>
            <w:tcBorders>
              <w:top w:val="nil"/>
              <w:left w:val="nil"/>
              <w:bottom w:val="nil"/>
              <w:right w:val="nil"/>
            </w:tcBorders>
            <w:shd w:val="clear" w:color="auto" w:fill="auto"/>
            <w:noWrap/>
            <w:vAlign w:val="bottom"/>
            <w:hideMark/>
          </w:tcPr>
          <w:p w14:paraId="4795191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0.11</w:t>
            </w:r>
          </w:p>
        </w:tc>
      </w:tr>
      <w:tr w:rsidR="00B1428A" w:rsidRPr="0004211E" w14:paraId="7632DC95" w14:textId="77777777" w:rsidTr="00E15063">
        <w:trPr>
          <w:trHeight w:val="300"/>
        </w:trPr>
        <w:tc>
          <w:tcPr>
            <w:tcW w:w="5900" w:type="dxa"/>
            <w:tcBorders>
              <w:top w:val="nil"/>
              <w:left w:val="nil"/>
              <w:bottom w:val="nil"/>
              <w:right w:val="nil"/>
            </w:tcBorders>
            <w:shd w:val="clear" w:color="auto" w:fill="auto"/>
            <w:noWrap/>
            <w:vAlign w:val="center"/>
            <w:hideMark/>
          </w:tcPr>
          <w:p w14:paraId="695AE16E"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Nervous system</w:t>
            </w:r>
          </w:p>
        </w:tc>
        <w:tc>
          <w:tcPr>
            <w:tcW w:w="960" w:type="dxa"/>
            <w:tcBorders>
              <w:top w:val="nil"/>
              <w:left w:val="nil"/>
              <w:bottom w:val="nil"/>
              <w:right w:val="nil"/>
            </w:tcBorders>
            <w:shd w:val="clear" w:color="auto" w:fill="auto"/>
            <w:noWrap/>
            <w:vAlign w:val="bottom"/>
            <w:hideMark/>
          </w:tcPr>
          <w:p w14:paraId="5E8717E5"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w:t>
            </w:r>
          </w:p>
        </w:tc>
        <w:tc>
          <w:tcPr>
            <w:tcW w:w="960" w:type="dxa"/>
            <w:tcBorders>
              <w:top w:val="nil"/>
              <w:left w:val="nil"/>
              <w:bottom w:val="nil"/>
              <w:right w:val="nil"/>
            </w:tcBorders>
            <w:shd w:val="clear" w:color="auto" w:fill="auto"/>
            <w:noWrap/>
            <w:vAlign w:val="bottom"/>
            <w:hideMark/>
          </w:tcPr>
          <w:p w14:paraId="7FAC8B5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0.09</w:t>
            </w:r>
          </w:p>
        </w:tc>
        <w:tc>
          <w:tcPr>
            <w:tcW w:w="960" w:type="dxa"/>
            <w:tcBorders>
              <w:top w:val="nil"/>
              <w:left w:val="nil"/>
              <w:bottom w:val="nil"/>
              <w:right w:val="nil"/>
            </w:tcBorders>
            <w:shd w:val="clear" w:color="auto" w:fill="auto"/>
            <w:noWrap/>
            <w:vAlign w:val="bottom"/>
            <w:hideMark/>
          </w:tcPr>
          <w:p w14:paraId="196AC96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w:t>
            </w:r>
          </w:p>
        </w:tc>
        <w:tc>
          <w:tcPr>
            <w:tcW w:w="960" w:type="dxa"/>
            <w:tcBorders>
              <w:top w:val="nil"/>
              <w:left w:val="nil"/>
              <w:bottom w:val="nil"/>
              <w:right w:val="nil"/>
            </w:tcBorders>
            <w:shd w:val="clear" w:color="auto" w:fill="auto"/>
            <w:noWrap/>
            <w:vAlign w:val="bottom"/>
            <w:hideMark/>
          </w:tcPr>
          <w:p w14:paraId="30BD0F78" w14:textId="2881E00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w:t>
            </w:r>
            <w:r w:rsidR="00207412">
              <w:rPr>
                <w:rFonts w:ascii="Arial" w:eastAsia="Times New Roman" w:hAnsi="Arial" w:cs="Arial"/>
                <w:color w:val="000000"/>
                <w:sz w:val="16"/>
                <w:szCs w:val="16"/>
                <w:lang w:eastAsia="en-GB"/>
              </w:rPr>
              <w:t>0</w:t>
            </w:r>
          </w:p>
        </w:tc>
        <w:tc>
          <w:tcPr>
            <w:tcW w:w="960" w:type="dxa"/>
            <w:tcBorders>
              <w:top w:val="nil"/>
              <w:left w:val="nil"/>
              <w:bottom w:val="nil"/>
              <w:right w:val="nil"/>
            </w:tcBorders>
            <w:shd w:val="clear" w:color="auto" w:fill="auto"/>
            <w:noWrap/>
            <w:vAlign w:val="bottom"/>
            <w:hideMark/>
          </w:tcPr>
          <w:p w14:paraId="60073806" w14:textId="17B2345C"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w:t>
            </w:r>
            <w:r w:rsidR="00207412">
              <w:rPr>
                <w:rFonts w:ascii="Arial" w:eastAsia="Times New Roman" w:hAnsi="Arial" w:cs="Arial"/>
                <w:color w:val="000000"/>
                <w:sz w:val="16"/>
                <w:szCs w:val="16"/>
                <w:lang w:eastAsia="en-GB"/>
              </w:rPr>
              <w:t>.00</w:t>
            </w:r>
          </w:p>
        </w:tc>
        <w:tc>
          <w:tcPr>
            <w:tcW w:w="960" w:type="dxa"/>
            <w:tcBorders>
              <w:top w:val="nil"/>
              <w:left w:val="nil"/>
              <w:bottom w:val="nil"/>
              <w:right w:val="nil"/>
            </w:tcBorders>
            <w:shd w:val="clear" w:color="auto" w:fill="auto"/>
            <w:noWrap/>
            <w:vAlign w:val="bottom"/>
            <w:hideMark/>
          </w:tcPr>
          <w:p w14:paraId="0FFD1852"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0.07</w:t>
            </w:r>
          </w:p>
        </w:tc>
        <w:tc>
          <w:tcPr>
            <w:tcW w:w="960" w:type="dxa"/>
            <w:tcBorders>
              <w:top w:val="nil"/>
              <w:left w:val="nil"/>
              <w:bottom w:val="nil"/>
              <w:right w:val="nil"/>
            </w:tcBorders>
            <w:shd w:val="clear" w:color="auto" w:fill="auto"/>
            <w:noWrap/>
            <w:vAlign w:val="bottom"/>
            <w:hideMark/>
          </w:tcPr>
          <w:p w14:paraId="7B9AC8F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w:t>
            </w:r>
          </w:p>
        </w:tc>
        <w:tc>
          <w:tcPr>
            <w:tcW w:w="960" w:type="dxa"/>
            <w:tcBorders>
              <w:top w:val="nil"/>
              <w:left w:val="nil"/>
              <w:bottom w:val="nil"/>
              <w:right w:val="nil"/>
            </w:tcBorders>
            <w:shd w:val="clear" w:color="auto" w:fill="auto"/>
            <w:noWrap/>
            <w:vAlign w:val="bottom"/>
            <w:hideMark/>
          </w:tcPr>
          <w:p w14:paraId="7C1CC15C" w14:textId="7C356A71"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w:t>
            </w:r>
            <w:r w:rsidR="00207412">
              <w:rPr>
                <w:rFonts w:ascii="Arial" w:eastAsia="Times New Roman" w:hAnsi="Arial" w:cs="Arial"/>
                <w:color w:val="000000"/>
                <w:sz w:val="16"/>
                <w:szCs w:val="16"/>
                <w:lang w:eastAsia="en-GB"/>
              </w:rPr>
              <w:t>0</w:t>
            </w:r>
          </w:p>
        </w:tc>
      </w:tr>
      <w:tr w:rsidR="00B1428A" w:rsidRPr="0004211E" w14:paraId="2EC5DDEA" w14:textId="77777777" w:rsidTr="00E15063">
        <w:trPr>
          <w:trHeight w:val="300"/>
        </w:trPr>
        <w:tc>
          <w:tcPr>
            <w:tcW w:w="5900" w:type="dxa"/>
            <w:tcBorders>
              <w:top w:val="nil"/>
              <w:left w:val="nil"/>
              <w:bottom w:val="nil"/>
              <w:right w:val="nil"/>
            </w:tcBorders>
            <w:shd w:val="clear" w:color="auto" w:fill="auto"/>
            <w:noWrap/>
            <w:vAlign w:val="center"/>
            <w:hideMark/>
          </w:tcPr>
          <w:p w14:paraId="18452B3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Liver disease</w:t>
            </w:r>
          </w:p>
        </w:tc>
        <w:tc>
          <w:tcPr>
            <w:tcW w:w="960" w:type="dxa"/>
            <w:tcBorders>
              <w:top w:val="nil"/>
              <w:left w:val="nil"/>
              <w:bottom w:val="nil"/>
              <w:right w:val="nil"/>
            </w:tcBorders>
            <w:shd w:val="clear" w:color="auto" w:fill="auto"/>
            <w:noWrap/>
            <w:vAlign w:val="bottom"/>
            <w:hideMark/>
          </w:tcPr>
          <w:p w14:paraId="3097331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w:t>
            </w:r>
          </w:p>
        </w:tc>
        <w:tc>
          <w:tcPr>
            <w:tcW w:w="960" w:type="dxa"/>
            <w:tcBorders>
              <w:top w:val="nil"/>
              <w:left w:val="nil"/>
              <w:bottom w:val="nil"/>
              <w:right w:val="nil"/>
            </w:tcBorders>
            <w:shd w:val="clear" w:color="auto" w:fill="auto"/>
            <w:noWrap/>
            <w:vAlign w:val="bottom"/>
            <w:hideMark/>
          </w:tcPr>
          <w:p w14:paraId="33900B51"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0.07</w:t>
            </w:r>
          </w:p>
        </w:tc>
        <w:tc>
          <w:tcPr>
            <w:tcW w:w="960" w:type="dxa"/>
            <w:tcBorders>
              <w:top w:val="nil"/>
              <w:left w:val="nil"/>
              <w:bottom w:val="nil"/>
              <w:right w:val="nil"/>
            </w:tcBorders>
            <w:shd w:val="clear" w:color="auto" w:fill="auto"/>
            <w:noWrap/>
            <w:vAlign w:val="bottom"/>
            <w:hideMark/>
          </w:tcPr>
          <w:p w14:paraId="380EF5F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w:t>
            </w:r>
          </w:p>
        </w:tc>
        <w:tc>
          <w:tcPr>
            <w:tcW w:w="960" w:type="dxa"/>
            <w:tcBorders>
              <w:top w:val="nil"/>
              <w:left w:val="nil"/>
              <w:bottom w:val="nil"/>
              <w:right w:val="nil"/>
            </w:tcBorders>
            <w:shd w:val="clear" w:color="auto" w:fill="auto"/>
            <w:noWrap/>
            <w:vAlign w:val="bottom"/>
            <w:hideMark/>
          </w:tcPr>
          <w:p w14:paraId="30FF193D"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0.07</w:t>
            </w:r>
          </w:p>
        </w:tc>
        <w:tc>
          <w:tcPr>
            <w:tcW w:w="960" w:type="dxa"/>
            <w:tcBorders>
              <w:top w:val="nil"/>
              <w:left w:val="nil"/>
              <w:bottom w:val="nil"/>
              <w:right w:val="nil"/>
            </w:tcBorders>
            <w:shd w:val="clear" w:color="auto" w:fill="auto"/>
            <w:noWrap/>
            <w:vAlign w:val="bottom"/>
            <w:hideMark/>
          </w:tcPr>
          <w:p w14:paraId="45781373" w14:textId="4CB6B10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w:t>
            </w:r>
            <w:r w:rsidR="00207412">
              <w:rPr>
                <w:rFonts w:ascii="Arial" w:eastAsia="Times New Roman" w:hAnsi="Arial" w:cs="Arial"/>
                <w:color w:val="000000"/>
                <w:sz w:val="16"/>
                <w:szCs w:val="16"/>
                <w:lang w:eastAsia="en-GB"/>
              </w:rPr>
              <w:t>.00</w:t>
            </w:r>
          </w:p>
        </w:tc>
        <w:tc>
          <w:tcPr>
            <w:tcW w:w="960" w:type="dxa"/>
            <w:tcBorders>
              <w:top w:val="nil"/>
              <w:left w:val="nil"/>
              <w:bottom w:val="nil"/>
              <w:right w:val="nil"/>
            </w:tcBorders>
            <w:shd w:val="clear" w:color="auto" w:fill="auto"/>
            <w:noWrap/>
            <w:vAlign w:val="bottom"/>
            <w:hideMark/>
          </w:tcPr>
          <w:p w14:paraId="2A8EF7E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0.07</w:t>
            </w:r>
          </w:p>
        </w:tc>
        <w:tc>
          <w:tcPr>
            <w:tcW w:w="960" w:type="dxa"/>
            <w:tcBorders>
              <w:top w:val="nil"/>
              <w:left w:val="nil"/>
              <w:bottom w:val="nil"/>
              <w:right w:val="nil"/>
            </w:tcBorders>
            <w:shd w:val="clear" w:color="auto" w:fill="auto"/>
            <w:noWrap/>
            <w:vAlign w:val="bottom"/>
            <w:hideMark/>
          </w:tcPr>
          <w:p w14:paraId="49C8F33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w:t>
            </w:r>
          </w:p>
        </w:tc>
        <w:tc>
          <w:tcPr>
            <w:tcW w:w="960" w:type="dxa"/>
            <w:tcBorders>
              <w:top w:val="nil"/>
              <w:left w:val="nil"/>
              <w:bottom w:val="nil"/>
              <w:right w:val="nil"/>
            </w:tcBorders>
            <w:shd w:val="clear" w:color="auto" w:fill="auto"/>
            <w:noWrap/>
            <w:vAlign w:val="bottom"/>
            <w:hideMark/>
          </w:tcPr>
          <w:p w14:paraId="3D277BD1"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0.07</w:t>
            </w:r>
          </w:p>
        </w:tc>
      </w:tr>
      <w:tr w:rsidR="00B1428A" w:rsidRPr="0004211E" w14:paraId="144E5869" w14:textId="77777777" w:rsidTr="00E15063">
        <w:trPr>
          <w:trHeight w:val="300"/>
        </w:trPr>
        <w:tc>
          <w:tcPr>
            <w:tcW w:w="5900" w:type="dxa"/>
            <w:tcBorders>
              <w:top w:val="nil"/>
              <w:left w:val="nil"/>
              <w:bottom w:val="nil"/>
              <w:right w:val="nil"/>
            </w:tcBorders>
            <w:shd w:val="clear" w:color="auto" w:fill="auto"/>
            <w:noWrap/>
            <w:vAlign w:val="center"/>
            <w:hideMark/>
          </w:tcPr>
          <w:p w14:paraId="77DF1D71"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Cancer</w:t>
            </w:r>
          </w:p>
        </w:tc>
        <w:tc>
          <w:tcPr>
            <w:tcW w:w="960" w:type="dxa"/>
            <w:tcBorders>
              <w:top w:val="nil"/>
              <w:left w:val="nil"/>
              <w:bottom w:val="nil"/>
              <w:right w:val="nil"/>
            </w:tcBorders>
            <w:shd w:val="clear" w:color="auto" w:fill="auto"/>
            <w:noWrap/>
            <w:vAlign w:val="bottom"/>
            <w:hideMark/>
          </w:tcPr>
          <w:p w14:paraId="4579642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0.05</w:t>
            </w:r>
          </w:p>
        </w:tc>
        <w:tc>
          <w:tcPr>
            <w:tcW w:w="960" w:type="dxa"/>
            <w:tcBorders>
              <w:top w:val="nil"/>
              <w:left w:val="nil"/>
              <w:bottom w:val="nil"/>
              <w:right w:val="nil"/>
            </w:tcBorders>
            <w:shd w:val="clear" w:color="auto" w:fill="auto"/>
            <w:noWrap/>
            <w:vAlign w:val="bottom"/>
            <w:hideMark/>
          </w:tcPr>
          <w:p w14:paraId="5D04CA05"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0.21</w:t>
            </w:r>
          </w:p>
        </w:tc>
        <w:tc>
          <w:tcPr>
            <w:tcW w:w="960" w:type="dxa"/>
            <w:tcBorders>
              <w:top w:val="nil"/>
              <w:left w:val="nil"/>
              <w:bottom w:val="nil"/>
              <w:right w:val="nil"/>
            </w:tcBorders>
            <w:shd w:val="clear" w:color="auto" w:fill="auto"/>
            <w:noWrap/>
            <w:vAlign w:val="bottom"/>
            <w:hideMark/>
          </w:tcPr>
          <w:p w14:paraId="1BC6FA1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0.04</w:t>
            </w:r>
          </w:p>
        </w:tc>
        <w:tc>
          <w:tcPr>
            <w:tcW w:w="960" w:type="dxa"/>
            <w:tcBorders>
              <w:top w:val="nil"/>
              <w:left w:val="nil"/>
              <w:bottom w:val="nil"/>
              <w:right w:val="nil"/>
            </w:tcBorders>
            <w:shd w:val="clear" w:color="auto" w:fill="auto"/>
            <w:noWrap/>
            <w:vAlign w:val="bottom"/>
            <w:hideMark/>
          </w:tcPr>
          <w:p w14:paraId="3B74D06B" w14:textId="197C32D4"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w:t>
            </w:r>
            <w:r w:rsidR="00207412">
              <w:rPr>
                <w:rFonts w:ascii="Arial" w:eastAsia="Times New Roman" w:hAnsi="Arial" w:cs="Arial"/>
                <w:color w:val="000000"/>
                <w:sz w:val="16"/>
                <w:szCs w:val="16"/>
                <w:lang w:eastAsia="en-GB"/>
              </w:rPr>
              <w:t>0</w:t>
            </w:r>
          </w:p>
        </w:tc>
        <w:tc>
          <w:tcPr>
            <w:tcW w:w="960" w:type="dxa"/>
            <w:tcBorders>
              <w:top w:val="nil"/>
              <w:left w:val="nil"/>
              <w:bottom w:val="nil"/>
              <w:right w:val="nil"/>
            </w:tcBorders>
            <w:shd w:val="clear" w:color="auto" w:fill="auto"/>
            <w:noWrap/>
            <w:vAlign w:val="bottom"/>
            <w:hideMark/>
          </w:tcPr>
          <w:p w14:paraId="0B6C7C14"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0.02</w:t>
            </w:r>
          </w:p>
        </w:tc>
        <w:tc>
          <w:tcPr>
            <w:tcW w:w="960" w:type="dxa"/>
            <w:tcBorders>
              <w:top w:val="nil"/>
              <w:left w:val="nil"/>
              <w:bottom w:val="nil"/>
              <w:right w:val="nil"/>
            </w:tcBorders>
            <w:shd w:val="clear" w:color="auto" w:fill="auto"/>
            <w:noWrap/>
            <w:vAlign w:val="bottom"/>
            <w:hideMark/>
          </w:tcPr>
          <w:p w14:paraId="5BE0D19F"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0.14</w:t>
            </w:r>
          </w:p>
        </w:tc>
        <w:tc>
          <w:tcPr>
            <w:tcW w:w="960" w:type="dxa"/>
            <w:tcBorders>
              <w:top w:val="nil"/>
              <w:left w:val="nil"/>
              <w:bottom w:val="nil"/>
              <w:right w:val="nil"/>
            </w:tcBorders>
            <w:shd w:val="clear" w:color="auto" w:fill="auto"/>
            <w:noWrap/>
            <w:vAlign w:val="bottom"/>
            <w:hideMark/>
          </w:tcPr>
          <w:p w14:paraId="5AD6B01B"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0.05</w:t>
            </w:r>
          </w:p>
        </w:tc>
        <w:tc>
          <w:tcPr>
            <w:tcW w:w="960" w:type="dxa"/>
            <w:tcBorders>
              <w:top w:val="nil"/>
              <w:left w:val="nil"/>
              <w:bottom w:val="nil"/>
              <w:right w:val="nil"/>
            </w:tcBorders>
            <w:shd w:val="clear" w:color="auto" w:fill="auto"/>
            <w:noWrap/>
            <w:vAlign w:val="bottom"/>
            <w:hideMark/>
          </w:tcPr>
          <w:p w14:paraId="792ED27F"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0.21</w:t>
            </w:r>
          </w:p>
        </w:tc>
      </w:tr>
      <w:tr w:rsidR="00B1428A" w:rsidRPr="0004211E" w14:paraId="0B73A664" w14:textId="77777777" w:rsidTr="00E15063">
        <w:trPr>
          <w:trHeight w:val="300"/>
        </w:trPr>
        <w:tc>
          <w:tcPr>
            <w:tcW w:w="5900" w:type="dxa"/>
            <w:tcBorders>
              <w:top w:val="nil"/>
              <w:left w:val="nil"/>
              <w:bottom w:val="nil"/>
              <w:right w:val="nil"/>
            </w:tcBorders>
            <w:shd w:val="clear" w:color="auto" w:fill="auto"/>
            <w:noWrap/>
            <w:vAlign w:val="center"/>
            <w:hideMark/>
          </w:tcPr>
          <w:p w14:paraId="1CA27ACE"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Depression</w:t>
            </w:r>
          </w:p>
        </w:tc>
        <w:tc>
          <w:tcPr>
            <w:tcW w:w="960" w:type="dxa"/>
            <w:tcBorders>
              <w:top w:val="nil"/>
              <w:left w:val="nil"/>
              <w:bottom w:val="nil"/>
              <w:right w:val="nil"/>
            </w:tcBorders>
            <w:shd w:val="clear" w:color="auto" w:fill="auto"/>
            <w:noWrap/>
            <w:vAlign w:val="bottom"/>
            <w:hideMark/>
          </w:tcPr>
          <w:p w14:paraId="204DEF54"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0.07</w:t>
            </w:r>
          </w:p>
        </w:tc>
        <w:tc>
          <w:tcPr>
            <w:tcW w:w="960" w:type="dxa"/>
            <w:tcBorders>
              <w:top w:val="nil"/>
              <w:left w:val="nil"/>
              <w:bottom w:val="nil"/>
              <w:right w:val="nil"/>
            </w:tcBorders>
            <w:shd w:val="clear" w:color="auto" w:fill="auto"/>
            <w:noWrap/>
            <w:vAlign w:val="bottom"/>
            <w:hideMark/>
          </w:tcPr>
          <w:p w14:paraId="68E32FB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0.25</w:t>
            </w:r>
          </w:p>
        </w:tc>
        <w:tc>
          <w:tcPr>
            <w:tcW w:w="960" w:type="dxa"/>
            <w:tcBorders>
              <w:top w:val="nil"/>
              <w:left w:val="nil"/>
              <w:bottom w:val="nil"/>
              <w:right w:val="nil"/>
            </w:tcBorders>
            <w:shd w:val="clear" w:color="auto" w:fill="auto"/>
            <w:noWrap/>
            <w:vAlign w:val="bottom"/>
            <w:hideMark/>
          </w:tcPr>
          <w:p w14:paraId="6EAAAD9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0.07</w:t>
            </w:r>
          </w:p>
        </w:tc>
        <w:tc>
          <w:tcPr>
            <w:tcW w:w="960" w:type="dxa"/>
            <w:tcBorders>
              <w:top w:val="nil"/>
              <w:left w:val="nil"/>
              <w:bottom w:val="nil"/>
              <w:right w:val="nil"/>
            </w:tcBorders>
            <w:shd w:val="clear" w:color="auto" w:fill="auto"/>
            <w:noWrap/>
            <w:vAlign w:val="bottom"/>
            <w:hideMark/>
          </w:tcPr>
          <w:p w14:paraId="24D33EF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0.26</w:t>
            </w:r>
          </w:p>
        </w:tc>
        <w:tc>
          <w:tcPr>
            <w:tcW w:w="960" w:type="dxa"/>
            <w:tcBorders>
              <w:top w:val="nil"/>
              <w:left w:val="nil"/>
              <w:bottom w:val="nil"/>
              <w:right w:val="nil"/>
            </w:tcBorders>
            <w:shd w:val="clear" w:color="auto" w:fill="auto"/>
            <w:noWrap/>
            <w:vAlign w:val="bottom"/>
            <w:hideMark/>
          </w:tcPr>
          <w:p w14:paraId="57238F54"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0.07</w:t>
            </w:r>
          </w:p>
        </w:tc>
        <w:tc>
          <w:tcPr>
            <w:tcW w:w="960" w:type="dxa"/>
            <w:tcBorders>
              <w:top w:val="nil"/>
              <w:left w:val="nil"/>
              <w:bottom w:val="nil"/>
              <w:right w:val="nil"/>
            </w:tcBorders>
            <w:shd w:val="clear" w:color="auto" w:fill="auto"/>
            <w:noWrap/>
            <w:vAlign w:val="bottom"/>
            <w:hideMark/>
          </w:tcPr>
          <w:p w14:paraId="0A3E5E3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0.25</w:t>
            </w:r>
          </w:p>
        </w:tc>
        <w:tc>
          <w:tcPr>
            <w:tcW w:w="960" w:type="dxa"/>
            <w:tcBorders>
              <w:top w:val="nil"/>
              <w:left w:val="nil"/>
              <w:bottom w:val="nil"/>
              <w:right w:val="nil"/>
            </w:tcBorders>
            <w:shd w:val="clear" w:color="auto" w:fill="auto"/>
            <w:noWrap/>
            <w:vAlign w:val="bottom"/>
            <w:hideMark/>
          </w:tcPr>
          <w:p w14:paraId="15B014A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0.04</w:t>
            </w:r>
          </w:p>
        </w:tc>
        <w:tc>
          <w:tcPr>
            <w:tcW w:w="960" w:type="dxa"/>
            <w:tcBorders>
              <w:top w:val="nil"/>
              <w:left w:val="nil"/>
              <w:bottom w:val="nil"/>
              <w:right w:val="nil"/>
            </w:tcBorders>
            <w:shd w:val="clear" w:color="auto" w:fill="auto"/>
            <w:noWrap/>
            <w:vAlign w:val="bottom"/>
            <w:hideMark/>
          </w:tcPr>
          <w:p w14:paraId="1F1533DF" w14:textId="2841706E"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w:t>
            </w:r>
            <w:r w:rsidR="00207412">
              <w:rPr>
                <w:rFonts w:ascii="Arial" w:eastAsia="Times New Roman" w:hAnsi="Arial" w:cs="Arial"/>
                <w:color w:val="000000"/>
                <w:sz w:val="16"/>
                <w:szCs w:val="16"/>
                <w:lang w:eastAsia="en-GB"/>
              </w:rPr>
              <w:t>0</w:t>
            </w:r>
          </w:p>
        </w:tc>
      </w:tr>
      <w:tr w:rsidR="00B1428A" w:rsidRPr="0004211E" w14:paraId="1DC4D2AD" w14:textId="77777777" w:rsidTr="00E15063">
        <w:trPr>
          <w:trHeight w:val="300"/>
        </w:trPr>
        <w:tc>
          <w:tcPr>
            <w:tcW w:w="5900" w:type="dxa"/>
            <w:tcBorders>
              <w:top w:val="nil"/>
              <w:left w:val="nil"/>
              <w:bottom w:val="nil"/>
              <w:right w:val="nil"/>
            </w:tcBorders>
            <w:shd w:val="clear" w:color="auto" w:fill="auto"/>
            <w:noWrap/>
            <w:vAlign w:val="center"/>
            <w:hideMark/>
          </w:tcPr>
          <w:p w14:paraId="6EC2FC87"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Arthritis</w:t>
            </w:r>
          </w:p>
        </w:tc>
        <w:tc>
          <w:tcPr>
            <w:tcW w:w="960" w:type="dxa"/>
            <w:tcBorders>
              <w:top w:val="nil"/>
              <w:left w:val="nil"/>
              <w:bottom w:val="nil"/>
              <w:right w:val="nil"/>
            </w:tcBorders>
            <w:shd w:val="clear" w:color="auto" w:fill="auto"/>
            <w:noWrap/>
            <w:vAlign w:val="bottom"/>
            <w:hideMark/>
          </w:tcPr>
          <w:p w14:paraId="495EBBB5"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0.71</w:t>
            </w:r>
          </w:p>
        </w:tc>
        <w:tc>
          <w:tcPr>
            <w:tcW w:w="960" w:type="dxa"/>
            <w:tcBorders>
              <w:top w:val="nil"/>
              <w:left w:val="nil"/>
              <w:bottom w:val="nil"/>
              <w:right w:val="nil"/>
            </w:tcBorders>
            <w:shd w:val="clear" w:color="auto" w:fill="auto"/>
            <w:noWrap/>
            <w:vAlign w:val="bottom"/>
            <w:hideMark/>
          </w:tcPr>
          <w:p w14:paraId="5253E18D"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0.46</w:t>
            </w:r>
          </w:p>
        </w:tc>
        <w:tc>
          <w:tcPr>
            <w:tcW w:w="960" w:type="dxa"/>
            <w:tcBorders>
              <w:top w:val="nil"/>
              <w:left w:val="nil"/>
              <w:bottom w:val="nil"/>
              <w:right w:val="nil"/>
            </w:tcBorders>
            <w:shd w:val="clear" w:color="auto" w:fill="auto"/>
            <w:noWrap/>
            <w:vAlign w:val="bottom"/>
            <w:hideMark/>
          </w:tcPr>
          <w:p w14:paraId="7700AD0B"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0.77</w:t>
            </w:r>
          </w:p>
        </w:tc>
        <w:tc>
          <w:tcPr>
            <w:tcW w:w="960" w:type="dxa"/>
            <w:tcBorders>
              <w:top w:val="nil"/>
              <w:left w:val="nil"/>
              <w:bottom w:val="nil"/>
              <w:right w:val="nil"/>
            </w:tcBorders>
            <w:shd w:val="clear" w:color="auto" w:fill="auto"/>
            <w:noWrap/>
            <w:vAlign w:val="bottom"/>
            <w:hideMark/>
          </w:tcPr>
          <w:p w14:paraId="6FFB827E"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0.42</w:t>
            </w:r>
          </w:p>
        </w:tc>
        <w:tc>
          <w:tcPr>
            <w:tcW w:w="960" w:type="dxa"/>
            <w:tcBorders>
              <w:top w:val="nil"/>
              <w:left w:val="nil"/>
              <w:bottom w:val="nil"/>
              <w:right w:val="nil"/>
            </w:tcBorders>
            <w:shd w:val="clear" w:color="auto" w:fill="auto"/>
            <w:noWrap/>
            <w:vAlign w:val="bottom"/>
            <w:hideMark/>
          </w:tcPr>
          <w:p w14:paraId="1ECA139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0.18</w:t>
            </w:r>
          </w:p>
        </w:tc>
        <w:tc>
          <w:tcPr>
            <w:tcW w:w="960" w:type="dxa"/>
            <w:tcBorders>
              <w:top w:val="nil"/>
              <w:left w:val="nil"/>
              <w:bottom w:val="nil"/>
              <w:right w:val="nil"/>
            </w:tcBorders>
            <w:shd w:val="clear" w:color="auto" w:fill="auto"/>
            <w:noWrap/>
            <w:vAlign w:val="bottom"/>
            <w:hideMark/>
          </w:tcPr>
          <w:p w14:paraId="495E260D"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0.39</w:t>
            </w:r>
          </w:p>
        </w:tc>
        <w:tc>
          <w:tcPr>
            <w:tcW w:w="960" w:type="dxa"/>
            <w:tcBorders>
              <w:top w:val="nil"/>
              <w:left w:val="nil"/>
              <w:bottom w:val="nil"/>
              <w:right w:val="nil"/>
            </w:tcBorders>
            <w:shd w:val="clear" w:color="auto" w:fill="auto"/>
            <w:noWrap/>
            <w:vAlign w:val="bottom"/>
            <w:hideMark/>
          </w:tcPr>
          <w:p w14:paraId="3BE6A24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0.18</w:t>
            </w:r>
          </w:p>
        </w:tc>
        <w:tc>
          <w:tcPr>
            <w:tcW w:w="960" w:type="dxa"/>
            <w:tcBorders>
              <w:top w:val="nil"/>
              <w:left w:val="nil"/>
              <w:bottom w:val="nil"/>
              <w:right w:val="nil"/>
            </w:tcBorders>
            <w:shd w:val="clear" w:color="auto" w:fill="auto"/>
            <w:noWrap/>
            <w:vAlign w:val="bottom"/>
            <w:hideMark/>
          </w:tcPr>
          <w:p w14:paraId="19EC6AAB"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0.38</w:t>
            </w:r>
          </w:p>
        </w:tc>
      </w:tr>
      <w:tr w:rsidR="00B1428A" w:rsidRPr="0004211E" w14:paraId="2C11B9ED" w14:textId="77777777" w:rsidTr="00E15063">
        <w:trPr>
          <w:trHeight w:val="300"/>
        </w:trPr>
        <w:tc>
          <w:tcPr>
            <w:tcW w:w="5900" w:type="dxa"/>
            <w:tcBorders>
              <w:top w:val="nil"/>
              <w:left w:val="nil"/>
              <w:bottom w:val="nil"/>
              <w:right w:val="nil"/>
            </w:tcBorders>
            <w:shd w:val="clear" w:color="auto" w:fill="auto"/>
            <w:noWrap/>
            <w:vAlign w:val="center"/>
            <w:hideMark/>
          </w:tcPr>
          <w:p w14:paraId="22D3054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Disability</w:t>
            </w:r>
          </w:p>
        </w:tc>
        <w:tc>
          <w:tcPr>
            <w:tcW w:w="960" w:type="dxa"/>
            <w:tcBorders>
              <w:top w:val="nil"/>
              <w:left w:val="nil"/>
              <w:bottom w:val="nil"/>
              <w:right w:val="nil"/>
            </w:tcBorders>
            <w:shd w:val="clear" w:color="auto" w:fill="auto"/>
            <w:noWrap/>
            <w:vAlign w:val="bottom"/>
            <w:hideMark/>
          </w:tcPr>
          <w:p w14:paraId="147F1545"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0.62</w:t>
            </w:r>
          </w:p>
        </w:tc>
        <w:tc>
          <w:tcPr>
            <w:tcW w:w="960" w:type="dxa"/>
            <w:tcBorders>
              <w:top w:val="nil"/>
              <w:left w:val="nil"/>
              <w:bottom w:val="nil"/>
              <w:right w:val="nil"/>
            </w:tcBorders>
            <w:shd w:val="clear" w:color="auto" w:fill="auto"/>
            <w:noWrap/>
            <w:vAlign w:val="bottom"/>
            <w:hideMark/>
          </w:tcPr>
          <w:p w14:paraId="6A5FB7AE"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0.48</w:t>
            </w:r>
          </w:p>
        </w:tc>
        <w:tc>
          <w:tcPr>
            <w:tcW w:w="960" w:type="dxa"/>
            <w:tcBorders>
              <w:top w:val="nil"/>
              <w:left w:val="nil"/>
              <w:bottom w:val="nil"/>
              <w:right w:val="nil"/>
            </w:tcBorders>
            <w:shd w:val="clear" w:color="auto" w:fill="auto"/>
            <w:noWrap/>
            <w:vAlign w:val="bottom"/>
            <w:hideMark/>
          </w:tcPr>
          <w:p w14:paraId="75167037"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0.63</w:t>
            </w:r>
          </w:p>
        </w:tc>
        <w:tc>
          <w:tcPr>
            <w:tcW w:w="960" w:type="dxa"/>
            <w:tcBorders>
              <w:top w:val="nil"/>
              <w:left w:val="nil"/>
              <w:bottom w:val="nil"/>
              <w:right w:val="nil"/>
            </w:tcBorders>
            <w:shd w:val="clear" w:color="auto" w:fill="auto"/>
            <w:noWrap/>
            <w:vAlign w:val="bottom"/>
            <w:hideMark/>
          </w:tcPr>
          <w:p w14:paraId="78DBDE4B"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0.48</w:t>
            </w:r>
          </w:p>
        </w:tc>
        <w:tc>
          <w:tcPr>
            <w:tcW w:w="960" w:type="dxa"/>
            <w:tcBorders>
              <w:top w:val="nil"/>
              <w:left w:val="nil"/>
              <w:bottom w:val="nil"/>
              <w:right w:val="nil"/>
            </w:tcBorders>
            <w:shd w:val="clear" w:color="auto" w:fill="auto"/>
            <w:noWrap/>
            <w:vAlign w:val="bottom"/>
            <w:hideMark/>
          </w:tcPr>
          <w:p w14:paraId="25EBEE3D" w14:textId="5A5F9F65"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w:t>
            </w:r>
            <w:r w:rsidR="00207412">
              <w:rPr>
                <w:rFonts w:ascii="Arial" w:eastAsia="Times New Roman" w:hAnsi="Arial" w:cs="Arial"/>
                <w:color w:val="000000"/>
                <w:sz w:val="16"/>
                <w:szCs w:val="16"/>
                <w:lang w:eastAsia="en-GB"/>
              </w:rPr>
              <w:t>0</w:t>
            </w:r>
          </w:p>
        </w:tc>
        <w:tc>
          <w:tcPr>
            <w:tcW w:w="960" w:type="dxa"/>
            <w:tcBorders>
              <w:top w:val="nil"/>
              <w:left w:val="nil"/>
              <w:bottom w:val="nil"/>
              <w:right w:val="nil"/>
            </w:tcBorders>
            <w:shd w:val="clear" w:color="auto" w:fill="auto"/>
            <w:noWrap/>
            <w:vAlign w:val="bottom"/>
            <w:hideMark/>
          </w:tcPr>
          <w:p w14:paraId="671F71E6" w14:textId="2172DF2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w:t>
            </w:r>
            <w:r w:rsidR="00207412">
              <w:rPr>
                <w:rFonts w:ascii="Arial" w:eastAsia="Times New Roman" w:hAnsi="Arial" w:cs="Arial"/>
                <w:color w:val="000000"/>
                <w:sz w:val="16"/>
                <w:szCs w:val="16"/>
                <w:lang w:eastAsia="en-GB"/>
              </w:rPr>
              <w:t>0</w:t>
            </w:r>
          </w:p>
        </w:tc>
        <w:tc>
          <w:tcPr>
            <w:tcW w:w="960" w:type="dxa"/>
            <w:tcBorders>
              <w:top w:val="nil"/>
              <w:left w:val="nil"/>
              <w:bottom w:val="nil"/>
              <w:right w:val="nil"/>
            </w:tcBorders>
            <w:shd w:val="clear" w:color="auto" w:fill="auto"/>
            <w:noWrap/>
            <w:vAlign w:val="bottom"/>
            <w:hideMark/>
          </w:tcPr>
          <w:p w14:paraId="3C61794B"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0.13</w:t>
            </w:r>
          </w:p>
        </w:tc>
        <w:tc>
          <w:tcPr>
            <w:tcW w:w="960" w:type="dxa"/>
            <w:tcBorders>
              <w:top w:val="nil"/>
              <w:left w:val="nil"/>
              <w:bottom w:val="nil"/>
              <w:right w:val="nil"/>
            </w:tcBorders>
            <w:shd w:val="clear" w:color="auto" w:fill="auto"/>
            <w:noWrap/>
            <w:vAlign w:val="bottom"/>
            <w:hideMark/>
          </w:tcPr>
          <w:p w14:paraId="02770BF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0.33</w:t>
            </w:r>
          </w:p>
        </w:tc>
      </w:tr>
      <w:tr w:rsidR="00B1428A" w:rsidRPr="0004211E" w14:paraId="6C189608" w14:textId="77777777" w:rsidTr="00E15063">
        <w:trPr>
          <w:trHeight w:val="300"/>
        </w:trPr>
        <w:tc>
          <w:tcPr>
            <w:tcW w:w="5900" w:type="dxa"/>
            <w:tcBorders>
              <w:top w:val="nil"/>
              <w:left w:val="nil"/>
              <w:bottom w:val="nil"/>
              <w:right w:val="nil"/>
            </w:tcBorders>
            <w:shd w:val="clear" w:color="auto" w:fill="auto"/>
            <w:noWrap/>
            <w:vAlign w:val="center"/>
            <w:hideMark/>
          </w:tcPr>
          <w:p w14:paraId="3F16745E"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lastRenderedPageBreak/>
              <w:t>Length of symptoms</w:t>
            </w:r>
          </w:p>
        </w:tc>
        <w:tc>
          <w:tcPr>
            <w:tcW w:w="960" w:type="dxa"/>
            <w:tcBorders>
              <w:top w:val="nil"/>
              <w:left w:val="nil"/>
              <w:bottom w:val="nil"/>
              <w:right w:val="nil"/>
            </w:tcBorders>
            <w:shd w:val="clear" w:color="auto" w:fill="auto"/>
            <w:noWrap/>
            <w:vAlign w:val="bottom"/>
            <w:hideMark/>
          </w:tcPr>
          <w:p w14:paraId="5B7B1EA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1D52D038"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0D0AC3F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10DC45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831E1A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6CAA5F0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F0C01C1"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6AAC3921"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6CF9A879" w14:textId="77777777" w:rsidTr="00E15063">
        <w:trPr>
          <w:trHeight w:val="300"/>
        </w:trPr>
        <w:tc>
          <w:tcPr>
            <w:tcW w:w="5900" w:type="dxa"/>
            <w:tcBorders>
              <w:top w:val="nil"/>
              <w:left w:val="nil"/>
              <w:bottom w:val="nil"/>
              <w:right w:val="nil"/>
            </w:tcBorders>
            <w:shd w:val="clear" w:color="auto" w:fill="auto"/>
            <w:noWrap/>
            <w:vAlign w:val="center"/>
            <w:hideMark/>
          </w:tcPr>
          <w:p w14:paraId="0640921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 xml:space="preserve">   &lt;1 year</w:t>
            </w:r>
          </w:p>
        </w:tc>
        <w:tc>
          <w:tcPr>
            <w:tcW w:w="960" w:type="dxa"/>
            <w:tcBorders>
              <w:top w:val="nil"/>
              <w:left w:val="nil"/>
              <w:bottom w:val="nil"/>
              <w:right w:val="nil"/>
            </w:tcBorders>
            <w:shd w:val="clear" w:color="auto" w:fill="auto"/>
            <w:noWrap/>
            <w:vAlign w:val="bottom"/>
            <w:hideMark/>
          </w:tcPr>
          <w:p w14:paraId="76314675"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0.15</w:t>
            </w:r>
          </w:p>
        </w:tc>
        <w:tc>
          <w:tcPr>
            <w:tcW w:w="960" w:type="dxa"/>
            <w:tcBorders>
              <w:top w:val="nil"/>
              <w:left w:val="nil"/>
              <w:bottom w:val="nil"/>
              <w:right w:val="nil"/>
            </w:tcBorders>
            <w:shd w:val="clear" w:color="auto" w:fill="auto"/>
            <w:noWrap/>
            <w:vAlign w:val="bottom"/>
            <w:hideMark/>
          </w:tcPr>
          <w:p w14:paraId="5B68E8FE"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62BF4717"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0.05</w:t>
            </w:r>
          </w:p>
        </w:tc>
        <w:tc>
          <w:tcPr>
            <w:tcW w:w="960" w:type="dxa"/>
            <w:tcBorders>
              <w:top w:val="nil"/>
              <w:left w:val="nil"/>
              <w:bottom w:val="nil"/>
              <w:right w:val="nil"/>
            </w:tcBorders>
            <w:shd w:val="clear" w:color="auto" w:fill="auto"/>
            <w:noWrap/>
            <w:vAlign w:val="bottom"/>
            <w:hideMark/>
          </w:tcPr>
          <w:p w14:paraId="5F172FF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1799200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0.97</w:t>
            </w:r>
          </w:p>
        </w:tc>
        <w:tc>
          <w:tcPr>
            <w:tcW w:w="960" w:type="dxa"/>
            <w:tcBorders>
              <w:top w:val="nil"/>
              <w:left w:val="nil"/>
              <w:bottom w:val="nil"/>
              <w:right w:val="nil"/>
            </w:tcBorders>
            <w:shd w:val="clear" w:color="auto" w:fill="auto"/>
            <w:noWrap/>
            <w:vAlign w:val="bottom"/>
            <w:hideMark/>
          </w:tcPr>
          <w:p w14:paraId="686E96F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5A172B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0.67</w:t>
            </w:r>
          </w:p>
        </w:tc>
        <w:tc>
          <w:tcPr>
            <w:tcW w:w="960" w:type="dxa"/>
            <w:tcBorders>
              <w:top w:val="nil"/>
              <w:left w:val="nil"/>
              <w:bottom w:val="nil"/>
              <w:right w:val="nil"/>
            </w:tcBorders>
            <w:shd w:val="clear" w:color="auto" w:fill="auto"/>
            <w:noWrap/>
            <w:vAlign w:val="bottom"/>
            <w:hideMark/>
          </w:tcPr>
          <w:p w14:paraId="4DB9D3A8"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5EC9EB53" w14:textId="77777777" w:rsidTr="00E15063">
        <w:trPr>
          <w:trHeight w:val="300"/>
        </w:trPr>
        <w:tc>
          <w:tcPr>
            <w:tcW w:w="5900" w:type="dxa"/>
            <w:tcBorders>
              <w:top w:val="nil"/>
              <w:left w:val="nil"/>
              <w:bottom w:val="nil"/>
              <w:right w:val="nil"/>
            </w:tcBorders>
            <w:shd w:val="clear" w:color="auto" w:fill="auto"/>
            <w:noWrap/>
            <w:vAlign w:val="center"/>
            <w:hideMark/>
          </w:tcPr>
          <w:p w14:paraId="40C11EFF"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 xml:space="preserve">   1–5 years</w:t>
            </w:r>
          </w:p>
        </w:tc>
        <w:tc>
          <w:tcPr>
            <w:tcW w:w="960" w:type="dxa"/>
            <w:tcBorders>
              <w:top w:val="nil"/>
              <w:left w:val="nil"/>
              <w:bottom w:val="nil"/>
              <w:right w:val="nil"/>
            </w:tcBorders>
            <w:shd w:val="clear" w:color="auto" w:fill="auto"/>
            <w:noWrap/>
            <w:vAlign w:val="bottom"/>
            <w:hideMark/>
          </w:tcPr>
          <w:p w14:paraId="4BCEEBF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0.66</w:t>
            </w:r>
          </w:p>
        </w:tc>
        <w:tc>
          <w:tcPr>
            <w:tcW w:w="960" w:type="dxa"/>
            <w:tcBorders>
              <w:top w:val="nil"/>
              <w:left w:val="nil"/>
              <w:bottom w:val="nil"/>
              <w:right w:val="nil"/>
            </w:tcBorders>
            <w:shd w:val="clear" w:color="auto" w:fill="auto"/>
            <w:noWrap/>
            <w:vAlign w:val="bottom"/>
            <w:hideMark/>
          </w:tcPr>
          <w:p w14:paraId="5C400A19"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1FD03BF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0.52</w:t>
            </w:r>
          </w:p>
        </w:tc>
        <w:tc>
          <w:tcPr>
            <w:tcW w:w="960" w:type="dxa"/>
            <w:tcBorders>
              <w:top w:val="nil"/>
              <w:left w:val="nil"/>
              <w:bottom w:val="nil"/>
              <w:right w:val="nil"/>
            </w:tcBorders>
            <w:shd w:val="clear" w:color="auto" w:fill="auto"/>
            <w:noWrap/>
            <w:vAlign w:val="bottom"/>
            <w:hideMark/>
          </w:tcPr>
          <w:p w14:paraId="12997F99"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25C0D6A4"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0.03</w:t>
            </w:r>
          </w:p>
        </w:tc>
        <w:tc>
          <w:tcPr>
            <w:tcW w:w="960" w:type="dxa"/>
            <w:tcBorders>
              <w:top w:val="nil"/>
              <w:left w:val="nil"/>
              <w:bottom w:val="nil"/>
              <w:right w:val="nil"/>
            </w:tcBorders>
            <w:shd w:val="clear" w:color="auto" w:fill="auto"/>
            <w:noWrap/>
            <w:vAlign w:val="bottom"/>
            <w:hideMark/>
          </w:tcPr>
          <w:p w14:paraId="71F7250C"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155248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0.32</w:t>
            </w:r>
          </w:p>
        </w:tc>
        <w:tc>
          <w:tcPr>
            <w:tcW w:w="960" w:type="dxa"/>
            <w:tcBorders>
              <w:top w:val="nil"/>
              <w:left w:val="nil"/>
              <w:bottom w:val="nil"/>
              <w:right w:val="nil"/>
            </w:tcBorders>
            <w:shd w:val="clear" w:color="auto" w:fill="auto"/>
            <w:noWrap/>
            <w:vAlign w:val="bottom"/>
            <w:hideMark/>
          </w:tcPr>
          <w:p w14:paraId="2A677A41"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42F0D8A5" w14:textId="77777777" w:rsidTr="00E15063">
        <w:trPr>
          <w:trHeight w:val="300"/>
        </w:trPr>
        <w:tc>
          <w:tcPr>
            <w:tcW w:w="5900" w:type="dxa"/>
            <w:tcBorders>
              <w:top w:val="nil"/>
              <w:left w:val="nil"/>
              <w:bottom w:val="nil"/>
              <w:right w:val="nil"/>
            </w:tcBorders>
            <w:shd w:val="clear" w:color="auto" w:fill="auto"/>
            <w:noWrap/>
            <w:vAlign w:val="center"/>
            <w:hideMark/>
          </w:tcPr>
          <w:p w14:paraId="0355B595"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 xml:space="preserve">   6-10 years</w:t>
            </w:r>
          </w:p>
        </w:tc>
        <w:tc>
          <w:tcPr>
            <w:tcW w:w="960" w:type="dxa"/>
            <w:tcBorders>
              <w:top w:val="nil"/>
              <w:left w:val="nil"/>
              <w:bottom w:val="nil"/>
              <w:right w:val="nil"/>
            </w:tcBorders>
            <w:shd w:val="clear" w:color="auto" w:fill="auto"/>
            <w:noWrap/>
            <w:vAlign w:val="bottom"/>
            <w:hideMark/>
          </w:tcPr>
          <w:p w14:paraId="0A23D43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0.11</w:t>
            </w:r>
          </w:p>
        </w:tc>
        <w:tc>
          <w:tcPr>
            <w:tcW w:w="960" w:type="dxa"/>
            <w:tcBorders>
              <w:top w:val="nil"/>
              <w:left w:val="nil"/>
              <w:bottom w:val="nil"/>
              <w:right w:val="nil"/>
            </w:tcBorders>
            <w:shd w:val="clear" w:color="auto" w:fill="auto"/>
            <w:noWrap/>
            <w:vAlign w:val="bottom"/>
            <w:hideMark/>
          </w:tcPr>
          <w:p w14:paraId="1B913FF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2E4E9AA1"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0.21</w:t>
            </w:r>
          </w:p>
        </w:tc>
        <w:tc>
          <w:tcPr>
            <w:tcW w:w="960" w:type="dxa"/>
            <w:tcBorders>
              <w:top w:val="nil"/>
              <w:left w:val="nil"/>
              <w:bottom w:val="nil"/>
              <w:right w:val="nil"/>
            </w:tcBorders>
            <w:shd w:val="clear" w:color="auto" w:fill="auto"/>
            <w:noWrap/>
            <w:vAlign w:val="bottom"/>
            <w:hideMark/>
          </w:tcPr>
          <w:p w14:paraId="188ECE0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983D870" w14:textId="44117F22"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w:t>
            </w:r>
            <w:r w:rsidR="00207412">
              <w:rPr>
                <w:rFonts w:ascii="Arial" w:eastAsia="Times New Roman" w:hAnsi="Arial" w:cs="Arial"/>
                <w:color w:val="000000"/>
                <w:sz w:val="16"/>
                <w:szCs w:val="16"/>
                <w:lang w:eastAsia="en-GB"/>
              </w:rPr>
              <w:t>.00</w:t>
            </w:r>
          </w:p>
        </w:tc>
        <w:tc>
          <w:tcPr>
            <w:tcW w:w="960" w:type="dxa"/>
            <w:tcBorders>
              <w:top w:val="nil"/>
              <w:left w:val="nil"/>
              <w:bottom w:val="nil"/>
              <w:right w:val="nil"/>
            </w:tcBorders>
            <w:shd w:val="clear" w:color="auto" w:fill="auto"/>
            <w:noWrap/>
            <w:vAlign w:val="bottom"/>
            <w:hideMark/>
          </w:tcPr>
          <w:p w14:paraId="12130301"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E66E752" w14:textId="36DF97AA"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w:t>
            </w:r>
            <w:r w:rsidR="00207412">
              <w:rPr>
                <w:rFonts w:ascii="Arial" w:eastAsia="Times New Roman" w:hAnsi="Arial" w:cs="Arial"/>
                <w:color w:val="000000"/>
                <w:sz w:val="16"/>
                <w:szCs w:val="16"/>
                <w:lang w:eastAsia="en-GB"/>
              </w:rPr>
              <w:t>.00</w:t>
            </w:r>
          </w:p>
        </w:tc>
        <w:tc>
          <w:tcPr>
            <w:tcW w:w="960" w:type="dxa"/>
            <w:tcBorders>
              <w:top w:val="nil"/>
              <w:left w:val="nil"/>
              <w:bottom w:val="nil"/>
              <w:right w:val="nil"/>
            </w:tcBorders>
            <w:shd w:val="clear" w:color="auto" w:fill="auto"/>
            <w:noWrap/>
            <w:vAlign w:val="bottom"/>
            <w:hideMark/>
          </w:tcPr>
          <w:p w14:paraId="4CC52A3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5EC81161" w14:textId="77777777" w:rsidTr="00E15063">
        <w:trPr>
          <w:trHeight w:val="300"/>
        </w:trPr>
        <w:tc>
          <w:tcPr>
            <w:tcW w:w="5900" w:type="dxa"/>
            <w:tcBorders>
              <w:top w:val="nil"/>
              <w:left w:val="nil"/>
              <w:bottom w:val="nil"/>
              <w:right w:val="nil"/>
            </w:tcBorders>
            <w:shd w:val="clear" w:color="auto" w:fill="auto"/>
            <w:noWrap/>
            <w:vAlign w:val="center"/>
            <w:hideMark/>
          </w:tcPr>
          <w:p w14:paraId="2CB3FDE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 xml:space="preserve">   &gt;10 years</w:t>
            </w:r>
          </w:p>
        </w:tc>
        <w:tc>
          <w:tcPr>
            <w:tcW w:w="960" w:type="dxa"/>
            <w:tcBorders>
              <w:top w:val="nil"/>
              <w:left w:val="nil"/>
              <w:bottom w:val="nil"/>
              <w:right w:val="nil"/>
            </w:tcBorders>
            <w:shd w:val="clear" w:color="auto" w:fill="auto"/>
            <w:noWrap/>
            <w:vAlign w:val="bottom"/>
            <w:hideMark/>
          </w:tcPr>
          <w:p w14:paraId="10210142"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0.08</w:t>
            </w:r>
          </w:p>
        </w:tc>
        <w:tc>
          <w:tcPr>
            <w:tcW w:w="960" w:type="dxa"/>
            <w:tcBorders>
              <w:top w:val="nil"/>
              <w:left w:val="nil"/>
              <w:bottom w:val="nil"/>
              <w:right w:val="nil"/>
            </w:tcBorders>
            <w:shd w:val="clear" w:color="auto" w:fill="auto"/>
            <w:noWrap/>
            <w:vAlign w:val="bottom"/>
            <w:hideMark/>
          </w:tcPr>
          <w:p w14:paraId="5D39EF2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1297C0FF"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0.21</w:t>
            </w:r>
          </w:p>
        </w:tc>
        <w:tc>
          <w:tcPr>
            <w:tcW w:w="960" w:type="dxa"/>
            <w:tcBorders>
              <w:top w:val="nil"/>
              <w:left w:val="nil"/>
              <w:bottom w:val="nil"/>
              <w:right w:val="nil"/>
            </w:tcBorders>
            <w:shd w:val="clear" w:color="auto" w:fill="auto"/>
            <w:noWrap/>
            <w:vAlign w:val="bottom"/>
            <w:hideMark/>
          </w:tcPr>
          <w:p w14:paraId="62D3C1B7"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0BB6377" w14:textId="6E470D8C"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w:t>
            </w:r>
            <w:r w:rsidR="00207412">
              <w:rPr>
                <w:rFonts w:ascii="Arial" w:eastAsia="Times New Roman" w:hAnsi="Arial" w:cs="Arial"/>
                <w:color w:val="000000"/>
                <w:sz w:val="16"/>
                <w:szCs w:val="16"/>
                <w:lang w:eastAsia="en-GB"/>
              </w:rPr>
              <w:t>.00</w:t>
            </w:r>
          </w:p>
        </w:tc>
        <w:tc>
          <w:tcPr>
            <w:tcW w:w="960" w:type="dxa"/>
            <w:tcBorders>
              <w:top w:val="nil"/>
              <w:left w:val="nil"/>
              <w:bottom w:val="nil"/>
              <w:right w:val="nil"/>
            </w:tcBorders>
            <w:shd w:val="clear" w:color="auto" w:fill="auto"/>
            <w:noWrap/>
            <w:vAlign w:val="bottom"/>
            <w:hideMark/>
          </w:tcPr>
          <w:p w14:paraId="5FE3D233"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203E60A" w14:textId="3ACA2C80"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w:t>
            </w:r>
            <w:r w:rsidR="00207412">
              <w:rPr>
                <w:rFonts w:ascii="Arial" w:eastAsia="Times New Roman" w:hAnsi="Arial" w:cs="Arial"/>
                <w:color w:val="000000"/>
                <w:sz w:val="16"/>
                <w:szCs w:val="16"/>
                <w:lang w:eastAsia="en-GB"/>
              </w:rPr>
              <w:t>.00</w:t>
            </w:r>
          </w:p>
        </w:tc>
        <w:tc>
          <w:tcPr>
            <w:tcW w:w="960" w:type="dxa"/>
            <w:tcBorders>
              <w:top w:val="nil"/>
              <w:left w:val="nil"/>
              <w:bottom w:val="nil"/>
              <w:right w:val="nil"/>
            </w:tcBorders>
            <w:shd w:val="clear" w:color="auto" w:fill="auto"/>
            <w:noWrap/>
            <w:vAlign w:val="bottom"/>
            <w:hideMark/>
          </w:tcPr>
          <w:p w14:paraId="2A9CDC9C"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0D8443B6" w14:textId="77777777" w:rsidTr="00E15063">
        <w:trPr>
          <w:trHeight w:val="300"/>
        </w:trPr>
        <w:tc>
          <w:tcPr>
            <w:tcW w:w="5900" w:type="dxa"/>
            <w:tcBorders>
              <w:top w:val="nil"/>
              <w:left w:val="nil"/>
              <w:bottom w:val="nil"/>
              <w:right w:val="nil"/>
            </w:tcBorders>
            <w:shd w:val="clear" w:color="auto" w:fill="auto"/>
            <w:noWrap/>
            <w:vAlign w:val="center"/>
            <w:hideMark/>
          </w:tcPr>
          <w:p w14:paraId="3C4FA5B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Dimensions of the EQ-5D</w:t>
            </w:r>
          </w:p>
        </w:tc>
        <w:tc>
          <w:tcPr>
            <w:tcW w:w="960" w:type="dxa"/>
            <w:tcBorders>
              <w:top w:val="nil"/>
              <w:left w:val="nil"/>
              <w:bottom w:val="nil"/>
              <w:right w:val="nil"/>
            </w:tcBorders>
            <w:shd w:val="clear" w:color="auto" w:fill="auto"/>
            <w:noWrap/>
            <w:vAlign w:val="bottom"/>
            <w:hideMark/>
          </w:tcPr>
          <w:p w14:paraId="5695DB9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E14FAF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15ED3698"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8541CA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DDC8F7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17946D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49F61D3"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0178ACA7"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5D2D9A4B" w14:textId="77777777" w:rsidTr="00E15063">
        <w:trPr>
          <w:trHeight w:val="300"/>
        </w:trPr>
        <w:tc>
          <w:tcPr>
            <w:tcW w:w="5900" w:type="dxa"/>
            <w:tcBorders>
              <w:top w:val="nil"/>
              <w:left w:val="nil"/>
              <w:bottom w:val="nil"/>
              <w:right w:val="nil"/>
            </w:tcBorders>
            <w:shd w:val="clear" w:color="auto" w:fill="auto"/>
            <w:noWrap/>
            <w:vAlign w:val="center"/>
            <w:hideMark/>
          </w:tcPr>
          <w:p w14:paraId="262643B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Self-care</w:t>
            </w:r>
          </w:p>
        </w:tc>
        <w:tc>
          <w:tcPr>
            <w:tcW w:w="960" w:type="dxa"/>
            <w:tcBorders>
              <w:top w:val="nil"/>
              <w:left w:val="nil"/>
              <w:bottom w:val="nil"/>
              <w:right w:val="nil"/>
            </w:tcBorders>
            <w:shd w:val="clear" w:color="auto" w:fill="auto"/>
            <w:noWrap/>
            <w:vAlign w:val="bottom"/>
            <w:hideMark/>
          </w:tcPr>
          <w:p w14:paraId="25004AA3"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173C232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91E29E8"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153AA67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06106113"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D68BA78"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5C659A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569F6C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44D3A899" w14:textId="77777777" w:rsidTr="00E15063">
        <w:trPr>
          <w:trHeight w:val="300"/>
        </w:trPr>
        <w:tc>
          <w:tcPr>
            <w:tcW w:w="5900" w:type="dxa"/>
            <w:tcBorders>
              <w:top w:val="nil"/>
              <w:left w:val="nil"/>
              <w:bottom w:val="nil"/>
              <w:right w:val="nil"/>
            </w:tcBorders>
            <w:shd w:val="clear" w:color="auto" w:fill="auto"/>
            <w:noWrap/>
            <w:vAlign w:val="center"/>
            <w:hideMark/>
          </w:tcPr>
          <w:p w14:paraId="3985133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no problems</w:t>
            </w:r>
          </w:p>
        </w:tc>
        <w:tc>
          <w:tcPr>
            <w:tcW w:w="960" w:type="dxa"/>
            <w:tcBorders>
              <w:top w:val="nil"/>
              <w:left w:val="nil"/>
              <w:bottom w:val="nil"/>
              <w:right w:val="nil"/>
            </w:tcBorders>
            <w:shd w:val="clear" w:color="auto" w:fill="auto"/>
            <w:noWrap/>
            <w:vAlign w:val="bottom"/>
            <w:hideMark/>
          </w:tcPr>
          <w:p w14:paraId="413E7135"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0.44</w:t>
            </w:r>
          </w:p>
        </w:tc>
        <w:tc>
          <w:tcPr>
            <w:tcW w:w="960" w:type="dxa"/>
            <w:tcBorders>
              <w:top w:val="nil"/>
              <w:left w:val="nil"/>
              <w:bottom w:val="nil"/>
              <w:right w:val="nil"/>
            </w:tcBorders>
            <w:shd w:val="clear" w:color="auto" w:fill="auto"/>
            <w:noWrap/>
            <w:vAlign w:val="bottom"/>
            <w:hideMark/>
          </w:tcPr>
          <w:p w14:paraId="1389C46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273FE46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0.68</w:t>
            </w:r>
          </w:p>
        </w:tc>
        <w:tc>
          <w:tcPr>
            <w:tcW w:w="960" w:type="dxa"/>
            <w:tcBorders>
              <w:top w:val="nil"/>
              <w:left w:val="nil"/>
              <w:bottom w:val="nil"/>
              <w:right w:val="nil"/>
            </w:tcBorders>
            <w:shd w:val="clear" w:color="auto" w:fill="auto"/>
            <w:noWrap/>
            <w:vAlign w:val="bottom"/>
            <w:hideMark/>
          </w:tcPr>
          <w:p w14:paraId="592A2679"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112CEBE"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0.97</w:t>
            </w:r>
          </w:p>
        </w:tc>
        <w:tc>
          <w:tcPr>
            <w:tcW w:w="960" w:type="dxa"/>
            <w:tcBorders>
              <w:top w:val="nil"/>
              <w:left w:val="nil"/>
              <w:bottom w:val="nil"/>
              <w:right w:val="nil"/>
            </w:tcBorders>
            <w:shd w:val="clear" w:color="auto" w:fill="auto"/>
            <w:noWrap/>
            <w:vAlign w:val="bottom"/>
            <w:hideMark/>
          </w:tcPr>
          <w:p w14:paraId="0992204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5EBE6D4"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0.96</w:t>
            </w:r>
          </w:p>
        </w:tc>
        <w:tc>
          <w:tcPr>
            <w:tcW w:w="960" w:type="dxa"/>
            <w:tcBorders>
              <w:top w:val="nil"/>
              <w:left w:val="nil"/>
              <w:bottom w:val="nil"/>
              <w:right w:val="nil"/>
            </w:tcBorders>
            <w:shd w:val="clear" w:color="auto" w:fill="auto"/>
            <w:noWrap/>
            <w:vAlign w:val="bottom"/>
            <w:hideMark/>
          </w:tcPr>
          <w:p w14:paraId="060339F9"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4B5CB6D5" w14:textId="77777777" w:rsidTr="00E15063">
        <w:trPr>
          <w:trHeight w:val="300"/>
        </w:trPr>
        <w:tc>
          <w:tcPr>
            <w:tcW w:w="5900" w:type="dxa"/>
            <w:tcBorders>
              <w:top w:val="nil"/>
              <w:left w:val="nil"/>
              <w:bottom w:val="nil"/>
              <w:right w:val="nil"/>
            </w:tcBorders>
            <w:shd w:val="clear" w:color="auto" w:fill="auto"/>
            <w:noWrap/>
            <w:vAlign w:val="center"/>
            <w:hideMark/>
          </w:tcPr>
          <w:p w14:paraId="06F7D6B1"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some problems</w:t>
            </w:r>
          </w:p>
        </w:tc>
        <w:tc>
          <w:tcPr>
            <w:tcW w:w="960" w:type="dxa"/>
            <w:tcBorders>
              <w:top w:val="nil"/>
              <w:left w:val="nil"/>
              <w:bottom w:val="nil"/>
              <w:right w:val="nil"/>
            </w:tcBorders>
            <w:shd w:val="clear" w:color="auto" w:fill="auto"/>
            <w:noWrap/>
            <w:vAlign w:val="bottom"/>
            <w:hideMark/>
          </w:tcPr>
          <w:p w14:paraId="6CF4075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0.54</w:t>
            </w:r>
          </w:p>
        </w:tc>
        <w:tc>
          <w:tcPr>
            <w:tcW w:w="960" w:type="dxa"/>
            <w:tcBorders>
              <w:top w:val="nil"/>
              <w:left w:val="nil"/>
              <w:bottom w:val="nil"/>
              <w:right w:val="nil"/>
            </w:tcBorders>
            <w:shd w:val="clear" w:color="auto" w:fill="auto"/>
            <w:noWrap/>
            <w:vAlign w:val="bottom"/>
            <w:hideMark/>
          </w:tcPr>
          <w:p w14:paraId="68CB441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8FF0C87"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0.31</w:t>
            </w:r>
          </w:p>
        </w:tc>
        <w:tc>
          <w:tcPr>
            <w:tcW w:w="960" w:type="dxa"/>
            <w:tcBorders>
              <w:top w:val="nil"/>
              <w:left w:val="nil"/>
              <w:bottom w:val="nil"/>
              <w:right w:val="nil"/>
            </w:tcBorders>
            <w:shd w:val="clear" w:color="auto" w:fill="auto"/>
            <w:noWrap/>
            <w:vAlign w:val="bottom"/>
            <w:hideMark/>
          </w:tcPr>
          <w:p w14:paraId="4B907467"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FCE79B1"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0.03</w:t>
            </w:r>
          </w:p>
        </w:tc>
        <w:tc>
          <w:tcPr>
            <w:tcW w:w="960" w:type="dxa"/>
            <w:tcBorders>
              <w:top w:val="nil"/>
              <w:left w:val="nil"/>
              <w:bottom w:val="nil"/>
              <w:right w:val="nil"/>
            </w:tcBorders>
            <w:shd w:val="clear" w:color="auto" w:fill="auto"/>
            <w:noWrap/>
            <w:vAlign w:val="bottom"/>
            <w:hideMark/>
          </w:tcPr>
          <w:p w14:paraId="2F1F792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6578B98B"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0.04</w:t>
            </w:r>
          </w:p>
        </w:tc>
        <w:tc>
          <w:tcPr>
            <w:tcW w:w="960" w:type="dxa"/>
            <w:tcBorders>
              <w:top w:val="nil"/>
              <w:left w:val="nil"/>
              <w:bottom w:val="nil"/>
              <w:right w:val="nil"/>
            </w:tcBorders>
            <w:shd w:val="clear" w:color="auto" w:fill="auto"/>
            <w:noWrap/>
            <w:vAlign w:val="bottom"/>
            <w:hideMark/>
          </w:tcPr>
          <w:p w14:paraId="6372EF8C"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2E9F377F" w14:textId="77777777" w:rsidTr="00E15063">
        <w:trPr>
          <w:trHeight w:val="300"/>
        </w:trPr>
        <w:tc>
          <w:tcPr>
            <w:tcW w:w="5900" w:type="dxa"/>
            <w:tcBorders>
              <w:top w:val="nil"/>
              <w:left w:val="nil"/>
              <w:bottom w:val="nil"/>
              <w:right w:val="nil"/>
            </w:tcBorders>
            <w:shd w:val="clear" w:color="auto" w:fill="auto"/>
            <w:noWrap/>
            <w:vAlign w:val="center"/>
            <w:hideMark/>
          </w:tcPr>
          <w:p w14:paraId="3EDEF59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unable</w:t>
            </w:r>
          </w:p>
        </w:tc>
        <w:tc>
          <w:tcPr>
            <w:tcW w:w="960" w:type="dxa"/>
            <w:tcBorders>
              <w:top w:val="nil"/>
              <w:left w:val="nil"/>
              <w:bottom w:val="nil"/>
              <w:right w:val="nil"/>
            </w:tcBorders>
            <w:shd w:val="clear" w:color="auto" w:fill="auto"/>
            <w:noWrap/>
            <w:vAlign w:val="bottom"/>
            <w:hideMark/>
          </w:tcPr>
          <w:p w14:paraId="0A7FED5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w:t>
            </w:r>
          </w:p>
        </w:tc>
        <w:tc>
          <w:tcPr>
            <w:tcW w:w="960" w:type="dxa"/>
            <w:tcBorders>
              <w:top w:val="nil"/>
              <w:left w:val="nil"/>
              <w:bottom w:val="nil"/>
              <w:right w:val="nil"/>
            </w:tcBorders>
            <w:shd w:val="clear" w:color="auto" w:fill="auto"/>
            <w:noWrap/>
            <w:vAlign w:val="bottom"/>
            <w:hideMark/>
          </w:tcPr>
          <w:p w14:paraId="68C0A30E"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13C2D5F"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0.08</w:t>
            </w:r>
          </w:p>
        </w:tc>
        <w:tc>
          <w:tcPr>
            <w:tcW w:w="960" w:type="dxa"/>
            <w:tcBorders>
              <w:top w:val="nil"/>
              <w:left w:val="nil"/>
              <w:bottom w:val="nil"/>
              <w:right w:val="nil"/>
            </w:tcBorders>
            <w:shd w:val="clear" w:color="auto" w:fill="auto"/>
            <w:noWrap/>
            <w:vAlign w:val="bottom"/>
            <w:hideMark/>
          </w:tcPr>
          <w:p w14:paraId="3CA574D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27F77ED" w14:textId="746D8310"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w:t>
            </w:r>
            <w:r w:rsidR="00207412">
              <w:rPr>
                <w:rFonts w:ascii="Arial" w:eastAsia="Times New Roman" w:hAnsi="Arial" w:cs="Arial"/>
                <w:color w:val="000000"/>
                <w:sz w:val="16"/>
                <w:szCs w:val="16"/>
                <w:lang w:eastAsia="en-GB"/>
              </w:rPr>
              <w:t>.00</w:t>
            </w:r>
          </w:p>
        </w:tc>
        <w:tc>
          <w:tcPr>
            <w:tcW w:w="960" w:type="dxa"/>
            <w:tcBorders>
              <w:top w:val="nil"/>
              <w:left w:val="nil"/>
              <w:bottom w:val="nil"/>
              <w:right w:val="nil"/>
            </w:tcBorders>
            <w:shd w:val="clear" w:color="auto" w:fill="auto"/>
            <w:noWrap/>
            <w:vAlign w:val="bottom"/>
            <w:hideMark/>
          </w:tcPr>
          <w:p w14:paraId="5F289E8E"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4579729" w14:textId="7919F8DF"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w:t>
            </w:r>
            <w:r w:rsidR="00207412">
              <w:rPr>
                <w:rFonts w:ascii="Arial" w:eastAsia="Times New Roman" w:hAnsi="Arial" w:cs="Arial"/>
                <w:color w:val="000000"/>
                <w:sz w:val="16"/>
                <w:szCs w:val="16"/>
                <w:lang w:eastAsia="en-GB"/>
              </w:rPr>
              <w:t>.00</w:t>
            </w:r>
          </w:p>
        </w:tc>
        <w:tc>
          <w:tcPr>
            <w:tcW w:w="960" w:type="dxa"/>
            <w:tcBorders>
              <w:top w:val="nil"/>
              <w:left w:val="nil"/>
              <w:bottom w:val="nil"/>
              <w:right w:val="nil"/>
            </w:tcBorders>
            <w:shd w:val="clear" w:color="auto" w:fill="auto"/>
            <w:noWrap/>
            <w:vAlign w:val="bottom"/>
            <w:hideMark/>
          </w:tcPr>
          <w:p w14:paraId="1F4ED71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0CDAA16C" w14:textId="77777777" w:rsidTr="00E15063">
        <w:trPr>
          <w:trHeight w:val="300"/>
        </w:trPr>
        <w:tc>
          <w:tcPr>
            <w:tcW w:w="5900" w:type="dxa"/>
            <w:tcBorders>
              <w:top w:val="nil"/>
              <w:left w:val="nil"/>
              <w:bottom w:val="nil"/>
              <w:right w:val="nil"/>
            </w:tcBorders>
            <w:shd w:val="clear" w:color="auto" w:fill="auto"/>
            <w:noWrap/>
            <w:vAlign w:val="center"/>
            <w:hideMark/>
          </w:tcPr>
          <w:p w14:paraId="2D20D35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Mobility</w:t>
            </w:r>
          </w:p>
        </w:tc>
        <w:tc>
          <w:tcPr>
            <w:tcW w:w="960" w:type="dxa"/>
            <w:tcBorders>
              <w:top w:val="nil"/>
              <w:left w:val="nil"/>
              <w:bottom w:val="nil"/>
              <w:right w:val="nil"/>
            </w:tcBorders>
            <w:shd w:val="clear" w:color="auto" w:fill="auto"/>
            <w:noWrap/>
            <w:vAlign w:val="bottom"/>
            <w:hideMark/>
          </w:tcPr>
          <w:p w14:paraId="5F57652C"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6D1434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150E725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6644C63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774698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800E8BC"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65ED50D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C42E1B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431D186E" w14:textId="77777777" w:rsidTr="00E15063">
        <w:trPr>
          <w:trHeight w:val="300"/>
        </w:trPr>
        <w:tc>
          <w:tcPr>
            <w:tcW w:w="5900" w:type="dxa"/>
            <w:tcBorders>
              <w:top w:val="nil"/>
              <w:left w:val="nil"/>
              <w:bottom w:val="nil"/>
              <w:right w:val="nil"/>
            </w:tcBorders>
            <w:shd w:val="clear" w:color="auto" w:fill="auto"/>
            <w:noWrap/>
            <w:vAlign w:val="center"/>
            <w:hideMark/>
          </w:tcPr>
          <w:p w14:paraId="3A6F619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no problems</w:t>
            </w:r>
          </w:p>
        </w:tc>
        <w:tc>
          <w:tcPr>
            <w:tcW w:w="960" w:type="dxa"/>
            <w:tcBorders>
              <w:top w:val="nil"/>
              <w:left w:val="nil"/>
              <w:bottom w:val="nil"/>
              <w:right w:val="nil"/>
            </w:tcBorders>
            <w:shd w:val="clear" w:color="auto" w:fill="auto"/>
            <w:noWrap/>
            <w:vAlign w:val="bottom"/>
            <w:hideMark/>
          </w:tcPr>
          <w:p w14:paraId="5DFF778E"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0.06</w:t>
            </w:r>
          </w:p>
        </w:tc>
        <w:tc>
          <w:tcPr>
            <w:tcW w:w="960" w:type="dxa"/>
            <w:tcBorders>
              <w:top w:val="nil"/>
              <w:left w:val="nil"/>
              <w:bottom w:val="nil"/>
              <w:right w:val="nil"/>
            </w:tcBorders>
            <w:shd w:val="clear" w:color="auto" w:fill="auto"/>
            <w:noWrap/>
            <w:vAlign w:val="bottom"/>
            <w:hideMark/>
          </w:tcPr>
          <w:p w14:paraId="2C9A680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A961F3A"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0.06</w:t>
            </w:r>
          </w:p>
        </w:tc>
        <w:tc>
          <w:tcPr>
            <w:tcW w:w="960" w:type="dxa"/>
            <w:tcBorders>
              <w:top w:val="nil"/>
              <w:left w:val="nil"/>
              <w:bottom w:val="nil"/>
              <w:right w:val="nil"/>
            </w:tcBorders>
            <w:shd w:val="clear" w:color="auto" w:fill="auto"/>
            <w:noWrap/>
            <w:vAlign w:val="bottom"/>
            <w:hideMark/>
          </w:tcPr>
          <w:p w14:paraId="2C38B483"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1671C12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0.78</w:t>
            </w:r>
          </w:p>
        </w:tc>
        <w:tc>
          <w:tcPr>
            <w:tcW w:w="960" w:type="dxa"/>
            <w:tcBorders>
              <w:top w:val="nil"/>
              <w:left w:val="nil"/>
              <w:bottom w:val="nil"/>
              <w:right w:val="nil"/>
            </w:tcBorders>
            <w:shd w:val="clear" w:color="auto" w:fill="auto"/>
            <w:noWrap/>
            <w:vAlign w:val="bottom"/>
            <w:hideMark/>
          </w:tcPr>
          <w:p w14:paraId="250C04E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924146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0.79</w:t>
            </w:r>
          </w:p>
        </w:tc>
        <w:tc>
          <w:tcPr>
            <w:tcW w:w="960" w:type="dxa"/>
            <w:tcBorders>
              <w:top w:val="nil"/>
              <w:left w:val="nil"/>
              <w:bottom w:val="nil"/>
              <w:right w:val="nil"/>
            </w:tcBorders>
            <w:shd w:val="clear" w:color="auto" w:fill="auto"/>
            <w:noWrap/>
            <w:vAlign w:val="bottom"/>
            <w:hideMark/>
          </w:tcPr>
          <w:p w14:paraId="582FF6D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7062D3EB" w14:textId="77777777" w:rsidTr="00E15063">
        <w:trPr>
          <w:trHeight w:val="300"/>
        </w:trPr>
        <w:tc>
          <w:tcPr>
            <w:tcW w:w="5900" w:type="dxa"/>
            <w:tcBorders>
              <w:top w:val="nil"/>
              <w:left w:val="nil"/>
              <w:bottom w:val="nil"/>
              <w:right w:val="nil"/>
            </w:tcBorders>
            <w:shd w:val="clear" w:color="auto" w:fill="auto"/>
            <w:noWrap/>
            <w:vAlign w:val="center"/>
            <w:hideMark/>
          </w:tcPr>
          <w:p w14:paraId="4E3EFFA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some problems</w:t>
            </w:r>
          </w:p>
        </w:tc>
        <w:tc>
          <w:tcPr>
            <w:tcW w:w="960" w:type="dxa"/>
            <w:tcBorders>
              <w:top w:val="nil"/>
              <w:left w:val="nil"/>
              <w:bottom w:val="nil"/>
              <w:right w:val="nil"/>
            </w:tcBorders>
            <w:shd w:val="clear" w:color="auto" w:fill="auto"/>
            <w:noWrap/>
            <w:vAlign w:val="bottom"/>
            <w:hideMark/>
          </w:tcPr>
          <w:p w14:paraId="61E1FB9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0.93</w:t>
            </w:r>
          </w:p>
        </w:tc>
        <w:tc>
          <w:tcPr>
            <w:tcW w:w="960" w:type="dxa"/>
            <w:tcBorders>
              <w:top w:val="nil"/>
              <w:left w:val="nil"/>
              <w:bottom w:val="nil"/>
              <w:right w:val="nil"/>
            </w:tcBorders>
            <w:shd w:val="clear" w:color="auto" w:fill="auto"/>
            <w:noWrap/>
            <w:vAlign w:val="bottom"/>
            <w:hideMark/>
          </w:tcPr>
          <w:p w14:paraId="357D8E7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2CD0724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0.94</w:t>
            </w:r>
          </w:p>
        </w:tc>
        <w:tc>
          <w:tcPr>
            <w:tcW w:w="960" w:type="dxa"/>
            <w:tcBorders>
              <w:top w:val="nil"/>
              <w:left w:val="nil"/>
              <w:bottom w:val="nil"/>
              <w:right w:val="nil"/>
            </w:tcBorders>
            <w:shd w:val="clear" w:color="auto" w:fill="auto"/>
            <w:noWrap/>
            <w:vAlign w:val="bottom"/>
            <w:hideMark/>
          </w:tcPr>
          <w:p w14:paraId="53BD0D5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16B4E27A"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0.22</w:t>
            </w:r>
          </w:p>
        </w:tc>
        <w:tc>
          <w:tcPr>
            <w:tcW w:w="960" w:type="dxa"/>
            <w:tcBorders>
              <w:top w:val="nil"/>
              <w:left w:val="nil"/>
              <w:bottom w:val="nil"/>
              <w:right w:val="nil"/>
            </w:tcBorders>
            <w:shd w:val="clear" w:color="auto" w:fill="auto"/>
            <w:noWrap/>
            <w:vAlign w:val="bottom"/>
            <w:hideMark/>
          </w:tcPr>
          <w:p w14:paraId="34611413"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0B4BE7C2"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0.21</w:t>
            </w:r>
          </w:p>
        </w:tc>
        <w:tc>
          <w:tcPr>
            <w:tcW w:w="960" w:type="dxa"/>
            <w:tcBorders>
              <w:top w:val="nil"/>
              <w:left w:val="nil"/>
              <w:bottom w:val="nil"/>
              <w:right w:val="nil"/>
            </w:tcBorders>
            <w:shd w:val="clear" w:color="auto" w:fill="auto"/>
            <w:noWrap/>
            <w:vAlign w:val="bottom"/>
            <w:hideMark/>
          </w:tcPr>
          <w:p w14:paraId="7A06C28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42CEFD80" w14:textId="77777777" w:rsidTr="00E15063">
        <w:trPr>
          <w:trHeight w:val="300"/>
        </w:trPr>
        <w:tc>
          <w:tcPr>
            <w:tcW w:w="5900" w:type="dxa"/>
            <w:tcBorders>
              <w:top w:val="nil"/>
              <w:left w:val="nil"/>
              <w:bottom w:val="nil"/>
              <w:right w:val="nil"/>
            </w:tcBorders>
            <w:shd w:val="clear" w:color="auto" w:fill="auto"/>
            <w:noWrap/>
            <w:vAlign w:val="center"/>
            <w:hideMark/>
          </w:tcPr>
          <w:p w14:paraId="1A68D4D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unable</w:t>
            </w:r>
          </w:p>
        </w:tc>
        <w:tc>
          <w:tcPr>
            <w:tcW w:w="960" w:type="dxa"/>
            <w:tcBorders>
              <w:top w:val="nil"/>
              <w:left w:val="nil"/>
              <w:bottom w:val="nil"/>
              <w:right w:val="nil"/>
            </w:tcBorders>
            <w:shd w:val="clear" w:color="auto" w:fill="auto"/>
            <w:noWrap/>
            <w:vAlign w:val="bottom"/>
            <w:hideMark/>
          </w:tcPr>
          <w:p w14:paraId="42B9CFF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0.05</w:t>
            </w:r>
          </w:p>
        </w:tc>
        <w:tc>
          <w:tcPr>
            <w:tcW w:w="960" w:type="dxa"/>
            <w:tcBorders>
              <w:top w:val="nil"/>
              <w:left w:val="nil"/>
              <w:bottom w:val="nil"/>
              <w:right w:val="nil"/>
            </w:tcBorders>
            <w:shd w:val="clear" w:color="auto" w:fill="auto"/>
            <w:noWrap/>
            <w:vAlign w:val="bottom"/>
            <w:hideMark/>
          </w:tcPr>
          <w:p w14:paraId="6D6BEF6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60CB1C0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0.03</w:t>
            </w:r>
          </w:p>
        </w:tc>
        <w:tc>
          <w:tcPr>
            <w:tcW w:w="960" w:type="dxa"/>
            <w:tcBorders>
              <w:top w:val="nil"/>
              <w:left w:val="nil"/>
              <w:bottom w:val="nil"/>
              <w:right w:val="nil"/>
            </w:tcBorders>
            <w:shd w:val="clear" w:color="auto" w:fill="auto"/>
            <w:noWrap/>
            <w:vAlign w:val="bottom"/>
            <w:hideMark/>
          </w:tcPr>
          <w:p w14:paraId="6AFE1C0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185B480" w14:textId="362F3A39"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w:t>
            </w:r>
            <w:r w:rsidR="00207412">
              <w:rPr>
                <w:rFonts w:ascii="Arial" w:eastAsia="Times New Roman" w:hAnsi="Arial" w:cs="Arial"/>
                <w:color w:val="000000"/>
                <w:sz w:val="16"/>
                <w:szCs w:val="16"/>
                <w:lang w:eastAsia="en-GB"/>
              </w:rPr>
              <w:t>.00</w:t>
            </w:r>
          </w:p>
        </w:tc>
        <w:tc>
          <w:tcPr>
            <w:tcW w:w="960" w:type="dxa"/>
            <w:tcBorders>
              <w:top w:val="nil"/>
              <w:left w:val="nil"/>
              <w:bottom w:val="nil"/>
              <w:right w:val="nil"/>
            </w:tcBorders>
            <w:shd w:val="clear" w:color="auto" w:fill="auto"/>
            <w:noWrap/>
            <w:vAlign w:val="bottom"/>
            <w:hideMark/>
          </w:tcPr>
          <w:p w14:paraId="716A4D77"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162ACC90" w14:textId="4CD96D08"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w:t>
            </w:r>
            <w:r w:rsidR="00207412">
              <w:rPr>
                <w:rFonts w:ascii="Arial" w:eastAsia="Times New Roman" w:hAnsi="Arial" w:cs="Arial"/>
                <w:color w:val="000000"/>
                <w:sz w:val="16"/>
                <w:szCs w:val="16"/>
                <w:lang w:eastAsia="en-GB"/>
              </w:rPr>
              <w:t>.00</w:t>
            </w:r>
          </w:p>
        </w:tc>
        <w:tc>
          <w:tcPr>
            <w:tcW w:w="960" w:type="dxa"/>
            <w:tcBorders>
              <w:top w:val="nil"/>
              <w:left w:val="nil"/>
              <w:bottom w:val="nil"/>
              <w:right w:val="nil"/>
            </w:tcBorders>
            <w:shd w:val="clear" w:color="auto" w:fill="auto"/>
            <w:noWrap/>
            <w:vAlign w:val="bottom"/>
            <w:hideMark/>
          </w:tcPr>
          <w:p w14:paraId="02F66D6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58332A4B" w14:textId="77777777" w:rsidTr="00E15063">
        <w:trPr>
          <w:trHeight w:val="300"/>
        </w:trPr>
        <w:tc>
          <w:tcPr>
            <w:tcW w:w="5900" w:type="dxa"/>
            <w:tcBorders>
              <w:top w:val="nil"/>
              <w:left w:val="nil"/>
              <w:bottom w:val="nil"/>
              <w:right w:val="nil"/>
            </w:tcBorders>
            <w:shd w:val="clear" w:color="auto" w:fill="auto"/>
            <w:noWrap/>
            <w:vAlign w:val="center"/>
            <w:hideMark/>
          </w:tcPr>
          <w:p w14:paraId="19DFFA7C"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Pain/Discomfort</w:t>
            </w:r>
          </w:p>
        </w:tc>
        <w:tc>
          <w:tcPr>
            <w:tcW w:w="960" w:type="dxa"/>
            <w:tcBorders>
              <w:top w:val="nil"/>
              <w:left w:val="nil"/>
              <w:bottom w:val="nil"/>
              <w:right w:val="nil"/>
            </w:tcBorders>
            <w:shd w:val="clear" w:color="auto" w:fill="auto"/>
            <w:noWrap/>
            <w:vAlign w:val="bottom"/>
            <w:hideMark/>
          </w:tcPr>
          <w:p w14:paraId="40992F81"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FC0342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1B9D1F79"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5CD28F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AAA6F6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78118F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0EA68A7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261A40C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1FA561C9" w14:textId="77777777" w:rsidTr="00E15063">
        <w:trPr>
          <w:trHeight w:val="300"/>
        </w:trPr>
        <w:tc>
          <w:tcPr>
            <w:tcW w:w="5900" w:type="dxa"/>
            <w:tcBorders>
              <w:top w:val="nil"/>
              <w:left w:val="nil"/>
              <w:bottom w:val="nil"/>
              <w:right w:val="nil"/>
            </w:tcBorders>
            <w:shd w:val="clear" w:color="auto" w:fill="auto"/>
            <w:noWrap/>
            <w:vAlign w:val="center"/>
            <w:hideMark/>
          </w:tcPr>
          <w:p w14:paraId="3DEA5497"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no</w:t>
            </w:r>
          </w:p>
        </w:tc>
        <w:tc>
          <w:tcPr>
            <w:tcW w:w="960" w:type="dxa"/>
            <w:tcBorders>
              <w:top w:val="nil"/>
              <w:left w:val="nil"/>
              <w:bottom w:val="nil"/>
              <w:right w:val="nil"/>
            </w:tcBorders>
            <w:shd w:val="clear" w:color="auto" w:fill="auto"/>
            <w:noWrap/>
            <w:vAlign w:val="bottom"/>
            <w:hideMark/>
          </w:tcPr>
          <w:p w14:paraId="61BBFA6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w:t>
            </w:r>
          </w:p>
        </w:tc>
        <w:tc>
          <w:tcPr>
            <w:tcW w:w="960" w:type="dxa"/>
            <w:tcBorders>
              <w:top w:val="nil"/>
              <w:left w:val="nil"/>
              <w:bottom w:val="nil"/>
              <w:right w:val="nil"/>
            </w:tcBorders>
            <w:shd w:val="clear" w:color="auto" w:fill="auto"/>
            <w:noWrap/>
            <w:vAlign w:val="bottom"/>
            <w:hideMark/>
          </w:tcPr>
          <w:p w14:paraId="0382EBB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0995CDD"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w:t>
            </w:r>
          </w:p>
        </w:tc>
        <w:tc>
          <w:tcPr>
            <w:tcW w:w="960" w:type="dxa"/>
            <w:tcBorders>
              <w:top w:val="nil"/>
              <w:left w:val="nil"/>
              <w:bottom w:val="nil"/>
              <w:right w:val="nil"/>
            </w:tcBorders>
            <w:shd w:val="clear" w:color="auto" w:fill="auto"/>
            <w:noWrap/>
            <w:vAlign w:val="bottom"/>
            <w:hideMark/>
          </w:tcPr>
          <w:p w14:paraId="268C698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3B8E7F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0.27</w:t>
            </w:r>
          </w:p>
        </w:tc>
        <w:tc>
          <w:tcPr>
            <w:tcW w:w="960" w:type="dxa"/>
            <w:tcBorders>
              <w:top w:val="nil"/>
              <w:left w:val="nil"/>
              <w:bottom w:val="nil"/>
              <w:right w:val="nil"/>
            </w:tcBorders>
            <w:shd w:val="clear" w:color="auto" w:fill="auto"/>
            <w:noWrap/>
            <w:vAlign w:val="bottom"/>
            <w:hideMark/>
          </w:tcPr>
          <w:p w14:paraId="17A89221"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8FABEE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0.33</w:t>
            </w:r>
          </w:p>
        </w:tc>
        <w:tc>
          <w:tcPr>
            <w:tcW w:w="960" w:type="dxa"/>
            <w:tcBorders>
              <w:top w:val="nil"/>
              <w:left w:val="nil"/>
              <w:bottom w:val="nil"/>
              <w:right w:val="nil"/>
            </w:tcBorders>
            <w:shd w:val="clear" w:color="auto" w:fill="auto"/>
            <w:noWrap/>
            <w:vAlign w:val="bottom"/>
            <w:hideMark/>
          </w:tcPr>
          <w:p w14:paraId="067A5F4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46515889" w14:textId="77777777" w:rsidTr="00E15063">
        <w:trPr>
          <w:trHeight w:val="300"/>
        </w:trPr>
        <w:tc>
          <w:tcPr>
            <w:tcW w:w="5900" w:type="dxa"/>
            <w:tcBorders>
              <w:top w:val="nil"/>
              <w:left w:val="nil"/>
              <w:bottom w:val="nil"/>
              <w:right w:val="nil"/>
            </w:tcBorders>
            <w:shd w:val="clear" w:color="auto" w:fill="auto"/>
            <w:noWrap/>
            <w:vAlign w:val="center"/>
            <w:hideMark/>
          </w:tcPr>
          <w:p w14:paraId="26A52AB2"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moderate</w:t>
            </w:r>
          </w:p>
        </w:tc>
        <w:tc>
          <w:tcPr>
            <w:tcW w:w="960" w:type="dxa"/>
            <w:tcBorders>
              <w:top w:val="nil"/>
              <w:left w:val="nil"/>
              <w:bottom w:val="nil"/>
              <w:right w:val="nil"/>
            </w:tcBorders>
            <w:shd w:val="clear" w:color="auto" w:fill="auto"/>
            <w:noWrap/>
            <w:vAlign w:val="bottom"/>
            <w:hideMark/>
          </w:tcPr>
          <w:p w14:paraId="2963BDDD"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0.57</w:t>
            </w:r>
          </w:p>
        </w:tc>
        <w:tc>
          <w:tcPr>
            <w:tcW w:w="960" w:type="dxa"/>
            <w:tcBorders>
              <w:top w:val="nil"/>
              <w:left w:val="nil"/>
              <w:bottom w:val="nil"/>
              <w:right w:val="nil"/>
            </w:tcBorders>
            <w:shd w:val="clear" w:color="auto" w:fill="auto"/>
            <w:noWrap/>
            <w:vAlign w:val="bottom"/>
            <w:hideMark/>
          </w:tcPr>
          <w:p w14:paraId="7277A0E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2647AAF"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0.59</w:t>
            </w:r>
          </w:p>
        </w:tc>
        <w:tc>
          <w:tcPr>
            <w:tcW w:w="960" w:type="dxa"/>
            <w:tcBorders>
              <w:top w:val="nil"/>
              <w:left w:val="nil"/>
              <w:bottom w:val="nil"/>
              <w:right w:val="nil"/>
            </w:tcBorders>
            <w:shd w:val="clear" w:color="auto" w:fill="auto"/>
            <w:noWrap/>
            <w:vAlign w:val="bottom"/>
            <w:hideMark/>
          </w:tcPr>
          <w:p w14:paraId="13C37168"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BE2509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0.67</w:t>
            </w:r>
          </w:p>
        </w:tc>
        <w:tc>
          <w:tcPr>
            <w:tcW w:w="960" w:type="dxa"/>
            <w:tcBorders>
              <w:top w:val="nil"/>
              <w:left w:val="nil"/>
              <w:bottom w:val="nil"/>
              <w:right w:val="nil"/>
            </w:tcBorders>
            <w:shd w:val="clear" w:color="auto" w:fill="auto"/>
            <w:noWrap/>
            <w:vAlign w:val="bottom"/>
            <w:hideMark/>
          </w:tcPr>
          <w:p w14:paraId="44397D7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6C8F910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0.63</w:t>
            </w:r>
          </w:p>
        </w:tc>
        <w:tc>
          <w:tcPr>
            <w:tcW w:w="960" w:type="dxa"/>
            <w:tcBorders>
              <w:top w:val="nil"/>
              <w:left w:val="nil"/>
              <w:bottom w:val="nil"/>
              <w:right w:val="nil"/>
            </w:tcBorders>
            <w:shd w:val="clear" w:color="auto" w:fill="auto"/>
            <w:noWrap/>
            <w:vAlign w:val="bottom"/>
            <w:hideMark/>
          </w:tcPr>
          <w:p w14:paraId="5ABAAB7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1ABD6992" w14:textId="77777777" w:rsidTr="00E15063">
        <w:trPr>
          <w:trHeight w:val="300"/>
        </w:trPr>
        <w:tc>
          <w:tcPr>
            <w:tcW w:w="5900" w:type="dxa"/>
            <w:tcBorders>
              <w:top w:val="nil"/>
              <w:left w:val="nil"/>
              <w:bottom w:val="nil"/>
              <w:right w:val="nil"/>
            </w:tcBorders>
            <w:shd w:val="clear" w:color="auto" w:fill="auto"/>
            <w:noWrap/>
            <w:vAlign w:val="center"/>
            <w:hideMark/>
          </w:tcPr>
          <w:p w14:paraId="39BE6B3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extreme</w:t>
            </w:r>
          </w:p>
        </w:tc>
        <w:tc>
          <w:tcPr>
            <w:tcW w:w="960" w:type="dxa"/>
            <w:tcBorders>
              <w:top w:val="nil"/>
              <w:left w:val="nil"/>
              <w:bottom w:val="nil"/>
              <w:right w:val="nil"/>
            </w:tcBorders>
            <w:shd w:val="clear" w:color="auto" w:fill="auto"/>
            <w:noWrap/>
            <w:vAlign w:val="bottom"/>
            <w:hideMark/>
          </w:tcPr>
          <w:p w14:paraId="592408F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0.42</w:t>
            </w:r>
          </w:p>
        </w:tc>
        <w:tc>
          <w:tcPr>
            <w:tcW w:w="960" w:type="dxa"/>
            <w:tcBorders>
              <w:top w:val="nil"/>
              <w:left w:val="nil"/>
              <w:bottom w:val="nil"/>
              <w:right w:val="nil"/>
            </w:tcBorders>
            <w:shd w:val="clear" w:color="auto" w:fill="auto"/>
            <w:noWrap/>
            <w:vAlign w:val="bottom"/>
            <w:hideMark/>
          </w:tcPr>
          <w:p w14:paraId="567848A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F887B4C" w14:textId="329D74AF"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w:t>
            </w:r>
            <w:r w:rsidR="00207412">
              <w:rPr>
                <w:rFonts w:ascii="Arial" w:eastAsia="Times New Roman" w:hAnsi="Arial" w:cs="Arial"/>
                <w:color w:val="000000"/>
                <w:sz w:val="16"/>
                <w:szCs w:val="16"/>
                <w:lang w:eastAsia="en-GB"/>
              </w:rPr>
              <w:t>0</w:t>
            </w:r>
          </w:p>
        </w:tc>
        <w:tc>
          <w:tcPr>
            <w:tcW w:w="960" w:type="dxa"/>
            <w:tcBorders>
              <w:top w:val="nil"/>
              <w:left w:val="nil"/>
              <w:bottom w:val="nil"/>
              <w:right w:val="nil"/>
            </w:tcBorders>
            <w:shd w:val="clear" w:color="auto" w:fill="auto"/>
            <w:noWrap/>
            <w:vAlign w:val="bottom"/>
            <w:hideMark/>
          </w:tcPr>
          <w:p w14:paraId="11EEEEC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164AE571"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0.06</w:t>
            </w:r>
          </w:p>
        </w:tc>
        <w:tc>
          <w:tcPr>
            <w:tcW w:w="960" w:type="dxa"/>
            <w:tcBorders>
              <w:top w:val="nil"/>
              <w:left w:val="nil"/>
              <w:bottom w:val="nil"/>
              <w:right w:val="nil"/>
            </w:tcBorders>
            <w:shd w:val="clear" w:color="auto" w:fill="auto"/>
            <w:noWrap/>
            <w:vAlign w:val="bottom"/>
            <w:hideMark/>
          </w:tcPr>
          <w:p w14:paraId="5250ECC7"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0598682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0.04</w:t>
            </w:r>
          </w:p>
        </w:tc>
        <w:tc>
          <w:tcPr>
            <w:tcW w:w="960" w:type="dxa"/>
            <w:tcBorders>
              <w:top w:val="nil"/>
              <w:left w:val="nil"/>
              <w:bottom w:val="nil"/>
              <w:right w:val="nil"/>
            </w:tcBorders>
            <w:shd w:val="clear" w:color="auto" w:fill="auto"/>
            <w:noWrap/>
            <w:vAlign w:val="bottom"/>
            <w:hideMark/>
          </w:tcPr>
          <w:p w14:paraId="42DFB20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05CA1CC7" w14:textId="77777777" w:rsidTr="00E15063">
        <w:trPr>
          <w:trHeight w:val="300"/>
        </w:trPr>
        <w:tc>
          <w:tcPr>
            <w:tcW w:w="5900" w:type="dxa"/>
            <w:tcBorders>
              <w:top w:val="nil"/>
              <w:left w:val="nil"/>
              <w:bottom w:val="nil"/>
              <w:right w:val="nil"/>
            </w:tcBorders>
            <w:shd w:val="clear" w:color="auto" w:fill="auto"/>
            <w:noWrap/>
            <w:vAlign w:val="center"/>
            <w:hideMark/>
          </w:tcPr>
          <w:p w14:paraId="6F87D443"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Anxiety</w:t>
            </w:r>
          </w:p>
        </w:tc>
        <w:tc>
          <w:tcPr>
            <w:tcW w:w="960" w:type="dxa"/>
            <w:tcBorders>
              <w:top w:val="nil"/>
              <w:left w:val="nil"/>
              <w:bottom w:val="nil"/>
              <w:right w:val="nil"/>
            </w:tcBorders>
            <w:shd w:val="clear" w:color="auto" w:fill="auto"/>
            <w:noWrap/>
            <w:vAlign w:val="bottom"/>
            <w:hideMark/>
          </w:tcPr>
          <w:p w14:paraId="48E7007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6109548E"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DFDB37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8D9A01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FDF420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12F434A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D9489B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0673066C"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0F5D756A" w14:textId="77777777" w:rsidTr="00E15063">
        <w:trPr>
          <w:trHeight w:val="300"/>
        </w:trPr>
        <w:tc>
          <w:tcPr>
            <w:tcW w:w="5900" w:type="dxa"/>
            <w:tcBorders>
              <w:top w:val="nil"/>
              <w:left w:val="nil"/>
              <w:bottom w:val="nil"/>
              <w:right w:val="nil"/>
            </w:tcBorders>
            <w:shd w:val="clear" w:color="auto" w:fill="auto"/>
            <w:noWrap/>
            <w:vAlign w:val="center"/>
            <w:hideMark/>
          </w:tcPr>
          <w:p w14:paraId="35BEB2F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no</w:t>
            </w:r>
          </w:p>
        </w:tc>
        <w:tc>
          <w:tcPr>
            <w:tcW w:w="960" w:type="dxa"/>
            <w:tcBorders>
              <w:top w:val="nil"/>
              <w:left w:val="nil"/>
              <w:bottom w:val="nil"/>
              <w:right w:val="nil"/>
            </w:tcBorders>
            <w:shd w:val="clear" w:color="auto" w:fill="auto"/>
            <w:noWrap/>
            <w:vAlign w:val="bottom"/>
            <w:hideMark/>
          </w:tcPr>
          <w:p w14:paraId="6FE4A22B"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0.57</w:t>
            </w:r>
          </w:p>
        </w:tc>
        <w:tc>
          <w:tcPr>
            <w:tcW w:w="960" w:type="dxa"/>
            <w:tcBorders>
              <w:top w:val="nil"/>
              <w:left w:val="nil"/>
              <w:bottom w:val="nil"/>
              <w:right w:val="nil"/>
            </w:tcBorders>
            <w:shd w:val="clear" w:color="auto" w:fill="auto"/>
            <w:noWrap/>
            <w:vAlign w:val="bottom"/>
            <w:hideMark/>
          </w:tcPr>
          <w:p w14:paraId="312E2FC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3EC9FC4"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0.62</w:t>
            </w:r>
          </w:p>
        </w:tc>
        <w:tc>
          <w:tcPr>
            <w:tcW w:w="960" w:type="dxa"/>
            <w:tcBorders>
              <w:top w:val="nil"/>
              <w:left w:val="nil"/>
              <w:bottom w:val="nil"/>
              <w:right w:val="nil"/>
            </w:tcBorders>
            <w:shd w:val="clear" w:color="auto" w:fill="auto"/>
            <w:noWrap/>
            <w:vAlign w:val="bottom"/>
            <w:hideMark/>
          </w:tcPr>
          <w:p w14:paraId="37BA094E"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703CCC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0.79</w:t>
            </w:r>
          </w:p>
        </w:tc>
        <w:tc>
          <w:tcPr>
            <w:tcW w:w="960" w:type="dxa"/>
            <w:tcBorders>
              <w:top w:val="nil"/>
              <w:left w:val="nil"/>
              <w:bottom w:val="nil"/>
              <w:right w:val="nil"/>
            </w:tcBorders>
            <w:shd w:val="clear" w:color="auto" w:fill="auto"/>
            <w:noWrap/>
            <w:vAlign w:val="bottom"/>
            <w:hideMark/>
          </w:tcPr>
          <w:p w14:paraId="67D3C728"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28C33DB"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0.84</w:t>
            </w:r>
          </w:p>
        </w:tc>
        <w:tc>
          <w:tcPr>
            <w:tcW w:w="960" w:type="dxa"/>
            <w:tcBorders>
              <w:top w:val="nil"/>
              <w:left w:val="nil"/>
              <w:bottom w:val="nil"/>
              <w:right w:val="nil"/>
            </w:tcBorders>
            <w:shd w:val="clear" w:color="auto" w:fill="auto"/>
            <w:noWrap/>
            <w:vAlign w:val="bottom"/>
            <w:hideMark/>
          </w:tcPr>
          <w:p w14:paraId="17AE28BC"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5CD1645E" w14:textId="77777777" w:rsidTr="00E15063">
        <w:trPr>
          <w:trHeight w:val="300"/>
        </w:trPr>
        <w:tc>
          <w:tcPr>
            <w:tcW w:w="5900" w:type="dxa"/>
            <w:tcBorders>
              <w:top w:val="nil"/>
              <w:left w:val="nil"/>
              <w:bottom w:val="nil"/>
              <w:right w:val="nil"/>
            </w:tcBorders>
            <w:shd w:val="clear" w:color="auto" w:fill="auto"/>
            <w:noWrap/>
            <w:vAlign w:val="center"/>
            <w:hideMark/>
          </w:tcPr>
          <w:p w14:paraId="0F6E1111"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moderate</w:t>
            </w:r>
          </w:p>
        </w:tc>
        <w:tc>
          <w:tcPr>
            <w:tcW w:w="960" w:type="dxa"/>
            <w:tcBorders>
              <w:top w:val="nil"/>
              <w:left w:val="nil"/>
              <w:bottom w:val="nil"/>
              <w:right w:val="nil"/>
            </w:tcBorders>
            <w:shd w:val="clear" w:color="auto" w:fill="auto"/>
            <w:noWrap/>
            <w:vAlign w:val="bottom"/>
            <w:hideMark/>
          </w:tcPr>
          <w:p w14:paraId="0C917D7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0.38</w:t>
            </w:r>
          </w:p>
        </w:tc>
        <w:tc>
          <w:tcPr>
            <w:tcW w:w="960" w:type="dxa"/>
            <w:tcBorders>
              <w:top w:val="nil"/>
              <w:left w:val="nil"/>
              <w:bottom w:val="nil"/>
              <w:right w:val="nil"/>
            </w:tcBorders>
            <w:shd w:val="clear" w:color="auto" w:fill="auto"/>
            <w:noWrap/>
            <w:vAlign w:val="bottom"/>
            <w:hideMark/>
          </w:tcPr>
          <w:p w14:paraId="4485F75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626FCE8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0.34</w:t>
            </w:r>
          </w:p>
        </w:tc>
        <w:tc>
          <w:tcPr>
            <w:tcW w:w="960" w:type="dxa"/>
            <w:tcBorders>
              <w:top w:val="nil"/>
              <w:left w:val="nil"/>
              <w:bottom w:val="nil"/>
              <w:right w:val="nil"/>
            </w:tcBorders>
            <w:shd w:val="clear" w:color="auto" w:fill="auto"/>
            <w:noWrap/>
            <w:vAlign w:val="bottom"/>
            <w:hideMark/>
          </w:tcPr>
          <w:p w14:paraId="76520047"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2E1A6B1"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0.19</w:t>
            </w:r>
          </w:p>
        </w:tc>
        <w:tc>
          <w:tcPr>
            <w:tcW w:w="960" w:type="dxa"/>
            <w:tcBorders>
              <w:top w:val="nil"/>
              <w:left w:val="nil"/>
              <w:bottom w:val="nil"/>
              <w:right w:val="nil"/>
            </w:tcBorders>
            <w:shd w:val="clear" w:color="auto" w:fill="auto"/>
            <w:noWrap/>
            <w:vAlign w:val="bottom"/>
            <w:hideMark/>
          </w:tcPr>
          <w:p w14:paraId="65C4BAB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73C570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0.15</w:t>
            </w:r>
          </w:p>
        </w:tc>
        <w:tc>
          <w:tcPr>
            <w:tcW w:w="960" w:type="dxa"/>
            <w:tcBorders>
              <w:top w:val="nil"/>
              <w:left w:val="nil"/>
              <w:bottom w:val="nil"/>
              <w:right w:val="nil"/>
            </w:tcBorders>
            <w:shd w:val="clear" w:color="auto" w:fill="auto"/>
            <w:noWrap/>
            <w:vAlign w:val="bottom"/>
            <w:hideMark/>
          </w:tcPr>
          <w:p w14:paraId="70E358C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668BD9EC" w14:textId="77777777" w:rsidTr="00E15063">
        <w:trPr>
          <w:trHeight w:val="300"/>
        </w:trPr>
        <w:tc>
          <w:tcPr>
            <w:tcW w:w="5900" w:type="dxa"/>
            <w:tcBorders>
              <w:top w:val="nil"/>
              <w:left w:val="nil"/>
              <w:bottom w:val="nil"/>
              <w:right w:val="nil"/>
            </w:tcBorders>
            <w:shd w:val="clear" w:color="auto" w:fill="auto"/>
            <w:noWrap/>
            <w:vAlign w:val="center"/>
            <w:hideMark/>
          </w:tcPr>
          <w:p w14:paraId="68044C14"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extreme</w:t>
            </w:r>
          </w:p>
        </w:tc>
        <w:tc>
          <w:tcPr>
            <w:tcW w:w="960" w:type="dxa"/>
            <w:tcBorders>
              <w:top w:val="nil"/>
              <w:left w:val="nil"/>
              <w:bottom w:val="nil"/>
              <w:right w:val="nil"/>
            </w:tcBorders>
            <w:shd w:val="clear" w:color="auto" w:fill="auto"/>
            <w:noWrap/>
            <w:vAlign w:val="bottom"/>
            <w:hideMark/>
          </w:tcPr>
          <w:p w14:paraId="07E7849E"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0.05</w:t>
            </w:r>
          </w:p>
        </w:tc>
        <w:tc>
          <w:tcPr>
            <w:tcW w:w="960" w:type="dxa"/>
            <w:tcBorders>
              <w:top w:val="nil"/>
              <w:left w:val="nil"/>
              <w:bottom w:val="nil"/>
              <w:right w:val="nil"/>
            </w:tcBorders>
            <w:shd w:val="clear" w:color="auto" w:fill="auto"/>
            <w:noWrap/>
            <w:vAlign w:val="bottom"/>
            <w:hideMark/>
          </w:tcPr>
          <w:p w14:paraId="57D763B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D190D7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0.04</w:t>
            </w:r>
          </w:p>
        </w:tc>
        <w:tc>
          <w:tcPr>
            <w:tcW w:w="960" w:type="dxa"/>
            <w:tcBorders>
              <w:top w:val="nil"/>
              <w:left w:val="nil"/>
              <w:bottom w:val="nil"/>
              <w:right w:val="nil"/>
            </w:tcBorders>
            <w:shd w:val="clear" w:color="auto" w:fill="auto"/>
            <w:noWrap/>
            <w:vAlign w:val="bottom"/>
            <w:hideMark/>
          </w:tcPr>
          <w:p w14:paraId="4525771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956EC3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0.02</w:t>
            </w:r>
          </w:p>
        </w:tc>
        <w:tc>
          <w:tcPr>
            <w:tcW w:w="960" w:type="dxa"/>
            <w:tcBorders>
              <w:top w:val="nil"/>
              <w:left w:val="nil"/>
              <w:bottom w:val="nil"/>
              <w:right w:val="nil"/>
            </w:tcBorders>
            <w:shd w:val="clear" w:color="auto" w:fill="auto"/>
            <w:noWrap/>
            <w:vAlign w:val="bottom"/>
            <w:hideMark/>
          </w:tcPr>
          <w:p w14:paraId="26B02C8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FA831BF" w14:textId="4C389AF5"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w:t>
            </w:r>
            <w:r w:rsidR="00207412">
              <w:rPr>
                <w:rFonts w:ascii="Arial" w:eastAsia="Times New Roman" w:hAnsi="Arial" w:cs="Arial"/>
                <w:color w:val="000000"/>
                <w:sz w:val="16"/>
                <w:szCs w:val="16"/>
                <w:lang w:eastAsia="en-GB"/>
              </w:rPr>
              <w:t>.00</w:t>
            </w:r>
          </w:p>
        </w:tc>
        <w:tc>
          <w:tcPr>
            <w:tcW w:w="960" w:type="dxa"/>
            <w:tcBorders>
              <w:top w:val="nil"/>
              <w:left w:val="nil"/>
              <w:bottom w:val="nil"/>
              <w:right w:val="nil"/>
            </w:tcBorders>
            <w:shd w:val="clear" w:color="auto" w:fill="auto"/>
            <w:noWrap/>
            <w:vAlign w:val="bottom"/>
            <w:hideMark/>
          </w:tcPr>
          <w:p w14:paraId="028940E9"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65187E3F" w14:textId="77777777" w:rsidTr="00E15063">
        <w:trPr>
          <w:trHeight w:val="300"/>
        </w:trPr>
        <w:tc>
          <w:tcPr>
            <w:tcW w:w="5900" w:type="dxa"/>
            <w:tcBorders>
              <w:top w:val="nil"/>
              <w:left w:val="nil"/>
              <w:bottom w:val="nil"/>
              <w:right w:val="nil"/>
            </w:tcBorders>
            <w:shd w:val="clear" w:color="auto" w:fill="auto"/>
            <w:noWrap/>
            <w:vAlign w:val="center"/>
            <w:hideMark/>
          </w:tcPr>
          <w:p w14:paraId="1E34242E"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Usual activity</w:t>
            </w:r>
          </w:p>
        </w:tc>
        <w:tc>
          <w:tcPr>
            <w:tcW w:w="960" w:type="dxa"/>
            <w:tcBorders>
              <w:top w:val="nil"/>
              <w:left w:val="nil"/>
              <w:bottom w:val="nil"/>
              <w:right w:val="nil"/>
            </w:tcBorders>
            <w:shd w:val="clear" w:color="auto" w:fill="auto"/>
            <w:noWrap/>
            <w:vAlign w:val="bottom"/>
            <w:hideMark/>
          </w:tcPr>
          <w:p w14:paraId="515CC357"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6EBEB72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2584FEC7"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A2EE757"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46DE6A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7363377"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56128E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6B6A38F8"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2785E627" w14:textId="77777777" w:rsidTr="00E15063">
        <w:trPr>
          <w:trHeight w:val="300"/>
        </w:trPr>
        <w:tc>
          <w:tcPr>
            <w:tcW w:w="5900" w:type="dxa"/>
            <w:tcBorders>
              <w:top w:val="nil"/>
              <w:left w:val="nil"/>
              <w:bottom w:val="nil"/>
              <w:right w:val="nil"/>
            </w:tcBorders>
            <w:shd w:val="clear" w:color="auto" w:fill="auto"/>
            <w:noWrap/>
            <w:vAlign w:val="center"/>
            <w:hideMark/>
          </w:tcPr>
          <w:p w14:paraId="77B0365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no problems</w:t>
            </w:r>
          </w:p>
        </w:tc>
        <w:tc>
          <w:tcPr>
            <w:tcW w:w="960" w:type="dxa"/>
            <w:tcBorders>
              <w:top w:val="nil"/>
              <w:left w:val="nil"/>
              <w:bottom w:val="nil"/>
              <w:right w:val="nil"/>
            </w:tcBorders>
            <w:shd w:val="clear" w:color="auto" w:fill="auto"/>
            <w:noWrap/>
            <w:vAlign w:val="bottom"/>
            <w:hideMark/>
          </w:tcPr>
          <w:p w14:paraId="3E218052"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0.06</w:t>
            </w:r>
          </w:p>
        </w:tc>
        <w:tc>
          <w:tcPr>
            <w:tcW w:w="960" w:type="dxa"/>
            <w:tcBorders>
              <w:top w:val="nil"/>
              <w:left w:val="nil"/>
              <w:bottom w:val="nil"/>
              <w:right w:val="nil"/>
            </w:tcBorders>
            <w:shd w:val="clear" w:color="auto" w:fill="auto"/>
            <w:noWrap/>
            <w:vAlign w:val="bottom"/>
            <w:hideMark/>
          </w:tcPr>
          <w:p w14:paraId="2644A607"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2A2250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0.09</w:t>
            </w:r>
          </w:p>
        </w:tc>
        <w:tc>
          <w:tcPr>
            <w:tcW w:w="960" w:type="dxa"/>
            <w:tcBorders>
              <w:top w:val="nil"/>
              <w:left w:val="nil"/>
              <w:bottom w:val="nil"/>
              <w:right w:val="nil"/>
            </w:tcBorders>
            <w:shd w:val="clear" w:color="auto" w:fill="auto"/>
            <w:noWrap/>
            <w:vAlign w:val="bottom"/>
            <w:hideMark/>
          </w:tcPr>
          <w:p w14:paraId="11731FC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08973C3D"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0.77</w:t>
            </w:r>
          </w:p>
        </w:tc>
        <w:tc>
          <w:tcPr>
            <w:tcW w:w="960" w:type="dxa"/>
            <w:tcBorders>
              <w:top w:val="nil"/>
              <w:left w:val="nil"/>
              <w:bottom w:val="nil"/>
              <w:right w:val="nil"/>
            </w:tcBorders>
            <w:shd w:val="clear" w:color="auto" w:fill="auto"/>
            <w:noWrap/>
            <w:vAlign w:val="bottom"/>
            <w:hideMark/>
          </w:tcPr>
          <w:p w14:paraId="2CEE97F3"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8480A0F"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0.71</w:t>
            </w:r>
          </w:p>
        </w:tc>
        <w:tc>
          <w:tcPr>
            <w:tcW w:w="960" w:type="dxa"/>
            <w:tcBorders>
              <w:top w:val="nil"/>
              <w:left w:val="nil"/>
              <w:bottom w:val="nil"/>
              <w:right w:val="nil"/>
            </w:tcBorders>
            <w:shd w:val="clear" w:color="auto" w:fill="auto"/>
            <w:noWrap/>
            <w:vAlign w:val="bottom"/>
            <w:hideMark/>
          </w:tcPr>
          <w:p w14:paraId="5EB6D7E9"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1F9B12B1" w14:textId="77777777" w:rsidTr="00E15063">
        <w:trPr>
          <w:trHeight w:val="300"/>
        </w:trPr>
        <w:tc>
          <w:tcPr>
            <w:tcW w:w="5900" w:type="dxa"/>
            <w:tcBorders>
              <w:top w:val="nil"/>
              <w:left w:val="nil"/>
              <w:bottom w:val="nil"/>
              <w:right w:val="nil"/>
            </w:tcBorders>
            <w:shd w:val="clear" w:color="auto" w:fill="auto"/>
            <w:noWrap/>
            <w:vAlign w:val="center"/>
            <w:hideMark/>
          </w:tcPr>
          <w:p w14:paraId="56DB3E35"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some problems</w:t>
            </w:r>
          </w:p>
        </w:tc>
        <w:tc>
          <w:tcPr>
            <w:tcW w:w="960" w:type="dxa"/>
            <w:tcBorders>
              <w:top w:val="nil"/>
              <w:left w:val="nil"/>
              <w:bottom w:val="nil"/>
              <w:right w:val="nil"/>
            </w:tcBorders>
            <w:shd w:val="clear" w:color="auto" w:fill="auto"/>
            <w:noWrap/>
            <w:vAlign w:val="bottom"/>
            <w:hideMark/>
          </w:tcPr>
          <w:p w14:paraId="33EE6181"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0.74</w:t>
            </w:r>
          </w:p>
        </w:tc>
        <w:tc>
          <w:tcPr>
            <w:tcW w:w="960" w:type="dxa"/>
            <w:tcBorders>
              <w:top w:val="nil"/>
              <w:left w:val="nil"/>
              <w:bottom w:val="nil"/>
              <w:right w:val="nil"/>
            </w:tcBorders>
            <w:shd w:val="clear" w:color="auto" w:fill="auto"/>
            <w:noWrap/>
            <w:vAlign w:val="bottom"/>
            <w:hideMark/>
          </w:tcPr>
          <w:p w14:paraId="5B1F5B11"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CF586C5"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0.77</w:t>
            </w:r>
          </w:p>
        </w:tc>
        <w:tc>
          <w:tcPr>
            <w:tcW w:w="960" w:type="dxa"/>
            <w:tcBorders>
              <w:top w:val="nil"/>
              <w:left w:val="nil"/>
              <w:bottom w:val="nil"/>
              <w:right w:val="nil"/>
            </w:tcBorders>
            <w:shd w:val="clear" w:color="auto" w:fill="auto"/>
            <w:noWrap/>
            <w:vAlign w:val="bottom"/>
            <w:hideMark/>
          </w:tcPr>
          <w:p w14:paraId="52402D79"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031D691B"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0.22</w:t>
            </w:r>
          </w:p>
        </w:tc>
        <w:tc>
          <w:tcPr>
            <w:tcW w:w="960" w:type="dxa"/>
            <w:tcBorders>
              <w:top w:val="nil"/>
              <w:left w:val="nil"/>
              <w:bottom w:val="nil"/>
              <w:right w:val="nil"/>
            </w:tcBorders>
            <w:shd w:val="clear" w:color="auto" w:fill="auto"/>
            <w:noWrap/>
            <w:vAlign w:val="bottom"/>
            <w:hideMark/>
          </w:tcPr>
          <w:p w14:paraId="1A55E4B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6C34D56A"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0.27</w:t>
            </w:r>
          </w:p>
        </w:tc>
        <w:tc>
          <w:tcPr>
            <w:tcW w:w="960" w:type="dxa"/>
            <w:tcBorders>
              <w:top w:val="nil"/>
              <w:left w:val="nil"/>
              <w:bottom w:val="nil"/>
              <w:right w:val="nil"/>
            </w:tcBorders>
            <w:shd w:val="clear" w:color="auto" w:fill="auto"/>
            <w:noWrap/>
            <w:vAlign w:val="bottom"/>
            <w:hideMark/>
          </w:tcPr>
          <w:p w14:paraId="41EC418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3A86A935" w14:textId="77777777" w:rsidTr="00E15063">
        <w:trPr>
          <w:trHeight w:val="315"/>
        </w:trPr>
        <w:tc>
          <w:tcPr>
            <w:tcW w:w="5900" w:type="dxa"/>
            <w:tcBorders>
              <w:top w:val="nil"/>
              <w:left w:val="nil"/>
              <w:bottom w:val="single" w:sz="8" w:space="0" w:color="auto"/>
              <w:right w:val="nil"/>
            </w:tcBorders>
            <w:shd w:val="clear" w:color="auto" w:fill="auto"/>
            <w:noWrap/>
            <w:vAlign w:val="center"/>
            <w:hideMark/>
          </w:tcPr>
          <w:p w14:paraId="1B28D5B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unable</w:t>
            </w:r>
          </w:p>
        </w:tc>
        <w:tc>
          <w:tcPr>
            <w:tcW w:w="960" w:type="dxa"/>
            <w:tcBorders>
              <w:top w:val="nil"/>
              <w:left w:val="nil"/>
              <w:right w:val="nil"/>
            </w:tcBorders>
            <w:shd w:val="clear" w:color="auto" w:fill="auto"/>
            <w:noWrap/>
            <w:vAlign w:val="bottom"/>
            <w:hideMark/>
          </w:tcPr>
          <w:p w14:paraId="089A7C0F"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w:t>
            </w:r>
          </w:p>
        </w:tc>
        <w:tc>
          <w:tcPr>
            <w:tcW w:w="960" w:type="dxa"/>
            <w:tcBorders>
              <w:top w:val="nil"/>
              <w:left w:val="nil"/>
              <w:right w:val="nil"/>
            </w:tcBorders>
            <w:shd w:val="clear" w:color="auto" w:fill="auto"/>
            <w:noWrap/>
            <w:vAlign w:val="bottom"/>
            <w:hideMark/>
          </w:tcPr>
          <w:p w14:paraId="29960AF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right w:val="nil"/>
            </w:tcBorders>
            <w:shd w:val="clear" w:color="auto" w:fill="auto"/>
            <w:noWrap/>
            <w:vAlign w:val="bottom"/>
            <w:hideMark/>
          </w:tcPr>
          <w:p w14:paraId="7C3066F2"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0.14</w:t>
            </w:r>
          </w:p>
        </w:tc>
        <w:tc>
          <w:tcPr>
            <w:tcW w:w="960" w:type="dxa"/>
            <w:tcBorders>
              <w:top w:val="nil"/>
              <w:left w:val="nil"/>
              <w:right w:val="nil"/>
            </w:tcBorders>
            <w:shd w:val="clear" w:color="auto" w:fill="auto"/>
            <w:noWrap/>
            <w:vAlign w:val="bottom"/>
            <w:hideMark/>
          </w:tcPr>
          <w:p w14:paraId="67EA465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right w:val="nil"/>
            </w:tcBorders>
            <w:shd w:val="clear" w:color="auto" w:fill="auto"/>
            <w:noWrap/>
            <w:vAlign w:val="bottom"/>
            <w:hideMark/>
          </w:tcPr>
          <w:p w14:paraId="2199CF07"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w:t>
            </w:r>
          </w:p>
        </w:tc>
        <w:tc>
          <w:tcPr>
            <w:tcW w:w="960" w:type="dxa"/>
            <w:tcBorders>
              <w:top w:val="nil"/>
              <w:left w:val="nil"/>
              <w:right w:val="nil"/>
            </w:tcBorders>
            <w:shd w:val="clear" w:color="auto" w:fill="auto"/>
            <w:noWrap/>
            <w:vAlign w:val="bottom"/>
            <w:hideMark/>
          </w:tcPr>
          <w:p w14:paraId="24A7FB5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right w:val="nil"/>
            </w:tcBorders>
            <w:shd w:val="clear" w:color="auto" w:fill="auto"/>
            <w:noWrap/>
            <w:vAlign w:val="bottom"/>
            <w:hideMark/>
          </w:tcPr>
          <w:p w14:paraId="5B61EA22"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0.02</w:t>
            </w:r>
          </w:p>
        </w:tc>
        <w:tc>
          <w:tcPr>
            <w:tcW w:w="960" w:type="dxa"/>
            <w:tcBorders>
              <w:top w:val="nil"/>
              <w:left w:val="nil"/>
              <w:right w:val="nil"/>
            </w:tcBorders>
            <w:shd w:val="clear" w:color="auto" w:fill="auto"/>
            <w:noWrap/>
            <w:vAlign w:val="bottom"/>
            <w:hideMark/>
          </w:tcPr>
          <w:p w14:paraId="565FF6A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63D76D0D" w14:textId="77777777" w:rsidTr="00E15063">
        <w:trPr>
          <w:trHeight w:val="315"/>
        </w:trPr>
        <w:tc>
          <w:tcPr>
            <w:tcW w:w="5900" w:type="dxa"/>
            <w:tcBorders>
              <w:top w:val="nil"/>
              <w:left w:val="nil"/>
              <w:right w:val="nil"/>
            </w:tcBorders>
            <w:shd w:val="clear" w:color="auto" w:fill="auto"/>
            <w:noWrap/>
            <w:vAlign w:val="center"/>
            <w:hideMark/>
          </w:tcPr>
          <w:p w14:paraId="5B161ABD"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Waiting time variables</w:t>
            </w:r>
          </w:p>
        </w:tc>
        <w:tc>
          <w:tcPr>
            <w:tcW w:w="960" w:type="dxa"/>
            <w:tcBorders>
              <w:top w:val="nil"/>
              <w:left w:val="nil"/>
              <w:right w:val="nil"/>
            </w:tcBorders>
            <w:shd w:val="clear" w:color="auto" w:fill="auto"/>
            <w:noWrap/>
            <w:vAlign w:val="bottom"/>
            <w:hideMark/>
          </w:tcPr>
          <w:p w14:paraId="7A0C9F3F"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top w:val="nil"/>
              <w:left w:val="nil"/>
              <w:right w:val="nil"/>
            </w:tcBorders>
            <w:shd w:val="clear" w:color="auto" w:fill="auto"/>
            <w:noWrap/>
            <w:vAlign w:val="bottom"/>
            <w:hideMark/>
          </w:tcPr>
          <w:p w14:paraId="514624E1"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right w:val="nil"/>
            </w:tcBorders>
            <w:shd w:val="clear" w:color="auto" w:fill="auto"/>
            <w:noWrap/>
            <w:vAlign w:val="bottom"/>
            <w:hideMark/>
          </w:tcPr>
          <w:p w14:paraId="0B01A24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top w:val="nil"/>
              <w:left w:val="nil"/>
              <w:right w:val="nil"/>
            </w:tcBorders>
            <w:shd w:val="clear" w:color="auto" w:fill="auto"/>
            <w:noWrap/>
            <w:vAlign w:val="bottom"/>
            <w:hideMark/>
          </w:tcPr>
          <w:p w14:paraId="58BB762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right w:val="nil"/>
            </w:tcBorders>
            <w:shd w:val="clear" w:color="auto" w:fill="auto"/>
            <w:noWrap/>
            <w:vAlign w:val="bottom"/>
            <w:hideMark/>
          </w:tcPr>
          <w:p w14:paraId="2AAF9EE4"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top w:val="nil"/>
              <w:left w:val="nil"/>
              <w:right w:val="nil"/>
            </w:tcBorders>
            <w:shd w:val="clear" w:color="auto" w:fill="auto"/>
            <w:noWrap/>
            <w:vAlign w:val="bottom"/>
            <w:hideMark/>
          </w:tcPr>
          <w:p w14:paraId="2E6F4E9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right w:val="nil"/>
            </w:tcBorders>
            <w:shd w:val="clear" w:color="auto" w:fill="auto"/>
            <w:noWrap/>
            <w:vAlign w:val="bottom"/>
            <w:hideMark/>
          </w:tcPr>
          <w:p w14:paraId="7F26044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top w:val="nil"/>
              <w:left w:val="nil"/>
              <w:right w:val="nil"/>
            </w:tcBorders>
            <w:shd w:val="clear" w:color="auto" w:fill="auto"/>
            <w:noWrap/>
            <w:vAlign w:val="bottom"/>
            <w:hideMark/>
          </w:tcPr>
          <w:p w14:paraId="707F6F2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5D44F2AD" w14:textId="77777777" w:rsidTr="00E15063">
        <w:trPr>
          <w:trHeight w:val="315"/>
        </w:trPr>
        <w:tc>
          <w:tcPr>
            <w:tcW w:w="5900" w:type="dxa"/>
            <w:tcBorders>
              <w:left w:val="nil"/>
              <w:bottom w:val="single" w:sz="4" w:space="0" w:color="auto"/>
              <w:right w:val="nil"/>
            </w:tcBorders>
            <w:shd w:val="clear" w:color="auto" w:fill="auto"/>
            <w:noWrap/>
            <w:vAlign w:val="center"/>
            <w:hideMark/>
          </w:tcPr>
          <w:p w14:paraId="5A7F75BF"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Wait b/n decision to admit and date of surgery (weeks)</w:t>
            </w:r>
          </w:p>
        </w:tc>
        <w:tc>
          <w:tcPr>
            <w:tcW w:w="960" w:type="dxa"/>
            <w:tcBorders>
              <w:left w:val="nil"/>
              <w:right w:val="nil"/>
            </w:tcBorders>
            <w:shd w:val="clear" w:color="auto" w:fill="auto"/>
            <w:noWrap/>
            <w:vAlign w:val="bottom"/>
            <w:hideMark/>
          </w:tcPr>
          <w:p w14:paraId="66D4FB0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10.8</w:t>
            </w:r>
          </w:p>
        </w:tc>
        <w:tc>
          <w:tcPr>
            <w:tcW w:w="960" w:type="dxa"/>
            <w:tcBorders>
              <w:left w:val="nil"/>
              <w:right w:val="nil"/>
            </w:tcBorders>
            <w:shd w:val="clear" w:color="auto" w:fill="auto"/>
            <w:noWrap/>
            <w:vAlign w:val="bottom"/>
            <w:hideMark/>
          </w:tcPr>
          <w:p w14:paraId="13AFF353"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6.06</w:t>
            </w:r>
          </w:p>
        </w:tc>
        <w:tc>
          <w:tcPr>
            <w:tcW w:w="960" w:type="dxa"/>
            <w:tcBorders>
              <w:left w:val="nil"/>
              <w:right w:val="nil"/>
            </w:tcBorders>
            <w:shd w:val="clear" w:color="auto" w:fill="auto"/>
            <w:noWrap/>
            <w:vAlign w:val="bottom"/>
            <w:hideMark/>
          </w:tcPr>
          <w:p w14:paraId="60166335"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10.9</w:t>
            </w:r>
          </w:p>
        </w:tc>
        <w:tc>
          <w:tcPr>
            <w:tcW w:w="960" w:type="dxa"/>
            <w:tcBorders>
              <w:left w:val="nil"/>
              <w:right w:val="nil"/>
            </w:tcBorders>
            <w:shd w:val="clear" w:color="auto" w:fill="auto"/>
            <w:noWrap/>
            <w:vAlign w:val="bottom"/>
            <w:hideMark/>
          </w:tcPr>
          <w:p w14:paraId="55E8E0F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6.2</w:t>
            </w:r>
          </w:p>
        </w:tc>
        <w:tc>
          <w:tcPr>
            <w:tcW w:w="960" w:type="dxa"/>
            <w:tcBorders>
              <w:left w:val="nil"/>
              <w:right w:val="nil"/>
            </w:tcBorders>
            <w:shd w:val="clear" w:color="auto" w:fill="auto"/>
            <w:noWrap/>
            <w:vAlign w:val="bottom"/>
            <w:hideMark/>
          </w:tcPr>
          <w:p w14:paraId="620B2F1B"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9.6</w:t>
            </w:r>
          </w:p>
        </w:tc>
        <w:tc>
          <w:tcPr>
            <w:tcW w:w="960" w:type="dxa"/>
            <w:tcBorders>
              <w:left w:val="nil"/>
              <w:right w:val="nil"/>
            </w:tcBorders>
            <w:shd w:val="clear" w:color="auto" w:fill="auto"/>
            <w:noWrap/>
            <w:vAlign w:val="bottom"/>
            <w:hideMark/>
          </w:tcPr>
          <w:p w14:paraId="621B14A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5.9</w:t>
            </w:r>
          </w:p>
        </w:tc>
        <w:tc>
          <w:tcPr>
            <w:tcW w:w="960" w:type="dxa"/>
            <w:tcBorders>
              <w:left w:val="nil"/>
              <w:right w:val="nil"/>
            </w:tcBorders>
            <w:shd w:val="clear" w:color="auto" w:fill="auto"/>
            <w:noWrap/>
            <w:vAlign w:val="bottom"/>
            <w:hideMark/>
          </w:tcPr>
          <w:p w14:paraId="43F4D99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8.3</w:t>
            </w:r>
          </w:p>
        </w:tc>
        <w:tc>
          <w:tcPr>
            <w:tcW w:w="960" w:type="dxa"/>
            <w:tcBorders>
              <w:left w:val="nil"/>
              <w:right w:val="nil"/>
            </w:tcBorders>
            <w:shd w:val="clear" w:color="auto" w:fill="auto"/>
            <w:noWrap/>
            <w:vAlign w:val="bottom"/>
            <w:hideMark/>
          </w:tcPr>
          <w:p w14:paraId="234D085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5.4</w:t>
            </w:r>
          </w:p>
        </w:tc>
      </w:tr>
      <w:tr w:rsidR="00B1428A" w:rsidRPr="0004211E" w14:paraId="7F78CB32" w14:textId="77777777" w:rsidTr="00E15063">
        <w:trPr>
          <w:trHeight w:val="315"/>
        </w:trPr>
        <w:tc>
          <w:tcPr>
            <w:tcW w:w="5900" w:type="dxa"/>
            <w:tcBorders>
              <w:top w:val="single" w:sz="4" w:space="0" w:color="auto"/>
              <w:left w:val="nil"/>
              <w:right w:val="nil"/>
            </w:tcBorders>
            <w:shd w:val="clear" w:color="auto" w:fill="auto"/>
            <w:noWrap/>
            <w:vAlign w:val="center"/>
            <w:hideMark/>
          </w:tcPr>
          <w:p w14:paraId="391EBC3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p w14:paraId="6B27CDB1"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Dependent variables</w:t>
            </w:r>
          </w:p>
        </w:tc>
        <w:tc>
          <w:tcPr>
            <w:tcW w:w="960" w:type="dxa"/>
            <w:tcBorders>
              <w:left w:val="nil"/>
              <w:right w:val="nil"/>
            </w:tcBorders>
            <w:shd w:val="clear" w:color="auto" w:fill="auto"/>
            <w:noWrap/>
            <w:vAlign w:val="bottom"/>
            <w:hideMark/>
          </w:tcPr>
          <w:p w14:paraId="710AEA39"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4AC86E57"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063DCD29"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0BF4514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36DF9B5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3B562993"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7385BA4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6C471EE3"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470E3B52" w14:textId="77777777" w:rsidTr="00E15063">
        <w:trPr>
          <w:trHeight w:val="315"/>
        </w:trPr>
        <w:tc>
          <w:tcPr>
            <w:tcW w:w="5900" w:type="dxa"/>
            <w:tcBorders>
              <w:left w:val="nil"/>
              <w:right w:val="nil"/>
            </w:tcBorders>
            <w:shd w:val="clear" w:color="auto" w:fill="auto"/>
            <w:noWrap/>
            <w:vAlign w:val="center"/>
            <w:hideMark/>
          </w:tcPr>
          <w:p w14:paraId="58182A2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lastRenderedPageBreak/>
              <w:t>EQ-5D index (Q1) (-.594,1)</w:t>
            </w:r>
          </w:p>
        </w:tc>
        <w:tc>
          <w:tcPr>
            <w:tcW w:w="960" w:type="dxa"/>
            <w:tcBorders>
              <w:left w:val="nil"/>
              <w:right w:val="nil"/>
            </w:tcBorders>
            <w:shd w:val="clear" w:color="auto" w:fill="auto"/>
            <w:noWrap/>
            <w:vAlign w:val="bottom"/>
            <w:hideMark/>
          </w:tcPr>
          <w:p w14:paraId="32173201"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0.35</w:t>
            </w:r>
          </w:p>
        </w:tc>
        <w:tc>
          <w:tcPr>
            <w:tcW w:w="960" w:type="dxa"/>
            <w:tcBorders>
              <w:left w:val="nil"/>
              <w:right w:val="nil"/>
            </w:tcBorders>
            <w:shd w:val="clear" w:color="auto" w:fill="auto"/>
            <w:noWrap/>
            <w:vAlign w:val="bottom"/>
            <w:hideMark/>
          </w:tcPr>
          <w:p w14:paraId="3EE61D8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0.32</w:t>
            </w:r>
          </w:p>
        </w:tc>
        <w:tc>
          <w:tcPr>
            <w:tcW w:w="960" w:type="dxa"/>
            <w:tcBorders>
              <w:left w:val="nil"/>
              <w:right w:val="nil"/>
            </w:tcBorders>
            <w:shd w:val="clear" w:color="auto" w:fill="auto"/>
            <w:noWrap/>
            <w:vAlign w:val="bottom"/>
            <w:hideMark/>
          </w:tcPr>
          <w:p w14:paraId="1D08146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w:t>
            </w:r>
          </w:p>
        </w:tc>
        <w:tc>
          <w:tcPr>
            <w:tcW w:w="960" w:type="dxa"/>
            <w:tcBorders>
              <w:left w:val="nil"/>
              <w:right w:val="nil"/>
            </w:tcBorders>
            <w:shd w:val="clear" w:color="auto" w:fill="auto"/>
            <w:noWrap/>
            <w:vAlign w:val="bottom"/>
            <w:hideMark/>
          </w:tcPr>
          <w:p w14:paraId="5A042C2E"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0.31</w:t>
            </w:r>
          </w:p>
        </w:tc>
        <w:tc>
          <w:tcPr>
            <w:tcW w:w="960" w:type="dxa"/>
            <w:tcBorders>
              <w:left w:val="nil"/>
              <w:right w:val="nil"/>
            </w:tcBorders>
            <w:shd w:val="clear" w:color="auto" w:fill="auto"/>
            <w:noWrap/>
            <w:vAlign w:val="bottom"/>
            <w:hideMark/>
          </w:tcPr>
          <w:p w14:paraId="6D1FBC5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0.77</w:t>
            </w:r>
          </w:p>
        </w:tc>
        <w:tc>
          <w:tcPr>
            <w:tcW w:w="960" w:type="dxa"/>
            <w:tcBorders>
              <w:left w:val="nil"/>
              <w:right w:val="nil"/>
            </w:tcBorders>
            <w:shd w:val="clear" w:color="auto" w:fill="auto"/>
            <w:noWrap/>
            <w:vAlign w:val="bottom"/>
            <w:hideMark/>
          </w:tcPr>
          <w:p w14:paraId="758981C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0.21</w:t>
            </w:r>
          </w:p>
        </w:tc>
        <w:tc>
          <w:tcPr>
            <w:tcW w:w="960" w:type="dxa"/>
            <w:tcBorders>
              <w:left w:val="nil"/>
              <w:right w:val="nil"/>
            </w:tcBorders>
            <w:shd w:val="clear" w:color="auto" w:fill="auto"/>
            <w:noWrap/>
            <w:vAlign w:val="bottom"/>
            <w:hideMark/>
          </w:tcPr>
          <w:p w14:paraId="37450C1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0.79</w:t>
            </w:r>
          </w:p>
        </w:tc>
        <w:tc>
          <w:tcPr>
            <w:tcW w:w="960" w:type="dxa"/>
            <w:tcBorders>
              <w:left w:val="nil"/>
              <w:right w:val="nil"/>
            </w:tcBorders>
            <w:shd w:val="clear" w:color="auto" w:fill="auto"/>
            <w:noWrap/>
            <w:vAlign w:val="bottom"/>
            <w:hideMark/>
          </w:tcPr>
          <w:p w14:paraId="6EEE4D09"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w:t>
            </w:r>
          </w:p>
        </w:tc>
      </w:tr>
      <w:tr w:rsidR="00B1428A" w:rsidRPr="0004211E" w14:paraId="39229079" w14:textId="77777777" w:rsidTr="00E15063">
        <w:trPr>
          <w:trHeight w:val="315"/>
        </w:trPr>
        <w:tc>
          <w:tcPr>
            <w:tcW w:w="5900" w:type="dxa"/>
            <w:tcBorders>
              <w:left w:val="nil"/>
              <w:right w:val="nil"/>
            </w:tcBorders>
            <w:shd w:val="clear" w:color="auto" w:fill="auto"/>
            <w:noWrap/>
            <w:vAlign w:val="center"/>
            <w:hideMark/>
          </w:tcPr>
          <w:p w14:paraId="080685B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EQ-5D index (Q2) (-.594,1)</w:t>
            </w:r>
          </w:p>
        </w:tc>
        <w:tc>
          <w:tcPr>
            <w:tcW w:w="960" w:type="dxa"/>
            <w:tcBorders>
              <w:left w:val="nil"/>
              <w:right w:val="nil"/>
            </w:tcBorders>
            <w:shd w:val="clear" w:color="auto" w:fill="auto"/>
            <w:noWrap/>
            <w:vAlign w:val="bottom"/>
            <w:hideMark/>
          </w:tcPr>
          <w:p w14:paraId="7D459267"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0.76</w:t>
            </w:r>
          </w:p>
        </w:tc>
        <w:tc>
          <w:tcPr>
            <w:tcW w:w="960" w:type="dxa"/>
            <w:tcBorders>
              <w:left w:val="nil"/>
              <w:right w:val="nil"/>
            </w:tcBorders>
            <w:shd w:val="clear" w:color="auto" w:fill="auto"/>
            <w:noWrap/>
            <w:vAlign w:val="bottom"/>
            <w:hideMark/>
          </w:tcPr>
          <w:p w14:paraId="710E651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0.26</w:t>
            </w:r>
          </w:p>
        </w:tc>
        <w:tc>
          <w:tcPr>
            <w:tcW w:w="960" w:type="dxa"/>
            <w:tcBorders>
              <w:left w:val="nil"/>
              <w:right w:val="nil"/>
            </w:tcBorders>
            <w:shd w:val="clear" w:color="auto" w:fill="auto"/>
            <w:noWrap/>
            <w:vAlign w:val="bottom"/>
            <w:hideMark/>
          </w:tcPr>
          <w:p w14:paraId="5048FDF1"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w:t>
            </w:r>
          </w:p>
        </w:tc>
        <w:tc>
          <w:tcPr>
            <w:tcW w:w="960" w:type="dxa"/>
            <w:tcBorders>
              <w:left w:val="nil"/>
              <w:right w:val="nil"/>
            </w:tcBorders>
            <w:shd w:val="clear" w:color="auto" w:fill="auto"/>
            <w:noWrap/>
            <w:vAlign w:val="bottom"/>
            <w:hideMark/>
          </w:tcPr>
          <w:p w14:paraId="1B42F79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0.27</w:t>
            </w:r>
          </w:p>
        </w:tc>
        <w:tc>
          <w:tcPr>
            <w:tcW w:w="960" w:type="dxa"/>
            <w:tcBorders>
              <w:left w:val="nil"/>
              <w:right w:val="nil"/>
            </w:tcBorders>
            <w:shd w:val="clear" w:color="auto" w:fill="auto"/>
            <w:noWrap/>
            <w:vAlign w:val="bottom"/>
            <w:hideMark/>
          </w:tcPr>
          <w:p w14:paraId="732245E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0.86</w:t>
            </w:r>
          </w:p>
        </w:tc>
        <w:tc>
          <w:tcPr>
            <w:tcW w:w="960" w:type="dxa"/>
            <w:tcBorders>
              <w:left w:val="nil"/>
              <w:right w:val="nil"/>
            </w:tcBorders>
            <w:shd w:val="clear" w:color="auto" w:fill="auto"/>
            <w:noWrap/>
            <w:vAlign w:val="bottom"/>
            <w:hideMark/>
          </w:tcPr>
          <w:p w14:paraId="04E0C98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w:t>
            </w:r>
          </w:p>
        </w:tc>
        <w:tc>
          <w:tcPr>
            <w:tcW w:w="960" w:type="dxa"/>
            <w:tcBorders>
              <w:left w:val="nil"/>
              <w:right w:val="nil"/>
            </w:tcBorders>
            <w:shd w:val="clear" w:color="auto" w:fill="auto"/>
            <w:noWrap/>
            <w:vAlign w:val="bottom"/>
            <w:hideMark/>
          </w:tcPr>
          <w:p w14:paraId="3E9EDC7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0.87</w:t>
            </w:r>
          </w:p>
        </w:tc>
        <w:tc>
          <w:tcPr>
            <w:tcW w:w="960" w:type="dxa"/>
            <w:tcBorders>
              <w:left w:val="nil"/>
              <w:right w:val="nil"/>
            </w:tcBorders>
            <w:shd w:val="clear" w:color="auto" w:fill="auto"/>
            <w:noWrap/>
            <w:vAlign w:val="bottom"/>
            <w:hideMark/>
          </w:tcPr>
          <w:p w14:paraId="6F7D6898"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0.19</w:t>
            </w:r>
          </w:p>
        </w:tc>
      </w:tr>
      <w:tr w:rsidR="00B1428A" w:rsidRPr="0004211E" w14:paraId="2D04B696" w14:textId="77777777" w:rsidTr="00E15063">
        <w:trPr>
          <w:trHeight w:val="315"/>
        </w:trPr>
        <w:tc>
          <w:tcPr>
            <w:tcW w:w="5900" w:type="dxa"/>
            <w:tcBorders>
              <w:left w:val="nil"/>
              <w:right w:val="nil"/>
            </w:tcBorders>
            <w:shd w:val="clear" w:color="auto" w:fill="auto"/>
            <w:noWrap/>
            <w:vAlign w:val="center"/>
            <w:hideMark/>
          </w:tcPr>
          <w:p w14:paraId="7E0D322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EQ-VAS (Q1) (0,100)</w:t>
            </w:r>
          </w:p>
        </w:tc>
        <w:tc>
          <w:tcPr>
            <w:tcW w:w="960" w:type="dxa"/>
            <w:tcBorders>
              <w:left w:val="nil"/>
              <w:right w:val="nil"/>
            </w:tcBorders>
            <w:shd w:val="clear" w:color="auto" w:fill="auto"/>
            <w:noWrap/>
            <w:vAlign w:val="bottom"/>
            <w:hideMark/>
          </w:tcPr>
          <w:p w14:paraId="5B4A8F02"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66.14</w:t>
            </w:r>
          </w:p>
        </w:tc>
        <w:tc>
          <w:tcPr>
            <w:tcW w:w="960" w:type="dxa"/>
            <w:tcBorders>
              <w:left w:val="nil"/>
              <w:right w:val="nil"/>
            </w:tcBorders>
            <w:shd w:val="clear" w:color="auto" w:fill="auto"/>
            <w:noWrap/>
            <w:vAlign w:val="bottom"/>
            <w:hideMark/>
          </w:tcPr>
          <w:p w14:paraId="565D357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21.01</w:t>
            </w:r>
          </w:p>
        </w:tc>
        <w:tc>
          <w:tcPr>
            <w:tcW w:w="960" w:type="dxa"/>
            <w:tcBorders>
              <w:left w:val="nil"/>
              <w:right w:val="nil"/>
            </w:tcBorders>
            <w:shd w:val="clear" w:color="auto" w:fill="auto"/>
            <w:noWrap/>
            <w:vAlign w:val="bottom"/>
            <w:hideMark/>
          </w:tcPr>
          <w:p w14:paraId="50D7F13D"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68.69</w:t>
            </w:r>
          </w:p>
        </w:tc>
        <w:tc>
          <w:tcPr>
            <w:tcW w:w="960" w:type="dxa"/>
            <w:tcBorders>
              <w:left w:val="nil"/>
              <w:right w:val="nil"/>
            </w:tcBorders>
            <w:shd w:val="clear" w:color="auto" w:fill="auto"/>
            <w:noWrap/>
            <w:vAlign w:val="bottom"/>
            <w:hideMark/>
          </w:tcPr>
          <w:p w14:paraId="074E8C0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19.21</w:t>
            </w:r>
          </w:p>
        </w:tc>
        <w:tc>
          <w:tcPr>
            <w:tcW w:w="960" w:type="dxa"/>
            <w:tcBorders>
              <w:left w:val="nil"/>
              <w:right w:val="nil"/>
            </w:tcBorders>
            <w:shd w:val="clear" w:color="auto" w:fill="auto"/>
            <w:noWrap/>
            <w:vAlign w:val="bottom"/>
            <w:hideMark/>
          </w:tcPr>
          <w:p w14:paraId="6B5F8ED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80.23</w:t>
            </w:r>
          </w:p>
        </w:tc>
        <w:tc>
          <w:tcPr>
            <w:tcW w:w="960" w:type="dxa"/>
            <w:tcBorders>
              <w:left w:val="nil"/>
              <w:right w:val="nil"/>
            </w:tcBorders>
            <w:shd w:val="clear" w:color="auto" w:fill="auto"/>
            <w:noWrap/>
            <w:vAlign w:val="bottom"/>
            <w:hideMark/>
          </w:tcPr>
          <w:p w14:paraId="4BF87A58"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15.67</w:t>
            </w:r>
          </w:p>
        </w:tc>
        <w:tc>
          <w:tcPr>
            <w:tcW w:w="960" w:type="dxa"/>
            <w:tcBorders>
              <w:left w:val="nil"/>
              <w:right w:val="nil"/>
            </w:tcBorders>
            <w:shd w:val="clear" w:color="auto" w:fill="auto"/>
            <w:noWrap/>
            <w:vAlign w:val="bottom"/>
            <w:hideMark/>
          </w:tcPr>
          <w:p w14:paraId="167A5584"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80.24</w:t>
            </w:r>
          </w:p>
        </w:tc>
        <w:tc>
          <w:tcPr>
            <w:tcW w:w="960" w:type="dxa"/>
            <w:tcBorders>
              <w:left w:val="nil"/>
              <w:right w:val="nil"/>
            </w:tcBorders>
            <w:shd w:val="clear" w:color="auto" w:fill="auto"/>
            <w:noWrap/>
            <w:vAlign w:val="bottom"/>
            <w:hideMark/>
          </w:tcPr>
          <w:p w14:paraId="6E2F70B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14.76</w:t>
            </w:r>
          </w:p>
        </w:tc>
      </w:tr>
      <w:tr w:rsidR="00B1428A" w:rsidRPr="0004211E" w14:paraId="054D1AB5" w14:textId="77777777" w:rsidTr="00E15063">
        <w:trPr>
          <w:trHeight w:val="315"/>
        </w:trPr>
        <w:tc>
          <w:tcPr>
            <w:tcW w:w="5900" w:type="dxa"/>
            <w:tcBorders>
              <w:left w:val="nil"/>
              <w:right w:val="nil"/>
            </w:tcBorders>
            <w:shd w:val="clear" w:color="auto" w:fill="auto"/>
            <w:noWrap/>
            <w:vAlign w:val="center"/>
            <w:hideMark/>
          </w:tcPr>
          <w:p w14:paraId="28DD6DB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EQ-VAS (Q2) (0,100)</w:t>
            </w:r>
          </w:p>
        </w:tc>
        <w:tc>
          <w:tcPr>
            <w:tcW w:w="960" w:type="dxa"/>
            <w:tcBorders>
              <w:left w:val="nil"/>
              <w:right w:val="nil"/>
            </w:tcBorders>
            <w:shd w:val="clear" w:color="auto" w:fill="auto"/>
            <w:noWrap/>
            <w:vAlign w:val="bottom"/>
            <w:hideMark/>
          </w:tcPr>
          <w:p w14:paraId="51C5C091"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75.16</w:t>
            </w:r>
          </w:p>
        </w:tc>
        <w:tc>
          <w:tcPr>
            <w:tcW w:w="960" w:type="dxa"/>
            <w:tcBorders>
              <w:left w:val="nil"/>
              <w:right w:val="nil"/>
            </w:tcBorders>
            <w:shd w:val="clear" w:color="auto" w:fill="auto"/>
            <w:noWrap/>
            <w:vAlign w:val="bottom"/>
            <w:hideMark/>
          </w:tcPr>
          <w:p w14:paraId="2A796D6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18.27</w:t>
            </w:r>
          </w:p>
        </w:tc>
        <w:tc>
          <w:tcPr>
            <w:tcW w:w="960" w:type="dxa"/>
            <w:tcBorders>
              <w:left w:val="nil"/>
              <w:right w:val="nil"/>
            </w:tcBorders>
            <w:shd w:val="clear" w:color="auto" w:fill="auto"/>
            <w:noWrap/>
            <w:vAlign w:val="bottom"/>
            <w:hideMark/>
          </w:tcPr>
          <w:p w14:paraId="0F6672B1"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71.86</w:t>
            </w:r>
          </w:p>
        </w:tc>
        <w:tc>
          <w:tcPr>
            <w:tcW w:w="960" w:type="dxa"/>
            <w:tcBorders>
              <w:left w:val="nil"/>
              <w:right w:val="nil"/>
            </w:tcBorders>
            <w:shd w:val="clear" w:color="auto" w:fill="auto"/>
            <w:noWrap/>
            <w:vAlign w:val="bottom"/>
            <w:hideMark/>
          </w:tcPr>
          <w:p w14:paraId="684AB03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18.68</w:t>
            </w:r>
          </w:p>
        </w:tc>
        <w:tc>
          <w:tcPr>
            <w:tcW w:w="960" w:type="dxa"/>
            <w:tcBorders>
              <w:left w:val="nil"/>
              <w:right w:val="nil"/>
            </w:tcBorders>
            <w:shd w:val="clear" w:color="auto" w:fill="auto"/>
            <w:noWrap/>
            <w:vAlign w:val="bottom"/>
            <w:hideMark/>
          </w:tcPr>
          <w:p w14:paraId="1457058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79.74</w:t>
            </w:r>
          </w:p>
        </w:tc>
        <w:tc>
          <w:tcPr>
            <w:tcW w:w="960" w:type="dxa"/>
            <w:tcBorders>
              <w:left w:val="nil"/>
              <w:right w:val="nil"/>
            </w:tcBorders>
            <w:shd w:val="clear" w:color="auto" w:fill="auto"/>
            <w:noWrap/>
            <w:vAlign w:val="bottom"/>
            <w:hideMark/>
          </w:tcPr>
          <w:p w14:paraId="697AB8F8"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16.2</w:t>
            </w:r>
          </w:p>
        </w:tc>
        <w:tc>
          <w:tcPr>
            <w:tcW w:w="960" w:type="dxa"/>
            <w:tcBorders>
              <w:left w:val="nil"/>
              <w:right w:val="nil"/>
            </w:tcBorders>
            <w:shd w:val="clear" w:color="auto" w:fill="auto"/>
            <w:noWrap/>
            <w:vAlign w:val="bottom"/>
            <w:hideMark/>
          </w:tcPr>
          <w:p w14:paraId="2416E82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79.18</w:t>
            </w:r>
          </w:p>
        </w:tc>
        <w:tc>
          <w:tcPr>
            <w:tcW w:w="960" w:type="dxa"/>
            <w:tcBorders>
              <w:left w:val="nil"/>
              <w:right w:val="nil"/>
            </w:tcBorders>
            <w:shd w:val="clear" w:color="auto" w:fill="auto"/>
            <w:noWrap/>
            <w:vAlign w:val="bottom"/>
            <w:hideMark/>
          </w:tcPr>
          <w:p w14:paraId="1DD4BC6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15.97</w:t>
            </w:r>
          </w:p>
        </w:tc>
      </w:tr>
      <w:tr w:rsidR="00B1428A" w:rsidRPr="0004211E" w14:paraId="5643BAB1" w14:textId="77777777" w:rsidTr="00E15063">
        <w:trPr>
          <w:trHeight w:val="315"/>
        </w:trPr>
        <w:tc>
          <w:tcPr>
            <w:tcW w:w="5900" w:type="dxa"/>
            <w:tcBorders>
              <w:left w:val="nil"/>
              <w:right w:val="nil"/>
            </w:tcBorders>
            <w:shd w:val="clear" w:color="auto" w:fill="auto"/>
            <w:noWrap/>
            <w:vAlign w:val="center"/>
            <w:hideMark/>
          </w:tcPr>
          <w:p w14:paraId="7A065051"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Oxford Hip Score (Q1) (0,48)</w:t>
            </w:r>
          </w:p>
        </w:tc>
        <w:tc>
          <w:tcPr>
            <w:tcW w:w="960" w:type="dxa"/>
            <w:tcBorders>
              <w:left w:val="nil"/>
              <w:right w:val="nil"/>
            </w:tcBorders>
            <w:shd w:val="clear" w:color="auto" w:fill="auto"/>
            <w:noWrap/>
            <w:vAlign w:val="bottom"/>
            <w:hideMark/>
          </w:tcPr>
          <w:p w14:paraId="5F4426F7"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18.09</w:t>
            </w:r>
          </w:p>
        </w:tc>
        <w:tc>
          <w:tcPr>
            <w:tcW w:w="960" w:type="dxa"/>
            <w:tcBorders>
              <w:left w:val="nil"/>
              <w:right w:val="nil"/>
            </w:tcBorders>
            <w:shd w:val="clear" w:color="auto" w:fill="auto"/>
            <w:noWrap/>
            <w:vAlign w:val="bottom"/>
            <w:hideMark/>
          </w:tcPr>
          <w:p w14:paraId="5497AF2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8.36</w:t>
            </w:r>
          </w:p>
        </w:tc>
        <w:tc>
          <w:tcPr>
            <w:tcW w:w="960" w:type="dxa"/>
            <w:tcBorders>
              <w:left w:val="nil"/>
              <w:right w:val="nil"/>
            </w:tcBorders>
            <w:shd w:val="clear" w:color="auto" w:fill="auto"/>
            <w:noWrap/>
            <w:vAlign w:val="bottom"/>
            <w:hideMark/>
          </w:tcPr>
          <w:p w14:paraId="5A27CB81"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43B6E74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5AD2AF2F"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5F97809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522D8EAD"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38C770E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248FE64D" w14:textId="77777777" w:rsidTr="00E15063">
        <w:trPr>
          <w:trHeight w:val="315"/>
        </w:trPr>
        <w:tc>
          <w:tcPr>
            <w:tcW w:w="5900" w:type="dxa"/>
            <w:tcBorders>
              <w:left w:val="nil"/>
              <w:right w:val="nil"/>
            </w:tcBorders>
            <w:shd w:val="clear" w:color="auto" w:fill="auto"/>
            <w:noWrap/>
            <w:vAlign w:val="center"/>
            <w:hideMark/>
          </w:tcPr>
          <w:p w14:paraId="7F5DF189"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Oxford Hip Score (Q2) (0,48)</w:t>
            </w:r>
          </w:p>
        </w:tc>
        <w:tc>
          <w:tcPr>
            <w:tcW w:w="960" w:type="dxa"/>
            <w:tcBorders>
              <w:left w:val="nil"/>
              <w:right w:val="nil"/>
            </w:tcBorders>
            <w:shd w:val="clear" w:color="auto" w:fill="auto"/>
            <w:noWrap/>
            <w:vAlign w:val="bottom"/>
            <w:hideMark/>
          </w:tcPr>
          <w:p w14:paraId="520821C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37.84</w:t>
            </w:r>
          </w:p>
        </w:tc>
        <w:tc>
          <w:tcPr>
            <w:tcW w:w="960" w:type="dxa"/>
            <w:tcBorders>
              <w:left w:val="nil"/>
              <w:right w:val="nil"/>
            </w:tcBorders>
            <w:shd w:val="clear" w:color="auto" w:fill="auto"/>
            <w:noWrap/>
            <w:vAlign w:val="bottom"/>
            <w:hideMark/>
          </w:tcPr>
          <w:p w14:paraId="1D04F02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9.46</w:t>
            </w:r>
          </w:p>
        </w:tc>
        <w:tc>
          <w:tcPr>
            <w:tcW w:w="960" w:type="dxa"/>
            <w:tcBorders>
              <w:left w:val="nil"/>
              <w:right w:val="nil"/>
            </w:tcBorders>
            <w:shd w:val="clear" w:color="auto" w:fill="auto"/>
            <w:noWrap/>
            <w:vAlign w:val="bottom"/>
            <w:hideMark/>
          </w:tcPr>
          <w:p w14:paraId="617E546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467992E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4106197D"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220C9B4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58AD44C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0A34BEF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40226255" w14:textId="77777777" w:rsidTr="00E15063">
        <w:trPr>
          <w:trHeight w:val="315"/>
        </w:trPr>
        <w:tc>
          <w:tcPr>
            <w:tcW w:w="5900" w:type="dxa"/>
            <w:tcBorders>
              <w:left w:val="nil"/>
              <w:right w:val="nil"/>
            </w:tcBorders>
            <w:shd w:val="clear" w:color="auto" w:fill="auto"/>
            <w:noWrap/>
            <w:vAlign w:val="center"/>
            <w:hideMark/>
          </w:tcPr>
          <w:p w14:paraId="3F82CB2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Oxford Knee Score (Q1) (0,48)</w:t>
            </w:r>
          </w:p>
        </w:tc>
        <w:tc>
          <w:tcPr>
            <w:tcW w:w="960" w:type="dxa"/>
            <w:tcBorders>
              <w:left w:val="nil"/>
              <w:right w:val="nil"/>
            </w:tcBorders>
            <w:shd w:val="clear" w:color="auto" w:fill="auto"/>
            <w:noWrap/>
            <w:vAlign w:val="bottom"/>
            <w:hideMark/>
          </w:tcPr>
          <w:p w14:paraId="17B84CF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146D899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4944CC0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18.77</w:t>
            </w:r>
          </w:p>
        </w:tc>
        <w:tc>
          <w:tcPr>
            <w:tcW w:w="960" w:type="dxa"/>
            <w:tcBorders>
              <w:left w:val="nil"/>
              <w:right w:val="nil"/>
            </w:tcBorders>
            <w:shd w:val="clear" w:color="auto" w:fill="auto"/>
            <w:noWrap/>
            <w:vAlign w:val="bottom"/>
            <w:hideMark/>
          </w:tcPr>
          <w:p w14:paraId="6F544F1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7.76</w:t>
            </w:r>
          </w:p>
        </w:tc>
        <w:tc>
          <w:tcPr>
            <w:tcW w:w="960" w:type="dxa"/>
            <w:tcBorders>
              <w:left w:val="nil"/>
              <w:right w:val="nil"/>
            </w:tcBorders>
            <w:shd w:val="clear" w:color="auto" w:fill="auto"/>
            <w:noWrap/>
            <w:vAlign w:val="bottom"/>
            <w:hideMark/>
          </w:tcPr>
          <w:p w14:paraId="106BB6D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0F525603"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64BA66E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5E09FC5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1A6B10D9" w14:textId="77777777" w:rsidTr="00E15063">
        <w:trPr>
          <w:trHeight w:val="315"/>
        </w:trPr>
        <w:tc>
          <w:tcPr>
            <w:tcW w:w="5900" w:type="dxa"/>
            <w:tcBorders>
              <w:left w:val="nil"/>
              <w:right w:val="nil"/>
            </w:tcBorders>
            <w:shd w:val="clear" w:color="auto" w:fill="auto"/>
            <w:noWrap/>
            <w:vAlign w:val="center"/>
            <w:hideMark/>
          </w:tcPr>
          <w:p w14:paraId="022330B9"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Oxford Knee Score (Q2) (0,48)</w:t>
            </w:r>
          </w:p>
        </w:tc>
        <w:tc>
          <w:tcPr>
            <w:tcW w:w="960" w:type="dxa"/>
            <w:tcBorders>
              <w:left w:val="nil"/>
              <w:right w:val="nil"/>
            </w:tcBorders>
            <w:shd w:val="clear" w:color="auto" w:fill="auto"/>
            <w:noWrap/>
            <w:vAlign w:val="bottom"/>
            <w:hideMark/>
          </w:tcPr>
          <w:p w14:paraId="1B10D485"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6FB5A558"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2695063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33.53</w:t>
            </w:r>
          </w:p>
        </w:tc>
        <w:tc>
          <w:tcPr>
            <w:tcW w:w="960" w:type="dxa"/>
            <w:tcBorders>
              <w:left w:val="nil"/>
              <w:right w:val="nil"/>
            </w:tcBorders>
            <w:shd w:val="clear" w:color="auto" w:fill="auto"/>
            <w:noWrap/>
            <w:vAlign w:val="bottom"/>
            <w:hideMark/>
          </w:tcPr>
          <w:p w14:paraId="3E1B954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10.15</w:t>
            </w:r>
          </w:p>
        </w:tc>
        <w:tc>
          <w:tcPr>
            <w:tcW w:w="960" w:type="dxa"/>
            <w:tcBorders>
              <w:left w:val="nil"/>
              <w:right w:val="nil"/>
            </w:tcBorders>
            <w:shd w:val="clear" w:color="auto" w:fill="auto"/>
            <w:noWrap/>
            <w:vAlign w:val="bottom"/>
            <w:hideMark/>
          </w:tcPr>
          <w:p w14:paraId="433B0BA7"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4B3AE25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2D0A8AF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0882BBC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5DE9666E" w14:textId="77777777" w:rsidTr="00E15063">
        <w:trPr>
          <w:trHeight w:val="315"/>
        </w:trPr>
        <w:tc>
          <w:tcPr>
            <w:tcW w:w="5900" w:type="dxa"/>
            <w:tcBorders>
              <w:left w:val="nil"/>
              <w:right w:val="nil"/>
            </w:tcBorders>
            <w:shd w:val="clear" w:color="auto" w:fill="auto"/>
            <w:noWrap/>
            <w:vAlign w:val="center"/>
            <w:hideMark/>
          </w:tcPr>
          <w:p w14:paraId="18720DD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Aberdeen V.V. Score (Q1) (0,100)</w:t>
            </w:r>
          </w:p>
        </w:tc>
        <w:tc>
          <w:tcPr>
            <w:tcW w:w="960" w:type="dxa"/>
            <w:tcBorders>
              <w:left w:val="nil"/>
              <w:right w:val="nil"/>
            </w:tcBorders>
            <w:shd w:val="clear" w:color="auto" w:fill="auto"/>
            <w:noWrap/>
            <w:vAlign w:val="bottom"/>
            <w:hideMark/>
          </w:tcPr>
          <w:p w14:paraId="6A8A46C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55CB01C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68114C25"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7AA3217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5F490137"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18.88</w:t>
            </w:r>
          </w:p>
        </w:tc>
        <w:tc>
          <w:tcPr>
            <w:tcW w:w="960" w:type="dxa"/>
            <w:tcBorders>
              <w:left w:val="nil"/>
              <w:right w:val="nil"/>
            </w:tcBorders>
            <w:shd w:val="clear" w:color="auto" w:fill="auto"/>
            <w:noWrap/>
            <w:vAlign w:val="bottom"/>
            <w:hideMark/>
          </w:tcPr>
          <w:p w14:paraId="0EC0936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10.14</w:t>
            </w:r>
          </w:p>
        </w:tc>
        <w:tc>
          <w:tcPr>
            <w:tcW w:w="960" w:type="dxa"/>
            <w:tcBorders>
              <w:left w:val="nil"/>
              <w:right w:val="nil"/>
            </w:tcBorders>
            <w:shd w:val="clear" w:color="auto" w:fill="auto"/>
            <w:noWrap/>
            <w:vAlign w:val="bottom"/>
            <w:hideMark/>
          </w:tcPr>
          <w:p w14:paraId="0CE3393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04161327"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06DD53DF" w14:textId="77777777" w:rsidTr="00E15063">
        <w:trPr>
          <w:trHeight w:val="315"/>
        </w:trPr>
        <w:tc>
          <w:tcPr>
            <w:tcW w:w="5900" w:type="dxa"/>
            <w:tcBorders>
              <w:left w:val="nil"/>
              <w:bottom w:val="single" w:sz="4" w:space="0" w:color="auto"/>
              <w:right w:val="nil"/>
            </w:tcBorders>
            <w:shd w:val="clear" w:color="auto" w:fill="auto"/>
            <w:noWrap/>
            <w:vAlign w:val="center"/>
            <w:hideMark/>
          </w:tcPr>
          <w:p w14:paraId="5E0B6AB1"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Aberdeen V.V. Score (Q2) (0,100)</w:t>
            </w:r>
          </w:p>
        </w:tc>
        <w:tc>
          <w:tcPr>
            <w:tcW w:w="960" w:type="dxa"/>
            <w:tcBorders>
              <w:left w:val="nil"/>
              <w:right w:val="nil"/>
            </w:tcBorders>
            <w:shd w:val="clear" w:color="auto" w:fill="auto"/>
            <w:noWrap/>
            <w:vAlign w:val="bottom"/>
            <w:hideMark/>
          </w:tcPr>
          <w:p w14:paraId="7708F53E"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2DB54FC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1FC2295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76B889E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208E5B1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10.95</w:t>
            </w:r>
          </w:p>
        </w:tc>
        <w:tc>
          <w:tcPr>
            <w:tcW w:w="960" w:type="dxa"/>
            <w:tcBorders>
              <w:left w:val="nil"/>
              <w:right w:val="nil"/>
            </w:tcBorders>
            <w:shd w:val="clear" w:color="auto" w:fill="auto"/>
            <w:noWrap/>
            <w:vAlign w:val="bottom"/>
            <w:hideMark/>
          </w:tcPr>
          <w:p w14:paraId="1048B5C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9.92</w:t>
            </w:r>
          </w:p>
        </w:tc>
        <w:tc>
          <w:tcPr>
            <w:tcW w:w="960" w:type="dxa"/>
            <w:tcBorders>
              <w:left w:val="nil"/>
              <w:right w:val="nil"/>
            </w:tcBorders>
            <w:shd w:val="clear" w:color="auto" w:fill="auto"/>
            <w:noWrap/>
            <w:vAlign w:val="bottom"/>
            <w:hideMark/>
          </w:tcPr>
          <w:p w14:paraId="50717C6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2CBDC28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2EF5BCDB" w14:textId="77777777" w:rsidTr="00E15063">
        <w:trPr>
          <w:trHeight w:val="315"/>
        </w:trPr>
        <w:tc>
          <w:tcPr>
            <w:tcW w:w="5900" w:type="dxa"/>
            <w:tcBorders>
              <w:top w:val="single" w:sz="4" w:space="0" w:color="auto"/>
              <w:left w:val="nil"/>
              <w:right w:val="nil"/>
            </w:tcBorders>
            <w:shd w:val="clear" w:color="auto" w:fill="auto"/>
            <w:noWrap/>
            <w:vAlign w:val="center"/>
            <w:hideMark/>
          </w:tcPr>
          <w:p w14:paraId="73E751C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General Health (Q2)</w:t>
            </w:r>
          </w:p>
        </w:tc>
        <w:tc>
          <w:tcPr>
            <w:tcW w:w="960" w:type="dxa"/>
            <w:tcBorders>
              <w:left w:val="nil"/>
              <w:right w:val="nil"/>
            </w:tcBorders>
            <w:shd w:val="clear" w:color="auto" w:fill="auto"/>
            <w:noWrap/>
            <w:vAlign w:val="bottom"/>
            <w:hideMark/>
          </w:tcPr>
          <w:p w14:paraId="0C3908E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03163B3E"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06EB600A"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0ED0210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6190A9C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05CE45D9"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555A4C14"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04258897"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0911A7BF" w14:textId="77777777" w:rsidTr="00E15063">
        <w:trPr>
          <w:trHeight w:val="315"/>
        </w:trPr>
        <w:tc>
          <w:tcPr>
            <w:tcW w:w="5900" w:type="dxa"/>
            <w:tcBorders>
              <w:left w:val="nil"/>
              <w:right w:val="nil"/>
            </w:tcBorders>
            <w:shd w:val="clear" w:color="auto" w:fill="auto"/>
            <w:noWrap/>
            <w:vAlign w:val="center"/>
            <w:hideMark/>
          </w:tcPr>
          <w:p w14:paraId="245AF9A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Excellent</w:t>
            </w:r>
          </w:p>
        </w:tc>
        <w:tc>
          <w:tcPr>
            <w:tcW w:w="960" w:type="dxa"/>
            <w:tcBorders>
              <w:left w:val="nil"/>
              <w:right w:val="nil"/>
            </w:tcBorders>
            <w:shd w:val="clear" w:color="auto" w:fill="auto"/>
            <w:noWrap/>
            <w:vAlign w:val="bottom"/>
            <w:hideMark/>
          </w:tcPr>
          <w:p w14:paraId="512811D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0.08</w:t>
            </w:r>
          </w:p>
        </w:tc>
        <w:tc>
          <w:tcPr>
            <w:tcW w:w="960" w:type="dxa"/>
            <w:tcBorders>
              <w:left w:val="nil"/>
              <w:right w:val="nil"/>
            </w:tcBorders>
            <w:shd w:val="clear" w:color="auto" w:fill="auto"/>
            <w:noWrap/>
            <w:vAlign w:val="bottom"/>
            <w:hideMark/>
          </w:tcPr>
          <w:p w14:paraId="094182A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313F26AD"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0.05</w:t>
            </w:r>
          </w:p>
        </w:tc>
        <w:tc>
          <w:tcPr>
            <w:tcW w:w="960" w:type="dxa"/>
            <w:tcBorders>
              <w:left w:val="nil"/>
              <w:right w:val="nil"/>
            </w:tcBorders>
            <w:shd w:val="clear" w:color="auto" w:fill="auto"/>
            <w:noWrap/>
            <w:vAlign w:val="bottom"/>
            <w:hideMark/>
          </w:tcPr>
          <w:p w14:paraId="5EBB900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5C91BDA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0.14</w:t>
            </w:r>
          </w:p>
        </w:tc>
        <w:tc>
          <w:tcPr>
            <w:tcW w:w="960" w:type="dxa"/>
            <w:tcBorders>
              <w:left w:val="nil"/>
              <w:right w:val="nil"/>
            </w:tcBorders>
            <w:shd w:val="clear" w:color="auto" w:fill="auto"/>
            <w:noWrap/>
            <w:vAlign w:val="bottom"/>
            <w:hideMark/>
          </w:tcPr>
          <w:p w14:paraId="5E2495D7"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3C953677"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0.11</w:t>
            </w:r>
          </w:p>
        </w:tc>
        <w:tc>
          <w:tcPr>
            <w:tcW w:w="960" w:type="dxa"/>
            <w:tcBorders>
              <w:left w:val="nil"/>
              <w:right w:val="nil"/>
            </w:tcBorders>
            <w:shd w:val="clear" w:color="auto" w:fill="auto"/>
            <w:noWrap/>
            <w:vAlign w:val="bottom"/>
            <w:hideMark/>
          </w:tcPr>
          <w:p w14:paraId="4357598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3B30679F" w14:textId="77777777" w:rsidTr="00E15063">
        <w:trPr>
          <w:trHeight w:val="315"/>
        </w:trPr>
        <w:tc>
          <w:tcPr>
            <w:tcW w:w="5900" w:type="dxa"/>
            <w:tcBorders>
              <w:left w:val="nil"/>
              <w:right w:val="nil"/>
            </w:tcBorders>
            <w:shd w:val="clear" w:color="auto" w:fill="auto"/>
            <w:noWrap/>
            <w:vAlign w:val="center"/>
            <w:hideMark/>
          </w:tcPr>
          <w:p w14:paraId="055D03D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very good</w:t>
            </w:r>
          </w:p>
        </w:tc>
        <w:tc>
          <w:tcPr>
            <w:tcW w:w="960" w:type="dxa"/>
            <w:tcBorders>
              <w:left w:val="nil"/>
              <w:right w:val="nil"/>
            </w:tcBorders>
            <w:shd w:val="clear" w:color="auto" w:fill="auto"/>
            <w:noWrap/>
            <w:vAlign w:val="bottom"/>
            <w:hideMark/>
          </w:tcPr>
          <w:p w14:paraId="5C69CE9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0.33</w:t>
            </w:r>
          </w:p>
        </w:tc>
        <w:tc>
          <w:tcPr>
            <w:tcW w:w="960" w:type="dxa"/>
            <w:tcBorders>
              <w:left w:val="nil"/>
              <w:right w:val="nil"/>
            </w:tcBorders>
            <w:shd w:val="clear" w:color="auto" w:fill="auto"/>
            <w:noWrap/>
            <w:vAlign w:val="bottom"/>
            <w:hideMark/>
          </w:tcPr>
          <w:p w14:paraId="62281FA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3852E92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0.29</w:t>
            </w:r>
          </w:p>
        </w:tc>
        <w:tc>
          <w:tcPr>
            <w:tcW w:w="960" w:type="dxa"/>
            <w:tcBorders>
              <w:left w:val="nil"/>
              <w:right w:val="nil"/>
            </w:tcBorders>
            <w:shd w:val="clear" w:color="auto" w:fill="auto"/>
            <w:noWrap/>
            <w:vAlign w:val="bottom"/>
            <w:hideMark/>
          </w:tcPr>
          <w:p w14:paraId="5FC6C8A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680C2F1E"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0.41</w:t>
            </w:r>
          </w:p>
        </w:tc>
        <w:tc>
          <w:tcPr>
            <w:tcW w:w="960" w:type="dxa"/>
            <w:tcBorders>
              <w:left w:val="nil"/>
              <w:right w:val="nil"/>
            </w:tcBorders>
            <w:shd w:val="clear" w:color="auto" w:fill="auto"/>
            <w:noWrap/>
            <w:vAlign w:val="bottom"/>
            <w:hideMark/>
          </w:tcPr>
          <w:p w14:paraId="36786F2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454E3D62"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0.38</w:t>
            </w:r>
          </w:p>
        </w:tc>
        <w:tc>
          <w:tcPr>
            <w:tcW w:w="960" w:type="dxa"/>
            <w:tcBorders>
              <w:left w:val="nil"/>
              <w:right w:val="nil"/>
            </w:tcBorders>
            <w:shd w:val="clear" w:color="auto" w:fill="auto"/>
            <w:noWrap/>
            <w:vAlign w:val="bottom"/>
            <w:hideMark/>
          </w:tcPr>
          <w:p w14:paraId="6595B43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76124CE2" w14:textId="77777777" w:rsidTr="00E15063">
        <w:trPr>
          <w:trHeight w:val="315"/>
        </w:trPr>
        <w:tc>
          <w:tcPr>
            <w:tcW w:w="5900" w:type="dxa"/>
            <w:tcBorders>
              <w:left w:val="nil"/>
              <w:right w:val="nil"/>
            </w:tcBorders>
            <w:shd w:val="clear" w:color="auto" w:fill="auto"/>
            <w:noWrap/>
            <w:vAlign w:val="center"/>
            <w:hideMark/>
          </w:tcPr>
          <w:p w14:paraId="4B0401F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Good</w:t>
            </w:r>
          </w:p>
        </w:tc>
        <w:tc>
          <w:tcPr>
            <w:tcW w:w="960" w:type="dxa"/>
            <w:tcBorders>
              <w:left w:val="nil"/>
              <w:right w:val="nil"/>
            </w:tcBorders>
            <w:shd w:val="clear" w:color="auto" w:fill="auto"/>
            <w:noWrap/>
            <w:vAlign w:val="bottom"/>
            <w:hideMark/>
          </w:tcPr>
          <w:p w14:paraId="73CC84A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0.39</w:t>
            </w:r>
          </w:p>
        </w:tc>
        <w:tc>
          <w:tcPr>
            <w:tcW w:w="960" w:type="dxa"/>
            <w:tcBorders>
              <w:left w:val="nil"/>
              <w:right w:val="nil"/>
            </w:tcBorders>
            <w:shd w:val="clear" w:color="auto" w:fill="auto"/>
            <w:noWrap/>
            <w:vAlign w:val="bottom"/>
            <w:hideMark/>
          </w:tcPr>
          <w:p w14:paraId="080AA4D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1B61697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0.43</w:t>
            </w:r>
          </w:p>
        </w:tc>
        <w:tc>
          <w:tcPr>
            <w:tcW w:w="960" w:type="dxa"/>
            <w:tcBorders>
              <w:left w:val="nil"/>
              <w:right w:val="nil"/>
            </w:tcBorders>
            <w:shd w:val="clear" w:color="auto" w:fill="auto"/>
            <w:noWrap/>
            <w:vAlign w:val="bottom"/>
            <w:hideMark/>
          </w:tcPr>
          <w:p w14:paraId="031728D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2A874FB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0.35</w:t>
            </w:r>
          </w:p>
        </w:tc>
        <w:tc>
          <w:tcPr>
            <w:tcW w:w="960" w:type="dxa"/>
            <w:tcBorders>
              <w:left w:val="nil"/>
              <w:right w:val="nil"/>
            </w:tcBorders>
            <w:shd w:val="clear" w:color="auto" w:fill="auto"/>
            <w:noWrap/>
            <w:vAlign w:val="bottom"/>
            <w:hideMark/>
          </w:tcPr>
          <w:p w14:paraId="240A30D9"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3600A7A2"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0.37</w:t>
            </w:r>
          </w:p>
        </w:tc>
        <w:tc>
          <w:tcPr>
            <w:tcW w:w="960" w:type="dxa"/>
            <w:tcBorders>
              <w:left w:val="nil"/>
              <w:right w:val="nil"/>
            </w:tcBorders>
            <w:shd w:val="clear" w:color="auto" w:fill="auto"/>
            <w:noWrap/>
            <w:vAlign w:val="bottom"/>
            <w:hideMark/>
          </w:tcPr>
          <w:p w14:paraId="522BD189"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6E23837A" w14:textId="77777777" w:rsidTr="00E15063">
        <w:trPr>
          <w:trHeight w:val="315"/>
        </w:trPr>
        <w:tc>
          <w:tcPr>
            <w:tcW w:w="5900" w:type="dxa"/>
            <w:tcBorders>
              <w:left w:val="nil"/>
              <w:right w:val="nil"/>
            </w:tcBorders>
            <w:shd w:val="clear" w:color="auto" w:fill="auto"/>
            <w:noWrap/>
            <w:vAlign w:val="center"/>
            <w:hideMark/>
          </w:tcPr>
          <w:p w14:paraId="371C6B52"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Fair</w:t>
            </w:r>
          </w:p>
        </w:tc>
        <w:tc>
          <w:tcPr>
            <w:tcW w:w="960" w:type="dxa"/>
            <w:tcBorders>
              <w:left w:val="nil"/>
              <w:right w:val="nil"/>
            </w:tcBorders>
            <w:shd w:val="clear" w:color="auto" w:fill="auto"/>
            <w:noWrap/>
            <w:vAlign w:val="bottom"/>
            <w:hideMark/>
          </w:tcPr>
          <w:p w14:paraId="584DEDF2"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0.17</w:t>
            </w:r>
          </w:p>
        </w:tc>
        <w:tc>
          <w:tcPr>
            <w:tcW w:w="960" w:type="dxa"/>
            <w:tcBorders>
              <w:left w:val="nil"/>
              <w:right w:val="nil"/>
            </w:tcBorders>
            <w:shd w:val="clear" w:color="auto" w:fill="auto"/>
            <w:noWrap/>
            <w:vAlign w:val="bottom"/>
            <w:hideMark/>
          </w:tcPr>
          <w:p w14:paraId="40AE4FD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7A3A5075"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w:t>
            </w:r>
          </w:p>
        </w:tc>
        <w:tc>
          <w:tcPr>
            <w:tcW w:w="960" w:type="dxa"/>
            <w:tcBorders>
              <w:left w:val="nil"/>
              <w:right w:val="nil"/>
            </w:tcBorders>
            <w:shd w:val="clear" w:color="auto" w:fill="auto"/>
            <w:noWrap/>
            <w:vAlign w:val="bottom"/>
            <w:hideMark/>
          </w:tcPr>
          <w:p w14:paraId="2A2D98C8"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324B094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0.09</w:t>
            </w:r>
          </w:p>
        </w:tc>
        <w:tc>
          <w:tcPr>
            <w:tcW w:w="960" w:type="dxa"/>
            <w:tcBorders>
              <w:left w:val="nil"/>
              <w:right w:val="nil"/>
            </w:tcBorders>
            <w:shd w:val="clear" w:color="auto" w:fill="auto"/>
            <w:noWrap/>
            <w:vAlign w:val="bottom"/>
            <w:hideMark/>
          </w:tcPr>
          <w:p w14:paraId="03B07DE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24D9EF57"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0.12</w:t>
            </w:r>
          </w:p>
        </w:tc>
        <w:tc>
          <w:tcPr>
            <w:tcW w:w="960" w:type="dxa"/>
            <w:tcBorders>
              <w:left w:val="nil"/>
              <w:right w:val="nil"/>
            </w:tcBorders>
            <w:shd w:val="clear" w:color="auto" w:fill="auto"/>
            <w:noWrap/>
            <w:vAlign w:val="bottom"/>
            <w:hideMark/>
          </w:tcPr>
          <w:p w14:paraId="57BFA4D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25ECEDDE" w14:textId="77777777" w:rsidTr="00E15063">
        <w:trPr>
          <w:trHeight w:val="315"/>
        </w:trPr>
        <w:tc>
          <w:tcPr>
            <w:tcW w:w="5900" w:type="dxa"/>
            <w:tcBorders>
              <w:left w:val="nil"/>
              <w:bottom w:val="single" w:sz="4" w:space="0" w:color="auto"/>
              <w:right w:val="nil"/>
            </w:tcBorders>
            <w:shd w:val="clear" w:color="auto" w:fill="auto"/>
            <w:noWrap/>
            <w:vAlign w:val="center"/>
            <w:hideMark/>
          </w:tcPr>
          <w:p w14:paraId="6377C21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Poor</w:t>
            </w:r>
          </w:p>
        </w:tc>
        <w:tc>
          <w:tcPr>
            <w:tcW w:w="960" w:type="dxa"/>
            <w:tcBorders>
              <w:left w:val="nil"/>
              <w:right w:val="nil"/>
            </w:tcBorders>
            <w:shd w:val="clear" w:color="auto" w:fill="auto"/>
            <w:noWrap/>
            <w:vAlign w:val="bottom"/>
            <w:hideMark/>
          </w:tcPr>
          <w:p w14:paraId="045D3C55"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0.03</w:t>
            </w:r>
          </w:p>
        </w:tc>
        <w:tc>
          <w:tcPr>
            <w:tcW w:w="960" w:type="dxa"/>
            <w:tcBorders>
              <w:left w:val="nil"/>
              <w:right w:val="nil"/>
            </w:tcBorders>
            <w:shd w:val="clear" w:color="auto" w:fill="auto"/>
            <w:noWrap/>
            <w:vAlign w:val="bottom"/>
            <w:hideMark/>
          </w:tcPr>
          <w:p w14:paraId="07E02BC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3DFCFD5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0.03</w:t>
            </w:r>
          </w:p>
        </w:tc>
        <w:tc>
          <w:tcPr>
            <w:tcW w:w="960" w:type="dxa"/>
            <w:tcBorders>
              <w:left w:val="nil"/>
              <w:right w:val="nil"/>
            </w:tcBorders>
            <w:shd w:val="clear" w:color="auto" w:fill="auto"/>
            <w:noWrap/>
            <w:vAlign w:val="bottom"/>
            <w:hideMark/>
          </w:tcPr>
          <w:p w14:paraId="2D8EB57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56D54491"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0.02</w:t>
            </w:r>
          </w:p>
        </w:tc>
        <w:tc>
          <w:tcPr>
            <w:tcW w:w="960" w:type="dxa"/>
            <w:tcBorders>
              <w:left w:val="nil"/>
              <w:right w:val="nil"/>
            </w:tcBorders>
            <w:shd w:val="clear" w:color="auto" w:fill="auto"/>
            <w:noWrap/>
            <w:vAlign w:val="bottom"/>
            <w:hideMark/>
          </w:tcPr>
          <w:p w14:paraId="4EB44571"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74D8E6ED"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0.02</w:t>
            </w:r>
          </w:p>
        </w:tc>
        <w:tc>
          <w:tcPr>
            <w:tcW w:w="960" w:type="dxa"/>
            <w:tcBorders>
              <w:left w:val="nil"/>
              <w:right w:val="nil"/>
            </w:tcBorders>
            <w:shd w:val="clear" w:color="auto" w:fill="auto"/>
            <w:noWrap/>
            <w:vAlign w:val="bottom"/>
            <w:hideMark/>
          </w:tcPr>
          <w:p w14:paraId="401FFAF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031918B8" w14:textId="77777777" w:rsidTr="00E15063">
        <w:trPr>
          <w:trHeight w:val="315"/>
        </w:trPr>
        <w:tc>
          <w:tcPr>
            <w:tcW w:w="5900" w:type="dxa"/>
            <w:tcBorders>
              <w:top w:val="single" w:sz="4" w:space="0" w:color="auto"/>
              <w:left w:val="nil"/>
              <w:right w:val="nil"/>
            </w:tcBorders>
            <w:shd w:val="clear" w:color="auto" w:fill="auto"/>
            <w:noWrap/>
            <w:vAlign w:val="center"/>
            <w:hideMark/>
          </w:tcPr>
          <w:p w14:paraId="0D6E2057"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Overall, how are your hip problems now, compared to before your operation?</w:t>
            </w:r>
          </w:p>
        </w:tc>
        <w:tc>
          <w:tcPr>
            <w:tcW w:w="960" w:type="dxa"/>
            <w:tcBorders>
              <w:left w:val="nil"/>
              <w:right w:val="nil"/>
            </w:tcBorders>
            <w:shd w:val="clear" w:color="auto" w:fill="auto"/>
            <w:noWrap/>
            <w:vAlign w:val="bottom"/>
            <w:hideMark/>
          </w:tcPr>
          <w:p w14:paraId="54DB500B"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7C9A96C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51982A6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559EF1CE"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4DAF3D82"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56D77D9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23FAE4A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6B2199E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6C6F1AEB" w14:textId="77777777" w:rsidTr="00E15063">
        <w:trPr>
          <w:trHeight w:val="315"/>
        </w:trPr>
        <w:tc>
          <w:tcPr>
            <w:tcW w:w="5900" w:type="dxa"/>
            <w:tcBorders>
              <w:left w:val="nil"/>
              <w:right w:val="nil"/>
            </w:tcBorders>
            <w:shd w:val="clear" w:color="auto" w:fill="auto"/>
            <w:noWrap/>
            <w:vAlign w:val="center"/>
            <w:hideMark/>
          </w:tcPr>
          <w:p w14:paraId="74D60582"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much better</w:t>
            </w:r>
          </w:p>
        </w:tc>
        <w:tc>
          <w:tcPr>
            <w:tcW w:w="960" w:type="dxa"/>
            <w:tcBorders>
              <w:left w:val="nil"/>
              <w:right w:val="nil"/>
            </w:tcBorders>
            <w:shd w:val="clear" w:color="auto" w:fill="auto"/>
            <w:noWrap/>
            <w:vAlign w:val="bottom"/>
            <w:hideMark/>
          </w:tcPr>
          <w:p w14:paraId="519E550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0.84</w:t>
            </w:r>
          </w:p>
        </w:tc>
        <w:tc>
          <w:tcPr>
            <w:tcW w:w="960" w:type="dxa"/>
            <w:tcBorders>
              <w:left w:val="nil"/>
              <w:right w:val="nil"/>
            </w:tcBorders>
            <w:shd w:val="clear" w:color="auto" w:fill="auto"/>
            <w:noWrap/>
            <w:vAlign w:val="bottom"/>
            <w:hideMark/>
          </w:tcPr>
          <w:p w14:paraId="423191D7"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02B4AED7"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0.69</w:t>
            </w:r>
          </w:p>
        </w:tc>
        <w:tc>
          <w:tcPr>
            <w:tcW w:w="960" w:type="dxa"/>
            <w:tcBorders>
              <w:left w:val="nil"/>
              <w:right w:val="nil"/>
            </w:tcBorders>
            <w:shd w:val="clear" w:color="auto" w:fill="auto"/>
            <w:noWrap/>
            <w:vAlign w:val="bottom"/>
            <w:hideMark/>
          </w:tcPr>
          <w:p w14:paraId="68A4176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7A22346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0.71</w:t>
            </w:r>
          </w:p>
        </w:tc>
        <w:tc>
          <w:tcPr>
            <w:tcW w:w="960" w:type="dxa"/>
            <w:tcBorders>
              <w:left w:val="nil"/>
              <w:right w:val="nil"/>
            </w:tcBorders>
            <w:shd w:val="clear" w:color="auto" w:fill="auto"/>
            <w:noWrap/>
            <w:vAlign w:val="bottom"/>
            <w:hideMark/>
          </w:tcPr>
          <w:p w14:paraId="0D40C1B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0855283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0.85</w:t>
            </w:r>
          </w:p>
        </w:tc>
        <w:tc>
          <w:tcPr>
            <w:tcW w:w="960" w:type="dxa"/>
            <w:tcBorders>
              <w:left w:val="nil"/>
              <w:right w:val="nil"/>
            </w:tcBorders>
            <w:shd w:val="clear" w:color="auto" w:fill="auto"/>
            <w:noWrap/>
            <w:vAlign w:val="bottom"/>
            <w:hideMark/>
          </w:tcPr>
          <w:p w14:paraId="45F53E98"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4567C9CA" w14:textId="77777777" w:rsidTr="00E15063">
        <w:trPr>
          <w:trHeight w:val="315"/>
        </w:trPr>
        <w:tc>
          <w:tcPr>
            <w:tcW w:w="5900" w:type="dxa"/>
            <w:tcBorders>
              <w:left w:val="nil"/>
              <w:right w:val="nil"/>
            </w:tcBorders>
            <w:shd w:val="clear" w:color="auto" w:fill="auto"/>
            <w:noWrap/>
            <w:vAlign w:val="center"/>
            <w:hideMark/>
          </w:tcPr>
          <w:p w14:paraId="7D689112"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a little  better</w:t>
            </w:r>
          </w:p>
        </w:tc>
        <w:tc>
          <w:tcPr>
            <w:tcW w:w="960" w:type="dxa"/>
            <w:tcBorders>
              <w:left w:val="nil"/>
              <w:right w:val="nil"/>
            </w:tcBorders>
            <w:shd w:val="clear" w:color="auto" w:fill="auto"/>
            <w:noWrap/>
            <w:vAlign w:val="bottom"/>
            <w:hideMark/>
          </w:tcPr>
          <w:p w14:paraId="2F92485D"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w:t>
            </w:r>
          </w:p>
        </w:tc>
        <w:tc>
          <w:tcPr>
            <w:tcW w:w="960" w:type="dxa"/>
            <w:tcBorders>
              <w:left w:val="nil"/>
              <w:right w:val="nil"/>
            </w:tcBorders>
            <w:shd w:val="clear" w:color="auto" w:fill="auto"/>
            <w:noWrap/>
            <w:vAlign w:val="bottom"/>
            <w:hideMark/>
          </w:tcPr>
          <w:p w14:paraId="19EEF61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7F64D10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0.18</w:t>
            </w:r>
          </w:p>
        </w:tc>
        <w:tc>
          <w:tcPr>
            <w:tcW w:w="960" w:type="dxa"/>
            <w:tcBorders>
              <w:left w:val="nil"/>
              <w:right w:val="nil"/>
            </w:tcBorders>
            <w:shd w:val="clear" w:color="auto" w:fill="auto"/>
            <w:noWrap/>
            <w:vAlign w:val="bottom"/>
            <w:hideMark/>
          </w:tcPr>
          <w:p w14:paraId="59B434F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715FBFF7"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w:t>
            </w:r>
          </w:p>
        </w:tc>
        <w:tc>
          <w:tcPr>
            <w:tcW w:w="960" w:type="dxa"/>
            <w:tcBorders>
              <w:left w:val="nil"/>
              <w:right w:val="nil"/>
            </w:tcBorders>
            <w:shd w:val="clear" w:color="auto" w:fill="auto"/>
            <w:noWrap/>
            <w:vAlign w:val="bottom"/>
            <w:hideMark/>
          </w:tcPr>
          <w:p w14:paraId="01544C5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1A013E6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w:t>
            </w:r>
          </w:p>
        </w:tc>
        <w:tc>
          <w:tcPr>
            <w:tcW w:w="960" w:type="dxa"/>
            <w:tcBorders>
              <w:left w:val="nil"/>
              <w:right w:val="nil"/>
            </w:tcBorders>
            <w:shd w:val="clear" w:color="auto" w:fill="auto"/>
            <w:noWrap/>
            <w:vAlign w:val="bottom"/>
            <w:hideMark/>
          </w:tcPr>
          <w:p w14:paraId="3CC3FA58"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5A24384F" w14:textId="77777777" w:rsidTr="00E15063">
        <w:trPr>
          <w:trHeight w:val="315"/>
        </w:trPr>
        <w:tc>
          <w:tcPr>
            <w:tcW w:w="5900" w:type="dxa"/>
            <w:tcBorders>
              <w:left w:val="nil"/>
              <w:right w:val="nil"/>
            </w:tcBorders>
            <w:shd w:val="clear" w:color="auto" w:fill="auto"/>
            <w:noWrap/>
            <w:vAlign w:val="center"/>
            <w:hideMark/>
          </w:tcPr>
          <w:p w14:paraId="39B5150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about the same</w:t>
            </w:r>
          </w:p>
        </w:tc>
        <w:tc>
          <w:tcPr>
            <w:tcW w:w="960" w:type="dxa"/>
            <w:tcBorders>
              <w:left w:val="nil"/>
              <w:right w:val="nil"/>
            </w:tcBorders>
            <w:shd w:val="clear" w:color="auto" w:fill="auto"/>
            <w:noWrap/>
            <w:vAlign w:val="bottom"/>
            <w:hideMark/>
          </w:tcPr>
          <w:p w14:paraId="72F3EAA1"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0.03</w:t>
            </w:r>
          </w:p>
        </w:tc>
        <w:tc>
          <w:tcPr>
            <w:tcW w:w="960" w:type="dxa"/>
            <w:tcBorders>
              <w:left w:val="nil"/>
              <w:right w:val="nil"/>
            </w:tcBorders>
            <w:shd w:val="clear" w:color="auto" w:fill="auto"/>
            <w:noWrap/>
            <w:vAlign w:val="bottom"/>
            <w:hideMark/>
          </w:tcPr>
          <w:p w14:paraId="127D1AD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647ADFB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0.06</w:t>
            </w:r>
          </w:p>
        </w:tc>
        <w:tc>
          <w:tcPr>
            <w:tcW w:w="960" w:type="dxa"/>
            <w:tcBorders>
              <w:left w:val="nil"/>
              <w:right w:val="nil"/>
            </w:tcBorders>
            <w:shd w:val="clear" w:color="auto" w:fill="auto"/>
            <w:noWrap/>
            <w:vAlign w:val="bottom"/>
            <w:hideMark/>
          </w:tcPr>
          <w:p w14:paraId="58E4C811"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5BDC1F8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0.07</w:t>
            </w:r>
          </w:p>
        </w:tc>
        <w:tc>
          <w:tcPr>
            <w:tcW w:w="960" w:type="dxa"/>
            <w:tcBorders>
              <w:left w:val="nil"/>
              <w:right w:val="nil"/>
            </w:tcBorders>
            <w:shd w:val="clear" w:color="auto" w:fill="auto"/>
            <w:noWrap/>
            <w:vAlign w:val="bottom"/>
            <w:hideMark/>
          </w:tcPr>
          <w:p w14:paraId="26B322D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414D4C6E"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0.03</w:t>
            </w:r>
          </w:p>
        </w:tc>
        <w:tc>
          <w:tcPr>
            <w:tcW w:w="960" w:type="dxa"/>
            <w:tcBorders>
              <w:left w:val="nil"/>
              <w:right w:val="nil"/>
            </w:tcBorders>
            <w:shd w:val="clear" w:color="auto" w:fill="auto"/>
            <w:noWrap/>
            <w:vAlign w:val="bottom"/>
            <w:hideMark/>
          </w:tcPr>
          <w:p w14:paraId="4D79F12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1C42CB38" w14:textId="77777777" w:rsidTr="00E15063">
        <w:trPr>
          <w:trHeight w:val="315"/>
        </w:trPr>
        <w:tc>
          <w:tcPr>
            <w:tcW w:w="5900" w:type="dxa"/>
            <w:tcBorders>
              <w:left w:val="nil"/>
              <w:right w:val="nil"/>
            </w:tcBorders>
            <w:shd w:val="clear" w:color="auto" w:fill="auto"/>
            <w:noWrap/>
            <w:vAlign w:val="center"/>
            <w:hideMark/>
          </w:tcPr>
          <w:p w14:paraId="3A9106D1"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a little worse</w:t>
            </w:r>
          </w:p>
        </w:tc>
        <w:tc>
          <w:tcPr>
            <w:tcW w:w="960" w:type="dxa"/>
            <w:tcBorders>
              <w:left w:val="nil"/>
              <w:right w:val="nil"/>
            </w:tcBorders>
            <w:shd w:val="clear" w:color="auto" w:fill="auto"/>
            <w:noWrap/>
            <w:vAlign w:val="bottom"/>
            <w:hideMark/>
          </w:tcPr>
          <w:p w14:paraId="68BF4AC7"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0.02</w:t>
            </w:r>
          </w:p>
        </w:tc>
        <w:tc>
          <w:tcPr>
            <w:tcW w:w="960" w:type="dxa"/>
            <w:tcBorders>
              <w:left w:val="nil"/>
              <w:right w:val="nil"/>
            </w:tcBorders>
            <w:shd w:val="clear" w:color="auto" w:fill="auto"/>
            <w:noWrap/>
            <w:vAlign w:val="bottom"/>
            <w:hideMark/>
          </w:tcPr>
          <w:p w14:paraId="0DA49FBE"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7F9101A1"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0.04</w:t>
            </w:r>
          </w:p>
        </w:tc>
        <w:tc>
          <w:tcPr>
            <w:tcW w:w="960" w:type="dxa"/>
            <w:tcBorders>
              <w:left w:val="nil"/>
              <w:right w:val="nil"/>
            </w:tcBorders>
            <w:shd w:val="clear" w:color="auto" w:fill="auto"/>
            <w:noWrap/>
            <w:vAlign w:val="bottom"/>
            <w:hideMark/>
          </w:tcPr>
          <w:p w14:paraId="78F873D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6E8231E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0.02</w:t>
            </w:r>
          </w:p>
        </w:tc>
        <w:tc>
          <w:tcPr>
            <w:tcW w:w="960" w:type="dxa"/>
            <w:tcBorders>
              <w:left w:val="nil"/>
              <w:right w:val="nil"/>
            </w:tcBorders>
            <w:shd w:val="clear" w:color="auto" w:fill="auto"/>
            <w:noWrap/>
            <w:vAlign w:val="bottom"/>
            <w:hideMark/>
          </w:tcPr>
          <w:p w14:paraId="13C1BA3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0A12CD72"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0.02</w:t>
            </w:r>
          </w:p>
        </w:tc>
        <w:tc>
          <w:tcPr>
            <w:tcW w:w="960" w:type="dxa"/>
            <w:tcBorders>
              <w:left w:val="nil"/>
              <w:right w:val="nil"/>
            </w:tcBorders>
            <w:shd w:val="clear" w:color="auto" w:fill="auto"/>
            <w:noWrap/>
            <w:vAlign w:val="bottom"/>
            <w:hideMark/>
          </w:tcPr>
          <w:p w14:paraId="0E6037A1"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2A1F40D7" w14:textId="77777777" w:rsidTr="00E15063">
        <w:trPr>
          <w:trHeight w:val="315"/>
        </w:trPr>
        <w:tc>
          <w:tcPr>
            <w:tcW w:w="5900" w:type="dxa"/>
            <w:tcBorders>
              <w:left w:val="nil"/>
              <w:bottom w:val="single" w:sz="4" w:space="0" w:color="auto"/>
              <w:right w:val="nil"/>
            </w:tcBorders>
            <w:shd w:val="clear" w:color="auto" w:fill="auto"/>
            <w:noWrap/>
            <w:vAlign w:val="center"/>
            <w:hideMark/>
          </w:tcPr>
          <w:p w14:paraId="497AF1DE"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much worse</w:t>
            </w:r>
          </w:p>
        </w:tc>
        <w:tc>
          <w:tcPr>
            <w:tcW w:w="960" w:type="dxa"/>
            <w:tcBorders>
              <w:left w:val="nil"/>
              <w:right w:val="nil"/>
            </w:tcBorders>
            <w:shd w:val="clear" w:color="auto" w:fill="auto"/>
            <w:noWrap/>
            <w:vAlign w:val="bottom"/>
            <w:hideMark/>
          </w:tcPr>
          <w:p w14:paraId="0C9DB947"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w:t>
            </w:r>
          </w:p>
        </w:tc>
        <w:tc>
          <w:tcPr>
            <w:tcW w:w="960" w:type="dxa"/>
            <w:tcBorders>
              <w:left w:val="nil"/>
              <w:right w:val="nil"/>
            </w:tcBorders>
            <w:shd w:val="clear" w:color="auto" w:fill="auto"/>
            <w:noWrap/>
            <w:vAlign w:val="bottom"/>
            <w:hideMark/>
          </w:tcPr>
          <w:p w14:paraId="19D9944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4B1A96E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0.03</w:t>
            </w:r>
          </w:p>
        </w:tc>
        <w:tc>
          <w:tcPr>
            <w:tcW w:w="960" w:type="dxa"/>
            <w:tcBorders>
              <w:left w:val="nil"/>
              <w:right w:val="nil"/>
            </w:tcBorders>
            <w:shd w:val="clear" w:color="auto" w:fill="auto"/>
            <w:noWrap/>
            <w:vAlign w:val="bottom"/>
            <w:hideMark/>
          </w:tcPr>
          <w:p w14:paraId="561BE259"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06C766A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w:t>
            </w:r>
          </w:p>
        </w:tc>
        <w:tc>
          <w:tcPr>
            <w:tcW w:w="960" w:type="dxa"/>
            <w:tcBorders>
              <w:left w:val="nil"/>
              <w:right w:val="nil"/>
            </w:tcBorders>
            <w:shd w:val="clear" w:color="auto" w:fill="auto"/>
            <w:noWrap/>
            <w:vAlign w:val="bottom"/>
            <w:hideMark/>
          </w:tcPr>
          <w:p w14:paraId="2AB99A8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2D6973E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w:t>
            </w:r>
          </w:p>
        </w:tc>
        <w:tc>
          <w:tcPr>
            <w:tcW w:w="960" w:type="dxa"/>
            <w:tcBorders>
              <w:left w:val="nil"/>
              <w:right w:val="nil"/>
            </w:tcBorders>
            <w:shd w:val="clear" w:color="auto" w:fill="auto"/>
            <w:noWrap/>
            <w:vAlign w:val="bottom"/>
            <w:hideMark/>
          </w:tcPr>
          <w:p w14:paraId="418F1B83"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476F67F7" w14:textId="77777777" w:rsidTr="00E15063">
        <w:trPr>
          <w:trHeight w:val="315"/>
        </w:trPr>
        <w:tc>
          <w:tcPr>
            <w:tcW w:w="5900" w:type="dxa"/>
            <w:tcBorders>
              <w:top w:val="single" w:sz="4" w:space="0" w:color="auto"/>
              <w:left w:val="nil"/>
              <w:right w:val="nil"/>
            </w:tcBorders>
            <w:shd w:val="clear" w:color="auto" w:fill="auto"/>
            <w:noWrap/>
            <w:vAlign w:val="center"/>
            <w:hideMark/>
          </w:tcPr>
          <w:p w14:paraId="0C074031"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How would you describe the results of your operation?</w:t>
            </w:r>
          </w:p>
        </w:tc>
        <w:tc>
          <w:tcPr>
            <w:tcW w:w="960" w:type="dxa"/>
            <w:tcBorders>
              <w:left w:val="nil"/>
              <w:right w:val="nil"/>
            </w:tcBorders>
            <w:shd w:val="clear" w:color="auto" w:fill="auto"/>
            <w:noWrap/>
            <w:vAlign w:val="bottom"/>
            <w:hideMark/>
          </w:tcPr>
          <w:p w14:paraId="0D36413D"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757185C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1F26A54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289F30E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7E23791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31E92E2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599CCDC2"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6F8E76C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32B4DA9B" w14:textId="77777777" w:rsidTr="00E15063">
        <w:trPr>
          <w:trHeight w:val="315"/>
        </w:trPr>
        <w:tc>
          <w:tcPr>
            <w:tcW w:w="5900" w:type="dxa"/>
            <w:tcBorders>
              <w:left w:val="nil"/>
              <w:right w:val="nil"/>
            </w:tcBorders>
            <w:shd w:val="clear" w:color="auto" w:fill="auto"/>
            <w:noWrap/>
            <w:vAlign w:val="center"/>
            <w:hideMark/>
          </w:tcPr>
          <w:p w14:paraId="17F4471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Excellent</w:t>
            </w:r>
          </w:p>
        </w:tc>
        <w:tc>
          <w:tcPr>
            <w:tcW w:w="960" w:type="dxa"/>
            <w:tcBorders>
              <w:left w:val="nil"/>
              <w:right w:val="nil"/>
            </w:tcBorders>
            <w:shd w:val="clear" w:color="auto" w:fill="auto"/>
            <w:noWrap/>
            <w:vAlign w:val="bottom"/>
            <w:hideMark/>
          </w:tcPr>
          <w:p w14:paraId="11575D4D"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0.37</w:t>
            </w:r>
          </w:p>
        </w:tc>
        <w:tc>
          <w:tcPr>
            <w:tcW w:w="960" w:type="dxa"/>
            <w:tcBorders>
              <w:left w:val="nil"/>
              <w:right w:val="nil"/>
            </w:tcBorders>
            <w:shd w:val="clear" w:color="auto" w:fill="auto"/>
            <w:noWrap/>
            <w:vAlign w:val="bottom"/>
            <w:hideMark/>
          </w:tcPr>
          <w:p w14:paraId="5FA30BB1"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0D04726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0.22</w:t>
            </w:r>
          </w:p>
        </w:tc>
        <w:tc>
          <w:tcPr>
            <w:tcW w:w="960" w:type="dxa"/>
            <w:tcBorders>
              <w:left w:val="nil"/>
              <w:right w:val="nil"/>
            </w:tcBorders>
            <w:shd w:val="clear" w:color="auto" w:fill="auto"/>
            <w:noWrap/>
            <w:vAlign w:val="bottom"/>
            <w:hideMark/>
          </w:tcPr>
          <w:p w14:paraId="7EA5788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2D0D220B"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0.22</w:t>
            </w:r>
          </w:p>
        </w:tc>
        <w:tc>
          <w:tcPr>
            <w:tcW w:w="960" w:type="dxa"/>
            <w:tcBorders>
              <w:left w:val="nil"/>
              <w:right w:val="nil"/>
            </w:tcBorders>
            <w:shd w:val="clear" w:color="auto" w:fill="auto"/>
            <w:noWrap/>
            <w:vAlign w:val="bottom"/>
            <w:hideMark/>
          </w:tcPr>
          <w:p w14:paraId="6BDFBB9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012B6CAA"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0.34</w:t>
            </w:r>
          </w:p>
        </w:tc>
        <w:tc>
          <w:tcPr>
            <w:tcW w:w="960" w:type="dxa"/>
            <w:tcBorders>
              <w:left w:val="nil"/>
              <w:right w:val="nil"/>
            </w:tcBorders>
            <w:shd w:val="clear" w:color="auto" w:fill="auto"/>
            <w:noWrap/>
            <w:vAlign w:val="bottom"/>
            <w:hideMark/>
          </w:tcPr>
          <w:p w14:paraId="79F47837"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301445B1" w14:textId="77777777" w:rsidTr="00E15063">
        <w:trPr>
          <w:trHeight w:val="315"/>
        </w:trPr>
        <w:tc>
          <w:tcPr>
            <w:tcW w:w="5900" w:type="dxa"/>
            <w:tcBorders>
              <w:left w:val="nil"/>
              <w:right w:val="nil"/>
            </w:tcBorders>
            <w:shd w:val="clear" w:color="auto" w:fill="auto"/>
            <w:noWrap/>
            <w:vAlign w:val="center"/>
            <w:hideMark/>
          </w:tcPr>
          <w:p w14:paraId="5F333EA7"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very good</w:t>
            </w:r>
          </w:p>
        </w:tc>
        <w:tc>
          <w:tcPr>
            <w:tcW w:w="960" w:type="dxa"/>
            <w:tcBorders>
              <w:left w:val="nil"/>
              <w:right w:val="nil"/>
            </w:tcBorders>
            <w:shd w:val="clear" w:color="auto" w:fill="auto"/>
            <w:noWrap/>
            <w:vAlign w:val="bottom"/>
            <w:hideMark/>
          </w:tcPr>
          <w:p w14:paraId="4BF77E6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0.35</w:t>
            </w:r>
          </w:p>
        </w:tc>
        <w:tc>
          <w:tcPr>
            <w:tcW w:w="960" w:type="dxa"/>
            <w:tcBorders>
              <w:left w:val="nil"/>
              <w:right w:val="nil"/>
            </w:tcBorders>
            <w:shd w:val="clear" w:color="auto" w:fill="auto"/>
            <w:noWrap/>
            <w:vAlign w:val="bottom"/>
            <w:hideMark/>
          </w:tcPr>
          <w:p w14:paraId="70B951A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107DF612"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0.34</w:t>
            </w:r>
          </w:p>
        </w:tc>
        <w:tc>
          <w:tcPr>
            <w:tcW w:w="960" w:type="dxa"/>
            <w:tcBorders>
              <w:left w:val="nil"/>
              <w:right w:val="nil"/>
            </w:tcBorders>
            <w:shd w:val="clear" w:color="auto" w:fill="auto"/>
            <w:noWrap/>
            <w:vAlign w:val="bottom"/>
            <w:hideMark/>
          </w:tcPr>
          <w:p w14:paraId="4B55BCD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3339AB8B"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0.37</w:t>
            </w:r>
          </w:p>
        </w:tc>
        <w:tc>
          <w:tcPr>
            <w:tcW w:w="960" w:type="dxa"/>
            <w:tcBorders>
              <w:left w:val="nil"/>
              <w:right w:val="nil"/>
            </w:tcBorders>
            <w:shd w:val="clear" w:color="auto" w:fill="auto"/>
            <w:noWrap/>
            <w:vAlign w:val="bottom"/>
            <w:hideMark/>
          </w:tcPr>
          <w:p w14:paraId="4676B283"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52AB1C3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0.38</w:t>
            </w:r>
          </w:p>
        </w:tc>
        <w:tc>
          <w:tcPr>
            <w:tcW w:w="960" w:type="dxa"/>
            <w:tcBorders>
              <w:left w:val="nil"/>
              <w:right w:val="nil"/>
            </w:tcBorders>
            <w:shd w:val="clear" w:color="auto" w:fill="auto"/>
            <w:noWrap/>
            <w:vAlign w:val="bottom"/>
            <w:hideMark/>
          </w:tcPr>
          <w:p w14:paraId="09662E8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5759A0C0" w14:textId="77777777" w:rsidTr="00E15063">
        <w:trPr>
          <w:trHeight w:val="315"/>
        </w:trPr>
        <w:tc>
          <w:tcPr>
            <w:tcW w:w="5900" w:type="dxa"/>
            <w:tcBorders>
              <w:left w:val="nil"/>
              <w:right w:val="nil"/>
            </w:tcBorders>
            <w:shd w:val="clear" w:color="auto" w:fill="auto"/>
            <w:noWrap/>
            <w:vAlign w:val="center"/>
            <w:hideMark/>
          </w:tcPr>
          <w:p w14:paraId="14C25DD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Good</w:t>
            </w:r>
          </w:p>
        </w:tc>
        <w:tc>
          <w:tcPr>
            <w:tcW w:w="960" w:type="dxa"/>
            <w:tcBorders>
              <w:left w:val="nil"/>
              <w:right w:val="nil"/>
            </w:tcBorders>
            <w:shd w:val="clear" w:color="auto" w:fill="auto"/>
            <w:noWrap/>
            <w:vAlign w:val="bottom"/>
            <w:hideMark/>
          </w:tcPr>
          <w:p w14:paraId="7F95A51D"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0.19</w:t>
            </w:r>
          </w:p>
        </w:tc>
        <w:tc>
          <w:tcPr>
            <w:tcW w:w="960" w:type="dxa"/>
            <w:tcBorders>
              <w:left w:val="nil"/>
              <w:right w:val="nil"/>
            </w:tcBorders>
            <w:shd w:val="clear" w:color="auto" w:fill="auto"/>
            <w:noWrap/>
            <w:vAlign w:val="bottom"/>
            <w:hideMark/>
          </w:tcPr>
          <w:p w14:paraId="2AEC3E5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4420BD11"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0.26</w:t>
            </w:r>
          </w:p>
        </w:tc>
        <w:tc>
          <w:tcPr>
            <w:tcW w:w="960" w:type="dxa"/>
            <w:tcBorders>
              <w:left w:val="nil"/>
              <w:right w:val="nil"/>
            </w:tcBorders>
            <w:shd w:val="clear" w:color="auto" w:fill="auto"/>
            <w:noWrap/>
            <w:vAlign w:val="bottom"/>
            <w:hideMark/>
          </w:tcPr>
          <w:p w14:paraId="3701FBC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62241F5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0.27</w:t>
            </w:r>
          </w:p>
        </w:tc>
        <w:tc>
          <w:tcPr>
            <w:tcW w:w="960" w:type="dxa"/>
            <w:tcBorders>
              <w:left w:val="nil"/>
              <w:right w:val="nil"/>
            </w:tcBorders>
            <w:shd w:val="clear" w:color="auto" w:fill="auto"/>
            <w:noWrap/>
            <w:vAlign w:val="bottom"/>
            <w:hideMark/>
          </w:tcPr>
          <w:p w14:paraId="1ED3FD1E"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45A22291"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w:t>
            </w:r>
          </w:p>
        </w:tc>
        <w:tc>
          <w:tcPr>
            <w:tcW w:w="960" w:type="dxa"/>
            <w:tcBorders>
              <w:left w:val="nil"/>
              <w:right w:val="nil"/>
            </w:tcBorders>
            <w:shd w:val="clear" w:color="auto" w:fill="auto"/>
            <w:noWrap/>
            <w:vAlign w:val="bottom"/>
            <w:hideMark/>
          </w:tcPr>
          <w:p w14:paraId="7814F721"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75457233" w14:textId="77777777" w:rsidTr="00E15063">
        <w:trPr>
          <w:trHeight w:val="315"/>
        </w:trPr>
        <w:tc>
          <w:tcPr>
            <w:tcW w:w="5900" w:type="dxa"/>
            <w:tcBorders>
              <w:left w:val="nil"/>
              <w:right w:val="nil"/>
            </w:tcBorders>
            <w:shd w:val="clear" w:color="auto" w:fill="auto"/>
            <w:noWrap/>
            <w:vAlign w:val="center"/>
            <w:hideMark/>
          </w:tcPr>
          <w:p w14:paraId="2478D805"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Fair</w:t>
            </w:r>
          </w:p>
        </w:tc>
        <w:tc>
          <w:tcPr>
            <w:tcW w:w="960" w:type="dxa"/>
            <w:tcBorders>
              <w:left w:val="nil"/>
              <w:right w:val="nil"/>
            </w:tcBorders>
            <w:shd w:val="clear" w:color="auto" w:fill="auto"/>
            <w:noWrap/>
            <w:vAlign w:val="bottom"/>
            <w:hideMark/>
          </w:tcPr>
          <w:p w14:paraId="4B03EB5E"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0.07</w:t>
            </w:r>
          </w:p>
        </w:tc>
        <w:tc>
          <w:tcPr>
            <w:tcW w:w="960" w:type="dxa"/>
            <w:tcBorders>
              <w:left w:val="nil"/>
              <w:right w:val="nil"/>
            </w:tcBorders>
            <w:shd w:val="clear" w:color="auto" w:fill="auto"/>
            <w:noWrap/>
            <w:vAlign w:val="bottom"/>
            <w:hideMark/>
          </w:tcPr>
          <w:p w14:paraId="70694DC9"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12DA13A8"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0.13</w:t>
            </w:r>
          </w:p>
        </w:tc>
        <w:tc>
          <w:tcPr>
            <w:tcW w:w="960" w:type="dxa"/>
            <w:tcBorders>
              <w:left w:val="nil"/>
              <w:right w:val="nil"/>
            </w:tcBorders>
            <w:shd w:val="clear" w:color="auto" w:fill="auto"/>
            <w:noWrap/>
            <w:vAlign w:val="bottom"/>
            <w:hideMark/>
          </w:tcPr>
          <w:p w14:paraId="5330BC6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0FB92B0B"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w:t>
            </w:r>
          </w:p>
        </w:tc>
        <w:tc>
          <w:tcPr>
            <w:tcW w:w="960" w:type="dxa"/>
            <w:tcBorders>
              <w:left w:val="nil"/>
              <w:right w:val="nil"/>
            </w:tcBorders>
            <w:shd w:val="clear" w:color="auto" w:fill="auto"/>
            <w:noWrap/>
            <w:vAlign w:val="bottom"/>
            <w:hideMark/>
          </w:tcPr>
          <w:p w14:paraId="4DB4F42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32065322"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0.06</w:t>
            </w:r>
          </w:p>
        </w:tc>
        <w:tc>
          <w:tcPr>
            <w:tcW w:w="960" w:type="dxa"/>
            <w:tcBorders>
              <w:left w:val="nil"/>
              <w:right w:val="nil"/>
            </w:tcBorders>
            <w:shd w:val="clear" w:color="auto" w:fill="auto"/>
            <w:noWrap/>
            <w:vAlign w:val="bottom"/>
            <w:hideMark/>
          </w:tcPr>
          <w:p w14:paraId="37AFFB38"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5B228E1E" w14:textId="77777777" w:rsidTr="00E15063">
        <w:trPr>
          <w:trHeight w:val="315"/>
        </w:trPr>
        <w:tc>
          <w:tcPr>
            <w:tcW w:w="5900" w:type="dxa"/>
            <w:tcBorders>
              <w:left w:val="nil"/>
              <w:right w:val="nil"/>
            </w:tcBorders>
            <w:shd w:val="clear" w:color="auto" w:fill="auto"/>
            <w:noWrap/>
            <w:vAlign w:val="center"/>
            <w:hideMark/>
          </w:tcPr>
          <w:p w14:paraId="043B0D1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Poor</w:t>
            </w:r>
          </w:p>
        </w:tc>
        <w:tc>
          <w:tcPr>
            <w:tcW w:w="960" w:type="dxa"/>
            <w:tcBorders>
              <w:left w:val="nil"/>
              <w:right w:val="nil"/>
            </w:tcBorders>
            <w:shd w:val="clear" w:color="auto" w:fill="auto"/>
            <w:noWrap/>
            <w:vAlign w:val="bottom"/>
            <w:hideMark/>
          </w:tcPr>
          <w:p w14:paraId="6871B08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0.02</w:t>
            </w:r>
          </w:p>
        </w:tc>
        <w:tc>
          <w:tcPr>
            <w:tcW w:w="960" w:type="dxa"/>
            <w:tcBorders>
              <w:left w:val="nil"/>
              <w:right w:val="nil"/>
            </w:tcBorders>
            <w:shd w:val="clear" w:color="auto" w:fill="auto"/>
            <w:noWrap/>
            <w:vAlign w:val="bottom"/>
            <w:hideMark/>
          </w:tcPr>
          <w:p w14:paraId="6C8DF2F9"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1CAF22AF"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0.04</w:t>
            </w:r>
          </w:p>
        </w:tc>
        <w:tc>
          <w:tcPr>
            <w:tcW w:w="960" w:type="dxa"/>
            <w:tcBorders>
              <w:left w:val="nil"/>
              <w:right w:val="nil"/>
            </w:tcBorders>
            <w:shd w:val="clear" w:color="auto" w:fill="auto"/>
            <w:noWrap/>
            <w:vAlign w:val="bottom"/>
            <w:hideMark/>
          </w:tcPr>
          <w:p w14:paraId="05D26088"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72CDE36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0.04</w:t>
            </w:r>
          </w:p>
        </w:tc>
        <w:tc>
          <w:tcPr>
            <w:tcW w:w="960" w:type="dxa"/>
            <w:tcBorders>
              <w:left w:val="nil"/>
              <w:right w:val="nil"/>
            </w:tcBorders>
            <w:shd w:val="clear" w:color="auto" w:fill="auto"/>
            <w:noWrap/>
            <w:vAlign w:val="bottom"/>
            <w:hideMark/>
          </w:tcPr>
          <w:p w14:paraId="5F9A91E8"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left w:val="nil"/>
              <w:right w:val="nil"/>
            </w:tcBorders>
            <w:shd w:val="clear" w:color="auto" w:fill="auto"/>
            <w:noWrap/>
            <w:vAlign w:val="bottom"/>
            <w:hideMark/>
          </w:tcPr>
          <w:p w14:paraId="47DC4BDF"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0.02</w:t>
            </w:r>
          </w:p>
        </w:tc>
        <w:tc>
          <w:tcPr>
            <w:tcW w:w="960" w:type="dxa"/>
            <w:tcBorders>
              <w:left w:val="nil"/>
              <w:right w:val="nil"/>
            </w:tcBorders>
            <w:shd w:val="clear" w:color="auto" w:fill="auto"/>
            <w:noWrap/>
            <w:vAlign w:val="bottom"/>
            <w:hideMark/>
          </w:tcPr>
          <w:p w14:paraId="695774A3"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bl>
    <w:p w14:paraId="57B30D3B" w14:textId="77777777" w:rsidR="00B1428A" w:rsidRPr="0004211E" w:rsidRDefault="00B1428A" w:rsidP="00B1428A">
      <w:pPr>
        <w:spacing w:after="200" w:line="276" w:lineRule="auto"/>
        <w:ind w:firstLine="0"/>
        <w:rPr>
          <w:rFonts w:ascii="Arial" w:eastAsiaTheme="minorHAnsi" w:hAnsi="Arial" w:cs="Arial"/>
          <w:b/>
          <w:sz w:val="16"/>
          <w:szCs w:val="20"/>
        </w:rPr>
        <w:sectPr w:rsidR="00B1428A" w:rsidRPr="0004211E" w:rsidSect="00E15063">
          <w:type w:val="continuous"/>
          <w:pgSz w:w="16838" w:h="11906" w:orient="landscape"/>
          <w:pgMar w:top="1440" w:right="1440" w:bottom="1440" w:left="1440" w:header="708" w:footer="708" w:gutter="0"/>
          <w:cols w:space="708"/>
          <w:docGrid w:linePitch="360"/>
        </w:sectPr>
      </w:pPr>
    </w:p>
    <w:p w14:paraId="0B0F85B3" w14:textId="77777777" w:rsidR="00B1428A" w:rsidRPr="0004211E" w:rsidRDefault="00B1428A" w:rsidP="00B1428A">
      <w:pPr>
        <w:spacing w:after="0" w:line="240" w:lineRule="auto"/>
        <w:ind w:firstLine="0"/>
        <w:rPr>
          <w:rFonts w:ascii="Arial" w:eastAsiaTheme="minorHAnsi" w:hAnsi="Arial" w:cs="Arial"/>
          <w:b/>
          <w:sz w:val="20"/>
          <w:szCs w:val="20"/>
        </w:rPr>
      </w:pPr>
      <w:r w:rsidRPr="0004211E">
        <w:rPr>
          <w:rFonts w:ascii="Arial" w:eastAsiaTheme="minorHAnsi" w:hAnsi="Arial" w:cs="Arial"/>
          <w:b/>
          <w:sz w:val="16"/>
          <w:szCs w:val="20"/>
        </w:rPr>
        <w:lastRenderedPageBreak/>
        <w:t>Table 2: Regression of waiting times on time-invariant and time-defined variables</w:t>
      </w:r>
    </w:p>
    <w:tbl>
      <w:tblPr>
        <w:tblW w:w="6166" w:type="dxa"/>
        <w:tblLook w:val="04A0" w:firstRow="1" w:lastRow="0" w:firstColumn="1" w:lastColumn="0" w:noHBand="0" w:noVBand="1"/>
      </w:tblPr>
      <w:tblGrid>
        <w:gridCol w:w="2128"/>
        <w:gridCol w:w="1158"/>
        <w:gridCol w:w="960"/>
        <w:gridCol w:w="960"/>
        <w:gridCol w:w="960"/>
      </w:tblGrid>
      <w:tr w:rsidR="00B1428A" w:rsidRPr="0004211E" w14:paraId="400251D1" w14:textId="77777777" w:rsidTr="00207412">
        <w:trPr>
          <w:trHeight w:val="225"/>
        </w:trPr>
        <w:tc>
          <w:tcPr>
            <w:tcW w:w="2128" w:type="dxa"/>
            <w:tcBorders>
              <w:bottom w:val="single" w:sz="4" w:space="0" w:color="auto"/>
            </w:tcBorders>
            <w:noWrap/>
            <w:vAlign w:val="center"/>
          </w:tcPr>
          <w:p w14:paraId="6D88E1C4"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p>
        </w:tc>
        <w:tc>
          <w:tcPr>
            <w:tcW w:w="1158" w:type="dxa"/>
            <w:tcBorders>
              <w:bottom w:val="single" w:sz="4" w:space="0" w:color="auto"/>
            </w:tcBorders>
            <w:noWrap/>
            <w:vAlign w:val="center"/>
          </w:tcPr>
          <w:p w14:paraId="374A0FD1"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c>
          <w:tcPr>
            <w:tcW w:w="960" w:type="dxa"/>
            <w:tcBorders>
              <w:bottom w:val="single" w:sz="4" w:space="0" w:color="auto"/>
            </w:tcBorders>
            <w:noWrap/>
            <w:vAlign w:val="center"/>
          </w:tcPr>
          <w:p w14:paraId="2F4DA942"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c>
          <w:tcPr>
            <w:tcW w:w="960" w:type="dxa"/>
            <w:tcBorders>
              <w:bottom w:val="single" w:sz="4" w:space="0" w:color="auto"/>
            </w:tcBorders>
            <w:noWrap/>
            <w:vAlign w:val="center"/>
          </w:tcPr>
          <w:p w14:paraId="516304C5"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c>
          <w:tcPr>
            <w:tcW w:w="960" w:type="dxa"/>
            <w:tcBorders>
              <w:bottom w:val="single" w:sz="4" w:space="0" w:color="auto"/>
            </w:tcBorders>
            <w:noWrap/>
            <w:vAlign w:val="center"/>
          </w:tcPr>
          <w:p w14:paraId="5EBAD175"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r>
      <w:tr w:rsidR="00B1428A" w:rsidRPr="0004211E" w14:paraId="712F76D4" w14:textId="77777777" w:rsidTr="00207412">
        <w:trPr>
          <w:trHeight w:val="225"/>
        </w:trPr>
        <w:tc>
          <w:tcPr>
            <w:tcW w:w="2128" w:type="dxa"/>
            <w:tcBorders>
              <w:top w:val="single" w:sz="4" w:space="0" w:color="auto"/>
              <w:bottom w:val="single" w:sz="4" w:space="0" w:color="auto"/>
            </w:tcBorders>
            <w:noWrap/>
            <w:vAlign w:val="center"/>
            <w:hideMark/>
          </w:tcPr>
          <w:p w14:paraId="34099060"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p>
        </w:tc>
        <w:tc>
          <w:tcPr>
            <w:tcW w:w="1158" w:type="dxa"/>
            <w:tcBorders>
              <w:top w:val="single" w:sz="4" w:space="0" w:color="auto"/>
              <w:bottom w:val="single" w:sz="4" w:space="0" w:color="auto"/>
            </w:tcBorders>
            <w:noWrap/>
            <w:vAlign w:val="center"/>
            <w:hideMark/>
          </w:tcPr>
          <w:p w14:paraId="6DF4775B"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Hip</w:t>
            </w:r>
          </w:p>
        </w:tc>
        <w:tc>
          <w:tcPr>
            <w:tcW w:w="960" w:type="dxa"/>
            <w:tcBorders>
              <w:top w:val="single" w:sz="4" w:space="0" w:color="auto"/>
              <w:bottom w:val="single" w:sz="4" w:space="0" w:color="auto"/>
            </w:tcBorders>
            <w:noWrap/>
            <w:vAlign w:val="center"/>
            <w:hideMark/>
          </w:tcPr>
          <w:p w14:paraId="5693DF02"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Knee</w:t>
            </w:r>
          </w:p>
        </w:tc>
        <w:tc>
          <w:tcPr>
            <w:tcW w:w="960" w:type="dxa"/>
            <w:tcBorders>
              <w:top w:val="single" w:sz="4" w:space="0" w:color="auto"/>
              <w:bottom w:val="single" w:sz="4" w:space="0" w:color="auto"/>
            </w:tcBorders>
            <w:noWrap/>
            <w:vAlign w:val="center"/>
            <w:hideMark/>
          </w:tcPr>
          <w:p w14:paraId="01DF40CC"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VV</w:t>
            </w:r>
          </w:p>
        </w:tc>
        <w:tc>
          <w:tcPr>
            <w:tcW w:w="960" w:type="dxa"/>
            <w:tcBorders>
              <w:top w:val="single" w:sz="4" w:space="0" w:color="auto"/>
              <w:bottom w:val="single" w:sz="4" w:space="0" w:color="auto"/>
            </w:tcBorders>
            <w:noWrap/>
            <w:vAlign w:val="center"/>
            <w:hideMark/>
          </w:tcPr>
          <w:p w14:paraId="6CC58941" w14:textId="77777777" w:rsidR="00B1428A" w:rsidRPr="0004211E" w:rsidRDefault="00815C0E" w:rsidP="00207412">
            <w:pPr>
              <w:spacing w:after="0" w:line="240" w:lineRule="auto"/>
              <w:ind w:firstLine="0"/>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Hernia</w:t>
            </w:r>
          </w:p>
        </w:tc>
      </w:tr>
      <w:tr w:rsidR="00B1428A" w:rsidRPr="0004211E" w14:paraId="42A37976" w14:textId="77777777" w:rsidTr="00207412">
        <w:trPr>
          <w:trHeight w:val="300"/>
        </w:trPr>
        <w:tc>
          <w:tcPr>
            <w:tcW w:w="2128" w:type="dxa"/>
            <w:tcBorders>
              <w:top w:val="single" w:sz="4" w:space="0" w:color="auto"/>
            </w:tcBorders>
            <w:noWrap/>
            <w:vAlign w:val="center"/>
            <w:hideMark/>
          </w:tcPr>
          <w:p w14:paraId="44EE894B"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Female</w:t>
            </w:r>
          </w:p>
        </w:tc>
        <w:tc>
          <w:tcPr>
            <w:tcW w:w="1158" w:type="dxa"/>
            <w:tcBorders>
              <w:top w:val="single" w:sz="4" w:space="0" w:color="auto"/>
            </w:tcBorders>
            <w:noWrap/>
            <w:vAlign w:val="center"/>
            <w:hideMark/>
          </w:tcPr>
          <w:p w14:paraId="0E15D9D7"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0.0998</w:t>
            </w:r>
          </w:p>
        </w:tc>
        <w:tc>
          <w:tcPr>
            <w:tcW w:w="960" w:type="dxa"/>
            <w:tcBorders>
              <w:top w:val="single" w:sz="4" w:space="0" w:color="auto"/>
            </w:tcBorders>
            <w:noWrap/>
            <w:vAlign w:val="center"/>
            <w:hideMark/>
          </w:tcPr>
          <w:p w14:paraId="7752CD8A"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0.1445*</w:t>
            </w:r>
          </w:p>
        </w:tc>
        <w:tc>
          <w:tcPr>
            <w:tcW w:w="960" w:type="dxa"/>
            <w:tcBorders>
              <w:top w:val="single" w:sz="4" w:space="0" w:color="auto"/>
            </w:tcBorders>
            <w:noWrap/>
            <w:vAlign w:val="center"/>
            <w:hideMark/>
          </w:tcPr>
          <w:p w14:paraId="3EA42F6E"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0.1843</w:t>
            </w:r>
          </w:p>
        </w:tc>
        <w:tc>
          <w:tcPr>
            <w:tcW w:w="960" w:type="dxa"/>
            <w:tcBorders>
              <w:top w:val="single" w:sz="4" w:space="0" w:color="auto"/>
            </w:tcBorders>
            <w:noWrap/>
            <w:vAlign w:val="center"/>
            <w:hideMark/>
          </w:tcPr>
          <w:p w14:paraId="3BBC5206"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-0.178</w:t>
            </w:r>
            <w:r w:rsidR="00815C0E">
              <w:rPr>
                <w:rFonts w:ascii="Arial" w:eastAsia="Times New Roman" w:hAnsi="Arial" w:cs="Arial"/>
                <w:color w:val="000000"/>
                <w:sz w:val="16"/>
                <w:szCs w:val="16"/>
                <w:lang w:eastAsia="en-GB"/>
              </w:rPr>
              <w:t>0</w:t>
            </w:r>
          </w:p>
        </w:tc>
      </w:tr>
      <w:tr w:rsidR="00B1428A" w:rsidRPr="0004211E" w14:paraId="7D9EB098" w14:textId="77777777" w:rsidTr="00207412">
        <w:trPr>
          <w:trHeight w:val="300"/>
        </w:trPr>
        <w:tc>
          <w:tcPr>
            <w:tcW w:w="2128" w:type="dxa"/>
            <w:noWrap/>
            <w:vAlign w:val="center"/>
            <w:hideMark/>
          </w:tcPr>
          <w:p w14:paraId="14777012"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Age</w:t>
            </w:r>
          </w:p>
        </w:tc>
        <w:tc>
          <w:tcPr>
            <w:tcW w:w="1158" w:type="dxa"/>
            <w:noWrap/>
            <w:vAlign w:val="center"/>
            <w:hideMark/>
          </w:tcPr>
          <w:p w14:paraId="451331F7"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0.2631*</w:t>
            </w:r>
          </w:p>
        </w:tc>
        <w:tc>
          <w:tcPr>
            <w:tcW w:w="960" w:type="dxa"/>
            <w:noWrap/>
            <w:vAlign w:val="center"/>
            <w:hideMark/>
          </w:tcPr>
          <w:p w14:paraId="0C7098E4"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0.0952</w:t>
            </w:r>
          </w:p>
        </w:tc>
        <w:tc>
          <w:tcPr>
            <w:tcW w:w="960" w:type="dxa"/>
            <w:noWrap/>
            <w:vAlign w:val="center"/>
            <w:hideMark/>
          </w:tcPr>
          <w:p w14:paraId="56A6133B"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-0.0139</w:t>
            </w:r>
          </w:p>
        </w:tc>
        <w:tc>
          <w:tcPr>
            <w:tcW w:w="960" w:type="dxa"/>
            <w:noWrap/>
            <w:vAlign w:val="center"/>
            <w:hideMark/>
          </w:tcPr>
          <w:p w14:paraId="3C3CA550"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0.095</w:t>
            </w:r>
            <w:r w:rsidR="00815C0E">
              <w:rPr>
                <w:rFonts w:ascii="Arial" w:eastAsia="Times New Roman" w:hAnsi="Arial" w:cs="Arial"/>
                <w:color w:val="000000"/>
                <w:sz w:val="16"/>
                <w:szCs w:val="16"/>
                <w:lang w:eastAsia="en-GB"/>
              </w:rPr>
              <w:t>0</w:t>
            </w:r>
          </w:p>
        </w:tc>
      </w:tr>
      <w:tr w:rsidR="00B1428A" w:rsidRPr="0004211E" w14:paraId="62318502" w14:textId="77777777" w:rsidTr="00207412">
        <w:trPr>
          <w:trHeight w:val="300"/>
        </w:trPr>
        <w:tc>
          <w:tcPr>
            <w:tcW w:w="2128" w:type="dxa"/>
            <w:noWrap/>
            <w:vAlign w:val="center"/>
            <w:hideMark/>
          </w:tcPr>
          <w:p w14:paraId="4BE9C2CF"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Age</w:t>
            </w:r>
            <w:r w:rsidRPr="00815C0E">
              <w:rPr>
                <w:rFonts w:ascii="Arial" w:eastAsia="Times New Roman" w:hAnsi="Arial" w:cs="Arial"/>
                <w:color w:val="000000"/>
                <w:sz w:val="16"/>
                <w:szCs w:val="16"/>
                <w:vertAlign w:val="superscript"/>
                <w:lang w:eastAsia="en-GB"/>
              </w:rPr>
              <w:t>2</w:t>
            </w:r>
          </w:p>
        </w:tc>
        <w:tc>
          <w:tcPr>
            <w:tcW w:w="1158" w:type="dxa"/>
            <w:noWrap/>
            <w:vAlign w:val="center"/>
            <w:hideMark/>
          </w:tcPr>
          <w:p w14:paraId="61E36852"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-0.0046*</w:t>
            </w:r>
          </w:p>
        </w:tc>
        <w:tc>
          <w:tcPr>
            <w:tcW w:w="960" w:type="dxa"/>
            <w:noWrap/>
            <w:vAlign w:val="center"/>
            <w:hideMark/>
          </w:tcPr>
          <w:p w14:paraId="6C260BEB"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-0.0020</w:t>
            </w:r>
          </w:p>
        </w:tc>
        <w:tc>
          <w:tcPr>
            <w:tcW w:w="960" w:type="dxa"/>
            <w:noWrap/>
            <w:vAlign w:val="center"/>
            <w:hideMark/>
          </w:tcPr>
          <w:p w14:paraId="0AA4396D"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0.0009</w:t>
            </w:r>
          </w:p>
        </w:tc>
        <w:tc>
          <w:tcPr>
            <w:tcW w:w="960" w:type="dxa"/>
            <w:noWrap/>
            <w:vAlign w:val="center"/>
            <w:hideMark/>
          </w:tcPr>
          <w:p w14:paraId="593BB23C"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-0.0014</w:t>
            </w:r>
          </w:p>
        </w:tc>
      </w:tr>
      <w:tr w:rsidR="00B1428A" w:rsidRPr="0004211E" w14:paraId="5C51F680" w14:textId="77777777" w:rsidTr="00207412">
        <w:trPr>
          <w:trHeight w:val="300"/>
        </w:trPr>
        <w:tc>
          <w:tcPr>
            <w:tcW w:w="2128" w:type="dxa"/>
            <w:noWrap/>
            <w:vAlign w:val="center"/>
            <w:hideMark/>
          </w:tcPr>
          <w:p w14:paraId="20C87612"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Age</w:t>
            </w:r>
            <w:r w:rsidRPr="00815C0E">
              <w:rPr>
                <w:rFonts w:ascii="Arial" w:eastAsia="Times New Roman" w:hAnsi="Arial" w:cs="Arial"/>
                <w:color w:val="000000"/>
                <w:sz w:val="16"/>
                <w:szCs w:val="16"/>
                <w:vertAlign w:val="superscript"/>
                <w:lang w:eastAsia="en-GB"/>
              </w:rPr>
              <w:t>3</w:t>
            </w:r>
          </w:p>
        </w:tc>
        <w:tc>
          <w:tcPr>
            <w:tcW w:w="1158" w:type="dxa"/>
            <w:noWrap/>
            <w:vAlign w:val="center"/>
            <w:hideMark/>
          </w:tcPr>
          <w:p w14:paraId="456649EF"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0.0000*</w:t>
            </w:r>
          </w:p>
        </w:tc>
        <w:tc>
          <w:tcPr>
            <w:tcW w:w="960" w:type="dxa"/>
            <w:noWrap/>
            <w:vAlign w:val="center"/>
            <w:hideMark/>
          </w:tcPr>
          <w:p w14:paraId="002F34EA"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0.0000</w:t>
            </w:r>
          </w:p>
        </w:tc>
        <w:tc>
          <w:tcPr>
            <w:tcW w:w="960" w:type="dxa"/>
            <w:noWrap/>
            <w:vAlign w:val="center"/>
            <w:hideMark/>
          </w:tcPr>
          <w:p w14:paraId="2E0D9561"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-0.0000</w:t>
            </w:r>
          </w:p>
        </w:tc>
        <w:tc>
          <w:tcPr>
            <w:tcW w:w="960" w:type="dxa"/>
            <w:noWrap/>
            <w:vAlign w:val="center"/>
            <w:hideMark/>
          </w:tcPr>
          <w:p w14:paraId="5A286FB2"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w:t>
            </w:r>
            <w:r w:rsidR="00815C0E">
              <w:rPr>
                <w:rFonts w:ascii="Arial" w:eastAsia="Times New Roman" w:hAnsi="Arial" w:cs="Arial"/>
                <w:color w:val="000000"/>
                <w:sz w:val="16"/>
                <w:szCs w:val="16"/>
                <w:lang w:eastAsia="en-GB"/>
              </w:rPr>
              <w:t>.0000</w:t>
            </w:r>
          </w:p>
        </w:tc>
      </w:tr>
      <w:tr w:rsidR="00B1428A" w:rsidRPr="0004211E" w14:paraId="0CED91B2" w14:textId="77777777" w:rsidTr="00207412">
        <w:trPr>
          <w:trHeight w:val="225"/>
        </w:trPr>
        <w:tc>
          <w:tcPr>
            <w:tcW w:w="2128" w:type="dxa"/>
            <w:tcBorders>
              <w:bottom w:val="single" w:sz="4" w:space="0" w:color="auto"/>
            </w:tcBorders>
            <w:noWrap/>
            <w:vAlign w:val="center"/>
            <w:hideMark/>
          </w:tcPr>
          <w:p w14:paraId="4F6A697C"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p>
        </w:tc>
        <w:tc>
          <w:tcPr>
            <w:tcW w:w="1158" w:type="dxa"/>
            <w:tcBorders>
              <w:bottom w:val="single" w:sz="4" w:space="0" w:color="auto"/>
            </w:tcBorders>
            <w:noWrap/>
            <w:vAlign w:val="center"/>
            <w:hideMark/>
          </w:tcPr>
          <w:p w14:paraId="405DA3D9"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c>
          <w:tcPr>
            <w:tcW w:w="960" w:type="dxa"/>
            <w:tcBorders>
              <w:bottom w:val="single" w:sz="4" w:space="0" w:color="auto"/>
            </w:tcBorders>
            <w:noWrap/>
            <w:vAlign w:val="center"/>
            <w:hideMark/>
          </w:tcPr>
          <w:p w14:paraId="63638197"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c>
          <w:tcPr>
            <w:tcW w:w="960" w:type="dxa"/>
            <w:tcBorders>
              <w:bottom w:val="single" w:sz="4" w:space="0" w:color="auto"/>
            </w:tcBorders>
            <w:noWrap/>
            <w:vAlign w:val="center"/>
            <w:hideMark/>
          </w:tcPr>
          <w:p w14:paraId="7B6F5BD0"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c>
          <w:tcPr>
            <w:tcW w:w="960" w:type="dxa"/>
            <w:tcBorders>
              <w:bottom w:val="single" w:sz="4" w:space="0" w:color="auto"/>
            </w:tcBorders>
            <w:noWrap/>
            <w:vAlign w:val="center"/>
            <w:hideMark/>
          </w:tcPr>
          <w:p w14:paraId="7A223238"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r>
      <w:tr w:rsidR="00B1428A" w:rsidRPr="0004211E" w14:paraId="0B617D51" w14:textId="77777777" w:rsidTr="00207412">
        <w:trPr>
          <w:trHeight w:val="225"/>
        </w:trPr>
        <w:tc>
          <w:tcPr>
            <w:tcW w:w="2128" w:type="dxa"/>
            <w:tcBorders>
              <w:top w:val="single" w:sz="4" w:space="0" w:color="auto"/>
            </w:tcBorders>
            <w:noWrap/>
            <w:vAlign w:val="center"/>
            <w:hideMark/>
          </w:tcPr>
          <w:p w14:paraId="10FB1D2D"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Living arrangements</w:t>
            </w:r>
          </w:p>
        </w:tc>
        <w:tc>
          <w:tcPr>
            <w:tcW w:w="1158" w:type="dxa"/>
            <w:tcBorders>
              <w:top w:val="single" w:sz="4" w:space="0" w:color="auto"/>
            </w:tcBorders>
            <w:noWrap/>
            <w:vAlign w:val="center"/>
            <w:hideMark/>
          </w:tcPr>
          <w:p w14:paraId="0C9B1414"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c>
          <w:tcPr>
            <w:tcW w:w="960" w:type="dxa"/>
            <w:tcBorders>
              <w:top w:val="single" w:sz="4" w:space="0" w:color="auto"/>
            </w:tcBorders>
            <w:noWrap/>
            <w:vAlign w:val="center"/>
            <w:hideMark/>
          </w:tcPr>
          <w:p w14:paraId="345DF6BE"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c>
          <w:tcPr>
            <w:tcW w:w="960" w:type="dxa"/>
            <w:tcBorders>
              <w:top w:val="single" w:sz="4" w:space="0" w:color="auto"/>
            </w:tcBorders>
            <w:noWrap/>
            <w:vAlign w:val="center"/>
            <w:hideMark/>
          </w:tcPr>
          <w:p w14:paraId="13CFA8B3"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c>
          <w:tcPr>
            <w:tcW w:w="960" w:type="dxa"/>
            <w:tcBorders>
              <w:top w:val="single" w:sz="4" w:space="0" w:color="auto"/>
            </w:tcBorders>
            <w:noWrap/>
            <w:vAlign w:val="center"/>
            <w:hideMark/>
          </w:tcPr>
          <w:p w14:paraId="20878E0E"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r>
      <w:tr w:rsidR="00B1428A" w:rsidRPr="0004211E" w14:paraId="012A9F87" w14:textId="77777777" w:rsidTr="00207412">
        <w:trPr>
          <w:trHeight w:val="300"/>
        </w:trPr>
        <w:tc>
          <w:tcPr>
            <w:tcW w:w="2128" w:type="dxa"/>
            <w:noWrap/>
            <w:vAlign w:val="center"/>
            <w:hideMark/>
          </w:tcPr>
          <w:p w14:paraId="361131D1"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Alone</w:t>
            </w:r>
          </w:p>
        </w:tc>
        <w:tc>
          <w:tcPr>
            <w:tcW w:w="1158" w:type="dxa"/>
            <w:noWrap/>
            <w:vAlign w:val="center"/>
            <w:hideMark/>
          </w:tcPr>
          <w:p w14:paraId="4CB0EAE7"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0.1068</w:t>
            </w:r>
          </w:p>
        </w:tc>
        <w:tc>
          <w:tcPr>
            <w:tcW w:w="960" w:type="dxa"/>
            <w:noWrap/>
            <w:vAlign w:val="center"/>
            <w:hideMark/>
          </w:tcPr>
          <w:p w14:paraId="3A3080CD"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-0.1222</w:t>
            </w:r>
          </w:p>
        </w:tc>
        <w:tc>
          <w:tcPr>
            <w:tcW w:w="960" w:type="dxa"/>
            <w:noWrap/>
            <w:vAlign w:val="center"/>
            <w:hideMark/>
          </w:tcPr>
          <w:p w14:paraId="71CA0CFD"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0.5449**</w:t>
            </w:r>
          </w:p>
        </w:tc>
        <w:tc>
          <w:tcPr>
            <w:tcW w:w="960" w:type="dxa"/>
            <w:noWrap/>
            <w:vAlign w:val="center"/>
            <w:hideMark/>
          </w:tcPr>
          <w:p w14:paraId="6F6141EA"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0.1056</w:t>
            </w:r>
          </w:p>
        </w:tc>
      </w:tr>
      <w:tr w:rsidR="00B1428A" w:rsidRPr="0004211E" w14:paraId="05B6FF2E" w14:textId="77777777" w:rsidTr="00207412">
        <w:trPr>
          <w:trHeight w:val="300"/>
        </w:trPr>
        <w:tc>
          <w:tcPr>
            <w:tcW w:w="2128" w:type="dxa"/>
            <w:noWrap/>
            <w:vAlign w:val="center"/>
            <w:hideMark/>
          </w:tcPr>
          <w:p w14:paraId="5B36B8B6"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 xml:space="preserve">Nursing home, hospital </w:t>
            </w:r>
          </w:p>
        </w:tc>
        <w:tc>
          <w:tcPr>
            <w:tcW w:w="1158" w:type="dxa"/>
            <w:noWrap/>
            <w:vAlign w:val="center"/>
            <w:hideMark/>
          </w:tcPr>
          <w:p w14:paraId="5D590093"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-0.2128</w:t>
            </w:r>
          </w:p>
        </w:tc>
        <w:tc>
          <w:tcPr>
            <w:tcW w:w="960" w:type="dxa"/>
            <w:noWrap/>
            <w:vAlign w:val="center"/>
            <w:hideMark/>
          </w:tcPr>
          <w:p w14:paraId="3A77E045"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0.6366</w:t>
            </w:r>
          </w:p>
        </w:tc>
        <w:tc>
          <w:tcPr>
            <w:tcW w:w="960" w:type="dxa"/>
            <w:noWrap/>
            <w:vAlign w:val="center"/>
            <w:hideMark/>
          </w:tcPr>
          <w:p w14:paraId="23E37AE1"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-0.6834</w:t>
            </w:r>
          </w:p>
        </w:tc>
        <w:tc>
          <w:tcPr>
            <w:tcW w:w="960" w:type="dxa"/>
            <w:noWrap/>
            <w:vAlign w:val="center"/>
            <w:hideMark/>
          </w:tcPr>
          <w:p w14:paraId="68EDCBF9"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0.5968</w:t>
            </w:r>
          </w:p>
        </w:tc>
      </w:tr>
      <w:tr w:rsidR="00B1428A" w:rsidRPr="0004211E" w14:paraId="00679DA5" w14:textId="77777777" w:rsidTr="00207412">
        <w:trPr>
          <w:trHeight w:val="300"/>
        </w:trPr>
        <w:tc>
          <w:tcPr>
            <w:tcW w:w="2128" w:type="dxa"/>
            <w:noWrap/>
            <w:vAlign w:val="center"/>
            <w:hideMark/>
          </w:tcPr>
          <w:p w14:paraId="58683484"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Other</w:t>
            </w:r>
          </w:p>
        </w:tc>
        <w:tc>
          <w:tcPr>
            <w:tcW w:w="1158" w:type="dxa"/>
            <w:noWrap/>
            <w:vAlign w:val="center"/>
            <w:hideMark/>
          </w:tcPr>
          <w:p w14:paraId="30B39D9F"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0.0157</w:t>
            </w:r>
          </w:p>
        </w:tc>
        <w:tc>
          <w:tcPr>
            <w:tcW w:w="960" w:type="dxa"/>
            <w:noWrap/>
            <w:vAlign w:val="center"/>
            <w:hideMark/>
          </w:tcPr>
          <w:p w14:paraId="75B2A54A"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-0.6633</w:t>
            </w:r>
          </w:p>
        </w:tc>
        <w:tc>
          <w:tcPr>
            <w:tcW w:w="960" w:type="dxa"/>
            <w:noWrap/>
            <w:vAlign w:val="center"/>
            <w:hideMark/>
          </w:tcPr>
          <w:p w14:paraId="617C017D"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-0.3449</w:t>
            </w:r>
          </w:p>
        </w:tc>
        <w:tc>
          <w:tcPr>
            <w:tcW w:w="960" w:type="dxa"/>
            <w:noWrap/>
            <w:vAlign w:val="center"/>
            <w:hideMark/>
          </w:tcPr>
          <w:p w14:paraId="6D52111E"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-0.7862</w:t>
            </w:r>
          </w:p>
        </w:tc>
      </w:tr>
      <w:tr w:rsidR="00B1428A" w:rsidRPr="0004211E" w14:paraId="40F42F9C" w14:textId="77777777" w:rsidTr="00207412">
        <w:trPr>
          <w:trHeight w:val="225"/>
        </w:trPr>
        <w:tc>
          <w:tcPr>
            <w:tcW w:w="2128" w:type="dxa"/>
            <w:tcBorders>
              <w:bottom w:val="single" w:sz="4" w:space="0" w:color="auto"/>
            </w:tcBorders>
            <w:noWrap/>
            <w:vAlign w:val="center"/>
            <w:hideMark/>
          </w:tcPr>
          <w:p w14:paraId="22176C3B"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p>
        </w:tc>
        <w:tc>
          <w:tcPr>
            <w:tcW w:w="1158" w:type="dxa"/>
            <w:tcBorders>
              <w:bottom w:val="single" w:sz="4" w:space="0" w:color="auto"/>
            </w:tcBorders>
            <w:noWrap/>
            <w:vAlign w:val="center"/>
            <w:hideMark/>
          </w:tcPr>
          <w:p w14:paraId="779FCA21"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c>
          <w:tcPr>
            <w:tcW w:w="960" w:type="dxa"/>
            <w:tcBorders>
              <w:bottom w:val="single" w:sz="4" w:space="0" w:color="auto"/>
            </w:tcBorders>
            <w:noWrap/>
            <w:vAlign w:val="center"/>
            <w:hideMark/>
          </w:tcPr>
          <w:p w14:paraId="481A5324"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c>
          <w:tcPr>
            <w:tcW w:w="960" w:type="dxa"/>
            <w:tcBorders>
              <w:bottom w:val="single" w:sz="4" w:space="0" w:color="auto"/>
            </w:tcBorders>
            <w:noWrap/>
            <w:vAlign w:val="center"/>
            <w:hideMark/>
          </w:tcPr>
          <w:p w14:paraId="34F46F5C"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c>
          <w:tcPr>
            <w:tcW w:w="960" w:type="dxa"/>
            <w:tcBorders>
              <w:bottom w:val="single" w:sz="4" w:space="0" w:color="auto"/>
            </w:tcBorders>
            <w:noWrap/>
            <w:vAlign w:val="center"/>
            <w:hideMark/>
          </w:tcPr>
          <w:p w14:paraId="2060E9C0"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r>
      <w:tr w:rsidR="00B1428A" w:rsidRPr="0004211E" w14:paraId="56758FF2" w14:textId="77777777" w:rsidTr="00207412">
        <w:trPr>
          <w:trHeight w:val="225"/>
        </w:trPr>
        <w:tc>
          <w:tcPr>
            <w:tcW w:w="2128" w:type="dxa"/>
            <w:tcBorders>
              <w:top w:val="single" w:sz="4" w:space="0" w:color="auto"/>
            </w:tcBorders>
            <w:noWrap/>
            <w:vAlign w:val="center"/>
            <w:hideMark/>
          </w:tcPr>
          <w:p w14:paraId="72D34ABC"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Length of symptoms</w:t>
            </w:r>
          </w:p>
        </w:tc>
        <w:tc>
          <w:tcPr>
            <w:tcW w:w="1158" w:type="dxa"/>
            <w:tcBorders>
              <w:top w:val="single" w:sz="4" w:space="0" w:color="auto"/>
            </w:tcBorders>
            <w:noWrap/>
            <w:vAlign w:val="center"/>
            <w:hideMark/>
          </w:tcPr>
          <w:p w14:paraId="2EE7110C"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c>
          <w:tcPr>
            <w:tcW w:w="960" w:type="dxa"/>
            <w:tcBorders>
              <w:top w:val="single" w:sz="4" w:space="0" w:color="auto"/>
            </w:tcBorders>
            <w:noWrap/>
            <w:vAlign w:val="center"/>
            <w:hideMark/>
          </w:tcPr>
          <w:p w14:paraId="7185D1D9"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c>
          <w:tcPr>
            <w:tcW w:w="960" w:type="dxa"/>
            <w:tcBorders>
              <w:top w:val="single" w:sz="4" w:space="0" w:color="auto"/>
            </w:tcBorders>
            <w:noWrap/>
            <w:vAlign w:val="center"/>
            <w:hideMark/>
          </w:tcPr>
          <w:p w14:paraId="35D05F87"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c>
          <w:tcPr>
            <w:tcW w:w="960" w:type="dxa"/>
            <w:tcBorders>
              <w:top w:val="single" w:sz="4" w:space="0" w:color="auto"/>
            </w:tcBorders>
            <w:noWrap/>
            <w:vAlign w:val="center"/>
            <w:hideMark/>
          </w:tcPr>
          <w:p w14:paraId="15ED94E3"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r>
      <w:tr w:rsidR="00B1428A" w:rsidRPr="0004211E" w14:paraId="60D95C18" w14:textId="77777777" w:rsidTr="00207412">
        <w:trPr>
          <w:trHeight w:val="300"/>
        </w:trPr>
        <w:tc>
          <w:tcPr>
            <w:tcW w:w="2128" w:type="dxa"/>
            <w:noWrap/>
            <w:vAlign w:val="center"/>
            <w:hideMark/>
          </w:tcPr>
          <w:p w14:paraId="77201BB1"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1–5 years</w:t>
            </w:r>
          </w:p>
        </w:tc>
        <w:tc>
          <w:tcPr>
            <w:tcW w:w="1158" w:type="dxa"/>
            <w:noWrap/>
            <w:vAlign w:val="center"/>
            <w:hideMark/>
          </w:tcPr>
          <w:p w14:paraId="25D33AE8"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0.9801***</w:t>
            </w:r>
          </w:p>
        </w:tc>
        <w:tc>
          <w:tcPr>
            <w:tcW w:w="960" w:type="dxa"/>
            <w:noWrap/>
            <w:vAlign w:val="center"/>
            <w:hideMark/>
          </w:tcPr>
          <w:p w14:paraId="33879572"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0.8681***</w:t>
            </w:r>
          </w:p>
        </w:tc>
        <w:tc>
          <w:tcPr>
            <w:tcW w:w="960" w:type="dxa"/>
            <w:noWrap/>
            <w:vAlign w:val="center"/>
            <w:hideMark/>
          </w:tcPr>
          <w:p w14:paraId="737D14F9"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0.4345</w:t>
            </w:r>
          </w:p>
        </w:tc>
        <w:tc>
          <w:tcPr>
            <w:tcW w:w="960" w:type="dxa"/>
            <w:noWrap/>
            <w:vAlign w:val="center"/>
            <w:hideMark/>
          </w:tcPr>
          <w:p w14:paraId="209A7724"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0.8773***</w:t>
            </w:r>
          </w:p>
        </w:tc>
      </w:tr>
      <w:tr w:rsidR="00B1428A" w:rsidRPr="0004211E" w14:paraId="14F339BA" w14:textId="77777777" w:rsidTr="00207412">
        <w:trPr>
          <w:trHeight w:val="300"/>
        </w:trPr>
        <w:tc>
          <w:tcPr>
            <w:tcW w:w="2128" w:type="dxa"/>
            <w:noWrap/>
            <w:vAlign w:val="center"/>
            <w:hideMark/>
          </w:tcPr>
          <w:p w14:paraId="0DAEF185"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6-10 years</w:t>
            </w:r>
          </w:p>
        </w:tc>
        <w:tc>
          <w:tcPr>
            <w:tcW w:w="1158" w:type="dxa"/>
            <w:noWrap/>
            <w:vAlign w:val="center"/>
            <w:hideMark/>
          </w:tcPr>
          <w:p w14:paraId="0B7424E8"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1.1775***</w:t>
            </w:r>
          </w:p>
        </w:tc>
        <w:tc>
          <w:tcPr>
            <w:tcW w:w="960" w:type="dxa"/>
            <w:noWrap/>
            <w:vAlign w:val="center"/>
            <w:hideMark/>
          </w:tcPr>
          <w:p w14:paraId="01B8847E"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0.9372***</w:t>
            </w:r>
          </w:p>
        </w:tc>
        <w:tc>
          <w:tcPr>
            <w:tcW w:w="960" w:type="dxa"/>
            <w:noWrap/>
            <w:vAlign w:val="center"/>
            <w:hideMark/>
          </w:tcPr>
          <w:p w14:paraId="1EBF8FB2"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0.4153</w:t>
            </w:r>
          </w:p>
        </w:tc>
        <w:tc>
          <w:tcPr>
            <w:tcW w:w="960" w:type="dxa"/>
            <w:noWrap/>
            <w:vAlign w:val="center"/>
            <w:hideMark/>
          </w:tcPr>
          <w:p w14:paraId="35F862CE" w14:textId="5D922295" w:rsidR="00B1428A" w:rsidRPr="0004211E" w:rsidRDefault="00207412" w:rsidP="00207412">
            <w:pPr>
              <w:spacing w:after="0" w:line="240" w:lineRule="auto"/>
              <w:ind w:firstLine="0"/>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p>
        </w:tc>
      </w:tr>
      <w:tr w:rsidR="00B1428A" w:rsidRPr="0004211E" w14:paraId="20A5B7B5" w14:textId="77777777" w:rsidTr="00207412">
        <w:trPr>
          <w:trHeight w:val="300"/>
        </w:trPr>
        <w:tc>
          <w:tcPr>
            <w:tcW w:w="2128" w:type="dxa"/>
            <w:noWrap/>
            <w:vAlign w:val="center"/>
            <w:hideMark/>
          </w:tcPr>
          <w:p w14:paraId="51FA5396"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&gt;10 years</w:t>
            </w:r>
          </w:p>
        </w:tc>
        <w:tc>
          <w:tcPr>
            <w:tcW w:w="1158" w:type="dxa"/>
            <w:noWrap/>
            <w:vAlign w:val="center"/>
            <w:hideMark/>
          </w:tcPr>
          <w:p w14:paraId="0B65721E"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1.5096***</w:t>
            </w:r>
          </w:p>
        </w:tc>
        <w:tc>
          <w:tcPr>
            <w:tcW w:w="960" w:type="dxa"/>
            <w:noWrap/>
            <w:vAlign w:val="center"/>
            <w:hideMark/>
          </w:tcPr>
          <w:p w14:paraId="4DD7AD75"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0.9566***</w:t>
            </w:r>
          </w:p>
        </w:tc>
        <w:tc>
          <w:tcPr>
            <w:tcW w:w="960" w:type="dxa"/>
            <w:noWrap/>
            <w:vAlign w:val="center"/>
            <w:hideMark/>
          </w:tcPr>
          <w:p w14:paraId="6626430F"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0.4643</w:t>
            </w:r>
          </w:p>
        </w:tc>
        <w:tc>
          <w:tcPr>
            <w:tcW w:w="960" w:type="dxa"/>
            <w:noWrap/>
            <w:vAlign w:val="center"/>
            <w:hideMark/>
          </w:tcPr>
          <w:p w14:paraId="64E78351" w14:textId="4A459322" w:rsidR="00B1428A" w:rsidRPr="0004211E" w:rsidRDefault="00207412" w:rsidP="00207412">
            <w:pPr>
              <w:spacing w:after="0" w:line="240" w:lineRule="auto"/>
              <w:ind w:firstLine="0"/>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p>
        </w:tc>
      </w:tr>
      <w:tr w:rsidR="00B1428A" w:rsidRPr="0004211E" w14:paraId="0520CBF3" w14:textId="77777777" w:rsidTr="00207412">
        <w:trPr>
          <w:trHeight w:val="225"/>
        </w:trPr>
        <w:tc>
          <w:tcPr>
            <w:tcW w:w="2128" w:type="dxa"/>
            <w:tcBorders>
              <w:bottom w:val="single" w:sz="4" w:space="0" w:color="auto"/>
            </w:tcBorders>
            <w:noWrap/>
            <w:vAlign w:val="center"/>
            <w:hideMark/>
          </w:tcPr>
          <w:p w14:paraId="10856935"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p>
        </w:tc>
        <w:tc>
          <w:tcPr>
            <w:tcW w:w="1158" w:type="dxa"/>
            <w:tcBorders>
              <w:bottom w:val="single" w:sz="4" w:space="0" w:color="auto"/>
            </w:tcBorders>
            <w:noWrap/>
            <w:vAlign w:val="center"/>
            <w:hideMark/>
          </w:tcPr>
          <w:p w14:paraId="6921D08C"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c>
          <w:tcPr>
            <w:tcW w:w="960" w:type="dxa"/>
            <w:tcBorders>
              <w:bottom w:val="single" w:sz="4" w:space="0" w:color="auto"/>
            </w:tcBorders>
            <w:noWrap/>
            <w:vAlign w:val="center"/>
            <w:hideMark/>
          </w:tcPr>
          <w:p w14:paraId="514A70D6"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c>
          <w:tcPr>
            <w:tcW w:w="960" w:type="dxa"/>
            <w:tcBorders>
              <w:bottom w:val="single" w:sz="4" w:space="0" w:color="auto"/>
            </w:tcBorders>
            <w:noWrap/>
            <w:vAlign w:val="center"/>
            <w:hideMark/>
          </w:tcPr>
          <w:p w14:paraId="2FD7A3C0"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c>
          <w:tcPr>
            <w:tcW w:w="960" w:type="dxa"/>
            <w:tcBorders>
              <w:bottom w:val="single" w:sz="4" w:space="0" w:color="auto"/>
            </w:tcBorders>
            <w:noWrap/>
            <w:vAlign w:val="center"/>
            <w:hideMark/>
          </w:tcPr>
          <w:p w14:paraId="7EB1C6B3"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r>
      <w:tr w:rsidR="00B1428A" w:rsidRPr="0004211E" w14:paraId="70571CCC" w14:textId="77777777" w:rsidTr="00207412">
        <w:trPr>
          <w:trHeight w:val="300"/>
        </w:trPr>
        <w:tc>
          <w:tcPr>
            <w:tcW w:w="2128" w:type="dxa"/>
            <w:tcBorders>
              <w:top w:val="single" w:sz="4" w:space="0" w:color="auto"/>
              <w:bottom w:val="single" w:sz="4" w:space="0" w:color="auto"/>
            </w:tcBorders>
            <w:noWrap/>
            <w:vAlign w:val="center"/>
            <w:hideMark/>
          </w:tcPr>
          <w:p w14:paraId="563CD3C3"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Previous surgery</w:t>
            </w:r>
          </w:p>
        </w:tc>
        <w:tc>
          <w:tcPr>
            <w:tcW w:w="1158" w:type="dxa"/>
            <w:tcBorders>
              <w:top w:val="single" w:sz="4" w:space="0" w:color="auto"/>
              <w:bottom w:val="single" w:sz="4" w:space="0" w:color="auto"/>
            </w:tcBorders>
            <w:noWrap/>
            <w:vAlign w:val="center"/>
            <w:hideMark/>
          </w:tcPr>
          <w:p w14:paraId="7694B94D"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0.2577</w:t>
            </w:r>
          </w:p>
        </w:tc>
        <w:tc>
          <w:tcPr>
            <w:tcW w:w="960" w:type="dxa"/>
            <w:tcBorders>
              <w:top w:val="single" w:sz="4" w:space="0" w:color="auto"/>
              <w:bottom w:val="single" w:sz="4" w:space="0" w:color="auto"/>
            </w:tcBorders>
            <w:noWrap/>
            <w:vAlign w:val="center"/>
            <w:hideMark/>
          </w:tcPr>
          <w:p w14:paraId="4295BA88"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0.0567</w:t>
            </w:r>
          </w:p>
        </w:tc>
        <w:tc>
          <w:tcPr>
            <w:tcW w:w="960" w:type="dxa"/>
            <w:tcBorders>
              <w:top w:val="single" w:sz="4" w:space="0" w:color="auto"/>
              <w:bottom w:val="single" w:sz="4" w:space="0" w:color="auto"/>
            </w:tcBorders>
            <w:noWrap/>
            <w:vAlign w:val="center"/>
            <w:hideMark/>
          </w:tcPr>
          <w:p w14:paraId="0521BB1E"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0.4125**</w:t>
            </w:r>
          </w:p>
        </w:tc>
        <w:tc>
          <w:tcPr>
            <w:tcW w:w="960" w:type="dxa"/>
            <w:tcBorders>
              <w:top w:val="single" w:sz="4" w:space="0" w:color="auto"/>
              <w:bottom w:val="single" w:sz="4" w:space="0" w:color="auto"/>
            </w:tcBorders>
            <w:noWrap/>
            <w:vAlign w:val="center"/>
            <w:hideMark/>
          </w:tcPr>
          <w:p w14:paraId="7A141ADA"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-0.4711***</w:t>
            </w:r>
          </w:p>
        </w:tc>
      </w:tr>
      <w:tr w:rsidR="00B1428A" w:rsidRPr="0004211E" w14:paraId="7099C01D" w14:textId="77777777" w:rsidTr="00207412">
        <w:trPr>
          <w:trHeight w:val="300"/>
        </w:trPr>
        <w:tc>
          <w:tcPr>
            <w:tcW w:w="2128" w:type="dxa"/>
            <w:tcBorders>
              <w:top w:val="single" w:sz="4" w:space="0" w:color="auto"/>
            </w:tcBorders>
            <w:noWrap/>
            <w:vAlign w:val="center"/>
            <w:hideMark/>
          </w:tcPr>
          <w:p w14:paraId="58F8A4D6"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Heart disease</w:t>
            </w:r>
          </w:p>
        </w:tc>
        <w:tc>
          <w:tcPr>
            <w:tcW w:w="1158" w:type="dxa"/>
            <w:tcBorders>
              <w:top w:val="single" w:sz="4" w:space="0" w:color="auto"/>
            </w:tcBorders>
            <w:noWrap/>
            <w:vAlign w:val="center"/>
            <w:hideMark/>
          </w:tcPr>
          <w:p w14:paraId="55D880C7"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0.1943</w:t>
            </w:r>
          </w:p>
        </w:tc>
        <w:tc>
          <w:tcPr>
            <w:tcW w:w="960" w:type="dxa"/>
            <w:tcBorders>
              <w:top w:val="single" w:sz="4" w:space="0" w:color="auto"/>
            </w:tcBorders>
            <w:noWrap/>
            <w:vAlign w:val="center"/>
            <w:hideMark/>
          </w:tcPr>
          <w:p w14:paraId="6DD146BB"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0.3845***</w:t>
            </w:r>
          </w:p>
        </w:tc>
        <w:tc>
          <w:tcPr>
            <w:tcW w:w="960" w:type="dxa"/>
            <w:tcBorders>
              <w:top w:val="single" w:sz="4" w:space="0" w:color="auto"/>
            </w:tcBorders>
            <w:noWrap/>
            <w:vAlign w:val="center"/>
            <w:hideMark/>
          </w:tcPr>
          <w:p w14:paraId="1093581E"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0.2241</w:t>
            </w:r>
          </w:p>
        </w:tc>
        <w:tc>
          <w:tcPr>
            <w:tcW w:w="960" w:type="dxa"/>
            <w:tcBorders>
              <w:top w:val="single" w:sz="4" w:space="0" w:color="auto"/>
            </w:tcBorders>
            <w:noWrap/>
            <w:vAlign w:val="center"/>
            <w:hideMark/>
          </w:tcPr>
          <w:p w14:paraId="7FA824D3"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0.3960**</w:t>
            </w:r>
          </w:p>
        </w:tc>
      </w:tr>
      <w:tr w:rsidR="00B1428A" w:rsidRPr="0004211E" w14:paraId="1BE82258" w14:textId="77777777" w:rsidTr="00207412">
        <w:trPr>
          <w:trHeight w:val="300"/>
        </w:trPr>
        <w:tc>
          <w:tcPr>
            <w:tcW w:w="2128" w:type="dxa"/>
            <w:noWrap/>
            <w:vAlign w:val="center"/>
            <w:hideMark/>
          </w:tcPr>
          <w:p w14:paraId="556C1657"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High blood pressure</w:t>
            </w:r>
          </w:p>
        </w:tc>
        <w:tc>
          <w:tcPr>
            <w:tcW w:w="1158" w:type="dxa"/>
            <w:noWrap/>
            <w:vAlign w:val="center"/>
            <w:hideMark/>
          </w:tcPr>
          <w:p w14:paraId="2EA1E08C"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0.0576</w:t>
            </w:r>
          </w:p>
        </w:tc>
        <w:tc>
          <w:tcPr>
            <w:tcW w:w="960" w:type="dxa"/>
            <w:noWrap/>
            <w:vAlign w:val="center"/>
            <w:hideMark/>
          </w:tcPr>
          <w:p w14:paraId="133025A4"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-0.0288</w:t>
            </w:r>
          </w:p>
        </w:tc>
        <w:tc>
          <w:tcPr>
            <w:tcW w:w="960" w:type="dxa"/>
            <w:noWrap/>
            <w:vAlign w:val="center"/>
            <w:hideMark/>
          </w:tcPr>
          <w:p w14:paraId="3920C2B2"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0.0607</w:t>
            </w:r>
          </w:p>
        </w:tc>
        <w:tc>
          <w:tcPr>
            <w:tcW w:w="960" w:type="dxa"/>
            <w:noWrap/>
            <w:vAlign w:val="center"/>
            <w:hideMark/>
          </w:tcPr>
          <w:p w14:paraId="38D9F065"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0.1661*</w:t>
            </w:r>
          </w:p>
        </w:tc>
      </w:tr>
      <w:tr w:rsidR="00B1428A" w:rsidRPr="0004211E" w14:paraId="294FCC86" w14:textId="77777777" w:rsidTr="00207412">
        <w:trPr>
          <w:trHeight w:val="300"/>
        </w:trPr>
        <w:tc>
          <w:tcPr>
            <w:tcW w:w="2128" w:type="dxa"/>
            <w:noWrap/>
            <w:vAlign w:val="center"/>
            <w:hideMark/>
          </w:tcPr>
          <w:p w14:paraId="337A40AB"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Stroke</w:t>
            </w:r>
          </w:p>
        </w:tc>
        <w:tc>
          <w:tcPr>
            <w:tcW w:w="1158" w:type="dxa"/>
            <w:noWrap/>
            <w:vAlign w:val="center"/>
            <w:hideMark/>
          </w:tcPr>
          <w:p w14:paraId="740FAA86"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0.2043</w:t>
            </w:r>
          </w:p>
        </w:tc>
        <w:tc>
          <w:tcPr>
            <w:tcW w:w="960" w:type="dxa"/>
            <w:noWrap/>
            <w:vAlign w:val="center"/>
            <w:hideMark/>
          </w:tcPr>
          <w:p w14:paraId="180DBEAF"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0.5688*</w:t>
            </w:r>
          </w:p>
        </w:tc>
        <w:tc>
          <w:tcPr>
            <w:tcW w:w="960" w:type="dxa"/>
            <w:noWrap/>
            <w:vAlign w:val="center"/>
            <w:hideMark/>
          </w:tcPr>
          <w:p w14:paraId="6258F78B"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-0.0877</w:t>
            </w:r>
          </w:p>
        </w:tc>
        <w:tc>
          <w:tcPr>
            <w:tcW w:w="960" w:type="dxa"/>
            <w:noWrap/>
            <w:vAlign w:val="center"/>
            <w:hideMark/>
          </w:tcPr>
          <w:p w14:paraId="0A1D83A3"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-0.431</w:t>
            </w:r>
          </w:p>
        </w:tc>
      </w:tr>
      <w:tr w:rsidR="00B1428A" w:rsidRPr="0004211E" w14:paraId="20A5C3AD" w14:textId="77777777" w:rsidTr="00207412">
        <w:trPr>
          <w:trHeight w:val="300"/>
        </w:trPr>
        <w:tc>
          <w:tcPr>
            <w:tcW w:w="2128" w:type="dxa"/>
            <w:noWrap/>
            <w:vAlign w:val="center"/>
            <w:hideMark/>
          </w:tcPr>
          <w:p w14:paraId="7565EF04"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Circulation</w:t>
            </w:r>
          </w:p>
        </w:tc>
        <w:tc>
          <w:tcPr>
            <w:tcW w:w="1158" w:type="dxa"/>
            <w:noWrap/>
            <w:vAlign w:val="center"/>
            <w:hideMark/>
          </w:tcPr>
          <w:p w14:paraId="628F7173"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0.0722</w:t>
            </w:r>
          </w:p>
        </w:tc>
        <w:tc>
          <w:tcPr>
            <w:tcW w:w="960" w:type="dxa"/>
            <w:noWrap/>
            <w:vAlign w:val="center"/>
            <w:hideMark/>
          </w:tcPr>
          <w:p w14:paraId="34003281"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0.2388</w:t>
            </w:r>
          </w:p>
        </w:tc>
        <w:tc>
          <w:tcPr>
            <w:tcW w:w="960" w:type="dxa"/>
            <w:noWrap/>
            <w:vAlign w:val="center"/>
            <w:hideMark/>
          </w:tcPr>
          <w:p w14:paraId="069E3DA8"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0.0075</w:t>
            </w:r>
          </w:p>
        </w:tc>
        <w:tc>
          <w:tcPr>
            <w:tcW w:w="960" w:type="dxa"/>
            <w:noWrap/>
            <w:vAlign w:val="center"/>
            <w:hideMark/>
          </w:tcPr>
          <w:p w14:paraId="7FB011BF"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0.3229</w:t>
            </w:r>
          </w:p>
        </w:tc>
      </w:tr>
      <w:tr w:rsidR="00B1428A" w:rsidRPr="0004211E" w14:paraId="7A0C60AF" w14:textId="77777777" w:rsidTr="00207412">
        <w:trPr>
          <w:trHeight w:val="300"/>
        </w:trPr>
        <w:tc>
          <w:tcPr>
            <w:tcW w:w="2128" w:type="dxa"/>
            <w:noWrap/>
            <w:vAlign w:val="center"/>
            <w:hideMark/>
          </w:tcPr>
          <w:p w14:paraId="12507DEC"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Lung disease</w:t>
            </w:r>
          </w:p>
        </w:tc>
        <w:tc>
          <w:tcPr>
            <w:tcW w:w="1158" w:type="dxa"/>
            <w:noWrap/>
            <w:vAlign w:val="center"/>
            <w:hideMark/>
          </w:tcPr>
          <w:p w14:paraId="34FB7172"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0.3220*</w:t>
            </w:r>
          </w:p>
        </w:tc>
        <w:tc>
          <w:tcPr>
            <w:tcW w:w="960" w:type="dxa"/>
            <w:noWrap/>
            <w:vAlign w:val="center"/>
            <w:hideMark/>
          </w:tcPr>
          <w:p w14:paraId="2D3BEA6C"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0.2336</w:t>
            </w:r>
          </w:p>
        </w:tc>
        <w:tc>
          <w:tcPr>
            <w:tcW w:w="960" w:type="dxa"/>
            <w:noWrap/>
            <w:vAlign w:val="center"/>
            <w:hideMark/>
          </w:tcPr>
          <w:p w14:paraId="6E9CFA10"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0.1482</w:t>
            </w:r>
          </w:p>
        </w:tc>
        <w:tc>
          <w:tcPr>
            <w:tcW w:w="960" w:type="dxa"/>
            <w:noWrap/>
            <w:vAlign w:val="center"/>
            <w:hideMark/>
          </w:tcPr>
          <w:p w14:paraId="173226EF"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0.2662</w:t>
            </w:r>
          </w:p>
        </w:tc>
      </w:tr>
      <w:tr w:rsidR="00B1428A" w:rsidRPr="0004211E" w14:paraId="14B86E29" w14:textId="77777777" w:rsidTr="00207412">
        <w:trPr>
          <w:trHeight w:val="300"/>
        </w:trPr>
        <w:tc>
          <w:tcPr>
            <w:tcW w:w="2128" w:type="dxa"/>
            <w:noWrap/>
            <w:vAlign w:val="center"/>
            <w:hideMark/>
          </w:tcPr>
          <w:p w14:paraId="47E60CD0"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Diabetes</w:t>
            </w:r>
          </w:p>
        </w:tc>
        <w:tc>
          <w:tcPr>
            <w:tcW w:w="1158" w:type="dxa"/>
            <w:noWrap/>
            <w:vAlign w:val="center"/>
            <w:hideMark/>
          </w:tcPr>
          <w:p w14:paraId="5F866F7D"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0.0409</w:t>
            </w:r>
          </w:p>
        </w:tc>
        <w:tc>
          <w:tcPr>
            <w:tcW w:w="960" w:type="dxa"/>
            <w:noWrap/>
            <w:vAlign w:val="center"/>
            <w:hideMark/>
          </w:tcPr>
          <w:p w14:paraId="436FE5C7"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0.0861</w:t>
            </w:r>
          </w:p>
        </w:tc>
        <w:tc>
          <w:tcPr>
            <w:tcW w:w="960" w:type="dxa"/>
            <w:noWrap/>
            <w:vAlign w:val="center"/>
            <w:hideMark/>
          </w:tcPr>
          <w:p w14:paraId="36CED531"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-0.2521</w:t>
            </w:r>
          </w:p>
        </w:tc>
        <w:tc>
          <w:tcPr>
            <w:tcW w:w="960" w:type="dxa"/>
            <w:noWrap/>
            <w:vAlign w:val="center"/>
            <w:hideMark/>
          </w:tcPr>
          <w:p w14:paraId="37D580BC"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-0.2478</w:t>
            </w:r>
          </w:p>
        </w:tc>
      </w:tr>
      <w:tr w:rsidR="00B1428A" w:rsidRPr="0004211E" w14:paraId="178A1C6A" w14:textId="77777777" w:rsidTr="00207412">
        <w:trPr>
          <w:trHeight w:val="300"/>
        </w:trPr>
        <w:tc>
          <w:tcPr>
            <w:tcW w:w="2128" w:type="dxa"/>
            <w:noWrap/>
            <w:vAlign w:val="center"/>
            <w:hideMark/>
          </w:tcPr>
          <w:p w14:paraId="0266E7C6"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Kidney disease</w:t>
            </w:r>
          </w:p>
        </w:tc>
        <w:tc>
          <w:tcPr>
            <w:tcW w:w="1158" w:type="dxa"/>
            <w:noWrap/>
            <w:vAlign w:val="center"/>
            <w:hideMark/>
          </w:tcPr>
          <w:p w14:paraId="40D65858"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0.0944</w:t>
            </w:r>
          </w:p>
        </w:tc>
        <w:tc>
          <w:tcPr>
            <w:tcW w:w="960" w:type="dxa"/>
            <w:noWrap/>
            <w:vAlign w:val="center"/>
            <w:hideMark/>
          </w:tcPr>
          <w:p w14:paraId="7A07F166"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0.5398*</w:t>
            </w:r>
          </w:p>
        </w:tc>
        <w:tc>
          <w:tcPr>
            <w:tcW w:w="960" w:type="dxa"/>
            <w:noWrap/>
            <w:vAlign w:val="center"/>
            <w:hideMark/>
          </w:tcPr>
          <w:p w14:paraId="1DC4C733"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0.0779</w:t>
            </w:r>
          </w:p>
        </w:tc>
        <w:tc>
          <w:tcPr>
            <w:tcW w:w="960" w:type="dxa"/>
            <w:noWrap/>
            <w:vAlign w:val="center"/>
            <w:hideMark/>
          </w:tcPr>
          <w:p w14:paraId="211AADCC"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0.0758</w:t>
            </w:r>
          </w:p>
        </w:tc>
      </w:tr>
      <w:tr w:rsidR="00B1428A" w:rsidRPr="0004211E" w14:paraId="2BBE206B" w14:textId="77777777" w:rsidTr="00207412">
        <w:trPr>
          <w:trHeight w:val="300"/>
        </w:trPr>
        <w:tc>
          <w:tcPr>
            <w:tcW w:w="2128" w:type="dxa"/>
            <w:noWrap/>
            <w:vAlign w:val="center"/>
            <w:hideMark/>
          </w:tcPr>
          <w:p w14:paraId="2870D5EB"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Nervous system</w:t>
            </w:r>
          </w:p>
        </w:tc>
        <w:tc>
          <w:tcPr>
            <w:tcW w:w="1158" w:type="dxa"/>
            <w:noWrap/>
            <w:vAlign w:val="center"/>
            <w:hideMark/>
          </w:tcPr>
          <w:p w14:paraId="0BCB4FD2"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-0.2970</w:t>
            </w:r>
          </w:p>
        </w:tc>
        <w:tc>
          <w:tcPr>
            <w:tcW w:w="960" w:type="dxa"/>
            <w:noWrap/>
            <w:vAlign w:val="center"/>
            <w:hideMark/>
          </w:tcPr>
          <w:p w14:paraId="11C1EEA7"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0.4292</w:t>
            </w:r>
          </w:p>
        </w:tc>
        <w:tc>
          <w:tcPr>
            <w:tcW w:w="960" w:type="dxa"/>
            <w:noWrap/>
            <w:vAlign w:val="center"/>
            <w:hideMark/>
          </w:tcPr>
          <w:p w14:paraId="57ED3B75"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-0.8330</w:t>
            </w:r>
          </w:p>
        </w:tc>
        <w:tc>
          <w:tcPr>
            <w:tcW w:w="960" w:type="dxa"/>
            <w:noWrap/>
            <w:vAlign w:val="center"/>
            <w:hideMark/>
          </w:tcPr>
          <w:p w14:paraId="430ED996"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-0.6197</w:t>
            </w:r>
          </w:p>
        </w:tc>
      </w:tr>
      <w:tr w:rsidR="00B1428A" w:rsidRPr="0004211E" w14:paraId="717DCF2A" w14:textId="77777777" w:rsidTr="00207412">
        <w:trPr>
          <w:trHeight w:val="300"/>
        </w:trPr>
        <w:tc>
          <w:tcPr>
            <w:tcW w:w="2128" w:type="dxa"/>
            <w:noWrap/>
            <w:vAlign w:val="center"/>
            <w:hideMark/>
          </w:tcPr>
          <w:p w14:paraId="37EE62F1"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Liver disease</w:t>
            </w:r>
          </w:p>
        </w:tc>
        <w:tc>
          <w:tcPr>
            <w:tcW w:w="1158" w:type="dxa"/>
            <w:noWrap/>
            <w:vAlign w:val="center"/>
            <w:hideMark/>
          </w:tcPr>
          <w:p w14:paraId="4F56889F"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1.5669*</w:t>
            </w:r>
          </w:p>
        </w:tc>
        <w:tc>
          <w:tcPr>
            <w:tcW w:w="960" w:type="dxa"/>
            <w:noWrap/>
            <w:vAlign w:val="center"/>
            <w:hideMark/>
          </w:tcPr>
          <w:p w14:paraId="45C42A22"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-0.3542</w:t>
            </w:r>
          </w:p>
        </w:tc>
        <w:tc>
          <w:tcPr>
            <w:tcW w:w="960" w:type="dxa"/>
            <w:noWrap/>
            <w:vAlign w:val="center"/>
            <w:hideMark/>
          </w:tcPr>
          <w:p w14:paraId="1191232F"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-0.0065</w:t>
            </w:r>
          </w:p>
        </w:tc>
        <w:tc>
          <w:tcPr>
            <w:tcW w:w="960" w:type="dxa"/>
            <w:noWrap/>
            <w:vAlign w:val="center"/>
            <w:hideMark/>
          </w:tcPr>
          <w:p w14:paraId="07FF8AD5"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0.4842</w:t>
            </w:r>
          </w:p>
        </w:tc>
      </w:tr>
      <w:tr w:rsidR="00B1428A" w:rsidRPr="0004211E" w14:paraId="3D26BEAE" w14:textId="77777777" w:rsidTr="00207412">
        <w:trPr>
          <w:trHeight w:val="300"/>
        </w:trPr>
        <w:tc>
          <w:tcPr>
            <w:tcW w:w="2128" w:type="dxa"/>
            <w:noWrap/>
            <w:vAlign w:val="center"/>
            <w:hideMark/>
          </w:tcPr>
          <w:p w14:paraId="02816A89"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Cancer</w:t>
            </w:r>
          </w:p>
        </w:tc>
        <w:tc>
          <w:tcPr>
            <w:tcW w:w="1158" w:type="dxa"/>
            <w:noWrap/>
            <w:vAlign w:val="center"/>
            <w:hideMark/>
          </w:tcPr>
          <w:p w14:paraId="39E0A904"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-0.0884</w:t>
            </w:r>
          </w:p>
        </w:tc>
        <w:tc>
          <w:tcPr>
            <w:tcW w:w="960" w:type="dxa"/>
            <w:noWrap/>
            <w:vAlign w:val="center"/>
            <w:hideMark/>
          </w:tcPr>
          <w:p w14:paraId="7AC0CE7A"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-0.1140</w:t>
            </w:r>
          </w:p>
        </w:tc>
        <w:tc>
          <w:tcPr>
            <w:tcW w:w="960" w:type="dxa"/>
            <w:noWrap/>
            <w:vAlign w:val="center"/>
            <w:hideMark/>
          </w:tcPr>
          <w:p w14:paraId="51BE0EDD"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0.0354</w:t>
            </w:r>
          </w:p>
        </w:tc>
        <w:tc>
          <w:tcPr>
            <w:tcW w:w="960" w:type="dxa"/>
            <w:noWrap/>
            <w:vAlign w:val="center"/>
            <w:hideMark/>
          </w:tcPr>
          <w:p w14:paraId="034D0789"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0.0291</w:t>
            </w:r>
          </w:p>
        </w:tc>
      </w:tr>
      <w:tr w:rsidR="00B1428A" w:rsidRPr="0004211E" w14:paraId="3C1D0B14" w14:textId="77777777" w:rsidTr="00207412">
        <w:trPr>
          <w:trHeight w:val="300"/>
        </w:trPr>
        <w:tc>
          <w:tcPr>
            <w:tcW w:w="2128" w:type="dxa"/>
            <w:noWrap/>
            <w:vAlign w:val="center"/>
            <w:hideMark/>
          </w:tcPr>
          <w:p w14:paraId="126DDDA0"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Depression</w:t>
            </w:r>
          </w:p>
        </w:tc>
        <w:tc>
          <w:tcPr>
            <w:tcW w:w="1158" w:type="dxa"/>
            <w:noWrap/>
            <w:vAlign w:val="center"/>
            <w:hideMark/>
          </w:tcPr>
          <w:p w14:paraId="1BDC0763"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-0.0942</w:t>
            </w:r>
          </w:p>
        </w:tc>
        <w:tc>
          <w:tcPr>
            <w:tcW w:w="960" w:type="dxa"/>
            <w:noWrap/>
            <w:vAlign w:val="center"/>
            <w:hideMark/>
          </w:tcPr>
          <w:p w14:paraId="631426A5"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-0.3127*</w:t>
            </w:r>
          </w:p>
        </w:tc>
        <w:tc>
          <w:tcPr>
            <w:tcW w:w="960" w:type="dxa"/>
            <w:noWrap/>
            <w:vAlign w:val="center"/>
            <w:hideMark/>
          </w:tcPr>
          <w:p w14:paraId="171B854D"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-0.4722</w:t>
            </w:r>
          </w:p>
        </w:tc>
        <w:tc>
          <w:tcPr>
            <w:tcW w:w="960" w:type="dxa"/>
            <w:noWrap/>
            <w:vAlign w:val="center"/>
            <w:hideMark/>
          </w:tcPr>
          <w:p w14:paraId="15D58A08"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-0.1458</w:t>
            </w:r>
          </w:p>
        </w:tc>
      </w:tr>
      <w:tr w:rsidR="00B1428A" w:rsidRPr="0004211E" w14:paraId="634D7F60" w14:textId="77777777" w:rsidTr="00207412">
        <w:trPr>
          <w:trHeight w:val="300"/>
        </w:trPr>
        <w:tc>
          <w:tcPr>
            <w:tcW w:w="2128" w:type="dxa"/>
            <w:noWrap/>
            <w:vAlign w:val="center"/>
            <w:hideMark/>
          </w:tcPr>
          <w:p w14:paraId="413EE49E"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Arthritis</w:t>
            </w:r>
          </w:p>
        </w:tc>
        <w:tc>
          <w:tcPr>
            <w:tcW w:w="1158" w:type="dxa"/>
            <w:noWrap/>
            <w:vAlign w:val="center"/>
            <w:hideMark/>
          </w:tcPr>
          <w:p w14:paraId="24D55FE3"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0.1635*</w:t>
            </w:r>
          </w:p>
        </w:tc>
        <w:tc>
          <w:tcPr>
            <w:tcW w:w="960" w:type="dxa"/>
            <w:noWrap/>
            <w:vAlign w:val="center"/>
            <w:hideMark/>
          </w:tcPr>
          <w:p w14:paraId="28CC3CD1"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-0.0694</w:t>
            </w:r>
          </w:p>
        </w:tc>
        <w:tc>
          <w:tcPr>
            <w:tcW w:w="960" w:type="dxa"/>
            <w:noWrap/>
            <w:vAlign w:val="center"/>
            <w:hideMark/>
          </w:tcPr>
          <w:p w14:paraId="3E45DDFD"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-0.2723</w:t>
            </w:r>
          </w:p>
        </w:tc>
        <w:tc>
          <w:tcPr>
            <w:tcW w:w="960" w:type="dxa"/>
            <w:noWrap/>
            <w:vAlign w:val="center"/>
            <w:hideMark/>
          </w:tcPr>
          <w:p w14:paraId="1962185E"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-0.0552</w:t>
            </w:r>
          </w:p>
        </w:tc>
      </w:tr>
      <w:tr w:rsidR="00B1428A" w:rsidRPr="0004211E" w14:paraId="1FF50005" w14:textId="77777777" w:rsidTr="00207412">
        <w:trPr>
          <w:trHeight w:val="300"/>
        </w:trPr>
        <w:tc>
          <w:tcPr>
            <w:tcW w:w="2128" w:type="dxa"/>
            <w:noWrap/>
            <w:vAlign w:val="center"/>
            <w:hideMark/>
          </w:tcPr>
          <w:p w14:paraId="2F1C6CAE"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No disability</w:t>
            </w:r>
          </w:p>
        </w:tc>
        <w:tc>
          <w:tcPr>
            <w:tcW w:w="1158" w:type="dxa"/>
            <w:noWrap/>
            <w:vAlign w:val="center"/>
            <w:hideMark/>
          </w:tcPr>
          <w:p w14:paraId="70820AC7"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0.1808*</w:t>
            </w:r>
          </w:p>
        </w:tc>
        <w:tc>
          <w:tcPr>
            <w:tcW w:w="960" w:type="dxa"/>
            <w:noWrap/>
            <w:vAlign w:val="center"/>
            <w:hideMark/>
          </w:tcPr>
          <w:p w14:paraId="47E45DA4"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-0.0018</w:t>
            </w:r>
          </w:p>
        </w:tc>
        <w:tc>
          <w:tcPr>
            <w:tcW w:w="960" w:type="dxa"/>
            <w:noWrap/>
            <w:vAlign w:val="center"/>
            <w:hideMark/>
          </w:tcPr>
          <w:p w14:paraId="1EE94568"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0.2896</w:t>
            </w:r>
          </w:p>
        </w:tc>
        <w:tc>
          <w:tcPr>
            <w:tcW w:w="960" w:type="dxa"/>
            <w:noWrap/>
            <w:vAlign w:val="center"/>
            <w:hideMark/>
          </w:tcPr>
          <w:p w14:paraId="76185EAD"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-0.0418</w:t>
            </w:r>
          </w:p>
        </w:tc>
      </w:tr>
      <w:tr w:rsidR="00B1428A" w:rsidRPr="0004211E" w14:paraId="55CD1030" w14:textId="77777777" w:rsidTr="00207412">
        <w:trPr>
          <w:trHeight w:val="225"/>
        </w:trPr>
        <w:tc>
          <w:tcPr>
            <w:tcW w:w="2128" w:type="dxa"/>
            <w:tcBorders>
              <w:bottom w:val="single" w:sz="4" w:space="0" w:color="auto"/>
            </w:tcBorders>
            <w:noWrap/>
            <w:vAlign w:val="center"/>
            <w:hideMark/>
          </w:tcPr>
          <w:p w14:paraId="150E8C52"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p>
        </w:tc>
        <w:tc>
          <w:tcPr>
            <w:tcW w:w="1158" w:type="dxa"/>
            <w:tcBorders>
              <w:bottom w:val="single" w:sz="4" w:space="0" w:color="auto"/>
            </w:tcBorders>
            <w:noWrap/>
            <w:vAlign w:val="center"/>
            <w:hideMark/>
          </w:tcPr>
          <w:p w14:paraId="6A29EAB9"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c>
          <w:tcPr>
            <w:tcW w:w="960" w:type="dxa"/>
            <w:tcBorders>
              <w:bottom w:val="single" w:sz="4" w:space="0" w:color="auto"/>
            </w:tcBorders>
            <w:noWrap/>
            <w:vAlign w:val="center"/>
            <w:hideMark/>
          </w:tcPr>
          <w:p w14:paraId="651E993D"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c>
          <w:tcPr>
            <w:tcW w:w="960" w:type="dxa"/>
            <w:tcBorders>
              <w:bottom w:val="single" w:sz="4" w:space="0" w:color="auto"/>
            </w:tcBorders>
            <w:noWrap/>
            <w:vAlign w:val="center"/>
            <w:hideMark/>
          </w:tcPr>
          <w:p w14:paraId="61E9B7CA"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c>
          <w:tcPr>
            <w:tcW w:w="960" w:type="dxa"/>
            <w:tcBorders>
              <w:bottom w:val="single" w:sz="4" w:space="0" w:color="auto"/>
            </w:tcBorders>
            <w:noWrap/>
            <w:vAlign w:val="center"/>
            <w:hideMark/>
          </w:tcPr>
          <w:p w14:paraId="5E3C992C"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r>
      <w:tr w:rsidR="00B1428A" w:rsidRPr="0004211E" w14:paraId="6B24F63B" w14:textId="77777777" w:rsidTr="00207412">
        <w:trPr>
          <w:trHeight w:val="300"/>
        </w:trPr>
        <w:tc>
          <w:tcPr>
            <w:tcW w:w="2128" w:type="dxa"/>
            <w:tcBorders>
              <w:top w:val="single" w:sz="4" w:space="0" w:color="auto"/>
            </w:tcBorders>
            <w:noWrap/>
            <w:vAlign w:val="center"/>
            <w:hideMark/>
          </w:tcPr>
          <w:p w14:paraId="36F2EE29"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Income deprivation</w:t>
            </w:r>
          </w:p>
        </w:tc>
        <w:tc>
          <w:tcPr>
            <w:tcW w:w="1158" w:type="dxa"/>
            <w:tcBorders>
              <w:top w:val="single" w:sz="4" w:space="0" w:color="auto"/>
            </w:tcBorders>
            <w:noWrap/>
            <w:vAlign w:val="center"/>
            <w:hideMark/>
          </w:tcPr>
          <w:p w14:paraId="20A763E0"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1.7469*</w:t>
            </w:r>
          </w:p>
        </w:tc>
        <w:tc>
          <w:tcPr>
            <w:tcW w:w="960" w:type="dxa"/>
            <w:tcBorders>
              <w:top w:val="single" w:sz="4" w:space="0" w:color="auto"/>
            </w:tcBorders>
            <w:noWrap/>
            <w:vAlign w:val="center"/>
            <w:hideMark/>
          </w:tcPr>
          <w:p w14:paraId="50AF5F11"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1.2099</w:t>
            </w:r>
          </w:p>
        </w:tc>
        <w:tc>
          <w:tcPr>
            <w:tcW w:w="960" w:type="dxa"/>
            <w:tcBorders>
              <w:top w:val="single" w:sz="4" w:space="0" w:color="auto"/>
            </w:tcBorders>
            <w:noWrap/>
            <w:vAlign w:val="center"/>
            <w:hideMark/>
          </w:tcPr>
          <w:p w14:paraId="72DEEF15"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-1.0849</w:t>
            </w:r>
          </w:p>
        </w:tc>
        <w:tc>
          <w:tcPr>
            <w:tcW w:w="960" w:type="dxa"/>
            <w:tcBorders>
              <w:top w:val="single" w:sz="4" w:space="0" w:color="auto"/>
            </w:tcBorders>
            <w:noWrap/>
            <w:vAlign w:val="center"/>
            <w:hideMark/>
          </w:tcPr>
          <w:p w14:paraId="6D86E5A6"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-0.8851</w:t>
            </w:r>
          </w:p>
        </w:tc>
      </w:tr>
      <w:tr w:rsidR="00B1428A" w:rsidRPr="0004211E" w14:paraId="3EBB3FFF" w14:textId="77777777" w:rsidTr="00207412">
        <w:trPr>
          <w:trHeight w:val="300"/>
        </w:trPr>
        <w:tc>
          <w:tcPr>
            <w:tcW w:w="2128" w:type="dxa"/>
            <w:noWrap/>
            <w:vAlign w:val="center"/>
            <w:hideMark/>
          </w:tcPr>
          <w:p w14:paraId="0407290D"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Education</w:t>
            </w:r>
            <w:r w:rsidR="00815C0E">
              <w:rPr>
                <w:rFonts w:ascii="Arial" w:eastAsia="Times New Roman" w:hAnsi="Arial" w:cs="Arial"/>
                <w:color w:val="000000"/>
                <w:sz w:val="16"/>
                <w:szCs w:val="16"/>
                <w:lang w:eastAsia="en-GB"/>
              </w:rPr>
              <w:t xml:space="preserve"> deprivation</w:t>
            </w:r>
          </w:p>
        </w:tc>
        <w:tc>
          <w:tcPr>
            <w:tcW w:w="1158" w:type="dxa"/>
            <w:noWrap/>
            <w:vAlign w:val="center"/>
            <w:hideMark/>
          </w:tcPr>
          <w:p w14:paraId="21BE95B1"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-0.0065</w:t>
            </w:r>
          </w:p>
        </w:tc>
        <w:tc>
          <w:tcPr>
            <w:tcW w:w="960" w:type="dxa"/>
            <w:noWrap/>
            <w:vAlign w:val="center"/>
            <w:hideMark/>
          </w:tcPr>
          <w:p w14:paraId="27816318"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-0.0077</w:t>
            </w:r>
          </w:p>
        </w:tc>
        <w:tc>
          <w:tcPr>
            <w:tcW w:w="960" w:type="dxa"/>
            <w:noWrap/>
            <w:vAlign w:val="center"/>
            <w:hideMark/>
          </w:tcPr>
          <w:p w14:paraId="29C3679C"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-0.0034</w:t>
            </w:r>
          </w:p>
        </w:tc>
        <w:tc>
          <w:tcPr>
            <w:tcW w:w="960" w:type="dxa"/>
            <w:noWrap/>
            <w:vAlign w:val="center"/>
            <w:hideMark/>
          </w:tcPr>
          <w:p w14:paraId="486AA7FC"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0.0033</w:t>
            </w:r>
          </w:p>
        </w:tc>
      </w:tr>
      <w:tr w:rsidR="00B1428A" w:rsidRPr="0004211E" w14:paraId="1D48789E" w14:textId="77777777" w:rsidTr="00207412">
        <w:trPr>
          <w:trHeight w:val="240"/>
        </w:trPr>
        <w:tc>
          <w:tcPr>
            <w:tcW w:w="2128" w:type="dxa"/>
            <w:tcBorders>
              <w:bottom w:val="single" w:sz="4" w:space="0" w:color="auto"/>
            </w:tcBorders>
            <w:noWrap/>
            <w:vAlign w:val="center"/>
            <w:hideMark/>
          </w:tcPr>
          <w:p w14:paraId="3092DE1F"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 </w:t>
            </w:r>
          </w:p>
        </w:tc>
        <w:tc>
          <w:tcPr>
            <w:tcW w:w="1158" w:type="dxa"/>
            <w:tcBorders>
              <w:bottom w:val="single" w:sz="4" w:space="0" w:color="auto"/>
            </w:tcBorders>
            <w:noWrap/>
            <w:vAlign w:val="center"/>
            <w:hideMark/>
          </w:tcPr>
          <w:p w14:paraId="0D6025DA"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c>
          <w:tcPr>
            <w:tcW w:w="960" w:type="dxa"/>
            <w:tcBorders>
              <w:bottom w:val="single" w:sz="4" w:space="0" w:color="auto"/>
            </w:tcBorders>
            <w:noWrap/>
            <w:vAlign w:val="center"/>
            <w:hideMark/>
          </w:tcPr>
          <w:p w14:paraId="3C98E6D3"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c>
          <w:tcPr>
            <w:tcW w:w="960" w:type="dxa"/>
            <w:tcBorders>
              <w:bottom w:val="single" w:sz="4" w:space="0" w:color="auto"/>
            </w:tcBorders>
            <w:noWrap/>
            <w:vAlign w:val="center"/>
            <w:hideMark/>
          </w:tcPr>
          <w:p w14:paraId="50DC0332"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c>
          <w:tcPr>
            <w:tcW w:w="960" w:type="dxa"/>
            <w:tcBorders>
              <w:bottom w:val="single" w:sz="4" w:space="0" w:color="auto"/>
            </w:tcBorders>
            <w:noWrap/>
            <w:vAlign w:val="center"/>
            <w:hideMark/>
          </w:tcPr>
          <w:p w14:paraId="23736723"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p>
        </w:tc>
      </w:tr>
      <w:tr w:rsidR="00B1428A" w:rsidRPr="0004211E" w14:paraId="768B1591" w14:textId="77777777" w:rsidTr="00207412">
        <w:trPr>
          <w:trHeight w:val="300"/>
        </w:trPr>
        <w:tc>
          <w:tcPr>
            <w:tcW w:w="2128" w:type="dxa"/>
            <w:tcBorders>
              <w:top w:val="single" w:sz="4" w:space="0" w:color="auto"/>
            </w:tcBorders>
            <w:noWrap/>
            <w:vAlign w:val="center"/>
            <w:hideMark/>
          </w:tcPr>
          <w:p w14:paraId="00480325"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N</w:t>
            </w:r>
          </w:p>
        </w:tc>
        <w:tc>
          <w:tcPr>
            <w:tcW w:w="1158" w:type="dxa"/>
            <w:tcBorders>
              <w:top w:val="single" w:sz="4" w:space="0" w:color="auto"/>
            </w:tcBorders>
            <w:noWrap/>
            <w:vAlign w:val="center"/>
            <w:hideMark/>
          </w:tcPr>
          <w:p w14:paraId="65AD4954"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22687</w:t>
            </w:r>
          </w:p>
        </w:tc>
        <w:tc>
          <w:tcPr>
            <w:tcW w:w="960" w:type="dxa"/>
            <w:tcBorders>
              <w:top w:val="single" w:sz="4" w:space="0" w:color="auto"/>
            </w:tcBorders>
            <w:noWrap/>
            <w:vAlign w:val="center"/>
            <w:hideMark/>
          </w:tcPr>
          <w:p w14:paraId="43E2FFC5"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24842</w:t>
            </w:r>
          </w:p>
        </w:tc>
        <w:tc>
          <w:tcPr>
            <w:tcW w:w="960" w:type="dxa"/>
            <w:tcBorders>
              <w:top w:val="single" w:sz="4" w:space="0" w:color="auto"/>
            </w:tcBorders>
            <w:noWrap/>
            <w:vAlign w:val="center"/>
            <w:hideMark/>
          </w:tcPr>
          <w:p w14:paraId="767B1223"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8525</w:t>
            </w:r>
          </w:p>
        </w:tc>
        <w:tc>
          <w:tcPr>
            <w:tcW w:w="960" w:type="dxa"/>
            <w:tcBorders>
              <w:top w:val="single" w:sz="4" w:space="0" w:color="auto"/>
            </w:tcBorders>
            <w:noWrap/>
            <w:vAlign w:val="center"/>
            <w:hideMark/>
          </w:tcPr>
          <w:p w14:paraId="6A73C64B"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21422</w:t>
            </w:r>
          </w:p>
        </w:tc>
      </w:tr>
      <w:tr w:rsidR="00B1428A" w:rsidRPr="0004211E" w14:paraId="330D381D" w14:textId="77777777" w:rsidTr="00207412">
        <w:trPr>
          <w:trHeight w:val="315"/>
        </w:trPr>
        <w:tc>
          <w:tcPr>
            <w:tcW w:w="2128" w:type="dxa"/>
            <w:tcBorders>
              <w:bottom w:val="single" w:sz="4" w:space="0" w:color="auto"/>
            </w:tcBorders>
            <w:noWrap/>
            <w:vAlign w:val="center"/>
            <w:hideMark/>
          </w:tcPr>
          <w:p w14:paraId="50C75236" w14:textId="77777777" w:rsidR="00B1428A" w:rsidRPr="0004211E" w:rsidRDefault="00B1428A" w:rsidP="00207412">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Adjusted R2</w:t>
            </w:r>
          </w:p>
        </w:tc>
        <w:tc>
          <w:tcPr>
            <w:tcW w:w="1158" w:type="dxa"/>
            <w:tcBorders>
              <w:bottom w:val="single" w:sz="4" w:space="0" w:color="auto"/>
            </w:tcBorders>
            <w:noWrap/>
            <w:vAlign w:val="center"/>
            <w:hideMark/>
          </w:tcPr>
          <w:p w14:paraId="09A9C93F"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0.2461</w:t>
            </w:r>
          </w:p>
        </w:tc>
        <w:tc>
          <w:tcPr>
            <w:tcW w:w="960" w:type="dxa"/>
            <w:tcBorders>
              <w:bottom w:val="single" w:sz="4" w:space="0" w:color="auto"/>
            </w:tcBorders>
            <w:noWrap/>
            <w:vAlign w:val="center"/>
            <w:hideMark/>
          </w:tcPr>
          <w:p w14:paraId="519A3161"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0.2415</w:t>
            </w:r>
          </w:p>
        </w:tc>
        <w:tc>
          <w:tcPr>
            <w:tcW w:w="960" w:type="dxa"/>
            <w:tcBorders>
              <w:bottom w:val="single" w:sz="4" w:space="0" w:color="auto"/>
            </w:tcBorders>
            <w:noWrap/>
            <w:vAlign w:val="center"/>
            <w:hideMark/>
          </w:tcPr>
          <w:p w14:paraId="2365389F"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0.1635</w:t>
            </w:r>
          </w:p>
        </w:tc>
        <w:tc>
          <w:tcPr>
            <w:tcW w:w="960" w:type="dxa"/>
            <w:tcBorders>
              <w:bottom w:val="single" w:sz="4" w:space="0" w:color="auto"/>
            </w:tcBorders>
            <w:noWrap/>
            <w:vAlign w:val="center"/>
            <w:hideMark/>
          </w:tcPr>
          <w:p w14:paraId="7D39F231" w14:textId="77777777" w:rsidR="00B1428A" w:rsidRPr="0004211E" w:rsidRDefault="00B1428A" w:rsidP="00207412">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0.1874</w:t>
            </w:r>
          </w:p>
        </w:tc>
      </w:tr>
    </w:tbl>
    <w:p w14:paraId="1D2E832F" w14:textId="77777777" w:rsidR="00B1428A" w:rsidRPr="0004211E" w:rsidRDefault="00815C0E" w:rsidP="00B1428A">
      <w:pPr>
        <w:spacing w:after="200" w:line="276" w:lineRule="auto"/>
        <w:ind w:firstLine="0"/>
        <w:rPr>
          <w:rFonts w:ascii="Arial" w:eastAsiaTheme="minorHAnsi" w:hAnsi="Arial" w:cs="Arial"/>
          <w:b/>
          <w:sz w:val="16"/>
          <w:szCs w:val="20"/>
        </w:rPr>
      </w:pPr>
      <w:r w:rsidRPr="00815C0E">
        <w:rPr>
          <w:rFonts w:ascii="Arial" w:eastAsiaTheme="minorHAnsi" w:hAnsi="Arial" w:cs="Arial"/>
          <w:sz w:val="16"/>
          <w:szCs w:val="20"/>
        </w:rPr>
        <w:t xml:space="preserve">Notes: </w:t>
      </w:r>
      <w:r>
        <w:rPr>
          <w:rFonts w:ascii="Arial" w:eastAsiaTheme="minorHAnsi" w:hAnsi="Arial" w:cs="Arial"/>
          <w:sz w:val="16"/>
          <w:szCs w:val="20"/>
        </w:rPr>
        <w:t>*** p&lt;0.001, ** p&lt;0.01, * p&lt;0.05.</w:t>
      </w:r>
    </w:p>
    <w:p w14:paraId="1C6B62F7" w14:textId="77777777" w:rsidR="00B1428A" w:rsidRDefault="00B1428A" w:rsidP="00B1428A">
      <w:pPr>
        <w:spacing w:after="0" w:line="240" w:lineRule="auto"/>
        <w:ind w:firstLine="0"/>
        <w:jc w:val="both"/>
        <w:rPr>
          <w:rFonts w:ascii="Arial" w:eastAsiaTheme="minorHAnsi" w:hAnsi="Arial" w:cs="Arial"/>
          <w:b/>
          <w:sz w:val="16"/>
          <w:szCs w:val="20"/>
        </w:rPr>
        <w:sectPr w:rsidR="00B1428A" w:rsidSect="00E15063">
          <w:type w:val="continuous"/>
          <w:pgSz w:w="11906" w:h="16838"/>
          <w:pgMar w:top="1440" w:right="1440" w:bottom="1440" w:left="1440" w:header="708" w:footer="708" w:gutter="0"/>
          <w:cols w:space="708"/>
          <w:docGrid w:linePitch="360"/>
        </w:sectPr>
      </w:pPr>
    </w:p>
    <w:p w14:paraId="5EC05CBE" w14:textId="77777777" w:rsidR="00B1428A" w:rsidRPr="0004211E" w:rsidRDefault="00B1428A" w:rsidP="00B1428A">
      <w:pPr>
        <w:spacing w:after="0" w:line="240" w:lineRule="auto"/>
        <w:ind w:firstLine="0"/>
        <w:jc w:val="both"/>
        <w:rPr>
          <w:rFonts w:ascii="Arial" w:eastAsiaTheme="minorHAnsi" w:hAnsi="Arial" w:cs="Arial"/>
          <w:b/>
          <w:sz w:val="16"/>
          <w:szCs w:val="20"/>
        </w:rPr>
      </w:pPr>
      <w:r w:rsidRPr="0004211E">
        <w:rPr>
          <w:rFonts w:ascii="Arial" w:eastAsiaTheme="minorHAnsi" w:hAnsi="Arial" w:cs="Arial"/>
          <w:b/>
          <w:sz w:val="16"/>
          <w:szCs w:val="20"/>
        </w:rPr>
        <w:lastRenderedPageBreak/>
        <w:t>Table 3: Coefficients on waiting times from the OLS regression of post-surgery health outcomes</w:t>
      </w:r>
    </w:p>
    <w:p w14:paraId="14B2DC03" w14:textId="77777777" w:rsidR="00B1428A" w:rsidRPr="0004211E" w:rsidRDefault="00B1428A" w:rsidP="00B1428A">
      <w:pPr>
        <w:spacing w:after="0" w:line="240" w:lineRule="auto"/>
        <w:ind w:firstLine="0"/>
        <w:jc w:val="both"/>
        <w:rPr>
          <w:rFonts w:ascii="Arial" w:eastAsiaTheme="minorHAnsi" w:hAnsi="Arial" w:cs="Arial"/>
          <w:b/>
          <w:sz w:val="16"/>
          <w:szCs w:val="20"/>
        </w:rPr>
      </w:pPr>
    </w:p>
    <w:tbl>
      <w:tblPr>
        <w:tblW w:w="7960" w:type="dxa"/>
        <w:tblInd w:w="93" w:type="dxa"/>
        <w:tblLook w:val="04A0" w:firstRow="1" w:lastRow="0" w:firstColumn="1" w:lastColumn="0" w:noHBand="0" w:noVBand="1"/>
      </w:tblPr>
      <w:tblGrid>
        <w:gridCol w:w="2980"/>
        <w:gridCol w:w="1340"/>
        <w:gridCol w:w="1440"/>
        <w:gridCol w:w="1240"/>
        <w:gridCol w:w="960"/>
      </w:tblGrid>
      <w:tr w:rsidR="00B1428A" w:rsidRPr="0004211E" w14:paraId="37B437EA" w14:textId="77777777" w:rsidTr="00815C0E">
        <w:trPr>
          <w:trHeight w:val="450"/>
        </w:trPr>
        <w:tc>
          <w:tcPr>
            <w:tcW w:w="2980" w:type="dxa"/>
            <w:tcBorders>
              <w:top w:val="single" w:sz="4" w:space="0" w:color="auto"/>
              <w:left w:val="nil"/>
              <w:bottom w:val="single" w:sz="4" w:space="0" w:color="auto"/>
              <w:right w:val="nil"/>
            </w:tcBorders>
            <w:shd w:val="clear" w:color="auto" w:fill="auto"/>
            <w:noWrap/>
            <w:vAlign w:val="bottom"/>
            <w:hideMark/>
          </w:tcPr>
          <w:p w14:paraId="2CAF23A7"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1340" w:type="dxa"/>
            <w:tcBorders>
              <w:top w:val="single" w:sz="4" w:space="0" w:color="auto"/>
              <w:left w:val="nil"/>
              <w:bottom w:val="single" w:sz="4" w:space="0" w:color="auto"/>
              <w:right w:val="nil"/>
            </w:tcBorders>
            <w:shd w:val="clear" w:color="auto" w:fill="auto"/>
            <w:noWrap/>
            <w:vAlign w:val="bottom"/>
            <w:hideMark/>
          </w:tcPr>
          <w:p w14:paraId="55F778DC"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Hip Replacement</w:t>
            </w:r>
          </w:p>
        </w:tc>
        <w:tc>
          <w:tcPr>
            <w:tcW w:w="1440" w:type="dxa"/>
            <w:tcBorders>
              <w:top w:val="single" w:sz="4" w:space="0" w:color="auto"/>
              <w:left w:val="nil"/>
              <w:bottom w:val="single" w:sz="4" w:space="0" w:color="auto"/>
              <w:right w:val="nil"/>
            </w:tcBorders>
            <w:shd w:val="clear" w:color="auto" w:fill="auto"/>
            <w:vAlign w:val="bottom"/>
            <w:hideMark/>
          </w:tcPr>
          <w:p w14:paraId="11E47CCC"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Knee Replacement</w:t>
            </w:r>
          </w:p>
        </w:tc>
        <w:tc>
          <w:tcPr>
            <w:tcW w:w="1240" w:type="dxa"/>
            <w:tcBorders>
              <w:top w:val="single" w:sz="4" w:space="0" w:color="auto"/>
              <w:left w:val="nil"/>
              <w:bottom w:val="single" w:sz="4" w:space="0" w:color="auto"/>
              <w:right w:val="nil"/>
            </w:tcBorders>
            <w:shd w:val="clear" w:color="auto" w:fill="auto"/>
            <w:noWrap/>
            <w:vAlign w:val="bottom"/>
            <w:hideMark/>
          </w:tcPr>
          <w:p w14:paraId="05944EA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Varicose Veins</w:t>
            </w:r>
          </w:p>
        </w:tc>
        <w:tc>
          <w:tcPr>
            <w:tcW w:w="960" w:type="dxa"/>
            <w:tcBorders>
              <w:top w:val="single" w:sz="4" w:space="0" w:color="auto"/>
              <w:left w:val="nil"/>
              <w:bottom w:val="single" w:sz="4" w:space="0" w:color="auto"/>
              <w:right w:val="nil"/>
            </w:tcBorders>
            <w:shd w:val="clear" w:color="auto" w:fill="auto"/>
            <w:noWrap/>
            <w:vAlign w:val="bottom"/>
            <w:hideMark/>
          </w:tcPr>
          <w:p w14:paraId="259A9E36" w14:textId="77777777" w:rsidR="00B1428A" w:rsidRPr="0004211E" w:rsidRDefault="00815C0E" w:rsidP="00E15063">
            <w:pPr>
              <w:spacing w:after="0" w:line="240" w:lineRule="auto"/>
              <w:ind w:firstLine="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Hernia repair</w:t>
            </w:r>
          </w:p>
        </w:tc>
      </w:tr>
      <w:tr w:rsidR="00B1428A" w:rsidRPr="0004211E" w14:paraId="662D6162" w14:textId="77777777" w:rsidTr="00815C0E">
        <w:trPr>
          <w:trHeight w:val="300"/>
        </w:trPr>
        <w:tc>
          <w:tcPr>
            <w:tcW w:w="2980" w:type="dxa"/>
            <w:tcBorders>
              <w:top w:val="single" w:sz="4" w:space="0" w:color="auto"/>
              <w:left w:val="nil"/>
              <w:bottom w:val="nil"/>
              <w:right w:val="nil"/>
            </w:tcBorders>
            <w:shd w:val="clear" w:color="auto" w:fill="auto"/>
            <w:noWrap/>
            <w:vAlign w:val="center"/>
            <w:hideMark/>
          </w:tcPr>
          <w:p w14:paraId="17D1CBA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EQ-5D index</w:t>
            </w:r>
          </w:p>
        </w:tc>
        <w:tc>
          <w:tcPr>
            <w:tcW w:w="1340" w:type="dxa"/>
            <w:tcBorders>
              <w:top w:val="single" w:sz="4" w:space="0" w:color="auto"/>
              <w:left w:val="nil"/>
              <w:bottom w:val="nil"/>
              <w:right w:val="nil"/>
            </w:tcBorders>
            <w:shd w:val="clear" w:color="auto" w:fill="auto"/>
            <w:noWrap/>
            <w:vAlign w:val="bottom"/>
            <w:hideMark/>
          </w:tcPr>
          <w:p w14:paraId="667D74C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-0.0620**</w:t>
            </w:r>
          </w:p>
        </w:tc>
        <w:tc>
          <w:tcPr>
            <w:tcW w:w="1440" w:type="dxa"/>
            <w:tcBorders>
              <w:top w:val="single" w:sz="4" w:space="0" w:color="auto"/>
              <w:left w:val="nil"/>
              <w:bottom w:val="nil"/>
              <w:right w:val="nil"/>
            </w:tcBorders>
            <w:shd w:val="clear" w:color="auto" w:fill="auto"/>
            <w:noWrap/>
            <w:vAlign w:val="bottom"/>
            <w:hideMark/>
          </w:tcPr>
          <w:p w14:paraId="75F5738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-0.0587**</w:t>
            </w:r>
          </w:p>
        </w:tc>
        <w:tc>
          <w:tcPr>
            <w:tcW w:w="1240" w:type="dxa"/>
            <w:tcBorders>
              <w:top w:val="single" w:sz="4" w:space="0" w:color="auto"/>
              <w:left w:val="nil"/>
              <w:bottom w:val="nil"/>
              <w:right w:val="nil"/>
            </w:tcBorders>
            <w:shd w:val="clear" w:color="auto" w:fill="auto"/>
            <w:noWrap/>
            <w:vAlign w:val="bottom"/>
            <w:hideMark/>
          </w:tcPr>
          <w:p w14:paraId="645D99DE"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0.0247</w:t>
            </w:r>
          </w:p>
        </w:tc>
        <w:tc>
          <w:tcPr>
            <w:tcW w:w="960" w:type="dxa"/>
            <w:tcBorders>
              <w:top w:val="single" w:sz="4" w:space="0" w:color="auto"/>
              <w:left w:val="nil"/>
              <w:bottom w:val="nil"/>
              <w:right w:val="nil"/>
            </w:tcBorders>
            <w:shd w:val="clear" w:color="auto" w:fill="auto"/>
            <w:noWrap/>
            <w:vAlign w:val="bottom"/>
            <w:hideMark/>
          </w:tcPr>
          <w:p w14:paraId="75E4D0D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0.0066</w:t>
            </w:r>
          </w:p>
        </w:tc>
      </w:tr>
      <w:tr w:rsidR="00B1428A" w:rsidRPr="0004211E" w14:paraId="63FC69BC" w14:textId="77777777" w:rsidTr="00E15063">
        <w:trPr>
          <w:trHeight w:val="300"/>
        </w:trPr>
        <w:tc>
          <w:tcPr>
            <w:tcW w:w="2980" w:type="dxa"/>
            <w:tcBorders>
              <w:top w:val="nil"/>
              <w:left w:val="nil"/>
              <w:bottom w:val="nil"/>
              <w:right w:val="nil"/>
            </w:tcBorders>
            <w:shd w:val="clear" w:color="auto" w:fill="auto"/>
            <w:noWrap/>
            <w:vAlign w:val="center"/>
            <w:hideMark/>
          </w:tcPr>
          <w:p w14:paraId="75FDE84E"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EQ-VAS</w:t>
            </w:r>
          </w:p>
        </w:tc>
        <w:tc>
          <w:tcPr>
            <w:tcW w:w="1340" w:type="dxa"/>
            <w:tcBorders>
              <w:top w:val="nil"/>
              <w:left w:val="nil"/>
              <w:bottom w:val="nil"/>
              <w:right w:val="nil"/>
            </w:tcBorders>
            <w:shd w:val="clear" w:color="auto" w:fill="auto"/>
            <w:noWrap/>
            <w:vAlign w:val="bottom"/>
            <w:hideMark/>
          </w:tcPr>
          <w:p w14:paraId="28C5F44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-0.0488*</w:t>
            </w:r>
          </w:p>
        </w:tc>
        <w:tc>
          <w:tcPr>
            <w:tcW w:w="1440" w:type="dxa"/>
            <w:tcBorders>
              <w:top w:val="nil"/>
              <w:left w:val="nil"/>
              <w:bottom w:val="nil"/>
              <w:right w:val="nil"/>
            </w:tcBorders>
            <w:shd w:val="clear" w:color="auto" w:fill="auto"/>
            <w:noWrap/>
            <w:vAlign w:val="bottom"/>
            <w:hideMark/>
          </w:tcPr>
          <w:p w14:paraId="4D38BF53"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-0.0646**</w:t>
            </w:r>
          </w:p>
        </w:tc>
        <w:tc>
          <w:tcPr>
            <w:tcW w:w="1240" w:type="dxa"/>
            <w:tcBorders>
              <w:top w:val="nil"/>
              <w:left w:val="nil"/>
              <w:bottom w:val="nil"/>
              <w:right w:val="nil"/>
            </w:tcBorders>
            <w:shd w:val="clear" w:color="auto" w:fill="auto"/>
            <w:noWrap/>
            <w:vAlign w:val="bottom"/>
            <w:hideMark/>
          </w:tcPr>
          <w:p w14:paraId="1510BF3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-0.0074</w:t>
            </w:r>
          </w:p>
        </w:tc>
        <w:tc>
          <w:tcPr>
            <w:tcW w:w="960" w:type="dxa"/>
            <w:tcBorders>
              <w:top w:val="nil"/>
              <w:left w:val="nil"/>
              <w:bottom w:val="nil"/>
              <w:right w:val="nil"/>
            </w:tcBorders>
            <w:shd w:val="clear" w:color="auto" w:fill="auto"/>
            <w:noWrap/>
            <w:vAlign w:val="bottom"/>
            <w:hideMark/>
          </w:tcPr>
          <w:p w14:paraId="3E83DE8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0.0160</w:t>
            </w:r>
          </w:p>
        </w:tc>
      </w:tr>
      <w:tr w:rsidR="00B1428A" w:rsidRPr="0004211E" w14:paraId="45FA010A" w14:textId="77777777" w:rsidTr="00E15063">
        <w:trPr>
          <w:trHeight w:val="300"/>
        </w:trPr>
        <w:tc>
          <w:tcPr>
            <w:tcW w:w="2980" w:type="dxa"/>
            <w:tcBorders>
              <w:top w:val="nil"/>
              <w:left w:val="nil"/>
              <w:bottom w:val="nil"/>
              <w:right w:val="nil"/>
            </w:tcBorders>
            <w:shd w:val="clear" w:color="auto" w:fill="auto"/>
            <w:noWrap/>
            <w:vAlign w:val="center"/>
            <w:hideMark/>
          </w:tcPr>
          <w:p w14:paraId="65712DD5" w14:textId="77777777" w:rsidR="00B1428A" w:rsidRPr="0004211E" w:rsidRDefault="00815C0E" w:rsidP="00E15063">
            <w:pPr>
              <w:spacing w:after="0" w:line="240" w:lineRule="auto"/>
              <w:ind w:firstLine="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Oxford Hip Score</w:t>
            </w:r>
          </w:p>
        </w:tc>
        <w:tc>
          <w:tcPr>
            <w:tcW w:w="1340" w:type="dxa"/>
            <w:tcBorders>
              <w:top w:val="nil"/>
              <w:left w:val="nil"/>
              <w:bottom w:val="nil"/>
              <w:right w:val="nil"/>
            </w:tcBorders>
            <w:shd w:val="clear" w:color="auto" w:fill="auto"/>
            <w:noWrap/>
            <w:vAlign w:val="bottom"/>
            <w:hideMark/>
          </w:tcPr>
          <w:p w14:paraId="41F82AB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-0.0951***</w:t>
            </w:r>
          </w:p>
        </w:tc>
        <w:tc>
          <w:tcPr>
            <w:tcW w:w="1440" w:type="dxa"/>
            <w:tcBorders>
              <w:top w:val="nil"/>
              <w:left w:val="nil"/>
              <w:bottom w:val="nil"/>
              <w:right w:val="nil"/>
            </w:tcBorders>
            <w:shd w:val="clear" w:color="auto" w:fill="auto"/>
            <w:noWrap/>
            <w:vAlign w:val="bottom"/>
            <w:hideMark/>
          </w:tcPr>
          <w:p w14:paraId="688C266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1240" w:type="dxa"/>
            <w:tcBorders>
              <w:top w:val="nil"/>
              <w:left w:val="nil"/>
              <w:bottom w:val="nil"/>
              <w:right w:val="nil"/>
            </w:tcBorders>
            <w:shd w:val="clear" w:color="auto" w:fill="auto"/>
            <w:noWrap/>
            <w:vAlign w:val="bottom"/>
            <w:hideMark/>
          </w:tcPr>
          <w:p w14:paraId="63AAB29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2691E48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7BD5E7E7" w14:textId="77777777" w:rsidTr="00815C0E">
        <w:trPr>
          <w:trHeight w:val="300"/>
        </w:trPr>
        <w:tc>
          <w:tcPr>
            <w:tcW w:w="2980" w:type="dxa"/>
            <w:tcBorders>
              <w:top w:val="nil"/>
              <w:left w:val="nil"/>
              <w:right w:val="nil"/>
            </w:tcBorders>
            <w:shd w:val="clear" w:color="auto" w:fill="auto"/>
            <w:noWrap/>
            <w:vAlign w:val="center"/>
            <w:hideMark/>
          </w:tcPr>
          <w:p w14:paraId="2306B43A" w14:textId="77777777" w:rsidR="00B1428A" w:rsidRPr="0004211E" w:rsidRDefault="00815C0E" w:rsidP="00E15063">
            <w:pPr>
              <w:spacing w:after="0" w:line="240" w:lineRule="auto"/>
              <w:ind w:firstLine="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Oxford Knee Score</w:t>
            </w:r>
          </w:p>
        </w:tc>
        <w:tc>
          <w:tcPr>
            <w:tcW w:w="1340" w:type="dxa"/>
            <w:tcBorders>
              <w:top w:val="nil"/>
              <w:left w:val="nil"/>
              <w:right w:val="nil"/>
            </w:tcBorders>
            <w:shd w:val="clear" w:color="auto" w:fill="auto"/>
            <w:noWrap/>
            <w:vAlign w:val="bottom"/>
            <w:hideMark/>
          </w:tcPr>
          <w:p w14:paraId="533CD58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1440" w:type="dxa"/>
            <w:tcBorders>
              <w:top w:val="nil"/>
              <w:left w:val="nil"/>
              <w:right w:val="nil"/>
            </w:tcBorders>
            <w:shd w:val="clear" w:color="auto" w:fill="auto"/>
            <w:noWrap/>
            <w:vAlign w:val="bottom"/>
            <w:hideMark/>
          </w:tcPr>
          <w:p w14:paraId="5FD7BE28"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-0.0385***</w:t>
            </w:r>
          </w:p>
        </w:tc>
        <w:tc>
          <w:tcPr>
            <w:tcW w:w="1240" w:type="dxa"/>
            <w:tcBorders>
              <w:top w:val="nil"/>
              <w:left w:val="nil"/>
              <w:right w:val="nil"/>
            </w:tcBorders>
            <w:shd w:val="clear" w:color="auto" w:fill="auto"/>
            <w:noWrap/>
            <w:vAlign w:val="bottom"/>
            <w:hideMark/>
          </w:tcPr>
          <w:p w14:paraId="72A6EDE1"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960" w:type="dxa"/>
            <w:tcBorders>
              <w:top w:val="nil"/>
              <w:left w:val="nil"/>
              <w:right w:val="nil"/>
            </w:tcBorders>
            <w:shd w:val="clear" w:color="auto" w:fill="auto"/>
            <w:noWrap/>
            <w:vAlign w:val="bottom"/>
            <w:hideMark/>
          </w:tcPr>
          <w:p w14:paraId="0900B96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r w:rsidR="00B1428A" w:rsidRPr="0004211E" w14:paraId="52D65679" w14:textId="77777777" w:rsidTr="00815C0E">
        <w:trPr>
          <w:trHeight w:val="300"/>
        </w:trPr>
        <w:tc>
          <w:tcPr>
            <w:tcW w:w="2980" w:type="dxa"/>
            <w:tcBorders>
              <w:top w:val="nil"/>
              <w:left w:val="nil"/>
              <w:bottom w:val="single" w:sz="4" w:space="0" w:color="auto"/>
              <w:right w:val="nil"/>
            </w:tcBorders>
            <w:shd w:val="clear" w:color="auto" w:fill="auto"/>
            <w:noWrap/>
            <w:vAlign w:val="center"/>
            <w:hideMark/>
          </w:tcPr>
          <w:p w14:paraId="582E854C" w14:textId="77777777" w:rsidR="00B1428A" w:rsidRPr="0004211E" w:rsidRDefault="00815C0E" w:rsidP="00E15063">
            <w:pPr>
              <w:spacing w:after="0" w:line="240" w:lineRule="auto"/>
              <w:ind w:firstLine="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Aberdeen Varicose Vein Score</w:t>
            </w:r>
          </w:p>
        </w:tc>
        <w:tc>
          <w:tcPr>
            <w:tcW w:w="1340" w:type="dxa"/>
            <w:tcBorders>
              <w:top w:val="nil"/>
              <w:left w:val="nil"/>
              <w:bottom w:val="single" w:sz="4" w:space="0" w:color="auto"/>
              <w:right w:val="nil"/>
            </w:tcBorders>
            <w:shd w:val="clear" w:color="auto" w:fill="auto"/>
            <w:noWrap/>
            <w:vAlign w:val="bottom"/>
            <w:hideMark/>
          </w:tcPr>
          <w:p w14:paraId="0BBCA288"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1440" w:type="dxa"/>
            <w:tcBorders>
              <w:top w:val="nil"/>
              <w:left w:val="nil"/>
              <w:bottom w:val="single" w:sz="4" w:space="0" w:color="auto"/>
              <w:right w:val="nil"/>
            </w:tcBorders>
            <w:shd w:val="clear" w:color="auto" w:fill="auto"/>
            <w:noWrap/>
            <w:vAlign w:val="bottom"/>
            <w:hideMark/>
          </w:tcPr>
          <w:p w14:paraId="5EB400C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1240" w:type="dxa"/>
            <w:tcBorders>
              <w:top w:val="nil"/>
              <w:left w:val="nil"/>
              <w:bottom w:val="single" w:sz="4" w:space="0" w:color="auto"/>
              <w:right w:val="nil"/>
            </w:tcBorders>
            <w:shd w:val="clear" w:color="auto" w:fill="auto"/>
            <w:noWrap/>
            <w:vAlign w:val="bottom"/>
            <w:hideMark/>
          </w:tcPr>
          <w:p w14:paraId="3A8F26D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0.0195</w:t>
            </w:r>
          </w:p>
        </w:tc>
        <w:tc>
          <w:tcPr>
            <w:tcW w:w="960" w:type="dxa"/>
            <w:tcBorders>
              <w:top w:val="nil"/>
              <w:left w:val="nil"/>
              <w:bottom w:val="single" w:sz="4" w:space="0" w:color="auto"/>
              <w:right w:val="nil"/>
            </w:tcBorders>
            <w:shd w:val="clear" w:color="auto" w:fill="auto"/>
            <w:noWrap/>
            <w:vAlign w:val="bottom"/>
            <w:hideMark/>
          </w:tcPr>
          <w:p w14:paraId="20D2D231"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r>
    </w:tbl>
    <w:p w14:paraId="03C05466" w14:textId="77777777" w:rsidR="00B1428A" w:rsidRPr="00815C0E" w:rsidRDefault="00815C0E" w:rsidP="00B1428A">
      <w:pPr>
        <w:spacing w:after="200" w:line="276" w:lineRule="auto"/>
        <w:ind w:firstLine="0"/>
        <w:rPr>
          <w:rFonts w:ascii="Arial" w:eastAsiaTheme="minorHAnsi" w:hAnsi="Arial" w:cs="Arial"/>
          <w:sz w:val="16"/>
          <w:szCs w:val="20"/>
        </w:rPr>
        <w:sectPr w:rsidR="00B1428A" w:rsidRPr="00815C0E" w:rsidSect="00E15063">
          <w:pgSz w:w="11906" w:h="16838"/>
          <w:pgMar w:top="1440" w:right="1440" w:bottom="1440" w:left="1440" w:header="708" w:footer="708" w:gutter="0"/>
          <w:cols w:space="708"/>
          <w:docGrid w:linePitch="360"/>
        </w:sectPr>
      </w:pPr>
      <w:r w:rsidRPr="00815C0E">
        <w:rPr>
          <w:rFonts w:ascii="Arial" w:eastAsiaTheme="minorHAnsi" w:hAnsi="Arial" w:cs="Arial"/>
          <w:sz w:val="16"/>
          <w:szCs w:val="20"/>
        </w:rPr>
        <w:t xml:space="preserve">Notes: </w:t>
      </w:r>
      <w:r>
        <w:rPr>
          <w:rFonts w:ascii="Arial" w:eastAsiaTheme="minorHAnsi" w:hAnsi="Arial" w:cs="Arial"/>
          <w:sz w:val="16"/>
          <w:szCs w:val="20"/>
        </w:rPr>
        <w:t xml:space="preserve">*** p&lt;0.001, ** p&lt;0.01, * p&lt;0.05. </w:t>
      </w:r>
      <w:r w:rsidRPr="00815C0E">
        <w:rPr>
          <w:rFonts w:ascii="Arial" w:eastAsiaTheme="minorHAnsi" w:hAnsi="Arial" w:cs="Arial"/>
          <w:sz w:val="16"/>
          <w:szCs w:val="20"/>
        </w:rPr>
        <w:t>To obtain coefficients on similar scales across measures, we have multiplied the EQ-5D index scores by 100 and rescaled the disease-specific scores to run from zero (worst state) to 100 (best state).</w:t>
      </w:r>
    </w:p>
    <w:p w14:paraId="04728AE0" w14:textId="77777777" w:rsidR="00B1428A" w:rsidRPr="0004211E" w:rsidRDefault="00B1428A" w:rsidP="00B1428A">
      <w:pPr>
        <w:spacing w:after="200" w:line="276" w:lineRule="auto"/>
        <w:ind w:firstLine="0"/>
        <w:rPr>
          <w:rFonts w:ascii="Arial" w:eastAsiaTheme="minorHAnsi" w:hAnsi="Arial" w:cs="Arial"/>
          <w:b/>
          <w:sz w:val="16"/>
          <w:szCs w:val="20"/>
        </w:rPr>
      </w:pPr>
      <w:r w:rsidRPr="0004211E">
        <w:rPr>
          <w:rFonts w:ascii="Arial" w:eastAsiaTheme="minorHAnsi" w:hAnsi="Arial" w:cs="Arial"/>
          <w:b/>
          <w:sz w:val="16"/>
          <w:szCs w:val="20"/>
        </w:rPr>
        <w:lastRenderedPageBreak/>
        <w:t>Table 4: Coefficients on other covariates from the OLS regression of post-surgery health outcomes</w:t>
      </w:r>
    </w:p>
    <w:tbl>
      <w:tblPr>
        <w:tblW w:w="5000" w:type="pct"/>
        <w:tblLook w:val="04A0" w:firstRow="1" w:lastRow="0" w:firstColumn="1" w:lastColumn="0" w:noHBand="0" w:noVBand="1"/>
      </w:tblPr>
      <w:tblGrid>
        <w:gridCol w:w="1941"/>
        <w:gridCol w:w="1190"/>
        <w:gridCol w:w="1097"/>
        <w:gridCol w:w="1100"/>
        <w:gridCol w:w="1191"/>
        <w:gridCol w:w="1097"/>
        <w:gridCol w:w="1018"/>
        <w:gridCol w:w="1191"/>
        <w:gridCol w:w="1097"/>
        <w:gridCol w:w="967"/>
        <w:gridCol w:w="1191"/>
        <w:gridCol w:w="1094"/>
      </w:tblGrid>
      <w:tr w:rsidR="00B1428A" w:rsidRPr="0004211E" w14:paraId="234A8ACA" w14:textId="77777777" w:rsidTr="0010161E">
        <w:trPr>
          <w:trHeight w:val="225"/>
        </w:trPr>
        <w:tc>
          <w:tcPr>
            <w:tcW w:w="685" w:type="pct"/>
            <w:tcBorders>
              <w:top w:val="single" w:sz="4" w:space="0" w:color="auto"/>
              <w:left w:val="nil"/>
              <w:bottom w:val="nil"/>
              <w:right w:val="nil"/>
            </w:tcBorders>
            <w:shd w:val="clear" w:color="auto" w:fill="auto"/>
            <w:noWrap/>
            <w:vAlign w:val="center"/>
            <w:hideMark/>
          </w:tcPr>
          <w:p w14:paraId="3946613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1195" w:type="pct"/>
            <w:gridSpan w:val="3"/>
            <w:tcBorders>
              <w:top w:val="single" w:sz="4" w:space="0" w:color="auto"/>
              <w:left w:val="nil"/>
              <w:bottom w:val="nil"/>
              <w:right w:val="nil"/>
            </w:tcBorders>
            <w:shd w:val="clear" w:color="auto" w:fill="auto"/>
            <w:noWrap/>
            <w:vAlign w:val="center"/>
            <w:hideMark/>
          </w:tcPr>
          <w:p w14:paraId="5C0CF49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Hip</w:t>
            </w:r>
          </w:p>
        </w:tc>
        <w:tc>
          <w:tcPr>
            <w:tcW w:w="1165" w:type="pct"/>
            <w:gridSpan w:val="3"/>
            <w:tcBorders>
              <w:top w:val="single" w:sz="4" w:space="0" w:color="auto"/>
              <w:left w:val="nil"/>
              <w:bottom w:val="nil"/>
              <w:right w:val="nil"/>
            </w:tcBorders>
            <w:shd w:val="clear" w:color="auto" w:fill="auto"/>
            <w:noWrap/>
            <w:vAlign w:val="center"/>
            <w:hideMark/>
          </w:tcPr>
          <w:p w14:paraId="780F3A3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Knee</w:t>
            </w:r>
          </w:p>
        </w:tc>
        <w:tc>
          <w:tcPr>
            <w:tcW w:w="1148" w:type="pct"/>
            <w:gridSpan w:val="3"/>
            <w:tcBorders>
              <w:top w:val="single" w:sz="4" w:space="0" w:color="auto"/>
              <w:left w:val="nil"/>
              <w:bottom w:val="nil"/>
              <w:right w:val="nil"/>
            </w:tcBorders>
            <w:shd w:val="clear" w:color="auto" w:fill="auto"/>
            <w:noWrap/>
            <w:vAlign w:val="center"/>
            <w:hideMark/>
          </w:tcPr>
          <w:p w14:paraId="7B3A0EA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VV</w:t>
            </w:r>
          </w:p>
        </w:tc>
        <w:tc>
          <w:tcPr>
            <w:tcW w:w="807" w:type="pct"/>
            <w:gridSpan w:val="2"/>
            <w:tcBorders>
              <w:top w:val="single" w:sz="4" w:space="0" w:color="auto"/>
              <w:left w:val="nil"/>
              <w:bottom w:val="nil"/>
              <w:right w:val="nil"/>
            </w:tcBorders>
            <w:shd w:val="clear" w:color="auto" w:fill="auto"/>
            <w:noWrap/>
            <w:vAlign w:val="center"/>
            <w:hideMark/>
          </w:tcPr>
          <w:p w14:paraId="7D50E412" w14:textId="77777777" w:rsidR="00B1428A" w:rsidRPr="0004211E" w:rsidRDefault="00815C0E" w:rsidP="0010161E">
            <w:pPr>
              <w:spacing w:after="0" w:line="240" w:lineRule="auto"/>
              <w:ind w:firstLine="0"/>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Hernia</w:t>
            </w:r>
          </w:p>
        </w:tc>
      </w:tr>
      <w:tr w:rsidR="00B1428A" w:rsidRPr="0004211E" w14:paraId="24CA491D" w14:textId="77777777" w:rsidTr="0010161E">
        <w:trPr>
          <w:trHeight w:val="225"/>
        </w:trPr>
        <w:tc>
          <w:tcPr>
            <w:tcW w:w="685" w:type="pct"/>
            <w:tcBorders>
              <w:top w:val="nil"/>
              <w:left w:val="nil"/>
              <w:bottom w:val="nil"/>
              <w:right w:val="nil"/>
            </w:tcBorders>
            <w:shd w:val="clear" w:color="auto" w:fill="auto"/>
            <w:noWrap/>
            <w:vAlign w:val="center"/>
            <w:hideMark/>
          </w:tcPr>
          <w:p w14:paraId="7DBB31C8" w14:textId="77777777" w:rsidR="00B1428A" w:rsidRPr="0004211E" w:rsidRDefault="00B1428A" w:rsidP="00E15063">
            <w:pPr>
              <w:spacing w:after="0" w:line="240" w:lineRule="auto"/>
              <w:ind w:firstLine="0"/>
              <w:jc w:val="center"/>
              <w:rPr>
                <w:rFonts w:ascii="Arial" w:eastAsia="Times New Roman" w:hAnsi="Arial" w:cs="Arial"/>
                <w:color w:val="000000"/>
                <w:sz w:val="16"/>
                <w:szCs w:val="16"/>
                <w:lang w:eastAsia="en-GB"/>
              </w:rPr>
            </w:pPr>
          </w:p>
        </w:tc>
        <w:tc>
          <w:tcPr>
            <w:tcW w:w="420" w:type="pct"/>
            <w:tcBorders>
              <w:top w:val="nil"/>
              <w:left w:val="nil"/>
              <w:bottom w:val="nil"/>
              <w:right w:val="nil"/>
            </w:tcBorders>
            <w:shd w:val="clear" w:color="auto" w:fill="auto"/>
            <w:noWrap/>
            <w:vAlign w:val="center"/>
            <w:hideMark/>
          </w:tcPr>
          <w:p w14:paraId="1171D40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EQ-5D index</w:t>
            </w:r>
          </w:p>
        </w:tc>
        <w:tc>
          <w:tcPr>
            <w:tcW w:w="387" w:type="pct"/>
            <w:tcBorders>
              <w:top w:val="nil"/>
              <w:left w:val="nil"/>
              <w:bottom w:val="nil"/>
              <w:right w:val="nil"/>
            </w:tcBorders>
            <w:shd w:val="clear" w:color="auto" w:fill="auto"/>
            <w:noWrap/>
            <w:vAlign w:val="center"/>
            <w:hideMark/>
          </w:tcPr>
          <w:p w14:paraId="56DFA22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EQ-VAS</w:t>
            </w:r>
          </w:p>
        </w:tc>
        <w:tc>
          <w:tcPr>
            <w:tcW w:w="387" w:type="pct"/>
            <w:tcBorders>
              <w:top w:val="nil"/>
              <w:left w:val="nil"/>
              <w:bottom w:val="nil"/>
              <w:right w:val="nil"/>
            </w:tcBorders>
            <w:shd w:val="clear" w:color="auto" w:fill="auto"/>
            <w:noWrap/>
            <w:vAlign w:val="center"/>
            <w:hideMark/>
          </w:tcPr>
          <w:p w14:paraId="5C5C7FF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OHS</w:t>
            </w:r>
          </w:p>
        </w:tc>
        <w:tc>
          <w:tcPr>
            <w:tcW w:w="420" w:type="pct"/>
            <w:tcBorders>
              <w:top w:val="nil"/>
              <w:left w:val="nil"/>
              <w:bottom w:val="nil"/>
              <w:right w:val="nil"/>
            </w:tcBorders>
            <w:shd w:val="clear" w:color="auto" w:fill="auto"/>
            <w:noWrap/>
            <w:vAlign w:val="center"/>
            <w:hideMark/>
          </w:tcPr>
          <w:p w14:paraId="63A52F3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EQ-5D index</w:t>
            </w:r>
          </w:p>
        </w:tc>
        <w:tc>
          <w:tcPr>
            <w:tcW w:w="387" w:type="pct"/>
            <w:tcBorders>
              <w:top w:val="nil"/>
              <w:left w:val="nil"/>
              <w:bottom w:val="nil"/>
              <w:right w:val="nil"/>
            </w:tcBorders>
            <w:shd w:val="clear" w:color="auto" w:fill="auto"/>
            <w:noWrap/>
            <w:vAlign w:val="center"/>
            <w:hideMark/>
          </w:tcPr>
          <w:p w14:paraId="53115C0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EQ-VAS</w:t>
            </w:r>
          </w:p>
        </w:tc>
        <w:tc>
          <w:tcPr>
            <w:tcW w:w="358" w:type="pct"/>
            <w:tcBorders>
              <w:top w:val="nil"/>
              <w:left w:val="nil"/>
              <w:bottom w:val="nil"/>
              <w:right w:val="nil"/>
            </w:tcBorders>
            <w:shd w:val="clear" w:color="auto" w:fill="auto"/>
            <w:noWrap/>
            <w:vAlign w:val="center"/>
            <w:hideMark/>
          </w:tcPr>
          <w:p w14:paraId="5C0516F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OKS</w:t>
            </w:r>
          </w:p>
        </w:tc>
        <w:tc>
          <w:tcPr>
            <w:tcW w:w="420" w:type="pct"/>
            <w:tcBorders>
              <w:top w:val="nil"/>
              <w:left w:val="nil"/>
              <w:bottom w:val="nil"/>
              <w:right w:val="nil"/>
            </w:tcBorders>
            <w:shd w:val="clear" w:color="auto" w:fill="auto"/>
            <w:noWrap/>
            <w:vAlign w:val="center"/>
            <w:hideMark/>
          </w:tcPr>
          <w:p w14:paraId="4A4FF7E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EQ-5D index</w:t>
            </w:r>
          </w:p>
        </w:tc>
        <w:tc>
          <w:tcPr>
            <w:tcW w:w="387" w:type="pct"/>
            <w:tcBorders>
              <w:top w:val="nil"/>
              <w:left w:val="nil"/>
              <w:bottom w:val="nil"/>
              <w:right w:val="nil"/>
            </w:tcBorders>
            <w:shd w:val="clear" w:color="auto" w:fill="auto"/>
            <w:noWrap/>
            <w:vAlign w:val="center"/>
            <w:hideMark/>
          </w:tcPr>
          <w:p w14:paraId="78E6F6E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EQ-VAS</w:t>
            </w:r>
          </w:p>
        </w:tc>
        <w:tc>
          <w:tcPr>
            <w:tcW w:w="341" w:type="pct"/>
            <w:tcBorders>
              <w:top w:val="nil"/>
              <w:left w:val="nil"/>
              <w:bottom w:val="nil"/>
              <w:right w:val="nil"/>
            </w:tcBorders>
            <w:shd w:val="clear" w:color="auto" w:fill="auto"/>
            <w:noWrap/>
            <w:vAlign w:val="center"/>
            <w:hideMark/>
          </w:tcPr>
          <w:p w14:paraId="4F9B7B9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VV</w:t>
            </w:r>
          </w:p>
        </w:tc>
        <w:tc>
          <w:tcPr>
            <w:tcW w:w="420" w:type="pct"/>
            <w:tcBorders>
              <w:top w:val="nil"/>
              <w:left w:val="nil"/>
              <w:bottom w:val="nil"/>
              <w:right w:val="nil"/>
            </w:tcBorders>
            <w:shd w:val="clear" w:color="auto" w:fill="auto"/>
            <w:noWrap/>
            <w:vAlign w:val="center"/>
            <w:hideMark/>
          </w:tcPr>
          <w:p w14:paraId="1AE086F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EQ-5D index</w:t>
            </w:r>
          </w:p>
        </w:tc>
        <w:tc>
          <w:tcPr>
            <w:tcW w:w="387" w:type="pct"/>
            <w:tcBorders>
              <w:top w:val="nil"/>
              <w:left w:val="nil"/>
              <w:bottom w:val="nil"/>
              <w:right w:val="nil"/>
            </w:tcBorders>
            <w:shd w:val="clear" w:color="auto" w:fill="auto"/>
            <w:noWrap/>
            <w:vAlign w:val="center"/>
            <w:hideMark/>
          </w:tcPr>
          <w:p w14:paraId="32A5FC3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EQ-VAS</w:t>
            </w:r>
          </w:p>
        </w:tc>
      </w:tr>
      <w:tr w:rsidR="00B1428A" w:rsidRPr="0004211E" w14:paraId="4F766D4F" w14:textId="77777777" w:rsidTr="0010161E">
        <w:trPr>
          <w:trHeight w:val="225"/>
        </w:trPr>
        <w:tc>
          <w:tcPr>
            <w:tcW w:w="685" w:type="pct"/>
            <w:tcBorders>
              <w:top w:val="nil"/>
              <w:left w:val="nil"/>
              <w:bottom w:val="single" w:sz="4" w:space="0" w:color="auto"/>
              <w:right w:val="nil"/>
            </w:tcBorders>
            <w:shd w:val="clear" w:color="auto" w:fill="auto"/>
            <w:noWrap/>
            <w:vAlign w:val="center"/>
            <w:hideMark/>
          </w:tcPr>
          <w:p w14:paraId="7F63A3A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420" w:type="pct"/>
            <w:tcBorders>
              <w:top w:val="nil"/>
              <w:left w:val="nil"/>
              <w:bottom w:val="single" w:sz="4" w:space="0" w:color="auto"/>
              <w:right w:val="nil"/>
            </w:tcBorders>
            <w:shd w:val="clear" w:color="auto" w:fill="auto"/>
            <w:noWrap/>
            <w:vAlign w:val="center"/>
            <w:hideMark/>
          </w:tcPr>
          <w:p w14:paraId="2C8AB19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single" w:sz="4" w:space="0" w:color="auto"/>
              <w:right w:val="nil"/>
            </w:tcBorders>
            <w:shd w:val="clear" w:color="auto" w:fill="auto"/>
            <w:noWrap/>
            <w:vAlign w:val="center"/>
            <w:hideMark/>
          </w:tcPr>
          <w:p w14:paraId="5FCA9E1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single" w:sz="4" w:space="0" w:color="auto"/>
              <w:right w:val="nil"/>
            </w:tcBorders>
            <w:shd w:val="clear" w:color="auto" w:fill="auto"/>
            <w:noWrap/>
            <w:vAlign w:val="center"/>
            <w:hideMark/>
          </w:tcPr>
          <w:p w14:paraId="7B1F4B0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420" w:type="pct"/>
            <w:tcBorders>
              <w:top w:val="nil"/>
              <w:left w:val="nil"/>
              <w:bottom w:val="single" w:sz="4" w:space="0" w:color="auto"/>
              <w:right w:val="nil"/>
            </w:tcBorders>
            <w:shd w:val="clear" w:color="auto" w:fill="auto"/>
            <w:noWrap/>
            <w:vAlign w:val="center"/>
            <w:hideMark/>
          </w:tcPr>
          <w:p w14:paraId="7A8DCBE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single" w:sz="4" w:space="0" w:color="auto"/>
              <w:right w:val="nil"/>
            </w:tcBorders>
            <w:shd w:val="clear" w:color="auto" w:fill="auto"/>
            <w:noWrap/>
            <w:vAlign w:val="center"/>
            <w:hideMark/>
          </w:tcPr>
          <w:p w14:paraId="2CD4CCC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58" w:type="pct"/>
            <w:tcBorders>
              <w:top w:val="nil"/>
              <w:left w:val="nil"/>
              <w:bottom w:val="single" w:sz="4" w:space="0" w:color="auto"/>
              <w:right w:val="nil"/>
            </w:tcBorders>
            <w:shd w:val="clear" w:color="auto" w:fill="auto"/>
            <w:noWrap/>
            <w:vAlign w:val="center"/>
            <w:hideMark/>
          </w:tcPr>
          <w:p w14:paraId="7AC03F4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420" w:type="pct"/>
            <w:tcBorders>
              <w:top w:val="nil"/>
              <w:left w:val="nil"/>
              <w:bottom w:val="single" w:sz="4" w:space="0" w:color="auto"/>
              <w:right w:val="nil"/>
            </w:tcBorders>
            <w:shd w:val="clear" w:color="auto" w:fill="auto"/>
            <w:noWrap/>
            <w:vAlign w:val="center"/>
            <w:hideMark/>
          </w:tcPr>
          <w:p w14:paraId="3C49BE2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single" w:sz="4" w:space="0" w:color="auto"/>
              <w:right w:val="nil"/>
            </w:tcBorders>
            <w:shd w:val="clear" w:color="auto" w:fill="auto"/>
            <w:noWrap/>
            <w:vAlign w:val="center"/>
            <w:hideMark/>
          </w:tcPr>
          <w:p w14:paraId="74117D3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41" w:type="pct"/>
            <w:tcBorders>
              <w:top w:val="nil"/>
              <w:left w:val="nil"/>
              <w:bottom w:val="single" w:sz="4" w:space="0" w:color="auto"/>
              <w:right w:val="nil"/>
            </w:tcBorders>
            <w:shd w:val="clear" w:color="auto" w:fill="auto"/>
            <w:noWrap/>
            <w:vAlign w:val="center"/>
            <w:hideMark/>
          </w:tcPr>
          <w:p w14:paraId="5DFDA20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420" w:type="pct"/>
            <w:tcBorders>
              <w:top w:val="nil"/>
              <w:left w:val="nil"/>
              <w:bottom w:val="single" w:sz="4" w:space="0" w:color="auto"/>
              <w:right w:val="nil"/>
            </w:tcBorders>
            <w:shd w:val="clear" w:color="auto" w:fill="auto"/>
            <w:noWrap/>
            <w:vAlign w:val="center"/>
            <w:hideMark/>
          </w:tcPr>
          <w:p w14:paraId="663D30D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single" w:sz="4" w:space="0" w:color="auto"/>
              <w:right w:val="nil"/>
            </w:tcBorders>
            <w:shd w:val="clear" w:color="auto" w:fill="auto"/>
            <w:noWrap/>
            <w:vAlign w:val="center"/>
            <w:hideMark/>
          </w:tcPr>
          <w:p w14:paraId="5486B91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r>
      <w:tr w:rsidR="00B1428A" w:rsidRPr="0004211E" w14:paraId="7D25D094" w14:textId="77777777" w:rsidTr="0010161E">
        <w:trPr>
          <w:trHeight w:val="300"/>
        </w:trPr>
        <w:tc>
          <w:tcPr>
            <w:tcW w:w="685" w:type="pct"/>
            <w:tcBorders>
              <w:top w:val="single" w:sz="4" w:space="0" w:color="auto"/>
              <w:left w:val="nil"/>
              <w:bottom w:val="nil"/>
              <w:right w:val="nil"/>
            </w:tcBorders>
            <w:shd w:val="clear" w:color="auto" w:fill="auto"/>
            <w:noWrap/>
            <w:vAlign w:val="center"/>
            <w:hideMark/>
          </w:tcPr>
          <w:p w14:paraId="0D4C490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Female</w:t>
            </w:r>
          </w:p>
        </w:tc>
        <w:tc>
          <w:tcPr>
            <w:tcW w:w="420" w:type="pct"/>
            <w:tcBorders>
              <w:top w:val="single" w:sz="4" w:space="0" w:color="auto"/>
              <w:left w:val="nil"/>
              <w:bottom w:val="nil"/>
              <w:right w:val="nil"/>
            </w:tcBorders>
            <w:shd w:val="clear" w:color="auto" w:fill="auto"/>
            <w:noWrap/>
            <w:vAlign w:val="center"/>
            <w:hideMark/>
          </w:tcPr>
          <w:p w14:paraId="4299E5B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-1.0790***</w:t>
            </w:r>
          </w:p>
        </w:tc>
        <w:tc>
          <w:tcPr>
            <w:tcW w:w="387" w:type="pct"/>
            <w:tcBorders>
              <w:top w:val="single" w:sz="4" w:space="0" w:color="auto"/>
              <w:left w:val="nil"/>
              <w:bottom w:val="nil"/>
              <w:right w:val="nil"/>
            </w:tcBorders>
            <w:shd w:val="clear" w:color="auto" w:fill="auto"/>
            <w:noWrap/>
            <w:vAlign w:val="center"/>
            <w:hideMark/>
          </w:tcPr>
          <w:p w14:paraId="250E46F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-0.4004</w:t>
            </w:r>
          </w:p>
        </w:tc>
        <w:tc>
          <w:tcPr>
            <w:tcW w:w="387" w:type="pct"/>
            <w:tcBorders>
              <w:top w:val="single" w:sz="4" w:space="0" w:color="auto"/>
              <w:left w:val="nil"/>
              <w:bottom w:val="nil"/>
              <w:right w:val="nil"/>
            </w:tcBorders>
            <w:shd w:val="clear" w:color="auto" w:fill="auto"/>
            <w:noWrap/>
            <w:vAlign w:val="center"/>
            <w:hideMark/>
          </w:tcPr>
          <w:p w14:paraId="2FC649E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-1.8662***</w:t>
            </w:r>
          </w:p>
        </w:tc>
        <w:tc>
          <w:tcPr>
            <w:tcW w:w="420" w:type="pct"/>
            <w:tcBorders>
              <w:top w:val="single" w:sz="4" w:space="0" w:color="auto"/>
              <w:left w:val="nil"/>
              <w:bottom w:val="nil"/>
              <w:right w:val="nil"/>
            </w:tcBorders>
            <w:shd w:val="clear" w:color="auto" w:fill="auto"/>
            <w:noWrap/>
            <w:vAlign w:val="center"/>
            <w:hideMark/>
          </w:tcPr>
          <w:p w14:paraId="650CFAC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-0.0671</w:t>
            </w:r>
          </w:p>
        </w:tc>
        <w:tc>
          <w:tcPr>
            <w:tcW w:w="387" w:type="pct"/>
            <w:tcBorders>
              <w:top w:val="single" w:sz="4" w:space="0" w:color="auto"/>
              <w:left w:val="nil"/>
              <w:bottom w:val="nil"/>
              <w:right w:val="nil"/>
            </w:tcBorders>
            <w:shd w:val="clear" w:color="auto" w:fill="auto"/>
            <w:noWrap/>
            <w:vAlign w:val="center"/>
            <w:hideMark/>
          </w:tcPr>
          <w:p w14:paraId="3DFD8D6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-0.7093**</w:t>
            </w:r>
          </w:p>
        </w:tc>
        <w:tc>
          <w:tcPr>
            <w:tcW w:w="358" w:type="pct"/>
            <w:tcBorders>
              <w:top w:val="single" w:sz="4" w:space="0" w:color="auto"/>
              <w:left w:val="nil"/>
              <w:bottom w:val="nil"/>
              <w:right w:val="nil"/>
            </w:tcBorders>
            <w:shd w:val="clear" w:color="auto" w:fill="auto"/>
            <w:noWrap/>
            <w:vAlign w:val="center"/>
            <w:hideMark/>
          </w:tcPr>
          <w:p w14:paraId="432715A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-0.2795*</w:t>
            </w:r>
          </w:p>
        </w:tc>
        <w:tc>
          <w:tcPr>
            <w:tcW w:w="420" w:type="pct"/>
            <w:tcBorders>
              <w:top w:val="single" w:sz="4" w:space="0" w:color="auto"/>
              <w:left w:val="nil"/>
              <w:bottom w:val="nil"/>
              <w:right w:val="nil"/>
            </w:tcBorders>
            <w:shd w:val="clear" w:color="auto" w:fill="auto"/>
            <w:noWrap/>
            <w:vAlign w:val="center"/>
            <w:hideMark/>
          </w:tcPr>
          <w:p w14:paraId="4D76114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-1.0980***</w:t>
            </w:r>
          </w:p>
        </w:tc>
        <w:tc>
          <w:tcPr>
            <w:tcW w:w="387" w:type="pct"/>
            <w:tcBorders>
              <w:top w:val="single" w:sz="4" w:space="0" w:color="auto"/>
              <w:left w:val="nil"/>
              <w:bottom w:val="nil"/>
              <w:right w:val="nil"/>
            </w:tcBorders>
            <w:shd w:val="clear" w:color="auto" w:fill="auto"/>
            <w:noWrap/>
            <w:vAlign w:val="center"/>
            <w:hideMark/>
          </w:tcPr>
          <w:p w14:paraId="45812BA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-0.1128</w:t>
            </w:r>
          </w:p>
        </w:tc>
        <w:tc>
          <w:tcPr>
            <w:tcW w:w="341" w:type="pct"/>
            <w:tcBorders>
              <w:top w:val="single" w:sz="4" w:space="0" w:color="auto"/>
              <w:left w:val="nil"/>
              <w:bottom w:val="nil"/>
              <w:right w:val="nil"/>
            </w:tcBorders>
            <w:shd w:val="clear" w:color="auto" w:fill="auto"/>
            <w:noWrap/>
            <w:vAlign w:val="center"/>
            <w:hideMark/>
          </w:tcPr>
          <w:p w14:paraId="077395B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1.3274***</w:t>
            </w:r>
          </w:p>
        </w:tc>
        <w:tc>
          <w:tcPr>
            <w:tcW w:w="420" w:type="pct"/>
            <w:tcBorders>
              <w:top w:val="single" w:sz="4" w:space="0" w:color="auto"/>
              <w:left w:val="nil"/>
              <w:bottom w:val="nil"/>
              <w:right w:val="nil"/>
            </w:tcBorders>
            <w:shd w:val="clear" w:color="auto" w:fill="auto"/>
            <w:noWrap/>
            <w:vAlign w:val="center"/>
            <w:hideMark/>
          </w:tcPr>
          <w:p w14:paraId="7844036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-0.6703*</w:t>
            </w:r>
          </w:p>
        </w:tc>
        <w:tc>
          <w:tcPr>
            <w:tcW w:w="387" w:type="pct"/>
            <w:tcBorders>
              <w:top w:val="single" w:sz="4" w:space="0" w:color="auto"/>
              <w:left w:val="nil"/>
              <w:bottom w:val="nil"/>
              <w:right w:val="nil"/>
            </w:tcBorders>
            <w:shd w:val="clear" w:color="auto" w:fill="auto"/>
            <w:noWrap/>
            <w:vAlign w:val="center"/>
            <w:hideMark/>
          </w:tcPr>
          <w:p w14:paraId="6443191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0.2449</w:t>
            </w:r>
          </w:p>
        </w:tc>
      </w:tr>
      <w:tr w:rsidR="00B1428A" w:rsidRPr="0004211E" w14:paraId="4D73033B" w14:textId="77777777" w:rsidTr="0010161E">
        <w:trPr>
          <w:trHeight w:val="64"/>
        </w:trPr>
        <w:tc>
          <w:tcPr>
            <w:tcW w:w="685" w:type="pct"/>
            <w:tcBorders>
              <w:top w:val="nil"/>
              <w:left w:val="nil"/>
              <w:bottom w:val="nil"/>
              <w:right w:val="nil"/>
            </w:tcBorders>
            <w:shd w:val="clear" w:color="auto" w:fill="auto"/>
            <w:noWrap/>
            <w:vAlign w:val="center"/>
            <w:hideMark/>
          </w:tcPr>
          <w:p w14:paraId="2EBFC67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Age</w:t>
            </w:r>
          </w:p>
        </w:tc>
        <w:tc>
          <w:tcPr>
            <w:tcW w:w="420" w:type="pct"/>
            <w:tcBorders>
              <w:top w:val="nil"/>
              <w:left w:val="nil"/>
              <w:bottom w:val="nil"/>
              <w:right w:val="nil"/>
            </w:tcBorders>
            <w:shd w:val="clear" w:color="auto" w:fill="auto"/>
            <w:noWrap/>
            <w:vAlign w:val="center"/>
            <w:hideMark/>
          </w:tcPr>
          <w:p w14:paraId="0E2C762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-0.4843</w:t>
            </w:r>
          </w:p>
        </w:tc>
        <w:tc>
          <w:tcPr>
            <w:tcW w:w="387" w:type="pct"/>
            <w:tcBorders>
              <w:top w:val="nil"/>
              <w:left w:val="nil"/>
              <w:bottom w:val="nil"/>
              <w:right w:val="nil"/>
            </w:tcBorders>
            <w:shd w:val="clear" w:color="auto" w:fill="auto"/>
            <w:noWrap/>
            <w:vAlign w:val="center"/>
            <w:hideMark/>
          </w:tcPr>
          <w:p w14:paraId="5ABD8A3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-0.4222</w:t>
            </w:r>
          </w:p>
        </w:tc>
        <w:tc>
          <w:tcPr>
            <w:tcW w:w="387" w:type="pct"/>
            <w:tcBorders>
              <w:top w:val="nil"/>
              <w:left w:val="nil"/>
              <w:bottom w:val="nil"/>
              <w:right w:val="nil"/>
            </w:tcBorders>
            <w:shd w:val="clear" w:color="auto" w:fill="auto"/>
            <w:noWrap/>
            <w:vAlign w:val="center"/>
            <w:hideMark/>
          </w:tcPr>
          <w:p w14:paraId="346D185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0.1268</w:t>
            </w:r>
          </w:p>
        </w:tc>
        <w:tc>
          <w:tcPr>
            <w:tcW w:w="420" w:type="pct"/>
            <w:tcBorders>
              <w:top w:val="nil"/>
              <w:left w:val="nil"/>
              <w:bottom w:val="nil"/>
              <w:right w:val="nil"/>
            </w:tcBorders>
            <w:shd w:val="clear" w:color="auto" w:fill="auto"/>
            <w:noWrap/>
            <w:vAlign w:val="center"/>
            <w:hideMark/>
          </w:tcPr>
          <w:p w14:paraId="584C3ED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-0.8070</w:t>
            </w:r>
          </w:p>
        </w:tc>
        <w:tc>
          <w:tcPr>
            <w:tcW w:w="387" w:type="pct"/>
            <w:tcBorders>
              <w:top w:val="nil"/>
              <w:left w:val="nil"/>
              <w:bottom w:val="nil"/>
              <w:right w:val="nil"/>
            </w:tcBorders>
            <w:shd w:val="clear" w:color="auto" w:fill="auto"/>
            <w:noWrap/>
            <w:vAlign w:val="center"/>
            <w:hideMark/>
          </w:tcPr>
          <w:p w14:paraId="00147C0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-2.0144*</w:t>
            </w:r>
          </w:p>
        </w:tc>
        <w:tc>
          <w:tcPr>
            <w:tcW w:w="358" w:type="pct"/>
            <w:tcBorders>
              <w:top w:val="nil"/>
              <w:left w:val="nil"/>
              <w:bottom w:val="nil"/>
              <w:right w:val="nil"/>
            </w:tcBorders>
            <w:shd w:val="clear" w:color="auto" w:fill="auto"/>
            <w:noWrap/>
            <w:vAlign w:val="center"/>
            <w:hideMark/>
          </w:tcPr>
          <w:p w14:paraId="2CE6E6E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-0.1536</w:t>
            </w:r>
          </w:p>
        </w:tc>
        <w:tc>
          <w:tcPr>
            <w:tcW w:w="420" w:type="pct"/>
            <w:tcBorders>
              <w:top w:val="nil"/>
              <w:left w:val="nil"/>
              <w:bottom w:val="nil"/>
              <w:right w:val="nil"/>
            </w:tcBorders>
            <w:shd w:val="clear" w:color="auto" w:fill="auto"/>
            <w:noWrap/>
            <w:vAlign w:val="center"/>
            <w:hideMark/>
          </w:tcPr>
          <w:p w14:paraId="31359F1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-0.1661</w:t>
            </w:r>
          </w:p>
        </w:tc>
        <w:tc>
          <w:tcPr>
            <w:tcW w:w="387" w:type="pct"/>
            <w:tcBorders>
              <w:top w:val="nil"/>
              <w:left w:val="nil"/>
              <w:bottom w:val="nil"/>
              <w:right w:val="nil"/>
            </w:tcBorders>
            <w:shd w:val="clear" w:color="auto" w:fill="auto"/>
            <w:noWrap/>
            <w:vAlign w:val="center"/>
            <w:hideMark/>
          </w:tcPr>
          <w:p w14:paraId="7123FA2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-0.1474</w:t>
            </w:r>
          </w:p>
        </w:tc>
        <w:tc>
          <w:tcPr>
            <w:tcW w:w="341" w:type="pct"/>
            <w:tcBorders>
              <w:top w:val="nil"/>
              <w:left w:val="nil"/>
              <w:bottom w:val="nil"/>
              <w:right w:val="nil"/>
            </w:tcBorders>
            <w:shd w:val="clear" w:color="auto" w:fill="auto"/>
            <w:noWrap/>
            <w:vAlign w:val="center"/>
            <w:hideMark/>
          </w:tcPr>
          <w:p w14:paraId="0C41C0F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-0.0332</w:t>
            </w:r>
          </w:p>
        </w:tc>
        <w:tc>
          <w:tcPr>
            <w:tcW w:w="420" w:type="pct"/>
            <w:tcBorders>
              <w:top w:val="nil"/>
              <w:left w:val="nil"/>
              <w:bottom w:val="nil"/>
              <w:right w:val="nil"/>
            </w:tcBorders>
            <w:shd w:val="clear" w:color="auto" w:fill="auto"/>
            <w:noWrap/>
            <w:vAlign w:val="center"/>
            <w:hideMark/>
          </w:tcPr>
          <w:p w14:paraId="51942F6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-0.7191***</w:t>
            </w:r>
          </w:p>
        </w:tc>
        <w:tc>
          <w:tcPr>
            <w:tcW w:w="387" w:type="pct"/>
            <w:tcBorders>
              <w:top w:val="nil"/>
              <w:left w:val="nil"/>
              <w:bottom w:val="nil"/>
              <w:right w:val="nil"/>
            </w:tcBorders>
            <w:shd w:val="clear" w:color="auto" w:fill="auto"/>
            <w:noWrap/>
            <w:vAlign w:val="center"/>
            <w:hideMark/>
          </w:tcPr>
          <w:p w14:paraId="3CEC39D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-0.3421*</w:t>
            </w:r>
          </w:p>
        </w:tc>
      </w:tr>
      <w:tr w:rsidR="00B1428A" w:rsidRPr="0004211E" w14:paraId="547FB1A1" w14:textId="77777777" w:rsidTr="0010161E">
        <w:trPr>
          <w:trHeight w:val="300"/>
        </w:trPr>
        <w:tc>
          <w:tcPr>
            <w:tcW w:w="685" w:type="pct"/>
            <w:tcBorders>
              <w:top w:val="nil"/>
              <w:left w:val="nil"/>
              <w:bottom w:val="nil"/>
              <w:right w:val="nil"/>
            </w:tcBorders>
            <w:shd w:val="clear" w:color="auto" w:fill="auto"/>
            <w:noWrap/>
            <w:vAlign w:val="center"/>
            <w:hideMark/>
          </w:tcPr>
          <w:p w14:paraId="504FD562" w14:textId="77777777" w:rsidR="00B1428A" w:rsidRPr="0004211E" w:rsidRDefault="0010161E" w:rsidP="00E15063">
            <w:pPr>
              <w:spacing w:after="0" w:line="240" w:lineRule="auto"/>
              <w:ind w:firstLine="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Age</w:t>
            </w:r>
            <w:r w:rsidRPr="0010161E">
              <w:rPr>
                <w:rFonts w:ascii="Arial" w:eastAsia="Times New Roman" w:hAnsi="Arial" w:cs="Arial"/>
                <w:color w:val="000000"/>
                <w:sz w:val="16"/>
                <w:szCs w:val="16"/>
                <w:vertAlign w:val="superscript"/>
                <w:lang w:eastAsia="en-GB"/>
              </w:rPr>
              <w:t>2</w:t>
            </w:r>
          </w:p>
        </w:tc>
        <w:tc>
          <w:tcPr>
            <w:tcW w:w="420" w:type="pct"/>
            <w:tcBorders>
              <w:top w:val="nil"/>
              <w:left w:val="nil"/>
              <w:bottom w:val="nil"/>
              <w:right w:val="nil"/>
            </w:tcBorders>
            <w:shd w:val="clear" w:color="auto" w:fill="auto"/>
            <w:noWrap/>
            <w:vAlign w:val="center"/>
            <w:hideMark/>
          </w:tcPr>
          <w:p w14:paraId="21BA007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0.0113</w:t>
            </w:r>
          </w:p>
        </w:tc>
        <w:tc>
          <w:tcPr>
            <w:tcW w:w="387" w:type="pct"/>
            <w:tcBorders>
              <w:top w:val="nil"/>
              <w:left w:val="nil"/>
              <w:bottom w:val="nil"/>
              <w:right w:val="nil"/>
            </w:tcBorders>
            <w:shd w:val="clear" w:color="auto" w:fill="auto"/>
            <w:noWrap/>
            <w:vAlign w:val="center"/>
            <w:hideMark/>
          </w:tcPr>
          <w:p w14:paraId="77B0DCB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0.0090</w:t>
            </w:r>
          </w:p>
        </w:tc>
        <w:tc>
          <w:tcPr>
            <w:tcW w:w="387" w:type="pct"/>
            <w:tcBorders>
              <w:top w:val="nil"/>
              <w:left w:val="nil"/>
              <w:bottom w:val="nil"/>
              <w:right w:val="nil"/>
            </w:tcBorders>
            <w:shd w:val="clear" w:color="auto" w:fill="auto"/>
            <w:noWrap/>
            <w:vAlign w:val="center"/>
            <w:hideMark/>
          </w:tcPr>
          <w:p w14:paraId="570FA87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0.0011</w:t>
            </w:r>
          </w:p>
        </w:tc>
        <w:tc>
          <w:tcPr>
            <w:tcW w:w="420" w:type="pct"/>
            <w:tcBorders>
              <w:top w:val="nil"/>
              <w:left w:val="nil"/>
              <w:bottom w:val="nil"/>
              <w:right w:val="nil"/>
            </w:tcBorders>
            <w:shd w:val="clear" w:color="auto" w:fill="auto"/>
            <w:noWrap/>
            <w:vAlign w:val="center"/>
            <w:hideMark/>
          </w:tcPr>
          <w:p w14:paraId="0EBE338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0.0216</w:t>
            </w:r>
          </w:p>
        </w:tc>
        <w:tc>
          <w:tcPr>
            <w:tcW w:w="387" w:type="pct"/>
            <w:tcBorders>
              <w:top w:val="nil"/>
              <w:left w:val="nil"/>
              <w:bottom w:val="nil"/>
              <w:right w:val="nil"/>
            </w:tcBorders>
            <w:shd w:val="clear" w:color="auto" w:fill="auto"/>
            <w:noWrap/>
            <w:vAlign w:val="center"/>
            <w:hideMark/>
          </w:tcPr>
          <w:p w14:paraId="31CA624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0.0392**</w:t>
            </w:r>
          </w:p>
        </w:tc>
        <w:tc>
          <w:tcPr>
            <w:tcW w:w="358" w:type="pct"/>
            <w:tcBorders>
              <w:top w:val="nil"/>
              <w:left w:val="nil"/>
              <w:bottom w:val="nil"/>
              <w:right w:val="nil"/>
            </w:tcBorders>
            <w:shd w:val="clear" w:color="auto" w:fill="auto"/>
            <w:noWrap/>
            <w:vAlign w:val="center"/>
            <w:hideMark/>
          </w:tcPr>
          <w:p w14:paraId="3C2A3C0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0.0071</w:t>
            </w:r>
          </w:p>
        </w:tc>
        <w:tc>
          <w:tcPr>
            <w:tcW w:w="420" w:type="pct"/>
            <w:tcBorders>
              <w:top w:val="nil"/>
              <w:left w:val="nil"/>
              <w:bottom w:val="nil"/>
              <w:right w:val="nil"/>
            </w:tcBorders>
            <w:shd w:val="clear" w:color="auto" w:fill="auto"/>
            <w:noWrap/>
            <w:vAlign w:val="center"/>
            <w:hideMark/>
          </w:tcPr>
          <w:p w14:paraId="3B4CBAE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0.0049</w:t>
            </w:r>
          </w:p>
        </w:tc>
        <w:tc>
          <w:tcPr>
            <w:tcW w:w="387" w:type="pct"/>
            <w:tcBorders>
              <w:top w:val="nil"/>
              <w:left w:val="nil"/>
              <w:bottom w:val="nil"/>
              <w:right w:val="nil"/>
            </w:tcBorders>
            <w:shd w:val="clear" w:color="auto" w:fill="auto"/>
            <w:noWrap/>
            <w:vAlign w:val="center"/>
            <w:hideMark/>
          </w:tcPr>
          <w:p w14:paraId="09AAB67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0.0033</w:t>
            </w:r>
          </w:p>
        </w:tc>
        <w:tc>
          <w:tcPr>
            <w:tcW w:w="341" w:type="pct"/>
            <w:tcBorders>
              <w:top w:val="nil"/>
              <w:left w:val="nil"/>
              <w:bottom w:val="nil"/>
              <w:right w:val="nil"/>
            </w:tcBorders>
            <w:shd w:val="clear" w:color="auto" w:fill="auto"/>
            <w:noWrap/>
            <w:vAlign w:val="center"/>
            <w:hideMark/>
          </w:tcPr>
          <w:p w14:paraId="7525B8F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-0.0000</w:t>
            </w:r>
          </w:p>
        </w:tc>
        <w:tc>
          <w:tcPr>
            <w:tcW w:w="420" w:type="pct"/>
            <w:tcBorders>
              <w:top w:val="nil"/>
              <w:left w:val="nil"/>
              <w:bottom w:val="nil"/>
              <w:right w:val="nil"/>
            </w:tcBorders>
            <w:shd w:val="clear" w:color="auto" w:fill="auto"/>
            <w:noWrap/>
            <w:vAlign w:val="center"/>
            <w:hideMark/>
          </w:tcPr>
          <w:p w14:paraId="433579C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0.0147***</w:t>
            </w:r>
          </w:p>
        </w:tc>
        <w:tc>
          <w:tcPr>
            <w:tcW w:w="387" w:type="pct"/>
            <w:tcBorders>
              <w:top w:val="nil"/>
              <w:left w:val="nil"/>
              <w:bottom w:val="nil"/>
              <w:right w:val="nil"/>
            </w:tcBorders>
            <w:shd w:val="clear" w:color="auto" w:fill="auto"/>
            <w:noWrap/>
            <w:vAlign w:val="center"/>
            <w:hideMark/>
          </w:tcPr>
          <w:p w14:paraId="758D9AF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0.0067*</w:t>
            </w:r>
          </w:p>
        </w:tc>
      </w:tr>
      <w:tr w:rsidR="00B1428A" w:rsidRPr="0004211E" w14:paraId="66832FBB" w14:textId="77777777" w:rsidTr="0010161E">
        <w:trPr>
          <w:trHeight w:val="300"/>
        </w:trPr>
        <w:tc>
          <w:tcPr>
            <w:tcW w:w="685" w:type="pct"/>
            <w:tcBorders>
              <w:top w:val="nil"/>
              <w:left w:val="nil"/>
              <w:bottom w:val="single" w:sz="4" w:space="0" w:color="auto"/>
              <w:right w:val="nil"/>
            </w:tcBorders>
            <w:shd w:val="clear" w:color="auto" w:fill="auto"/>
            <w:noWrap/>
            <w:vAlign w:val="center"/>
            <w:hideMark/>
          </w:tcPr>
          <w:p w14:paraId="41CE3F89"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A</w:t>
            </w:r>
            <w:r w:rsidR="0010161E">
              <w:rPr>
                <w:rFonts w:ascii="Arial" w:eastAsia="Times New Roman" w:hAnsi="Arial" w:cs="Arial"/>
                <w:color w:val="000000"/>
                <w:sz w:val="16"/>
                <w:szCs w:val="16"/>
                <w:lang w:eastAsia="en-GB"/>
              </w:rPr>
              <w:t>ge</w:t>
            </w:r>
            <w:r w:rsidR="0010161E" w:rsidRPr="0010161E">
              <w:rPr>
                <w:rFonts w:ascii="Arial" w:eastAsia="Times New Roman" w:hAnsi="Arial" w:cs="Arial"/>
                <w:color w:val="000000"/>
                <w:sz w:val="16"/>
                <w:szCs w:val="16"/>
                <w:vertAlign w:val="superscript"/>
                <w:lang w:eastAsia="en-GB"/>
              </w:rPr>
              <w:t>3</w:t>
            </w:r>
          </w:p>
        </w:tc>
        <w:tc>
          <w:tcPr>
            <w:tcW w:w="420" w:type="pct"/>
            <w:tcBorders>
              <w:top w:val="nil"/>
              <w:left w:val="nil"/>
              <w:bottom w:val="single" w:sz="4" w:space="0" w:color="auto"/>
              <w:right w:val="nil"/>
            </w:tcBorders>
            <w:shd w:val="clear" w:color="auto" w:fill="auto"/>
            <w:noWrap/>
            <w:vAlign w:val="center"/>
            <w:hideMark/>
          </w:tcPr>
          <w:p w14:paraId="206840A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-0.0001*</w:t>
            </w:r>
          </w:p>
        </w:tc>
        <w:tc>
          <w:tcPr>
            <w:tcW w:w="387" w:type="pct"/>
            <w:tcBorders>
              <w:top w:val="nil"/>
              <w:left w:val="nil"/>
              <w:bottom w:val="single" w:sz="4" w:space="0" w:color="auto"/>
              <w:right w:val="nil"/>
            </w:tcBorders>
            <w:shd w:val="clear" w:color="auto" w:fill="auto"/>
            <w:noWrap/>
            <w:vAlign w:val="center"/>
            <w:hideMark/>
          </w:tcPr>
          <w:p w14:paraId="5A848D3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-0.0001</w:t>
            </w:r>
          </w:p>
        </w:tc>
        <w:tc>
          <w:tcPr>
            <w:tcW w:w="387" w:type="pct"/>
            <w:tcBorders>
              <w:top w:val="nil"/>
              <w:left w:val="nil"/>
              <w:bottom w:val="single" w:sz="4" w:space="0" w:color="auto"/>
              <w:right w:val="nil"/>
            </w:tcBorders>
            <w:shd w:val="clear" w:color="auto" w:fill="auto"/>
            <w:noWrap/>
            <w:vAlign w:val="center"/>
            <w:hideMark/>
          </w:tcPr>
          <w:p w14:paraId="2A29AB2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-0.0000</w:t>
            </w:r>
          </w:p>
        </w:tc>
        <w:tc>
          <w:tcPr>
            <w:tcW w:w="420" w:type="pct"/>
            <w:tcBorders>
              <w:top w:val="nil"/>
              <w:left w:val="nil"/>
              <w:bottom w:val="single" w:sz="4" w:space="0" w:color="auto"/>
              <w:right w:val="nil"/>
            </w:tcBorders>
            <w:shd w:val="clear" w:color="auto" w:fill="auto"/>
            <w:noWrap/>
            <w:vAlign w:val="center"/>
            <w:hideMark/>
          </w:tcPr>
          <w:p w14:paraId="1B97D7E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-0.0001*</w:t>
            </w:r>
          </w:p>
        </w:tc>
        <w:tc>
          <w:tcPr>
            <w:tcW w:w="387" w:type="pct"/>
            <w:tcBorders>
              <w:top w:val="nil"/>
              <w:left w:val="nil"/>
              <w:bottom w:val="single" w:sz="4" w:space="0" w:color="auto"/>
              <w:right w:val="nil"/>
            </w:tcBorders>
            <w:shd w:val="clear" w:color="auto" w:fill="auto"/>
            <w:noWrap/>
            <w:vAlign w:val="center"/>
            <w:hideMark/>
          </w:tcPr>
          <w:p w14:paraId="2B427F8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-0.0002**</w:t>
            </w:r>
          </w:p>
        </w:tc>
        <w:tc>
          <w:tcPr>
            <w:tcW w:w="358" w:type="pct"/>
            <w:tcBorders>
              <w:top w:val="nil"/>
              <w:left w:val="nil"/>
              <w:bottom w:val="single" w:sz="4" w:space="0" w:color="auto"/>
              <w:right w:val="nil"/>
            </w:tcBorders>
            <w:shd w:val="clear" w:color="auto" w:fill="auto"/>
            <w:noWrap/>
            <w:vAlign w:val="center"/>
            <w:hideMark/>
          </w:tcPr>
          <w:p w14:paraId="31222F6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-0.0001</w:t>
            </w:r>
          </w:p>
        </w:tc>
        <w:tc>
          <w:tcPr>
            <w:tcW w:w="420" w:type="pct"/>
            <w:tcBorders>
              <w:top w:val="nil"/>
              <w:left w:val="nil"/>
              <w:bottom w:val="single" w:sz="4" w:space="0" w:color="auto"/>
              <w:right w:val="nil"/>
            </w:tcBorders>
            <w:shd w:val="clear" w:color="auto" w:fill="auto"/>
            <w:noWrap/>
            <w:vAlign w:val="center"/>
            <w:hideMark/>
          </w:tcPr>
          <w:p w14:paraId="0780B34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-0.0000</w:t>
            </w:r>
          </w:p>
        </w:tc>
        <w:tc>
          <w:tcPr>
            <w:tcW w:w="387" w:type="pct"/>
            <w:tcBorders>
              <w:top w:val="nil"/>
              <w:left w:val="nil"/>
              <w:bottom w:val="single" w:sz="4" w:space="0" w:color="auto"/>
              <w:right w:val="nil"/>
            </w:tcBorders>
            <w:shd w:val="clear" w:color="auto" w:fill="auto"/>
            <w:noWrap/>
            <w:vAlign w:val="center"/>
            <w:hideMark/>
          </w:tcPr>
          <w:p w14:paraId="6F6B254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-0.0000</w:t>
            </w:r>
          </w:p>
        </w:tc>
        <w:tc>
          <w:tcPr>
            <w:tcW w:w="341" w:type="pct"/>
            <w:tcBorders>
              <w:top w:val="nil"/>
              <w:left w:val="nil"/>
              <w:bottom w:val="single" w:sz="4" w:space="0" w:color="auto"/>
              <w:right w:val="nil"/>
            </w:tcBorders>
            <w:shd w:val="clear" w:color="auto" w:fill="auto"/>
            <w:noWrap/>
            <w:vAlign w:val="center"/>
            <w:hideMark/>
          </w:tcPr>
          <w:p w14:paraId="7C81F73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0.0000</w:t>
            </w:r>
          </w:p>
        </w:tc>
        <w:tc>
          <w:tcPr>
            <w:tcW w:w="420" w:type="pct"/>
            <w:tcBorders>
              <w:top w:val="nil"/>
              <w:left w:val="nil"/>
              <w:bottom w:val="single" w:sz="4" w:space="0" w:color="auto"/>
              <w:right w:val="nil"/>
            </w:tcBorders>
            <w:shd w:val="clear" w:color="auto" w:fill="auto"/>
            <w:noWrap/>
            <w:vAlign w:val="center"/>
            <w:hideMark/>
          </w:tcPr>
          <w:p w14:paraId="20F71FC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-0.0001***</w:t>
            </w:r>
          </w:p>
        </w:tc>
        <w:tc>
          <w:tcPr>
            <w:tcW w:w="387" w:type="pct"/>
            <w:tcBorders>
              <w:top w:val="nil"/>
              <w:left w:val="nil"/>
              <w:bottom w:val="single" w:sz="4" w:space="0" w:color="auto"/>
              <w:right w:val="nil"/>
            </w:tcBorders>
            <w:shd w:val="clear" w:color="auto" w:fill="auto"/>
            <w:noWrap/>
            <w:vAlign w:val="center"/>
            <w:hideMark/>
          </w:tcPr>
          <w:p w14:paraId="438BD55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-0.0000*</w:t>
            </w:r>
          </w:p>
        </w:tc>
      </w:tr>
      <w:tr w:rsidR="00B1428A" w:rsidRPr="0004211E" w14:paraId="59A97694" w14:textId="77777777" w:rsidTr="0010161E">
        <w:trPr>
          <w:trHeight w:val="300"/>
        </w:trPr>
        <w:tc>
          <w:tcPr>
            <w:tcW w:w="685" w:type="pct"/>
            <w:tcBorders>
              <w:top w:val="single" w:sz="4" w:space="0" w:color="auto"/>
              <w:left w:val="nil"/>
              <w:bottom w:val="nil"/>
              <w:right w:val="nil"/>
            </w:tcBorders>
            <w:shd w:val="clear" w:color="auto" w:fill="auto"/>
            <w:noWrap/>
            <w:vAlign w:val="center"/>
            <w:hideMark/>
          </w:tcPr>
          <w:p w14:paraId="51CB18B0" w14:textId="77777777" w:rsidR="00B1428A" w:rsidRPr="0004211E" w:rsidRDefault="0010161E" w:rsidP="00E15063">
            <w:pPr>
              <w:spacing w:after="0" w:line="240" w:lineRule="auto"/>
              <w:ind w:firstLine="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EQ-VAS</w:t>
            </w:r>
          </w:p>
        </w:tc>
        <w:tc>
          <w:tcPr>
            <w:tcW w:w="420" w:type="pct"/>
            <w:tcBorders>
              <w:top w:val="single" w:sz="4" w:space="0" w:color="auto"/>
              <w:left w:val="nil"/>
              <w:bottom w:val="nil"/>
              <w:right w:val="nil"/>
            </w:tcBorders>
            <w:shd w:val="clear" w:color="auto" w:fill="auto"/>
            <w:noWrap/>
            <w:vAlign w:val="center"/>
            <w:hideMark/>
          </w:tcPr>
          <w:p w14:paraId="777EE62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single" w:sz="4" w:space="0" w:color="auto"/>
              <w:left w:val="nil"/>
              <w:bottom w:val="nil"/>
              <w:right w:val="nil"/>
            </w:tcBorders>
            <w:shd w:val="clear" w:color="auto" w:fill="auto"/>
            <w:noWrap/>
            <w:vAlign w:val="center"/>
            <w:hideMark/>
          </w:tcPr>
          <w:p w14:paraId="5A50A50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0.0950***</w:t>
            </w:r>
          </w:p>
        </w:tc>
        <w:tc>
          <w:tcPr>
            <w:tcW w:w="387" w:type="pct"/>
            <w:tcBorders>
              <w:top w:val="single" w:sz="4" w:space="0" w:color="auto"/>
              <w:left w:val="nil"/>
              <w:bottom w:val="nil"/>
              <w:right w:val="nil"/>
            </w:tcBorders>
            <w:shd w:val="clear" w:color="auto" w:fill="auto"/>
            <w:noWrap/>
            <w:vAlign w:val="center"/>
            <w:hideMark/>
          </w:tcPr>
          <w:p w14:paraId="62D7302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420" w:type="pct"/>
            <w:tcBorders>
              <w:top w:val="single" w:sz="4" w:space="0" w:color="auto"/>
              <w:left w:val="nil"/>
              <w:bottom w:val="nil"/>
              <w:right w:val="nil"/>
            </w:tcBorders>
            <w:shd w:val="clear" w:color="auto" w:fill="auto"/>
            <w:noWrap/>
            <w:vAlign w:val="center"/>
            <w:hideMark/>
          </w:tcPr>
          <w:p w14:paraId="745EBCE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746" w:type="pct"/>
            <w:gridSpan w:val="2"/>
            <w:tcBorders>
              <w:top w:val="single" w:sz="4" w:space="0" w:color="auto"/>
              <w:left w:val="nil"/>
              <w:bottom w:val="nil"/>
              <w:right w:val="nil"/>
            </w:tcBorders>
            <w:shd w:val="clear" w:color="auto" w:fill="auto"/>
            <w:noWrap/>
            <w:vAlign w:val="center"/>
            <w:hideMark/>
          </w:tcPr>
          <w:p w14:paraId="7182C6D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0.1447***</w:t>
            </w:r>
          </w:p>
        </w:tc>
        <w:tc>
          <w:tcPr>
            <w:tcW w:w="420" w:type="pct"/>
            <w:tcBorders>
              <w:top w:val="single" w:sz="4" w:space="0" w:color="auto"/>
              <w:left w:val="nil"/>
              <w:bottom w:val="nil"/>
              <w:right w:val="nil"/>
            </w:tcBorders>
            <w:shd w:val="clear" w:color="auto" w:fill="auto"/>
            <w:noWrap/>
            <w:vAlign w:val="center"/>
            <w:hideMark/>
          </w:tcPr>
          <w:p w14:paraId="4113BC0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single" w:sz="4" w:space="0" w:color="auto"/>
              <w:left w:val="nil"/>
              <w:bottom w:val="nil"/>
              <w:right w:val="nil"/>
            </w:tcBorders>
            <w:shd w:val="clear" w:color="auto" w:fill="auto"/>
            <w:noWrap/>
            <w:vAlign w:val="center"/>
            <w:hideMark/>
          </w:tcPr>
          <w:p w14:paraId="2D20B40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0.2217***</w:t>
            </w:r>
          </w:p>
        </w:tc>
        <w:tc>
          <w:tcPr>
            <w:tcW w:w="341" w:type="pct"/>
            <w:tcBorders>
              <w:top w:val="single" w:sz="4" w:space="0" w:color="auto"/>
              <w:left w:val="nil"/>
              <w:bottom w:val="nil"/>
              <w:right w:val="nil"/>
            </w:tcBorders>
            <w:shd w:val="clear" w:color="auto" w:fill="auto"/>
            <w:noWrap/>
            <w:vAlign w:val="center"/>
            <w:hideMark/>
          </w:tcPr>
          <w:p w14:paraId="5AA8455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420" w:type="pct"/>
            <w:tcBorders>
              <w:top w:val="single" w:sz="4" w:space="0" w:color="auto"/>
              <w:left w:val="nil"/>
              <w:bottom w:val="nil"/>
              <w:right w:val="nil"/>
            </w:tcBorders>
            <w:shd w:val="clear" w:color="auto" w:fill="auto"/>
            <w:noWrap/>
            <w:vAlign w:val="center"/>
            <w:hideMark/>
          </w:tcPr>
          <w:p w14:paraId="0478122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0.2816***</w:t>
            </w:r>
          </w:p>
        </w:tc>
        <w:tc>
          <w:tcPr>
            <w:tcW w:w="387" w:type="pct"/>
            <w:tcBorders>
              <w:top w:val="single" w:sz="4" w:space="0" w:color="auto"/>
              <w:left w:val="nil"/>
              <w:bottom w:val="nil"/>
              <w:right w:val="nil"/>
            </w:tcBorders>
            <w:shd w:val="clear" w:color="auto" w:fill="auto"/>
            <w:noWrap/>
            <w:vAlign w:val="center"/>
            <w:hideMark/>
          </w:tcPr>
          <w:p w14:paraId="0D5D91A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r>
      <w:tr w:rsidR="00B1428A" w:rsidRPr="0004211E" w14:paraId="4CEEC3E2" w14:textId="77777777" w:rsidTr="0010161E">
        <w:trPr>
          <w:trHeight w:val="300"/>
        </w:trPr>
        <w:tc>
          <w:tcPr>
            <w:tcW w:w="685" w:type="pct"/>
            <w:tcBorders>
              <w:top w:val="nil"/>
              <w:left w:val="nil"/>
              <w:bottom w:val="nil"/>
              <w:right w:val="nil"/>
            </w:tcBorders>
            <w:shd w:val="clear" w:color="auto" w:fill="auto"/>
            <w:noWrap/>
            <w:vAlign w:val="center"/>
            <w:hideMark/>
          </w:tcPr>
          <w:p w14:paraId="5536ED79" w14:textId="77777777" w:rsidR="00B1428A" w:rsidRPr="0004211E" w:rsidRDefault="00B1428A" w:rsidP="0010161E">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 xml:space="preserve">Oxford Hip Score </w:t>
            </w:r>
          </w:p>
        </w:tc>
        <w:tc>
          <w:tcPr>
            <w:tcW w:w="420" w:type="pct"/>
            <w:tcBorders>
              <w:top w:val="nil"/>
              <w:left w:val="nil"/>
              <w:bottom w:val="nil"/>
              <w:right w:val="nil"/>
            </w:tcBorders>
            <w:shd w:val="clear" w:color="auto" w:fill="auto"/>
            <w:noWrap/>
            <w:vAlign w:val="center"/>
            <w:hideMark/>
          </w:tcPr>
          <w:p w14:paraId="37410F6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nil"/>
              <w:right w:val="nil"/>
            </w:tcBorders>
            <w:shd w:val="clear" w:color="auto" w:fill="auto"/>
            <w:noWrap/>
            <w:vAlign w:val="center"/>
            <w:hideMark/>
          </w:tcPr>
          <w:p w14:paraId="55F8B11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nil"/>
              <w:right w:val="nil"/>
            </w:tcBorders>
            <w:shd w:val="clear" w:color="auto" w:fill="auto"/>
            <w:noWrap/>
            <w:vAlign w:val="center"/>
            <w:hideMark/>
          </w:tcPr>
          <w:p w14:paraId="40AEB4E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0.1807***</w:t>
            </w:r>
          </w:p>
        </w:tc>
        <w:tc>
          <w:tcPr>
            <w:tcW w:w="420" w:type="pct"/>
            <w:tcBorders>
              <w:top w:val="nil"/>
              <w:left w:val="nil"/>
              <w:bottom w:val="nil"/>
              <w:right w:val="nil"/>
            </w:tcBorders>
            <w:shd w:val="clear" w:color="auto" w:fill="auto"/>
            <w:noWrap/>
            <w:vAlign w:val="center"/>
            <w:hideMark/>
          </w:tcPr>
          <w:p w14:paraId="095F74F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nil"/>
              <w:right w:val="nil"/>
            </w:tcBorders>
            <w:shd w:val="clear" w:color="auto" w:fill="auto"/>
            <w:noWrap/>
            <w:vAlign w:val="center"/>
            <w:hideMark/>
          </w:tcPr>
          <w:p w14:paraId="2E17CAA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58" w:type="pct"/>
            <w:tcBorders>
              <w:top w:val="nil"/>
              <w:left w:val="nil"/>
              <w:bottom w:val="nil"/>
              <w:right w:val="nil"/>
            </w:tcBorders>
            <w:shd w:val="clear" w:color="auto" w:fill="auto"/>
            <w:noWrap/>
            <w:vAlign w:val="center"/>
            <w:hideMark/>
          </w:tcPr>
          <w:p w14:paraId="61C7349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420" w:type="pct"/>
            <w:tcBorders>
              <w:top w:val="nil"/>
              <w:left w:val="nil"/>
              <w:bottom w:val="nil"/>
              <w:right w:val="nil"/>
            </w:tcBorders>
            <w:shd w:val="clear" w:color="auto" w:fill="auto"/>
            <w:noWrap/>
            <w:vAlign w:val="center"/>
            <w:hideMark/>
          </w:tcPr>
          <w:p w14:paraId="3239C50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nil"/>
              <w:right w:val="nil"/>
            </w:tcBorders>
            <w:shd w:val="clear" w:color="auto" w:fill="auto"/>
            <w:noWrap/>
            <w:vAlign w:val="center"/>
            <w:hideMark/>
          </w:tcPr>
          <w:p w14:paraId="6D4933A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41" w:type="pct"/>
            <w:tcBorders>
              <w:top w:val="nil"/>
              <w:left w:val="nil"/>
              <w:bottom w:val="nil"/>
              <w:right w:val="nil"/>
            </w:tcBorders>
            <w:shd w:val="clear" w:color="auto" w:fill="auto"/>
            <w:noWrap/>
            <w:vAlign w:val="center"/>
            <w:hideMark/>
          </w:tcPr>
          <w:p w14:paraId="2C50574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420" w:type="pct"/>
            <w:tcBorders>
              <w:top w:val="nil"/>
              <w:left w:val="nil"/>
              <w:bottom w:val="nil"/>
              <w:right w:val="nil"/>
            </w:tcBorders>
            <w:shd w:val="clear" w:color="auto" w:fill="auto"/>
            <w:noWrap/>
            <w:vAlign w:val="center"/>
            <w:hideMark/>
          </w:tcPr>
          <w:p w14:paraId="21311A2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nil"/>
              <w:right w:val="nil"/>
            </w:tcBorders>
            <w:shd w:val="clear" w:color="auto" w:fill="auto"/>
            <w:noWrap/>
            <w:vAlign w:val="center"/>
            <w:hideMark/>
          </w:tcPr>
          <w:p w14:paraId="73C44DE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r>
      <w:tr w:rsidR="00B1428A" w:rsidRPr="0004211E" w14:paraId="479B4875" w14:textId="77777777" w:rsidTr="0010161E">
        <w:trPr>
          <w:trHeight w:val="300"/>
        </w:trPr>
        <w:tc>
          <w:tcPr>
            <w:tcW w:w="685" w:type="pct"/>
            <w:tcBorders>
              <w:top w:val="nil"/>
              <w:left w:val="nil"/>
              <w:bottom w:val="nil"/>
              <w:right w:val="nil"/>
            </w:tcBorders>
            <w:shd w:val="clear" w:color="auto" w:fill="auto"/>
            <w:noWrap/>
            <w:vAlign w:val="center"/>
            <w:hideMark/>
          </w:tcPr>
          <w:p w14:paraId="7EDD8AE4" w14:textId="77777777" w:rsidR="00B1428A" w:rsidRPr="0004211E" w:rsidRDefault="00B1428A" w:rsidP="0010161E">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 xml:space="preserve">Oxford Knee Score </w:t>
            </w:r>
          </w:p>
        </w:tc>
        <w:tc>
          <w:tcPr>
            <w:tcW w:w="420" w:type="pct"/>
            <w:tcBorders>
              <w:top w:val="nil"/>
              <w:left w:val="nil"/>
              <w:bottom w:val="nil"/>
              <w:right w:val="nil"/>
            </w:tcBorders>
            <w:shd w:val="clear" w:color="auto" w:fill="auto"/>
            <w:noWrap/>
            <w:vAlign w:val="center"/>
            <w:hideMark/>
          </w:tcPr>
          <w:p w14:paraId="14264C3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nil"/>
              <w:right w:val="nil"/>
            </w:tcBorders>
            <w:shd w:val="clear" w:color="auto" w:fill="auto"/>
            <w:noWrap/>
            <w:vAlign w:val="center"/>
            <w:hideMark/>
          </w:tcPr>
          <w:p w14:paraId="1C465F0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nil"/>
              <w:right w:val="nil"/>
            </w:tcBorders>
            <w:shd w:val="clear" w:color="auto" w:fill="auto"/>
            <w:noWrap/>
            <w:vAlign w:val="center"/>
            <w:hideMark/>
          </w:tcPr>
          <w:p w14:paraId="52B7635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420" w:type="pct"/>
            <w:tcBorders>
              <w:top w:val="nil"/>
              <w:left w:val="nil"/>
              <w:bottom w:val="nil"/>
              <w:right w:val="nil"/>
            </w:tcBorders>
            <w:shd w:val="clear" w:color="auto" w:fill="auto"/>
            <w:noWrap/>
            <w:vAlign w:val="center"/>
            <w:hideMark/>
          </w:tcPr>
          <w:p w14:paraId="606B8A8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nil"/>
              <w:right w:val="nil"/>
            </w:tcBorders>
            <w:shd w:val="clear" w:color="auto" w:fill="auto"/>
            <w:noWrap/>
            <w:vAlign w:val="center"/>
            <w:hideMark/>
          </w:tcPr>
          <w:p w14:paraId="18AE292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778" w:type="pct"/>
            <w:gridSpan w:val="2"/>
            <w:tcBorders>
              <w:top w:val="nil"/>
              <w:left w:val="nil"/>
              <w:bottom w:val="nil"/>
              <w:right w:val="nil"/>
            </w:tcBorders>
            <w:shd w:val="clear" w:color="auto" w:fill="auto"/>
            <w:noWrap/>
            <w:vAlign w:val="center"/>
            <w:hideMark/>
          </w:tcPr>
          <w:p w14:paraId="6C6E457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0.2969***</w:t>
            </w:r>
          </w:p>
        </w:tc>
        <w:tc>
          <w:tcPr>
            <w:tcW w:w="387" w:type="pct"/>
            <w:tcBorders>
              <w:top w:val="nil"/>
              <w:left w:val="nil"/>
              <w:bottom w:val="nil"/>
              <w:right w:val="nil"/>
            </w:tcBorders>
            <w:shd w:val="clear" w:color="auto" w:fill="auto"/>
            <w:noWrap/>
            <w:vAlign w:val="center"/>
            <w:hideMark/>
          </w:tcPr>
          <w:p w14:paraId="5D6ACC5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41" w:type="pct"/>
            <w:tcBorders>
              <w:top w:val="nil"/>
              <w:left w:val="nil"/>
              <w:bottom w:val="nil"/>
              <w:right w:val="nil"/>
            </w:tcBorders>
            <w:shd w:val="clear" w:color="auto" w:fill="auto"/>
            <w:noWrap/>
            <w:vAlign w:val="center"/>
            <w:hideMark/>
          </w:tcPr>
          <w:p w14:paraId="652D890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420" w:type="pct"/>
            <w:tcBorders>
              <w:top w:val="nil"/>
              <w:left w:val="nil"/>
              <w:bottom w:val="nil"/>
              <w:right w:val="nil"/>
            </w:tcBorders>
            <w:shd w:val="clear" w:color="auto" w:fill="auto"/>
            <w:noWrap/>
            <w:vAlign w:val="center"/>
            <w:hideMark/>
          </w:tcPr>
          <w:p w14:paraId="1EEFD66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nil"/>
              <w:right w:val="nil"/>
            </w:tcBorders>
            <w:shd w:val="clear" w:color="auto" w:fill="auto"/>
            <w:noWrap/>
            <w:vAlign w:val="center"/>
            <w:hideMark/>
          </w:tcPr>
          <w:p w14:paraId="7201BC2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r>
      <w:tr w:rsidR="00B1428A" w:rsidRPr="0004211E" w14:paraId="34E97CC5" w14:textId="77777777" w:rsidTr="0010161E">
        <w:trPr>
          <w:trHeight w:val="300"/>
        </w:trPr>
        <w:tc>
          <w:tcPr>
            <w:tcW w:w="685" w:type="pct"/>
            <w:tcBorders>
              <w:top w:val="nil"/>
              <w:left w:val="nil"/>
              <w:bottom w:val="single" w:sz="4" w:space="0" w:color="auto"/>
              <w:right w:val="nil"/>
            </w:tcBorders>
            <w:shd w:val="clear" w:color="auto" w:fill="auto"/>
            <w:noWrap/>
            <w:vAlign w:val="center"/>
            <w:hideMark/>
          </w:tcPr>
          <w:p w14:paraId="2B377DC2" w14:textId="77777777" w:rsidR="00B1428A" w:rsidRPr="0004211E" w:rsidRDefault="00B1428A" w:rsidP="0010161E">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 xml:space="preserve">Aberdeen VV score </w:t>
            </w:r>
          </w:p>
        </w:tc>
        <w:tc>
          <w:tcPr>
            <w:tcW w:w="420" w:type="pct"/>
            <w:tcBorders>
              <w:top w:val="nil"/>
              <w:left w:val="nil"/>
              <w:bottom w:val="single" w:sz="4" w:space="0" w:color="auto"/>
              <w:right w:val="nil"/>
            </w:tcBorders>
            <w:shd w:val="clear" w:color="auto" w:fill="auto"/>
            <w:noWrap/>
            <w:vAlign w:val="center"/>
            <w:hideMark/>
          </w:tcPr>
          <w:p w14:paraId="0AE0395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single" w:sz="4" w:space="0" w:color="auto"/>
              <w:right w:val="nil"/>
            </w:tcBorders>
            <w:shd w:val="clear" w:color="auto" w:fill="auto"/>
            <w:noWrap/>
            <w:vAlign w:val="center"/>
            <w:hideMark/>
          </w:tcPr>
          <w:p w14:paraId="5705A65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single" w:sz="4" w:space="0" w:color="auto"/>
              <w:right w:val="nil"/>
            </w:tcBorders>
            <w:shd w:val="clear" w:color="auto" w:fill="auto"/>
            <w:noWrap/>
            <w:vAlign w:val="center"/>
            <w:hideMark/>
          </w:tcPr>
          <w:p w14:paraId="0ECB0D4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420" w:type="pct"/>
            <w:tcBorders>
              <w:top w:val="nil"/>
              <w:left w:val="nil"/>
              <w:bottom w:val="single" w:sz="4" w:space="0" w:color="auto"/>
              <w:right w:val="nil"/>
            </w:tcBorders>
            <w:shd w:val="clear" w:color="auto" w:fill="auto"/>
            <w:noWrap/>
            <w:vAlign w:val="center"/>
            <w:hideMark/>
          </w:tcPr>
          <w:p w14:paraId="1EC8528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single" w:sz="4" w:space="0" w:color="auto"/>
              <w:right w:val="nil"/>
            </w:tcBorders>
            <w:shd w:val="clear" w:color="auto" w:fill="auto"/>
            <w:noWrap/>
            <w:vAlign w:val="center"/>
            <w:hideMark/>
          </w:tcPr>
          <w:p w14:paraId="0613C03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58" w:type="pct"/>
            <w:tcBorders>
              <w:top w:val="nil"/>
              <w:left w:val="nil"/>
              <w:bottom w:val="single" w:sz="4" w:space="0" w:color="auto"/>
              <w:right w:val="nil"/>
            </w:tcBorders>
            <w:shd w:val="clear" w:color="auto" w:fill="auto"/>
            <w:noWrap/>
            <w:vAlign w:val="center"/>
            <w:hideMark/>
          </w:tcPr>
          <w:p w14:paraId="3EC0F0E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420" w:type="pct"/>
            <w:tcBorders>
              <w:top w:val="nil"/>
              <w:left w:val="nil"/>
              <w:bottom w:val="single" w:sz="4" w:space="0" w:color="auto"/>
              <w:right w:val="nil"/>
            </w:tcBorders>
            <w:shd w:val="clear" w:color="auto" w:fill="auto"/>
            <w:noWrap/>
            <w:vAlign w:val="center"/>
            <w:hideMark/>
          </w:tcPr>
          <w:p w14:paraId="0AE6338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single" w:sz="4" w:space="0" w:color="auto"/>
              <w:right w:val="nil"/>
            </w:tcBorders>
            <w:shd w:val="clear" w:color="auto" w:fill="auto"/>
            <w:noWrap/>
            <w:vAlign w:val="center"/>
            <w:hideMark/>
          </w:tcPr>
          <w:p w14:paraId="3C5437B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761" w:type="pct"/>
            <w:gridSpan w:val="2"/>
            <w:tcBorders>
              <w:top w:val="nil"/>
              <w:left w:val="nil"/>
              <w:bottom w:val="single" w:sz="4" w:space="0" w:color="auto"/>
              <w:right w:val="nil"/>
            </w:tcBorders>
            <w:shd w:val="clear" w:color="auto" w:fill="auto"/>
            <w:noWrap/>
            <w:vAlign w:val="center"/>
            <w:hideMark/>
          </w:tcPr>
          <w:p w14:paraId="05EAF1C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0.4870***</w:t>
            </w:r>
          </w:p>
        </w:tc>
        <w:tc>
          <w:tcPr>
            <w:tcW w:w="387" w:type="pct"/>
            <w:tcBorders>
              <w:top w:val="nil"/>
              <w:left w:val="nil"/>
              <w:bottom w:val="single" w:sz="4" w:space="0" w:color="auto"/>
              <w:right w:val="nil"/>
            </w:tcBorders>
            <w:shd w:val="clear" w:color="auto" w:fill="auto"/>
            <w:noWrap/>
            <w:vAlign w:val="center"/>
            <w:hideMark/>
          </w:tcPr>
          <w:p w14:paraId="214A27E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r>
      <w:tr w:rsidR="00B1428A" w:rsidRPr="0004211E" w14:paraId="1AE4B482" w14:textId="77777777" w:rsidTr="0010161E">
        <w:trPr>
          <w:trHeight w:val="225"/>
        </w:trPr>
        <w:tc>
          <w:tcPr>
            <w:tcW w:w="685" w:type="pct"/>
            <w:tcBorders>
              <w:top w:val="single" w:sz="4" w:space="0" w:color="auto"/>
              <w:left w:val="nil"/>
              <w:bottom w:val="nil"/>
              <w:right w:val="nil"/>
            </w:tcBorders>
            <w:shd w:val="clear" w:color="auto" w:fill="auto"/>
            <w:noWrap/>
            <w:vAlign w:val="center"/>
            <w:hideMark/>
          </w:tcPr>
          <w:p w14:paraId="7C645FB7" w14:textId="77777777" w:rsidR="00B1428A" w:rsidRPr="0004211E" w:rsidRDefault="0010161E" w:rsidP="00E15063">
            <w:pPr>
              <w:spacing w:after="0" w:line="240" w:lineRule="auto"/>
              <w:ind w:firstLine="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General health</w:t>
            </w:r>
          </w:p>
        </w:tc>
        <w:tc>
          <w:tcPr>
            <w:tcW w:w="420" w:type="pct"/>
            <w:tcBorders>
              <w:top w:val="single" w:sz="4" w:space="0" w:color="auto"/>
              <w:left w:val="nil"/>
              <w:bottom w:val="nil"/>
              <w:right w:val="nil"/>
            </w:tcBorders>
            <w:shd w:val="clear" w:color="auto" w:fill="auto"/>
            <w:noWrap/>
            <w:vAlign w:val="center"/>
            <w:hideMark/>
          </w:tcPr>
          <w:p w14:paraId="31B8DAA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single" w:sz="4" w:space="0" w:color="auto"/>
              <w:left w:val="nil"/>
              <w:bottom w:val="nil"/>
              <w:right w:val="nil"/>
            </w:tcBorders>
            <w:shd w:val="clear" w:color="auto" w:fill="auto"/>
            <w:noWrap/>
            <w:vAlign w:val="center"/>
            <w:hideMark/>
          </w:tcPr>
          <w:p w14:paraId="1BA822B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single" w:sz="4" w:space="0" w:color="auto"/>
              <w:left w:val="nil"/>
              <w:bottom w:val="nil"/>
              <w:right w:val="nil"/>
            </w:tcBorders>
            <w:shd w:val="clear" w:color="auto" w:fill="auto"/>
            <w:noWrap/>
            <w:vAlign w:val="center"/>
            <w:hideMark/>
          </w:tcPr>
          <w:p w14:paraId="1C4974B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420" w:type="pct"/>
            <w:tcBorders>
              <w:top w:val="single" w:sz="4" w:space="0" w:color="auto"/>
              <w:left w:val="nil"/>
              <w:bottom w:val="nil"/>
              <w:right w:val="nil"/>
            </w:tcBorders>
            <w:shd w:val="clear" w:color="auto" w:fill="auto"/>
            <w:noWrap/>
            <w:vAlign w:val="center"/>
            <w:hideMark/>
          </w:tcPr>
          <w:p w14:paraId="49106CD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single" w:sz="4" w:space="0" w:color="auto"/>
              <w:left w:val="nil"/>
              <w:bottom w:val="nil"/>
              <w:right w:val="nil"/>
            </w:tcBorders>
            <w:shd w:val="clear" w:color="auto" w:fill="auto"/>
            <w:noWrap/>
            <w:vAlign w:val="center"/>
            <w:hideMark/>
          </w:tcPr>
          <w:p w14:paraId="162B9F4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58" w:type="pct"/>
            <w:tcBorders>
              <w:top w:val="single" w:sz="4" w:space="0" w:color="auto"/>
              <w:left w:val="nil"/>
              <w:bottom w:val="nil"/>
              <w:right w:val="nil"/>
            </w:tcBorders>
            <w:shd w:val="clear" w:color="auto" w:fill="auto"/>
            <w:noWrap/>
            <w:vAlign w:val="center"/>
            <w:hideMark/>
          </w:tcPr>
          <w:p w14:paraId="228A9C0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420" w:type="pct"/>
            <w:tcBorders>
              <w:top w:val="single" w:sz="4" w:space="0" w:color="auto"/>
              <w:left w:val="nil"/>
              <w:bottom w:val="nil"/>
              <w:right w:val="nil"/>
            </w:tcBorders>
            <w:shd w:val="clear" w:color="auto" w:fill="auto"/>
            <w:noWrap/>
            <w:vAlign w:val="center"/>
            <w:hideMark/>
          </w:tcPr>
          <w:p w14:paraId="3A913AB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single" w:sz="4" w:space="0" w:color="auto"/>
              <w:left w:val="nil"/>
              <w:bottom w:val="nil"/>
              <w:right w:val="nil"/>
            </w:tcBorders>
            <w:shd w:val="clear" w:color="auto" w:fill="auto"/>
            <w:noWrap/>
            <w:vAlign w:val="center"/>
            <w:hideMark/>
          </w:tcPr>
          <w:p w14:paraId="708788A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41" w:type="pct"/>
            <w:tcBorders>
              <w:top w:val="single" w:sz="4" w:space="0" w:color="auto"/>
              <w:left w:val="nil"/>
              <w:bottom w:val="nil"/>
              <w:right w:val="nil"/>
            </w:tcBorders>
            <w:shd w:val="clear" w:color="auto" w:fill="auto"/>
            <w:noWrap/>
            <w:vAlign w:val="center"/>
            <w:hideMark/>
          </w:tcPr>
          <w:p w14:paraId="1A93462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420" w:type="pct"/>
            <w:tcBorders>
              <w:top w:val="single" w:sz="4" w:space="0" w:color="auto"/>
              <w:left w:val="nil"/>
              <w:bottom w:val="nil"/>
              <w:right w:val="nil"/>
            </w:tcBorders>
            <w:shd w:val="clear" w:color="auto" w:fill="auto"/>
            <w:noWrap/>
            <w:vAlign w:val="center"/>
            <w:hideMark/>
          </w:tcPr>
          <w:p w14:paraId="1EF69F2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single" w:sz="4" w:space="0" w:color="auto"/>
              <w:left w:val="nil"/>
              <w:bottom w:val="nil"/>
              <w:right w:val="nil"/>
            </w:tcBorders>
            <w:shd w:val="clear" w:color="auto" w:fill="auto"/>
            <w:noWrap/>
            <w:vAlign w:val="center"/>
            <w:hideMark/>
          </w:tcPr>
          <w:p w14:paraId="76439CD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r>
      <w:tr w:rsidR="00B1428A" w:rsidRPr="0004211E" w14:paraId="357BE1F1" w14:textId="77777777" w:rsidTr="0010161E">
        <w:trPr>
          <w:trHeight w:val="300"/>
        </w:trPr>
        <w:tc>
          <w:tcPr>
            <w:tcW w:w="685" w:type="pct"/>
            <w:tcBorders>
              <w:top w:val="nil"/>
              <w:left w:val="nil"/>
              <w:bottom w:val="nil"/>
              <w:right w:val="nil"/>
            </w:tcBorders>
            <w:shd w:val="clear" w:color="auto" w:fill="auto"/>
            <w:noWrap/>
            <w:vAlign w:val="center"/>
            <w:hideMark/>
          </w:tcPr>
          <w:p w14:paraId="52ED8EF4"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very good</w:t>
            </w:r>
          </w:p>
        </w:tc>
        <w:tc>
          <w:tcPr>
            <w:tcW w:w="420" w:type="pct"/>
            <w:tcBorders>
              <w:top w:val="nil"/>
              <w:left w:val="nil"/>
              <w:bottom w:val="nil"/>
              <w:right w:val="nil"/>
            </w:tcBorders>
            <w:shd w:val="clear" w:color="auto" w:fill="auto"/>
            <w:noWrap/>
            <w:vAlign w:val="center"/>
            <w:hideMark/>
          </w:tcPr>
          <w:p w14:paraId="7E921B8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-1.7047***</w:t>
            </w:r>
          </w:p>
        </w:tc>
        <w:tc>
          <w:tcPr>
            <w:tcW w:w="387" w:type="pct"/>
            <w:tcBorders>
              <w:top w:val="nil"/>
              <w:left w:val="nil"/>
              <w:bottom w:val="nil"/>
              <w:right w:val="nil"/>
            </w:tcBorders>
            <w:shd w:val="clear" w:color="auto" w:fill="auto"/>
            <w:noWrap/>
            <w:vAlign w:val="center"/>
            <w:hideMark/>
          </w:tcPr>
          <w:p w14:paraId="4636F1A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-4.5459***</w:t>
            </w:r>
          </w:p>
        </w:tc>
        <w:tc>
          <w:tcPr>
            <w:tcW w:w="387" w:type="pct"/>
            <w:tcBorders>
              <w:top w:val="nil"/>
              <w:left w:val="nil"/>
              <w:bottom w:val="nil"/>
              <w:right w:val="nil"/>
            </w:tcBorders>
            <w:shd w:val="clear" w:color="auto" w:fill="auto"/>
            <w:noWrap/>
            <w:vAlign w:val="center"/>
            <w:hideMark/>
          </w:tcPr>
          <w:p w14:paraId="44E20F0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-1.9914***</w:t>
            </w:r>
          </w:p>
        </w:tc>
        <w:tc>
          <w:tcPr>
            <w:tcW w:w="420" w:type="pct"/>
            <w:tcBorders>
              <w:top w:val="nil"/>
              <w:left w:val="nil"/>
              <w:bottom w:val="nil"/>
              <w:right w:val="nil"/>
            </w:tcBorders>
            <w:shd w:val="clear" w:color="auto" w:fill="auto"/>
            <w:noWrap/>
            <w:vAlign w:val="center"/>
            <w:hideMark/>
          </w:tcPr>
          <w:p w14:paraId="2F684F1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-1.1656*</w:t>
            </w:r>
          </w:p>
        </w:tc>
        <w:tc>
          <w:tcPr>
            <w:tcW w:w="387" w:type="pct"/>
            <w:tcBorders>
              <w:top w:val="nil"/>
              <w:left w:val="nil"/>
              <w:bottom w:val="nil"/>
              <w:right w:val="nil"/>
            </w:tcBorders>
            <w:shd w:val="clear" w:color="auto" w:fill="auto"/>
            <w:noWrap/>
            <w:vAlign w:val="center"/>
            <w:hideMark/>
          </w:tcPr>
          <w:p w14:paraId="4FAE4E3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-2.8331***</w:t>
            </w:r>
          </w:p>
        </w:tc>
        <w:tc>
          <w:tcPr>
            <w:tcW w:w="358" w:type="pct"/>
            <w:tcBorders>
              <w:top w:val="nil"/>
              <w:left w:val="nil"/>
              <w:bottom w:val="nil"/>
              <w:right w:val="nil"/>
            </w:tcBorders>
            <w:shd w:val="clear" w:color="auto" w:fill="auto"/>
            <w:noWrap/>
            <w:vAlign w:val="center"/>
            <w:hideMark/>
          </w:tcPr>
          <w:p w14:paraId="6CFB644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-1.0581**</w:t>
            </w:r>
          </w:p>
        </w:tc>
        <w:tc>
          <w:tcPr>
            <w:tcW w:w="420" w:type="pct"/>
            <w:tcBorders>
              <w:top w:val="nil"/>
              <w:left w:val="nil"/>
              <w:bottom w:val="nil"/>
              <w:right w:val="nil"/>
            </w:tcBorders>
            <w:shd w:val="clear" w:color="auto" w:fill="auto"/>
            <w:noWrap/>
            <w:vAlign w:val="center"/>
            <w:hideMark/>
          </w:tcPr>
          <w:p w14:paraId="0343D36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-0.5559</w:t>
            </w:r>
          </w:p>
        </w:tc>
        <w:tc>
          <w:tcPr>
            <w:tcW w:w="387" w:type="pct"/>
            <w:tcBorders>
              <w:top w:val="nil"/>
              <w:left w:val="nil"/>
              <w:bottom w:val="nil"/>
              <w:right w:val="nil"/>
            </w:tcBorders>
            <w:shd w:val="clear" w:color="auto" w:fill="auto"/>
            <w:noWrap/>
            <w:vAlign w:val="center"/>
            <w:hideMark/>
          </w:tcPr>
          <w:p w14:paraId="5C1148B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-3.9449***</w:t>
            </w:r>
          </w:p>
        </w:tc>
        <w:tc>
          <w:tcPr>
            <w:tcW w:w="341" w:type="pct"/>
            <w:tcBorders>
              <w:top w:val="nil"/>
              <w:left w:val="nil"/>
              <w:bottom w:val="nil"/>
              <w:right w:val="nil"/>
            </w:tcBorders>
            <w:shd w:val="clear" w:color="auto" w:fill="auto"/>
            <w:noWrap/>
            <w:vAlign w:val="center"/>
            <w:hideMark/>
          </w:tcPr>
          <w:p w14:paraId="1E1F86D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0.8147**</w:t>
            </w:r>
          </w:p>
        </w:tc>
        <w:tc>
          <w:tcPr>
            <w:tcW w:w="420" w:type="pct"/>
            <w:tcBorders>
              <w:top w:val="nil"/>
              <w:left w:val="nil"/>
              <w:bottom w:val="nil"/>
              <w:right w:val="nil"/>
            </w:tcBorders>
            <w:shd w:val="clear" w:color="auto" w:fill="auto"/>
            <w:noWrap/>
            <w:vAlign w:val="center"/>
            <w:hideMark/>
          </w:tcPr>
          <w:p w14:paraId="3A841E2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-1.0967***</w:t>
            </w:r>
          </w:p>
        </w:tc>
        <w:tc>
          <w:tcPr>
            <w:tcW w:w="387" w:type="pct"/>
            <w:tcBorders>
              <w:top w:val="nil"/>
              <w:left w:val="nil"/>
              <w:bottom w:val="nil"/>
              <w:right w:val="nil"/>
            </w:tcBorders>
            <w:shd w:val="clear" w:color="auto" w:fill="auto"/>
            <w:noWrap/>
            <w:vAlign w:val="center"/>
            <w:hideMark/>
          </w:tcPr>
          <w:p w14:paraId="79866FC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-4.3883***</w:t>
            </w:r>
          </w:p>
        </w:tc>
      </w:tr>
      <w:tr w:rsidR="00B1428A" w:rsidRPr="0004211E" w14:paraId="58B58008" w14:textId="77777777" w:rsidTr="0010161E">
        <w:trPr>
          <w:trHeight w:val="300"/>
        </w:trPr>
        <w:tc>
          <w:tcPr>
            <w:tcW w:w="685" w:type="pct"/>
            <w:tcBorders>
              <w:top w:val="nil"/>
              <w:left w:val="nil"/>
              <w:bottom w:val="nil"/>
              <w:right w:val="nil"/>
            </w:tcBorders>
            <w:shd w:val="clear" w:color="auto" w:fill="auto"/>
            <w:noWrap/>
            <w:vAlign w:val="center"/>
            <w:hideMark/>
          </w:tcPr>
          <w:p w14:paraId="6C97A5B4"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good</w:t>
            </w:r>
          </w:p>
        </w:tc>
        <w:tc>
          <w:tcPr>
            <w:tcW w:w="420" w:type="pct"/>
            <w:tcBorders>
              <w:top w:val="nil"/>
              <w:left w:val="nil"/>
              <w:bottom w:val="nil"/>
              <w:right w:val="nil"/>
            </w:tcBorders>
            <w:shd w:val="clear" w:color="auto" w:fill="auto"/>
            <w:noWrap/>
            <w:vAlign w:val="center"/>
            <w:hideMark/>
          </w:tcPr>
          <w:p w14:paraId="10BCCB5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-3.6377***</w:t>
            </w:r>
          </w:p>
        </w:tc>
        <w:tc>
          <w:tcPr>
            <w:tcW w:w="387" w:type="pct"/>
            <w:tcBorders>
              <w:top w:val="nil"/>
              <w:left w:val="nil"/>
              <w:bottom w:val="nil"/>
              <w:right w:val="nil"/>
            </w:tcBorders>
            <w:shd w:val="clear" w:color="auto" w:fill="auto"/>
            <w:noWrap/>
            <w:vAlign w:val="center"/>
            <w:hideMark/>
          </w:tcPr>
          <w:p w14:paraId="35D1F0F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-9.2819***</w:t>
            </w:r>
          </w:p>
        </w:tc>
        <w:tc>
          <w:tcPr>
            <w:tcW w:w="387" w:type="pct"/>
            <w:tcBorders>
              <w:top w:val="nil"/>
              <w:left w:val="nil"/>
              <w:bottom w:val="nil"/>
              <w:right w:val="nil"/>
            </w:tcBorders>
            <w:shd w:val="clear" w:color="auto" w:fill="auto"/>
            <w:noWrap/>
            <w:vAlign w:val="center"/>
            <w:hideMark/>
          </w:tcPr>
          <w:p w14:paraId="5216398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-4.7255***</w:t>
            </w:r>
          </w:p>
        </w:tc>
        <w:tc>
          <w:tcPr>
            <w:tcW w:w="420" w:type="pct"/>
            <w:tcBorders>
              <w:top w:val="nil"/>
              <w:left w:val="nil"/>
              <w:bottom w:val="nil"/>
              <w:right w:val="nil"/>
            </w:tcBorders>
            <w:shd w:val="clear" w:color="auto" w:fill="auto"/>
            <w:noWrap/>
            <w:vAlign w:val="center"/>
            <w:hideMark/>
          </w:tcPr>
          <w:p w14:paraId="39AABFC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-3.0325***</w:t>
            </w:r>
          </w:p>
        </w:tc>
        <w:tc>
          <w:tcPr>
            <w:tcW w:w="387" w:type="pct"/>
            <w:tcBorders>
              <w:top w:val="nil"/>
              <w:left w:val="nil"/>
              <w:bottom w:val="nil"/>
              <w:right w:val="nil"/>
            </w:tcBorders>
            <w:shd w:val="clear" w:color="auto" w:fill="auto"/>
            <w:noWrap/>
            <w:vAlign w:val="center"/>
            <w:hideMark/>
          </w:tcPr>
          <w:p w14:paraId="668CCC5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-8.0839***</w:t>
            </w:r>
          </w:p>
        </w:tc>
        <w:tc>
          <w:tcPr>
            <w:tcW w:w="358" w:type="pct"/>
            <w:tcBorders>
              <w:top w:val="nil"/>
              <w:left w:val="nil"/>
              <w:bottom w:val="nil"/>
              <w:right w:val="nil"/>
            </w:tcBorders>
            <w:shd w:val="clear" w:color="auto" w:fill="auto"/>
            <w:noWrap/>
            <w:vAlign w:val="center"/>
            <w:hideMark/>
          </w:tcPr>
          <w:p w14:paraId="4287767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-2.3696***</w:t>
            </w:r>
          </w:p>
        </w:tc>
        <w:tc>
          <w:tcPr>
            <w:tcW w:w="420" w:type="pct"/>
            <w:tcBorders>
              <w:top w:val="nil"/>
              <w:left w:val="nil"/>
              <w:bottom w:val="nil"/>
              <w:right w:val="nil"/>
            </w:tcBorders>
            <w:shd w:val="clear" w:color="auto" w:fill="auto"/>
            <w:noWrap/>
            <w:vAlign w:val="center"/>
            <w:hideMark/>
          </w:tcPr>
          <w:p w14:paraId="61D8F67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-1.9164***</w:t>
            </w:r>
          </w:p>
        </w:tc>
        <w:tc>
          <w:tcPr>
            <w:tcW w:w="387" w:type="pct"/>
            <w:tcBorders>
              <w:top w:val="nil"/>
              <w:left w:val="nil"/>
              <w:bottom w:val="nil"/>
              <w:right w:val="nil"/>
            </w:tcBorders>
            <w:shd w:val="clear" w:color="auto" w:fill="auto"/>
            <w:noWrap/>
            <w:vAlign w:val="center"/>
            <w:hideMark/>
          </w:tcPr>
          <w:p w14:paraId="5B75274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-9.7232***</w:t>
            </w:r>
          </w:p>
        </w:tc>
        <w:tc>
          <w:tcPr>
            <w:tcW w:w="341" w:type="pct"/>
            <w:tcBorders>
              <w:top w:val="nil"/>
              <w:left w:val="nil"/>
              <w:bottom w:val="nil"/>
              <w:right w:val="nil"/>
            </w:tcBorders>
            <w:shd w:val="clear" w:color="auto" w:fill="auto"/>
            <w:noWrap/>
            <w:vAlign w:val="center"/>
            <w:hideMark/>
          </w:tcPr>
          <w:p w14:paraId="386F962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1.4360***</w:t>
            </w:r>
          </w:p>
        </w:tc>
        <w:tc>
          <w:tcPr>
            <w:tcW w:w="420" w:type="pct"/>
            <w:tcBorders>
              <w:top w:val="nil"/>
              <w:left w:val="nil"/>
              <w:bottom w:val="nil"/>
              <w:right w:val="nil"/>
            </w:tcBorders>
            <w:shd w:val="clear" w:color="auto" w:fill="auto"/>
            <w:noWrap/>
            <w:vAlign w:val="center"/>
            <w:hideMark/>
          </w:tcPr>
          <w:p w14:paraId="2BE0DA3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-2.6058***</w:t>
            </w:r>
          </w:p>
        </w:tc>
        <w:tc>
          <w:tcPr>
            <w:tcW w:w="387" w:type="pct"/>
            <w:tcBorders>
              <w:top w:val="nil"/>
              <w:left w:val="nil"/>
              <w:bottom w:val="nil"/>
              <w:right w:val="nil"/>
            </w:tcBorders>
            <w:shd w:val="clear" w:color="auto" w:fill="auto"/>
            <w:noWrap/>
            <w:vAlign w:val="center"/>
            <w:hideMark/>
          </w:tcPr>
          <w:p w14:paraId="6C21689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-9.3961***</w:t>
            </w:r>
          </w:p>
        </w:tc>
      </w:tr>
      <w:tr w:rsidR="00B1428A" w:rsidRPr="0004211E" w14:paraId="4D9F9BC5" w14:textId="77777777" w:rsidTr="0010161E">
        <w:trPr>
          <w:trHeight w:val="300"/>
        </w:trPr>
        <w:tc>
          <w:tcPr>
            <w:tcW w:w="685" w:type="pct"/>
            <w:tcBorders>
              <w:top w:val="nil"/>
              <w:left w:val="nil"/>
              <w:bottom w:val="nil"/>
              <w:right w:val="nil"/>
            </w:tcBorders>
            <w:shd w:val="clear" w:color="auto" w:fill="auto"/>
            <w:noWrap/>
            <w:vAlign w:val="center"/>
            <w:hideMark/>
          </w:tcPr>
          <w:p w14:paraId="45FD886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fair</w:t>
            </w:r>
          </w:p>
        </w:tc>
        <w:tc>
          <w:tcPr>
            <w:tcW w:w="420" w:type="pct"/>
            <w:tcBorders>
              <w:top w:val="nil"/>
              <w:left w:val="nil"/>
              <w:bottom w:val="nil"/>
              <w:right w:val="nil"/>
            </w:tcBorders>
            <w:shd w:val="clear" w:color="auto" w:fill="auto"/>
            <w:noWrap/>
            <w:vAlign w:val="center"/>
            <w:hideMark/>
          </w:tcPr>
          <w:p w14:paraId="2A66949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-7.6658***</w:t>
            </w:r>
          </w:p>
        </w:tc>
        <w:tc>
          <w:tcPr>
            <w:tcW w:w="387" w:type="pct"/>
            <w:tcBorders>
              <w:top w:val="nil"/>
              <w:left w:val="nil"/>
              <w:bottom w:val="nil"/>
              <w:right w:val="nil"/>
            </w:tcBorders>
            <w:shd w:val="clear" w:color="auto" w:fill="auto"/>
            <w:noWrap/>
            <w:vAlign w:val="center"/>
            <w:hideMark/>
          </w:tcPr>
          <w:p w14:paraId="3C5E142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-16.7913***</w:t>
            </w:r>
          </w:p>
        </w:tc>
        <w:tc>
          <w:tcPr>
            <w:tcW w:w="387" w:type="pct"/>
            <w:tcBorders>
              <w:top w:val="nil"/>
              <w:left w:val="nil"/>
              <w:bottom w:val="nil"/>
              <w:right w:val="nil"/>
            </w:tcBorders>
            <w:shd w:val="clear" w:color="auto" w:fill="auto"/>
            <w:noWrap/>
            <w:vAlign w:val="center"/>
            <w:hideMark/>
          </w:tcPr>
          <w:p w14:paraId="0039079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-9.3636***</w:t>
            </w:r>
          </w:p>
        </w:tc>
        <w:tc>
          <w:tcPr>
            <w:tcW w:w="420" w:type="pct"/>
            <w:tcBorders>
              <w:top w:val="nil"/>
              <w:left w:val="nil"/>
              <w:bottom w:val="nil"/>
              <w:right w:val="nil"/>
            </w:tcBorders>
            <w:shd w:val="clear" w:color="auto" w:fill="auto"/>
            <w:noWrap/>
            <w:vAlign w:val="center"/>
            <w:hideMark/>
          </w:tcPr>
          <w:p w14:paraId="26E4443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-6.8585***</w:t>
            </w:r>
          </w:p>
        </w:tc>
        <w:tc>
          <w:tcPr>
            <w:tcW w:w="387" w:type="pct"/>
            <w:tcBorders>
              <w:top w:val="nil"/>
              <w:left w:val="nil"/>
              <w:bottom w:val="nil"/>
              <w:right w:val="nil"/>
            </w:tcBorders>
            <w:shd w:val="clear" w:color="auto" w:fill="auto"/>
            <w:noWrap/>
            <w:vAlign w:val="center"/>
            <w:hideMark/>
          </w:tcPr>
          <w:p w14:paraId="1E1A5D4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-14.6396***</w:t>
            </w:r>
          </w:p>
        </w:tc>
        <w:tc>
          <w:tcPr>
            <w:tcW w:w="358" w:type="pct"/>
            <w:tcBorders>
              <w:top w:val="nil"/>
              <w:left w:val="nil"/>
              <w:bottom w:val="nil"/>
              <w:right w:val="nil"/>
            </w:tcBorders>
            <w:shd w:val="clear" w:color="auto" w:fill="auto"/>
            <w:noWrap/>
            <w:vAlign w:val="center"/>
            <w:hideMark/>
          </w:tcPr>
          <w:p w14:paraId="74787C5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-4.2612***</w:t>
            </w:r>
          </w:p>
        </w:tc>
        <w:tc>
          <w:tcPr>
            <w:tcW w:w="420" w:type="pct"/>
            <w:tcBorders>
              <w:top w:val="nil"/>
              <w:left w:val="nil"/>
              <w:bottom w:val="nil"/>
              <w:right w:val="nil"/>
            </w:tcBorders>
            <w:shd w:val="clear" w:color="auto" w:fill="auto"/>
            <w:noWrap/>
            <w:vAlign w:val="center"/>
            <w:hideMark/>
          </w:tcPr>
          <w:p w14:paraId="4D4663B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-4.7753***</w:t>
            </w:r>
          </w:p>
        </w:tc>
        <w:tc>
          <w:tcPr>
            <w:tcW w:w="387" w:type="pct"/>
            <w:tcBorders>
              <w:top w:val="nil"/>
              <w:left w:val="nil"/>
              <w:bottom w:val="nil"/>
              <w:right w:val="nil"/>
            </w:tcBorders>
            <w:shd w:val="clear" w:color="auto" w:fill="auto"/>
            <w:noWrap/>
            <w:vAlign w:val="center"/>
            <w:hideMark/>
          </w:tcPr>
          <w:p w14:paraId="206BCB6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-17.2299***</w:t>
            </w:r>
          </w:p>
        </w:tc>
        <w:tc>
          <w:tcPr>
            <w:tcW w:w="341" w:type="pct"/>
            <w:tcBorders>
              <w:top w:val="nil"/>
              <w:left w:val="nil"/>
              <w:bottom w:val="nil"/>
              <w:right w:val="nil"/>
            </w:tcBorders>
            <w:shd w:val="clear" w:color="auto" w:fill="auto"/>
            <w:noWrap/>
            <w:vAlign w:val="center"/>
            <w:hideMark/>
          </w:tcPr>
          <w:p w14:paraId="6268090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3.1715***</w:t>
            </w:r>
          </w:p>
        </w:tc>
        <w:tc>
          <w:tcPr>
            <w:tcW w:w="420" w:type="pct"/>
            <w:tcBorders>
              <w:top w:val="nil"/>
              <w:left w:val="nil"/>
              <w:bottom w:val="nil"/>
              <w:right w:val="nil"/>
            </w:tcBorders>
            <w:shd w:val="clear" w:color="auto" w:fill="auto"/>
            <w:noWrap/>
            <w:vAlign w:val="center"/>
            <w:hideMark/>
          </w:tcPr>
          <w:p w14:paraId="4C2F827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-6.8305***</w:t>
            </w:r>
          </w:p>
        </w:tc>
        <w:tc>
          <w:tcPr>
            <w:tcW w:w="387" w:type="pct"/>
            <w:tcBorders>
              <w:top w:val="nil"/>
              <w:left w:val="nil"/>
              <w:bottom w:val="nil"/>
              <w:right w:val="nil"/>
            </w:tcBorders>
            <w:shd w:val="clear" w:color="auto" w:fill="auto"/>
            <w:noWrap/>
            <w:vAlign w:val="center"/>
            <w:hideMark/>
          </w:tcPr>
          <w:p w14:paraId="55AC49F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-17.5233***</w:t>
            </w:r>
          </w:p>
        </w:tc>
      </w:tr>
      <w:tr w:rsidR="00B1428A" w:rsidRPr="0004211E" w14:paraId="0D5C964A" w14:textId="77777777" w:rsidTr="0010161E">
        <w:trPr>
          <w:trHeight w:val="300"/>
        </w:trPr>
        <w:tc>
          <w:tcPr>
            <w:tcW w:w="685" w:type="pct"/>
            <w:tcBorders>
              <w:top w:val="nil"/>
              <w:left w:val="nil"/>
              <w:bottom w:val="single" w:sz="4" w:space="0" w:color="auto"/>
              <w:right w:val="nil"/>
            </w:tcBorders>
            <w:shd w:val="clear" w:color="auto" w:fill="auto"/>
            <w:noWrap/>
            <w:vAlign w:val="center"/>
            <w:hideMark/>
          </w:tcPr>
          <w:p w14:paraId="7F27B02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poor</w:t>
            </w:r>
          </w:p>
        </w:tc>
        <w:tc>
          <w:tcPr>
            <w:tcW w:w="420" w:type="pct"/>
            <w:tcBorders>
              <w:top w:val="nil"/>
              <w:left w:val="nil"/>
              <w:bottom w:val="single" w:sz="4" w:space="0" w:color="auto"/>
              <w:right w:val="nil"/>
            </w:tcBorders>
            <w:shd w:val="clear" w:color="auto" w:fill="auto"/>
            <w:noWrap/>
            <w:vAlign w:val="center"/>
            <w:hideMark/>
          </w:tcPr>
          <w:p w14:paraId="309CBA7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-11.2090***</w:t>
            </w:r>
          </w:p>
        </w:tc>
        <w:tc>
          <w:tcPr>
            <w:tcW w:w="387" w:type="pct"/>
            <w:tcBorders>
              <w:top w:val="nil"/>
              <w:left w:val="nil"/>
              <w:bottom w:val="single" w:sz="4" w:space="0" w:color="auto"/>
              <w:right w:val="nil"/>
            </w:tcBorders>
            <w:shd w:val="clear" w:color="auto" w:fill="auto"/>
            <w:noWrap/>
            <w:vAlign w:val="center"/>
            <w:hideMark/>
          </w:tcPr>
          <w:p w14:paraId="07AAC81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-20.8920***</w:t>
            </w:r>
          </w:p>
        </w:tc>
        <w:tc>
          <w:tcPr>
            <w:tcW w:w="387" w:type="pct"/>
            <w:tcBorders>
              <w:top w:val="nil"/>
              <w:left w:val="nil"/>
              <w:bottom w:val="single" w:sz="4" w:space="0" w:color="auto"/>
              <w:right w:val="nil"/>
            </w:tcBorders>
            <w:shd w:val="clear" w:color="auto" w:fill="auto"/>
            <w:noWrap/>
            <w:vAlign w:val="center"/>
            <w:hideMark/>
          </w:tcPr>
          <w:p w14:paraId="3DCAF82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-11.5743***</w:t>
            </w:r>
          </w:p>
        </w:tc>
        <w:tc>
          <w:tcPr>
            <w:tcW w:w="420" w:type="pct"/>
            <w:tcBorders>
              <w:top w:val="nil"/>
              <w:left w:val="nil"/>
              <w:bottom w:val="single" w:sz="4" w:space="0" w:color="auto"/>
              <w:right w:val="nil"/>
            </w:tcBorders>
            <w:shd w:val="clear" w:color="auto" w:fill="auto"/>
            <w:noWrap/>
            <w:vAlign w:val="center"/>
            <w:hideMark/>
          </w:tcPr>
          <w:p w14:paraId="2E9F4CF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-11.4897***</w:t>
            </w:r>
          </w:p>
        </w:tc>
        <w:tc>
          <w:tcPr>
            <w:tcW w:w="387" w:type="pct"/>
            <w:tcBorders>
              <w:top w:val="nil"/>
              <w:left w:val="nil"/>
              <w:bottom w:val="single" w:sz="4" w:space="0" w:color="auto"/>
              <w:right w:val="nil"/>
            </w:tcBorders>
            <w:shd w:val="clear" w:color="auto" w:fill="auto"/>
            <w:noWrap/>
            <w:vAlign w:val="center"/>
            <w:hideMark/>
          </w:tcPr>
          <w:p w14:paraId="30591E5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-20.5751***</w:t>
            </w:r>
          </w:p>
        </w:tc>
        <w:tc>
          <w:tcPr>
            <w:tcW w:w="358" w:type="pct"/>
            <w:tcBorders>
              <w:top w:val="nil"/>
              <w:left w:val="nil"/>
              <w:bottom w:val="single" w:sz="4" w:space="0" w:color="auto"/>
              <w:right w:val="nil"/>
            </w:tcBorders>
            <w:shd w:val="clear" w:color="auto" w:fill="auto"/>
            <w:noWrap/>
            <w:vAlign w:val="center"/>
            <w:hideMark/>
          </w:tcPr>
          <w:p w14:paraId="65EDAB5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-6.0205***</w:t>
            </w:r>
          </w:p>
        </w:tc>
        <w:tc>
          <w:tcPr>
            <w:tcW w:w="420" w:type="pct"/>
            <w:tcBorders>
              <w:top w:val="nil"/>
              <w:left w:val="nil"/>
              <w:bottom w:val="single" w:sz="4" w:space="0" w:color="auto"/>
              <w:right w:val="nil"/>
            </w:tcBorders>
            <w:shd w:val="clear" w:color="auto" w:fill="auto"/>
            <w:noWrap/>
            <w:vAlign w:val="center"/>
            <w:hideMark/>
          </w:tcPr>
          <w:p w14:paraId="69D2601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-7.3973***</w:t>
            </w:r>
          </w:p>
        </w:tc>
        <w:tc>
          <w:tcPr>
            <w:tcW w:w="387" w:type="pct"/>
            <w:tcBorders>
              <w:top w:val="nil"/>
              <w:left w:val="nil"/>
              <w:bottom w:val="single" w:sz="4" w:space="0" w:color="auto"/>
              <w:right w:val="nil"/>
            </w:tcBorders>
            <w:shd w:val="clear" w:color="auto" w:fill="auto"/>
            <w:noWrap/>
            <w:vAlign w:val="center"/>
            <w:hideMark/>
          </w:tcPr>
          <w:p w14:paraId="46BC995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-21.9318***</w:t>
            </w:r>
          </w:p>
        </w:tc>
        <w:tc>
          <w:tcPr>
            <w:tcW w:w="341" w:type="pct"/>
            <w:tcBorders>
              <w:top w:val="nil"/>
              <w:left w:val="nil"/>
              <w:bottom w:val="single" w:sz="4" w:space="0" w:color="auto"/>
              <w:right w:val="nil"/>
            </w:tcBorders>
            <w:shd w:val="clear" w:color="auto" w:fill="auto"/>
            <w:noWrap/>
            <w:vAlign w:val="center"/>
            <w:hideMark/>
          </w:tcPr>
          <w:p w14:paraId="4C53495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4.1051**</w:t>
            </w:r>
          </w:p>
        </w:tc>
        <w:tc>
          <w:tcPr>
            <w:tcW w:w="420" w:type="pct"/>
            <w:tcBorders>
              <w:top w:val="nil"/>
              <w:left w:val="nil"/>
              <w:bottom w:val="single" w:sz="4" w:space="0" w:color="auto"/>
              <w:right w:val="nil"/>
            </w:tcBorders>
            <w:shd w:val="clear" w:color="auto" w:fill="auto"/>
            <w:noWrap/>
            <w:vAlign w:val="center"/>
            <w:hideMark/>
          </w:tcPr>
          <w:p w14:paraId="3230706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-13.8488***</w:t>
            </w:r>
          </w:p>
        </w:tc>
        <w:tc>
          <w:tcPr>
            <w:tcW w:w="387" w:type="pct"/>
            <w:tcBorders>
              <w:top w:val="nil"/>
              <w:left w:val="nil"/>
              <w:bottom w:val="single" w:sz="4" w:space="0" w:color="auto"/>
              <w:right w:val="nil"/>
            </w:tcBorders>
            <w:shd w:val="clear" w:color="auto" w:fill="auto"/>
            <w:noWrap/>
            <w:vAlign w:val="center"/>
            <w:hideMark/>
          </w:tcPr>
          <w:p w14:paraId="07561B2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-24.6808***</w:t>
            </w:r>
          </w:p>
        </w:tc>
      </w:tr>
      <w:tr w:rsidR="00B1428A" w:rsidRPr="0004211E" w14:paraId="2290426B" w14:textId="77777777" w:rsidTr="0010161E">
        <w:trPr>
          <w:trHeight w:val="225"/>
        </w:trPr>
        <w:tc>
          <w:tcPr>
            <w:tcW w:w="685" w:type="pct"/>
            <w:tcBorders>
              <w:top w:val="single" w:sz="4" w:space="0" w:color="auto"/>
              <w:left w:val="nil"/>
              <w:bottom w:val="nil"/>
              <w:right w:val="nil"/>
            </w:tcBorders>
            <w:shd w:val="clear" w:color="auto" w:fill="auto"/>
            <w:noWrap/>
            <w:vAlign w:val="center"/>
            <w:hideMark/>
          </w:tcPr>
          <w:p w14:paraId="33FE56AC"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Self –care</w:t>
            </w:r>
          </w:p>
        </w:tc>
        <w:tc>
          <w:tcPr>
            <w:tcW w:w="420" w:type="pct"/>
            <w:tcBorders>
              <w:top w:val="single" w:sz="4" w:space="0" w:color="auto"/>
              <w:left w:val="nil"/>
              <w:bottom w:val="nil"/>
              <w:right w:val="nil"/>
            </w:tcBorders>
            <w:shd w:val="clear" w:color="auto" w:fill="auto"/>
            <w:noWrap/>
            <w:vAlign w:val="center"/>
            <w:hideMark/>
          </w:tcPr>
          <w:p w14:paraId="3F4FCA6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single" w:sz="4" w:space="0" w:color="auto"/>
              <w:left w:val="nil"/>
              <w:bottom w:val="nil"/>
              <w:right w:val="nil"/>
            </w:tcBorders>
            <w:shd w:val="clear" w:color="auto" w:fill="auto"/>
            <w:noWrap/>
            <w:vAlign w:val="center"/>
            <w:hideMark/>
          </w:tcPr>
          <w:p w14:paraId="73144A3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single" w:sz="4" w:space="0" w:color="auto"/>
              <w:left w:val="nil"/>
              <w:bottom w:val="nil"/>
              <w:right w:val="nil"/>
            </w:tcBorders>
            <w:shd w:val="clear" w:color="auto" w:fill="auto"/>
            <w:noWrap/>
            <w:vAlign w:val="center"/>
            <w:hideMark/>
          </w:tcPr>
          <w:p w14:paraId="6C705C1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420" w:type="pct"/>
            <w:tcBorders>
              <w:top w:val="single" w:sz="4" w:space="0" w:color="auto"/>
              <w:left w:val="nil"/>
              <w:bottom w:val="nil"/>
              <w:right w:val="nil"/>
            </w:tcBorders>
            <w:shd w:val="clear" w:color="auto" w:fill="auto"/>
            <w:noWrap/>
            <w:vAlign w:val="center"/>
            <w:hideMark/>
          </w:tcPr>
          <w:p w14:paraId="2D8B155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single" w:sz="4" w:space="0" w:color="auto"/>
              <w:left w:val="nil"/>
              <w:bottom w:val="nil"/>
              <w:right w:val="nil"/>
            </w:tcBorders>
            <w:shd w:val="clear" w:color="auto" w:fill="auto"/>
            <w:noWrap/>
            <w:vAlign w:val="center"/>
            <w:hideMark/>
          </w:tcPr>
          <w:p w14:paraId="4BBF4D4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58" w:type="pct"/>
            <w:tcBorders>
              <w:top w:val="single" w:sz="4" w:space="0" w:color="auto"/>
              <w:left w:val="nil"/>
              <w:bottom w:val="nil"/>
              <w:right w:val="nil"/>
            </w:tcBorders>
            <w:shd w:val="clear" w:color="auto" w:fill="auto"/>
            <w:noWrap/>
            <w:vAlign w:val="center"/>
            <w:hideMark/>
          </w:tcPr>
          <w:p w14:paraId="0503807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420" w:type="pct"/>
            <w:tcBorders>
              <w:top w:val="single" w:sz="4" w:space="0" w:color="auto"/>
              <w:left w:val="nil"/>
              <w:bottom w:val="nil"/>
              <w:right w:val="nil"/>
            </w:tcBorders>
            <w:shd w:val="clear" w:color="auto" w:fill="auto"/>
            <w:noWrap/>
            <w:vAlign w:val="center"/>
            <w:hideMark/>
          </w:tcPr>
          <w:p w14:paraId="72653F5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single" w:sz="4" w:space="0" w:color="auto"/>
              <w:left w:val="nil"/>
              <w:bottom w:val="nil"/>
              <w:right w:val="nil"/>
            </w:tcBorders>
            <w:shd w:val="clear" w:color="auto" w:fill="auto"/>
            <w:noWrap/>
            <w:vAlign w:val="center"/>
            <w:hideMark/>
          </w:tcPr>
          <w:p w14:paraId="313C813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41" w:type="pct"/>
            <w:tcBorders>
              <w:top w:val="single" w:sz="4" w:space="0" w:color="auto"/>
              <w:left w:val="nil"/>
              <w:bottom w:val="nil"/>
              <w:right w:val="nil"/>
            </w:tcBorders>
            <w:shd w:val="clear" w:color="auto" w:fill="auto"/>
            <w:noWrap/>
            <w:vAlign w:val="center"/>
            <w:hideMark/>
          </w:tcPr>
          <w:p w14:paraId="7936F2A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420" w:type="pct"/>
            <w:tcBorders>
              <w:top w:val="single" w:sz="4" w:space="0" w:color="auto"/>
              <w:left w:val="nil"/>
              <w:bottom w:val="nil"/>
              <w:right w:val="nil"/>
            </w:tcBorders>
            <w:shd w:val="clear" w:color="auto" w:fill="auto"/>
            <w:noWrap/>
            <w:vAlign w:val="center"/>
            <w:hideMark/>
          </w:tcPr>
          <w:p w14:paraId="4C08B7C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single" w:sz="4" w:space="0" w:color="auto"/>
              <w:left w:val="nil"/>
              <w:bottom w:val="nil"/>
              <w:right w:val="nil"/>
            </w:tcBorders>
            <w:shd w:val="clear" w:color="auto" w:fill="auto"/>
            <w:noWrap/>
            <w:vAlign w:val="center"/>
            <w:hideMark/>
          </w:tcPr>
          <w:p w14:paraId="0580357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r>
      <w:tr w:rsidR="00B1428A" w:rsidRPr="0004211E" w14:paraId="12F15C84" w14:textId="77777777" w:rsidTr="0010161E">
        <w:trPr>
          <w:trHeight w:val="300"/>
        </w:trPr>
        <w:tc>
          <w:tcPr>
            <w:tcW w:w="685" w:type="pct"/>
            <w:tcBorders>
              <w:top w:val="nil"/>
              <w:left w:val="nil"/>
              <w:bottom w:val="nil"/>
              <w:right w:val="nil"/>
            </w:tcBorders>
            <w:shd w:val="clear" w:color="auto" w:fill="auto"/>
            <w:noWrap/>
            <w:vAlign w:val="center"/>
            <w:hideMark/>
          </w:tcPr>
          <w:p w14:paraId="1350C61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some problems</w:t>
            </w:r>
          </w:p>
        </w:tc>
        <w:tc>
          <w:tcPr>
            <w:tcW w:w="420" w:type="pct"/>
            <w:tcBorders>
              <w:top w:val="nil"/>
              <w:left w:val="nil"/>
              <w:bottom w:val="nil"/>
              <w:right w:val="nil"/>
            </w:tcBorders>
            <w:shd w:val="clear" w:color="auto" w:fill="auto"/>
            <w:noWrap/>
            <w:vAlign w:val="center"/>
            <w:hideMark/>
          </w:tcPr>
          <w:p w14:paraId="1CCBEAD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-2.8991***</w:t>
            </w:r>
          </w:p>
        </w:tc>
        <w:tc>
          <w:tcPr>
            <w:tcW w:w="387" w:type="pct"/>
            <w:tcBorders>
              <w:top w:val="nil"/>
              <w:left w:val="nil"/>
              <w:bottom w:val="nil"/>
              <w:right w:val="nil"/>
            </w:tcBorders>
            <w:shd w:val="clear" w:color="auto" w:fill="auto"/>
            <w:noWrap/>
            <w:vAlign w:val="center"/>
            <w:hideMark/>
          </w:tcPr>
          <w:p w14:paraId="55FD4AC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-1.2410***</w:t>
            </w:r>
          </w:p>
        </w:tc>
        <w:tc>
          <w:tcPr>
            <w:tcW w:w="387" w:type="pct"/>
            <w:tcBorders>
              <w:top w:val="nil"/>
              <w:left w:val="nil"/>
              <w:bottom w:val="nil"/>
              <w:right w:val="nil"/>
            </w:tcBorders>
            <w:shd w:val="clear" w:color="auto" w:fill="auto"/>
            <w:noWrap/>
            <w:vAlign w:val="center"/>
            <w:hideMark/>
          </w:tcPr>
          <w:p w14:paraId="712B1DE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-2.1828***</w:t>
            </w:r>
          </w:p>
        </w:tc>
        <w:tc>
          <w:tcPr>
            <w:tcW w:w="420" w:type="pct"/>
            <w:tcBorders>
              <w:top w:val="nil"/>
              <w:left w:val="nil"/>
              <w:bottom w:val="nil"/>
              <w:right w:val="nil"/>
            </w:tcBorders>
            <w:shd w:val="clear" w:color="auto" w:fill="auto"/>
            <w:noWrap/>
            <w:vAlign w:val="center"/>
            <w:hideMark/>
          </w:tcPr>
          <w:p w14:paraId="1E27A7D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-5.5492***</w:t>
            </w:r>
          </w:p>
        </w:tc>
        <w:tc>
          <w:tcPr>
            <w:tcW w:w="387" w:type="pct"/>
            <w:tcBorders>
              <w:top w:val="nil"/>
              <w:left w:val="nil"/>
              <w:bottom w:val="nil"/>
              <w:right w:val="nil"/>
            </w:tcBorders>
            <w:shd w:val="clear" w:color="auto" w:fill="auto"/>
            <w:noWrap/>
            <w:vAlign w:val="center"/>
            <w:hideMark/>
          </w:tcPr>
          <w:p w14:paraId="725F03D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-3.9094***</w:t>
            </w:r>
          </w:p>
        </w:tc>
        <w:tc>
          <w:tcPr>
            <w:tcW w:w="358" w:type="pct"/>
            <w:tcBorders>
              <w:top w:val="nil"/>
              <w:left w:val="nil"/>
              <w:bottom w:val="nil"/>
              <w:right w:val="nil"/>
            </w:tcBorders>
            <w:shd w:val="clear" w:color="auto" w:fill="auto"/>
            <w:noWrap/>
            <w:vAlign w:val="center"/>
            <w:hideMark/>
          </w:tcPr>
          <w:p w14:paraId="4222A73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-2.2372***</w:t>
            </w:r>
          </w:p>
        </w:tc>
        <w:tc>
          <w:tcPr>
            <w:tcW w:w="420" w:type="pct"/>
            <w:tcBorders>
              <w:top w:val="nil"/>
              <w:left w:val="nil"/>
              <w:bottom w:val="nil"/>
              <w:right w:val="nil"/>
            </w:tcBorders>
            <w:shd w:val="clear" w:color="auto" w:fill="auto"/>
            <w:noWrap/>
            <w:vAlign w:val="center"/>
            <w:hideMark/>
          </w:tcPr>
          <w:p w14:paraId="4676DD7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-11.5141***</w:t>
            </w:r>
          </w:p>
        </w:tc>
        <w:tc>
          <w:tcPr>
            <w:tcW w:w="387" w:type="pct"/>
            <w:tcBorders>
              <w:top w:val="nil"/>
              <w:left w:val="nil"/>
              <w:bottom w:val="nil"/>
              <w:right w:val="nil"/>
            </w:tcBorders>
            <w:shd w:val="clear" w:color="auto" w:fill="auto"/>
            <w:noWrap/>
            <w:vAlign w:val="center"/>
            <w:hideMark/>
          </w:tcPr>
          <w:p w14:paraId="591A5C2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-5.9064***</w:t>
            </w:r>
          </w:p>
        </w:tc>
        <w:tc>
          <w:tcPr>
            <w:tcW w:w="341" w:type="pct"/>
            <w:tcBorders>
              <w:top w:val="nil"/>
              <w:left w:val="nil"/>
              <w:bottom w:val="nil"/>
              <w:right w:val="nil"/>
            </w:tcBorders>
            <w:shd w:val="clear" w:color="auto" w:fill="auto"/>
            <w:noWrap/>
            <w:vAlign w:val="center"/>
            <w:hideMark/>
          </w:tcPr>
          <w:p w14:paraId="634DC95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1.4455</w:t>
            </w:r>
          </w:p>
        </w:tc>
        <w:tc>
          <w:tcPr>
            <w:tcW w:w="420" w:type="pct"/>
            <w:tcBorders>
              <w:top w:val="nil"/>
              <w:left w:val="nil"/>
              <w:bottom w:val="nil"/>
              <w:right w:val="nil"/>
            </w:tcBorders>
            <w:shd w:val="clear" w:color="auto" w:fill="auto"/>
            <w:noWrap/>
            <w:vAlign w:val="center"/>
            <w:hideMark/>
          </w:tcPr>
          <w:p w14:paraId="3A31D68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-8.5704***</w:t>
            </w:r>
          </w:p>
        </w:tc>
        <w:tc>
          <w:tcPr>
            <w:tcW w:w="387" w:type="pct"/>
            <w:tcBorders>
              <w:top w:val="nil"/>
              <w:left w:val="nil"/>
              <w:bottom w:val="nil"/>
              <w:right w:val="nil"/>
            </w:tcBorders>
            <w:shd w:val="clear" w:color="auto" w:fill="auto"/>
            <w:noWrap/>
            <w:vAlign w:val="center"/>
            <w:hideMark/>
          </w:tcPr>
          <w:p w14:paraId="25002DF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-3.0043***</w:t>
            </w:r>
          </w:p>
        </w:tc>
      </w:tr>
      <w:tr w:rsidR="00B1428A" w:rsidRPr="0004211E" w14:paraId="3911F557" w14:textId="77777777" w:rsidTr="0010161E">
        <w:trPr>
          <w:trHeight w:val="300"/>
        </w:trPr>
        <w:tc>
          <w:tcPr>
            <w:tcW w:w="685" w:type="pct"/>
            <w:tcBorders>
              <w:top w:val="nil"/>
              <w:left w:val="nil"/>
              <w:bottom w:val="nil"/>
              <w:right w:val="nil"/>
            </w:tcBorders>
            <w:shd w:val="clear" w:color="auto" w:fill="auto"/>
            <w:noWrap/>
            <w:vAlign w:val="center"/>
            <w:hideMark/>
          </w:tcPr>
          <w:p w14:paraId="5076F55D"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unable</w:t>
            </w:r>
          </w:p>
        </w:tc>
        <w:tc>
          <w:tcPr>
            <w:tcW w:w="420" w:type="pct"/>
            <w:tcBorders>
              <w:top w:val="nil"/>
              <w:left w:val="nil"/>
              <w:bottom w:val="nil"/>
              <w:right w:val="nil"/>
            </w:tcBorders>
            <w:shd w:val="clear" w:color="auto" w:fill="auto"/>
            <w:noWrap/>
            <w:vAlign w:val="center"/>
            <w:hideMark/>
          </w:tcPr>
          <w:p w14:paraId="7EAFE09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-11.8124***</w:t>
            </w:r>
          </w:p>
        </w:tc>
        <w:tc>
          <w:tcPr>
            <w:tcW w:w="387" w:type="pct"/>
            <w:tcBorders>
              <w:top w:val="nil"/>
              <w:left w:val="nil"/>
              <w:bottom w:val="nil"/>
              <w:right w:val="nil"/>
            </w:tcBorders>
            <w:shd w:val="clear" w:color="auto" w:fill="auto"/>
            <w:noWrap/>
            <w:vAlign w:val="center"/>
            <w:hideMark/>
          </w:tcPr>
          <w:p w14:paraId="3C4767E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-3.5864*</w:t>
            </w:r>
          </w:p>
        </w:tc>
        <w:tc>
          <w:tcPr>
            <w:tcW w:w="387" w:type="pct"/>
            <w:tcBorders>
              <w:top w:val="nil"/>
              <w:left w:val="nil"/>
              <w:bottom w:val="nil"/>
              <w:right w:val="nil"/>
            </w:tcBorders>
            <w:shd w:val="clear" w:color="auto" w:fill="auto"/>
            <w:noWrap/>
            <w:vAlign w:val="center"/>
            <w:hideMark/>
          </w:tcPr>
          <w:p w14:paraId="1A69F68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-9.5033***</w:t>
            </w:r>
          </w:p>
        </w:tc>
        <w:tc>
          <w:tcPr>
            <w:tcW w:w="420" w:type="pct"/>
            <w:tcBorders>
              <w:top w:val="nil"/>
              <w:left w:val="nil"/>
              <w:bottom w:val="nil"/>
              <w:right w:val="nil"/>
            </w:tcBorders>
            <w:shd w:val="clear" w:color="auto" w:fill="auto"/>
            <w:noWrap/>
            <w:vAlign w:val="center"/>
            <w:hideMark/>
          </w:tcPr>
          <w:p w14:paraId="6E23DC0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-12.4958***</w:t>
            </w:r>
          </w:p>
        </w:tc>
        <w:tc>
          <w:tcPr>
            <w:tcW w:w="387" w:type="pct"/>
            <w:tcBorders>
              <w:top w:val="nil"/>
              <w:left w:val="nil"/>
              <w:bottom w:val="nil"/>
              <w:right w:val="nil"/>
            </w:tcBorders>
            <w:shd w:val="clear" w:color="auto" w:fill="auto"/>
            <w:noWrap/>
            <w:vAlign w:val="center"/>
            <w:hideMark/>
          </w:tcPr>
          <w:p w14:paraId="70BC045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-2.7844</w:t>
            </w:r>
          </w:p>
        </w:tc>
        <w:tc>
          <w:tcPr>
            <w:tcW w:w="358" w:type="pct"/>
            <w:tcBorders>
              <w:top w:val="nil"/>
              <w:left w:val="nil"/>
              <w:bottom w:val="nil"/>
              <w:right w:val="nil"/>
            </w:tcBorders>
            <w:shd w:val="clear" w:color="auto" w:fill="auto"/>
            <w:noWrap/>
            <w:vAlign w:val="center"/>
            <w:hideMark/>
          </w:tcPr>
          <w:p w14:paraId="77FEEEF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-2.3080*</w:t>
            </w:r>
          </w:p>
        </w:tc>
        <w:tc>
          <w:tcPr>
            <w:tcW w:w="420" w:type="pct"/>
            <w:tcBorders>
              <w:top w:val="nil"/>
              <w:left w:val="nil"/>
              <w:bottom w:val="nil"/>
              <w:right w:val="nil"/>
            </w:tcBorders>
            <w:shd w:val="clear" w:color="auto" w:fill="auto"/>
            <w:noWrap/>
            <w:vAlign w:val="center"/>
            <w:hideMark/>
          </w:tcPr>
          <w:p w14:paraId="0A23767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-18.8072</w:t>
            </w:r>
          </w:p>
        </w:tc>
        <w:tc>
          <w:tcPr>
            <w:tcW w:w="387" w:type="pct"/>
            <w:tcBorders>
              <w:top w:val="nil"/>
              <w:left w:val="nil"/>
              <w:bottom w:val="nil"/>
              <w:right w:val="nil"/>
            </w:tcBorders>
            <w:shd w:val="clear" w:color="auto" w:fill="auto"/>
            <w:noWrap/>
            <w:vAlign w:val="center"/>
            <w:hideMark/>
          </w:tcPr>
          <w:p w14:paraId="0D83A3B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-5.5422</w:t>
            </w:r>
          </w:p>
        </w:tc>
        <w:tc>
          <w:tcPr>
            <w:tcW w:w="341" w:type="pct"/>
            <w:tcBorders>
              <w:top w:val="nil"/>
              <w:left w:val="nil"/>
              <w:bottom w:val="nil"/>
              <w:right w:val="nil"/>
            </w:tcBorders>
            <w:shd w:val="clear" w:color="auto" w:fill="auto"/>
            <w:noWrap/>
            <w:vAlign w:val="center"/>
            <w:hideMark/>
          </w:tcPr>
          <w:p w14:paraId="0E2D8FE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-1.1559</w:t>
            </w:r>
          </w:p>
        </w:tc>
        <w:tc>
          <w:tcPr>
            <w:tcW w:w="420" w:type="pct"/>
            <w:tcBorders>
              <w:top w:val="nil"/>
              <w:left w:val="nil"/>
              <w:bottom w:val="nil"/>
              <w:right w:val="nil"/>
            </w:tcBorders>
            <w:shd w:val="clear" w:color="auto" w:fill="auto"/>
            <w:noWrap/>
            <w:vAlign w:val="center"/>
            <w:hideMark/>
          </w:tcPr>
          <w:p w14:paraId="04F78A7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-8.2578</w:t>
            </w:r>
          </w:p>
        </w:tc>
        <w:tc>
          <w:tcPr>
            <w:tcW w:w="387" w:type="pct"/>
            <w:tcBorders>
              <w:top w:val="nil"/>
              <w:left w:val="nil"/>
              <w:bottom w:val="nil"/>
              <w:right w:val="nil"/>
            </w:tcBorders>
            <w:shd w:val="clear" w:color="auto" w:fill="auto"/>
            <w:noWrap/>
            <w:vAlign w:val="center"/>
            <w:hideMark/>
          </w:tcPr>
          <w:p w14:paraId="2788758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-1.0554</w:t>
            </w:r>
          </w:p>
        </w:tc>
      </w:tr>
      <w:tr w:rsidR="00B1428A" w:rsidRPr="0004211E" w14:paraId="508B0F32" w14:textId="77777777" w:rsidTr="0010161E">
        <w:trPr>
          <w:trHeight w:val="225"/>
        </w:trPr>
        <w:tc>
          <w:tcPr>
            <w:tcW w:w="685" w:type="pct"/>
            <w:tcBorders>
              <w:top w:val="nil"/>
              <w:left w:val="nil"/>
              <w:bottom w:val="nil"/>
              <w:right w:val="nil"/>
            </w:tcBorders>
            <w:shd w:val="clear" w:color="auto" w:fill="auto"/>
            <w:noWrap/>
            <w:vAlign w:val="center"/>
            <w:hideMark/>
          </w:tcPr>
          <w:p w14:paraId="00FDEC0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Mobility</w:t>
            </w:r>
          </w:p>
        </w:tc>
        <w:tc>
          <w:tcPr>
            <w:tcW w:w="420" w:type="pct"/>
            <w:tcBorders>
              <w:top w:val="nil"/>
              <w:left w:val="nil"/>
              <w:bottom w:val="nil"/>
              <w:right w:val="nil"/>
            </w:tcBorders>
            <w:shd w:val="clear" w:color="auto" w:fill="auto"/>
            <w:noWrap/>
            <w:vAlign w:val="center"/>
            <w:hideMark/>
          </w:tcPr>
          <w:p w14:paraId="28540E0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nil"/>
              <w:left w:val="nil"/>
              <w:bottom w:val="nil"/>
              <w:right w:val="nil"/>
            </w:tcBorders>
            <w:shd w:val="clear" w:color="auto" w:fill="auto"/>
            <w:noWrap/>
            <w:vAlign w:val="center"/>
            <w:hideMark/>
          </w:tcPr>
          <w:p w14:paraId="3BAADB5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nil"/>
              <w:left w:val="nil"/>
              <w:bottom w:val="nil"/>
              <w:right w:val="nil"/>
            </w:tcBorders>
            <w:shd w:val="clear" w:color="auto" w:fill="auto"/>
            <w:noWrap/>
            <w:vAlign w:val="center"/>
            <w:hideMark/>
          </w:tcPr>
          <w:p w14:paraId="24AD71C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420" w:type="pct"/>
            <w:tcBorders>
              <w:top w:val="nil"/>
              <w:left w:val="nil"/>
              <w:bottom w:val="nil"/>
              <w:right w:val="nil"/>
            </w:tcBorders>
            <w:shd w:val="clear" w:color="auto" w:fill="auto"/>
            <w:noWrap/>
            <w:vAlign w:val="center"/>
            <w:hideMark/>
          </w:tcPr>
          <w:p w14:paraId="2CF3E23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nil"/>
              <w:left w:val="nil"/>
              <w:bottom w:val="nil"/>
              <w:right w:val="nil"/>
            </w:tcBorders>
            <w:shd w:val="clear" w:color="auto" w:fill="auto"/>
            <w:noWrap/>
            <w:vAlign w:val="center"/>
            <w:hideMark/>
          </w:tcPr>
          <w:p w14:paraId="233A7E4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58" w:type="pct"/>
            <w:tcBorders>
              <w:top w:val="nil"/>
              <w:left w:val="nil"/>
              <w:bottom w:val="nil"/>
              <w:right w:val="nil"/>
            </w:tcBorders>
            <w:shd w:val="clear" w:color="auto" w:fill="auto"/>
            <w:noWrap/>
            <w:vAlign w:val="center"/>
            <w:hideMark/>
          </w:tcPr>
          <w:p w14:paraId="160A130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420" w:type="pct"/>
            <w:tcBorders>
              <w:top w:val="nil"/>
              <w:left w:val="nil"/>
              <w:bottom w:val="nil"/>
              <w:right w:val="nil"/>
            </w:tcBorders>
            <w:shd w:val="clear" w:color="auto" w:fill="auto"/>
            <w:noWrap/>
            <w:vAlign w:val="center"/>
            <w:hideMark/>
          </w:tcPr>
          <w:p w14:paraId="1B899D3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nil"/>
              <w:left w:val="nil"/>
              <w:bottom w:val="nil"/>
              <w:right w:val="nil"/>
            </w:tcBorders>
            <w:shd w:val="clear" w:color="auto" w:fill="auto"/>
            <w:noWrap/>
            <w:vAlign w:val="center"/>
            <w:hideMark/>
          </w:tcPr>
          <w:p w14:paraId="0961D38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41" w:type="pct"/>
            <w:tcBorders>
              <w:top w:val="nil"/>
              <w:left w:val="nil"/>
              <w:bottom w:val="nil"/>
              <w:right w:val="nil"/>
            </w:tcBorders>
            <w:shd w:val="clear" w:color="auto" w:fill="auto"/>
            <w:noWrap/>
            <w:vAlign w:val="center"/>
            <w:hideMark/>
          </w:tcPr>
          <w:p w14:paraId="08FC958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420" w:type="pct"/>
            <w:tcBorders>
              <w:top w:val="nil"/>
              <w:left w:val="nil"/>
              <w:bottom w:val="nil"/>
              <w:right w:val="nil"/>
            </w:tcBorders>
            <w:shd w:val="clear" w:color="auto" w:fill="auto"/>
            <w:noWrap/>
            <w:vAlign w:val="center"/>
            <w:hideMark/>
          </w:tcPr>
          <w:p w14:paraId="5D00E0F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nil"/>
              <w:left w:val="nil"/>
              <w:bottom w:val="nil"/>
              <w:right w:val="nil"/>
            </w:tcBorders>
            <w:shd w:val="clear" w:color="auto" w:fill="auto"/>
            <w:noWrap/>
            <w:vAlign w:val="center"/>
            <w:hideMark/>
          </w:tcPr>
          <w:p w14:paraId="05C4234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r>
      <w:tr w:rsidR="00B1428A" w:rsidRPr="0004211E" w14:paraId="7F17122A" w14:textId="77777777" w:rsidTr="0010161E">
        <w:trPr>
          <w:trHeight w:val="300"/>
        </w:trPr>
        <w:tc>
          <w:tcPr>
            <w:tcW w:w="685" w:type="pct"/>
            <w:tcBorders>
              <w:top w:val="nil"/>
              <w:left w:val="nil"/>
              <w:bottom w:val="nil"/>
              <w:right w:val="nil"/>
            </w:tcBorders>
            <w:shd w:val="clear" w:color="auto" w:fill="auto"/>
            <w:noWrap/>
            <w:vAlign w:val="center"/>
            <w:hideMark/>
          </w:tcPr>
          <w:p w14:paraId="01D2E349"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some problems</w:t>
            </w:r>
          </w:p>
        </w:tc>
        <w:tc>
          <w:tcPr>
            <w:tcW w:w="420" w:type="pct"/>
            <w:tcBorders>
              <w:top w:val="nil"/>
              <w:left w:val="nil"/>
              <w:bottom w:val="nil"/>
              <w:right w:val="nil"/>
            </w:tcBorders>
            <w:shd w:val="clear" w:color="auto" w:fill="auto"/>
            <w:noWrap/>
            <w:vAlign w:val="center"/>
            <w:hideMark/>
          </w:tcPr>
          <w:p w14:paraId="12660D2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-0.0509</w:t>
            </w:r>
          </w:p>
        </w:tc>
        <w:tc>
          <w:tcPr>
            <w:tcW w:w="387" w:type="pct"/>
            <w:tcBorders>
              <w:top w:val="nil"/>
              <w:left w:val="nil"/>
              <w:bottom w:val="nil"/>
              <w:right w:val="nil"/>
            </w:tcBorders>
            <w:shd w:val="clear" w:color="auto" w:fill="auto"/>
            <w:noWrap/>
            <w:vAlign w:val="center"/>
            <w:hideMark/>
          </w:tcPr>
          <w:p w14:paraId="7012B23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-0.2474</w:t>
            </w:r>
          </w:p>
        </w:tc>
        <w:tc>
          <w:tcPr>
            <w:tcW w:w="387" w:type="pct"/>
            <w:tcBorders>
              <w:top w:val="nil"/>
              <w:left w:val="nil"/>
              <w:bottom w:val="nil"/>
              <w:right w:val="nil"/>
            </w:tcBorders>
            <w:shd w:val="clear" w:color="auto" w:fill="auto"/>
            <w:noWrap/>
            <w:vAlign w:val="center"/>
            <w:hideMark/>
          </w:tcPr>
          <w:p w14:paraId="184C935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1.4544**</w:t>
            </w:r>
          </w:p>
        </w:tc>
        <w:tc>
          <w:tcPr>
            <w:tcW w:w="420" w:type="pct"/>
            <w:tcBorders>
              <w:top w:val="nil"/>
              <w:left w:val="nil"/>
              <w:bottom w:val="nil"/>
              <w:right w:val="nil"/>
            </w:tcBorders>
            <w:shd w:val="clear" w:color="auto" w:fill="auto"/>
            <w:noWrap/>
            <w:vAlign w:val="center"/>
            <w:hideMark/>
          </w:tcPr>
          <w:p w14:paraId="4CBC7D7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-0.2070</w:t>
            </w:r>
          </w:p>
        </w:tc>
        <w:tc>
          <w:tcPr>
            <w:tcW w:w="387" w:type="pct"/>
            <w:tcBorders>
              <w:top w:val="nil"/>
              <w:left w:val="nil"/>
              <w:bottom w:val="nil"/>
              <w:right w:val="nil"/>
            </w:tcBorders>
            <w:shd w:val="clear" w:color="auto" w:fill="auto"/>
            <w:noWrap/>
            <w:vAlign w:val="center"/>
            <w:hideMark/>
          </w:tcPr>
          <w:p w14:paraId="76252AE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0.0672</w:t>
            </w:r>
          </w:p>
        </w:tc>
        <w:tc>
          <w:tcPr>
            <w:tcW w:w="358" w:type="pct"/>
            <w:tcBorders>
              <w:top w:val="nil"/>
              <w:left w:val="nil"/>
              <w:bottom w:val="nil"/>
              <w:right w:val="nil"/>
            </w:tcBorders>
            <w:shd w:val="clear" w:color="auto" w:fill="auto"/>
            <w:noWrap/>
            <w:vAlign w:val="center"/>
            <w:hideMark/>
          </w:tcPr>
          <w:p w14:paraId="0AEC758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0.6287**</w:t>
            </w:r>
          </w:p>
        </w:tc>
        <w:tc>
          <w:tcPr>
            <w:tcW w:w="420" w:type="pct"/>
            <w:tcBorders>
              <w:top w:val="nil"/>
              <w:left w:val="nil"/>
              <w:bottom w:val="nil"/>
              <w:right w:val="nil"/>
            </w:tcBorders>
            <w:shd w:val="clear" w:color="auto" w:fill="auto"/>
            <w:noWrap/>
            <w:vAlign w:val="center"/>
            <w:hideMark/>
          </w:tcPr>
          <w:p w14:paraId="2C65952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-3.8612***</w:t>
            </w:r>
          </w:p>
        </w:tc>
        <w:tc>
          <w:tcPr>
            <w:tcW w:w="387" w:type="pct"/>
            <w:tcBorders>
              <w:top w:val="nil"/>
              <w:left w:val="nil"/>
              <w:bottom w:val="nil"/>
              <w:right w:val="nil"/>
            </w:tcBorders>
            <w:shd w:val="clear" w:color="auto" w:fill="auto"/>
            <w:noWrap/>
            <w:vAlign w:val="center"/>
            <w:hideMark/>
          </w:tcPr>
          <w:p w14:paraId="5017121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-1.7223***</w:t>
            </w:r>
          </w:p>
        </w:tc>
        <w:tc>
          <w:tcPr>
            <w:tcW w:w="341" w:type="pct"/>
            <w:tcBorders>
              <w:top w:val="nil"/>
              <w:left w:val="nil"/>
              <w:bottom w:val="nil"/>
              <w:right w:val="nil"/>
            </w:tcBorders>
            <w:shd w:val="clear" w:color="auto" w:fill="auto"/>
            <w:noWrap/>
            <w:vAlign w:val="center"/>
            <w:hideMark/>
          </w:tcPr>
          <w:p w14:paraId="201CF26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-0.0359</w:t>
            </w:r>
          </w:p>
        </w:tc>
        <w:tc>
          <w:tcPr>
            <w:tcW w:w="420" w:type="pct"/>
            <w:tcBorders>
              <w:top w:val="nil"/>
              <w:left w:val="nil"/>
              <w:bottom w:val="nil"/>
              <w:right w:val="nil"/>
            </w:tcBorders>
            <w:shd w:val="clear" w:color="auto" w:fill="auto"/>
            <w:noWrap/>
            <w:vAlign w:val="center"/>
            <w:hideMark/>
          </w:tcPr>
          <w:p w14:paraId="118C96F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-2.4967***</w:t>
            </w:r>
          </w:p>
        </w:tc>
        <w:tc>
          <w:tcPr>
            <w:tcW w:w="387" w:type="pct"/>
            <w:tcBorders>
              <w:top w:val="nil"/>
              <w:left w:val="nil"/>
              <w:bottom w:val="nil"/>
              <w:right w:val="nil"/>
            </w:tcBorders>
            <w:shd w:val="clear" w:color="auto" w:fill="auto"/>
            <w:noWrap/>
            <w:vAlign w:val="center"/>
            <w:hideMark/>
          </w:tcPr>
          <w:p w14:paraId="5989308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-1.0969***</w:t>
            </w:r>
          </w:p>
        </w:tc>
      </w:tr>
      <w:tr w:rsidR="00B1428A" w:rsidRPr="0004211E" w14:paraId="5D84FFBA" w14:textId="77777777" w:rsidTr="0010161E">
        <w:trPr>
          <w:trHeight w:val="300"/>
        </w:trPr>
        <w:tc>
          <w:tcPr>
            <w:tcW w:w="685" w:type="pct"/>
            <w:tcBorders>
              <w:top w:val="nil"/>
              <w:left w:val="nil"/>
              <w:bottom w:val="nil"/>
              <w:right w:val="nil"/>
            </w:tcBorders>
            <w:shd w:val="clear" w:color="auto" w:fill="auto"/>
            <w:noWrap/>
            <w:vAlign w:val="center"/>
            <w:hideMark/>
          </w:tcPr>
          <w:p w14:paraId="3320C9C6"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unable</w:t>
            </w:r>
          </w:p>
        </w:tc>
        <w:tc>
          <w:tcPr>
            <w:tcW w:w="420" w:type="pct"/>
            <w:tcBorders>
              <w:top w:val="nil"/>
              <w:left w:val="nil"/>
              <w:bottom w:val="nil"/>
              <w:right w:val="nil"/>
            </w:tcBorders>
            <w:shd w:val="clear" w:color="auto" w:fill="auto"/>
            <w:noWrap/>
            <w:vAlign w:val="center"/>
            <w:hideMark/>
          </w:tcPr>
          <w:p w14:paraId="0BE975C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0.6358</w:t>
            </w:r>
          </w:p>
        </w:tc>
        <w:tc>
          <w:tcPr>
            <w:tcW w:w="387" w:type="pct"/>
            <w:tcBorders>
              <w:top w:val="nil"/>
              <w:left w:val="nil"/>
              <w:bottom w:val="nil"/>
              <w:right w:val="nil"/>
            </w:tcBorders>
            <w:shd w:val="clear" w:color="auto" w:fill="auto"/>
            <w:noWrap/>
            <w:vAlign w:val="center"/>
            <w:hideMark/>
          </w:tcPr>
          <w:p w14:paraId="16589D7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0.5046</w:t>
            </w:r>
          </w:p>
        </w:tc>
        <w:tc>
          <w:tcPr>
            <w:tcW w:w="387" w:type="pct"/>
            <w:tcBorders>
              <w:top w:val="nil"/>
              <w:left w:val="nil"/>
              <w:bottom w:val="nil"/>
              <w:right w:val="nil"/>
            </w:tcBorders>
            <w:shd w:val="clear" w:color="auto" w:fill="auto"/>
            <w:noWrap/>
            <w:vAlign w:val="center"/>
            <w:hideMark/>
          </w:tcPr>
          <w:p w14:paraId="609D212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-0.3975</w:t>
            </w:r>
          </w:p>
        </w:tc>
        <w:tc>
          <w:tcPr>
            <w:tcW w:w="420" w:type="pct"/>
            <w:tcBorders>
              <w:top w:val="nil"/>
              <w:left w:val="nil"/>
              <w:bottom w:val="nil"/>
              <w:right w:val="nil"/>
            </w:tcBorders>
            <w:shd w:val="clear" w:color="auto" w:fill="auto"/>
            <w:noWrap/>
            <w:vAlign w:val="center"/>
            <w:hideMark/>
          </w:tcPr>
          <w:p w14:paraId="070E20A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-9.3029**</w:t>
            </w:r>
          </w:p>
        </w:tc>
        <w:tc>
          <w:tcPr>
            <w:tcW w:w="387" w:type="pct"/>
            <w:tcBorders>
              <w:top w:val="nil"/>
              <w:left w:val="nil"/>
              <w:bottom w:val="nil"/>
              <w:right w:val="nil"/>
            </w:tcBorders>
            <w:shd w:val="clear" w:color="auto" w:fill="auto"/>
            <w:noWrap/>
            <w:vAlign w:val="center"/>
            <w:hideMark/>
          </w:tcPr>
          <w:p w14:paraId="44084D3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-5.6524*</w:t>
            </w:r>
          </w:p>
        </w:tc>
        <w:tc>
          <w:tcPr>
            <w:tcW w:w="358" w:type="pct"/>
            <w:tcBorders>
              <w:top w:val="nil"/>
              <w:left w:val="nil"/>
              <w:bottom w:val="nil"/>
              <w:right w:val="nil"/>
            </w:tcBorders>
            <w:shd w:val="clear" w:color="auto" w:fill="auto"/>
            <w:noWrap/>
            <w:vAlign w:val="center"/>
            <w:hideMark/>
          </w:tcPr>
          <w:p w14:paraId="0D86EB9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-0.3554</w:t>
            </w:r>
          </w:p>
        </w:tc>
        <w:tc>
          <w:tcPr>
            <w:tcW w:w="420" w:type="pct"/>
            <w:tcBorders>
              <w:top w:val="nil"/>
              <w:left w:val="nil"/>
              <w:bottom w:val="nil"/>
              <w:right w:val="nil"/>
            </w:tcBorders>
            <w:shd w:val="clear" w:color="auto" w:fill="auto"/>
            <w:noWrap/>
            <w:vAlign w:val="center"/>
            <w:hideMark/>
          </w:tcPr>
          <w:p w14:paraId="0C087A3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2.8927</w:t>
            </w:r>
          </w:p>
        </w:tc>
        <w:tc>
          <w:tcPr>
            <w:tcW w:w="387" w:type="pct"/>
            <w:tcBorders>
              <w:top w:val="nil"/>
              <w:left w:val="nil"/>
              <w:bottom w:val="nil"/>
              <w:right w:val="nil"/>
            </w:tcBorders>
            <w:shd w:val="clear" w:color="auto" w:fill="auto"/>
            <w:noWrap/>
            <w:vAlign w:val="center"/>
            <w:hideMark/>
          </w:tcPr>
          <w:p w14:paraId="3C46381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6.8707*</w:t>
            </w:r>
          </w:p>
        </w:tc>
        <w:tc>
          <w:tcPr>
            <w:tcW w:w="341" w:type="pct"/>
            <w:tcBorders>
              <w:top w:val="nil"/>
              <w:left w:val="nil"/>
              <w:bottom w:val="nil"/>
              <w:right w:val="nil"/>
            </w:tcBorders>
            <w:shd w:val="clear" w:color="auto" w:fill="auto"/>
            <w:noWrap/>
            <w:vAlign w:val="center"/>
            <w:hideMark/>
          </w:tcPr>
          <w:p w14:paraId="6CE2EAE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0.3750</w:t>
            </w:r>
          </w:p>
        </w:tc>
        <w:tc>
          <w:tcPr>
            <w:tcW w:w="420" w:type="pct"/>
            <w:tcBorders>
              <w:top w:val="nil"/>
              <w:left w:val="nil"/>
              <w:bottom w:val="nil"/>
              <w:right w:val="nil"/>
            </w:tcBorders>
            <w:shd w:val="clear" w:color="auto" w:fill="auto"/>
            <w:noWrap/>
            <w:vAlign w:val="center"/>
            <w:hideMark/>
          </w:tcPr>
          <w:p w14:paraId="585B69C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-2.1768</w:t>
            </w:r>
          </w:p>
        </w:tc>
        <w:tc>
          <w:tcPr>
            <w:tcW w:w="387" w:type="pct"/>
            <w:tcBorders>
              <w:top w:val="nil"/>
              <w:left w:val="nil"/>
              <w:bottom w:val="nil"/>
              <w:right w:val="nil"/>
            </w:tcBorders>
            <w:shd w:val="clear" w:color="auto" w:fill="auto"/>
            <w:noWrap/>
            <w:vAlign w:val="center"/>
            <w:hideMark/>
          </w:tcPr>
          <w:p w14:paraId="45F4DB1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-5.0428</w:t>
            </w:r>
          </w:p>
        </w:tc>
      </w:tr>
      <w:tr w:rsidR="00B1428A" w:rsidRPr="0004211E" w14:paraId="007A669F" w14:textId="77777777" w:rsidTr="0010161E">
        <w:trPr>
          <w:trHeight w:val="225"/>
        </w:trPr>
        <w:tc>
          <w:tcPr>
            <w:tcW w:w="685" w:type="pct"/>
            <w:tcBorders>
              <w:top w:val="nil"/>
              <w:left w:val="nil"/>
              <w:bottom w:val="nil"/>
              <w:right w:val="nil"/>
            </w:tcBorders>
            <w:shd w:val="clear" w:color="auto" w:fill="auto"/>
            <w:noWrap/>
            <w:vAlign w:val="center"/>
            <w:hideMark/>
          </w:tcPr>
          <w:p w14:paraId="525379A1"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Pain/discomfort</w:t>
            </w:r>
          </w:p>
        </w:tc>
        <w:tc>
          <w:tcPr>
            <w:tcW w:w="420" w:type="pct"/>
            <w:tcBorders>
              <w:top w:val="nil"/>
              <w:left w:val="nil"/>
              <w:bottom w:val="nil"/>
              <w:right w:val="nil"/>
            </w:tcBorders>
            <w:shd w:val="clear" w:color="auto" w:fill="auto"/>
            <w:noWrap/>
            <w:vAlign w:val="center"/>
            <w:hideMark/>
          </w:tcPr>
          <w:p w14:paraId="676E076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nil"/>
              <w:left w:val="nil"/>
              <w:bottom w:val="nil"/>
              <w:right w:val="nil"/>
            </w:tcBorders>
            <w:shd w:val="clear" w:color="auto" w:fill="auto"/>
            <w:noWrap/>
            <w:vAlign w:val="center"/>
            <w:hideMark/>
          </w:tcPr>
          <w:p w14:paraId="031DF1A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nil"/>
              <w:left w:val="nil"/>
              <w:bottom w:val="nil"/>
              <w:right w:val="nil"/>
            </w:tcBorders>
            <w:shd w:val="clear" w:color="auto" w:fill="auto"/>
            <w:noWrap/>
            <w:vAlign w:val="center"/>
            <w:hideMark/>
          </w:tcPr>
          <w:p w14:paraId="2ECD40B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420" w:type="pct"/>
            <w:tcBorders>
              <w:top w:val="nil"/>
              <w:left w:val="nil"/>
              <w:bottom w:val="nil"/>
              <w:right w:val="nil"/>
            </w:tcBorders>
            <w:shd w:val="clear" w:color="auto" w:fill="auto"/>
            <w:noWrap/>
            <w:vAlign w:val="center"/>
            <w:hideMark/>
          </w:tcPr>
          <w:p w14:paraId="1339195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nil"/>
              <w:left w:val="nil"/>
              <w:bottom w:val="nil"/>
              <w:right w:val="nil"/>
            </w:tcBorders>
            <w:shd w:val="clear" w:color="auto" w:fill="auto"/>
            <w:noWrap/>
            <w:vAlign w:val="center"/>
            <w:hideMark/>
          </w:tcPr>
          <w:p w14:paraId="108DA2B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58" w:type="pct"/>
            <w:tcBorders>
              <w:top w:val="nil"/>
              <w:left w:val="nil"/>
              <w:bottom w:val="nil"/>
              <w:right w:val="nil"/>
            </w:tcBorders>
            <w:shd w:val="clear" w:color="auto" w:fill="auto"/>
            <w:noWrap/>
            <w:vAlign w:val="center"/>
            <w:hideMark/>
          </w:tcPr>
          <w:p w14:paraId="24A8930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420" w:type="pct"/>
            <w:tcBorders>
              <w:top w:val="nil"/>
              <w:left w:val="nil"/>
              <w:bottom w:val="nil"/>
              <w:right w:val="nil"/>
            </w:tcBorders>
            <w:shd w:val="clear" w:color="auto" w:fill="auto"/>
            <w:noWrap/>
            <w:vAlign w:val="center"/>
            <w:hideMark/>
          </w:tcPr>
          <w:p w14:paraId="721D957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nil"/>
              <w:left w:val="nil"/>
              <w:bottom w:val="nil"/>
              <w:right w:val="nil"/>
            </w:tcBorders>
            <w:shd w:val="clear" w:color="auto" w:fill="auto"/>
            <w:noWrap/>
            <w:vAlign w:val="center"/>
            <w:hideMark/>
          </w:tcPr>
          <w:p w14:paraId="73FBBDD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41" w:type="pct"/>
            <w:tcBorders>
              <w:top w:val="nil"/>
              <w:left w:val="nil"/>
              <w:bottom w:val="nil"/>
              <w:right w:val="nil"/>
            </w:tcBorders>
            <w:shd w:val="clear" w:color="auto" w:fill="auto"/>
            <w:noWrap/>
            <w:vAlign w:val="center"/>
            <w:hideMark/>
          </w:tcPr>
          <w:p w14:paraId="1BAF93A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420" w:type="pct"/>
            <w:tcBorders>
              <w:top w:val="nil"/>
              <w:left w:val="nil"/>
              <w:bottom w:val="nil"/>
              <w:right w:val="nil"/>
            </w:tcBorders>
            <w:shd w:val="clear" w:color="auto" w:fill="auto"/>
            <w:noWrap/>
            <w:vAlign w:val="center"/>
            <w:hideMark/>
          </w:tcPr>
          <w:p w14:paraId="39BFB1A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nil"/>
              <w:left w:val="nil"/>
              <w:bottom w:val="nil"/>
              <w:right w:val="nil"/>
            </w:tcBorders>
            <w:shd w:val="clear" w:color="auto" w:fill="auto"/>
            <w:noWrap/>
            <w:vAlign w:val="center"/>
            <w:hideMark/>
          </w:tcPr>
          <w:p w14:paraId="0A0F1A8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r>
      <w:tr w:rsidR="00B1428A" w:rsidRPr="0004211E" w14:paraId="4B805699" w14:textId="77777777" w:rsidTr="0010161E">
        <w:trPr>
          <w:trHeight w:val="300"/>
        </w:trPr>
        <w:tc>
          <w:tcPr>
            <w:tcW w:w="685" w:type="pct"/>
            <w:tcBorders>
              <w:top w:val="nil"/>
              <w:left w:val="nil"/>
              <w:bottom w:val="nil"/>
              <w:right w:val="nil"/>
            </w:tcBorders>
            <w:shd w:val="clear" w:color="auto" w:fill="auto"/>
            <w:noWrap/>
            <w:vAlign w:val="center"/>
            <w:hideMark/>
          </w:tcPr>
          <w:p w14:paraId="72BF9B9B"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moderate</w:t>
            </w:r>
          </w:p>
        </w:tc>
        <w:tc>
          <w:tcPr>
            <w:tcW w:w="420" w:type="pct"/>
            <w:tcBorders>
              <w:top w:val="nil"/>
              <w:left w:val="nil"/>
              <w:bottom w:val="nil"/>
              <w:right w:val="nil"/>
            </w:tcBorders>
            <w:shd w:val="clear" w:color="auto" w:fill="auto"/>
            <w:noWrap/>
            <w:vAlign w:val="center"/>
            <w:hideMark/>
          </w:tcPr>
          <w:p w14:paraId="3BC16BD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-0.0527</w:t>
            </w:r>
          </w:p>
        </w:tc>
        <w:tc>
          <w:tcPr>
            <w:tcW w:w="387" w:type="pct"/>
            <w:tcBorders>
              <w:top w:val="nil"/>
              <w:left w:val="nil"/>
              <w:bottom w:val="nil"/>
              <w:right w:val="nil"/>
            </w:tcBorders>
            <w:shd w:val="clear" w:color="auto" w:fill="auto"/>
            <w:noWrap/>
            <w:vAlign w:val="center"/>
            <w:hideMark/>
          </w:tcPr>
          <w:p w14:paraId="0652F71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2.4696*</w:t>
            </w:r>
          </w:p>
        </w:tc>
        <w:tc>
          <w:tcPr>
            <w:tcW w:w="387" w:type="pct"/>
            <w:tcBorders>
              <w:top w:val="nil"/>
              <w:left w:val="nil"/>
              <w:bottom w:val="nil"/>
              <w:right w:val="nil"/>
            </w:tcBorders>
            <w:shd w:val="clear" w:color="auto" w:fill="auto"/>
            <w:noWrap/>
            <w:vAlign w:val="center"/>
            <w:hideMark/>
          </w:tcPr>
          <w:p w14:paraId="37DDFAF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0.8403</w:t>
            </w:r>
          </w:p>
        </w:tc>
        <w:tc>
          <w:tcPr>
            <w:tcW w:w="420" w:type="pct"/>
            <w:tcBorders>
              <w:top w:val="nil"/>
              <w:left w:val="nil"/>
              <w:bottom w:val="nil"/>
              <w:right w:val="nil"/>
            </w:tcBorders>
            <w:shd w:val="clear" w:color="auto" w:fill="auto"/>
            <w:noWrap/>
            <w:vAlign w:val="center"/>
            <w:hideMark/>
          </w:tcPr>
          <w:p w14:paraId="59F24FE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-0.8047</w:t>
            </w:r>
          </w:p>
        </w:tc>
        <w:tc>
          <w:tcPr>
            <w:tcW w:w="387" w:type="pct"/>
            <w:tcBorders>
              <w:top w:val="nil"/>
              <w:left w:val="nil"/>
              <w:bottom w:val="nil"/>
              <w:right w:val="nil"/>
            </w:tcBorders>
            <w:shd w:val="clear" w:color="auto" w:fill="auto"/>
            <w:noWrap/>
            <w:vAlign w:val="center"/>
            <w:hideMark/>
          </w:tcPr>
          <w:p w14:paraId="3FF0B0F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2.2959*</w:t>
            </w:r>
          </w:p>
        </w:tc>
        <w:tc>
          <w:tcPr>
            <w:tcW w:w="358" w:type="pct"/>
            <w:tcBorders>
              <w:top w:val="nil"/>
              <w:left w:val="nil"/>
              <w:bottom w:val="nil"/>
              <w:right w:val="nil"/>
            </w:tcBorders>
            <w:shd w:val="clear" w:color="auto" w:fill="auto"/>
            <w:noWrap/>
            <w:vAlign w:val="center"/>
            <w:hideMark/>
          </w:tcPr>
          <w:p w14:paraId="0FC15E8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0.8276</w:t>
            </w:r>
          </w:p>
        </w:tc>
        <w:tc>
          <w:tcPr>
            <w:tcW w:w="420" w:type="pct"/>
            <w:tcBorders>
              <w:top w:val="nil"/>
              <w:left w:val="nil"/>
              <w:bottom w:val="nil"/>
              <w:right w:val="nil"/>
            </w:tcBorders>
            <w:shd w:val="clear" w:color="auto" w:fill="auto"/>
            <w:noWrap/>
            <w:vAlign w:val="center"/>
            <w:hideMark/>
          </w:tcPr>
          <w:p w14:paraId="08542B6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-4.8668***</w:t>
            </w:r>
          </w:p>
        </w:tc>
        <w:tc>
          <w:tcPr>
            <w:tcW w:w="387" w:type="pct"/>
            <w:tcBorders>
              <w:top w:val="nil"/>
              <w:left w:val="nil"/>
              <w:bottom w:val="nil"/>
              <w:right w:val="nil"/>
            </w:tcBorders>
            <w:shd w:val="clear" w:color="auto" w:fill="auto"/>
            <w:noWrap/>
            <w:vAlign w:val="center"/>
            <w:hideMark/>
          </w:tcPr>
          <w:p w14:paraId="2010BC8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0.2425</w:t>
            </w:r>
          </w:p>
        </w:tc>
        <w:tc>
          <w:tcPr>
            <w:tcW w:w="341" w:type="pct"/>
            <w:tcBorders>
              <w:top w:val="nil"/>
              <w:left w:val="nil"/>
              <w:bottom w:val="nil"/>
              <w:right w:val="nil"/>
            </w:tcBorders>
            <w:shd w:val="clear" w:color="auto" w:fill="auto"/>
            <w:noWrap/>
            <w:vAlign w:val="center"/>
            <w:hideMark/>
          </w:tcPr>
          <w:p w14:paraId="3D1E02F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-0.2562</w:t>
            </w:r>
          </w:p>
        </w:tc>
        <w:tc>
          <w:tcPr>
            <w:tcW w:w="420" w:type="pct"/>
            <w:tcBorders>
              <w:top w:val="nil"/>
              <w:left w:val="nil"/>
              <w:bottom w:val="nil"/>
              <w:right w:val="nil"/>
            </w:tcBorders>
            <w:shd w:val="clear" w:color="auto" w:fill="auto"/>
            <w:noWrap/>
            <w:vAlign w:val="center"/>
            <w:hideMark/>
          </w:tcPr>
          <w:p w14:paraId="4364180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-0.7998</w:t>
            </w:r>
          </w:p>
        </w:tc>
        <w:tc>
          <w:tcPr>
            <w:tcW w:w="387" w:type="pct"/>
            <w:tcBorders>
              <w:top w:val="nil"/>
              <w:left w:val="nil"/>
              <w:bottom w:val="nil"/>
              <w:right w:val="nil"/>
            </w:tcBorders>
            <w:shd w:val="clear" w:color="auto" w:fill="auto"/>
            <w:noWrap/>
            <w:vAlign w:val="center"/>
            <w:hideMark/>
          </w:tcPr>
          <w:p w14:paraId="71FB29D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0.0353</w:t>
            </w:r>
          </w:p>
        </w:tc>
      </w:tr>
      <w:tr w:rsidR="00B1428A" w:rsidRPr="0004211E" w14:paraId="4906CB96" w14:textId="77777777" w:rsidTr="0010161E">
        <w:trPr>
          <w:trHeight w:val="300"/>
        </w:trPr>
        <w:tc>
          <w:tcPr>
            <w:tcW w:w="685" w:type="pct"/>
            <w:tcBorders>
              <w:top w:val="nil"/>
              <w:left w:val="nil"/>
              <w:bottom w:val="nil"/>
              <w:right w:val="nil"/>
            </w:tcBorders>
            <w:shd w:val="clear" w:color="auto" w:fill="auto"/>
            <w:noWrap/>
            <w:vAlign w:val="center"/>
            <w:hideMark/>
          </w:tcPr>
          <w:p w14:paraId="1587086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extreme</w:t>
            </w:r>
          </w:p>
        </w:tc>
        <w:tc>
          <w:tcPr>
            <w:tcW w:w="420" w:type="pct"/>
            <w:tcBorders>
              <w:top w:val="nil"/>
              <w:left w:val="nil"/>
              <w:bottom w:val="nil"/>
              <w:right w:val="nil"/>
            </w:tcBorders>
            <w:shd w:val="clear" w:color="auto" w:fill="auto"/>
            <w:noWrap/>
            <w:vAlign w:val="center"/>
            <w:hideMark/>
          </w:tcPr>
          <w:p w14:paraId="785ACCB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-2.0830</w:t>
            </w:r>
          </w:p>
        </w:tc>
        <w:tc>
          <w:tcPr>
            <w:tcW w:w="387" w:type="pct"/>
            <w:tcBorders>
              <w:top w:val="nil"/>
              <w:left w:val="nil"/>
              <w:bottom w:val="nil"/>
              <w:right w:val="nil"/>
            </w:tcBorders>
            <w:shd w:val="clear" w:color="auto" w:fill="auto"/>
            <w:noWrap/>
            <w:vAlign w:val="center"/>
            <w:hideMark/>
          </w:tcPr>
          <w:p w14:paraId="4E6D164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1.1747</w:t>
            </w:r>
          </w:p>
        </w:tc>
        <w:tc>
          <w:tcPr>
            <w:tcW w:w="387" w:type="pct"/>
            <w:tcBorders>
              <w:top w:val="nil"/>
              <w:left w:val="nil"/>
              <w:bottom w:val="nil"/>
              <w:right w:val="nil"/>
            </w:tcBorders>
            <w:shd w:val="clear" w:color="auto" w:fill="auto"/>
            <w:noWrap/>
            <w:vAlign w:val="center"/>
            <w:hideMark/>
          </w:tcPr>
          <w:p w14:paraId="49FD3EE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0.5962</w:t>
            </w:r>
          </w:p>
        </w:tc>
        <w:tc>
          <w:tcPr>
            <w:tcW w:w="420" w:type="pct"/>
            <w:tcBorders>
              <w:top w:val="nil"/>
              <w:left w:val="nil"/>
              <w:bottom w:val="nil"/>
              <w:right w:val="nil"/>
            </w:tcBorders>
            <w:shd w:val="clear" w:color="auto" w:fill="auto"/>
            <w:noWrap/>
            <w:vAlign w:val="center"/>
            <w:hideMark/>
          </w:tcPr>
          <w:p w14:paraId="1362B68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-4.5570*</w:t>
            </w:r>
          </w:p>
        </w:tc>
        <w:tc>
          <w:tcPr>
            <w:tcW w:w="387" w:type="pct"/>
            <w:tcBorders>
              <w:top w:val="nil"/>
              <w:left w:val="nil"/>
              <w:bottom w:val="nil"/>
              <w:right w:val="nil"/>
            </w:tcBorders>
            <w:shd w:val="clear" w:color="auto" w:fill="auto"/>
            <w:noWrap/>
            <w:vAlign w:val="center"/>
            <w:hideMark/>
          </w:tcPr>
          <w:p w14:paraId="4D00282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0.9753</w:t>
            </w:r>
          </w:p>
        </w:tc>
        <w:tc>
          <w:tcPr>
            <w:tcW w:w="358" w:type="pct"/>
            <w:tcBorders>
              <w:top w:val="nil"/>
              <w:left w:val="nil"/>
              <w:bottom w:val="nil"/>
              <w:right w:val="nil"/>
            </w:tcBorders>
            <w:shd w:val="clear" w:color="auto" w:fill="auto"/>
            <w:noWrap/>
            <w:vAlign w:val="center"/>
            <w:hideMark/>
          </w:tcPr>
          <w:p w14:paraId="1A10A62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1.0966*</w:t>
            </w:r>
          </w:p>
        </w:tc>
        <w:tc>
          <w:tcPr>
            <w:tcW w:w="420" w:type="pct"/>
            <w:tcBorders>
              <w:top w:val="nil"/>
              <w:left w:val="nil"/>
              <w:bottom w:val="nil"/>
              <w:right w:val="nil"/>
            </w:tcBorders>
            <w:shd w:val="clear" w:color="auto" w:fill="auto"/>
            <w:noWrap/>
            <w:vAlign w:val="center"/>
            <w:hideMark/>
          </w:tcPr>
          <w:p w14:paraId="0BC3CF9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-19.1383***</w:t>
            </w:r>
          </w:p>
        </w:tc>
        <w:tc>
          <w:tcPr>
            <w:tcW w:w="387" w:type="pct"/>
            <w:tcBorders>
              <w:top w:val="nil"/>
              <w:left w:val="nil"/>
              <w:bottom w:val="nil"/>
              <w:right w:val="nil"/>
            </w:tcBorders>
            <w:shd w:val="clear" w:color="auto" w:fill="auto"/>
            <w:noWrap/>
            <w:vAlign w:val="center"/>
            <w:hideMark/>
          </w:tcPr>
          <w:p w14:paraId="71FE782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-0.8965</w:t>
            </w:r>
          </w:p>
        </w:tc>
        <w:tc>
          <w:tcPr>
            <w:tcW w:w="341" w:type="pct"/>
            <w:tcBorders>
              <w:top w:val="nil"/>
              <w:left w:val="nil"/>
              <w:bottom w:val="nil"/>
              <w:right w:val="nil"/>
            </w:tcBorders>
            <w:shd w:val="clear" w:color="auto" w:fill="auto"/>
            <w:noWrap/>
            <w:vAlign w:val="center"/>
            <w:hideMark/>
          </w:tcPr>
          <w:p w14:paraId="4A54CD9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2.0420**</w:t>
            </w:r>
          </w:p>
        </w:tc>
        <w:tc>
          <w:tcPr>
            <w:tcW w:w="420" w:type="pct"/>
            <w:tcBorders>
              <w:top w:val="nil"/>
              <w:left w:val="nil"/>
              <w:bottom w:val="nil"/>
              <w:right w:val="nil"/>
            </w:tcBorders>
            <w:shd w:val="clear" w:color="auto" w:fill="auto"/>
            <w:noWrap/>
            <w:vAlign w:val="center"/>
            <w:hideMark/>
          </w:tcPr>
          <w:p w14:paraId="325F9D6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-1.9628</w:t>
            </w:r>
          </w:p>
        </w:tc>
        <w:tc>
          <w:tcPr>
            <w:tcW w:w="387" w:type="pct"/>
            <w:tcBorders>
              <w:top w:val="nil"/>
              <w:left w:val="nil"/>
              <w:bottom w:val="nil"/>
              <w:right w:val="nil"/>
            </w:tcBorders>
            <w:shd w:val="clear" w:color="auto" w:fill="auto"/>
            <w:noWrap/>
            <w:vAlign w:val="center"/>
            <w:hideMark/>
          </w:tcPr>
          <w:p w14:paraId="19255A5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-0.3405</w:t>
            </w:r>
          </w:p>
        </w:tc>
      </w:tr>
      <w:tr w:rsidR="00B1428A" w:rsidRPr="0004211E" w14:paraId="72931173" w14:textId="77777777" w:rsidTr="0010161E">
        <w:trPr>
          <w:trHeight w:val="225"/>
        </w:trPr>
        <w:tc>
          <w:tcPr>
            <w:tcW w:w="685" w:type="pct"/>
            <w:tcBorders>
              <w:top w:val="nil"/>
              <w:left w:val="nil"/>
              <w:bottom w:val="nil"/>
              <w:right w:val="nil"/>
            </w:tcBorders>
            <w:shd w:val="clear" w:color="auto" w:fill="auto"/>
            <w:noWrap/>
            <w:vAlign w:val="center"/>
            <w:hideMark/>
          </w:tcPr>
          <w:p w14:paraId="24BD247E"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Anxiety/depression</w:t>
            </w:r>
          </w:p>
        </w:tc>
        <w:tc>
          <w:tcPr>
            <w:tcW w:w="420" w:type="pct"/>
            <w:tcBorders>
              <w:top w:val="nil"/>
              <w:left w:val="nil"/>
              <w:bottom w:val="nil"/>
              <w:right w:val="nil"/>
            </w:tcBorders>
            <w:shd w:val="clear" w:color="auto" w:fill="auto"/>
            <w:noWrap/>
            <w:vAlign w:val="center"/>
            <w:hideMark/>
          </w:tcPr>
          <w:p w14:paraId="072DB7F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nil"/>
              <w:left w:val="nil"/>
              <w:bottom w:val="nil"/>
              <w:right w:val="nil"/>
            </w:tcBorders>
            <w:shd w:val="clear" w:color="auto" w:fill="auto"/>
            <w:noWrap/>
            <w:vAlign w:val="center"/>
            <w:hideMark/>
          </w:tcPr>
          <w:p w14:paraId="7FF6349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nil"/>
              <w:left w:val="nil"/>
              <w:bottom w:val="nil"/>
              <w:right w:val="nil"/>
            </w:tcBorders>
            <w:shd w:val="clear" w:color="auto" w:fill="auto"/>
            <w:noWrap/>
            <w:vAlign w:val="center"/>
            <w:hideMark/>
          </w:tcPr>
          <w:p w14:paraId="234BC2B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420" w:type="pct"/>
            <w:tcBorders>
              <w:top w:val="nil"/>
              <w:left w:val="nil"/>
              <w:bottom w:val="nil"/>
              <w:right w:val="nil"/>
            </w:tcBorders>
            <w:shd w:val="clear" w:color="auto" w:fill="auto"/>
            <w:noWrap/>
            <w:vAlign w:val="center"/>
            <w:hideMark/>
          </w:tcPr>
          <w:p w14:paraId="2C78F1A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nil"/>
              <w:left w:val="nil"/>
              <w:bottom w:val="nil"/>
              <w:right w:val="nil"/>
            </w:tcBorders>
            <w:shd w:val="clear" w:color="auto" w:fill="auto"/>
            <w:noWrap/>
            <w:vAlign w:val="center"/>
            <w:hideMark/>
          </w:tcPr>
          <w:p w14:paraId="36DC002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58" w:type="pct"/>
            <w:tcBorders>
              <w:top w:val="nil"/>
              <w:left w:val="nil"/>
              <w:bottom w:val="nil"/>
              <w:right w:val="nil"/>
            </w:tcBorders>
            <w:shd w:val="clear" w:color="auto" w:fill="auto"/>
            <w:noWrap/>
            <w:vAlign w:val="center"/>
            <w:hideMark/>
          </w:tcPr>
          <w:p w14:paraId="30FE48C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420" w:type="pct"/>
            <w:tcBorders>
              <w:top w:val="nil"/>
              <w:left w:val="nil"/>
              <w:bottom w:val="nil"/>
              <w:right w:val="nil"/>
            </w:tcBorders>
            <w:shd w:val="clear" w:color="auto" w:fill="auto"/>
            <w:noWrap/>
            <w:vAlign w:val="center"/>
            <w:hideMark/>
          </w:tcPr>
          <w:p w14:paraId="263BFDF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nil"/>
              <w:left w:val="nil"/>
              <w:bottom w:val="nil"/>
              <w:right w:val="nil"/>
            </w:tcBorders>
            <w:shd w:val="clear" w:color="auto" w:fill="auto"/>
            <w:noWrap/>
            <w:vAlign w:val="center"/>
            <w:hideMark/>
          </w:tcPr>
          <w:p w14:paraId="668B0BF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41" w:type="pct"/>
            <w:tcBorders>
              <w:top w:val="nil"/>
              <w:left w:val="nil"/>
              <w:bottom w:val="nil"/>
              <w:right w:val="nil"/>
            </w:tcBorders>
            <w:shd w:val="clear" w:color="auto" w:fill="auto"/>
            <w:noWrap/>
            <w:vAlign w:val="center"/>
            <w:hideMark/>
          </w:tcPr>
          <w:p w14:paraId="7F5668F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420" w:type="pct"/>
            <w:tcBorders>
              <w:top w:val="nil"/>
              <w:left w:val="nil"/>
              <w:bottom w:val="nil"/>
              <w:right w:val="nil"/>
            </w:tcBorders>
            <w:shd w:val="clear" w:color="auto" w:fill="auto"/>
            <w:noWrap/>
            <w:vAlign w:val="center"/>
            <w:hideMark/>
          </w:tcPr>
          <w:p w14:paraId="3105464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nil"/>
              <w:left w:val="nil"/>
              <w:bottom w:val="nil"/>
              <w:right w:val="nil"/>
            </w:tcBorders>
            <w:shd w:val="clear" w:color="auto" w:fill="auto"/>
            <w:noWrap/>
            <w:vAlign w:val="center"/>
            <w:hideMark/>
          </w:tcPr>
          <w:p w14:paraId="3265484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r>
      <w:tr w:rsidR="00B1428A" w:rsidRPr="0004211E" w14:paraId="20DD3AE0" w14:textId="77777777" w:rsidTr="0010161E">
        <w:trPr>
          <w:trHeight w:val="300"/>
        </w:trPr>
        <w:tc>
          <w:tcPr>
            <w:tcW w:w="685" w:type="pct"/>
            <w:tcBorders>
              <w:top w:val="nil"/>
              <w:left w:val="nil"/>
              <w:bottom w:val="nil"/>
              <w:right w:val="nil"/>
            </w:tcBorders>
            <w:shd w:val="clear" w:color="auto" w:fill="auto"/>
            <w:noWrap/>
            <w:vAlign w:val="center"/>
            <w:hideMark/>
          </w:tcPr>
          <w:p w14:paraId="0F116F6D"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moderate</w:t>
            </w:r>
          </w:p>
        </w:tc>
        <w:tc>
          <w:tcPr>
            <w:tcW w:w="420" w:type="pct"/>
            <w:tcBorders>
              <w:top w:val="nil"/>
              <w:left w:val="nil"/>
              <w:bottom w:val="nil"/>
              <w:right w:val="nil"/>
            </w:tcBorders>
            <w:shd w:val="clear" w:color="auto" w:fill="auto"/>
            <w:noWrap/>
            <w:vAlign w:val="center"/>
            <w:hideMark/>
          </w:tcPr>
          <w:p w14:paraId="2AEC6BC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-2.2654***</w:t>
            </w:r>
          </w:p>
        </w:tc>
        <w:tc>
          <w:tcPr>
            <w:tcW w:w="387" w:type="pct"/>
            <w:tcBorders>
              <w:top w:val="nil"/>
              <w:left w:val="nil"/>
              <w:bottom w:val="nil"/>
              <w:right w:val="nil"/>
            </w:tcBorders>
            <w:shd w:val="clear" w:color="auto" w:fill="auto"/>
            <w:noWrap/>
            <w:vAlign w:val="center"/>
            <w:hideMark/>
          </w:tcPr>
          <w:p w14:paraId="4AF0BB6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-1.4132***</w:t>
            </w:r>
          </w:p>
        </w:tc>
        <w:tc>
          <w:tcPr>
            <w:tcW w:w="387" w:type="pct"/>
            <w:tcBorders>
              <w:top w:val="nil"/>
              <w:left w:val="nil"/>
              <w:bottom w:val="nil"/>
              <w:right w:val="nil"/>
            </w:tcBorders>
            <w:shd w:val="clear" w:color="auto" w:fill="auto"/>
            <w:noWrap/>
            <w:vAlign w:val="center"/>
            <w:hideMark/>
          </w:tcPr>
          <w:p w14:paraId="1052BBD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-1.4509***</w:t>
            </w:r>
          </w:p>
        </w:tc>
        <w:tc>
          <w:tcPr>
            <w:tcW w:w="420" w:type="pct"/>
            <w:tcBorders>
              <w:top w:val="nil"/>
              <w:left w:val="nil"/>
              <w:bottom w:val="nil"/>
              <w:right w:val="nil"/>
            </w:tcBorders>
            <w:shd w:val="clear" w:color="auto" w:fill="auto"/>
            <w:noWrap/>
            <w:vAlign w:val="center"/>
            <w:hideMark/>
          </w:tcPr>
          <w:p w14:paraId="50FCAA8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-2.8156***</w:t>
            </w:r>
          </w:p>
        </w:tc>
        <w:tc>
          <w:tcPr>
            <w:tcW w:w="387" w:type="pct"/>
            <w:tcBorders>
              <w:top w:val="nil"/>
              <w:left w:val="nil"/>
              <w:bottom w:val="nil"/>
              <w:right w:val="nil"/>
            </w:tcBorders>
            <w:shd w:val="clear" w:color="auto" w:fill="auto"/>
            <w:noWrap/>
            <w:vAlign w:val="center"/>
            <w:hideMark/>
          </w:tcPr>
          <w:p w14:paraId="0827CAB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-1.4610***</w:t>
            </w:r>
          </w:p>
        </w:tc>
        <w:tc>
          <w:tcPr>
            <w:tcW w:w="358" w:type="pct"/>
            <w:tcBorders>
              <w:top w:val="nil"/>
              <w:left w:val="nil"/>
              <w:bottom w:val="nil"/>
              <w:right w:val="nil"/>
            </w:tcBorders>
            <w:shd w:val="clear" w:color="auto" w:fill="auto"/>
            <w:noWrap/>
            <w:vAlign w:val="center"/>
            <w:hideMark/>
          </w:tcPr>
          <w:p w14:paraId="799808F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-0.8812***</w:t>
            </w:r>
          </w:p>
        </w:tc>
        <w:tc>
          <w:tcPr>
            <w:tcW w:w="420" w:type="pct"/>
            <w:tcBorders>
              <w:top w:val="nil"/>
              <w:left w:val="nil"/>
              <w:bottom w:val="nil"/>
              <w:right w:val="nil"/>
            </w:tcBorders>
            <w:shd w:val="clear" w:color="auto" w:fill="auto"/>
            <w:noWrap/>
            <w:vAlign w:val="center"/>
            <w:hideMark/>
          </w:tcPr>
          <w:p w14:paraId="589C168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-3.5697***</w:t>
            </w:r>
          </w:p>
        </w:tc>
        <w:tc>
          <w:tcPr>
            <w:tcW w:w="387" w:type="pct"/>
            <w:tcBorders>
              <w:top w:val="nil"/>
              <w:left w:val="nil"/>
              <w:bottom w:val="nil"/>
              <w:right w:val="nil"/>
            </w:tcBorders>
            <w:shd w:val="clear" w:color="auto" w:fill="auto"/>
            <w:noWrap/>
            <w:vAlign w:val="center"/>
            <w:hideMark/>
          </w:tcPr>
          <w:p w14:paraId="771971E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-1.5956***</w:t>
            </w:r>
          </w:p>
        </w:tc>
        <w:tc>
          <w:tcPr>
            <w:tcW w:w="341" w:type="pct"/>
            <w:tcBorders>
              <w:top w:val="nil"/>
              <w:left w:val="nil"/>
              <w:bottom w:val="nil"/>
              <w:right w:val="nil"/>
            </w:tcBorders>
            <w:shd w:val="clear" w:color="auto" w:fill="auto"/>
            <w:noWrap/>
            <w:vAlign w:val="center"/>
            <w:hideMark/>
          </w:tcPr>
          <w:p w14:paraId="263315C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0.4315</w:t>
            </w:r>
          </w:p>
        </w:tc>
        <w:tc>
          <w:tcPr>
            <w:tcW w:w="420" w:type="pct"/>
            <w:tcBorders>
              <w:top w:val="nil"/>
              <w:left w:val="nil"/>
              <w:bottom w:val="nil"/>
              <w:right w:val="nil"/>
            </w:tcBorders>
            <w:shd w:val="clear" w:color="auto" w:fill="auto"/>
            <w:noWrap/>
            <w:vAlign w:val="center"/>
            <w:hideMark/>
          </w:tcPr>
          <w:p w14:paraId="10D7B7D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-1.9219***</w:t>
            </w:r>
          </w:p>
        </w:tc>
        <w:tc>
          <w:tcPr>
            <w:tcW w:w="387" w:type="pct"/>
            <w:tcBorders>
              <w:top w:val="nil"/>
              <w:left w:val="nil"/>
              <w:bottom w:val="nil"/>
              <w:right w:val="nil"/>
            </w:tcBorders>
            <w:shd w:val="clear" w:color="auto" w:fill="auto"/>
            <w:noWrap/>
            <w:vAlign w:val="center"/>
            <w:hideMark/>
          </w:tcPr>
          <w:p w14:paraId="3EB42AD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-1.1615***</w:t>
            </w:r>
          </w:p>
        </w:tc>
      </w:tr>
      <w:tr w:rsidR="00B1428A" w:rsidRPr="0004211E" w14:paraId="0184E248" w14:textId="77777777" w:rsidTr="0010161E">
        <w:trPr>
          <w:trHeight w:val="300"/>
        </w:trPr>
        <w:tc>
          <w:tcPr>
            <w:tcW w:w="685" w:type="pct"/>
            <w:tcBorders>
              <w:top w:val="nil"/>
              <w:left w:val="nil"/>
              <w:bottom w:val="nil"/>
              <w:right w:val="nil"/>
            </w:tcBorders>
            <w:shd w:val="clear" w:color="auto" w:fill="auto"/>
            <w:noWrap/>
            <w:vAlign w:val="center"/>
            <w:hideMark/>
          </w:tcPr>
          <w:p w14:paraId="62286E00"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extreme</w:t>
            </w:r>
          </w:p>
        </w:tc>
        <w:tc>
          <w:tcPr>
            <w:tcW w:w="420" w:type="pct"/>
            <w:tcBorders>
              <w:top w:val="nil"/>
              <w:left w:val="nil"/>
              <w:bottom w:val="nil"/>
              <w:right w:val="nil"/>
            </w:tcBorders>
            <w:shd w:val="clear" w:color="auto" w:fill="auto"/>
            <w:noWrap/>
            <w:vAlign w:val="center"/>
            <w:hideMark/>
          </w:tcPr>
          <w:p w14:paraId="4410F2E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-5.7290***</w:t>
            </w:r>
          </w:p>
        </w:tc>
        <w:tc>
          <w:tcPr>
            <w:tcW w:w="387" w:type="pct"/>
            <w:tcBorders>
              <w:top w:val="nil"/>
              <w:left w:val="nil"/>
              <w:bottom w:val="nil"/>
              <w:right w:val="nil"/>
            </w:tcBorders>
            <w:shd w:val="clear" w:color="auto" w:fill="auto"/>
            <w:noWrap/>
            <w:vAlign w:val="center"/>
            <w:hideMark/>
          </w:tcPr>
          <w:p w14:paraId="5943804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-2.1768**</w:t>
            </w:r>
          </w:p>
        </w:tc>
        <w:tc>
          <w:tcPr>
            <w:tcW w:w="387" w:type="pct"/>
            <w:tcBorders>
              <w:top w:val="nil"/>
              <w:left w:val="nil"/>
              <w:bottom w:val="nil"/>
              <w:right w:val="nil"/>
            </w:tcBorders>
            <w:shd w:val="clear" w:color="auto" w:fill="auto"/>
            <w:noWrap/>
            <w:vAlign w:val="center"/>
            <w:hideMark/>
          </w:tcPr>
          <w:p w14:paraId="0D9C0C8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-3.7324***</w:t>
            </w:r>
          </w:p>
        </w:tc>
        <w:tc>
          <w:tcPr>
            <w:tcW w:w="420" w:type="pct"/>
            <w:tcBorders>
              <w:top w:val="nil"/>
              <w:left w:val="nil"/>
              <w:bottom w:val="nil"/>
              <w:right w:val="nil"/>
            </w:tcBorders>
            <w:shd w:val="clear" w:color="auto" w:fill="auto"/>
            <w:noWrap/>
            <w:vAlign w:val="center"/>
            <w:hideMark/>
          </w:tcPr>
          <w:p w14:paraId="3698E1B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-7.4718***</w:t>
            </w:r>
          </w:p>
        </w:tc>
        <w:tc>
          <w:tcPr>
            <w:tcW w:w="387" w:type="pct"/>
            <w:tcBorders>
              <w:top w:val="nil"/>
              <w:left w:val="nil"/>
              <w:bottom w:val="nil"/>
              <w:right w:val="nil"/>
            </w:tcBorders>
            <w:shd w:val="clear" w:color="auto" w:fill="auto"/>
            <w:noWrap/>
            <w:vAlign w:val="center"/>
            <w:hideMark/>
          </w:tcPr>
          <w:p w14:paraId="221736E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-3.1475***</w:t>
            </w:r>
          </w:p>
        </w:tc>
        <w:tc>
          <w:tcPr>
            <w:tcW w:w="358" w:type="pct"/>
            <w:tcBorders>
              <w:top w:val="nil"/>
              <w:left w:val="nil"/>
              <w:bottom w:val="nil"/>
              <w:right w:val="nil"/>
            </w:tcBorders>
            <w:shd w:val="clear" w:color="auto" w:fill="auto"/>
            <w:noWrap/>
            <w:vAlign w:val="center"/>
            <w:hideMark/>
          </w:tcPr>
          <w:p w14:paraId="6FA2934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-2.4034***</w:t>
            </w:r>
          </w:p>
        </w:tc>
        <w:tc>
          <w:tcPr>
            <w:tcW w:w="420" w:type="pct"/>
            <w:tcBorders>
              <w:top w:val="nil"/>
              <w:left w:val="nil"/>
              <w:bottom w:val="nil"/>
              <w:right w:val="nil"/>
            </w:tcBorders>
            <w:shd w:val="clear" w:color="auto" w:fill="auto"/>
            <w:noWrap/>
            <w:vAlign w:val="center"/>
            <w:hideMark/>
          </w:tcPr>
          <w:p w14:paraId="4AF84C8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-11.5914**</w:t>
            </w:r>
          </w:p>
        </w:tc>
        <w:tc>
          <w:tcPr>
            <w:tcW w:w="387" w:type="pct"/>
            <w:tcBorders>
              <w:top w:val="nil"/>
              <w:left w:val="nil"/>
              <w:bottom w:val="nil"/>
              <w:right w:val="nil"/>
            </w:tcBorders>
            <w:shd w:val="clear" w:color="auto" w:fill="auto"/>
            <w:noWrap/>
            <w:vAlign w:val="center"/>
            <w:hideMark/>
          </w:tcPr>
          <w:p w14:paraId="329CB32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-2.9553</w:t>
            </w:r>
          </w:p>
        </w:tc>
        <w:tc>
          <w:tcPr>
            <w:tcW w:w="341" w:type="pct"/>
            <w:tcBorders>
              <w:top w:val="nil"/>
              <w:left w:val="nil"/>
              <w:bottom w:val="nil"/>
              <w:right w:val="nil"/>
            </w:tcBorders>
            <w:shd w:val="clear" w:color="auto" w:fill="auto"/>
            <w:noWrap/>
            <w:vAlign w:val="center"/>
            <w:hideMark/>
          </w:tcPr>
          <w:p w14:paraId="4090DBE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-0.4369</w:t>
            </w:r>
          </w:p>
        </w:tc>
        <w:tc>
          <w:tcPr>
            <w:tcW w:w="420" w:type="pct"/>
            <w:tcBorders>
              <w:top w:val="nil"/>
              <w:left w:val="nil"/>
              <w:bottom w:val="nil"/>
              <w:right w:val="nil"/>
            </w:tcBorders>
            <w:shd w:val="clear" w:color="auto" w:fill="auto"/>
            <w:noWrap/>
            <w:vAlign w:val="center"/>
            <w:hideMark/>
          </w:tcPr>
          <w:p w14:paraId="1050B10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-5.3244*</w:t>
            </w:r>
          </w:p>
        </w:tc>
        <w:tc>
          <w:tcPr>
            <w:tcW w:w="387" w:type="pct"/>
            <w:tcBorders>
              <w:top w:val="nil"/>
              <w:left w:val="nil"/>
              <w:bottom w:val="nil"/>
              <w:right w:val="nil"/>
            </w:tcBorders>
            <w:shd w:val="clear" w:color="auto" w:fill="auto"/>
            <w:noWrap/>
            <w:vAlign w:val="center"/>
            <w:hideMark/>
          </w:tcPr>
          <w:p w14:paraId="02A4A61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-2.4446</w:t>
            </w:r>
          </w:p>
        </w:tc>
      </w:tr>
      <w:tr w:rsidR="00B1428A" w:rsidRPr="0004211E" w14:paraId="25721F1F" w14:textId="77777777" w:rsidTr="0010161E">
        <w:trPr>
          <w:trHeight w:val="225"/>
        </w:trPr>
        <w:tc>
          <w:tcPr>
            <w:tcW w:w="685" w:type="pct"/>
            <w:tcBorders>
              <w:top w:val="nil"/>
              <w:left w:val="nil"/>
              <w:bottom w:val="nil"/>
              <w:right w:val="nil"/>
            </w:tcBorders>
            <w:shd w:val="clear" w:color="auto" w:fill="auto"/>
            <w:noWrap/>
            <w:vAlign w:val="center"/>
            <w:hideMark/>
          </w:tcPr>
          <w:p w14:paraId="61E9856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Usual activity</w:t>
            </w:r>
          </w:p>
        </w:tc>
        <w:tc>
          <w:tcPr>
            <w:tcW w:w="420" w:type="pct"/>
            <w:tcBorders>
              <w:top w:val="nil"/>
              <w:left w:val="nil"/>
              <w:bottom w:val="nil"/>
              <w:right w:val="nil"/>
            </w:tcBorders>
            <w:shd w:val="clear" w:color="auto" w:fill="auto"/>
            <w:noWrap/>
            <w:vAlign w:val="center"/>
            <w:hideMark/>
          </w:tcPr>
          <w:p w14:paraId="56B089F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nil"/>
              <w:left w:val="nil"/>
              <w:bottom w:val="nil"/>
              <w:right w:val="nil"/>
            </w:tcBorders>
            <w:shd w:val="clear" w:color="auto" w:fill="auto"/>
            <w:noWrap/>
            <w:vAlign w:val="center"/>
            <w:hideMark/>
          </w:tcPr>
          <w:p w14:paraId="4DA8F07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nil"/>
              <w:left w:val="nil"/>
              <w:bottom w:val="nil"/>
              <w:right w:val="nil"/>
            </w:tcBorders>
            <w:shd w:val="clear" w:color="auto" w:fill="auto"/>
            <w:noWrap/>
            <w:vAlign w:val="center"/>
            <w:hideMark/>
          </w:tcPr>
          <w:p w14:paraId="651DE01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420" w:type="pct"/>
            <w:tcBorders>
              <w:top w:val="nil"/>
              <w:left w:val="nil"/>
              <w:bottom w:val="nil"/>
              <w:right w:val="nil"/>
            </w:tcBorders>
            <w:shd w:val="clear" w:color="auto" w:fill="auto"/>
            <w:noWrap/>
            <w:vAlign w:val="center"/>
            <w:hideMark/>
          </w:tcPr>
          <w:p w14:paraId="462BC56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nil"/>
              <w:left w:val="nil"/>
              <w:bottom w:val="nil"/>
              <w:right w:val="nil"/>
            </w:tcBorders>
            <w:shd w:val="clear" w:color="auto" w:fill="auto"/>
            <w:noWrap/>
            <w:vAlign w:val="center"/>
            <w:hideMark/>
          </w:tcPr>
          <w:p w14:paraId="1840C67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58" w:type="pct"/>
            <w:tcBorders>
              <w:top w:val="nil"/>
              <w:left w:val="nil"/>
              <w:bottom w:val="nil"/>
              <w:right w:val="nil"/>
            </w:tcBorders>
            <w:shd w:val="clear" w:color="auto" w:fill="auto"/>
            <w:noWrap/>
            <w:vAlign w:val="center"/>
            <w:hideMark/>
          </w:tcPr>
          <w:p w14:paraId="080B09C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420" w:type="pct"/>
            <w:tcBorders>
              <w:top w:val="nil"/>
              <w:left w:val="nil"/>
              <w:bottom w:val="nil"/>
              <w:right w:val="nil"/>
            </w:tcBorders>
            <w:shd w:val="clear" w:color="auto" w:fill="auto"/>
            <w:noWrap/>
            <w:vAlign w:val="center"/>
            <w:hideMark/>
          </w:tcPr>
          <w:p w14:paraId="2A83719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nil"/>
              <w:left w:val="nil"/>
              <w:bottom w:val="nil"/>
              <w:right w:val="nil"/>
            </w:tcBorders>
            <w:shd w:val="clear" w:color="auto" w:fill="auto"/>
            <w:noWrap/>
            <w:vAlign w:val="center"/>
            <w:hideMark/>
          </w:tcPr>
          <w:p w14:paraId="0FA8595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41" w:type="pct"/>
            <w:tcBorders>
              <w:top w:val="nil"/>
              <w:left w:val="nil"/>
              <w:bottom w:val="nil"/>
              <w:right w:val="nil"/>
            </w:tcBorders>
            <w:shd w:val="clear" w:color="auto" w:fill="auto"/>
            <w:noWrap/>
            <w:vAlign w:val="center"/>
            <w:hideMark/>
          </w:tcPr>
          <w:p w14:paraId="4878F32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420" w:type="pct"/>
            <w:tcBorders>
              <w:top w:val="nil"/>
              <w:left w:val="nil"/>
              <w:bottom w:val="nil"/>
              <w:right w:val="nil"/>
            </w:tcBorders>
            <w:shd w:val="clear" w:color="auto" w:fill="auto"/>
            <w:noWrap/>
            <w:vAlign w:val="center"/>
            <w:hideMark/>
          </w:tcPr>
          <w:p w14:paraId="63157CC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nil"/>
              <w:left w:val="nil"/>
              <w:bottom w:val="nil"/>
              <w:right w:val="nil"/>
            </w:tcBorders>
            <w:shd w:val="clear" w:color="auto" w:fill="auto"/>
            <w:noWrap/>
            <w:vAlign w:val="center"/>
            <w:hideMark/>
          </w:tcPr>
          <w:p w14:paraId="4A61CFE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r>
      <w:tr w:rsidR="00B1428A" w:rsidRPr="0004211E" w14:paraId="76D5BD0E" w14:textId="77777777" w:rsidTr="0010161E">
        <w:trPr>
          <w:trHeight w:val="300"/>
        </w:trPr>
        <w:tc>
          <w:tcPr>
            <w:tcW w:w="685" w:type="pct"/>
            <w:tcBorders>
              <w:top w:val="nil"/>
              <w:left w:val="nil"/>
              <w:bottom w:val="nil"/>
              <w:right w:val="nil"/>
            </w:tcBorders>
            <w:shd w:val="clear" w:color="auto" w:fill="auto"/>
            <w:noWrap/>
            <w:vAlign w:val="center"/>
            <w:hideMark/>
          </w:tcPr>
          <w:p w14:paraId="2620BD4F"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some</w:t>
            </w:r>
          </w:p>
        </w:tc>
        <w:tc>
          <w:tcPr>
            <w:tcW w:w="420" w:type="pct"/>
            <w:tcBorders>
              <w:top w:val="nil"/>
              <w:left w:val="nil"/>
              <w:bottom w:val="nil"/>
              <w:right w:val="nil"/>
            </w:tcBorders>
            <w:shd w:val="clear" w:color="auto" w:fill="auto"/>
            <w:noWrap/>
            <w:vAlign w:val="center"/>
            <w:hideMark/>
          </w:tcPr>
          <w:p w14:paraId="510B396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-0.2599</w:t>
            </w:r>
          </w:p>
        </w:tc>
        <w:tc>
          <w:tcPr>
            <w:tcW w:w="387" w:type="pct"/>
            <w:tcBorders>
              <w:top w:val="nil"/>
              <w:left w:val="nil"/>
              <w:bottom w:val="nil"/>
              <w:right w:val="nil"/>
            </w:tcBorders>
            <w:shd w:val="clear" w:color="auto" w:fill="auto"/>
            <w:noWrap/>
            <w:vAlign w:val="center"/>
            <w:hideMark/>
          </w:tcPr>
          <w:p w14:paraId="36A5AC4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0.0971</w:t>
            </w:r>
          </w:p>
        </w:tc>
        <w:tc>
          <w:tcPr>
            <w:tcW w:w="387" w:type="pct"/>
            <w:tcBorders>
              <w:top w:val="nil"/>
              <w:left w:val="nil"/>
              <w:bottom w:val="nil"/>
              <w:right w:val="nil"/>
            </w:tcBorders>
            <w:shd w:val="clear" w:color="auto" w:fill="auto"/>
            <w:noWrap/>
            <w:vAlign w:val="center"/>
            <w:hideMark/>
          </w:tcPr>
          <w:p w14:paraId="0CCF492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1.6382**</w:t>
            </w:r>
          </w:p>
        </w:tc>
        <w:tc>
          <w:tcPr>
            <w:tcW w:w="420" w:type="pct"/>
            <w:tcBorders>
              <w:top w:val="nil"/>
              <w:left w:val="nil"/>
              <w:bottom w:val="nil"/>
              <w:right w:val="nil"/>
            </w:tcBorders>
            <w:shd w:val="clear" w:color="auto" w:fill="auto"/>
            <w:noWrap/>
            <w:vAlign w:val="center"/>
            <w:hideMark/>
          </w:tcPr>
          <w:p w14:paraId="0735645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-1.4717***</w:t>
            </w:r>
          </w:p>
        </w:tc>
        <w:tc>
          <w:tcPr>
            <w:tcW w:w="387" w:type="pct"/>
            <w:tcBorders>
              <w:top w:val="nil"/>
              <w:left w:val="nil"/>
              <w:bottom w:val="nil"/>
              <w:right w:val="nil"/>
            </w:tcBorders>
            <w:shd w:val="clear" w:color="auto" w:fill="auto"/>
            <w:noWrap/>
            <w:vAlign w:val="center"/>
            <w:hideMark/>
          </w:tcPr>
          <w:p w14:paraId="2656051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-0.6914</w:t>
            </w:r>
          </w:p>
        </w:tc>
        <w:tc>
          <w:tcPr>
            <w:tcW w:w="358" w:type="pct"/>
            <w:tcBorders>
              <w:top w:val="nil"/>
              <w:left w:val="nil"/>
              <w:bottom w:val="nil"/>
              <w:right w:val="nil"/>
            </w:tcBorders>
            <w:shd w:val="clear" w:color="auto" w:fill="auto"/>
            <w:noWrap/>
            <w:vAlign w:val="center"/>
            <w:hideMark/>
          </w:tcPr>
          <w:p w14:paraId="4D0D12E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0.2428</w:t>
            </w:r>
          </w:p>
        </w:tc>
        <w:tc>
          <w:tcPr>
            <w:tcW w:w="420" w:type="pct"/>
            <w:tcBorders>
              <w:top w:val="nil"/>
              <w:left w:val="nil"/>
              <w:bottom w:val="nil"/>
              <w:right w:val="nil"/>
            </w:tcBorders>
            <w:shd w:val="clear" w:color="auto" w:fill="auto"/>
            <w:noWrap/>
            <w:vAlign w:val="center"/>
            <w:hideMark/>
          </w:tcPr>
          <w:p w14:paraId="099AE47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-1.5877**</w:t>
            </w:r>
          </w:p>
        </w:tc>
        <w:tc>
          <w:tcPr>
            <w:tcW w:w="387" w:type="pct"/>
            <w:tcBorders>
              <w:top w:val="nil"/>
              <w:left w:val="nil"/>
              <w:bottom w:val="nil"/>
              <w:right w:val="nil"/>
            </w:tcBorders>
            <w:shd w:val="clear" w:color="auto" w:fill="auto"/>
            <w:noWrap/>
            <w:vAlign w:val="center"/>
            <w:hideMark/>
          </w:tcPr>
          <w:p w14:paraId="163B53B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0.0684</w:t>
            </w:r>
          </w:p>
        </w:tc>
        <w:tc>
          <w:tcPr>
            <w:tcW w:w="341" w:type="pct"/>
            <w:tcBorders>
              <w:top w:val="nil"/>
              <w:left w:val="nil"/>
              <w:bottom w:val="nil"/>
              <w:right w:val="nil"/>
            </w:tcBorders>
            <w:shd w:val="clear" w:color="auto" w:fill="auto"/>
            <w:noWrap/>
            <w:vAlign w:val="center"/>
            <w:hideMark/>
          </w:tcPr>
          <w:p w14:paraId="7D076CF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-0.4504</w:t>
            </w:r>
          </w:p>
        </w:tc>
        <w:tc>
          <w:tcPr>
            <w:tcW w:w="420" w:type="pct"/>
            <w:tcBorders>
              <w:top w:val="nil"/>
              <w:left w:val="nil"/>
              <w:bottom w:val="nil"/>
              <w:right w:val="nil"/>
            </w:tcBorders>
            <w:shd w:val="clear" w:color="auto" w:fill="auto"/>
            <w:noWrap/>
            <w:vAlign w:val="center"/>
            <w:hideMark/>
          </w:tcPr>
          <w:p w14:paraId="20EB551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-0.6823*</w:t>
            </w:r>
          </w:p>
        </w:tc>
        <w:tc>
          <w:tcPr>
            <w:tcW w:w="387" w:type="pct"/>
            <w:tcBorders>
              <w:top w:val="nil"/>
              <w:left w:val="nil"/>
              <w:bottom w:val="nil"/>
              <w:right w:val="nil"/>
            </w:tcBorders>
            <w:shd w:val="clear" w:color="auto" w:fill="auto"/>
            <w:noWrap/>
            <w:vAlign w:val="center"/>
            <w:hideMark/>
          </w:tcPr>
          <w:p w14:paraId="7F2CDAE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0.2168</w:t>
            </w:r>
          </w:p>
        </w:tc>
      </w:tr>
      <w:tr w:rsidR="00B1428A" w:rsidRPr="0004211E" w14:paraId="2C953758" w14:textId="77777777" w:rsidTr="0010161E">
        <w:trPr>
          <w:trHeight w:val="300"/>
        </w:trPr>
        <w:tc>
          <w:tcPr>
            <w:tcW w:w="685" w:type="pct"/>
            <w:tcBorders>
              <w:top w:val="nil"/>
              <w:left w:val="nil"/>
              <w:bottom w:val="single" w:sz="4" w:space="0" w:color="auto"/>
              <w:right w:val="nil"/>
            </w:tcBorders>
            <w:shd w:val="clear" w:color="auto" w:fill="auto"/>
            <w:noWrap/>
            <w:vAlign w:val="center"/>
            <w:hideMark/>
          </w:tcPr>
          <w:p w14:paraId="00C2C1B1"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unable</w:t>
            </w:r>
          </w:p>
        </w:tc>
        <w:tc>
          <w:tcPr>
            <w:tcW w:w="420" w:type="pct"/>
            <w:tcBorders>
              <w:top w:val="nil"/>
              <w:left w:val="nil"/>
              <w:bottom w:val="single" w:sz="4" w:space="0" w:color="auto"/>
              <w:right w:val="nil"/>
            </w:tcBorders>
            <w:shd w:val="clear" w:color="auto" w:fill="auto"/>
            <w:noWrap/>
            <w:vAlign w:val="center"/>
            <w:hideMark/>
          </w:tcPr>
          <w:p w14:paraId="4A8D63A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-3.6047***</w:t>
            </w:r>
          </w:p>
        </w:tc>
        <w:tc>
          <w:tcPr>
            <w:tcW w:w="387" w:type="pct"/>
            <w:tcBorders>
              <w:top w:val="nil"/>
              <w:left w:val="nil"/>
              <w:bottom w:val="single" w:sz="4" w:space="0" w:color="auto"/>
              <w:right w:val="nil"/>
            </w:tcBorders>
            <w:shd w:val="clear" w:color="auto" w:fill="auto"/>
            <w:noWrap/>
            <w:vAlign w:val="center"/>
            <w:hideMark/>
          </w:tcPr>
          <w:p w14:paraId="2D354BB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-1.5463*</w:t>
            </w:r>
          </w:p>
        </w:tc>
        <w:tc>
          <w:tcPr>
            <w:tcW w:w="387" w:type="pct"/>
            <w:tcBorders>
              <w:top w:val="nil"/>
              <w:left w:val="nil"/>
              <w:bottom w:val="single" w:sz="4" w:space="0" w:color="auto"/>
              <w:right w:val="nil"/>
            </w:tcBorders>
            <w:shd w:val="clear" w:color="auto" w:fill="auto"/>
            <w:noWrap/>
            <w:vAlign w:val="center"/>
            <w:hideMark/>
          </w:tcPr>
          <w:p w14:paraId="70A6CAC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-0.2624</w:t>
            </w:r>
          </w:p>
        </w:tc>
        <w:tc>
          <w:tcPr>
            <w:tcW w:w="420" w:type="pct"/>
            <w:tcBorders>
              <w:top w:val="nil"/>
              <w:left w:val="nil"/>
              <w:bottom w:val="single" w:sz="4" w:space="0" w:color="auto"/>
              <w:right w:val="nil"/>
            </w:tcBorders>
            <w:shd w:val="clear" w:color="auto" w:fill="auto"/>
            <w:noWrap/>
            <w:vAlign w:val="center"/>
            <w:hideMark/>
          </w:tcPr>
          <w:p w14:paraId="49BE149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-5.9390***</w:t>
            </w:r>
          </w:p>
        </w:tc>
        <w:tc>
          <w:tcPr>
            <w:tcW w:w="387" w:type="pct"/>
            <w:tcBorders>
              <w:top w:val="nil"/>
              <w:left w:val="nil"/>
              <w:bottom w:val="single" w:sz="4" w:space="0" w:color="auto"/>
              <w:right w:val="nil"/>
            </w:tcBorders>
            <w:shd w:val="clear" w:color="auto" w:fill="auto"/>
            <w:noWrap/>
            <w:vAlign w:val="center"/>
            <w:hideMark/>
          </w:tcPr>
          <w:p w14:paraId="1C2834F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-3.4210***</w:t>
            </w:r>
          </w:p>
        </w:tc>
        <w:tc>
          <w:tcPr>
            <w:tcW w:w="358" w:type="pct"/>
            <w:tcBorders>
              <w:top w:val="nil"/>
              <w:left w:val="nil"/>
              <w:bottom w:val="single" w:sz="4" w:space="0" w:color="auto"/>
              <w:right w:val="nil"/>
            </w:tcBorders>
            <w:shd w:val="clear" w:color="auto" w:fill="auto"/>
            <w:noWrap/>
            <w:vAlign w:val="center"/>
            <w:hideMark/>
          </w:tcPr>
          <w:p w14:paraId="4D85320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-0.6865*</w:t>
            </w:r>
          </w:p>
        </w:tc>
        <w:tc>
          <w:tcPr>
            <w:tcW w:w="420" w:type="pct"/>
            <w:tcBorders>
              <w:top w:val="nil"/>
              <w:left w:val="nil"/>
              <w:bottom w:val="single" w:sz="4" w:space="0" w:color="auto"/>
              <w:right w:val="nil"/>
            </w:tcBorders>
            <w:shd w:val="clear" w:color="auto" w:fill="auto"/>
            <w:noWrap/>
            <w:vAlign w:val="center"/>
            <w:hideMark/>
          </w:tcPr>
          <w:p w14:paraId="09DD6D9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-9.0721**</w:t>
            </w:r>
          </w:p>
        </w:tc>
        <w:tc>
          <w:tcPr>
            <w:tcW w:w="387" w:type="pct"/>
            <w:tcBorders>
              <w:top w:val="nil"/>
              <w:left w:val="nil"/>
              <w:bottom w:val="single" w:sz="4" w:space="0" w:color="auto"/>
              <w:right w:val="nil"/>
            </w:tcBorders>
            <w:shd w:val="clear" w:color="auto" w:fill="auto"/>
            <w:noWrap/>
            <w:vAlign w:val="center"/>
            <w:hideMark/>
          </w:tcPr>
          <w:p w14:paraId="0EC2306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-0.2693</w:t>
            </w:r>
          </w:p>
        </w:tc>
        <w:tc>
          <w:tcPr>
            <w:tcW w:w="341" w:type="pct"/>
            <w:tcBorders>
              <w:top w:val="nil"/>
              <w:left w:val="nil"/>
              <w:bottom w:val="single" w:sz="4" w:space="0" w:color="auto"/>
              <w:right w:val="nil"/>
            </w:tcBorders>
            <w:shd w:val="clear" w:color="auto" w:fill="auto"/>
            <w:noWrap/>
            <w:vAlign w:val="center"/>
            <w:hideMark/>
          </w:tcPr>
          <w:p w14:paraId="4AC753C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-1.3554</w:t>
            </w:r>
          </w:p>
        </w:tc>
        <w:tc>
          <w:tcPr>
            <w:tcW w:w="420" w:type="pct"/>
            <w:tcBorders>
              <w:top w:val="nil"/>
              <w:left w:val="nil"/>
              <w:bottom w:val="single" w:sz="4" w:space="0" w:color="auto"/>
              <w:right w:val="nil"/>
            </w:tcBorders>
            <w:shd w:val="clear" w:color="auto" w:fill="auto"/>
            <w:noWrap/>
            <w:vAlign w:val="center"/>
            <w:hideMark/>
          </w:tcPr>
          <w:p w14:paraId="5BE6D9C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-1.8386</w:t>
            </w:r>
          </w:p>
        </w:tc>
        <w:tc>
          <w:tcPr>
            <w:tcW w:w="387" w:type="pct"/>
            <w:tcBorders>
              <w:top w:val="nil"/>
              <w:left w:val="nil"/>
              <w:bottom w:val="single" w:sz="4" w:space="0" w:color="auto"/>
              <w:right w:val="nil"/>
            </w:tcBorders>
            <w:shd w:val="clear" w:color="auto" w:fill="auto"/>
            <w:noWrap/>
            <w:vAlign w:val="center"/>
            <w:hideMark/>
          </w:tcPr>
          <w:p w14:paraId="423CABB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0.2434</w:t>
            </w:r>
          </w:p>
        </w:tc>
      </w:tr>
      <w:tr w:rsidR="00B1428A" w:rsidRPr="0004211E" w14:paraId="56E96EF9" w14:textId="77777777" w:rsidTr="0010161E">
        <w:trPr>
          <w:trHeight w:val="225"/>
        </w:trPr>
        <w:tc>
          <w:tcPr>
            <w:tcW w:w="685" w:type="pct"/>
            <w:tcBorders>
              <w:top w:val="single" w:sz="4" w:space="0" w:color="auto"/>
              <w:left w:val="nil"/>
              <w:bottom w:val="nil"/>
              <w:right w:val="nil"/>
            </w:tcBorders>
            <w:shd w:val="clear" w:color="auto" w:fill="auto"/>
            <w:noWrap/>
            <w:vAlign w:val="center"/>
            <w:hideMark/>
          </w:tcPr>
          <w:p w14:paraId="737901F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lastRenderedPageBreak/>
              <w:t>Living arrangements</w:t>
            </w:r>
          </w:p>
        </w:tc>
        <w:tc>
          <w:tcPr>
            <w:tcW w:w="420" w:type="pct"/>
            <w:tcBorders>
              <w:top w:val="single" w:sz="4" w:space="0" w:color="auto"/>
              <w:left w:val="nil"/>
              <w:bottom w:val="nil"/>
              <w:right w:val="nil"/>
            </w:tcBorders>
            <w:shd w:val="clear" w:color="auto" w:fill="auto"/>
            <w:noWrap/>
            <w:vAlign w:val="center"/>
            <w:hideMark/>
          </w:tcPr>
          <w:p w14:paraId="044D0FC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single" w:sz="4" w:space="0" w:color="auto"/>
              <w:left w:val="nil"/>
              <w:bottom w:val="nil"/>
              <w:right w:val="nil"/>
            </w:tcBorders>
            <w:shd w:val="clear" w:color="auto" w:fill="auto"/>
            <w:noWrap/>
            <w:vAlign w:val="center"/>
            <w:hideMark/>
          </w:tcPr>
          <w:p w14:paraId="1B636E8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single" w:sz="4" w:space="0" w:color="auto"/>
              <w:left w:val="nil"/>
              <w:bottom w:val="nil"/>
              <w:right w:val="nil"/>
            </w:tcBorders>
            <w:shd w:val="clear" w:color="auto" w:fill="auto"/>
            <w:noWrap/>
            <w:vAlign w:val="center"/>
            <w:hideMark/>
          </w:tcPr>
          <w:p w14:paraId="509523F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420" w:type="pct"/>
            <w:tcBorders>
              <w:top w:val="single" w:sz="4" w:space="0" w:color="auto"/>
              <w:left w:val="nil"/>
              <w:bottom w:val="nil"/>
              <w:right w:val="nil"/>
            </w:tcBorders>
            <w:shd w:val="clear" w:color="auto" w:fill="auto"/>
            <w:noWrap/>
            <w:vAlign w:val="center"/>
            <w:hideMark/>
          </w:tcPr>
          <w:p w14:paraId="04908CA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single" w:sz="4" w:space="0" w:color="auto"/>
              <w:left w:val="nil"/>
              <w:bottom w:val="nil"/>
              <w:right w:val="nil"/>
            </w:tcBorders>
            <w:shd w:val="clear" w:color="auto" w:fill="auto"/>
            <w:noWrap/>
            <w:vAlign w:val="center"/>
            <w:hideMark/>
          </w:tcPr>
          <w:p w14:paraId="38717E3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58" w:type="pct"/>
            <w:tcBorders>
              <w:top w:val="single" w:sz="4" w:space="0" w:color="auto"/>
              <w:left w:val="nil"/>
              <w:bottom w:val="nil"/>
              <w:right w:val="nil"/>
            </w:tcBorders>
            <w:shd w:val="clear" w:color="auto" w:fill="auto"/>
            <w:noWrap/>
            <w:vAlign w:val="center"/>
            <w:hideMark/>
          </w:tcPr>
          <w:p w14:paraId="75032A9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420" w:type="pct"/>
            <w:tcBorders>
              <w:top w:val="single" w:sz="4" w:space="0" w:color="auto"/>
              <w:left w:val="nil"/>
              <w:bottom w:val="nil"/>
              <w:right w:val="nil"/>
            </w:tcBorders>
            <w:shd w:val="clear" w:color="auto" w:fill="auto"/>
            <w:noWrap/>
            <w:vAlign w:val="center"/>
            <w:hideMark/>
          </w:tcPr>
          <w:p w14:paraId="1585C85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single" w:sz="4" w:space="0" w:color="auto"/>
              <w:left w:val="nil"/>
              <w:bottom w:val="nil"/>
              <w:right w:val="nil"/>
            </w:tcBorders>
            <w:shd w:val="clear" w:color="auto" w:fill="auto"/>
            <w:noWrap/>
            <w:vAlign w:val="center"/>
            <w:hideMark/>
          </w:tcPr>
          <w:p w14:paraId="4862567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41" w:type="pct"/>
            <w:tcBorders>
              <w:top w:val="single" w:sz="4" w:space="0" w:color="auto"/>
              <w:left w:val="nil"/>
              <w:bottom w:val="nil"/>
              <w:right w:val="nil"/>
            </w:tcBorders>
            <w:shd w:val="clear" w:color="auto" w:fill="auto"/>
            <w:noWrap/>
            <w:vAlign w:val="center"/>
            <w:hideMark/>
          </w:tcPr>
          <w:p w14:paraId="7F9AFB6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420" w:type="pct"/>
            <w:tcBorders>
              <w:top w:val="single" w:sz="4" w:space="0" w:color="auto"/>
              <w:left w:val="nil"/>
              <w:bottom w:val="nil"/>
              <w:right w:val="nil"/>
            </w:tcBorders>
            <w:shd w:val="clear" w:color="auto" w:fill="auto"/>
            <w:noWrap/>
            <w:vAlign w:val="center"/>
            <w:hideMark/>
          </w:tcPr>
          <w:p w14:paraId="77AC5E4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single" w:sz="4" w:space="0" w:color="auto"/>
              <w:left w:val="nil"/>
              <w:bottom w:val="nil"/>
              <w:right w:val="nil"/>
            </w:tcBorders>
            <w:shd w:val="clear" w:color="auto" w:fill="auto"/>
            <w:noWrap/>
            <w:vAlign w:val="center"/>
            <w:hideMark/>
          </w:tcPr>
          <w:p w14:paraId="2AAA00B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r>
      <w:tr w:rsidR="00B1428A" w:rsidRPr="0004211E" w14:paraId="7F197E11" w14:textId="77777777" w:rsidTr="0010161E">
        <w:trPr>
          <w:trHeight w:val="300"/>
        </w:trPr>
        <w:tc>
          <w:tcPr>
            <w:tcW w:w="685" w:type="pct"/>
            <w:tcBorders>
              <w:top w:val="nil"/>
              <w:left w:val="nil"/>
              <w:bottom w:val="nil"/>
              <w:right w:val="nil"/>
            </w:tcBorders>
            <w:shd w:val="clear" w:color="auto" w:fill="auto"/>
            <w:noWrap/>
            <w:vAlign w:val="center"/>
            <w:hideMark/>
          </w:tcPr>
          <w:p w14:paraId="54533D24"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alone</w:t>
            </w:r>
          </w:p>
        </w:tc>
        <w:tc>
          <w:tcPr>
            <w:tcW w:w="420" w:type="pct"/>
            <w:tcBorders>
              <w:top w:val="nil"/>
              <w:left w:val="nil"/>
              <w:bottom w:val="nil"/>
              <w:right w:val="nil"/>
            </w:tcBorders>
            <w:shd w:val="clear" w:color="auto" w:fill="auto"/>
            <w:noWrap/>
            <w:vAlign w:val="center"/>
            <w:hideMark/>
          </w:tcPr>
          <w:p w14:paraId="185D837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0.2695</w:t>
            </w:r>
          </w:p>
        </w:tc>
        <w:tc>
          <w:tcPr>
            <w:tcW w:w="387" w:type="pct"/>
            <w:tcBorders>
              <w:top w:val="nil"/>
              <w:left w:val="nil"/>
              <w:bottom w:val="nil"/>
              <w:right w:val="nil"/>
            </w:tcBorders>
            <w:shd w:val="clear" w:color="auto" w:fill="auto"/>
            <w:noWrap/>
            <w:vAlign w:val="center"/>
            <w:hideMark/>
          </w:tcPr>
          <w:p w14:paraId="568A447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0.1425</w:t>
            </w:r>
          </w:p>
        </w:tc>
        <w:tc>
          <w:tcPr>
            <w:tcW w:w="387" w:type="pct"/>
            <w:tcBorders>
              <w:top w:val="nil"/>
              <w:left w:val="nil"/>
              <w:bottom w:val="nil"/>
              <w:right w:val="nil"/>
            </w:tcBorders>
            <w:shd w:val="clear" w:color="auto" w:fill="auto"/>
            <w:noWrap/>
            <w:vAlign w:val="center"/>
            <w:hideMark/>
          </w:tcPr>
          <w:p w14:paraId="1170DB2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-0.2541</w:t>
            </w:r>
          </w:p>
        </w:tc>
        <w:tc>
          <w:tcPr>
            <w:tcW w:w="420" w:type="pct"/>
            <w:tcBorders>
              <w:top w:val="nil"/>
              <w:left w:val="nil"/>
              <w:bottom w:val="nil"/>
              <w:right w:val="nil"/>
            </w:tcBorders>
            <w:shd w:val="clear" w:color="auto" w:fill="auto"/>
            <w:noWrap/>
            <w:vAlign w:val="center"/>
            <w:hideMark/>
          </w:tcPr>
          <w:p w14:paraId="319425C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-0.1432</w:t>
            </w:r>
          </w:p>
        </w:tc>
        <w:tc>
          <w:tcPr>
            <w:tcW w:w="387" w:type="pct"/>
            <w:tcBorders>
              <w:top w:val="nil"/>
              <w:left w:val="nil"/>
              <w:bottom w:val="nil"/>
              <w:right w:val="nil"/>
            </w:tcBorders>
            <w:shd w:val="clear" w:color="auto" w:fill="auto"/>
            <w:noWrap/>
            <w:vAlign w:val="center"/>
            <w:hideMark/>
          </w:tcPr>
          <w:p w14:paraId="1B7B4A5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-0.2866</w:t>
            </w:r>
          </w:p>
        </w:tc>
        <w:tc>
          <w:tcPr>
            <w:tcW w:w="358" w:type="pct"/>
            <w:tcBorders>
              <w:top w:val="nil"/>
              <w:left w:val="nil"/>
              <w:bottom w:val="nil"/>
              <w:right w:val="nil"/>
            </w:tcBorders>
            <w:shd w:val="clear" w:color="auto" w:fill="auto"/>
            <w:noWrap/>
            <w:vAlign w:val="center"/>
            <w:hideMark/>
          </w:tcPr>
          <w:p w14:paraId="63DFEB2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-0.0929</w:t>
            </w:r>
          </w:p>
        </w:tc>
        <w:tc>
          <w:tcPr>
            <w:tcW w:w="420" w:type="pct"/>
            <w:tcBorders>
              <w:top w:val="nil"/>
              <w:left w:val="nil"/>
              <w:bottom w:val="nil"/>
              <w:right w:val="nil"/>
            </w:tcBorders>
            <w:shd w:val="clear" w:color="auto" w:fill="auto"/>
            <w:noWrap/>
            <w:vAlign w:val="center"/>
            <w:hideMark/>
          </w:tcPr>
          <w:p w14:paraId="204C570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-1.5314***</w:t>
            </w:r>
          </w:p>
        </w:tc>
        <w:tc>
          <w:tcPr>
            <w:tcW w:w="387" w:type="pct"/>
            <w:tcBorders>
              <w:top w:val="nil"/>
              <w:left w:val="nil"/>
              <w:bottom w:val="nil"/>
              <w:right w:val="nil"/>
            </w:tcBorders>
            <w:shd w:val="clear" w:color="auto" w:fill="auto"/>
            <w:noWrap/>
            <w:vAlign w:val="center"/>
            <w:hideMark/>
          </w:tcPr>
          <w:p w14:paraId="2BB3CC6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-0.9561*</w:t>
            </w:r>
          </w:p>
        </w:tc>
        <w:tc>
          <w:tcPr>
            <w:tcW w:w="341" w:type="pct"/>
            <w:tcBorders>
              <w:top w:val="nil"/>
              <w:left w:val="nil"/>
              <w:bottom w:val="nil"/>
              <w:right w:val="nil"/>
            </w:tcBorders>
            <w:shd w:val="clear" w:color="auto" w:fill="auto"/>
            <w:noWrap/>
            <w:vAlign w:val="center"/>
            <w:hideMark/>
          </w:tcPr>
          <w:p w14:paraId="2BB4BCD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0.8480**</w:t>
            </w:r>
          </w:p>
        </w:tc>
        <w:tc>
          <w:tcPr>
            <w:tcW w:w="420" w:type="pct"/>
            <w:tcBorders>
              <w:top w:val="nil"/>
              <w:left w:val="nil"/>
              <w:bottom w:val="nil"/>
              <w:right w:val="nil"/>
            </w:tcBorders>
            <w:shd w:val="clear" w:color="auto" w:fill="auto"/>
            <w:noWrap/>
            <w:vAlign w:val="center"/>
            <w:hideMark/>
          </w:tcPr>
          <w:p w14:paraId="4FBC895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-0.8041***</w:t>
            </w:r>
          </w:p>
        </w:tc>
        <w:tc>
          <w:tcPr>
            <w:tcW w:w="387" w:type="pct"/>
            <w:tcBorders>
              <w:top w:val="nil"/>
              <w:left w:val="nil"/>
              <w:bottom w:val="nil"/>
              <w:right w:val="nil"/>
            </w:tcBorders>
            <w:shd w:val="clear" w:color="auto" w:fill="auto"/>
            <w:noWrap/>
            <w:vAlign w:val="center"/>
            <w:hideMark/>
          </w:tcPr>
          <w:p w14:paraId="0EEEED7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-0.9145***</w:t>
            </w:r>
          </w:p>
        </w:tc>
      </w:tr>
      <w:tr w:rsidR="00B1428A" w:rsidRPr="0004211E" w14:paraId="6176E167" w14:textId="77777777" w:rsidTr="0010161E">
        <w:trPr>
          <w:trHeight w:val="300"/>
        </w:trPr>
        <w:tc>
          <w:tcPr>
            <w:tcW w:w="685" w:type="pct"/>
            <w:tcBorders>
              <w:top w:val="nil"/>
              <w:left w:val="nil"/>
              <w:bottom w:val="nil"/>
              <w:right w:val="nil"/>
            </w:tcBorders>
            <w:shd w:val="clear" w:color="auto" w:fill="auto"/>
            <w:noWrap/>
            <w:vAlign w:val="center"/>
            <w:hideMark/>
          </w:tcPr>
          <w:p w14:paraId="10065215"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nursing home, hospital</w:t>
            </w:r>
          </w:p>
        </w:tc>
        <w:tc>
          <w:tcPr>
            <w:tcW w:w="420" w:type="pct"/>
            <w:tcBorders>
              <w:top w:val="nil"/>
              <w:left w:val="nil"/>
              <w:bottom w:val="nil"/>
              <w:right w:val="nil"/>
            </w:tcBorders>
            <w:shd w:val="clear" w:color="auto" w:fill="auto"/>
            <w:noWrap/>
            <w:vAlign w:val="center"/>
            <w:hideMark/>
          </w:tcPr>
          <w:p w14:paraId="5D87A58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-1.7616</w:t>
            </w:r>
          </w:p>
        </w:tc>
        <w:tc>
          <w:tcPr>
            <w:tcW w:w="387" w:type="pct"/>
            <w:tcBorders>
              <w:top w:val="nil"/>
              <w:left w:val="nil"/>
              <w:bottom w:val="nil"/>
              <w:right w:val="nil"/>
            </w:tcBorders>
            <w:shd w:val="clear" w:color="auto" w:fill="auto"/>
            <w:noWrap/>
            <w:vAlign w:val="center"/>
            <w:hideMark/>
          </w:tcPr>
          <w:p w14:paraId="37E5105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-4.5917</w:t>
            </w:r>
          </w:p>
        </w:tc>
        <w:tc>
          <w:tcPr>
            <w:tcW w:w="387" w:type="pct"/>
            <w:tcBorders>
              <w:top w:val="nil"/>
              <w:left w:val="nil"/>
              <w:bottom w:val="nil"/>
              <w:right w:val="nil"/>
            </w:tcBorders>
            <w:shd w:val="clear" w:color="auto" w:fill="auto"/>
            <w:noWrap/>
            <w:vAlign w:val="center"/>
            <w:hideMark/>
          </w:tcPr>
          <w:p w14:paraId="69B0C89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-4.1824</w:t>
            </w:r>
          </w:p>
        </w:tc>
        <w:tc>
          <w:tcPr>
            <w:tcW w:w="420" w:type="pct"/>
            <w:tcBorders>
              <w:top w:val="nil"/>
              <w:left w:val="nil"/>
              <w:bottom w:val="nil"/>
              <w:right w:val="nil"/>
            </w:tcBorders>
            <w:shd w:val="clear" w:color="auto" w:fill="auto"/>
            <w:noWrap/>
            <w:vAlign w:val="center"/>
            <w:hideMark/>
          </w:tcPr>
          <w:p w14:paraId="3E0B899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-5.8958</w:t>
            </w:r>
          </w:p>
        </w:tc>
        <w:tc>
          <w:tcPr>
            <w:tcW w:w="387" w:type="pct"/>
            <w:tcBorders>
              <w:top w:val="nil"/>
              <w:left w:val="nil"/>
              <w:bottom w:val="nil"/>
              <w:right w:val="nil"/>
            </w:tcBorders>
            <w:shd w:val="clear" w:color="auto" w:fill="auto"/>
            <w:noWrap/>
            <w:vAlign w:val="center"/>
            <w:hideMark/>
          </w:tcPr>
          <w:p w14:paraId="5BAB408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-1.2162</w:t>
            </w:r>
          </w:p>
        </w:tc>
        <w:tc>
          <w:tcPr>
            <w:tcW w:w="358" w:type="pct"/>
            <w:tcBorders>
              <w:top w:val="nil"/>
              <w:left w:val="nil"/>
              <w:bottom w:val="nil"/>
              <w:right w:val="nil"/>
            </w:tcBorders>
            <w:shd w:val="clear" w:color="auto" w:fill="auto"/>
            <w:noWrap/>
            <w:vAlign w:val="center"/>
            <w:hideMark/>
          </w:tcPr>
          <w:p w14:paraId="53D8260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-2.5328</w:t>
            </w:r>
          </w:p>
        </w:tc>
        <w:tc>
          <w:tcPr>
            <w:tcW w:w="420" w:type="pct"/>
            <w:tcBorders>
              <w:top w:val="nil"/>
              <w:left w:val="nil"/>
              <w:bottom w:val="nil"/>
              <w:right w:val="nil"/>
            </w:tcBorders>
            <w:shd w:val="clear" w:color="auto" w:fill="auto"/>
            <w:noWrap/>
            <w:vAlign w:val="center"/>
            <w:hideMark/>
          </w:tcPr>
          <w:p w14:paraId="2636EAD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-3.9739*</w:t>
            </w:r>
          </w:p>
        </w:tc>
        <w:tc>
          <w:tcPr>
            <w:tcW w:w="387" w:type="pct"/>
            <w:tcBorders>
              <w:top w:val="nil"/>
              <w:left w:val="nil"/>
              <w:bottom w:val="nil"/>
              <w:right w:val="nil"/>
            </w:tcBorders>
            <w:shd w:val="clear" w:color="auto" w:fill="auto"/>
            <w:noWrap/>
            <w:vAlign w:val="center"/>
            <w:hideMark/>
          </w:tcPr>
          <w:p w14:paraId="23DB812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-2.6378</w:t>
            </w:r>
          </w:p>
        </w:tc>
        <w:tc>
          <w:tcPr>
            <w:tcW w:w="341" w:type="pct"/>
            <w:tcBorders>
              <w:top w:val="nil"/>
              <w:left w:val="nil"/>
              <w:bottom w:val="nil"/>
              <w:right w:val="nil"/>
            </w:tcBorders>
            <w:shd w:val="clear" w:color="auto" w:fill="auto"/>
            <w:noWrap/>
            <w:vAlign w:val="center"/>
            <w:hideMark/>
          </w:tcPr>
          <w:p w14:paraId="36F6D9F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6.0044***</w:t>
            </w:r>
          </w:p>
        </w:tc>
        <w:tc>
          <w:tcPr>
            <w:tcW w:w="420" w:type="pct"/>
            <w:tcBorders>
              <w:top w:val="nil"/>
              <w:left w:val="nil"/>
              <w:bottom w:val="nil"/>
              <w:right w:val="nil"/>
            </w:tcBorders>
            <w:shd w:val="clear" w:color="auto" w:fill="auto"/>
            <w:noWrap/>
            <w:vAlign w:val="center"/>
            <w:hideMark/>
          </w:tcPr>
          <w:p w14:paraId="3713901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-1.3302</w:t>
            </w:r>
          </w:p>
        </w:tc>
        <w:tc>
          <w:tcPr>
            <w:tcW w:w="387" w:type="pct"/>
            <w:tcBorders>
              <w:top w:val="nil"/>
              <w:left w:val="nil"/>
              <w:bottom w:val="nil"/>
              <w:right w:val="nil"/>
            </w:tcBorders>
            <w:shd w:val="clear" w:color="auto" w:fill="auto"/>
            <w:noWrap/>
            <w:vAlign w:val="center"/>
            <w:hideMark/>
          </w:tcPr>
          <w:p w14:paraId="048AF21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-6.0960</w:t>
            </w:r>
          </w:p>
        </w:tc>
      </w:tr>
      <w:tr w:rsidR="00B1428A" w:rsidRPr="0004211E" w14:paraId="34E7C6F7" w14:textId="77777777" w:rsidTr="0010161E">
        <w:trPr>
          <w:trHeight w:val="300"/>
        </w:trPr>
        <w:tc>
          <w:tcPr>
            <w:tcW w:w="685" w:type="pct"/>
            <w:tcBorders>
              <w:top w:val="nil"/>
              <w:left w:val="nil"/>
              <w:bottom w:val="single" w:sz="4" w:space="0" w:color="auto"/>
              <w:right w:val="nil"/>
            </w:tcBorders>
            <w:shd w:val="clear" w:color="auto" w:fill="auto"/>
            <w:noWrap/>
            <w:vAlign w:val="center"/>
            <w:hideMark/>
          </w:tcPr>
          <w:p w14:paraId="28B22654"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other</w:t>
            </w:r>
          </w:p>
        </w:tc>
        <w:tc>
          <w:tcPr>
            <w:tcW w:w="420" w:type="pct"/>
            <w:tcBorders>
              <w:top w:val="nil"/>
              <w:left w:val="nil"/>
              <w:bottom w:val="single" w:sz="4" w:space="0" w:color="auto"/>
              <w:right w:val="nil"/>
            </w:tcBorders>
            <w:shd w:val="clear" w:color="auto" w:fill="auto"/>
            <w:noWrap/>
            <w:vAlign w:val="center"/>
            <w:hideMark/>
          </w:tcPr>
          <w:p w14:paraId="55752C4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-1.9509</w:t>
            </w:r>
          </w:p>
        </w:tc>
        <w:tc>
          <w:tcPr>
            <w:tcW w:w="387" w:type="pct"/>
            <w:tcBorders>
              <w:top w:val="nil"/>
              <w:left w:val="nil"/>
              <w:bottom w:val="single" w:sz="4" w:space="0" w:color="auto"/>
              <w:right w:val="nil"/>
            </w:tcBorders>
            <w:shd w:val="clear" w:color="auto" w:fill="auto"/>
            <w:noWrap/>
            <w:vAlign w:val="center"/>
            <w:hideMark/>
          </w:tcPr>
          <w:p w14:paraId="0B3139E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-0.7780</w:t>
            </w:r>
          </w:p>
        </w:tc>
        <w:tc>
          <w:tcPr>
            <w:tcW w:w="387" w:type="pct"/>
            <w:tcBorders>
              <w:top w:val="nil"/>
              <w:left w:val="nil"/>
              <w:bottom w:val="single" w:sz="4" w:space="0" w:color="auto"/>
              <w:right w:val="nil"/>
            </w:tcBorders>
            <w:shd w:val="clear" w:color="auto" w:fill="auto"/>
            <w:noWrap/>
            <w:vAlign w:val="center"/>
            <w:hideMark/>
          </w:tcPr>
          <w:p w14:paraId="7A8701A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-1.6955</w:t>
            </w:r>
          </w:p>
        </w:tc>
        <w:tc>
          <w:tcPr>
            <w:tcW w:w="420" w:type="pct"/>
            <w:tcBorders>
              <w:top w:val="nil"/>
              <w:left w:val="nil"/>
              <w:bottom w:val="single" w:sz="4" w:space="0" w:color="auto"/>
              <w:right w:val="nil"/>
            </w:tcBorders>
            <w:shd w:val="clear" w:color="auto" w:fill="auto"/>
            <w:noWrap/>
            <w:vAlign w:val="center"/>
            <w:hideMark/>
          </w:tcPr>
          <w:p w14:paraId="28580A8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-2.9014</w:t>
            </w:r>
          </w:p>
        </w:tc>
        <w:tc>
          <w:tcPr>
            <w:tcW w:w="387" w:type="pct"/>
            <w:tcBorders>
              <w:top w:val="nil"/>
              <w:left w:val="nil"/>
              <w:bottom w:val="single" w:sz="4" w:space="0" w:color="auto"/>
              <w:right w:val="nil"/>
            </w:tcBorders>
            <w:shd w:val="clear" w:color="auto" w:fill="auto"/>
            <w:noWrap/>
            <w:vAlign w:val="center"/>
            <w:hideMark/>
          </w:tcPr>
          <w:p w14:paraId="5498142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-1.5336</w:t>
            </w:r>
          </w:p>
        </w:tc>
        <w:tc>
          <w:tcPr>
            <w:tcW w:w="358" w:type="pct"/>
            <w:tcBorders>
              <w:top w:val="nil"/>
              <w:left w:val="nil"/>
              <w:bottom w:val="single" w:sz="4" w:space="0" w:color="auto"/>
              <w:right w:val="nil"/>
            </w:tcBorders>
            <w:shd w:val="clear" w:color="auto" w:fill="auto"/>
            <w:noWrap/>
            <w:vAlign w:val="center"/>
            <w:hideMark/>
          </w:tcPr>
          <w:p w14:paraId="694966A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-1.0979</w:t>
            </w:r>
          </w:p>
        </w:tc>
        <w:tc>
          <w:tcPr>
            <w:tcW w:w="420" w:type="pct"/>
            <w:tcBorders>
              <w:top w:val="nil"/>
              <w:left w:val="nil"/>
              <w:bottom w:val="single" w:sz="4" w:space="0" w:color="auto"/>
              <w:right w:val="nil"/>
            </w:tcBorders>
            <w:shd w:val="clear" w:color="auto" w:fill="auto"/>
            <w:noWrap/>
            <w:vAlign w:val="center"/>
            <w:hideMark/>
          </w:tcPr>
          <w:p w14:paraId="3FF493C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-1.1249</w:t>
            </w:r>
          </w:p>
        </w:tc>
        <w:tc>
          <w:tcPr>
            <w:tcW w:w="387" w:type="pct"/>
            <w:tcBorders>
              <w:top w:val="nil"/>
              <w:left w:val="nil"/>
              <w:bottom w:val="single" w:sz="4" w:space="0" w:color="auto"/>
              <w:right w:val="nil"/>
            </w:tcBorders>
            <w:shd w:val="clear" w:color="auto" w:fill="auto"/>
            <w:noWrap/>
            <w:vAlign w:val="center"/>
            <w:hideMark/>
          </w:tcPr>
          <w:p w14:paraId="24D6E59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-1.3953</w:t>
            </w:r>
          </w:p>
        </w:tc>
        <w:tc>
          <w:tcPr>
            <w:tcW w:w="341" w:type="pct"/>
            <w:tcBorders>
              <w:top w:val="nil"/>
              <w:left w:val="nil"/>
              <w:bottom w:val="single" w:sz="4" w:space="0" w:color="auto"/>
              <w:right w:val="nil"/>
            </w:tcBorders>
            <w:shd w:val="clear" w:color="auto" w:fill="auto"/>
            <w:noWrap/>
            <w:vAlign w:val="center"/>
            <w:hideMark/>
          </w:tcPr>
          <w:p w14:paraId="633345B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0.5200</w:t>
            </w:r>
          </w:p>
        </w:tc>
        <w:tc>
          <w:tcPr>
            <w:tcW w:w="420" w:type="pct"/>
            <w:tcBorders>
              <w:top w:val="nil"/>
              <w:left w:val="nil"/>
              <w:bottom w:val="single" w:sz="4" w:space="0" w:color="auto"/>
              <w:right w:val="nil"/>
            </w:tcBorders>
            <w:shd w:val="clear" w:color="auto" w:fill="auto"/>
            <w:noWrap/>
            <w:vAlign w:val="center"/>
            <w:hideMark/>
          </w:tcPr>
          <w:p w14:paraId="4107937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1.1698</w:t>
            </w:r>
          </w:p>
        </w:tc>
        <w:tc>
          <w:tcPr>
            <w:tcW w:w="387" w:type="pct"/>
            <w:tcBorders>
              <w:top w:val="nil"/>
              <w:left w:val="nil"/>
              <w:bottom w:val="single" w:sz="4" w:space="0" w:color="auto"/>
              <w:right w:val="nil"/>
            </w:tcBorders>
            <w:shd w:val="clear" w:color="auto" w:fill="auto"/>
            <w:noWrap/>
            <w:vAlign w:val="center"/>
            <w:hideMark/>
          </w:tcPr>
          <w:p w14:paraId="5AB034D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1.6526</w:t>
            </w:r>
          </w:p>
        </w:tc>
      </w:tr>
      <w:tr w:rsidR="00B1428A" w:rsidRPr="0004211E" w14:paraId="143AE916" w14:textId="77777777" w:rsidTr="0010161E">
        <w:trPr>
          <w:trHeight w:val="225"/>
        </w:trPr>
        <w:tc>
          <w:tcPr>
            <w:tcW w:w="685" w:type="pct"/>
            <w:tcBorders>
              <w:top w:val="single" w:sz="4" w:space="0" w:color="auto"/>
              <w:left w:val="nil"/>
              <w:bottom w:val="nil"/>
              <w:right w:val="nil"/>
            </w:tcBorders>
            <w:shd w:val="clear" w:color="auto" w:fill="auto"/>
            <w:noWrap/>
            <w:vAlign w:val="center"/>
            <w:hideMark/>
          </w:tcPr>
          <w:p w14:paraId="3AC8C7A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Length of symptoms</w:t>
            </w:r>
          </w:p>
        </w:tc>
        <w:tc>
          <w:tcPr>
            <w:tcW w:w="420" w:type="pct"/>
            <w:tcBorders>
              <w:top w:val="single" w:sz="4" w:space="0" w:color="auto"/>
              <w:left w:val="nil"/>
              <w:bottom w:val="nil"/>
              <w:right w:val="nil"/>
            </w:tcBorders>
            <w:shd w:val="clear" w:color="auto" w:fill="auto"/>
            <w:noWrap/>
            <w:vAlign w:val="center"/>
            <w:hideMark/>
          </w:tcPr>
          <w:p w14:paraId="43A0F87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single" w:sz="4" w:space="0" w:color="auto"/>
              <w:left w:val="nil"/>
              <w:bottom w:val="nil"/>
              <w:right w:val="nil"/>
            </w:tcBorders>
            <w:shd w:val="clear" w:color="auto" w:fill="auto"/>
            <w:noWrap/>
            <w:vAlign w:val="center"/>
            <w:hideMark/>
          </w:tcPr>
          <w:p w14:paraId="1167AA3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single" w:sz="4" w:space="0" w:color="auto"/>
              <w:left w:val="nil"/>
              <w:bottom w:val="nil"/>
              <w:right w:val="nil"/>
            </w:tcBorders>
            <w:shd w:val="clear" w:color="auto" w:fill="auto"/>
            <w:noWrap/>
            <w:vAlign w:val="center"/>
            <w:hideMark/>
          </w:tcPr>
          <w:p w14:paraId="50F8FAE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420" w:type="pct"/>
            <w:tcBorders>
              <w:top w:val="single" w:sz="4" w:space="0" w:color="auto"/>
              <w:left w:val="nil"/>
              <w:bottom w:val="nil"/>
              <w:right w:val="nil"/>
            </w:tcBorders>
            <w:shd w:val="clear" w:color="auto" w:fill="auto"/>
            <w:noWrap/>
            <w:vAlign w:val="center"/>
            <w:hideMark/>
          </w:tcPr>
          <w:p w14:paraId="7ABE7FB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single" w:sz="4" w:space="0" w:color="auto"/>
              <w:left w:val="nil"/>
              <w:bottom w:val="nil"/>
              <w:right w:val="nil"/>
            </w:tcBorders>
            <w:shd w:val="clear" w:color="auto" w:fill="auto"/>
            <w:noWrap/>
            <w:vAlign w:val="center"/>
            <w:hideMark/>
          </w:tcPr>
          <w:p w14:paraId="79360C0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58" w:type="pct"/>
            <w:tcBorders>
              <w:top w:val="single" w:sz="4" w:space="0" w:color="auto"/>
              <w:left w:val="nil"/>
              <w:bottom w:val="nil"/>
              <w:right w:val="nil"/>
            </w:tcBorders>
            <w:shd w:val="clear" w:color="auto" w:fill="auto"/>
            <w:noWrap/>
            <w:vAlign w:val="center"/>
            <w:hideMark/>
          </w:tcPr>
          <w:p w14:paraId="297881A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420" w:type="pct"/>
            <w:tcBorders>
              <w:top w:val="single" w:sz="4" w:space="0" w:color="auto"/>
              <w:left w:val="nil"/>
              <w:bottom w:val="nil"/>
              <w:right w:val="nil"/>
            </w:tcBorders>
            <w:shd w:val="clear" w:color="auto" w:fill="auto"/>
            <w:noWrap/>
            <w:vAlign w:val="center"/>
            <w:hideMark/>
          </w:tcPr>
          <w:p w14:paraId="0F118E3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single" w:sz="4" w:space="0" w:color="auto"/>
              <w:left w:val="nil"/>
              <w:bottom w:val="nil"/>
              <w:right w:val="nil"/>
            </w:tcBorders>
            <w:shd w:val="clear" w:color="auto" w:fill="auto"/>
            <w:noWrap/>
            <w:vAlign w:val="center"/>
            <w:hideMark/>
          </w:tcPr>
          <w:p w14:paraId="2F89016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41" w:type="pct"/>
            <w:tcBorders>
              <w:top w:val="single" w:sz="4" w:space="0" w:color="auto"/>
              <w:left w:val="nil"/>
              <w:bottom w:val="nil"/>
              <w:right w:val="nil"/>
            </w:tcBorders>
            <w:shd w:val="clear" w:color="auto" w:fill="auto"/>
            <w:noWrap/>
            <w:vAlign w:val="center"/>
            <w:hideMark/>
          </w:tcPr>
          <w:p w14:paraId="3607EC8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420" w:type="pct"/>
            <w:tcBorders>
              <w:top w:val="single" w:sz="4" w:space="0" w:color="auto"/>
              <w:left w:val="nil"/>
              <w:bottom w:val="nil"/>
              <w:right w:val="nil"/>
            </w:tcBorders>
            <w:shd w:val="clear" w:color="auto" w:fill="auto"/>
            <w:noWrap/>
            <w:vAlign w:val="center"/>
            <w:hideMark/>
          </w:tcPr>
          <w:p w14:paraId="690A4A5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single" w:sz="4" w:space="0" w:color="auto"/>
              <w:left w:val="nil"/>
              <w:bottom w:val="nil"/>
              <w:right w:val="nil"/>
            </w:tcBorders>
            <w:shd w:val="clear" w:color="auto" w:fill="auto"/>
            <w:noWrap/>
            <w:vAlign w:val="center"/>
            <w:hideMark/>
          </w:tcPr>
          <w:p w14:paraId="4AD2CE2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r>
      <w:tr w:rsidR="00B1428A" w:rsidRPr="0004211E" w14:paraId="7F5A3ED5" w14:textId="77777777" w:rsidTr="0010161E">
        <w:trPr>
          <w:trHeight w:val="300"/>
        </w:trPr>
        <w:tc>
          <w:tcPr>
            <w:tcW w:w="685" w:type="pct"/>
            <w:tcBorders>
              <w:top w:val="nil"/>
              <w:left w:val="nil"/>
              <w:bottom w:val="nil"/>
              <w:right w:val="nil"/>
            </w:tcBorders>
            <w:shd w:val="clear" w:color="auto" w:fill="auto"/>
            <w:noWrap/>
            <w:vAlign w:val="center"/>
            <w:hideMark/>
          </w:tcPr>
          <w:p w14:paraId="330CB8B3"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1–5 years</w:t>
            </w:r>
          </w:p>
        </w:tc>
        <w:tc>
          <w:tcPr>
            <w:tcW w:w="420" w:type="pct"/>
            <w:tcBorders>
              <w:top w:val="nil"/>
              <w:left w:val="nil"/>
              <w:bottom w:val="nil"/>
              <w:right w:val="nil"/>
            </w:tcBorders>
            <w:shd w:val="clear" w:color="auto" w:fill="auto"/>
            <w:noWrap/>
            <w:vAlign w:val="center"/>
            <w:hideMark/>
          </w:tcPr>
          <w:p w14:paraId="0A167E5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0.2611</w:t>
            </w:r>
          </w:p>
        </w:tc>
        <w:tc>
          <w:tcPr>
            <w:tcW w:w="387" w:type="pct"/>
            <w:tcBorders>
              <w:top w:val="nil"/>
              <w:left w:val="nil"/>
              <w:bottom w:val="nil"/>
              <w:right w:val="nil"/>
            </w:tcBorders>
            <w:shd w:val="clear" w:color="auto" w:fill="auto"/>
            <w:noWrap/>
            <w:vAlign w:val="center"/>
            <w:hideMark/>
          </w:tcPr>
          <w:p w14:paraId="1BF9F59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0.2081</w:t>
            </w:r>
          </w:p>
        </w:tc>
        <w:tc>
          <w:tcPr>
            <w:tcW w:w="387" w:type="pct"/>
            <w:tcBorders>
              <w:top w:val="nil"/>
              <w:left w:val="nil"/>
              <w:bottom w:val="nil"/>
              <w:right w:val="nil"/>
            </w:tcBorders>
            <w:shd w:val="clear" w:color="auto" w:fill="auto"/>
            <w:noWrap/>
            <w:vAlign w:val="center"/>
            <w:hideMark/>
          </w:tcPr>
          <w:p w14:paraId="5F4EC8B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-0.2173</w:t>
            </w:r>
          </w:p>
        </w:tc>
        <w:tc>
          <w:tcPr>
            <w:tcW w:w="420" w:type="pct"/>
            <w:tcBorders>
              <w:top w:val="nil"/>
              <w:left w:val="nil"/>
              <w:bottom w:val="nil"/>
              <w:right w:val="nil"/>
            </w:tcBorders>
            <w:shd w:val="clear" w:color="auto" w:fill="auto"/>
            <w:noWrap/>
            <w:vAlign w:val="center"/>
            <w:hideMark/>
          </w:tcPr>
          <w:p w14:paraId="6C76024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-0.6751</w:t>
            </w:r>
          </w:p>
        </w:tc>
        <w:tc>
          <w:tcPr>
            <w:tcW w:w="387" w:type="pct"/>
            <w:tcBorders>
              <w:top w:val="nil"/>
              <w:left w:val="nil"/>
              <w:bottom w:val="nil"/>
              <w:right w:val="nil"/>
            </w:tcBorders>
            <w:shd w:val="clear" w:color="auto" w:fill="auto"/>
            <w:noWrap/>
            <w:vAlign w:val="center"/>
            <w:hideMark/>
          </w:tcPr>
          <w:p w14:paraId="0642E8D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-0.2820</w:t>
            </w:r>
          </w:p>
        </w:tc>
        <w:tc>
          <w:tcPr>
            <w:tcW w:w="358" w:type="pct"/>
            <w:tcBorders>
              <w:top w:val="nil"/>
              <w:left w:val="nil"/>
              <w:bottom w:val="nil"/>
              <w:right w:val="nil"/>
            </w:tcBorders>
            <w:shd w:val="clear" w:color="auto" w:fill="auto"/>
            <w:noWrap/>
            <w:vAlign w:val="center"/>
            <w:hideMark/>
          </w:tcPr>
          <w:p w14:paraId="4FEB41A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-0.4308</w:t>
            </w:r>
          </w:p>
        </w:tc>
        <w:tc>
          <w:tcPr>
            <w:tcW w:w="420" w:type="pct"/>
            <w:tcBorders>
              <w:top w:val="nil"/>
              <w:left w:val="nil"/>
              <w:bottom w:val="nil"/>
              <w:right w:val="nil"/>
            </w:tcBorders>
            <w:shd w:val="clear" w:color="auto" w:fill="auto"/>
            <w:noWrap/>
            <w:vAlign w:val="center"/>
            <w:hideMark/>
          </w:tcPr>
          <w:p w14:paraId="0F43147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-0.7615</w:t>
            </w:r>
          </w:p>
        </w:tc>
        <w:tc>
          <w:tcPr>
            <w:tcW w:w="387" w:type="pct"/>
            <w:tcBorders>
              <w:top w:val="nil"/>
              <w:left w:val="nil"/>
              <w:bottom w:val="nil"/>
              <w:right w:val="nil"/>
            </w:tcBorders>
            <w:shd w:val="clear" w:color="auto" w:fill="auto"/>
            <w:noWrap/>
            <w:vAlign w:val="center"/>
            <w:hideMark/>
          </w:tcPr>
          <w:p w14:paraId="1B75D14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0.0425</w:t>
            </w:r>
          </w:p>
        </w:tc>
        <w:tc>
          <w:tcPr>
            <w:tcW w:w="341" w:type="pct"/>
            <w:tcBorders>
              <w:top w:val="nil"/>
              <w:left w:val="nil"/>
              <w:bottom w:val="nil"/>
              <w:right w:val="nil"/>
            </w:tcBorders>
            <w:shd w:val="clear" w:color="auto" w:fill="auto"/>
            <w:noWrap/>
            <w:vAlign w:val="center"/>
            <w:hideMark/>
          </w:tcPr>
          <w:p w14:paraId="11EB8BA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-1.3450</w:t>
            </w:r>
          </w:p>
        </w:tc>
        <w:tc>
          <w:tcPr>
            <w:tcW w:w="420" w:type="pct"/>
            <w:tcBorders>
              <w:top w:val="nil"/>
              <w:left w:val="nil"/>
              <w:bottom w:val="nil"/>
              <w:right w:val="nil"/>
            </w:tcBorders>
            <w:shd w:val="clear" w:color="auto" w:fill="auto"/>
            <w:noWrap/>
            <w:vAlign w:val="center"/>
            <w:hideMark/>
          </w:tcPr>
          <w:p w14:paraId="145887B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0.0120</w:t>
            </w:r>
          </w:p>
        </w:tc>
        <w:tc>
          <w:tcPr>
            <w:tcW w:w="387" w:type="pct"/>
            <w:tcBorders>
              <w:top w:val="nil"/>
              <w:left w:val="nil"/>
              <w:bottom w:val="nil"/>
              <w:right w:val="nil"/>
            </w:tcBorders>
            <w:shd w:val="clear" w:color="auto" w:fill="auto"/>
            <w:noWrap/>
            <w:vAlign w:val="center"/>
            <w:hideMark/>
          </w:tcPr>
          <w:p w14:paraId="235B445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-0.2330</w:t>
            </w:r>
          </w:p>
        </w:tc>
      </w:tr>
      <w:tr w:rsidR="00B1428A" w:rsidRPr="0004211E" w14:paraId="2CDC49EC" w14:textId="77777777" w:rsidTr="0010161E">
        <w:trPr>
          <w:trHeight w:val="300"/>
        </w:trPr>
        <w:tc>
          <w:tcPr>
            <w:tcW w:w="685" w:type="pct"/>
            <w:tcBorders>
              <w:top w:val="nil"/>
              <w:left w:val="nil"/>
              <w:bottom w:val="nil"/>
              <w:right w:val="nil"/>
            </w:tcBorders>
            <w:shd w:val="clear" w:color="auto" w:fill="auto"/>
            <w:noWrap/>
            <w:vAlign w:val="center"/>
            <w:hideMark/>
          </w:tcPr>
          <w:p w14:paraId="4429612C"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6-10 years</w:t>
            </w:r>
          </w:p>
        </w:tc>
        <w:tc>
          <w:tcPr>
            <w:tcW w:w="420" w:type="pct"/>
            <w:tcBorders>
              <w:top w:val="nil"/>
              <w:left w:val="nil"/>
              <w:bottom w:val="nil"/>
              <w:right w:val="nil"/>
            </w:tcBorders>
            <w:shd w:val="clear" w:color="auto" w:fill="auto"/>
            <w:noWrap/>
            <w:vAlign w:val="center"/>
            <w:hideMark/>
          </w:tcPr>
          <w:p w14:paraId="0281AF2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-1.6393</w:t>
            </w:r>
          </w:p>
        </w:tc>
        <w:tc>
          <w:tcPr>
            <w:tcW w:w="387" w:type="pct"/>
            <w:tcBorders>
              <w:top w:val="nil"/>
              <w:left w:val="nil"/>
              <w:bottom w:val="nil"/>
              <w:right w:val="nil"/>
            </w:tcBorders>
            <w:shd w:val="clear" w:color="auto" w:fill="auto"/>
            <w:noWrap/>
            <w:vAlign w:val="center"/>
            <w:hideMark/>
          </w:tcPr>
          <w:p w14:paraId="442825C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-4.5116</w:t>
            </w:r>
          </w:p>
        </w:tc>
        <w:tc>
          <w:tcPr>
            <w:tcW w:w="387" w:type="pct"/>
            <w:tcBorders>
              <w:top w:val="nil"/>
              <w:left w:val="nil"/>
              <w:bottom w:val="nil"/>
              <w:right w:val="nil"/>
            </w:tcBorders>
            <w:shd w:val="clear" w:color="auto" w:fill="auto"/>
            <w:noWrap/>
            <w:vAlign w:val="center"/>
            <w:hideMark/>
          </w:tcPr>
          <w:p w14:paraId="533F3F1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-3.8878</w:t>
            </w:r>
          </w:p>
        </w:tc>
        <w:tc>
          <w:tcPr>
            <w:tcW w:w="420" w:type="pct"/>
            <w:tcBorders>
              <w:top w:val="nil"/>
              <w:left w:val="nil"/>
              <w:bottom w:val="nil"/>
              <w:right w:val="nil"/>
            </w:tcBorders>
            <w:shd w:val="clear" w:color="auto" w:fill="auto"/>
            <w:noWrap/>
            <w:vAlign w:val="center"/>
            <w:hideMark/>
          </w:tcPr>
          <w:p w14:paraId="3C64D58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-0.3031</w:t>
            </w:r>
          </w:p>
        </w:tc>
        <w:tc>
          <w:tcPr>
            <w:tcW w:w="387" w:type="pct"/>
            <w:tcBorders>
              <w:top w:val="nil"/>
              <w:left w:val="nil"/>
              <w:bottom w:val="nil"/>
              <w:right w:val="nil"/>
            </w:tcBorders>
            <w:shd w:val="clear" w:color="auto" w:fill="auto"/>
            <w:noWrap/>
            <w:vAlign w:val="center"/>
            <w:hideMark/>
          </w:tcPr>
          <w:p w14:paraId="0360C3B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-0.1035</w:t>
            </w:r>
          </w:p>
        </w:tc>
        <w:tc>
          <w:tcPr>
            <w:tcW w:w="358" w:type="pct"/>
            <w:tcBorders>
              <w:top w:val="nil"/>
              <w:left w:val="nil"/>
              <w:bottom w:val="nil"/>
              <w:right w:val="nil"/>
            </w:tcBorders>
            <w:shd w:val="clear" w:color="auto" w:fill="auto"/>
            <w:noWrap/>
            <w:vAlign w:val="center"/>
            <w:hideMark/>
          </w:tcPr>
          <w:p w14:paraId="3241CA6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0.1295</w:t>
            </w:r>
          </w:p>
        </w:tc>
        <w:tc>
          <w:tcPr>
            <w:tcW w:w="420" w:type="pct"/>
            <w:tcBorders>
              <w:top w:val="nil"/>
              <w:left w:val="nil"/>
              <w:bottom w:val="nil"/>
              <w:right w:val="nil"/>
            </w:tcBorders>
            <w:shd w:val="clear" w:color="auto" w:fill="auto"/>
            <w:noWrap/>
            <w:vAlign w:val="center"/>
            <w:hideMark/>
          </w:tcPr>
          <w:p w14:paraId="20FEB9B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-1.0049</w:t>
            </w:r>
          </w:p>
        </w:tc>
        <w:tc>
          <w:tcPr>
            <w:tcW w:w="387" w:type="pct"/>
            <w:tcBorders>
              <w:top w:val="nil"/>
              <w:left w:val="nil"/>
              <w:bottom w:val="nil"/>
              <w:right w:val="nil"/>
            </w:tcBorders>
            <w:shd w:val="clear" w:color="auto" w:fill="auto"/>
            <w:noWrap/>
            <w:vAlign w:val="center"/>
            <w:hideMark/>
          </w:tcPr>
          <w:p w14:paraId="67279BB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0.0959</w:t>
            </w:r>
          </w:p>
        </w:tc>
        <w:tc>
          <w:tcPr>
            <w:tcW w:w="341" w:type="pct"/>
            <w:tcBorders>
              <w:top w:val="nil"/>
              <w:left w:val="nil"/>
              <w:bottom w:val="nil"/>
              <w:right w:val="nil"/>
            </w:tcBorders>
            <w:shd w:val="clear" w:color="auto" w:fill="auto"/>
            <w:noWrap/>
            <w:vAlign w:val="center"/>
            <w:hideMark/>
          </w:tcPr>
          <w:p w14:paraId="758C929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-1.2456</w:t>
            </w:r>
          </w:p>
        </w:tc>
        <w:tc>
          <w:tcPr>
            <w:tcW w:w="420" w:type="pct"/>
            <w:tcBorders>
              <w:top w:val="nil"/>
              <w:left w:val="nil"/>
              <w:bottom w:val="nil"/>
              <w:right w:val="nil"/>
            </w:tcBorders>
            <w:shd w:val="clear" w:color="auto" w:fill="auto"/>
            <w:noWrap/>
            <w:vAlign w:val="center"/>
            <w:hideMark/>
          </w:tcPr>
          <w:p w14:paraId="2CE09B0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nil"/>
              <w:left w:val="nil"/>
              <w:bottom w:val="nil"/>
              <w:right w:val="nil"/>
            </w:tcBorders>
            <w:shd w:val="clear" w:color="auto" w:fill="auto"/>
            <w:noWrap/>
            <w:vAlign w:val="center"/>
            <w:hideMark/>
          </w:tcPr>
          <w:p w14:paraId="3FA80BD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r>
      <w:tr w:rsidR="00B1428A" w:rsidRPr="0004211E" w14:paraId="4DE5057A" w14:textId="77777777" w:rsidTr="0010161E">
        <w:trPr>
          <w:trHeight w:val="300"/>
        </w:trPr>
        <w:tc>
          <w:tcPr>
            <w:tcW w:w="685" w:type="pct"/>
            <w:tcBorders>
              <w:top w:val="nil"/>
              <w:left w:val="nil"/>
              <w:bottom w:val="single" w:sz="4" w:space="0" w:color="auto"/>
              <w:right w:val="nil"/>
            </w:tcBorders>
            <w:shd w:val="clear" w:color="auto" w:fill="auto"/>
            <w:noWrap/>
            <w:vAlign w:val="center"/>
            <w:hideMark/>
          </w:tcPr>
          <w:p w14:paraId="1A0CA965" w14:textId="77777777" w:rsidR="00B1428A" w:rsidRPr="0004211E" w:rsidRDefault="00B1428A" w:rsidP="00E15063">
            <w:pPr>
              <w:spacing w:after="0" w:line="240" w:lineRule="auto"/>
              <w:ind w:firstLine="0"/>
              <w:jc w:val="right"/>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&gt;10 years</w:t>
            </w:r>
          </w:p>
        </w:tc>
        <w:tc>
          <w:tcPr>
            <w:tcW w:w="420" w:type="pct"/>
            <w:tcBorders>
              <w:top w:val="nil"/>
              <w:left w:val="nil"/>
              <w:bottom w:val="single" w:sz="4" w:space="0" w:color="auto"/>
              <w:right w:val="nil"/>
            </w:tcBorders>
            <w:shd w:val="clear" w:color="auto" w:fill="auto"/>
            <w:noWrap/>
            <w:vAlign w:val="center"/>
            <w:hideMark/>
          </w:tcPr>
          <w:p w14:paraId="72CB462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-0.9720</w:t>
            </w:r>
          </w:p>
        </w:tc>
        <w:tc>
          <w:tcPr>
            <w:tcW w:w="387" w:type="pct"/>
            <w:tcBorders>
              <w:top w:val="nil"/>
              <w:left w:val="nil"/>
              <w:bottom w:val="single" w:sz="4" w:space="0" w:color="auto"/>
              <w:right w:val="nil"/>
            </w:tcBorders>
            <w:shd w:val="clear" w:color="auto" w:fill="auto"/>
            <w:noWrap/>
            <w:vAlign w:val="center"/>
            <w:hideMark/>
          </w:tcPr>
          <w:p w14:paraId="7B503F4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-0.3562</w:t>
            </w:r>
          </w:p>
        </w:tc>
        <w:tc>
          <w:tcPr>
            <w:tcW w:w="387" w:type="pct"/>
            <w:tcBorders>
              <w:top w:val="nil"/>
              <w:left w:val="nil"/>
              <w:bottom w:val="single" w:sz="4" w:space="0" w:color="auto"/>
              <w:right w:val="nil"/>
            </w:tcBorders>
            <w:shd w:val="clear" w:color="auto" w:fill="auto"/>
            <w:noWrap/>
            <w:vAlign w:val="center"/>
            <w:hideMark/>
          </w:tcPr>
          <w:p w14:paraId="50988EA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-1.3470</w:t>
            </w:r>
          </w:p>
        </w:tc>
        <w:tc>
          <w:tcPr>
            <w:tcW w:w="420" w:type="pct"/>
            <w:tcBorders>
              <w:top w:val="nil"/>
              <w:left w:val="nil"/>
              <w:bottom w:val="single" w:sz="4" w:space="0" w:color="auto"/>
              <w:right w:val="nil"/>
            </w:tcBorders>
            <w:shd w:val="clear" w:color="auto" w:fill="auto"/>
            <w:noWrap/>
            <w:vAlign w:val="center"/>
            <w:hideMark/>
          </w:tcPr>
          <w:p w14:paraId="07A4E93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-0.6071</w:t>
            </w:r>
          </w:p>
        </w:tc>
        <w:tc>
          <w:tcPr>
            <w:tcW w:w="387" w:type="pct"/>
            <w:tcBorders>
              <w:top w:val="nil"/>
              <w:left w:val="nil"/>
              <w:bottom w:val="single" w:sz="4" w:space="0" w:color="auto"/>
              <w:right w:val="nil"/>
            </w:tcBorders>
            <w:shd w:val="clear" w:color="auto" w:fill="auto"/>
            <w:noWrap/>
            <w:vAlign w:val="center"/>
            <w:hideMark/>
          </w:tcPr>
          <w:p w14:paraId="5C92DEC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-0.5194</w:t>
            </w:r>
          </w:p>
        </w:tc>
        <w:tc>
          <w:tcPr>
            <w:tcW w:w="358" w:type="pct"/>
            <w:tcBorders>
              <w:top w:val="nil"/>
              <w:left w:val="nil"/>
              <w:bottom w:val="single" w:sz="4" w:space="0" w:color="auto"/>
              <w:right w:val="nil"/>
            </w:tcBorders>
            <w:shd w:val="clear" w:color="auto" w:fill="auto"/>
            <w:noWrap/>
            <w:vAlign w:val="center"/>
            <w:hideMark/>
          </w:tcPr>
          <w:p w14:paraId="097A752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-0.0766</w:t>
            </w:r>
          </w:p>
        </w:tc>
        <w:tc>
          <w:tcPr>
            <w:tcW w:w="420" w:type="pct"/>
            <w:tcBorders>
              <w:top w:val="nil"/>
              <w:left w:val="nil"/>
              <w:bottom w:val="single" w:sz="4" w:space="0" w:color="auto"/>
              <w:right w:val="nil"/>
            </w:tcBorders>
            <w:shd w:val="clear" w:color="auto" w:fill="auto"/>
            <w:noWrap/>
            <w:vAlign w:val="center"/>
            <w:hideMark/>
          </w:tcPr>
          <w:p w14:paraId="39ED3DB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-1.8384*</w:t>
            </w:r>
          </w:p>
        </w:tc>
        <w:tc>
          <w:tcPr>
            <w:tcW w:w="387" w:type="pct"/>
            <w:tcBorders>
              <w:top w:val="nil"/>
              <w:left w:val="nil"/>
              <w:bottom w:val="single" w:sz="4" w:space="0" w:color="auto"/>
              <w:right w:val="nil"/>
            </w:tcBorders>
            <w:shd w:val="clear" w:color="auto" w:fill="auto"/>
            <w:noWrap/>
            <w:vAlign w:val="center"/>
            <w:hideMark/>
          </w:tcPr>
          <w:p w14:paraId="5D65B2E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-0.4729</w:t>
            </w:r>
          </w:p>
        </w:tc>
        <w:tc>
          <w:tcPr>
            <w:tcW w:w="341" w:type="pct"/>
            <w:tcBorders>
              <w:top w:val="nil"/>
              <w:left w:val="nil"/>
              <w:bottom w:val="single" w:sz="4" w:space="0" w:color="auto"/>
              <w:right w:val="nil"/>
            </w:tcBorders>
            <w:shd w:val="clear" w:color="auto" w:fill="auto"/>
            <w:noWrap/>
            <w:vAlign w:val="center"/>
            <w:hideMark/>
          </w:tcPr>
          <w:p w14:paraId="218D39D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-0.7383</w:t>
            </w:r>
          </w:p>
        </w:tc>
        <w:tc>
          <w:tcPr>
            <w:tcW w:w="420" w:type="pct"/>
            <w:tcBorders>
              <w:top w:val="nil"/>
              <w:left w:val="nil"/>
              <w:bottom w:val="single" w:sz="4" w:space="0" w:color="auto"/>
              <w:right w:val="nil"/>
            </w:tcBorders>
            <w:shd w:val="clear" w:color="auto" w:fill="auto"/>
            <w:noWrap/>
            <w:vAlign w:val="center"/>
            <w:hideMark/>
          </w:tcPr>
          <w:p w14:paraId="41EF97A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c>
          <w:tcPr>
            <w:tcW w:w="387" w:type="pct"/>
            <w:tcBorders>
              <w:top w:val="nil"/>
              <w:left w:val="nil"/>
              <w:bottom w:val="single" w:sz="4" w:space="0" w:color="auto"/>
              <w:right w:val="nil"/>
            </w:tcBorders>
            <w:shd w:val="clear" w:color="auto" w:fill="auto"/>
            <w:noWrap/>
            <w:vAlign w:val="center"/>
            <w:hideMark/>
          </w:tcPr>
          <w:p w14:paraId="1F990F1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w:t>
            </w:r>
          </w:p>
        </w:tc>
      </w:tr>
      <w:tr w:rsidR="00B1428A" w:rsidRPr="0004211E" w14:paraId="354B1756" w14:textId="77777777" w:rsidTr="0010161E">
        <w:trPr>
          <w:trHeight w:val="300"/>
        </w:trPr>
        <w:tc>
          <w:tcPr>
            <w:tcW w:w="685" w:type="pct"/>
            <w:tcBorders>
              <w:top w:val="single" w:sz="4" w:space="0" w:color="auto"/>
              <w:left w:val="nil"/>
              <w:bottom w:val="single" w:sz="4" w:space="0" w:color="auto"/>
              <w:right w:val="nil"/>
            </w:tcBorders>
            <w:shd w:val="clear" w:color="auto" w:fill="auto"/>
            <w:noWrap/>
            <w:vAlign w:val="center"/>
            <w:hideMark/>
          </w:tcPr>
          <w:p w14:paraId="660FF987"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Previous surgery</w:t>
            </w:r>
          </w:p>
        </w:tc>
        <w:tc>
          <w:tcPr>
            <w:tcW w:w="420" w:type="pct"/>
            <w:tcBorders>
              <w:top w:val="single" w:sz="4" w:space="0" w:color="auto"/>
              <w:left w:val="nil"/>
              <w:bottom w:val="single" w:sz="4" w:space="0" w:color="auto"/>
              <w:right w:val="nil"/>
            </w:tcBorders>
            <w:shd w:val="clear" w:color="auto" w:fill="auto"/>
            <w:noWrap/>
            <w:vAlign w:val="center"/>
            <w:hideMark/>
          </w:tcPr>
          <w:p w14:paraId="0DE4929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-5.1801***</w:t>
            </w:r>
          </w:p>
        </w:tc>
        <w:tc>
          <w:tcPr>
            <w:tcW w:w="387" w:type="pct"/>
            <w:tcBorders>
              <w:top w:val="single" w:sz="4" w:space="0" w:color="auto"/>
              <w:left w:val="nil"/>
              <w:bottom w:val="single" w:sz="4" w:space="0" w:color="auto"/>
              <w:right w:val="nil"/>
            </w:tcBorders>
            <w:shd w:val="clear" w:color="auto" w:fill="auto"/>
            <w:noWrap/>
            <w:vAlign w:val="center"/>
            <w:hideMark/>
          </w:tcPr>
          <w:p w14:paraId="14D7E5C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-3.5853***</w:t>
            </w:r>
          </w:p>
        </w:tc>
        <w:tc>
          <w:tcPr>
            <w:tcW w:w="387" w:type="pct"/>
            <w:tcBorders>
              <w:top w:val="single" w:sz="4" w:space="0" w:color="auto"/>
              <w:left w:val="nil"/>
              <w:bottom w:val="single" w:sz="4" w:space="0" w:color="auto"/>
              <w:right w:val="nil"/>
            </w:tcBorders>
            <w:shd w:val="clear" w:color="auto" w:fill="auto"/>
            <w:noWrap/>
            <w:vAlign w:val="center"/>
            <w:hideMark/>
          </w:tcPr>
          <w:p w14:paraId="3996A4A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-9.2586***</w:t>
            </w:r>
          </w:p>
        </w:tc>
        <w:tc>
          <w:tcPr>
            <w:tcW w:w="420" w:type="pct"/>
            <w:tcBorders>
              <w:top w:val="single" w:sz="4" w:space="0" w:color="auto"/>
              <w:left w:val="nil"/>
              <w:bottom w:val="single" w:sz="4" w:space="0" w:color="auto"/>
              <w:right w:val="nil"/>
            </w:tcBorders>
            <w:shd w:val="clear" w:color="auto" w:fill="auto"/>
            <w:noWrap/>
            <w:vAlign w:val="center"/>
            <w:hideMark/>
          </w:tcPr>
          <w:p w14:paraId="6336D48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-4.7056***</w:t>
            </w:r>
          </w:p>
        </w:tc>
        <w:tc>
          <w:tcPr>
            <w:tcW w:w="387" w:type="pct"/>
            <w:tcBorders>
              <w:top w:val="single" w:sz="4" w:space="0" w:color="auto"/>
              <w:left w:val="nil"/>
              <w:bottom w:val="single" w:sz="4" w:space="0" w:color="auto"/>
              <w:right w:val="nil"/>
            </w:tcBorders>
            <w:shd w:val="clear" w:color="auto" w:fill="auto"/>
            <w:noWrap/>
            <w:vAlign w:val="center"/>
            <w:hideMark/>
          </w:tcPr>
          <w:p w14:paraId="4984650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-3.6072***</w:t>
            </w:r>
          </w:p>
        </w:tc>
        <w:tc>
          <w:tcPr>
            <w:tcW w:w="358" w:type="pct"/>
            <w:tcBorders>
              <w:top w:val="single" w:sz="4" w:space="0" w:color="auto"/>
              <w:left w:val="nil"/>
              <w:bottom w:val="single" w:sz="4" w:space="0" w:color="auto"/>
              <w:right w:val="nil"/>
            </w:tcBorders>
            <w:shd w:val="clear" w:color="auto" w:fill="auto"/>
            <w:noWrap/>
            <w:vAlign w:val="center"/>
            <w:hideMark/>
          </w:tcPr>
          <w:p w14:paraId="7723E46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-4.0602***</w:t>
            </w:r>
          </w:p>
        </w:tc>
        <w:tc>
          <w:tcPr>
            <w:tcW w:w="420" w:type="pct"/>
            <w:tcBorders>
              <w:top w:val="single" w:sz="4" w:space="0" w:color="auto"/>
              <w:left w:val="nil"/>
              <w:bottom w:val="single" w:sz="4" w:space="0" w:color="auto"/>
              <w:right w:val="nil"/>
            </w:tcBorders>
            <w:shd w:val="clear" w:color="auto" w:fill="auto"/>
            <w:noWrap/>
            <w:vAlign w:val="center"/>
            <w:hideMark/>
          </w:tcPr>
          <w:p w14:paraId="36FD313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-1.3014***</w:t>
            </w:r>
          </w:p>
        </w:tc>
        <w:tc>
          <w:tcPr>
            <w:tcW w:w="387" w:type="pct"/>
            <w:tcBorders>
              <w:top w:val="single" w:sz="4" w:space="0" w:color="auto"/>
              <w:left w:val="nil"/>
              <w:bottom w:val="single" w:sz="4" w:space="0" w:color="auto"/>
              <w:right w:val="nil"/>
            </w:tcBorders>
            <w:shd w:val="clear" w:color="auto" w:fill="auto"/>
            <w:noWrap/>
            <w:vAlign w:val="center"/>
            <w:hideMark/>
          </w:tcPr>
          <w:p w14:paraId="2A56961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-0.8161*</w:t>
            </w:r>
          </w:p>
        </w:tc>
        <w:tc>
          <w:tcPr>
            <w:tcW w:w="341" w:type="pct"/>
            <w:tcBorders>
              <w:top w:val="single" w:sz="4" w:space="0" w:color="auto"/>
              <w:left w:val="nil"/>
              <w:bottom w:val="single" w:sz="4" w:space="0" w:color="auto"/>
              <w:right w:val="nil"/>
            </w:tcBorders>
            <w:shd w:val="clear" w:color="auto" w:fill="auto"/>
            <w:noWrap/>
            <w:vAlign w:val="center"/>
            <w:hideMark/>
          </w:tcPr>
          <w:p w14:paraId="56C92BF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2.2459***</w:t>
            </w:r>
          </w:p>
        </w:tc>
        <w:tc>
          <w:tcPr>
            <w:tcW w:w="420" w:type="pct"/>
            <w:tcBorders>
              <w:top w:val="single" w:sz="4" w:space="0" w:color="auto"/>
              <w:left w:val="nil"/>
              <w:bottom w:val="single" w:sz="4" w:space="0" w:color="auto"/>
              <w:right w:val="nil"/>
            </w:tcBorders>
            <w:shd w:val="clear" w:color="auto" w:fill="auto"/>
            <w:noWrap/>
            <w:vAlign w:val="center"/>
            <w:hideMark/>
          </w:tcPr>
          <w:p w14:paraId="7EA8E91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0.5619*</w:t>
            </w:r>
          </w:p>
        </w:tc>
        <w:tc>
          <w:tcPr>
            <w:tcW w:w="387" w:type="pct"/>
            <w:tcBorders>
              <w:top w:val="single" w:sz="4" w:space="0" w:color="auto"/>
              <w:left w:val="nil"/>
              <w:bottom w:val="single" w:sz="4" w:space="0" w:color="auto"/>
              <w:right w:val="nil"/>
            </w:tcBorders>
            <w:shd w:val="clear" w:color="auto" w:fill="auto"/>
            <w:noWrap/>
            <w:vAlign w:val="center"/>
            <w:hideMark/>
          </w:tcPr>
          <w:p w14:paraId="3102037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0.6512*</w:t>
            </w:r>
          </w:p>
        </w:tc>
      </w:tr>
      <w:tr w:rsidR="00B1428A" w:rsidRPr="0004211E" w14:paraId="57B0C476" w14:textId="77777777" w:rsidTr="0010161E">
        <w:trPr>
          <w:trHeight w:val="300"/>
        </w:trPr>
        <w:tc>
          <w:tcPr>
            <w:tcW w:w="685" w:type="pct"/>
            <w:tcBorders>
              <w:top w:val="single" w:sz="4" w:space="0" w:color="auto"/>
              <w:left w:val="nil"/>
              <w:bottom w:val="nil"/>
              <w:right w:val="nil"/>
            </w:tcBorders>
            <w:shd w:val="clear" w:color="auto" w:fill="auto"/>
            <w:noWrap/>
            <w:vAlign w:val="center"/>
            <w:hideMark/>
          </w:tcPr>
          <w:p w14:paraId="1CCB1FC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Heart disease</w:t>
            </w:r>
          </w:p>
        </w:tc>
        <w:tc>
          <w:tcPr>
            <w:tcW w:w="420" w:type="pct"/>
            <w:tcBorders>
              <w:top w:val="single" w:sz="4" w:space="0" w:color="auto"/>
              <w:left w:val="nil"/>
              <w:bottom w:val="nil"/>
              <w:right w:val="nil"/>
            </w:tcBorders>
            <w:shd w:val="clear" w:color="auto" w:fill="auto"/>
            <w:noWrap/>
            <w:vAlign w:val="center"/>
            <w:hideMark/>
          </w:tcPr>
          <w:p w14:paraId="378FC1F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-0.7627*</w:t>
            </w:r>
          </w:p>
        </w:tc>
        <w:tc>
          <w:tcPr>
            <w:tcW w:w="387" w:type="pct"/>
            <w:tcBorders>
              <w:top w:val="single" w:sz="4" w:space="0" w:color="auto"/>
              <w:left w:val="nil"/>
              <w:bottom w:val="nil"/>
              <w:right w:val="nil"/>
            </w:tcBorders>
            <w:shd w:val="clear" w:color="auto" w:fill="auto"/>
            <w:noWrap/>
            <w:vAlign w:val="center"/>
            <w:hideMark/>
          </w:tcPr>
          <w:p w14:paraId="2111911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-1.7502***</w:t>
            </w:r>
          </w:p>
        </w:tc>
        <w:tc>
          <w:tcPr>
            <w:tcW w:w="387" w:type="pct"/>
            <w:tcBorders>
              <w:top w:val="single" w:sz="4" w:space="0" w:color="auto"/>
              <w:left w:val="nil"/>
              <w:bottom w:val="nil"/>
              <w:right w:val="nil"/>
            </w:tcBorders>
            <w:shd w:val="clear" w:color="auto" w:fill="auto"/>
            <w:noWrap/>
            <w:vAlign w:val="center"/>
            <w:hideMark/>
          </w:tcPr>
          <w:p w14:paraId="39F860E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-0.8444</w:t>
            </w:r>
          </w:p>
        </w:tc>
        <w:tc>
          <w:tcPr>
            <w:tcW w:w="420" w:type="pct"/>
            <w:tcBorders>
              <w:top w:val="single" w:sz="4" w:space="0" w:color="auto"/>
              <w:left w:val="nil"/>
              <w:bottom w:val="nil"/>
              <w:right w:val="nil"/>
            </w:tcBorders>
            <w:shd w:val="clear" w:color="auto" w:fill="auto"/>
            <w:noWrap/>
            <w:vAlign w:val="center"/>
            <w:hideMark/>
          </w:tcPr>
          <w:p w14:paraId="08AA11D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-0.9832**</w:t>
            </w:r>
          </w:p>
        </w:tc>
        <w:tc>
          <w:tcPr>
            <w:tcW w:w="387" w:type="pct"/>
            <w:tcBorders>
              <w:top w:val="single" w:sz="4" w:space="0" w:color="auto"/>
              <w:left w:val="nil"/>
              <w:bottom w:val="nil"/>
              <w:right w:val="nil"/>
            </w:tcBorders>
            <w:shd w:val="clear" w:color="auto" w:fill="auto"/>
            <w:noWrap/>
            <w:vAlign w:val="center"/>
            <w:hideMark/>
          </w:tcPr>
          <w:p w14:paraId="7F7B97C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-2.0632***</w:t>
            </w:r>
          </w:p>
        </w:tc>
        <w:tc>
          <w:tcPr>
            <w:tcW w:w="358" w:type="pct"/>
            <w:tcBorders>
              <w:top w:val="single" w:sz="4" w:space="0" w:color="auto"/>
              <w:left w:val="nil"/>
              <w:bottom w:val="nil"/>
              <w:right w:val="nil"/>
            </w:tcBorders>
            <w:shd w:val="clear" w:color="auto" w:fill="auto"/>
            <w:noWrap/>
            <w:vAlign w:val="center"/>
            <w:hideMark/>
          </w:tcPr>
          <w:p w14:paraId="437BC23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-0.3960</w:t>
            </w:r>
          </w:p>
        </w:tc>
        <w:tc>
          <w:tcPr>
            <w:tcW w:w="420" w:type="pct"/>
            <w:tcBorders>
              <w:top w:val="single" w:sz="4" w:space="0" w:color="auto"/>
              <w:left w:val="nil"/>
              <w:bottom w:val="nil"/>
              <w:right w:val="nil"/>
            </w:tcBorders>
            <w:shd w:val="clear" w:color="auto" w:fill="auto"/>
            <w:noWrap/>
            <w:vAlign w:val="center"/>
            <w:hideMark/>
          </w:tcPr>
          <w:p w14:paraId="7DD6353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0.9241</w:t>
            </w:r>
          </w:p>
        </w:tc>
        <w:tc>
          <w:tcPr>
            <w:tcW w:w="387" w:type="pct"/>
            <w:tcBorders>
              <w:top w:val="single" w:sz="4" w:space="0" w:color="auto"/>
              <w:left w:val="nil"/>
              <w:bottom w:val="nil"/>
              <w:right w:val="nil"/>
            </w:tcBorders>
            <w:shd w:val="clear" w:color="auto" w:fill="auto"/>
            <w:noWrap/>
            <w:vAlign w:val="center"/>
            <w:hideMark/>
          </w:tcPr>
          <w:p w14:paraId="1DC416C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0.2430</w:t>
            </w:r>
          </w:p>
        </w:tc>
        <w:tc>
          <w:tcPr>
            <w:tcW w:w="341" w:type="pct"/>
            <w:tcBorders>
              <w:top w:val="single" w:sz="4" w:space="0" w:color="auto"/>
              <w:left w:val="nil"/>
              <w:bottom w:val="nil"/>
              <w:right w:val="nil"/>
            </w:tcBorders>
            <w:shd w:val="clear" w:color="auto" w:fill="auto"/>
            <w:noWrap/>
            <w:vAlign w:val="center"/>
            <w:hideMark/>
          </w:tcPr>
          <w:p w14:paraId="06ABD40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-0.4865</w:t>
            </w:r>
          </w:p>
        </w:tc>
        <w:tc>
          <w:tcPr>
            <w:tcW w:w="420" w:type="pct"/>
            <w:tcBorders>
              <w:top w:val="single" w:sz="4" w:space="0" w:color="auto"/>
              <w:left w:val="nil"/>
              <w:bottom w:val="nil"/>
              <w:right w:val="nil"/>
            </w:tcBorders>
            <w:shd w:val="clear" w:color="auto" w:fill="auto"/>
            <w:noWrap/>
            <w:vAlign w:val="center"/>
            <w:hideMark/>
          </w:tcPr>
          <w:p w14:paraId="08F2A9D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-0.3968</w:t>
            </w:r>
          </w:p>
        </w:tc>
        <w:tc>
          <w:tcPr>
            <w:tcW w:w="387" w:type="pct"/>
            <w:tcBorders>
              <w:top w:val="single" w:sz="4" w:space="0" w:color="auto"/>
              <w:left w:val="nil"/>
              <w:bottom w:val="nil"/>
              <w:right w:val="nil"/>
            </w:tcBorders>
            <w:shd w:val="clear" w:color="auto" w:fill="auto"/>
            <w:noWrap/>
            <w:vAlign w:val="center"/>
            <w:hideMark/>
          </w:tcPr>
          <w:p w14:paraId="6069D8D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-1.9350***</w:t>
            </w:r>
          </w:p>
        </w:tc>
      </w:tr>
      <w:tr w:rsidR="00B1428A" w:rsidRPr="0004211E" w14:paraId="0309E6E4" w14:textId="77777777" w:rsidTr="0010161E">
        <w:trPr>
          <w:trHeight w:val="300"/>
        </w:trPr>
        <w:tc>
          <w:tcPr>
            <w:tcW w:w="685" w:type="pct"/>
            <w:tcBorders>
              <w:top w:val="nil"/>
              <w:left w:val="nil"/>
              <w:bottom w:val="nil"/>
              <w:right w:val="nil"/>
            </w:tcBorders>
            <w:shd w:val="clear" w:color="auto" w:fill="auto"/>
            <w:noWrap/>
            <w:vAlign w:val="center"/>
            <w:hideMark/>
          </w:tcPr>
          <w:p w14:paraId="336DD59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High blood pressure</w:t>
            </w:r>
          </w:p>
        </w:tc>
        <w:tc>
          <w:tcPr>
            <w:tcW w:w="420" w:type="pct"/>
            <w:tcBorders>
              <w:top w:val="nil"/>
              <w:left w:val="nil"/>
              <w:bottom w:val="nil"/>
              <w:right w:val="nil"/>
            </w:tcBorders>
            <w:shd w:val="clear" w:color="auto" w:fill="auto"/>
            <w:noWrap/>
            <w:vAlign w:val="center"/>
            <w:hideMark/>
          </w:tcPr>
          <w:p w14:paraId="17A7927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0.5138*</w:t>
            </w:r>
          </w:p>
        </w:tc>
        <w:tc>
          <w:tcPr>
            <w:tcW w:w="387" w:type="pct"/>
            <w:tcBorders>
              <w:top w:val="nil"/>
              <w:left w:val="nil"/>
              <w:bottom w:val="nil"/>
              <w:right w:val="nil"/>
            </w:tcBorders>
            <w:shd w:val="clear" w:color="auto" w:fill="auto"/>
            <w:noWrap/>
            <w:vAlign w:val="center"/>
            <w:hideMark/>
          </w:tcPr>
          <w:p w14:paraId="12ABABB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0.0342</w:t>
            </w:r>
          </w:p>
        </w:tc>
        <w:tc>
          <w:tcPr>
            <w:tcW w:w="387" w:type="pct"/>
            <w:tcBorders>
              <w:top w:val="nil"/>
              <w:left w:val="nil"/>
              <w:bottom w:val="nil"/>
              <w:right w:val="nil"/>
            </w:tcBorders>
            <w:shd w:val="clear" w:color="auto" w:fill="auto"/>
            <w:noWrap/>
            <w:vAlign w:val="center"/>
            <w:hideMark/>
          </w:tcPr>
          <w:p w14:paraId="5EE6567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0.6560*</w:t>
            </w:r>
          </w:p>
        </w:tc>
        <w:tc>
          <w:tcPr>
            <w:tcW w:w="420" w:type="pct"/>
            <w:tcBorders>
              <w:top w:val="nil"/>
              <w:left w:val="nil"/>
              <w:bottom w:val="nil"/>
              <w:right w:val="nil"/>
            </w:tcBorders>
            <w:shd w:val="clear" w:color="auto" w:fill="auto"/>
            <w:noWrap/>
            <w:vAlign w:val="center"/>
            <w:hideMark/>
          </w:tcPr>
          <w:p w14:paraId="458F7FF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0.1304</w:t>
            </w:r>
          </w:p>
        </w:tc>
        <w:tc>
          <w:tcPr>
            <w:tcW w:w="387" w:type="pct"/>
            <w:tcBorders>
              <w:top w:val="nil"/>
              <w:left w:val="nil"/>
              <w:bottom w:val="nil"/>
              <w:right w:val="nil"/>
            </w:tcBorders>
            <w:shd w:val="clear" w:color="auto" w:fill="auto"/>
            <w:noWrap/>
            <w:vAlign w:val="center"/>
            <w:hideMark/>
          </w:tcPr>
          <w:p w14:paraId="2D2D598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0.1463</w:t>
            </w:r>
          </w:p>
        </w:tc>
        <w:tc>
          <w:tcPr>
            <w:tcW w:w="358" w:type="pct"/>
            <w:tcBorders>
              <w:top w:val="nil"/>
              <w:left w:val="nil"/>
              <w:bottom w:val="nil"/>
              <w:right w:val="nil"/>
            </w:tcBorders>
            <w:shd w:val="clear" w:color="auto" w:fill="auto"/>
            <w:noWrap/>
            <w:vAlign w:val="center"/>
            <w:hideMark/>
          </w:tcPr>
          <w:p w14:paraId="3FCFB93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0.2941*</w:t>
            </w:r>
          </w:p>
        </w:tc>
        <w:tc>
          <w:tcPr>
            <w:tcW w:w="420" w:type="pct"/>
            <w:tcBorders>
              <w:top w:val="nil"/>
              <w:left w:val="nil"/>
              <w:bottom w:val="nil"/>
              <w:right w:val="nil"/>
            </w:tcBorders>
            <w:shd w:val="clear" w:color="auto" w:fill="auto"/>
            <w:noWrap/>
            <w:vAlign w:val="center"/>
            <w:hideMark/>
          </w:tcPr>
          <w:p w14:paraId="1F00C5B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-0.4286</w:t>
            </w:r>
          </w:p>
        </w:tc>
        <w:tc>
          <w:tcPr>
            <w:tcW w:w="387" w:type="pct"/>
            <w:tcBorders>
              <w:top w:val="nil"/>
              <w:left w:val="nil"/>
              <w:bottom w:val="nil"/>
              <w:right w:val="nil"/>
            </w:tcBorders>
            <w:shd w:val="clear" w:color="auto" w:fill="auto"/>
            <w:noWrap/>
            <w:vAlign w:val="center"/>
            <w:hideMark/>
          </w:tcPr>
          <w:p w14:paraId="7BAE2F2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-0.6640</w:t>
            </w:r>
          </w:p>
        </w:tc>
        <w:tc>
          <w:tcPr>
            <w:tcW w:w="341" w:type="pct"/>
            <w:tcBorders>
              <w:top w:val="nil"/>
              <w:left w:val="nil"/>
              <w:bottom w:val="nil"/>
              <w:right w:val="nil"/>
            </w:tcBorders>
            <w:shd w:val="clear" w:color="auto" w:fill="auto"/>
            <w:noWrap/>
            <w:vAlign w:val="center"/>
            <w:hideMark/>
          </w:tcPr>
          <w:p w14:paraId="64531EE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0.0797</w:t>
            </w:r>
          </w:p>
        </w:tc>
        <w:tc>
          <w:tcPr>
            <w:tcW w:w="420" w:type="pct"/>
            <w:tcBorders>
              <w:top w:val="nil"/>
              <w:left w:val="nil"/>
              <w:bottom w:val="nil"/>
              <w:right w:val="nil"/>
            </w:tcBorders>
            <w:shd w:val="clear" w:color="auto" w:fill="auto"/>
            <w:noWrap/>
            <w:vAlign w:val="center"/>
            <w:hideMark/>
          </w:tcPr>
          <w:p w14:paraId="63D4EE4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0.1837</w:t>
            </w:r>
          </w:p>
        </w:tc>
        <w:tc>
          <w:tcPr>
            <w:tcW w:w="387" w:type="pct"/>
            <w:tcBorders>
              <w:top w:val="nil"/>
              <w:left w:val="nil"/>
              <w:bottom w:val="nil"/>
              <w:right w:val="nil"/>
            </w:tcBorders>
            <w:shd w:val="clear" w:color="auto" w:fill="auto"/>
            <w:noWrap/>
            <w:vAlign w:val="center"/>
            <w:hideMark/>
          </w:tcPr>
          <w:p w14:paraId="7AC56D9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0.0802</w:t>
            </w:r>
          </w:p>
        </w:tc>
      </w:tr>
      <w:tr w:rsidR="00B1428A" w:rsidRPr="0004211E" w14:paraId="2126DF26" w14:textId="77777777" w:rsidTr="0010161E">
        <w:trPr>
          <w:trHeight w:val="300"/>
        </w:trPr>
        <w:tc>
          <w:tcPr>
            <w:tcW w:w="685" w:type="pct"/>
            <w:tcBorders>
              <w:top w:val="nil"/>
              <w:left w:val="nil"/>
              <w:bottom w:val="nil"/>
              <w:right w:val="nil"/>
            </w:tcBorders>
            <w:shd w:val="clear" w:color="auto" w:fill="auto"/>
            <w:noWrap/>
            <w:vAlign w:val="center"/>
            <w:hideMark/>
          </w:tcPr>
          <w:p w14:paraId="2DEB72C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Stroke</w:t>
            </w:r>
          </w:p>
        </w:tc>
        <w:tc>
          <w:tcPr>
            <w:tcW w:w="420" w:type="pct"/>
            <w:tcBorders>
              <w:top w:val="nil"/>
              <w:left w:val="nil"/>
              <w:bottom w:val="nil"/>
              <w:right w:val="nil"/>
            </w:tcBorders>
            <w:shd w:val="clear" w:color="auto" w:fill="auto"/>
            <w:noWrap/>
            <w:vAlign w:val="center"/>
            <w:hideMark/>
          </w:tcPr>
          <w:p w14:paraId="3C9DF2E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-1.3142</w:t>
            </w:r>
          </w:p>
        </w:tc>
        <w:tc>
          <w:tcPr>
            <w:tcW w:w="387" w:type="pct"/>
            <w:tcBorders>
              <w:top w:val="nil"/>
              <w:left w:val="nil"/>
              <w:bottom w:val="nil"/>
              <w:right w:val="nil"/>
            </w:tcBorders>
            <w:shd w:val="clear" w:color="auto" w:fill="auto"/>
            <w:noWrap/>
            <w:vAlign w:val="center"/>
            <w:hideMark/>
          </w:tcPr>
          <w:p w14:paraId="127BD5B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-1.7101</w:t>
            </w:r>
          </w:p>
        </w:tc>
        <w:tc>
          <w:tcPr>
            <w:tcW w:w="387" w:type="pct"/>
            <w:tcBorders>
              <w:top w:val="nil"/>
              <w:left w:val="nil"/>
              <w:bottom w:val="nil"/>
              <w:right w:val="nil"/>
            </w:tcBorders>
            <w:shd w:val="clear" w:color="auto" w:fill="auto"/>
            <w:noWrap/>
            <w:vAlign w:val="center"/>
            <w:hideMark/>
          </w:tcPr>
          <w:p w14:paraId="33C2B2D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-1.4793</w:t>
            </w:r>
          </w:p>
        </w:tc>
        <w:tc>
          <w:tcPr>
            <w:tcW w:w="420" w:type="pct"/>
            <w:tcBorders>
              <w:top w:val="nil"/>
              <w:left w:val="nil"/>
              <w:bottom w:val="nil"/>
              <w:right w:val="nil"/>
            </w:tcBorders>
            <w:shd w:val="clear" w:color="auto" w:fill="auto"/>
            <w:noWrap/>
            <w:vAlign w:val="center"/>
            <w:hideMark/>
          </w:tcPr>
          <w:p w14:paraId="4F54728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-1.6562</w:t>
            </w:r>
          </w:p>
        </w:tc>
        <w:tc>
          <w:tcPr>
            <w:tcW w:w="387" w:type="pct"/>
            <w:tcBorders>
              <w:top w:val="nil"/>
              <w:left w:val="nil"/>
              <w:bottom w:val="nil"/>
              <w:right w:val="nil"/>
            </w:tcBorders>
            <w:shd w:val="clear" w:color="auto" w:fill="auto"/>
            <w:noWrap/>
            <w:vAlign w:val="center"/>
            <w:hideMark/>
          </w:tcPr>
          <w:p w14:paraId="75BB296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-1.9591*</w:t>
            </w:r>
          </w:p>
        </w:tc>
        <w:tc>
          <w:tcPr>
            <w:tcW w:w="358" w:type="pct"/>
            <w:tcBorders>
              <w:top w:val="nil"/>
              <w:left w:val="nil"/>
              <w:bottom w:val="nil"/>
              <w:right w:val="nil"/>
            </w:tcBorders>
            <w:shd w:val="clear" w:color="auto" w:fill="auto"/>
            <w:noWrap/>
            <w:vAlign w:val="center"/>
            <w:hideMark/>
          </w:tcPr>
          <w:p w14:paraId="2830CF6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-0.3362</w:t>
            </w:r>
          </w:p>
        </w:tc>
        <w:tc>
          <w:tcPr>
            <w:tcW w:w="420" w:type="pct"/>
            <w:tcBorders>
              <w:top w:val="nil"/>
              <w:left w:val="nil"/>
              <w:bottom w:val="nil"/>
              <w:right w:val="nil"/>
            </w:tcBorders>
            <w:shd w:val="clear" w:color="auto" w:fill="auto"/>
            <w:noWrap/>
            <w:vAlign w:val="center"/>
            <w:hideMark/>
          </w:tcPr>
          <w:p w14:paraId="7392759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-4.1775</w:t>
            </w:r>
          </w:p>
        </w:tc>
        <w:tc>
          <w:tcPr>
            <w:tcW w:w="387" w:type="pct"/>
            <w:tcBorders>
              <w:top w:val="nil"/>
              <w:left w:val="nil"/>
              <w:bottom w:val="nil"/>
              <w:right w:val="nil"/>
            </w:tcBorders>
            <w:shd w:val="clear" w:color="auto" w:fill="auto"/>
            <w:noWrap/>
            <w:vAlign w:val="center"/>
            <w:hideMark/>
          </w:tcPr>
          <w:p w14:paraId="54B7134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0.5439</w:t>
            </w:r>
          </w:p>
        </w:tc>
        <w:tc>
          <w:tcPr>
            <w:tcW w:w="341" w:type="pct"/>
            <w:tcBorders>
              <w:top w:val="nil"/>
              <w:left w:val="nil"/>
              <w:bottom w:val="nil"/>
              <w:right w:val="nil"/>
            </w:tcBorders>
            <w:shd w:val="clear" w:color="auto" w:fill="auto"/>
            <w:noWrap/>
            <w:vAlign w:val="center"/>
            <w:hideMark/>
          </w:tcPr>
          <w:p w14:paraId="0E6A6AF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0.5970</w:t>
            </w:r>
          </w:p>
        </w:tc>
        <w:tc>
          <w:tcPr>
            <w:tcW w:w="420" w:type="pct"/>
            <w:tcBorders>
              <w:top w:val="nil"/>
              <w:left w:val="nil"/>
              <w:bottom w:val="nil"/>
              <w:right w:val="nil"/>
            </w:tcBorders>
            <w:shd w:val="clear" w:color="auto" w:fill="auto"/>
            <w:noWrap/>
            <w:vAlign w:val="center"/>
            <w:hideMark/>
          </w:tcPr>
          <w:p w14:paraId="23969B7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0.0580</w:t>
            </w:r>
          </w:p>
        </w:tc>
        <w:tc>
          <w:tcPr>
            <w:tcW w:w="387" w:type="pct"/>
            <w:tcBorders>
              <w:top w:val="nil"/>
              <w:left w:val="nil"/>
              <w:bottom w:val="nil"/>
              <w:right w:val="nil"/>
            </w:tcBorders>
            <w:shd w:val="clear" w:color="auto" w:fill="auto"/>
            <w:noWrap/>
            <w:vAlign w:val="center"/>
            <w:hideMark/>
          </w:tcPr>
          <w:p w14:paraId="63D5EE6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-0.3332</w:t>
            </w:r>
          </w:p>
        </w:tc>
      </w:tr>
      <w:tr w:rsidR="00B1428A" w:rsidRPr="0004211E" w14:paraId="5045903D" w14:textId="77777777" w:rsidTr="0010161E">
        <w:trPr>
          <w:trHeight w:val="300"/>
        </w:trPr>
        <w:tc>
          <w:tcPr>
            <w:tcW w:w="685" w:type="pct"/>
            <w:tcBorders>
              <w:top w:val="nil"/>
              <w:left w:val="nil"/>
              <w:bottom w:val="nil"/>
              <w:right w:val="nil"/>
            </w:tcBorders>
            <w:shd w:val="clear" w:color="auto" w:fill="auto"/>
            <w:noWrap/>
            <w:vAlign w:val="center"/>
            <w:hideMark/>
          </w:tcPr>
          <w:p w14:paraId="6B4B7B7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Circulation</w:t>
            </w:r>
          </w:p>
        </w:tc>
        <w:tc>
          <w:tcPr>
            <w:tcW w:w="420" w:type="pct"/>
            <w:tcBorders>
              <w:top w:val="nil"/>
              <w:left w:val="nil"/>
              <w:bottom w:val="nil"/>
              <w:right w:val="nil"/>
            </w:tcBorders>
            <w:shd w:val="clear" w:color="auto" w:fill="auto"/>
            <w:noWrap/>
            <w:vAlign w:val="center"/>
            <w:hideMark/>
          </w:tcPr>
          <w:p w14:paraId="49CC42B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-2.5214***</w:t>
            </w:r>
          </w:p>
        </w:tc>
        <w:tc>
          <w:tcPr>
            <w:tcW w:w="387" w:type="pct"/>
            <w:tcBorders>
              <w:top w:val="nil"/>
              <w:left w:val="nil"/>
              <w:bottom w:val="nil"/>
              <w:right w:val="nil"/>
            </w:tcBorders>
            <w:shd w:val="clear" w:color="auto" w:fill="auto"/>
            <w:noWrap/>
            <w:vAlign w:val="center"/>
            <w:hideMark/>
          </w:tcPr>
          <w:p w14:paraId="3C28799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-2.4393***</w:t>
            </w:r>
          </w:p>
        </w:tc>
        <w:tc>
          <w:tcPr>
            <w:tcW w:w="387" w:type="pct"/>
            <w:tcBorders>
              <w:top w:val="nil"/>
              <w:left w:val="nil"/>
              <w:bottom w:val="nil"/>
              <w:right w:val="nil"/>
            </w:tcBorders>
            <w:shd w:val="clear" w:color="auto" w:fill="auto"/>
            <w:noWrap/>
            <w:vAlign w:val="center"/>
            <w:hideMark/>
          </w:tcPr>
          <w:p w14:paraId="77CC78A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-4.6156***</w:t>
            </w:r>
          </w:p>
        </w:tc>
        <w:tc>
          <w:tcPr>
            <w:tcW w:w="420" w:type="pct"/>
            <w:tcBorders>
              <w:top w:val="nil"/>
              <w:left w:val="nil"/>
              <w:bottom w:val="nil"/>
              <w:right w:val="nil"/>
            </w:tcBorders>
            <w:shd w:val="clear" w:color="auto" w:fill="auto"/>
            <w:noWrap/>
            <w:vAlign w:val="center"/>
            <w:hideMark/>
          </w:tcPr>
          <w:p w14:paraId="7A3D9BB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-2.1607***</w:t>
            </w:r>
          </w:p>
        </w:tc>
        <w:tc>
          <w:tcPr>
            <w:tcW w:w="387" w:type="pct"/>
            <w:tcBorders>
              <w:top w:val="nil"/>
              <w:left w:val="nil"/>
              <w:bottom w:val="nil"/>
              <w:right w:val="nil"/>
            </w:tcBorders>
            <w:shd w:val="clear" w:color="auto" w:fill="auto"/>
            <w:noWrap/>
            <w:vAlign w:val="center"/>
            <w:hideMark/>
          </w:tcPr>
          <w:p w14:paraId="288BE83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-1.7477***</w:t>
            </w:r>
          </w:p>
        </w:tc>
        <w:tc>
          <w:tcPr>
            <w:tcW w:w="358" w:type="pct"/>
            <w:tcBorders>
              <w:top w:val="nil"/>
              <w:left w:val="nil"/>
              <w:bottom w:val="nil"/>
              <w:right w:val="nil"/>
            </w:tcBorders>
            <w:shd w:val="clear" w:color="auto" w:fill="auto"/>
            <w:noWrap/>
            <w:vAlign w:val="center"/>
            <w:hideMark/>
          </w:tcPr>
          <w:p w14:paraId="1A576D8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-2.1391***</w:t>
            </w:r>
          </w:p>
        </w:tc>
        <w:tc>
          <w:tcPr>
            <w:tcW w:w="420" w:type="pct"/>
            <w:tcBorders>
              <w:top w:val="nil"/>
              <w:left w:val="nil"/>
              <w:bottom w:val="nil"/>
              <w:right w:val="nil"/>
            </w:tcBorders>
            <w:shd w:val="clear" w:color="auto" w:fill="auto"/>
            <w:noWrap/>
            <w:vAlign w:val="center"/>
            <w:hideMark/>
          </w:tcPr>
          <w:p w14:paraId="2710AF3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-1.2984**</w:t>
            </w:r>
          </w:p>
        </w:tc>
        <w:tc>
          <w:tcPr>
            <w:tcW w:w="387" w:type="pct"/>
            <w:tcBorders>
              <w:top w:val="nil"/>
              <w:left w:val="nil"/>
              <w:bottom w:val="nil"/>
              <w:right w:val="nil"/>
            </w:tcBorders>
            <w:shd w:val="clear" w:color="auto" w:fill="auto"/>
            <w:noWrap/>
            <w:vAlign w:val="center"/>
            <w:hideMark/>
          </w:tcPr>
          <w:p w14:paraId="461E205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-1.6178**</w:t>
            </w:r>
          </w:p>
        </w:tc>
        <w:tc>
          <w:tcPr>
            <w:tcW w:w="341" w:type="pct"/>
            <w:tcBorders>
              <w:top w:val="nil"/>
              <w:left w:val="nil"/>
              <w:bottom w:val="nil"/>
              <w:right w:val="nil"/>
            </w:tcBorders>
            <w:shd w:val="clear" w:color="auto" w:fill="auto"/>
            <w:noWrap/>
            <w:vAlign w:val="center"/>
            <w:hideMark/>
          </w:tcPr>
          <w:p w14:paraId="0CCBFAF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1.1457***</w:t>
            </w:r>
          </w:p>
        </w:tc>
        <w:tc>
          <w:tcPr>
            <w:tcW w:w="420" w:type="pct"/>
            <w:tcBorders>
              <w:top w:val="nil"/>
              <w:left w:val="nil"/>
              <w:bottom w:val="nil"/>
              <w:right w:val="nil"/>
            </w:tcBorders>
            <w:shd w:val="clear" w:color="auto" w:fill="auto"/>
            <w:noWrap/>
            <w:vAlign w:val="center"/>
            <w:hideMark/>
          </w:tcPr>
          <w:p w14:paraId="08674FD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-2.4431***</w:t>
            </w:r>
          </w:p>
        </w:tc>
        <w:tc>
          <w:tcPr>
            <w:tcW w:w="387" w:type="pct"/>
            <w:tcBorders>
              <w:top w:val="nil"/>
              <w:left w:val="nil"/>
              <w:bottom w:val="nil"/>
              <w:right w:val="nil"/>
            </w:tcBorders>
            <w:shd w:val="clear" w:color="auto" w:fill="auto"/>
            <w:noWrap/>
            <w:vAlign w:val="center"/>
            <w:hideMark/>
          </w:tcPr>
          <w:p w14:paraId="7E6DAAF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-1.5866**</w:t>
            </w:r>
          </w:p>
        </w:tc>
      </w:tr>
      <w:tr w:rsidR="00B1428A" w:rsidRPr="0004211E" w14:paraId="633E2381" w14:textId="77777777" w:rsidTr="0010161E">
        <w:trPr>
          <w:trHeight w:val="300"/>
        </w:trPr>
        <w:tc>
          <w:tcPr>
            <w:tcW w:w="685" w:type="pct"/>
            <w:tcBorders>
              <w:top w:val="nil"/>
              <w:left w:val="nil"/>
              <w:bottom w:val="nil"/>
              <w:right w:val="nil"/>
            </w:tcBorders>
            <w:shd w:val="clear" w:color="auto" w:fill="auto"/>
            <w:noWrap/>
            <w:vAlign w:val="center"/>
            <w:hideMark/>
          </w:tcPr>
          <w:p w14:paraId="17BB566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Lung disease</w:t>
            </w:r>
          </w:p>
        </w:tc>
        <w:tc>
          <w:tcPr>
            <w:tcW w:w="420" w:type="pct"/>
            <w:tcBorders>
              <w:top w:val="nil"/>
              <w:left w:val="nil"/>
              <w:bottom w:val="nil"/>
              <w:right w:val="nil"/>
            </w:tcBorders>
            <w:shd w:val="clear" w:color="auto" w:fill="auto"/>
            <w:noWrap/>
            <w:vAlign w:val="center"/>
            <w:hideMark/>
          </w:tcPr>
          <w:p w14:paraId="08EE193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-0.4224</w:t>
            </w:r>
          </w:p>
        </w:tc>
        <w:tc>
          <w:tcPr>
            <w:tcW w:w="387" w:type="pct"/>
            <w:tcBorders>
              <w:top w:val="nil"/>
              <w:left w:val="nil"/>
              <w:bottom w:val="nil"/>
              <w:right w:val="nil"/>
            </w:tcBorders>
            <w:shd w:val="clear" w:color="auto" w:fill="auto"/>
            <w:noWrap/>
            <w:vAlign w:val="center"/>
            <w:hideMark/>
          </w:tcPr>
          <w:p w14:paraId="31491EA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-2.4676***</w:t>
            </w:r>
          </w:p>
        </w:tc>
        <w:tc>
          <w:tcPr>
            <w:tcW w:w="387" w:type="pct"/>
            <w:tcBorders>
              <w:top w:val="nil"/>
              <w:left w:val="nil"/>
              <w:bottom w:val="nil"/>
              <w:right w:val="nil"/>
            </w:tcBorders>
            <w:shd w:val="clear" w:color="auto" w:fill="auto"/>
            <w:noWrap/>
            <w:vAlign w:val="center"/>
            <w:hideMark/>
          </w:tcPr>
          <w:p w14:paraId="5D28D84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-0.3402</w:t>
            </w:r>
          </w:p>
        </w:tc>
        <w:tc>
          <w:tcPr>
            <w:tcW w:w="420" w:type="pct"/>
            <w:tcBorders>
              <w:top w:val="nil"/>
              <w:left w:val="nil"/>
              <w:bottom w:val="nil"/>
              <w:right w:val="nil"/>
            </w:tcBorders>
            <w:shd w:val="clear" w:color="auto" w:fill="auto"/>
            <w:noWrap/>
            <w:vAlign w:val="center"/>
            <w:hideMark/>
          </w:tcPr>
          <w:p w14:paraId="02FF360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-0.4306</w:t>
            </w:r>
          </w:p>
        </w:tc>
        <w:tc>
          <w:tcPr>
            <w:tcW w:w="387" w:type="pct"/>
            <w:tcBorders>
              <w:top w:val="nil"/>
              <w:left w:val="nil"/>
              <w:bottom w:val="nil"/>
              <w:right w:val="nil"/>
            </w:tcBorders>
            <w:shd w:val="clear" w:color="auto" w:fill="auto"/>
            <w:noWrap/>
            <w:vAlign w:val="center"/>
            <w:hideMark/>
          </w:tcPr>
          <w:p w14:paraId="13C8708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-2.0936***</w:t>
            </w:r>
          </w:p>
        </w:tc>
        <w:tc>
          <w:tcPr>
            <w:tcW w:w="358" w:type="pct"/>
            <w:tcBorders>
              <w:top w:val="nil"/>
              <w:left w:val="nil"/>
              <w:bottom w:val="nil"/>
              <w:right w:val="nil"/>
            </w:tcBorders>
            <w:shd w:val="clear" w:color="auto" w:fill="auto"/>
            <w:noWrap/>
            <w:vAlign w:val="center"/>
            <w:hideMark/>
          </w:tcPr>
          <w:p w14:paraId="0B91B78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-0.0056</w:t>
            </w:r>
          </w:p>
        </w:tc>
        <w:tc>
          <w:tcPr>
            <w:tcW w:w="420" w:type="pct"/>
            <w:tcBorders>
              <w:top w:val="nil"/>
              <w:left w:val="nil"/>
              <w:bottom w:val="nil"/>
              <w:right w:val="nil"/>
            </w:tcBorders>
            <w:shd w:val="clear" w:color="auto" w:fill="auto"/>
            <w:noWrap/>
            <w:vAlign w:val="center"/>
            <w:hideMark/>
          </w:tcPr>
          <w:p w14:paraId="703B51C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0.2160</w:t>
            </w:r>
          </w:p>
        </w:tc>
        <w:tc>
          <w:tcPr>
            <w:tcW w:w="387" w:type="pct"/>
            <w:tcBorders>
              <w:top w:val="nil"/>
              <w:left w:val="nil"/>
              <w:bottom w:val="nil"/>
              <w:right w:val="nil"/>
            </w:tcBorders>
            <w:shd w:val="clear" w:color="auto" w:fill="auto"/>
            <w:noWrap/>
            <w:vAlign w:val="center"/>
            <w:hideMark/>
          </w:tcPr>
          <w:p w14:paraId="2EBDD41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-2.0730*</w:t>
            </w:r>
          </w:p>
        </w:tc>
        <w:tc>
          <w:tcPr>
            <w:tcW w:w="341" w:type="pct"/>
            <w:tcBorders>
              <w:top w:val="nil"/>
              <w:left w:val="nil"/>
              <w:bottom w:val="nil"/>
              <w:right w:val="nil"/>
            </w:tcBorders>
            <w:shd w:val="clear" w:color="auto" w:fill="auto"/>
            <w:noWrap/>
            <w:vAlign w:val="center"/>
            <w:hideMark/>
          </w:tcPr>
          <w:p w14:paraId="437DDC8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0.7421</w:t>
            </w:r>
          </w:p>
        </w:tc>
        <w:tc>
          <w:tcPr>
            <w:tcW w:w="420" w:type="pct"/>
            <w:tcBorders>
              <w:top w:val="nil"/>
              <w:left w:val="nil"/>
              <w:bottom w:val="nil"/>
              <w:right w:val="nil"/>
            </w:tcBorders>
            <w:shd w:val="clear" w:color="auto" w:fill="auto"/>
            <w:noWrap/>
            <w:vAlign w:val="center"/>
            <w:hideMark/>
          </w:tcPr>
          <w:p w14:paraId="4E81278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0.7003*</w:t>
            </w:r>
          </w:p>
        </w:tc>
        <w:tc>
          <w:tcPr>
            <w:tcW w:w="387" w:type="pct"/>
            <w:tcBorders>
              <w:top w:val="nil"/>
              <w:left w:val="nil"/>
              <w:bottom w:val="nil"/>
              <w:right w:val="nil"/>
            </w:tcBorders>
            <w:shd w:val="clear" w:color="auto" w:fill="auto"/>
            <w:noWrap/>
            <w:vAlign w:val="center"/>
            <w:hideMark/>
          </w:tcPr>
          <w:p w14:paraId="4BD5C6F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-1.9447***</w:t>
            </w:r>
          </w:p>
        </w:tc>
      </w:tr>
      <w:tr w:rsidR="00B1428A" w:rsidRPr="0004211E" w14:paraId="3527E94D" w14:textId="77777777" w:rsidTr="0010161E">
        <w:trPr>
          <w:trHeight w:val="300"/>
        </w:trPr>
        <w:tc>
          <w:tcPr>
            <w:tcW w:w="685" w:type="pct"/>
            <w:tcBorders>
              <w:top w:val="nil"/>
              <w:left w:val="nil"/>
              <w:bottom w:val="nil"/>
              <w:right w:val="nil"/>
            </w:tcBorders>
            <w:shd w:val="clear" w:color="auto" w:fill="auto"/>
            <w:noWrap/>
            <w:vAlign w:val="center"/>
            <w:hideMark/>
          </w:tcPr>
          <w:p w14:paraId="61E4F3C9"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Diabetes</w:t>
            </w:r>
          </w:p>
        </w:tc>
        <w:tc>
          <w:tcPr>
            <w:tcW w:w="420" w:type="pct"/>
            <w:tcBorders>
              <w:top w:val="nil"/>
              <w:left w:val="nil"/>
              <w:bottom w:val="nil"/>
              <w:right w:val="nil"/>
            </w:tcBorders>
            <w:shd w:val="clear" w:color="auto" w:fill="auto"/>
            <w:noWrap/>
            <w:vAlign w:val="center"/>
            <w:hideMark/>
          </w:tcPr>
          <w:p w14:paraId="276963C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-1.0519**</w:t>
            </w:r>
          </w:p>
        </w:tc>
        <w:tc>
          <w:tcPr>
            <w:tcW w:w="387" w:type="pct"/>
            <w:tcBorders>
              <w:top w:val="nil"/>
              <w:left w:val="nil"/>
              <w:bottom w:val="nil"/>
              <w:right w:val="nil"/>
            </w:tcBorders>
            <w:shd w:val="clear" w:color="auto" w:fill="auto"/>
            <w:noWrap/>
            <w:vAlign w:val="center"/>
            <w:hideMark/>
          </w:tcPr>
          <w:p w14:paraId="11248EA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-1.4972***</w:t>
            </w:r>
          </w:p>
        </w:tc>
        <w:tc>
          <w:tcPr>
            <w:tcW w:w="387" w:type="pct"/>
            <w:tcBorders>
              <w:top w:val="nil"/>
              <w:left w:val="nil"/>
              <w:bottom w:val="nil"/>
              <w:right w:val="nil"/>
            </w:tcBorders>
            <w:shd w:val="clear" w:color="auto" w:fill="auto"/>
            <w:noWrap/>
            <w:vAlign w:val="center"/>
            <w:hideMark/>
          </w:tcPr>
          <w:p w14:paraId="42813E3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-1.5615***</w:t>
            </w:r>
          </w:p>
        </w:tc>
        <w:tc>
          <w:tcPr>
            <w:tcW w:w="420" w:type="pct"/>
            <w:tcBorders>
              <w:top w:val="nil"/>
              <w:left w:val="nil"/>
              <w:bottom w:val="nil"/>
              <w:right w:val="nil"/>
            </w:tcBorders>
            <w:shd w:val="clear" w:color="auto" w:fill="auto"/>
            <w:noWrap/>
            <w:vAlign w:val="center"/>
            <w:hideMark/>
          </w:tcPr>
          <w:p w14:paraId="733D6C0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-0.5554</w:t>
            </w:r>
          </w:p>
        </w:tc>
        <w:tc>
          <w:tcPr>
            <w:tcW w:w="387" w:type="pct"/>
            <w:tcBorders>
              <w:top w:val="nil"/>
              <w:left w:val="nil"/>
              <w:bottom w:val="nil"/>
              <w:right w:val="nil"/>
            </w:tcBorders>
            <w:shd w:val="clear" w:color="auto" w:fill="auto"/>
            <w:noWrap/>
            <w:vAlign w:val="center"/>
            <w:hideMark/>
          </w:tcPr>
          <w:p w14:paraId="1665EF0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-0.5281</w:t>
            </w:r>
          </w:p>
        </w:tc>
        <w:tc>
          <w:tcPr>
            <w:tcW w:w="358" w:type="pct"/>
            <w:tcBorders>
              <w:top w:val="nil"/>
              <w:left w:val="nil"/>
              <w:bottom w:val="nil"/>
              <w:right w:val="nil"/>
            </w:tcBorders>
            <w:shd w:val="clear" w:color="auto" w:fill="auto"/>
            <w:noWrap/>
            <w:vAlign w:val="center"/>
            <w:hideMark/>
          </w:tcPr>
          <w:p w14:paraId="5F90D40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-0.7396***</w:t>
            </w:r>
          </w:p>
        </w:tc>
        <w:tc>
          <w:tcPr>
            <w:tcW w:w="420" w:type="pct"/>
            <w:tcBorders>
              <w:top w:val="nil"/>
              <w:left w:val="nil"/>
              <w:bottom w:val="nil"/>
              <w:right w:val="nil"/>
            </w:tcBorders>
            <w:shd w:val="clear" w:color="auto" w:fill="auto"/>
            <w:noWrap/>
            <w:vAlign w:val="center"/>
            <w:hideMark/>
          </w:tcPr>
          <w:p w14:paraId="52224E7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-0.6908</w:t>
            </w:r>
          </w:p>
        </w:tc>
        <w:tc>
          <w:tcPr>
            <w:tcW w:w="387" w:type="pct"/>
            <w:tcBorders>
              <w:top w:val="nil"/>
              <w:left w:val="nil"/>
              <w:bottom w:val="nil"/>
              <w:right w:val="nil"/>
            </w:tcBorders>
            <w:shd w:val="clear" w:color="auto" w:fill="auto"/>
            <w:noWrap/>
            <w:vAlign w:val="center"/>
            <w:hideMark/>
          </w:tcPr>
          <w:p w14:paraId="0928B06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0.0570</w:t>
            </w:r>
          </w:p>
        </w:tc>
        <w:tc>
          <w:tcPr>
            <w:tcW w:w="341" w:type="pct"/>
            <w:tcBorders>
              <w:top w:val="nil"/>
              <w:left w:val="nil"/>
              <w:bottom w:val="nil"/>
              <w:right w:val="nil"/>
            </w:tcBorders>
            <w:shd w:val="clear" w:color="auto" w:fill="auto"/>
            <w:noWrap/>
            <w:vAlign w:val="center"/>
            <w:hideMark/>
          </w:tcPr>
          <w:p w14:paraId="7904275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0.2810</w:t>
            </w:r>
          </w:p>
        </w:tc>
        <w:tc>
          <w:tcPr>
            <w:tcW w:w="420" w:type="pct"/>
            <w:tcBorders>
              <w:top w:val="nil"/>
              <w:left w:val="nil"/>
              <w:bottom w:val="nil"/>
              <w:right w:val="nil"/>
            </w:tcBorders>
            <w:shd w:val="clear" w:color="auto" w:fill="auto"/>
            <w:noWrap/>
            <w:vAlign w:val="center"/>
            <w:hideMark/>
          </w:tcPr>
          <w:p w14:paraId="2F66698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0.4909</w:t>
            </w:r>
          </w:p>
        </w:tc>
        <w:tc>
          <w:tcPr>
            <w:tcW w:w="387" w:type="pct"/>
            <w:tcBorders>
              <w:top w:val="nil"/>
              <w:left w:val="nil"/>
              <w:bottom w:val="nil"/>
              <w:right w:val="nil"/>
            </w:tcBorders>
            <w:shd w:val="clear" w:color="auto" w:fill="auto"/>
            <w:noWrap/>
            <w:vAlign w:val="center"/>
            <w:hideMark/>
          </w:tcPr>
          <w:p w14:paraId="06EC5FE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-0.9271*</w:t>
            </w:r>
          </w:p>
        </w:tc>
      </w:tr>
      <w:tr w:rsidR="00B1428A" w:rsidRPr="0004211E" w14:paraId="58AA00FC" w14:textId="77777777" w:rsidTr="0010161E">
        <w:trPr>
          <w:trHeight w:val="300"/>
        </w:trPr>
        <w:tc>
          <w:tcPr>
            <w:tcW w:w="685" w:type="pct"/>
            <w:tcBorders>
              <w:top w:val="nil"/>
              <w:left w:val="nil"/>
              <w:bottom w:val="nil"/>
              <w:right w:val="nil"/>
            </w:tcBorders>
            <w:shd w:val="clear" w:color="auto" w:fill="auto"/>
            <w:noWrap/>
            <w:vAlign w:val="center"/>
            <w:hideMark/>
          </w:tcPr>
          <w:p w14:paraId="572DF448"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Kidney disease</w:t>
            </w:r>
          </w:p>
        </w:tc>
        <w:tc>
          <w:tcPr>
            <w:tcW w:w="420" w:type="pct"/>
            <w:tcBorders>
              <w:top w:val="nil"/>
              <w:left w:val="nil"/>
              <w:bottom w:val="nil"/>
              <w:right w:val="nil"/>
            </w:tcBorders>
            <w:shd w:val="clear" w:color="auto" w:fill="auto"/>
            <w:noWrap/>
            <w:vAlign w:val="center"/>
            <w:hideMark/>
          </w:tcPr>
          <w:p w14:paraId="190148A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-0.2341</w:t>
            </w:r>
          </w:p>
        </w:tc>
        <w:tc>
          <w:tcPr>
            <w:tcW w:w="387" w:type="pct"/>
            <w:tcBorders>
              <w:top w:val="nil"/>
              <w:left w:val="nil"/>
              <w:bottom w:val="nil"/>
              <w:right w:val="nil"/>
            </w:tcBorders>
            <w:shd w:val="clear" w:color="auto" w:fill="auto"/>
            <w:noWrap/>
            <w:vAlign w:val="center"/>
            <w:hideMark/>
          </w:tcPr>
          <w:p w14:paraId="614DB22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-0.7321</w:t>
            </w:r>
          </w:p>
        </w:tc>
        <w:tc>
          <w:tcPr>
            <w:tcW w:w="387" w:type="pct"/>
            <w:tcBorders>
              <w:top w:val="nil"/>
              <w:left w:val="nil"/>
              <w:bottom w:val="nil"/>
              <w:right w:val="nil"/>
            </w:tcBorders>
            <w:shd w:val="clear" w:color="auto" w:fill="auto"/>
            <w:noWrap/>
            <w:vAlign w:val="center"/>
            <w:hideMark/>
          </w:tcPr>
          <w:p w14:paraId="7CB8101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0.5737</w:t>
            </w:r>
          </w:p>
        </w:tc>
        <w:tc>
          <w:tcPr>
            <w:tcW w:w="420" w:type="pct"/>
            <w:tcBorders>
              <w:top w:val="nil"/>
              <w:left w:val="nil"/>
              <w:bottom w:val="nil"/>
              <w:right w:val="nil"/>
            </w:tcBorders>
            <w:shd w:val="clear" w:color="auto" w:fill="auto"/>
            <w:noWrap/>
            <w:vAlign w:val="center"/>
            <w:hideMark/>
          </w:tcPr>
          <w:p w14:paraId="3C4EAD6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1.8987*</w:t>
            </w:r>
          </w:p>
        </w:tc>
        <w:tc>
          <w:tcPr>
            <w:tcW w:w="387" w:type="pct"/>
            <w:tcBorders>
              <w:top w:val="nil"/>
              <w:left w:val="nil"/>
              <w:bottom w:val="nil"/>
              <w:right w:val="nil"/>
            </w:tcBorders>
            <w:shd w:val="clear" w:color="auto" w:fill="auto"/>
            <w:noWrap/>
            <w:vAlign w:val="center"/>
            <w:hideMark/>
          </w:tcPr>
          <w:p w14:paraId="315F414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-0.8442</w:t>
            </w:r>
          </w:p>
        </w:tc>
        <w:tc>
          <w:tcPr>
            <w:tcW w:w="358" w:type="pct"/>
            <w:tcBorders>
              <w:top w:val="nil"/>
              <w:left w:val="nil"/>
              <w:bottom w:val="nil"/>
              <w:right w:val="nil"/>
            </w:tcBorders>
            <w:shd w:val="clear" w:color="auto" w:fill="auto"/>
            <w:noWrap/>
            <w:vAlign w:val="center"/>
            <w:hideMark/>
          </w:tcPr>
          <w:p w14:paraId="2E581A1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1.3903**</w:t>
            </w:r>
          </w:p>
        </w:tc>
        <w:tc>
          <w:tcPr>
            <w:tcW w:w="420" w:type="pct"/>
            <w:tcBorders>
              <w:top w:val="nil"/>
              <w:left w:val="nil"/>
              <w:bottom w:val="nil"/>
              <w:right w:val="nil"/>
            </w:tcBorders>
            <w:shd w:val="clear" w:color="auto" w:fill="auto"/>
            <w:noWrap/>
            <w:vAlign w:val="center"/>
            <w:hideMark/>
          </w:tcPr>
          <w:p w14:paraId="04EE6B6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-1.2518</w:t>
            </w:r>
          </w:p>
        </w:tc>
        <w:tc>
          <w:tcPr>
            <w:tcW w:w="387" w:type="pct"/>
            <w:tcBorders>
              <w:top w:val="nil"/>
              <w:left w:val="nil"/>
              <w:bottom w:val="nil"/>
              <w:right w:val="nil"/>
            </w:tcBorders>
            <w:shd w:val="clear" w:color="auto" w:fill="auto"/>
            <w:noWrap/>
            <w:vAlign w:val="center"/>
            <w:hideMark/>
          </w:tcPr>
          <w:p w14:paraId="499C2AD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-3.6375</w:t>
            </w:r>
          </w:p>
        </w:tc>
        <w:tc>
          <w:tcPr>
            <w:tcW w:w="341" w:type="pct"/>
            <w:tcBorders>
              <w:top w:val="nil"/>
              <w:left w:val="nil"/>
              <w:bottom w:val="nil"/>
              <w:right w:val="nil"/>
            </w:tcBorders>
            <w:shd w:val="clear" w:color="auto" w:fill="auto"/>
            <w:noWrap/>
            <w:vAlign w:val="center"/>
            <w:hideMark/>
          </w:tcPr>
          <w:p w14:paraId="07241F5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-1.3452</w:t>
            </w:r>
          </w:p>
        </w:tc>
        <w:tc>
          <w:tcPr>
            <w:tcW w:w="420" w:type="pct"/>
            <w:tcBorders>
              <w:top w:val="nil"/>
              <w:left w:val="nil"/>
              <w:bottom w:val="nil"/>
              <w:right w:val="nil"/>
            </w:tcBorders>
            <w:shd w:val="clear" w:color="auto" w:fill="auto"/>
            <w:noWrap/>
            <w:vAlign w:val="center"/>
            <w:hideMark/>
          </w:tcPr>
          <w:p w14:paraId="0FD3576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-0.9015</w:t>
            </w:r>
          </w:p>
        </w:tc>
        <w:tc>
          <w:tcPr>
            <w:tcW w:w="387" w:type="pct"/>
            <w:tcBorders>
              <w:top w:val="nil"/>
              <w:left w:val="nil"/>
              <w:bottom w:val="nil"/>
              <w:right w:val="nil"/>
            </w:tcBorders>
            <w:shd w:val="clear" w:color="auto" w:fill="auto"/>
            <w:noWrap/>
            <w:vAlign w:val="center"/>
            <w:hideMark/>
          </w:tcPr>
          <w:p w14:paraId="39CBC0A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0.9835</w:t>
            </w:r>
          </w:p>
        </w:tc>
      </w:tr>
      <w:tr w:rsidR="00B1428A" w:rsidRPr="0004211E" w14:paraId="241D4577" w14:textId="77777777" w:rsidTr="0010161E">
        <w:trPr>
          <w:trHeight w:val="300"/>
        </w:trPr>
        <w:tc>
          <w:tcPr>
            <w:tcW w:w="685" w:type="pct"/>
            <w:tcBorders>
              <w:top w:val="nil"/>
              <w:left w:val="nil"/>
              <w:bottom w:val="nil"/>
              <w:right w:val="nil"/>
            </w:tcBorders>
            <w:shd w:val="clear" w:color="auto" w:fill="auto"/>
            <w:noWrap/>
            <w:vAlign w:val="center"/>
            <w:hideMark/>
          </w:tcPr>
          <w:p w14:paraId="0CF4A03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Nervous system</w:t>
            </w:r>
          </w:p>
        </w:tc>
        <w:tc>
          <w:tcPr>
            <w:tcW w:w="420" w:type="pct"/>
            <w:tcBorders>
              <w:top w:val="nil"/>
              <w:left w:val="nil"/>
              <w:bottom w:val="nil"/>
              <w:right w:val="nil"/>
            </w:tcBorders>
            <w:shd w:val="clear" w:color="auto" w:fill="auto"/>
            <w:noWrap/>
            <w:vAlign w:val="center"/>
            <w:hideMark/>
          </w:tcPr>
          <w:p w14:paraId="1FB3EBB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-2.1917</w:t>
            </w:r>
          </w:p>
        </w:tc>
        <w:tc>
          <w:tcPr>
            <w:tcW w:w="387" w:type="pct"/>
            <w:tcBorders>
              <w:top w:val="nil"/>
              <w:left w:val="nil"/>
              <w:bottom w:val="nil"/>
              <w:right w:val="nil"/>
            </w:tcBorders>
            <w:shd w:val="clear" w:color="auto" w:fill="auto"/>
            <w:noWrap/>
            <w:vAlign w:val="center"/>
            <w:hideMark/>
          </w:tcPr>
          <w:p w14:paraId="5466EE7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-4.1839**</w:t>
            </w:r>
          </w:p>
        </w:tc>
        <w:tc>
          <w:tcPr>
            <w:tcW w:w="387" w:type="pct"/>
            <w:tcBorders>
              <w:top w:val="nil"/>
              <w:left w:val="nil"/>
              <w:bottom w:val="nil"/>
              <w:right w:val="nil"/>
            </w:tcBorders>
            <w:shd w:val="clear" w:color="auto" w:fill="auto"/>
            <w:noWrap/>
            <w:vAlign w:val="center"/>
            <w:hideMark/>
          </w:tcPr>
          <w:p w14:paraId="0BD68E3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-2.3885</w:t>
            </w:r>
          </w:p>
        </w:tc>
        <w:tc>
          <w:tcPr>
            <w:tcW w:w="420" w:type="pct"/>
            <w:tcBorders>
              <w:top w:val="nil"/>
              <w:left w:val="nil"/>
              <w:bottom w:val="nil"/>
              <w:right w:val="nil"/>
            </w:tcBorders>
            <w:shd w:val="clear" w:color="auto" w:fill="auto"/>
            <w:noWrap/>
            <w:vAlign w:val="center"/>
            <w:hideMark/>
          </w:tcPr>
          <w:p w14:paraId="411B998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-4.5652***</w:t>
            </w:r>
          </w:p>
        </w:tc>
        <w:tc>
          <w:tcPr>
            <w:tcW w:w="387" w:type="pct"/>
            <w:tcBorders>
              <w:top w:val="nil"/>
              <w:left w:val="nil"/>
              <w:bottom w:val="nil"/>
              <w:right w:val="nil"/>
            </w:tcBorders>
            <w:shd w:val="clear" w:color="auto" w:fill="auto"/>
            <w:noWrap/>
            <w:vAlign w:val="center"/>
            <w:hideMark/>
          </w:tcPr>
          <w:p w14:paraId="5ADE4C1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-7.3052***</w:t>
            </w:r>
          </w:p>
        </w:tc>
        <w:tc>
          <w:tcPr>
            <w:tcW w:w="358" w:type="pct"/>
            <w:tcBorders>
              <w:top w:val="nil"/>
              <w:left w:val="nil"/>
              <w:bottom w:val="nil"/>
              <w:right w:val="nil"/>
            </w:tcBorders>
            <w:shd w:val="clear" w:color="auto" w:fill="auto"/>
            <w:noWrap/>
            <w:vAlign w:val="center"/>
            <w:hideMark/>
          </w:tcPr>
          <w:p w14:paraId="1D1A5CC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-0.9638</w:t>
            </w:r>
          </w:p>
        </w:tc>
        <w:tc>
          <w:tcPr>
            <w:tcW w:w="420" w:type="pct"/>
            <w:tcBorders>
              <w:top w:val="nil"/>
              <w:left w:val="nil"/>
              <w:bottom w:val="nil"/>
              <w:right w:val="nil"/>
            </w:tcBorders>
            <w:shd w:val="clear" w:color="auto" w:fill="auto"/>
            <w:noWrap/>
            <w:vAlign w:val="center"/>
            <w:hideMark/>
          </w:tcPr>
          <w:p w14:paraId="17664E9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3.3122</w:t>
            </w:r>
          </w:p>
        </w:tc>
        <w:tc>
          <w:tcPr>
            <w:tcW w:w="387" w:type="pct"/>
            <w:tcBorders>
              <w:top w:val="nil"/>
              <w:left w:val="nil"/>
              <w:bottom w:val="nil"/>
              <w:right w:val="nil"/>
            </w:tcBorders>
            <w:shd w:val="clear" w:color="auto" w:fill="auto"/>
            <w:noWrap/>
            <w:vAlign w:val="center"/>
            <w:hideMark/>
          </w:tcPr>
          <w:p w14:paraId="4AE2640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-1.8991</w:t>
            </w:r>
          </w:p>
        </w:tc>
        <w:tc>
          <w:tcPr>
            <w:tcW w:w="341" w:type="pct"/>
            <w:tcBorders>
              <w:top w:val="nil"/>
              <w:left w:val="nil"/>
              <w:bottom w:val="nil"/>
              <w:right w:val="nil"/>
            </w:tcBorders>
            <w:shd w:val="clear" w:color="auto" w:fill="auto"/>
            <w:noWrap/>
            <w:vAlign w:val="center"/>
            <w:hideMark/>
          </w:tcPr>
          <w:p w14:paraId="6A23501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0.5892</w:t>
            </w:r>
          </w:p>
        </w:tc>
        <w:tc>
          <w:tcPr>
            <w:tcW w:w="420" w:type="pct"/>
            <w:tcBorders>
              <w:top w:val="nil"/>
              <w:left w:val="nil"/>
              <w:bottom w:val="nil"/>
              <w:right w:val="nil"/>
            </w:tcBorders>
            <w:shd w:val="clear" w:color="auto" w:fill="auto"/>
            <w:noWrap/>
            <w:vAlign w:val="center"/>
            <w:hideMark/>
          </w:tcPr>
          <w:p w14:paraId="67C407A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-3.0584**</w:t>
            </w:r>
          </w:p>
        </w:tc>
        <w:tc>
          <w:tcPr>
            <w:tcW w:w="387" w:type="pct"/>
            <w:tcBorders>
              <w:top w:val="nil"/>
              <w:left w:val="nil"/>
              <w:bottom w:val="nil"/>
              <w:right w:val="nil"/>
            </w:tcBorders>
            <w:shd w:val="clear" w:color="auto" w:fill="auto"/>
            <w:noWrap/>
            <w:vAlign w:val="center"/>
            <w:hideMark/>
          </w:tcPr>
          <w:p w14:paraId="66674DB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-3.9723**</w:t>
            </w:r>
          </w:p>
        </w:tc>
      </w:tr>
      <w:tr w:rsidR="00B1428A" w:rsidRPr="0004211E" w14:paraId="33D0C8F0" w14:textId="77777777" w:rsidTr="0010161E">
        <w:trPr>
          <w:trHeight w:val="300"/>
        </w:trPr>
        <w:tc>
          <w:tcPr>
            <w:tcW w:w="685" w:type="pct"/>
            <w:tcBorders>
              <w:top w:val="nil"/>
              <w:left w:val="nil"/>
              <w:bottom w:val="nil"/>
              <w:right w:val="nil"/>
            </w:tcBorders>
            <w:shd w:val="clear" w:color="auto" w:fill="auto"/>
            <w:noWrap/>
            <w:vAlign w:val="center"/>
            <w:hideMark/>
          </w:tcPr>
          <w:p w14:paraId="11FEB3DC"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Liver disease</w:t>
            </w:r>
          </w:p>
        </w:tc>
        <w:tc>
          <w:tcPr>
            <w:tcW w:w="420" w:type="pct"/>
            <w:tcBorders>
              <w:top w:val="nil"/>
              <w:left w:val="nil"/>
              <w:bottom w:val="nil"/>
              <w:right w:val="nil"/>
            </w:tcBorders>
            <w:shd w:val="clear" w:color="auto" w:fill="auto"/>
            <w:noWrap/>
            <w:vAlign w:val="center"/>
            <w:hideMark/>
          </w:tcPr>
          <w:p w14:paraId="7346B94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-4.5361*</w:t>
            </w:r>
          </w:p>
        </w:tc>
        <w:tc>
          <w:tcPr>
            <w:tcW w:w="387" w:type="pct"/>
            <w:tcBorders>
              <w:top w:val="nil"/>
              <w:left w:val="nil"/>
              <w:bottom w:val="nil"/>
              <w:right w:val="nil"/>
            </w:tcBorders>
            <w:shd w:val="clear" w:color="auto" w:fill="auto"/>
            <w:noWrap/>
            <w:vAlign w:val="center"/>
            <w:hideMark/>
          </w:tcPr>
          <w:p w14:paraId="7B3F38D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-4.3283*</w:t>
            </w:r>
          </w:p>
        </w:tc>
        <w:tc>
          <w:tcPr>
            <w:tcW w:w="387" w:type="pct"/>
            <w:tcBorders>
              <w:top w:val="nil"/>
              <w:left w:val="nil"/>
              <w:bottom w:val="nil"/>
              <w:right w:val="nil"/>
            </w:tcBorders>
            <w:shd w:val="clear" w:color="auto" w:fill="auto"/>
            <w:noWrap/>
            <w:vAlign w:val="center"/>
            <w:hideMark/>
          </w:tcPr>
          <w:p w14:paraId="4373FB0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-4.3735</w:t>
            </w:r>
          </w:p>
        </w:tc>
        <w:tc>
          <w:tcPr>
            <w:tcW w:w="420" w:type="pct"/>
            <w:tcBorders>
              <w:top w:val="nil"/>
              <w:left w:val="nil"/>
              <w:bottom w:val="nil"/>
              <w:right w:val="nil"/>
            </w:tcBorders>
            <w:shd w:val="clear" w:color="auto" w:fill="auto"/>
            <w:noWrap/>
            <w:vAlign w:val="center"/>
            <w:hideMark/>
          </w:tcPr>
          <w:p w14:paraId="5372FA1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-1.1691</w:t>
            </w:r>
          </w:p>
        </w:tc>
        <w:tc>
          <w:tcPr>
            <w:tcW w:w="387" w:type="pct"/>
            <w:tcBorders>
              <w:top w:val="nil"/>
              <w:left w:val="nil"/>
              <w:bottom w:val="nil"/>
              <w:right w:val="nil"/>
            </w:tcBorders>
            <w:shd w:val="clear" w:color="auto" w:fill="auto"/>
            <w:noWrap/>
            <w:vAlign w:val="center"/>
            <w:hideMark/>
          </w:tcPr>
          <w:p w14:paraId="7CF0179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-2.7816</w:t>
            </w:r>
          </w:p>
        </w:tc>
        <w:tc>
          <w:tcPr>
            <w:tcW w:w="358" w:type="pct"/>
            <w:tcBorders>
              <w:top w:val="nil"/>
              <w:left w:val="nil"/>
              <w:bottom w:val="nil"/>
              <w:right w:val="nil"/>
            </w:tcBorders>
            <w:shd w:val="clear" w:color="auto" w:fill="auto"/>
            <w:noWrap/>
            <w:vAlign w:val="center"/>
            <w:hideMark/>
          </w:tcPr>
          <w:p w14:paraId="21C51B2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-1.7162*</w:t>
            </w:r>
          </w:p>
        </w:tc>
        <w:tc>
          <w:tcPr>
            <w:tcW w:w="420" w:type="pct"/>
            <w:tcBorders>
              <w:top w:val="nil"/>
              <w:left w:val="nil"/>
              <w:bottom w:val="nil"/>
              <w:right w:val="nil"/>
            </w:tcBorders>
            <w:shd w:val="clear" w:color="auto" w:fill="auto"/>
            <w:noWrap/>
            <w:vAlign w:val="center"/>
            <w:hideMark/>
          </w:tcPr>
          <w:p w14:paraId="21AE616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6.2649**</w:t>
            </w:r>
          </w:p>
        </w:tc>
        <w:tc>
          <w:tcPr>
            <w:tcW w:w="387" w:type="pct"/>
            <w:tcBorders>
              <w:top w:val="nil"/>
              <w:left w:val="nil"/>
              <w:bottom w:val="nil"/>
              <w:right w:val="nil"/>
            </w:tcBorders>
            <w:shd w:val="clear" w:color="auto" w:fill="auto"/>
            <w:noWrap/>
            <w:vAlign w:val="center"/>
            <w:hideMark/>
          </w:tcPr>
          <w:p w14:paraId="39DCABC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5.4478</w:t>
            </w:r>
          </w:p>
        </w:tc>
        <w:tc>
          <w:tcPr>
            <w:tcW w:w="341" w:type="pct"/>
            <w:tcBorders>
              <w:top w:val="nil"/>
              <w:left w:val="nil"/>
              <w:bottom w:val="nil"/>
              <w:right w:val="nil"/>
            </w:tcBorders>
            <w:shd w:val="clear" w:color="auto" w:fill="auto"/>
            <w:noWrap/>
            <w:vAlign w:val="center"/>
            <w:hideMark/>
          </w:tcPr>
          <w:p w14:paraId="61B5C91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-0.1883</w:t>
            </w:r>
          </w:p>
        </w:tc>
        <w:tc>
          <w:tcPr>
            <w:tcW w:w="420" w:type="pct"/>
            <w:tcBorders>
              <w:top w:val="nil"/>
              <w:left w:val="nil"/>
              <w:bottom w:val="nil"/>
              <w:right w:val="nil"/>
            </w:tcBorders>
            <w:shd w:val="clear" w:color="auto" w:fill="auto"/>
            <w:noWrap/>
            <w:vAlign w:val="center"/>
            <w:hideMark/>
          </w:tcPr>
          <w:p w14:paraId="15EFE66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1.5406</w:t>
            </w:r>
          </w:p>
        </w:tc>
        <w:tc>
          <w:tcPr>
            <w:tcW w:w="387" w:type="pct"/>
            <w:tcBorders>
              <w:top w:val="nil"/>
              <w:left w:val="nil"/>
              <w:bottom w:val="nil"/>
              <w:right w:val="nil"/>
            </w:tcBorders>
            <w:shd w:val="clear" w:color="auto" w:fill="auto"/>
            <w:noWrap/>
            <w:vAlign w:val="center"/>
            <w:hideMark/>
          </w:tcPr>
          <w:p w14:paraId="2F67952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1.2524</w:t>
            </w:r>
          </w:p>
        </w:tc>
      </w:tr>
      <w:tr w:rsidR="00B1428A" w:rsidRPr="0004211E" w14:paraId="4F0A0A0B" w14:textId="77777777" w:rsidTr="0010161E">
        <w:trPr>
          <w:trHeight w:val="300"/>
        </w:trPr>
        <w:tc>
          <w:tcPr>
            <w:tcW w:w="685" w:type="pct"/>
            <w:tcBorders>
              <w:top w:val="nil"/>
              <w:left w:val="nil"/>
              <w:bottom w:val="nil"/>
              <w:right w:val="nil"/>
            </w:tcBorders>
            <w:shd w:val="clear" w:color="auto" w:fill="auto"/>
            <w:noWrap/>
            <w:vAlign w:val="center"/>
            <w:hideMark/>
          </w:tcPr>
          <w:p w14:paraId="6BB970A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Cancer</w:t>
            </w:r>
          </w:p>
        </w:tc>
        <w:tc>
          <w:tcPr>
            <w:tcW w:w="420" w:type="pct"/>
            <w:tcBorders>
              <w:top w:val="nil"/>
              <w:left w:val="nil"/>
              <w:bottom w:val="nil"/>
              <w:right w:val="nil"/>
            </w:tcBorders>
            <w:shd w:val="clear" w:color="auto" w:fill="auto"/>
            <w:noWrap/>
            <w:vAlign w:val="center"/>
            <w:hideMark/>
          </w:tcPr>
          <w:p w14:paraId="4422E1B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-0.2258</w:t>
            </w:r>
          </w:p>
        </w:tc>
        <w:tc>
          <w:tcPr>
            <w:tcW w:w="387" w:type="pct"/>
            <w:tcBorders>
              <w:top w:val="nil"/>
              <w:left w:val="nil"/>
              <w:bottom w:val="nil"/>
              <w:right w:val="nil"/>
            </w:tcBorders>
            <w:shd w:val="clear" w:color="auto" w:fill="auto"/>
            <w:noWrap/>
            <w:vAlign w:val="center"/>
            <w:hideMark/>
          </w:tcPr>
          <w:p w14:paraId="09396AC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-1.4442*</w:t>
            </w:r>
          </w:p>
        </w:tc>
        <w:tc>
          <w:tcPr>
            <w:tcW w:w="387" w:type="pct"/>
            <w:tcBorders>
              <w:top w:val="nil"/>
              <w:left w:val="nil"/>
              <w:bottom w:val="nil"/>
              <w:right w:val="nil"/>
            </w:tcBorders>
            <w:shd w:val="clear" w:color="auto" w:fill="auto"/>
            <w:noWrap/>
            <w:vAlign w:val="center"/>
            <w:hideMark/>
          </w:tcPr>
          <w:p w14:paraId="7AC1B9C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0.7376</w:t>
            </w:r>
          </w:p>
        </w:tc>
        <w:tc>
          <w:tcPr>
            <w:tcW w:w="420" w:type="pct"/>
            <w:tcBorders>
              <w:top w:val="nil"/>
              <w:left w:val="nil"/>
              <w:bottom w:val="nil"/>
              <w:right w:val="nil"/>
            </w:tcBorders>
            <w:shd w:val="clear" w:color="auto" w:fill="auto"/>
            <w:noWrap/>
            <w:vAlign w:val="center"/>
            <w:hideMark/>
          </w:tcPr>
          <w:p w14:paraId="750088D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-0.1197</w:t>
            </w:r>
          </w:p>
        </w:tc>
        <w:tc>
          <w:tcPr>
            <w:tcW w:w="387" w:type="pct"/>
            <w:tcBorders>
              <w:top w:val="nil"/>
              <w:left w:val="nil"/>
              <w:bottom w:val="nil"/>
              <w:right w:val="nil"/>
            </w:tcBorders>
            <w:shd w:val="clear" w:color="auto" w:fill="auto"/>
            <w:noWrap/>
            <w:vAlign w:val="center"/>
            <w:hideMark/>
          </w:tcPr>
          <w:p w14:paraId="308F7F7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-1.2961*</w:t>
            </w:r>
          </w:p>
        </w:tc>
        <w:tc>
          <w:tcPr>
            <w:tcW w:w="358" w:type="pct"/>
            <w:tcBorders>
              <w:top w:val="nil"/>
              <w:left w:val="nil"/>
              <w:bottom w:val="nil"/>
              <w:right w:val="nil"/>
            </w:tcBorders>
            <w:shd w:val="clear" w:color="auto" w:fill="auto"/>
            <w:noWrap/>
            <w:vAlign w:val="center"/>
            <w:hideMark/>
          </w:tcPr>
          <w:p w14:paraId="0C19075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-0.1559</w:t>
            </w:r>
          </w:p>
        </w:tc>
        <w:tc>
          <w:tcPr>
            <w:tcW w:w="420" w:type="pct"/>
            <w:tcBorders>
              <w:top w:val="nil"/>
              <w:left w:val="nil"/>
              <w:bottom w:val="nil"/>
              <w:right w:val="nil"/>
            </w:tcBorders>
            <w:shd w:val="clear" w:color="auto" w:fill="auto"/>
            <w:noWrap/>
            <w:vAlign w:val="center"/>
            <w:hideMark/>
          </w:tcPr>
          <w:p w14:paraId="373A6C2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-2.0808*</w:t>
            </w:r>
          </w:p>
        </w:tc>
        <w:tc>
          <w:tcPr>
            <w:tcW w:w="387" w:type="pct"/>
            <w:tcBorders>
              <w:top w:val="nil"/>
              <w:left w:val="nil"/>
              <w:bottom w:val="nil"/>
              <w:right w:val="nil"/>
            </w:tcBorders>
            <w:shd w:val="clear" w:color="auto" w:fill="auto"/>
            <w:noWrap/>
            <w:vAlign w:val="center"/>
            <w:hideMark/>
          </w:tcPr>
          <w:p w14:paraId="57547AD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-1.4772</w:t>
            </w:r>
          </w:p>
        </w:tc>
        <w:tc>
          <w:tcPr>
            <w:tcW w:w="341" w:type="pct"/>
            <w:tcBorders>
              <w:top w:val="nil"/>
              <w:left w:val="nil"/>
              <w:bottom w:val="nil"/>
              <w:right w:val="nil"/>
            </w:tcBorders>
            <w:shd w:val="clear" w:color="auto" w:fill="auto"/>
            <w:noWrap/>
            <w:vAlign w:val="center"/>
            <w:hideMark/>
          </w:tcPr>
          <w:p w14:paraId="5EFAA14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0.9915</w:t>
            </w:r>
          </w:p>
        </w:tc>
        <w:tc>
          <w:tcPr>
            <w:tcW w:w="420" w:type="pct"/>
            <w:tcBorders>
              <w:top w:val="nil"/>
              <w:left w:val="nil"/>
              <w:bottom w:val="nil"/>
              <w:right w:val="nil"/>
            </w:tcBorders>
            <w:shd w:val="clear" w:color="auto" w:fill="auto"/>
            <w:noWrap/>
            <w:vAlign w:val="center"/>
            <w:hideMark/>
          </w:tcPr>
          <w:p w14:paraId="500988E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0.2047</w:t>
            </w:r>
          </w:p>
        </w:tc>
        <w:tc>
          <w:tcPr>
            <w:tcW w:w="387" w:type="pct"/>
            <w:tcBorders>
              <w:top w:val="nil"/>
              <w:left w:val="nil"/>
              <w:bottom w:val="nil"/>
              <w:right w:val="nil"/>
            </w:tcBorders>
            <w:shd w:val="clear" w:color="auto" w:fill="auto"/>
            <w:noWrap/>
            <w:vAlign w:val="center"/>
            <w:hideMark/>
          </w:tcPr>
          <w:p w14:paraId="18D56ED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-1.4811**</w:t>
            </w:r>
          </w:p>
        </w:tc>
      </w:tr>
      <w:tr w:rsidR="00B1428A" w:rsidRPr="0004211E" w14:paraId="1CDC7DFD" w14:textId="77777777" w:rsidTr="0010161E">
        <w:trPr>
          <w:trHeight w:val="300"/>
        </w:trPr>
        <w:tc>
          <w:tcPr>
            <w:tcW w:w="685" w:type="pct"/>
            <w:tcBorders>
              <w:top w:val="nil"/>
              <w:left w:val="nil"/>
              <w:bottom w:val="nil"/>
              <w:right w:val="nil"/>
            </w:tcBorders>
            <w:shd w:val="clear" w:color="auto" w:fill="auto"/>
            <w:noWrap/>
            <w:vAlign w:val="center"/>
            <w:hideMark/>
          </w:tcPr>
          <w:p w14:paraId="4F301CF7"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Depression</w:t>
            </w:r>
          </w:p>
        </w:tc>
        <w:tc>
          <w:tcPr>
            <w:tcW w:w="420" w:type="pct"/>
            <w:tcBorders>
              <w:top w:val="nil"/>
              <w:left w:val="nil"/>
              <w:bottom w:val="nil"/>
              <w:right w:val="nil"/>
            </w:tcBorders>
            <w:shd w:val="clear" w:color="auto" w:fill="auto"/>
            <w:noWrap/>
            <w:vAlign w:val="center"/>
            <w:hideMark/>
          </w:tcPr>
          <w:p w14:paraId="03D408D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-6.4887***</w:t>
            </w:r>
          </w:p>
        </w:tc>
        <w:tc>
          <w:tcPr>
            <w:tcW w:w="387" w:type="pct"/>
            <w:tcBorders>
              <w:top w:val="nil"/>
              <w:left w:val="nil"/>
              <w:bottom w:val="nil"/>
              <w:right w:val="nil"/>
            </w:tcBorders>
            <w:shd w:val="clear" w:color="auto" w:fill="auto"/>
            <w:noWrap/>
            <w:vAlign w:val="center"/>
            <w:hideMark/>
          </w:tcPr>
          <w:p w14:paraId="7863390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-4.7375***</w:t>
            </w:r>
          </w:p>
        </w:tc>
        <w:tc>
          <w:tcPr>
            <w:tcW w:w="387" w:type="pct"/>
            <w:tcBorders>
              <w:top w:val="nil"/>
              <w:left w:val="nil"/>
              <w:bottom w:val="nil"/>
              <w:right w:val="nil"/>
            </w:tcBorders>
            <w:shd w:val="clear" w:color="auto" w:fill="auto"/>
            <w:noWrap/>
            <w:vAlign w:val="center"/>
            <w:hideMark/>
          </w:tcPr>
          <w:p w14:paraId="118EB79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-4.0938***</w:t>
            </w:r>
          </w:p>
        </w:tc>
        <w:tc>
          <w:tcPr>
            <w:tcW w:w="420" w:type="pct"/>
            <w:tcBorders>
              <w:top w:val="nil"/>
              <w:left w:val="nil"/>
              <w:bottom w:val="nil"/>
              <w:right w:val="nil"/>
            </w:tcBorders>
            <w:shd w:val="clear" w:color="auto" w:fill="auto"/>
            <w:noWrap/>
            <w:vAlign w:val="center"/>
            <w:hideMark/>
          </w:tcPr>
          <w:p w14:paraId="2B26598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-4.8615***</w:t>
            </w:r>
          </w:p>
        </w:tc>
        <w:tc>
          <w:tcPr>
            <w:tcW w:w="387" w:type="pct"/>
            <w:tcBorders>
              <w:top w:val="nil"/>
              <w:left w:val="nil"/>
              <w:bottom w:val="nil"/>
              <w:right w:val="nil"/>
            </w:tcBorders>
            <w:shd w:val="clear" w:color="auto" w:fill="auto"/>
            <w:noWrap/>
            <w:vAlign w:val="center"/>
            <w:hideMark/>
          </w:tcPr>
          <w:p w14:paraId="7944531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-2.7926***</w:t>
            </w:r>
          </w:p>
        </w:tc>
        <w:tc>
          <w:tcPr>
            <w:tcW w:w="358" w:type="pct"/>
            <w:tcBorders>
              <w:top w:val="nil"/>
              <w:left w:val="nil"/>
              <w:bottom w:val="nil"/>
              <w:right w:val="nil"/>
            </w:tcBorders>
            <w:shd w:val="clear" w:color="auto" w:fill="auto"/>
            <w:noWrap/>
            <w:vAlign w:val="center"/>
            <w:hideMark/>
          </w:tcPr>
          <w:p w14:paraId="4D33D5F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-0.8871***</w:t>
            </w:r>
          </w:p>
        </w:tc>
        <w:tc>
          <w:tcPr>
            <w:tcW w:w="420" w:type="pct"/>
            <w:tcBorders>
              <w:top w:val="nil"/>
              <w:left w:val="nil"/>
              <w:bottom w:val="nil"/>
              <w:right w:val="nil"/>
            </w:tcBorders>
            <w:shd w:val="clear" w:color="auto" w:fill="auto"/>
            <w:noWrap/>
            <w:vAlign w:val="center"/>
            <w:hideMark/>
          </w:tcPr>
          <w:p w14:paraId="58A5663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-3.1017***</w:t>
            </w:r>
          </w:p>
        </w:tc>
        <w:tc>
          <w:tcPr>
            <w:tcW w:w="387" w:type="pct"/>
            <w:tcBorders>
              <w:top w:val="nil"/>
              <w:left w:val="nil"/>
              <w:bottom w:val="nil"/>
              <w:right w:val="nil"/>
            </w:tcBorders>
            <w:shd w:val="clear" w:color="auto" w:fill="auto"/>
            <w:noWrap/>
            <w:vAlign w:val="center"/>
            <w:hideMark/>
          </w:tcPr>
          <w:p w14:paraId="5C4FFA6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-0.9850</w:t>
            </w:r>
          </w:p>
        </w:tc>
        <w:tc>
          <w:tcPr>
            <w:tcW w:w="341" w:type="pct"/>
            <w:tcBorders>
              <w:top w:val="nil"/>
              <w:left w:val="nil"/>
              <w:bottom w:val="nil"/>
              <w:right w:val="nil"/>
            </w:tcBorders>
            <w:shd w:val="clear" w:color="auto" w:fill="auto"/>
            <w:noWrap/>
            <w:vAlign w:val="center"/>
            <w:hideMark/>
          </w:tcPr>
          <w:p w14:paraId="0345AC1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0.3175</w:t>
            </w:r>
          </w:p>
        </w:tc>
        <w:tc>
          <w:tcPr>
            <w:tcW w:w="420" w:type="pct"/>
            <w:tcBorders>
              <w:top w:val="nil"/>
              <w:left w:val="nil"/>
              <w:bottom w:val="nil"/>
              <w:right w:val="nil"/>
            </w:tcBorders>
            <w:shd w:val="clear" w:color="auto" w:fill="auto"/>
            <w:noWrap/>
            <w:vAlign w:val="center"/>
            <w:hideMark/>
          </w:tcPr>
          <w:p w14:paraId="22E6C49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-4.5456***</w:t>
            </w:r>
          </w:p>
        </w:tc>
        <w:tc>
          <w:tcPr>
            <w:tcW w:w="387" w:type="pct"/>
            <w:tcBorders>
              <w:top w:val="nil"/>
              <w:left w:val="nil"/>
              <w:bottom w:val="nil"/>
              <w:right w:val="nil"/>
            </w:tcBorders>
            <w:shd w:val="clear" w:color="auto" w:fill="auto"/>
            <w:noWrap/>
            <w:vAlign w:val="center"/>
            <w:hideMark/>
          </w:tcPr>
          <w:p w14:paraId="0A0FD7F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-2.2052***</w:t>
            </w:r>
          </w:p>
        </w:tc>
      </w:tr>
      <w:tr w:rsidR="00B1428A" w:rsidRPr="0004211E" w14:paraId="5216BB9A" w14:textId="77777777" w:rsidTr="0010161E">
        <w:trPr>
          <w:trHeight w:val="300"/>
        </w:trPr>
        <w:tc>
          <w:tcPr>
            <w:tcW w:w="685" w:type="pct"/>
            <w:tcBorders>
              <w:top w:val="nil"/>
              <w:left w:val="nil"/>
              <w:bottom w:val="nil"/>
              <w:right w:val="nil"/>
            </w:tcBorders>
            <w:shd w:val="clear" w:color="auto" w:fill="auto"/>
            <w:noWrap/>
            <w:vAlign w:val="center"/>
            <w:hideMark/>
          </w:tcPr>
          <w:p w14:paraId="51DA1E4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Arthritis</w:t>
            </w:r>
          </w:p>
        </w:tc>
        <w:tc>
          <w:tcPr>
            <w:tcW w:w="420" w:type="pct"/>
            <w:tcBorders>
              <w:top w:val="nil"/>
              <w:left w:val="nil"/>
              <w:bottom w:val="nil"/>
              <w:right w:val="nil"/>
            </w:tcBorders>
            <w:shd w:val="clear" w:color="auto" w:fill="auto"/>
            <w:noWrap/>
            <w:vAlign w:val="center"/>
            <w:hideMark/>
          </w:tcPr>
          <w:p w14:paraId="37C8CC6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-1.1247***</w:t>
            </w:r>
          </w:p>
        </w:tc>
        <w:tc>
          <w:tcPr>
            <w:tcW w:w="387" w:type="pct"/>
            <w:tcBorders>
              <w:top w:val="nil"/>
              <w:left w:val="nil"/>
              <w:bottom w:val="nil"/>
              <w:right w:val="nil"/>
            </w:tcBorders>
            <w:shd w:val="clear" w:color="auto" w:fill="auto"/>
            <w:noWrap/>
            <w:vAlign w:val="center"/>
            <w:hideMark/>
          </w:tcPr>
          <w:p w14:paraId="2D559AB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-1.2533***</w:t>
            </w:r>
          </w:p>
        </w:tc>
        <w:tc>
          <w:tcPr>
            <w:tcW w:w="387" w:type="pct"/>
            <w:tcBorders>
              <w:top w:val="nil"/>
              <w:left w:val="nil"/>
              <w:bottom w:val="nil"/>
              <w:right w:val="nil"/>
            </w:tcBorders>
            <w:shd w:val="clear" w:color="auto" w:fill="auto"/>
            <w:noWrap/>
            <w:vAlign w:val="center"/>
            <w:hideMark/>
          </w:tcPr>
          <w:p w14:paraId="481DA43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-0.5938*</w:t>
            </w:r>
          </w:p>
        </w:tc>
        <w:tc>
          <w:tcPr>
            <w:tcW w:w="420" w:type="pct"/>
            <w:tcBorders>
              <w:top w:val="nil"/>
              <w:left w:val="nil"/>
              <w:bottom w:val="nil"/>
              <w:right w:val="nil"/>
            </w:tcBorders>
            <w:shd w:val="clear" w:color="auto" w:fill="auto"/>
            <w:noWrap/>
            <w:vAlign w:val="center"/>
            <w:hideMark/>
          </w:tcPr>
          <w:p w14:paraId="3431B93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-0.3423</w:t>
            </w:r>
          </w:p>
        </w:tc>
        <w:tc>
          <w:tcPr>
            <w:tcW w:w="387" w:type="pct"/>
            <w:tcBorders>
              <w:top w:val="nil"/>
              <w:left w:val="nil"/>
              <w:bottom w:val="nil"/>
              <w:right w:val="nil"/>
            </w:tcBorders>
            <w:shd w:val="clear" w:color="auto" w:fill="auto"/>
            <w:noWrap/>
            <w:vAlign w:val="center"/>
            <w:hideMark/>
          </w:tcPr>
          <w:p w14:paraId="729BF1C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-0.3281</w:t>
            </w:r>
          </w:p>
        </w:tc>
        <w:tc>
          <w:tcPr>
            <w:tcW w:w="358" w:type="pct"/>
            <w:tcBorders>
              <w:top w:val="nil"/>
              <w:left w:val="nil"/>
              <w:bottom w:val="nil"/>
              <w:right w:val="nil"/>
            </w:tcBorders>
            <w:shd w:val="clear" w:color="auto" w:fill="auto"/>
            <w:noWrap/>
            <w:vAlign w:val="center"/>
            <w:hideMark/>
          </w:tcPr>
          <w:p w14:paraId="6398892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0.1667</w:t>
            </w:r>
          </w:p>
        </w:tc>
        <w:tc>
          <w:tcPr>
            <w:tcW w:w="420" w:type="pct"/>
            <w:tcBorders>
              <w:top w:val="nil"/>
              <w:left w:val="nil"/>
              <w:bottom w:val="nil"/>
              <w:right w:val="nil"/>
            </w:tcBorders>
            <w:shd w:val="clear" w:color="auto" w:fill="auto"/>
            <w:noWrap/>
            <w:vAlign w:val="center"/>
            <w:hideMark/>
          </w:tcPr>
          <w:p w14:paraId="6DD3BAF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-1.8340***</w:t>
            </w:r>
          </w:p>
        </w:tc>
        <w:tc>
          <w:tcPr>
            <w:tcW w:w="387" w:type="pct"/>
            <w:tcBorders>
              <w:top w:val="nil"/>
              <w:left w:val="nil"/>
              <w:bottom w:val="nil"/>
              <w:right w:val="nil"/>
            </w:tcBorders>
            <w:shd w:val="clear" w:color="auto" w:fill="auto"/>
            <w:noWrap/>
            <w:vAlign w:val="center"/>
            <w:hideMark/>
          </w:tcPr>
          <w:p w14:paraId="6EB9AA3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-1.7286***</w:t>
            </w:r>
          </w:p>
        </w:tc>
        <w:tc>
          <w:tcPr>
            <w:tcW w:w="341" w:type="pct"/>
            <w:tcBorders>
              <w:top w:val="nil"/>
              <w:left w:val="nil"/>
              <w:bottom w:val="nil"/>
              <w:right w:val="nil"/>
            </w:tcBorders>
            <w:shd w:val="clear" w:color="auto" w:fill="auto"/>
            <w:noWrap/>
            <w:vAlign w:val="center"/>
            <w:hideMark/>
          </w:tcPr>
          <w:p w14:paraId="63C306D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-0.6260*</w:t>
            </w:r>
          </w:p>
        </w:tc>
        <w:tc>
          <w:tcPr>
            <w:tcW w:w="420" w:type="pct"/>
            <w:tcBorders>
              <w:top w:val="nil"/>
              <w:left w:val="nil"/>
              <w:bottom w:val="nil"/>
              <w:right w:val="nil"/>
            </w:tcBorders>
            <w:shd w:val="clear" w:color="auto" w:fill="auto"/>
            <w:noWrap/>
            <w:vAlign w:val="center"/>
            <w:hideMark/>
          </w:tcPr>
          <w:p w14:paraId="4BE98B3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-2.5575***</w:t>
            </w:r>
          </w:p>
        </w:tc>
        <w:tc>
          <w:tcPr>
            <w:tcW w:w="387" w:type="pct"/>
            <w:tcBorders>
              <w:top w:val="nil"/>
              <w:left w:val="nil"/>
              <w:bottom w:val="nil"/>
              <w:right w:val="nil"/>
            </w:tcBorders>
            <w:shd w:val="clear" w:color="auto" w:fill="auto"/>
            <w:noWrap/>
            <w:vAlign w:val="center"/>
            <w:hideMark/>
          </w:tcPr>
          <w:p w14:paraId="598EB08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-1.4169***</w:t>
            </w:r>
          </w:p>
        </w:tc>
      </w:tr>
      <w:tr w:rsidR="00B1428A" w:rsidRPr="0004211E" w14:paraId="617C5978" w14:textId="77777777" w:rsidTr="0010161E">
        <w:trPr>
          <w:trHeight w:val="225"/>
        </w:trPr>
        <w:tc>
          <w:tcPr>
            <w:tcW w:w="685" w:type="pct"/>
            <w:tcBorders>
              <w:top w:val="nil"/>
              <w:left w:val="nil"/>
              <w:bottom w:val="single" w:sz="4" w:space="0" w:color="auto"/>
              <w:right w:val="nil"/>
            </w:tcBorders>
            <w:shd w:val="clear" w:color="auto" w:fill="auto"/>
            <w:noWrap/>
            <w:vAlign w:val="center"/>
            <w:hideMark/>
          </w:tcPr>
          <w:p w14:paraId="4D27E241"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420" w:type="pct"/>
            <w:tcBorders>
              <w:top w:val="nil"/>
              <w:left w:val="nil"/>
              <w:bottom w:val="single" w:sz="4" w:space="0" w:color="auto"/>
              <w:right w:val="nil"/>
            </w:tcBorders>
            <w:shd w:val="clear" w:color="auto" w:fill="auto"/>
            <w:noWrap/>
            <w:vAlign w:val="center"/>
            <w:hideMark/>
          </w:tcPr>
          <w:p w14:paraId="0E1FB34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single" w:sz="4" w:space="0" w:color="auto"/>
              <w:right w:val="nil"/>
            </w:tcBorders>
            <w:shd w:val="clear" w:color="auto" w:fill="auto"/>
            <w:noWrap/>
            <w:vAlign w:val="center"/>
            <w:hideMark/>
          </w:tcPr>
          <w:p w14:paraId="712C7DB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single" w:sz="4" w:space="0" w:color="auto"/>
              <w:right w:val="nil"/>
            </w:tcBorders>
            <w:shd w:val="clear" w:color="auto" w:fill="auto"/>
            <w:noWrap/>
            <w:vAlign w:val="center"/>
            <w:hideMark/>
          </w:tcPr>
          <w:p w14:paraId="52DF725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420" w:type="pct"/>
            <w:tcBorders>
              <w:top w:val="nil"/>
              <w:left w:val="nil"/>
              <w:bottom w:val="single" w:sz="4" w:space="0" w:color="auto"/>
              <w:right w:val="nil"/>
            </w:tcBorders>
            <w:shd w:val="clear" w:color="auto" w:fill="auto"/>
            <w:noWrap/>
            <w:vAlign w:val="center"/>
            <w:hideMark/>
          </w:tcPr>
          <w:p w14:paraId="6131D7C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single" w:sz="4" w:space="0" w:color="auto"/>
              <w:right w:val="nil"/>
            </w:tcBorders>
            <w:shd w:val="clear" w:color="auto" w:fill="auto"/>
            <w:noWrap/>
            <w:vAlign w:val="center"/>
            <w:hideMark/>
          </w:tcPr>
          <w:p w14:paraId="5030EB2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58" w:type="pct"/>
            <w:tcBorders>
              <w:top w:val="nil"/>
              <w:left w:val="nil"/>
              <w:bottom w:val="single" w:sz="4" w:space="0" w:color="auto"/>
              <w:right w:val="nil"/>
            </w:tcBorders>
            <w:shd w:val="clear" w:color="auto" w:fill="auto"/>
            <w:noWrap/>
            <w:vAlign w:val="center"/>
            <w:hideMark/>
          </w:tcPr>
          <w:p w14:paraId="7FB91D0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420" w:type="pct"/>
            <w:tcBorders>
              <w:top w:val="nil"/>
              <w:left w:val="nil"/>
              <w:bottom w:val="single" w:sz="4" w:space="0" w:color="auto"/>
              <w:right w:val="nil"/>
            </w:tcBorders>
            <w:shd w:val="clear" w:color="auto" w:fill="auto"/>
            <w:noWrap/>
            <w:vAlign w:val="center"/>
            <w:hideMark/>
          </w:tcPr>
          <w:p w14:paraId="7B9BF07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single" w:sz="4" w:space="0" w:color="auto"/>
              <w:right w:val="nil"/>
            </w:tcBorders>
            <w:shd w:val="clear" w:color="auto" w:fill="auto"/>
            <w:noWrap/>
            <w:vAlign w:val="center"/>
            <w:hideMark/>
          </w:tcPr>
          <w:p w14:paraId="2865959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41" w:type="pct"/>
            <w:tcBorders>
              <w:top w:val="nil"/>
              <w:left w:val="nil"/>
              <w:bottom w:val="single" w:sz="4" w:space="0" w:color="auto"/>
              <w:right w:val="nil"/>
            </w:tcBorders>
            <w:shd w:val="clear" w:color="auto" w:fill="auto"/>
            <w:noWrap/>
            <w:vAlign w:val="center"/>
            <w:hideMark/>
          </w:tcPr>
          <w:p w14:paraId="5C28CC3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420" w:type="pct"/>
            <w:tcBorders>
              <w:top w:val="nil"/>
              <w:left w:val="nil"/>
              <w:bottom w:val="single" w:sz="4" w:space="0" w:color="auto"/>
              <w:right w:val="nil"/>
            </w:tcBorders>
            <w:shd w:val="clear" w:color="auto" w:fill="auto"/>
            <w:noWrap/>
            <w:vAlign w:val="center"/>
            <w:hideMark/>
          </w:tcPr>
          <w:p w14:paraId="2430798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single" w:sz="4" w:space="0" w:color="auto"/>
              <w:right w:val="nil"/>
            </w:tcBorders>
            <w:shd w:val="clear" w:color="auto" w:fill="auto"/>
            <w:noWrap/>
            <w:vAlign w:val="center"/>
            <w:hideMark/>
          </w:tcPr>
          <w:p w14:paraId="72B33EC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r>
      <w:tr w:rsidR="00B1428A" w:rsidRPr="0004211E" w14:paraId="317BCF4B" w14:textId="77777777" w:rsidTr="0010161E">
        <w:trPr>
          <w:trHeight w:val="300"/>
        </w:trPr>
        <w:tc>
          <w:tcPr>
            <w:tcW w:w="685" w:type="pct"/>
            <w:tcBorders>
              <w:top w:val="single" w:sz="4" w:space="0" w:color="auto"/>
              <w:left w:val="nil"/>
              <w:bottom w:val="nil"/>
              <w:right w:val="nil"/>
            </w:tcBorders>
            <w:shd w:val="clear" w:color="auto" w:fill="auto"/>
            <w:noWrap/>
            <w:vAlign w:val="center"/>
            <w:hideMark/>
          </w:tcPr>
          <w:p w14:paraId="7A81302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Income deprivation</w:t>
            </w:r>
          </w:p>
        </w:tc>
        <w:tc>
          <w:tcPr>
            <w:tcW w:w="420" w:type="pct"/>
            <w:tcBorders>
              <w:top w:val="single" w:sz="4" w:space="0" w:color="auto"/>
              <w:left w:val="nil"/>
              <w:bottom w:val="nil"/>
              <w:right w:val="nil"/>
            </w:tcBorders>
            <w:shd w:val="clear" w:color="auto" w:fill="auto"/>
            <w:noWrap/>
            <w:vAlign w:val="center"/>
            <w:hideMark/>
          </w:tcPr>
          <w:p w14:paraId="49202C2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-6.1645*</w:t>
            </w:r>
          </w:p>
        </w:tc>
        <w:tc>
          <w:tcPr>
            <w:tcW w:w="387" w:type="pct"/>
            <w:tcBorders>
              <w:top w:val="single" w:sz="4" w:space="0" w:color="auto"/>
              <w:left w:val="nil"/>
              <w:bottom w:val="nil"/>
              <w:right w:val="nil"/>
            </w:tcBorders>
            <w:shd w:val="clear" w:color="auto" w:fill="auto"/>
            <w:noWrap/>
            <w:vAlign w:val="center"/>
            <w:hideMark/>
          </w:tcPr>
          <w:p w14:paraId="724B40D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-5.4363</w:t>
            </w:r>
          </w:p>
        </w:tc>
        <w:tc>
          <w:tcPr>
            <w:tcW w:w="387" w:type="pct"/>
            <w:tcBorders>
              <w:top w:val="single" w:sz="4" w:space="0" w:color="auto"/>
              <w:left w:val="nil"/>
              <w:bottom w:val="nil"/>
              <w:right w:val="nil"/>
            </w:tcBorders>
            <w:shd w:val="clear" w:color="auto" w:fill="auto"/>
            <w:noWrap/>
            <w:vAlign w:val="center"/>
            <w:hideMark/>
          </w:tcPr>
          <w:p w14:paraId="4C0456E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-6.7787*</w:t>
            </w:r>
          </w:p>
        </w:tc>
        <w:tc>
          <w:tcPr>
            <w:tcW w:w="420" w:type="pct"/>
            <w:tcBorders>
              <w:top w:val="single" w:sz="4" w:space="0" w:color="auto"/>
              <w:left w:val="nil"/>
              <w:bottom w:val="nil"/>
              <w:right w:val="nil"/>
            </w:tcBorders>
            <w:shd w:val="clear" w:color="auto" w:fill="auto"/>
            <w:noWrap/>
            <w:vAlign w:val="center"/>
            <w:hideMark/>
          </w:tcPr>
          <w:p w14:paraId="5D87604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-2.8592</w:t>
            </w:r>
          </w:p>
        </w:tc>
        <w:tc>
          <w:tcPr>
            <w:tcW w:w="387" w:type="pct"/>
            <w:tcBorders>
              <w:top w:val="single" w:sz="4" w:space="0" w:color="auto"/>
              <w:left w:val="nil"/>
              <w:bottom w:val="nil"/>
              <w:right w:val="nil"/>
            </w:tcBorders>
            <w:shd w:val="clear" w:color="auto" w:fill="auto"/>
            <w:noWrap/>
            <w:vAlign w:val="center"/>
            <w:hideMark/>
          </w:tcPr>
          <w:p w14:paraId="2D85FEC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-4.0242</w:t>
            </w:r>
          </w:p>
        </w:tc>
        <w:tc>
          <w:tcPr>
            <w:tcW w:w="358" w:type="pct"/>
            <w:tcBorders>
              <w:top w:val="single" w:sz="4" w:space="0" w:color="auto"/>
              <w:left w:val="nil"/>
              <w:bottom w:val="nil"/>
              <w:right w:val="nil"/>
            </w:tcBorders>
            <w:shd w:val="clear" w:color="auto" w:fill="auto"/>
            <w:noWrap/>
            <w:vAlign w:val="center"/>
            <w:hideMark/>
          </w:tcPr>
          <w:p w14:paraId="088CEB5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-3.6618**</w:t>
            </w:r>
          </w:p>
        </w:tc>
        <w:tc>
          <w:tcPr>
            <w:tcW w:w="420" w:type="pct"/>
            <w:tcBorders>
              <w:top w:val="single" w:sz="4" w:space="0" w:color="auto"/>
              <w:left w:val="nil"/>
              <w:bottom w:val="nil"/>
              <w:right w:val="nil"/>
            </w:tcBorders>
            <w:shd w:val="clear" w:color="auto" w:fill="auto"/>
            <w:noWrap/>
            <w:vAlign w:val="center"/>
            <w:hideMark/>
          </w:tcPr>
          <w:p w14:paraId="212D65E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-2.8272</w:t>
            </w:r>
          </w:p>
        </w:tc>
        <w:tc>
          <w:tcPr>
            <w:tcW w:w="387" w:type="pct"/>
            <w:tcBorders>
              <w:top w:val="single" w:sz="4" w:space="0" w:color="auto"/>
              <w:left w:val="nil"/>
              <w:bottom w:val="nil"/>
              <w:right w:val="nil"/>
            </w:tcBorders>
            <w:shd w:val="clear" w:color="auto" w:fill="auto"/>
            <w:noWrap/>
            <w:vAlign w:val="center"/>
            <w:hideMark/>
          </w:tcPr>
          <w:p w14:paraId="65AA83E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-5.4252</w:t>
            </w:r>
          </w:p>
        </w:tc>
        <w:tc>
          <w:tcPr>
            <w:tcW w:w="341" w:type="pct"/>
            <w:tcBorders>
              <w:top w:val="single" w:sz="4" w:space="0" w:color="auto"/>
              <w:left w:val="nil"/>
              <w:bottom w:val="nil"/>
              <w:right w:val="nil"/>
            </w:tcBorders>
            <w:shd w:val="clear" w:color="auto" w:fill="auto"/>
            <w:noWrap/>
            <w:vAlign w:val="center"/>
            <w:hideMark/>
          </w:tcPr>
          <w:p w14:paraId="599388A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1.1884</w:t>
            </w:r>
          </w:p>
        </w:tc>
        <w:tc>
          <w:tcPr>
            <w:tcW w:w="420" w:type="pct"/>
            <w:tcBorders>
              <w:top w:val="single" w:sz="4" w:space="0" w:color="auto"/>
              <w:left w:val="nil"/>
              <w:bottom w:val="nil"/>
              <w:right w:val="nil"/>
            </w:tcBorders>
            <w:shd w:val="clear" w:color="auto" w:fill="auto"/>
            <w:noWrap/>
            <w:vAlign w:val="center"/>
            <w:hideMark/>
          </w:tcPr>
          <w:p w14:paraId="0BEEC7B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-5.6321**</w:t>
            </w:r>
          </w:p>
        </w:tc>
        <w:tc>
          <w:tcPr>
            <w:tcW w:w="387" w:type="pct"/>
            <w:tcBorders>
              <w:top w:val="single" w:sz="4" w:space="0" w:color="auto"/>
              <w:left w:val="nil"/>
              <w:bottom w:val="nil"/>
              <w:right w:val="nil"/>
            </w:tcBorders>
            <w:shd w:val="clear" w:color="auto" w:fill="auto"/>
            <w:noWrap/>
            <w:vAlign w:val="center"/>
            <w:hideMark/>
          </w:tcPr>
          <w:p w14:paraId="6271594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-6.3056**</w:t>
            </w:r>
          </w:p>
        </w:tc>
      </w:tr>
      <w:tr w:rsidR="00B1428A" w:rsidRPr="0004211E" w14:paraId="45614C29" w14:textId="77777777" w:rsidTr="0010161E">
        <w:trPr>
          <w:trHeight w:val="300"/>
        </w:trPr>
        <w:tc>
          <w:tcPr>
            <w:tcW w:w="685" w:type="pct"/>
            <w:tcBorders>
              <w:top w:val="nil"/>
              <w:left w:val="nil"/>
              <w:bottom w:val="nil"/>
              <w:right w:val="nil"/>
            </w:tcBorders>
            <w:shd w:val="clear" w:color="auto" w:fill="auto"/>
            <w:noWrap/>
            <w:vAlign w:val="center"/>
            <w:hideMark/>
          </w:tcPr>
          <w:p w14:paraId="75CC2E6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Education deprivation</w:t>
            </w:r>
          </w:p>
        </w:tc>
        <w:tc>
          <w:tcPr>
            <w:tcW w:w="420" w:type="pct"/>
            <w:tcBorders>
              <w:top w:val="nil"/>
              <w:left w:val="nil"/>
              <w:bottom w:val="nil"/>
              <w:right w:val="nil"/>
            </w:tcBorders>
            <w:shd w:val="clear" w:color="auto" w:fill="auto"/>
            <w:noWrap/>
            <w:vAlign w:val="center"/>
            <w:hideMark/>
          </w:tcPr>
          <w:p w14:paraId="351E4F6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-0.0209</w:t>
            </w:r>
          </w:p>
        </w:tc>
        <w:tc>
          <w:tcPr>
            <w:tcW w:w="387" w:type="pct"/>
            <w:tcBorders>
              <w:top w:val="nil"/>
              <w:left w:val="nil"/>
              <w:bottom w:val="nil"/>
              <w:right w:val="nil"/>
            </w:tcBorders>
            <w:shd w:val="clear" w:color="auto" w:fill="auto"/>
            <w:noWrap/>
            <w:vAlign w:val="center"/>
            <w:hideMark/>
          </w:tcPr>
          <w:p w14:paraId="66D85491"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-0.0103</w:t>
            </w:r>
          </w:p>
        </w:tc>
        <w:tc>
          <w:tcPr>
            <w:tcW w:w="387" w:type="pct"/>
            <w:tcBorders>
              <w:top w:val="nil"/>
              <w:left w:val="nil"/>
              <w:bottom w:val="nil"/>
              <w:right w:val="nil"/>
            </w:tcBorders>
            <w:shd w:val="clear" w:color="auto" w:fill="auto"/>
            <w:noWrap/>
            <w:vAlign w:val="center"/>
            <w:hideMark/>
          </w:tcPr>
          <w:p w14:paraId="1431231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-0.0498**</w:t>
            </w:r>
          </w:p>
        </w:tc>
        <w:tc>
          <w:tcPr>
            <w:tcW w:w="420" w:type="pct"/>
            <w:tcBorders>
              <w:top w:val="nil"/>
              <w:left w:val="nil"/>
              <w:bottom w:val="nil"/>
              <w:right w:val="nil"/>
            </w:tcBorders>
            <w:shd w:val="clear" w:color="auto" w:fill="auto"/>
            <w:noWrap/>
            <w:vAlign w:val="center"/>
            <w:hideMark/>
          </w:tcPr>
          <w:p w14:paraId="3C1B9F6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-0.0363**</w:t>
            </w:r>
          </w:p>
        </w:tc>
        <w:tc>
          <w:tcPr>
            <w:tcW w:w="387" w:type="pct"/>
            <w:tcBorders>
              <w:top w:val="nil"/>
              <w:left w:val="nil"/>
              <w:bottom w:val="nil"/>
              <w:right w:val="nil"/>
            </w:tcBorders>
            <w:shd w:val="clear" w:color="auto" w:fill="auto"/>
            <w:noWrap/>
            <w:vAlign w:val="center"/>
            <w:hideMark/>
          </w:tcPr>
          <w:p w14:paraId="0ABE931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-0.0139</w:t>
            </w:r>
          </w:p>
        </w:tc>
        <w:tc>
          <w:tcPr>
            <w:tcW w:w="358" w:type="pct"/>
            <w:tcBorders>
              <w:top w:val="nil"/>
              <w:left w:val="nil"/>
              <w:bottom w:val="nil"/>
              <w:right w:val="nil"/>
            </w:tcBorders>
            <w:shd w:val="clear" w:color="auto" w:fill="auto"/>
            <w:noWrap/>
            <w:vAlign w:val="center"/>
            <w:hideMark/>
          </w:tcPr>
          <w:p w14:paraId="4C1E02C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-0.0208**</w:t>
            </w:r>
          </w:p>
        </w:tc>
        <w:tc>
          <w:tcPr>
            <w:tcW w:w="420" w:type="pct"/>
            <w:tcBorders>
              <w:top w:val="nil"/>
              <w:left w:val="nil"/>
              <w:bottom w:val="nil"/>
              <w:right w:val="nil"/>
            </w:tcBorders>
            <w:shd w:val="clear" w:color="auto" w:fill="auto"/>
            <w:noWrap/>
            <w:vAlign w:val="center"/>
            <w:hideMark/>
          </w:tcPr>
          <w:p w14:paraId="365D0D7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0.0002</w:t>
            </w:r>
          </w:p>
        </w:tc>
        <w:tc>
          <w:tcPr>
            <w:tcW w:w="387" w:type="pct"/>
            <w:tcBorders>
              <w:top w:val="nil"/>
              <w:left w:val="nil"/>
              <w:bottom w:val="nil"/>
              <w:right w:val="nil"/>
            </w:tcBorders>
            <w:shd w:val="clear" w:color="auto" w:fill="auto"/>
            <w:noWrap/>
            <w:vAlign w:val="center"/>
            <w:hideMark/>
          </w:tcPr>
          <w:p w14:paraId="2ADB710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0.0156</w:t>
            </w:r>
          </w:p>
        </w:tc>
        <w:tc>
          <w:tcPr>
            <w:tcW w:w="341" w:type="pct"/>
            <w:tcBorders>
              <w:top w:val="nil"/>
              <w:left w:val="nil"/>
              <w:bottom w:val="nil"/>
              <w:right w:val="nil"/>
            </w:tcBorders>
            <w:shd w:val="clear" w:color="auto" w:fill="auto"/>
            <w:noWrap/>
            <w:vAlign w:val="center"/>
            <w:hideMark/>
          </w:tcPr>
          <w:p w14:paraId="3F8B82E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-0.0058</w:t>
            </w:r>
          </w:p>
        </w:tc>
        <w:tc>
          <w:tcPr>
            <w:tcW w:w="420" w:type="pct"/>
            <w:tcBorders>
              <w:top w:val="nil"/>
              <w:left w:val="nil"/>
              <w:bottom w:val="nil"/>
              <w:right w:val="nil"/>
            </w:tcBorders>
            <w:shd w:val="clear" w:color="auto" w:fill="auto"/>
            <w:noWrap/>
            <w:vAlign w:val="center"/>
            <w:hideMark/>
          </w:tcPr>
          <w:p w14:paraId="662A2A6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0.0115</w:t>
            </w:r>
          </w:p>
        </w:tc>
        <w:tc>
          <w:tcPr>
            <w:tcW w:w="387" w:type="pct"/>
            <w:tcBorders>
              <w:top w:val="nil"/>
              <w:left w:val="nil"/>
              <w:bottom w:val="nil"/>
              <w:right w:val="nil"/>
            </w:tcBorders>
            <w:shd w:val="clear" w:color="auto" w:fill="auto"/>
            <w:noWrap/>
            <w:vAlign w:val="center"/>
            <w:hideMark/>
          </w:tcPr>
          <w:p w14:paraId="7AA920E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0.0210</w:t>
            </w:r>
          </w:p>
        </w:tc>
      </w:tr>
      <w:tr w:rsidR="00B1428A" w:rsidRPr="0004211E" w14:paraId="4B943AA5" w14:textId="77777777" w:rsidTr="0010161E">
        <w:trPr>
          <w:trHeight w:val="225"/>
        </w:trPr>
        <w:tc>
          <w:tcPr>
            <w:tcW w:w="685" w:type="pct"/>
            <w:tcBorders>
              <w:top w:val="nil"/>
              <w:left w:val="nil"/>
              <w:bottom w:val="single" w:sz="4" w:space="0" w:color="auto"/>
              <w:right w:val="nil"/>
            </w:tcBorders>
            <w:shd w:val="clear" w:color="auto" w:fill="auto"/>
            <w:noWrap/>
            <w:vAlign w:val="center"/>
            <w:hideMark/>
          </w:tcPr>
          <w:p w14:paraId="40B3AAE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420" w:type="pct"/>
            <w:tcBorders>
              <w:top w:val="nil"/>
              <w:left w:val="nil"/>
              <w:bottom w:val="single" w:sz="4" w:space="0" w:color="auto"/>
              <w:right w:val="nil"/>
            </w:tcBorders>
            <w:shd w:val="clear" w:color="auto" w:fill="auto"/>
            <w:noWrap/>
            <w:vAlign w:val="center"/>
            <w:hideMark/>
          </w:tcPr>
          <w:p w14:paraId="47B0D40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single" w:sz="4" w:space="0" w:color="auto"/>
              <w:right w:val="nil"/>
            </w:tcBorders>
            <w:shd w:val="clear" w:color="auto" w:fill="auto"/>
            <w:noWrap/>
            <w:vAlign w:val="center"/>
            <w:hideMark/>
          </w:tcPr>
          <w:p w14:paraId="65C32ED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single" w:sz="4" w:space="0" w:color="auto"/>
              <w:right w:val="nil"/>
            </w:tcBorders>
            <w:shd w:val="clear" w:color="auto" w:fill="auto"/>
            <w:noWrap/>
            <w:vAlign w:val="center"/>
            <w:hideMark/>
          </w:tcPr>
          <w:p w14:paraId="0BE9CD1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420" w:type="pct"/>
            <w:tcBorders>
              <w:top w:val="nil"/>
              <w:left w:val="nil"/>
              <w:bottom w:val="single" w:sz="4" w:space="0" w:color="auto"/>
              <w:right w:val="nil"/>
            </w:tcBorders>
            <w:shd w:val="clear" w:color="auto" w:fill="auto"/>
            <w:noWrap/>
            <w:vAlign w:val="center"/>
            <w:hideMark/>
          </w:tcPr>
          <w:p w14:paraId="236CFDE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single" w:sz="4" w:space="0" w:color="auto"/>
              <w:right w:val="nil"/>
            </w:tcBorders>
            <w:shd w:val="clear" w:color="auto" w:fill="auto"/>
            <w:noWrap/>
            <w:vAlign w:val="center"/>
            <w:hideMark/>
          </w:tcPr>
          <w:p w14:paraId="2754B8D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58" w:type="pct"/>
            <w:tcBorders>
              <w:top w:val="nil"/>
              <w:left w:val="nil"/>
              <w:bottom w:val="single" w:sz="4" w:space="0" w:color="auto"/>
              <w:right w:val="nil"/>
            </w:tcBorders>
            <w:shd w:val="clear" w:color="auto" w:fill="auto"/>
            <w:noWrap/>
            <w:vAlign w:val="center"/>
            <w:hideMark/>
          </w:tcPr>
          <w:p w14:paraId="784405F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420" w:type="pct"/>
            <w:tcBorders>
              <w:top w:val="nil"/>
              <w:left w:val="nil"/>
              <w:bottom w:val="single" w:sz="4" w:space="0" w:color="auto"/>
              <w:right w:val="nil"/>
            </w:tcBorders>
            <w:shd w:val="clear" w:color="auto" w:fill="auto"/>
            <w:noWrap/>
            <w:vAlign w:val="center"/>
            <w:hideMark/>
          </w:tcPr>
          <w:p w14:paraId="64A5CA3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single" w:sz="4" w:space="0" w:color="auto"/>
              <w:right w:val="nil"/>
            </w:tcBorders>
            <w:shd w:val="clear" w:color="auto" w:fill="auto"/>
            <w:noWrap/>
            <w:vAlign w:val="center"/>
            <w:hideMark/>
          </w:tcPr>
          <w:p w14:paraId="474B98F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41" w:type="pct"/>
            <w:tcBorders>
              <w:top w:val="nil"/>
              <w:left w:val="nil"/>
              <w:bottom w:val="single" w:sz="4" w:space="0" w:color="auto"/>
              <w:right w:val="nil"/>
            </w:tcBorders>
            <w:shd w:val="clear" w:color="auto" w:fill="auto"/>
            <w:noWrap/>
            <w:vAlign w:val="center"/>
            <w:hideMark/>
          </w:tcPr>
          <w:p w14:paraId="3A39092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420" w:type="pct"/>
            <w:tcBorders>
              <w:top w:val="nil"/>
              <w:left w:val="nil"/>
              <w:bottom w:val="single" w:sz="4" w:space="0" w:color="auto"/>
              <w:right w:val="nil"/>
            </w:tcBorders>
            <w:shd w:val="clear" w:color="auto" w:fill="auto"/>
            <w:noWrap/>
            <w:vAlign w:val="center"/>
            <w:hideMark/>
          </w:tcPr>
          <w:p w14:paraId="39214F4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387" w:type="pct"/>
            <w:tcBorders>
              <w:top w:val="nil"/>
              <w:left w:val="nil"/>
              <w:bottom w:val="single" w:sz="4" w:space="0" w:color="auto"/>
              <w:right w:val="nil"/>
            </w:tcBorders>
            <w:shd w:val="clear" w:color="auto" w:fill="auto"/>
            <w:noWrap/>
            <w:vAlign w:val="center"/>
            <w:hideMark/>
          </w:tcPr>
          <w:p w14:paraId="4DEB010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r>
      <w:tr w:rsidR="00B1428A" w:rsidRPr="0004211E" w14:paraId="47C4B7DA" w14:textId="77777777" w:rsidTr="0010161E">
        <w:trPr>
          <w:trHeight w:val="300"/>
        </w:trPr>
        <w:tc>
          <w:tcPr>
            <w:tcW w:w="685" w:type="pct"/>
            <w:tcBorders>
              <w:top w:val="single" w:sz="4" w:space="0" w:color="auto"/>
              <w:left w:val="nil"/>
              <w:right w:val="nil"/>
            </w:tcBorders>
            <w:shd w:val="clear" w:color="auto" w:fill="auto"/>
            <w:noWrap/>
            <w:vAlign w:val="center"/>
            <w:hideMark/>
          </w:tcPr>
          <w:p w14:paraId="109AAD8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N</w:t>
            </w:r>
          </w:p>
        </w:tc>
        <w:tc>
          <w:tcPr>
            <w:tcW w:w="420" w:type="pct"/>
            <w:tcBorders>
              <w:top w:val="single" w:sz="4" w:space="0" w:color="auto"/>
              <w:left w:val="nil"/>
              <w:right w:val="nil"/>
            </w:tcBorders>
            <w:shd w:val="clear" w:color="auto" w:fill="auto"/>
            <w:noWrap/>
            <w:vAlign w:val="center"/>
            <w:hideMark/>
          </w:tcPr>
          <w:p w14:paraId="18FECE0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18842</w:t>
            </w:r>
          </w:p>
        </w:tc>
        <w:tc>
          <w:tcPr>
            <w:tcW w:w="387" w:type="pct"/>
            <w:tcBorders>
              <w:top w:val="single" w:sz="4" w:space="0" w:color="auto"/>
              <w:left w:val="nil"/>
              <w:right w:val="nil"/>
            </w:tcBorders>
            <w:shd w:val="clear" w:color="auto" w:fill="auto"/>
            <w:noWrap/>
            <w:vAlign w:val="center"/>
            <w:hideMark/>
          </w:tcPr>
          <w:p w14:paraId="0231F9A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18719</w:t>
            </w:r>
          </w:p>
        </w:tc>
        <w:tc>
          <w:tcPr>
            <w:tcW w:w="387" w:type="pct"/>
            <w:tcBorders>
              <w:top w:val="single" w:sz="4" w:space="0" w:color="auto"/>
              <w:left w:val="nil"/>
              <w:right w:val="nil"/>
            </w:tcBorders>
            <w:shd w:val="clear" w:color="auto" w:fill="auto"/>
            <w:noWrap/>
            <w:vAlign w:val="center"/>
            <w:hideMark/>
          </w:tcPr>
          <w:p w14:paraId="5242FD6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19783</w:t>
            </w:r>
          </w:p>
        </w:tc>
        <w:tc>
          <w:tcPr>
            <w:tcW w:w="420" w:type="pct"/>
            <w:tcBorders>
              <w:top w:val="single" w:sz="4" w:space="0" w:color="auto"/>
              <w:left w:val="nil"/>
              <w:right w:val="nil"/>
            </w:tcBorders>
            <w:shd w:val="clear" w:color="auto" w:fill="auto"/>
            <w:noWrap/>
            <w:vAlign w:val="center"/>
            <w:hideMark/>
          </w:tcPr>
          <w:p w14:paraId="6EFFC5F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20504</w:t>
            </w:r>
          </w:p>
        </w:tc>
        <w:tc>
          <w:tcPr>
            <w:tcW w:w="387" w:type="pct"/>
            <w:tcBorders>
              <w:top w:val="single" w:sz="4" w:space="0" w:color="auto"/>
              <w:left w:val="nil"/>
              <w:right w:val="nil"/>
            </w:tcBorders>
            <w:shd w:val="clear" w:color="auto" w:fill="auto"/>
            <w:noWrap/>
            <w:vAlign w:val="center"/>
            <w:hideMark/>
          </w:tcPr>
          <w:p w14:paraId="655B518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20428</w:t>
            </w:r>
          </w:p>
        </w:tc>
        <w:tc>
          <w:tcPr>
            <w:tcW w:w="358" w:type="pct"/>
            <w:tcBorders>
              <w:top w:val="single" w:sz="4" w:space="0" w:color="auto"/>
              <w:left w:val="nil"/>
              <w:right w:val="nil"/>
            </w:tcBorders>
            <w:shd w:val="clear" w:color="auto" w:fill="auto"/>
            <w:noWrap/>
            <w:vAlign w:val="center"/>
            <w:hideMark/>
          </w:tcPr>
          <w:p w14:paraId="7B5380F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21260</w:t>
            </w:r>
          </w:p>
        </w:tc>
        <w:tc>
          <w:tcPr>
            <w:tcW w:w="420" w:type="pct"/>
            <w:tcBorders>
              <w:top w:val="single" w:sz="4" w:space="0" w:color="auto"/>
              <w:left w:val="nil"/>
              <w:right w:val="nil"/>
            </w:tcBorders>
            <w:shd w:val="clear" w:color="auto" w:fill="auto"/>
            <w:noWrap/>
            <w:vAlign w:val="center"/>
            <w:hideMark/>
          </w:tcPr>
          <w:p w14:paraId="4D880E5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7253</w:t>
            </w:r>
          </w:p>
        </w:tc>
        <w:tc>
          <w:tcPr>
            <w:tcW w:w="387" w:type="pct"/>
            <w:tcBorders>
              <w:top w:val="single" w:sz="4" w:space="0" w:color="auto"/>
              <w:left w:val="nil"/>
              <w:right w:val="nil"/>
            </w:tcBorders>
            <w:shd w:val="clear" w:color="auto" w:fill="auto"/>
            <w:noWrap/>
            <w:vAlign w:val="center"/>
            <w:hideMark/>
          </w:tcPr>
          <w:p w14:paraId="779A6AC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7332</w:t>
            </w:r>
          </w:p>
        </w:tc>
        <w:tc>
          <w:tcPr>
            <w:tcW w:w="341" w:type="pct"/>
            <w:tcBorders>
              <w:top w:val="single" w:sz="4" w:space="0" w:color="auto"/>
              <w:left w:val="nil"/>
              <w:right w:val="nil"/>
            </w:tcBorders>
            <w:shd w:val="clear" w:color="auto" w:fill="auto"/>
            <w:noWrap/>
            <w:vAlign w:val="center"/>
            <w:hideMark/>
          </w:tcPr>
          <w:p w14:paraId="79FF525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7395</w:t>
            </w:r>
          </w:p>
        </w:tc>
        <w:tc>
          <w:tcPr>
            <w:tcW w:w="420" w:type="pct"/>
            <w:tcBorders>
              <w:top w:val="single" w:sz="4" w:space="0" w:color="auto"/>
              <w:left w:val="nil"/>
              <w:right w:val="nil"/>
            </w:tcBorders>
            <w:shd w:val="clear" w:color="auto" w:fill="auto"/>
            <w:noWrap/>
            <w:vAlign w:val="center"/>
            <w:hideMark/>
          </w:tcPr>
          <w:p w14:paraId="530601B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18413</w:t>
            </w:r>
          </w:p>
        </w:tc>
        <w:tc>
          <w:tcPr>
            <w:tcW w:w="387" w:type="pct"/>
            <w:tcBorders>
              <w:top w:val="single" w:sz="4" w:space="0" w:color="auto"/>
              <w:left w:val="nil"/>
              <w:right w:val="nil"/>
            </w:tcBorders>
            <w:shd w:val="clear" w:color="auto" w:fill="auto"/>
            <w:noWrap/>
            <w:vAlign w:val="center"/>
            <w:hideMark/>
          </w:tcPr>
          <w:p w14:paraId="287C689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18571</w:t>
            </w:r>
          </w:p>
        </w:tc>
      </w:tr>
      <w:tr w:rsidR="00B1428A" w:rsidRPr="0004211E" w14:paraId="62D0265C" w14:textId="77777777" w:rsidTr="0010161E">
        <w:trPr>
          <w:trHeight w:val="300"/>
        </w:trPr>
        <w:tc>
          <w:tcPr>
            <w:tcW w:w="685" w:type="pct"/>
            <w:tcBorders>
              <w:top w:val="nil"/>
              <w:left w:val="nil"/>
              <w:bottom w:val="single" w:sz="4" w:space="0" w:color="auto"/>
              <w:right w:val="nil"/>
            </w:tcBorders>
            <w:shd w:val="clear" w:color="auto" w:fill="auto"/>
            <w:noWrap/>
            <w:vAlign w:val="center"/>
            <w:hideMark/>
          </w:tcPr>
          <w:p w14:paraId="60CE07F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Adjusted R2</w:t>
            </w:r>
          </w:p>
        </w:tc>
        <w:tc>
          <w:tcPr>
            <w:tcW w:w="420" w:type="pct"/>
            <w:tcBorders>
              <w:top w:val="nil"/>
              <w:left w:val="nil"/>
              <w:bottom w:val="single" w:sz="4" w:space="0" w:color="auto"/>
              <w:right w:val="nil"/>
            </w:tcBorders>
            <w:shd w:val="clear" w:color="auto" w:fill="auto"/>
            <w:noWrap/>
            <w:vAlign w:val="center"/>
            <w:hideMark/>
          </w:tcPr>
          <w:p w14:paraId="5B14DD3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0.2473</w:t>
            </w:r>
          </w:p>
        </w:tc>
        <w:tc>
          <w:tcPr>
            <w:tcW w:w="387" w:type="pct"/>
            <w:tcBorders>
              <w:top w:val="nil"/>
              <w:left w:val="nil"/>
              <w:bottom w:val="single" w:sz="4" w:space="0" w:color="auto"/>
              <w:right w:val="nil"/>
            </w:tcBorders>
            <w:shd w:val="clear" w:color="auto" w:fill="auto"/>
            <w:noWrap/>
            <w:vAlign w:val="center"/>
            <w:hideMark/>
          </w:tcPr>
          <w:p w14:paraId="4A78115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0.2710</w:t>
            </w:r>
          </w:p>
        </w:tc>
        <w:tc>
          <w:tcPr>
            <w:tcW w:w="387" w:type="pct"/>
            <w:tcBorders>
              <w:top w:val="nil"/>
              <w:left w:val="nil"/>
              <w:bottom w:val="single" w:sz="4" w:space="0" w:color="auto"/>
              <w:right w:val="nil"/>
            </w:tcBorders>
            <w:shd w:val="clear" w:color="auto" w:fill="auto"/>
            <w:noWrap/>
            <w:vAlign w:val="center"/>
            <w:hideMark/>
          </w:tcPr>
          <w:p w14:paraId="7B3E794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0.2522</w:t>
            </w:r>
          </w:p>
        </w:tc>
        <w:tc>
          <w:tcPr>
            <w:tcW w:w="420" w:type="pct"/>
            <w:tcBorders>
              <w:top w:val="nil"/>
              <w:left w:val="nil"/>
              <w:bottom w:val="single" w:sz="4" w:space="0" w:color="auto"/>
              <w:right w:val="nil"/>
            </w:tcBorders>
            <w:shd w:val="clear" w:color="auto" w:fill="auto"/>
            <w:noWrap/>
            <w:vAlign w:val="center"/>
            <w:hideMark/>
          </w:tcPr>
          <w:p w14:paraId="26BF222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0.2742</w:t>
            </w:r>
          </w:p>
        </w:tc>
        <w:tc>
          <w:tcPr>
            <w:tcW w:w="387" w:type="pct"/>
            <w:tcBorders>
              <w:top w:val="nil"/>
              <w:left w:val="nil"/>
              <w:bottom w:val="single" w:sz="4" w:space="0" w:color="auto"/>
              <w:right w:val="nil"/>
            </w:tcBorders>
            <w:shd w:val="clear" w:color="auto" w:fill="auto"/>
            <w:noWrap/>
            <w:vAlign w:val="center"/>
            <w:hideMark/>
          </w:tcPr>
          <w:p w14:paraId="0D8E4D7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0.3196</w:t>
            </w:r>
          </w:p>
        </w:tc>
        <w:tc>
          <w:tcPr>
            <w:tcW w:w="358" w:type="pct"/>
            <w:tcBorders>
              <w:top w:val="nil"/>
              <w:left w:val="nil"/>
              <w:bottom w:val="single" w:sz="4" w:space="0" w:color="auto"/>
              <w:right w:val="nil"/>
            </w:tcBorders>
            <w:shd w:val="clear" w:color="auto" w:fill="auto"/>
            <w:noWrap/>
            <w:vAlign w:val="center"/>
            <w:hideMark/>
          </w:tcPr>
          <w:p w14:paraId="273FC95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0.2727</w:t>
            </w:r>
          </w:p>
        </w:tc>
        <w:tc>
          <w:tcPr>
            <w:tcW w:w="420" w:type="pct"/>
            <w:tcBorders>
              <w:top w:val="nil"/>
              <w:left w:val="nil"/>
              <w:bottom w:val="single" w:sz="4" w:space="0" w:color="auto"/>
              <w:right w:val="nil"/>
            </w:tcBorders>
            <w:shd w:val="clear" w:color="auto" w:fill="auto"/>
            <w:noWrap/>
            <w:vAlign w:val="center"/>
            <w:hideMark/>
          </w:tcPr>
          <w:p w14:paraId="551CF8E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0.3826</w:t>
            </w:r>
          </w:p>
        </w:tc>
        <w:tc>
          <w:tcPr>
            <w:tcW w:w="387" w:type="pct"/>
            <w:tcBorders>
              <w:top w:val="nil"/>
              <w:left w:val="nil"/>
              <w:bottom w:val="single" w:sz="4" w:space="0" w:color="auto"/>
              <w:right w:val="nil"/>
            </w:tcBorders>
            <w:shd w:val="clear" w:color="auto" w:fill="auto"/>
            <w:noWrap/>
            <w:vAlign w:val="center"/>
            <w:hideMark/>
          </w:tcPr>
          <w:p w14:paraId="5384D8D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0.4068</w:t>
            </w:r>
          </w:p>
        </w:tc>
        <w:tc>
          <w:tcPr>
            <w:tcW w:w="341" w:type="pct"/>
            <w:tcBorders>
              <w:top w:val="nil"/>
              <w:left w:val="nil"/>
              <w:bottom w:val="single" w:sz="4" w:space="0" w:color="auto"/>
              <w:right w:val="nil"/>
            </w:tcBorders>
            <w:shd w:val="clear" w:color="auto" w:fill="auto"/>
            <w:noWrap/>
            <w:vAlign w:val="center"/>
            <w:hideMark/>
          </w:tcPr>
          <w:p w14:paraId="2A8032D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0.3771</w:t>
            </w:r>
          </w:p>
        </w:tc>
        <w:tc>
          <w:tcPr>
            <w:tcW w:w="420" w:type="pct"/>
            <w:tcBorders>
              <w:top w:val="nil"/>
              <w:left w:val="nil"/>
              <w:bottom w:val="single" w:sz="4" w:space="0" w:color="auto"/>
              <w:right w:val="nil"/>
            </w:tcBorders>
            <w:shd w:val="clear" w:color="auto" w:fill="auto"/>
            <w:noWrap/>
            <w:vAlign w:val="center"/>
            <w:hideMark/>
          </w:tcPr>
          <w:p w14:paraId="132AF71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0.3440</w:t>
            </w:r>
          </w:p>
        </w:tc>
        <w:tc>
          <w:tcPr>
            <w:tcW w:w="387" w:type="pct"/>
            <w:tcBorders>
              <w:top w:val="nil"/>
              <w:left w:val="nil"/>
              <w:bottom w:val="single" w:sz="4" w:space="0" w:color="auto"/>
              <w:right w:val="nil"/>
            </w:tcBorders>
            <w:shd w:val="clear" w:color="auto" w:fill="auto"/>
            <w:noWrap/>
            <w:vAlign w:val="center"/>
            <w:hideMark/>
          </w:tcPr>
          <w:p w14:paraId="7255DB6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0.4398</w:t>
            </w:r>
          </w:p>
        </w:tc>
      </w:tr>
    </w:tbl>
    <w:p w14:paraId="665C8D22" w14:textId="77777777" w:rsidR="00815C0E" w:rsidRDefault="00815C0E">
      <w:pPr>
        <w:spacing w:after="200" w:line="276" w:lineRule="auto"/>
        <w:ind w:firstLine="0"/>
        <w:rPr>
          <w:rFonts w:ascii="Arial" w:eastAsiaTheme="minorHAnsi" w:hAnsi="Arial" w:cs="Arial"/>
          <w:b/>
          <w:sz w:val="16"/>
          <w:szCs w:val="20"/>
        </w:rPr>
      </w:pPr>
      <w:r>
        <w:rPr>
          <w:rFonts w:ascii="Arial" w:eastAsiaTheme="minorHAnsi" w:hAnsi="Arial" w:cs="Arial"/>
          <w:b/>
          <w:sz w:val="16"/>
          <w:szCs w:val="20"/>
        </w:rPr>
        <w:br w:type="page"/>
      </w:r>
    </w:p>
    <w:p w14:paraId="079F38E8" w14:textId="77777777" w:rsidR="00B1428A" w:rsidRPr="0004211E" w:rsidRDefault="00B1428A" w:rsidP="00B1428A">
      <w:pPr>
        <w:spacing w:after="0" w:line="240" w:lineRule="auto"/>
        <w:ind w:firstLine="0"/>
        <w:jc w:val="both"/>
        <w:rPr>
          <w:rFonts w:ascii="Arial" w:eastAsiaTheme="minorHAnsi" w:hAnsi="Arial" w:cs="Arial"/>
          <w:b/>
          <w:sz w:val="20"/>
          <w:szCs w:val="20"/>
        </w:rPr>
      </w:pPr>
      <w:r w:rsidRPr="0004211E">
        <w:rPr>
          <w:rFonts w:ascii="Arial" w:eastAsiaTheme="minorHAnsi" w:hAnsi="Arial" w:cs="Arial"/>
          <w:b/>
          <w:sz w:val="16"/>
          <w:szCs w:val="20"/>
        </w:rPr>
        <w:lastRenderedPageBreak/>
        <w:t xml:space="preserve">Table 5 Marginal effects for waiting times variable from ordered </w:t>
      </w:r>
      <w:proofErr w:type="spellStart"/>
      <w:r w:rsidRPr="0004211E">
        <w:rPr>
          <w:rFonts w:ascii="Arial" w:eastAsiaTheme="minorHAnsi" w:hAnsi="Arial" w:cs="Arial"/>
          <w:b/>
          <w:sz w:val="16"/>
          <w:szCs w:val="20"/>
        </w:rPr>
        <w:t>probit</w:t>
      </w:r>
      <w:proofErr w:type="spellEnd"/>
      <w:r w:rsidRPr="0004211E">
        <w:rPr>
          <w:rFonts w:ascii="Arial" w:eastAsiaTheme="minorHAnsi" w:hAnsi="Arial" w:cs="Arial"/>
          <w:b/>
          <w:sz w:val="16"/>
          <w:szCs w:val="20"/>
        </w:rPr>
        <w:t xml:space="preserve"> regressions</w:t>
      </w:r>
    </w:p>
    <w:tbl>
      <w:tblPr>
        <w:tblW w:w="10676" w:type="dxa"/>
        <w:tblInd w:w="93" w:type="dxa"/>
        <w:tblLook w:val="04A0" w:firstRow="1" w:lastRow="0" w:firstColumn="1" w:lastColumn="0" w:noHBand="0" w:noVBand="1"/>
      </w:tblPr>
      <w:tblGrid>
        <w:gridCol w:w="4156"/>
        <w:gridCol w:w="1640"/>
        <w:gridCol w:w="1120"/>
        <w:gridCol w:w="1260"/>
        <w:gridCol w:w="1120"/>
        <w:gridCol w:w="1380"/>
      </w:tblGrid>
      <w:tr w:rsidR="00B1428A" w:rsidRPr="0004211E" w14:paraId="268BA29B" w14:textId="77777777" w:rsidTr="0010161E">
        <w:trPr>
          <w:trHeight w:val="225"/>
        </w:trPr>
        <w:tc>
          <w:tcPr>
            <w:tcW w:w="4156" w:type="dxa"/>
            <w:tcBorders>
              <w:top w:val="single" w:sz="4" w:space="0" w:color="auto"/>
              <w:left w:val="nil"/>
              <w:bottom w:val="nil"/>
              <w:right w:val="nil"/>
            </w:tcBorders>
            <w:shd w:val="clear" w:color="auto" w:fill="auto"/>
            <w:noWrap/>
            <w:vAlign w:val="bottom"/>
            <w:hideMark/>
          </w:tcPr>
          <w:p w14:paraId="0256D0C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1640" w:type="dxa"/>
            <w:tcBorders>
              <w:top w:val="single" w:sz="4" w:space="0" w:color="auto"/>
              <w:left w:val="nil"/>
              <w:bottom w:val="nil"/>
              <w:right w:val="nil"/>
            </w:tcBorders>
            <w:shd w:val="clear" w:color="auto" w:fill="auto"/>
            <w:noWrap/>
            <w:vAlign w:val="bottom"/>
            <w:hideMark/>
          </w:tcPr>
          <w:p w14:paraId="5795555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1120" w:type="dxa"/>
            <w:tcBorders>
              <w:top w:val="single" w:sz="4" w:space="0" w:color="auto"/>
              <w:left w:val="nil"/>
              <w:bottom w:val="nil"/>
              <w:right w:val="nil"/>
            </w:tcBorders>
            <w:shd w:val="clear" w:color="auto" w:fill="auto"/>
            <w:noWrap/>
            <w:vAlign w:val="bottom"/>
            <w:hideMark/>
          </w:tcPr>
          <w:p w14:paraId="16F7B0A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Hip</w:t>
            </w:r>
          </w:p>
        </w:tc>
        <w:tc>
          <w:tcPr>
            <w:tcW w:w="1260" w:type="dxa"/>
            <w:tcBorders>
              <w:top w:val="single" w:sz="4" w:space="0" w:color="auto"/>
              <w:left w:val="nil"/>
              <w:bottom w:val="nil"/>
              <w:right w:val="nil"/>
            </w:tcBorders>
            <w:shd w:val="clear" w:color="auto" w:fill="auto"/>
            <w:noWrap/>
            <w:vAlign w:val="bottom"/>
            <w:hideMark/>
          </w:tcPr>
          <w:p w14:paraId="3741543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Knee</w:t>
            </w:r>
          </w:p>
        </w:tc>
        <w:tc>
          <w:tcPr>
            <w:tcW w:w="1120" w:type="dxa"/>
            <w:tcBorders>
              <w:top w:val="single" w:sz="4" w:space="0" w:color="auto"/>
              <w:left w:val="nil"/>
              <w:bottom w:val="nil"/>
              <w:right w:val="nil"/>
            </w:tcBorders>
            <w:shd w:val="clear" w:color="auto" w:fill="auto"/>
            <w:noWrap/>
            <w:vAlign w:val="bottom"/>
            <w:hideMark/>
          </w:tcPr>
          <w:p w14:paraId="6049398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VV</w:t>
            </w:r>
          </w:p>
        </w:tc>
        <w:tc>
          <w:tcPr>
            <w:tcW w:w="1380" w:type="dxa"/>
            <w:tcBorders>
              <w:top w:val="single" w:sz="4" w:space="0" w:color="auto"/>
              <w:left w:val="nil"/>
              <w:bottom w:val="nil"/>
              <w:right w:val="nil"/>
            </w:tcBorders>
            <w:shd w:val="clear" w:color="auto" w:fill="auto"/>
            <w:noWrap/>
            <w:vAlign w:val="bottom"/>
            <w:hideMark/>
          </w:tcPr>
          <w:p w14:paraId="743168BA" w14:textId="77777777" w:rsidR="00B1428A" w:rsidRPr="0004211E" w:rsidRDefault="00815C0E" w:rsidP="0010161E">
            <w:pPr>
              <w:spacing w:after="0" w:line="240" w:lineRule="auto"/>
              <w:ind w:firstLine="0"/>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Hernia</w:t>
            </w:r>
          </w:p>
        </w:tc>
      </w:tr>
      <w:tr w:rsidR="00B1428A" w:rsidRPr="0004211E" w14:paraId="701DCF35" w14:textId="77777777" w:rsidTr="0010161E">
        <w:trPr>
          <w:trHeight w:val="225"/>
        </w:trPr>
        <w:tc>
          <w:tcPr>
            <w:tcW w:w="4156" w:type="dxa"/>
            <w:tcBorders>
              <w:top w:val="nil"/>
              <w:left w:val="nil"/>
              <w:bottom w:val="single" w:sz="4" w:space="0" w:color="auto"/>
              <w:right w:val="nil"/>
            </w:tcBorders>
            <w:shd w:val="clear" w:color="auto" w:fill="auto"/>
            <w:noWrap/>
            <w:vAlign w:val="bottom"/>
            <w:hideMark/>
          </w:tcPr>
          <w:p w14:paraId="55E9D1A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1640" w:type="dxa"/>
            <w:tcBorders>
              <w:top w:val="nil"/>
              <w:left w:val="nil"/>
              <w:bottom w:val="single" w:sz="4" w:space="0" w:color="auto"/>
              <w:right w:val="nil"/>
            </w:tcBorders>
            <w:shd w:val="clear" w:color="auto" w:fill="auto"/>
            <w:noWrap/>
            <w:vAlign w:val="bottom"/>
            <w:hideMark/>
          </w:tcPr>
          <w:p w14:paraId="061DAAA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1120" w:type="dxa"/>
            <w:tcBorders>
              <w:top w:val="nil"/>
              <w:left w:val="nil"/>
              <w:bottom w:val="single" w:sz="4" w:space="0" w:color="auto"/>
              <w:right w:val="nil"/>
            </w:tcBorders>
            <w:shd w:val="clear" w:color="auto" w:fill="auto"/>
            <w:noWrap/>
            <w:vAlign w:val="bottom"/>
            <w:hideMark/>
          </w:tcPr>
          <w:p w14:paraId="3B27684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1260" w:type="dxa"/>
            <w:tcBorders>
              <w:top w:val="nil"/>
              <w:left w:val="nil"/>
              <w:bottom w:val="single" w:sz="4" w:space="0" w:color="auto"/>
              <w:right w:val="nil"/>
            </w:tcBorders>
            <w:shd w:val="clear" w:color="auto" w:fill="auto"/>
            <w:noWrap/>
            <w:vAlign w:val="bottom"/>
            <w:hideMark/>
          </w:tcPr>
          <w:p w14:paraId="71D7854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1120" w:type="dxa"/>
            <w:tcBorders>
              <w:top w:val="nil"/>
              <w:left w:val="nil"/>
              <w:bottom w:val="single" w:sz="4" w:space="0" w:color="auto"/>
              <w:right w:val="nil"/>
            </w:tcBorders>
            <w:shd w:val="clear" w:color="auto" w:fill="auto"/>
            <w:noWrap/>
            <w:vAlign w:val="bottom"/>
            <w:hideMark/>
          </w:tcPr>
          <w:p w14:paraId="7421558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c>
          <w:tcPr>
            <w:tcW w:w="1380" w:type="dxa"/>
            <w:tcBorders>
              <w:top w:val="nil"/>
              <w:left w:val="nil"/>
              <w:bottom w:val="single" w:sz="4" w:space="0" w:color="auto"/>
              <w:right w:val="nil"/>
            </w:tcBorders>
            <w:shd w:val="clear" w:color="auto" w:fill="auto"/>
            <w:noWrap/>
            <w:vAlign w:val="bottom"/>
            <w:hideMark/>
          </w:tcPr>
          <w:p w14:paraId="3DDA05D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p>
        </w:tc>
      </w:tr>
      <w:tr w:rsidR="00B1428A" w:rsidRPr="0004211E" w14:paraId="5EF83A0C" w14:textId="77777777" w:rsidTr="0010161E">
        <w:trPr>
          <w:trHeight w:val="225"/>
        </w:trPr>
        <w:tc>
          <w:tcPr>
            <w:tcW w:w="4156" w:type="dxa"/>
            <w:tcBorders>
              <w:top w:val="single" w:sz="4" w:space="0" w:color="auto"/>
              <w:left w:val="nil"/>
              <w:bottom w:val="nil"/>
              <w:right w:val="nil"/>
            </w:tcBorders>
            <w:shd w:val="clear" w:color="auto" w:fill="auto"/>
            <w:noWrap/>
            <w:vAlign w:val="center"/>
            <w:hideMark/>
          </w:tcPr>
          <w:p w14:paraId="42A30B81"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 xml:space="preserve">Overall, how are your hip problems now, </w:t>
            </w:r>
          </w:p>
        </w:tc>
        <w:tc>
          <w:tcPr>
            <w:tcW w:w="1640" w:type="dxa"/>
            <w:tcBorders>
              <w:top w:val="single" w:sz="4" w:space="0" w:color="auto"/>
              <w:left w:val="nil"/>
              <w:bottom w:val="nil"/>
              <w:right w:val="nil"/>
            </w:tcBorders>
            <w:shd w:val="clear" w:color="auto" w:fill="auto"/>
            <w:noWrap/>
            <w:vAlign w:val="center"/>
            <w:hideMark/>
          </w:tcPr>
          <w:p w14:paraId="03FD396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Much better</w:t>
            </w:r>
          </w:p>
        </w:tc>
        <w:tc>
          <w:tcPr>
            <w:tcW w:w="1120" w:type="dxa"/>
            <w:tcBorders>
              <w:top w:val="single" w:sz="4" w:space="0" w:color="auto"/>
              <w:left w:val="nil"/>
              <w:bottom w:val="nil"/>
              <w:right w:val="nil"/>
            </w:tcBorders>
            <w:shd w:val="clear" w:color="auto" w:fill="auto"/>
            <w:noWrap/>
            <w:vAlign w:val="bottom"/>
            <w:hideMark/>
          </w:tcPr>
          <w:p w14:paraId="248F8FE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-0.0012**</w:t>
            </w:r>
          </w:p>
        </w:tc>
        <w:tc>
          <w:tcPr>
            <w:tcW w:w="1260" w:type="dxa"/>
            <w:tcBorders>
              <w:top w:val="single" w:sz="4" w:space="0" w:color="auto"/>
              <w:left w:val="nil"/>
              <w:bottom w:val="nil"/>
              <w:right w:val="nil"/>
            </w:tcBorders>
            <w:shd w:val="clear" w:color="auto" w:fill="auto"/>
            <w:noWrap/>
            <w:vAlign w:val="bottom"/>
            <w:hideMark/>
          </w:tcPr>
          <w:p w14:paraId="328FDA2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-0.0013*</w:t>
            </w:r>
          </w:p>
        </w:tc>
        <w:tc>
          <w:tcPr>
            <w:tcW w:w="1120" w:type="dxa"/>
            <w:tcBorders>
              <w:top w:val="single" w:sz="4" w:space="0" w:color="auto"/>
              <w:left w:val="nil"/>
              <w:bottom w:val="nil"/>
              <w:right w:val="nil"/>
            </w:tcBorders>
            <w:shd w:val="clear" w:color="auto" w:fill="auto"/>
            <w:noWrap/>
            <w:vAlign w:val="bottom"/>
            <w:hideMark/>
          </w:tcPr>
          <w:p w14:paraId="53B09FB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-0.0028***</w:t>
            </w:r>
          </w:p>
        </w:tc>
        <w:tc>
          <w:tcPr>
            <w:tcW w:w="1380" w:type="dxa"/>
            <w:tcBorders>
              <w:top w:val="single" w:sz="4" w:space="0" w:color="auto"/>
              <w:left w:val="nil"/>
              <w:bottom w:val="nil"/>
              <w:right w:val="nil"/>
            </w:tcBorders>
            <w:shd w:val="clear" w:color="auto" w:fill="auto"/>
            <w:noWrap/>
            <w:vAlign w:val="bottom"/>
            <w:hideMark/>
          </w:tcPr>
          <w:p w14:paraId="39ED483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-0.0001</w:t>
            </w:r>
          </w:p>
        </w:tc>
      </w:tr>
      <w:tr w:rsidR="00B1428A" w:rsidRPr="0004211E" w14:paraId="3748348E" w14:textId="77777777" w:rsidTr="0010161E">
        <w:trPr>
          <w:trHeight w:val="225"/>
        </w:trPr>
        <w:tc>
          <w:tcPr>
            <w:tcW w:w="4156" w:type="dxa"/>
            <w:tcBorders>
              <w:top w:val="nil"/>
              <w:left w:val="nil"/>
              <w:bottom w:val="nil"/>
              <w:right w:val="nil"/>
            </w:tcBorders>
            <w:shd w:val="clear" w:color="auto" w:fill="auto"/>
            <w:noWrap/>
            <w:vAlign w:val="bottom"/>
            <w:hideMark/>
          </w:tcPr>
          <w:p w14:paraId="73D7D6E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roofErr w:type="gramStart"/>
            <w:r w:rsidRPr="0004211E">
              <w:rPr>
                <w:rFonts w:ascii="Arial" w:eastAsia="Times New Roman" w:hAnsi="Arial" w:cs="Arial"/>
                <w:color w:val="000000"/>
                <w:sz w:val="16"/>
                <w:szCs w:val="16"/>
                <w:lang w:eastAsia="en-GB"/>
              </w:rPr>
              <w:t>compared</w:t>
            </w:r>
            <w:proofErr w:type="gramEnd"/>
            <w:r w:rsidRPr="0004211E">
              <w:rPr>
                <w:rFonts w:ascii="Arial" w:eastAsia="Times New Roman" w:hAnsi="Arial" w:cs="Arial"/>
                <w:color w:val="000000"/>
                <w:sz w:val="16"/>
                <w:szCs w:val="16"/>
                <w:lang w:eastAsia="en-GB"/>
              </w:rPr>
              <w:t xml:space="preserve"> to before your operation?</w:t>
            </w:r>
          </w:p>
        </w:tc>
        <w:tc>
          <w:tcPr>
            <w:tcW w:w="1640" w:type="dxa"/>
            <w:tcBorders>
              <w:top w:val="nil"/>
              <w:left w:val="nil"/>
              <w:bottom w:val="nil"/>
              <w:right w:val="nil"/>
            </w:tcBorders>
            <w:shd w:val="clear" w:color="auto" w:fill="auto"/>
            <w:noWrap/>
            <w:vAlign w:val="center"/>
            <w:hideMark/>
          </w:tcPr>
          <w:p w14:paraId="3A5CD92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A little  better</w:t>
            </w:r>
          </w:p>
        </w:tc>
        <w:tc>
          <w:tcPr>
            <w:tcW w:w="1120" w:type="dxa"/>
            <w:tcBorders>
              <w:top w:val="nil"/>
              <w:left w:val="nil"/>
              <w:bottom w:val="nil"/>
              <w:right w:val="nil"/>
            </w:tcBorders>
            <w:shd w:val="clear" w:color="auto" w:fill="auto"/>
            <w:noWrap/>
            <w:vAlign w:val="bottom"/>
            <w:hideMark/>
          </w:tcPr>
          <w:p w14:paraId="17046B1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0.0006**</w:t>
            </w:r>
          </w:p>
        </w:tc>
        <w:tc>
          <w:tcPr>
            <w:tcW w:w="1260" w:type="dxa"/>
            <w:tcBorders>
              <w:top w:val="nil"/>
              <w:left w:val="nil"/>
              <w:bottom w:val="nil"/>
              <w:right w:val="nil"/>
            </w:tcBorders>
            <w:shd w:val="clear" w:color="auto" w:fill="auto"/>
            <w:noWrap/>
            <w:vAlign w:val="bottom"/>
            <w:hideMark/>
          </w:tcPr>
          <w:p w14:paraId="1F8D1FB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0.0005*</w:t>
            </w:r>
          </w:p>
        </w:tc>
        <w:tc>
          <w:tcPr>
            <w:tcW w:w="1120" w:type="dxa"/>
            <w:tcBorders>
              <w:top w:val="nil"/>
              <w:left w:val="nil"/>
              <w:bottom w:val="nil"/>
              <w:right w:val="nil"/>
            </w:tcBorders>
            <w:shd w:val="clear" w:color="auto" w:fill="auto"/>
            <w:noWrap/>
            <w:vAlign w:val="bottom"/>
            <w:hideMark/>
          </w:tcPr>
          <w:p w14:paraId="040722A0"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0.0014***</w:t>
            </w:r>
          </w:p>
        </w:tc>
        <w:tc>
          <w:tcPr>
            <w:tcW w:w="1380" w:type="dxa"/>
            <w:tcBorders>
              <w:top w:val="nil"/>
              <w:left w:val="nil"/>
              <w:bottom w:val="nil"/>
              <w:right w:val="nil"/>
            </w:tcBorders>
            <w:shd w:val="clear" w:color="auto" w:fill="auto"/>
            <w:noWrap/>
            <w:vAlign w:val="bottom"/>
            <w:hideMark/>
          </w:tcPr>
          <w:p w14:paraId="20C817D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0.0000</w:t>
            </w:r>
          </w:p>
        </w:tc>
      </w:tr>
      <w:tr w:rsidR="00B1428A" w:rsidRPr="0004211E" w14:paraId="438A4668" w14:textId="77777777" w:rsidTr="0010161E">
        <w:trPr>
          <w:trHeight w:val="225"/>
        </w:trPr>
        <w:tc>
          <w:tcPr>
            <w:tcW w:w="4156" w:type="dxa"/>
            <w:tcBorders>
              <w:top w:val="nil"/>
              <w:left w:val="nil"/>
              <w:bottom w:val="nil"/>
              <w:right w:val="nil"/>
            </w:tcBorders>
            <w:shd w:val="clear" w:color="auto" w:fill="auto"/>
            <w:noWrap/>
            <w:vAlign w:val="bottom"/>
            <w:hideMark/>
          </w:tcPr>
          <w:p w14:paraId="6814F90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1640" w:type="dxa"/>
            <w:tcBorders>
              <w:top w:val="nil"/>
              <w:left w:val="nil"/>
              <w:bottom w:val="nil"/>
              <w:right w:val="nil"/>
            </w:tcBorders>
            <w:shd w:val="clear" w:color="auto" w:fill="auto"/>
            <w:noWrap/>
            <w:vAlign w:val="center"/>
            <w:hideMark/>
          </w:tcPr>
          <w:p w14:paraId="07A3AD9D"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About the same</w:t>
            </w:r>
          </w:p>
        </w:tc>
        <w:tc>
          <w:tcPr>
            <w:tcW w:w="1120" w:type="dxa"/>
            <w:tcBorders>
              <w:top w:val="nil"/>
              <w:left w:val="nil"/>
              <w:bottom w:val="nil"/>
              <w:right w:val="nil"/>
            </w:tcBorders>
            <w:shd w:val="clear" w:color="auto" w:fill="auto"/>
            <w:noWrap/>
            <w:vAlign w:val="bottom"/>
            <w:hideMark/>
          </w:tcPr>
          <w:p w14:paraId="2D48087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0.0002**</w:t>
            </w:r>
          </w:p>
        </w:tc>
        <w:tc>
          <w:tcPr>
            <w:tcW w:w="1260" w:type="dxa"/>
            <w:tcBorders>
              <w:top w:val="nil"/>
              <w:left w:val="nil"/>
              <w:bottom w:val="nil"/>
              <w:right w:val="nil"/>
            </w:tcBorders>
            <w:shd w:val="clear" w:color="auto" w:fill="auto"/>
            <w:noWrap/>
            <w:vAlign w:val="bottom"/>
            <w:hideMark/>
          </w:tcPr>
          <w:p w14:paraId="3F7ACD4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0.0003*</w:t>
            </w:r>
          </w:p>
        </w:tc>
        <w:tc>
          <w:tcPr>
            <w:tcW w:w="1120" w:type="dxa"/>
            <w:tcBorders>
              <w:top w:val="nil"/>
              <w:left w:val="nil"/>
              <w:bottom w:val="nil"/>
              <w:right w:val="nil"/>
            </w:tcBorders>
            <w:shd w:val="clear" w:color="auto" w:fill="auto"/>
            <w:noWrap/>
            <w:vAlign w:val="bottom"/>
            <w:hideMark/>
          </w:tcPr>
          <w:p w14:paraId="6521C7C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0.0008***</w:t>
            </w:r>
          </w:p>
        </w:tc>
        <w:tc>
          <w:tcPr>
            <w:tcW w:w="1380" w:type="dxa"/>
            <w:tcBorders>
              <w:top w:val="nil"/>
              <w:left w:val="nil"/>
              <w:bottom w:val="nil"/>
              <w:right w:val="nil"/>
            </w:tcBorders>
            <w:shd w:val="clear" w:color="auto" w:fill="auto"/>
            <w:noWrap/>
            <w:vAlign w:val="bottom"/>
            <w:hideMark/>
          </w:tcPr>
          <w:p w14:paraId="5BFAE75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0.0000</w:t>
            </w:r>
          </w:p>
        </w:tc>
      </w:tr>
      <w:tr w:rsidR="00B1428A" w:rsidRPr="0004211E" w14:paraId="7FB322F7" w14:textId="77777777" w:rsidTr="0010161E">
        <w:trPr>
          <w:trHeight w:val="225"/>
        </w:trPr>
        <w:tc>
          <w:tcPr>
            <w:tcW w:w="4156" w:type="dxa"/>
            <w:tcBorders>
              <w:top w:val="nil"/>
              <w:left w:val="nil"/>
              <w:bottom w:val="nil"/>
              <w:right w:val="nil"/>
            </w:tcBorders>
            <w:shd w:val="clear" w:color="auto" w:fill="auto"/>
            <w:noWrap/>
            <w:vAlign w:val="bottom"/>
            <w:hideMark/>
          </w:tcPr>
          <w:p w14:paraId="2ABBCE09"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1640" w:type="dxa"/>
            <w:tcBorders>
              <w:top w:val="nil"/>
              <w:left w:val="nil"/>
              <w:bottom w:val="nil"/>
              <w:right w:val="nil"/>
            </w:tcBorders>
            <w:shd w:val="clear" w:color="auto" w:fill="auto"/>
            <w:noWrap/>
            <w:vAlign w:val="center"/>
            <w:hideMark/>
          </w:tcPr>
          <w:p w14:paraId="01DC095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A little worse</w:t>
            </w:r>
          </w:p>
        </w:tc>
        <w:tc>
          <w:tcPr>
            <w:tcW w:w="1120" w:type="dxa"/>
            <w:tcBorders>
              <w:top w:val="nil"/>
              <w:left w:val="nil"/>
              <w:bottom w:val="nil"/>
              <w:right w:val="nil"/>
            </w:tcBorders>
            <w:shd w:val="clear" w:color="auto" w:fill="auto"/>
            <w:noWrap/>
            <w:vAlign w:val="bottom"/>
            <w:hideMark/>
          </w:tcPr>
          <w:p w14:paraId="715EE87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0.0002**</w:t>
            </w:r>
          </w:p>
        </w:tc>
        <w:tc>
          <w:tcPr>
            <w:tcW w:w="1260" w:type="dxa"/>
            <w:tcBorders>
              <w:top w:val="nil"/>
              <w:left w:val="nil"/>
              <w:bottom w:val="nil"/>
              <w:right w:val="nil"/>
            </w:tcBorders>
            <w:shd w:val="clear" w:color="auto" w:fill="auto"/>
            <w:noWrap/>
            <w:vAlign w:val="bottom"/>
            <w:hideMark/>
          </w:tcPr>
          <w:p w14:paraId="61089D8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0.0002*</w:t>
            </w:r>
          </w:p>
        </w:tc>
        <w:tc>
          <w:tcPr>
            <w:tcW w:w="1120" w:type="dxa"/>
            <w:tcBorders>
              <w:top w:val="nil"/>
              <w:left w:val="nil"/>
              <w:bottom w:val="nil"/>
              <w:right w:val="nil"/>
            </w:tcBorders>
            <w:shd w:val="clear" w:color="auto" w:fill="auto"/>
            <w:noWrap/>
            <w:vAlign w:val="bottom"/>
            <w:hideMark/>
          </w:tcPr>
          <w:p w14:paraId="229050D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0.0003***</w:t>
            </w:r>
          </w:p>
        </w:tc>
        <w:tc>
          <w:tcPr>
            <w:tcW w:w="1380" w:type="dxa"/>
            <w:tcBorders>
              <w:top w:val="nil"/>
              <w:left w:val="nil"/>
              <w:bottom w:val="nil"/>
              <w:right w:val="nil"/>
            </w:tcBorders>
            <w:shd w:val="clear" w:color="auto" w:fill="auto"/>
            <w:noWrap/>
            <w:vAlign w:val="bottom"/>
            <w:hideMark/>
          </w:tcPr>
          <w:p w14:paraId="1579E0D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0.0000</w:t>
            </w:r>
          </w:p>
        </w:tc>
      </w:tr>
      <w:tr w:rsidR="00B1428A" w:rsidRPr="0004211E" w14:paraId="64483F4E" w14:textId="77777777" w:rsidTr="0010161E">
        <w:trPr>
          <w:trHeight w:val="225"/>
        </w:trPr>
        <w:tc>
          <w:tcPr>
            <w:tcW w:w="4156" w:type="dxa"/>
            <w:tcBorders>
              <w:top w:val="nil"/>
              <w:left w:val="nil"/>
              <w:bottom w:val="single" w:sz="4" w:space="0" w:color="auto"/>
              <w:right w:val="nil"/>
            </w:tcBorders>
            <w:shd w:val="clear" w:color="auto" w:fill="auto"/>
            <w:noWrap/>
            <w:vAlign w:val="bottom"/>
            <w:hideMark/>
          </w:tcPr>
          <w:p w14:paraId="16516AE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1640" w:type="dxa"/>
            <w:tcBorders>
              <w:top w:val="nil"/>
              <w:left w:val="nil"/>
              <w:bottom w:val="single" w:sz="4" w:space="0" w:color="auto"/>
              <w:right w:val="nil"/>
            </w:tcBorders>
            <w:shd w:val="clear" w:color="auto" w:fill="auto"/>
            <w:noWrap/>
            <w:vAlign w:val="center"/>
            <w:hideMark/>
          </w:tcPr>
          <w:p w14:paraId="4C7EB51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Much worse</w:t>
            </w:r>
          </w:p>
        </w:tc>
        <w:tc>
          <w:tcPr>
            <w:tcW w:w="1120" w:type="dxa"/>
            <w:tcBorders>
              <w:top w:val="nil"/>
              <w:left w:val="nil"/>
              <w:bottom w:val="single" w:sz="4" w:space="0" w:color="auto"/>
              <w:right w:val="nil"/>
            </w:tcBorders>
            <w:shd w:val="clear" w:color="auto" w:fill="auto"/>
            <w:noWrap/>
            <w:vAlign w:val="bottom"/>
            <w:hideMark/>
          </w:tcPr>
          <w:p w14:paraId="33F74F9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0.0002**</w:t>
            </w:r>
          </w:p>
        </w:tc>
        <w:tc>
          <w:tcPr>
            <w:tcW w:w="1260" w:type="dxa"/>
            <w:tcBorders>
              <w:top w:val="nil"/>
              <w:left w:val="nil"/>
              <w:bottom w:val="single" w:sz="4" w:space="0" w:color="auto"/>
              <w:right w:val="nil"/>
            </w:tcBorders>
            <w:shd w:val="clear" w:color="auto" w:fill="auto"/>
            <w:noWrap/>
            <w:vAlign w:val="bottom"/>
            <w:hideMark/>
          </w:tcPr>
          <w:p w14:paraId="31B5FC59"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0.0003*</w:t>
            </w:r>
          </w:p>
        </w:tc>
        <w:tc>
          <w:tcPr>
            <w:tcW w:w="1120" w:type="dxa"/>
            <w:tcBorders>
              <w:top w:val="nil"/>
              <w:left w:val="nil"/>
              <w:bottom w:val="single" w:sz="4" w:space="0" w:color="auto"/>
              <w:right w:val="nil"/>
            </w:tcBorders>
            <w:shd w:val="clear" w:color="auto" w:fill="auto"/>
            <w:noWrap/>
            <w:vAlign w:val="bottom"/>
            <w:hideMark/>
          </w:tcPr>
          <w:p w14:paraId="2D9EB2A8"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0.0003***</w:t>
            </w:r>
          </w:p>
        </w:tc>
        <w:tc>
          <w:tcPr>
            <w:tcW w:w="1380" w:type="dxa"/>
            <w:tcBorders>
              <w:top w:val="nil"/>
              <w:left w:val="nil"/>
              <w:bottom w:val="single" w:sz="4" w:space="0" w:color="auto"/>
              <w:right w:val="nil"/>
            </w:tcBorders>
            <w:shd w:val="clear" w:color="auto" w:fill="auto"/>
            <w:noWrap/>
            <w:vAlign w:val="bottom"/>
            <w:hideMark/>
          </w:tcPr>
          <w:p w14:paraId="3C38A61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0.0000</w:t>
            </w:r>
          </w:p>
        </w:tc>
      </w:tr>
      <w:tr w:rsidR="00B1428A" w:rsidRPr="0004211E" w14:paraId="6D33E5C8" w14:textId="77777777" w:rsidTr="0010161E">
        <w:trPr>
          <w:trHeight w:val="225"/>
        </w:trPr>
        <w:tc>
          <w:tcPr>
            <w:tcW w:w="4156" w:type="dxa"/>
            <w:tcBorders>
              <w:top w:val="single" w:sz="4" w:space="0" w:color="auto"/>
              <w:left w:val="nil"/>
              <w:bottom w:val="nil"/>
              <w:right w:val="nil"/>
            </w:tcBorders>
            <w:shd w:val="clear" w:color="auto" w:fill="auto"/>
            <w:noWrap/>
            <w:vAlign w:val="bottom"/>
            <w:hideMark/>
          </w:tcPr>
          <w:p w14:paraId="42B17EB5"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How would you describe the results of your operation?</w:t>
            </w:r>
          </w:p>
        </w:tc>
        <w:tc>
          <w:tcPr>
            <w:tcW w:w="1640" w:type="dxa"/>
            <w:tcBorders>
              <w:top w:val="single" w:sz="4" w:space="0" w:color="auto"/>
              <w:left w:val="nil"/>
              <w:bottom w:val="nil"/>
              <w:right w:val="nil"/>
            </w:tcBorders>
            <w:shd w:val="clear" w:color="auto" w:fill="auto"/>
            <w:noWrap/>
            <w:vAlign w:val="center"/>
            <w:hideMark/>
          </w:tcPr>
          <w:p w14:paraId="2E56CAC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Excellent</w:t>
            </w:r>
          </w:p>
        </w:tc>
        <w:tc>
          <w:tcPr>
            <w:tcW w:w="1120" w:type="dxa"/>
            <w:tcBorders>
              <w:top w:val="single" w:sz="4" w:space="0" w:color="auto"/>
              <w:left w:val="nil"/>
              <w:bottom w:val="nil"/>
              <w:right w:val="nil"/>
            </w:tcBorders>
            <w:shd w:val="clear" w:color="auto" w:fill="auto"/>
            <w:noWrap/>
            <w:vAlign w:val="bottom"/>
            <w:hideMark/>
          </w:tcPr>
          <w:p w14:paraId="52AD489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-0.0015**</w:t>
            </w:r>
          </w:p>
        </w:tc>
        <w:tc>
          <w:tcPr>
            <w:tcW w:w="1260" w:type="dxa"/>
            <w:tcBorders>
              <w:top w:val="single" w:sz="4" w:space="0" w:color="auto"/>
              <w:left w:val="nil"/>
              <w:bottom w:val="nil"/>
              <w:right w:val="nil"/>
            </w:tcBorders>
            <w:shd w:val="clear" w:color="auto" w:fill="auto"/>
            <w:noWrap/>
            <w:vAlign w:val="bottom"/>
            <w:hideMark/>
          </w:tcPr>
          <w:p w14:paraId="5CC7D4E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-0.0007</w:t>
            </w:r>
          </w:p>
        </w:tc>
        <w:tc>
          <w:tcPr>
            <w:tcW w:w="1120" w:type="dxa"/>
            <w:tcBorders>
              <w:top w:val="single" w:sz="4" w:space="0" w:color="auto"/>
              <w:left w:val="nil"/>
              <w:bottom w:val="nil"/>
              <w:right w:val="nil"/>
            </w:tcBorders>
            <w:shd w:val="clear" w:color="auto" w:fill="auto"/>
            <w:noWrap/>
            <w:vAlign w:val="bottom"/>
            <w:hideMark/>
          </w:tcPr>
          <w:p w14:paraId="794067C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-0.0016**</w:t>
            </w:r>
          </w:p>
        </w:tc>
        <w:tc>
          <w:tcPr>
            <w:tcW w:w="1380" w:type="dxa"/>
            <w:tcBorders>
              <w:top w:val="single" w:sz="4" w:space="0" w:color="auto"/>
              <w:left w:val="nil"/>
              <w:bottom w:val="nil"/>
              <w:right w:val="nil"/>
            </w:tcBorders>
            <w:shd w:val="clear" w:color="auto" w:fill="auto"/>
            <w:noWrap/>
            <w:vAlign w:val="bottom"/>
            <w:hideMark/>
          </w:tcPr>
          <w:p w14:paraId="36DA3BC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0.0009</w:t>
            </w:r>
          </w:p>
        </w:tc>
      </w:tr>
      <w:tr w:rsidR="00B1428A" w:rsidRPr="0004211E" w14:paraId="16F724E9" w14:textId="77777777" w:rsidTr="0010161E">
        <w:trPr>
          <w:trHeight w:val="225"/>
        </w:trPr>
        <w:tc>
          <w:tcPr>
            <w:tcW w:w="4156" w:type="dxa"/>
            <w:tcBorders>
              <w:top w:val="nil"/>
              <w:left w:val="nil"/>
              <w:bottom w:val="nil"/>
              <w:right w:val="nil"/>
            </w:tcBorders>
            <w:shd w:val="clear" w:color="auto" w:fill="auto"/>
            <w:noWrap/>
            <w:vAlign w:val="bottom"/>
            <w:hideMark/>
          </w:tcPr>
          <w:p w14:paraId="7B03151A"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1640" w:type="dxa"/>
            <w:tcBorders>
              <w:top w:val="nil"/>
              <w:left w:val="nil"/>
              <w:bottom w:val="nil"/>
              <w:right w:val="nil"/>
            </w:tcBorders>
            <w:shd w:val="clear" w:color="auto" w:fill="auto"/>
            <w:noWrap/>
            <w:vAlign w:val="center"/>
            <w:hideMark/>
          </w:tcPr>
          <w:p w14:paraId="404D7291"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Very good</w:t>
            </w:r>
          </w:p>
        </w:tc>
        <w:tc>
          <w:tcPr>
            <w:tcW w:w="1120" w:type="dxa"/>
            <w:tcBorders>
              <w:top w:val="nil"/>
              <w:left w:val="nil"/>
              <w:bottom w:val="nil"/>
              <w:right w:val="nil"/>
            </w:tcBorders>
            <w:shd w:val="clear" w:color="auto" w:fill="auto"/>
            <w:noWrap/>
            <w:vAlign w:val="bottom"/>
            <w:hideMark/>
          </w:tcPr>
          <w:p w14:paraId="763102B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0.0002**</w:t>
            </w:r>
          </w:p>
        </w:tc>
        <w:tc>
          <w:tcPr>
            <w:tcW w:w="1260" w:type="dxa"/>
            <w:tcBorders>
              <w:top w:val="nil"/>
              <w:left w:val="nil"/>
              <w:bottom w:val="nil"/>
              <w:right w:val="nil"/>
            </w:tcBorders>
            <w:shd w:val="clear" w:color="auto" w:fill="auto"/>
            <w:noWrap/>
            <w:vAlign w:val="bottom"/>
            <w:hideMark/>
          </w:tcPr>
          <w:p w14:paraId="5141D86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-0.0002</w:t>
            </w:r>
          </w:p>
        </w:tc>
        <w:tc>
          <w:tcPr>
            <w:tcW w:w="1120" w:type="dxa"/>
            <w:tcBorders>
              <w:top w:val="nil"/>
              <w:left w:val="nil"/>
              <w:bottom w:val="nil"/>
              <w:right w:val="nil"/>
            </w:tcBorders>
            <w:shd w:val="clear" w:color="auto" w:fill="auto"/>
            <w:noWrap/>
            <w:vAlign w:val="bottom"/>
            <w:hideMark/>
          </w:tcPr>
          <w:p w14:paraId="6617008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-0.0005**</w:t>
            </w:r>
          </w:p>
        </w:tc>
        <w:tc>
          <w:tcPr>
            <w:tcW w:w="1380" w:type="dxa"/>
            <w:tcBorders>
              <w:top w:val="nil"/>
              <w:left w:val="nil"/>
              <w:bottom w:val="nil"/>
              <w:right w:val="nil"/>
            </w:tcBorders>
            <w:shd w:val="clear" w:color="auto" w:fill="auto"/>
            <w:noWrap/>
            <w:vAlign w:val="bottom"/>
            <w:hideMark/>
          </w:tcPr>
          <w:p w14:paraId="1B7C9F4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-0.0001</w:t>
            </w:r>
          </w:p>
        </w:tc>
      </w:tr>
      <w:tr w:rsidR="00B1428A" w:rsidRPr="0004211E" w14:paraId="4F828B25" w14:textId="77777777" w:rsidTr="0010161E">
        <w:trPr>
          <w:trHeight w:val="225"/>
        </w:trPr>
        <w:tc>
          <w:tcPr>
            <w:tcW w:w="4156" w:type="dxa"/>
            <w:tcBorders>
              <w:top w:val="nil"/>
              <w:left w:val="nil"/>
              <w:bottom w:val="nil"/>
              <w:right w:val="nil"/>
            </w:tcBorders>
            <w:shd w:val="clear" w:color="auto" w:fill="auto"/>
            <w:noWrap/>
            <w:vAlign w:val="bottom"/>
            <w:hideMark/>
          </w:tcPr>
          <w:p w14:paraId="224FC86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1640" w:type="dxa"/>
            <w:tcBorders>
              <w:top w:val="nil"/>
              <w:left w:val="nil"/>
              <w:bottom w:val="nil"/>
              <w:right w:val="nil"/>
            </w:tcBorders>
            <w:shd w:val="clear" w:color="auto" w:fill="auto"/>
            <w:noWrap/>
            <w:vAlign w:val="center"/>
            <w:hideMark/>
          </w:tcPr>
          <w:p w14:paraId="69C6DA8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Good</w:t>
            </w:r>
          </w:p>
        </w:tc>
        <w:tc>
          <w:tcPr>
            <w:tcW w:w="1120" w:type="dxa"/>
            <w:tcBorders>
              <w:top w:val="nil"/>
              <w:left w:val="nil"/>
              <w:bottom w:val="nil"/>
              <w:right w:val="nil"/>
            </w:tcBorders>
            <w:shd w:val="clear" w:color="auto" w:fill="auto"/>
            <w:noWrap/>
            <w:vAlign w:val="bottom"/>
            <w:hideMark/>
          </w:tcPr>
          <w:p w14:paraId="0CBA23B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0.0007**</w:t>
            </w:r>
          </w:p>
        </w:tc>
        <w:tc>
          <w:tcPr>
            <w:tcW w:w="1260" w:type="dxa"/>
            <w:tcBorders>
              <w:top w:val="nil"/>
              <w:left w:val="nil"/>
              <w:bottom w:val="nil"/>
              <w:right w:val="nil"/>
            </w:tcBorders>
            <w:shd w:val="clear" w:color="auto" w:fill="auto"/>
            <w:noWrap/>
            <w:vAlign w:val="bottom"/>
            <w:hideMark/>
          </w:tcPr>
          <w:p w14:paraId="5BF9FA6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0.0003</w:t>
            </w:r>
          </w:p>
        </w:tc>
        <w:tc>
          <w:tcPr>
            <w:tcW w:w="1120" w:type="dxa"/>
            <w:tcBorders>
              <w:top w:val="nil"/>
              <w:left w:val="nil"/>
              <w:bottom w:val="nil"/>
              <w:right w:val="nil"/>
            </w:tcBorders>
            <w:shd w:val="clear" w:color="auto" w:fill="auto"/>
            <w:noWrap/>
            <w:vAlign w:val="bottom"/>
            <w:hideMark/>
          </w:tcPr>
          <w:p w14:paraId="20090F9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0.0009**</w:t>
            </w:r>
          </w:p>
        </w:tc>
        <w:tc>
          <w:tcPr>
            <w:tcW w:w="1380" w:type="dxa"/>
            <w:tcBorders>
              <w:top w:val="nil"/>
              <w:left w:val="nil"/>
              <w:bottom w:val="nil"/>
              <w:right w:val="nil"/>
            </w:tcBorders>
            <w:shd w:val="clear" w:color="auto" w:fill="auto"/>
            <w:noWrap/>
            <w:vAlign w:val="bottom"/>
            <w:hideMark/>
          </w:tcPr>
          <w:p w14:paraId="16A83EE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-0.0005</w:t>
            </w:r>
          </w:p>
        </w:tc>
      </w:tr>
      <w:tr w:rsidR="00B1428A" w:rsidRPr="0004211E" w14:paraId="3A9F4542" w14:textId="77777777" w:rsidTr="0010161E">
        <w:trPr>
          <w:trHeight w:val="225"/>
        </w:trPr>
        <w:tc>
          <w:tcPr>
            <w:tcW w:w="4156" w:type="dxa"/>
            <w:tcBorders>
              <w:top w:val="nil"/>
              <w:left w:val="nil"/>
              <w:bottom w:val="nil"/>
              <w:right w:val="nil"/>
            </w:tcBorders>
            <w:shd w:val="clear" w:color="auto" w:fill="auto"/>
            <w:noWrap/>
            <w:vAlign w:val="bottom"/>
            <w:hideMark/>
          </w:tcPr>
          <w:p w14:paraId="5E20F91C"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1640" w:type="dxa"/>
            <w:tcBorders>
              <w:top w:val="nil"/>
              <w:left w:val="nil"/>
              <w:bottom w:val="nil"/>
              <w:right w:val="nil"/>
            </w:tcBorders>
            <w:shd w:val="clear" w:color="auto" w:fill="auto"/>
            <w:noWrap/>
            <w:vAlign w:val="center"/>
            <w:hideMark/>
          </w:tcPr>
          <w:p w14:paraId="32018BE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Fair</w:t>
            </w:r>
          </w:p>
        </w:tc>
        <w:tc>
          <w:tcPr>
            <w:tcW w:w="1120" w:type="dxa"/>
            <w:tcBorders>
              <w:top w:val="nil"/>
              <w:left w:val="nil"/>
              <w:bottom w:val="nil"/>
              <w:right w:val="nil"/>
            </w:tcBorders>
            <w:shd w:val="clear" w:color="auto" w:fill="auto"/>
            <w:noWrap/>
            <w:vAlign w:val="bottom"/>
            <w:hideMark/>
          </w:tcPr>
          <w:p w14:paraId="005FEF0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0.0004**</w:t>
            </w:r>
          </w:p>
        </w:tc>
        <w:tc>
          <w:tcPr>
            <w:tcW w:w="1260" w:type="dxa"/>
            <w:tcBorders>
              <w:top w:val="nil"/>
              <w:left w:val="nil"/>
              <w:bottom w:val="nil"/>
              <w:right w:val="nil"/>
            </w:tcBorders>
            <w:shd w:val="clear" w:color="auto" w:fill="auto"/>
            <w:noWrap/>
            <w:vAlign w:val="bottom"/>
            <w:hideMark/>
          </w:tcPr>
          <w:p w14:paraId="7B61095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0.0004</w:t>
            </w:r>
          </w:p>
        </w:tc>
        <w:tc>
          <w:tcPr>
            <w:tcW w:w="1120" w:type="dxa"/>
            <w:tcBorders>
              <w:top w:val="nil"/>
              <w:left w:val="nil"/>
              <w:bottom w:val="nil"/>
              <w:right w:val="nil"/>
            </w:tcBorders>
            <w:shd w:val="clear" w:color="auto" w:fill="auto"/>
            <w:noWrap/>
            <w:vAlign w:val="bottom"/>
            <w:hideMark/>
          </w:tcPr>
          <w:p w14:paraId="54B1860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0.0008**</w:t>
            </w:r>
          </w:p>
        </w:tc>
        <w:tc>
          <w:tcPr>
            <w:tcW w:w="1380" w:type="dxa"/>
            <w:tcBorders>
              <w:top w:val="nil"/>
              <w:left w:val="nil"/>
              <w:bottom w:val="nil"/>
              <w:right w:val="nil"/>
            </w:tcBorders>
            <w:shd w:val="clear" w:color="auto" w:fill="auto"/>
            <w:noWrap/>
            <w:vAlign w:val="bottom"/>
            <w:hideMark/>
          </w:tcPr>
          <w:p w14:paraId="3970E21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-0.0002</w:t>
            </w:r>
          </w:p>
        </w:tc>
      </w:tr>
      <w:tr w:rsidR="00B1428A" w:rsidRPr="0004211E" w14:paraId="06C1E597" w14:textId="77777777" w:rsidTr="0010161E">
        <w:trPr>
          <w:trHeight w:val="225"/>
        </w:trPr>
        <w:tc>
          <w:tcPr>
            <w:tcW w:w="4156" w:type="dxa"/>
            <w:tcBorders>
              <w:top w:val="nil"/>
              <w:left w:val="nil"/>
              <w:bottom w:val="single" w:sz="4" w:space="0" w:color="auto"/>
              <w:right w:val="nil"/>
            </w:tcBorders>
            <w:shd w:val="clear" w:color="auto" w:fill="auto"/>
            <w:noWrap/>
            <w:vAlign w:val="bottom"/>
            <w:hideMark/>
          </w:tcPr>
          <w:p w14:paraId="0B30BCD6"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1640" w:type="dxa"/>
            <w:tcBorders>
              <w:top w:val="nil"/>
              <w:left w:val="nil"/>
              <w:bottom w:val="single" w:sz="4" w:space="0" w:color="auto"/>
              <w:right w:val="nil"/>
            </w:tcBorders>
            <w:shd w:val="clear" w:color="auto" w:fill="auto"/>
            <w:noWrap/>
            <w:vAlign w:val="center"/>
            <w:hideMark/>
          </w:tcPr>
          <w:p w14:paraId="67C918A2"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Poor</w:t>
            </w:r>
          </w:p>
        </w:tc>
        <w:tc>
          <w:tcPr>
            <w:tcW w:w="1120" w:type="dxa"/>
            <w:tcBorders>
              <w:top w:val="nil"/>
              <w:left w:val="nil"/>
              <w:bottom w:val="single" w:sz="4" w:space="0" w:color="auto"/>
              <w:right w:val="nil"/>
            </w:tcBorders>
            <w:shd w:val="clear" w:color="auto" w:fill="auto"/>
            <w:noWrap/>
            <w:vAlign w:val="bottom"/>
            <w:hideMark/>
          </w:tcPr>
          <w:p w14:paraId="28C2F637"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0.0002**</w:t>
            </w:r>
          </w:p>
        </w:tc>
        <w:tc>
          <w:tcPr>
            <w:tcW w:w="1260" w:type="dxa"/>
            <w:tcBorders>
              <w:top w:val="nil"/>
              <w:left w:val="nil"/>
              <w:bottom w:val="single" w:sz="4" w:space="0" w:color="auto"/>
              <w:right w:val="nil"/>
            </w:tcBorders>
            <w:shd w:val="clear" w:color="auto" w:fill="auto"/>
            <w:noWrap/>
            <w:vAlign w:val="bottom"/>
            <w:hideMark/>
          </w:tcPr>
          <w:p w14:paraId="5A6C5D0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0.0002</w:t>
            </w:r>
          </w:p>
        </w:tc>
        <w:tc>
          <w:tcPr>
            <w:tcW w:w="1120" w:type="dxa"/>
            <w:tcBorders>
              <w:top w:val="nil"/>
              <w:left w:val="nil"/>
              <w:bottom w:val="single" w:sz="4" w:space="0" w:color="auto"/>
              <w:right w:val="nil"/>
            </w:tcBorders>
            <w:shd w:val="clear" w:color="auto" w:fill="auto"/>
            <w:noWrap/>
            <w:vAlign w:val="bottom"/>
            <w:hideMark/>
          </w:tcPr>
          <w:p w14:paraId="0A3955C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0.0004**</w:t>
            </w:r>
          </w:p>
        </w:tc>
        <w:tc>
          <w:tcPr>
            <w:tcW w:w="1380" w:type="dxa"/>
            <w:tcBorders>
              <w:top w:val="nil"/>
              <w:left w:val="nil"/>
              <w:bottom w:val="single" w:sz="4" w:space="0" w:color="auto"/>
              <w:right w:val="nil"/>
            </w:tcBorders>
            <w:shd w:val="clear" w:color="auto" w:fill="auto"/>
            <w:noWrap/>
            <w:vAlign w:val="bottom"/>
            <w:hideMark/>
          </w:tcPr>
          <w:p w14:paraId="549C2EF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-0.0001</w:t>
            </w:r>
          </w:p>
        </w:tc>
      </w:tr>
      <w:tr w:rsidR="00B1428A" w:rsidRPr="0004211E" w14:paraId="4A41DEF0" w14:textId="77777777" w:rsidTr="0010161E">
        <w:trPr>
          <w:trHeight w:val="225"/>
        </w:trPr>
        <w:tc>
          <w:tcPr>
            <w:tcW w:w="4156" w:type="dxa"/>
            <w:tcBorders>
              <w:top w:val="single" w:sz="4" w:space="0" w:color="auto"/>
              <w:left w:val="nil"/>
              <w:bottom w:val="nil"/>
              <w:right w:val="nil"/>
            </w:tcBorders>
            <w:shd w:val="clear" w:color="auto" w:fill="auto"/>
            <w:noWrap/>
            <w:vAlign w:val="bottom"/>
            <w:hideMark/>
          </w:tcPr>
          <w:p w14:paraId="57918601"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In general would you say your health is...?</w:t>
            </w:r>
          </w:p>
        </w:tc>
        <w:tc>
          <w:tcPr>
            <w:tcW w:w="1640" w:type="dxa"/>
            <w:tcBorders>
              <w:top w:val="single" w:sz="4" w:space="0" w:color="auto"/>
              <w:left w:val="nil"/>
              <w:bottom w:val="nil"/>
              <w:right w:val="nil"/>
            </w:tcBorders>
            <w:shd w:val="clear" w:color="auto" w:fill="auto"/>
            <w:noWrap/>
            <w:vAlign w:val="center"/>
            <w:hideMark/>
          </w:tcPr>
          <w:p w14:paraId="04CEBE64"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Excellent</w:t>
            </w:r>
          </w:p>
        </w:tc>
        <w:tc>
          <w:tcPr>
            <w:tcW w:w="1120" w:type="dxa"/>
            <w:tcBorders>
              <w:top w:val="single" w:sz="4" w:space="0" w:color="auto"/>
              <w:left w:val="nil"/>
              <w:bottom w:val="nil"/>
              <w:right w:val="nil"/>
            </w:tcBorders>
            <w:shd w:val="clear" w:color="auto" w:fill="auto"/>
            <w:noWrap/>
            <w:vAlign w:val="bottom"/>
            <w:hideMark/>
          </w:tcPr>
          <w:p w14:paraId="0A6AB6A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-0.0003</w:t>
            </w:r>
          </w:p>
        </w:tc>
        <w:tc>
          <w:tcPr>
            <w:tcW w:w="1260" w:type="dxa"/>
            <w:tcBorders>
              <w:top w:val="single" w:sz="4" w:space="0" w:color="auto"/>
              <w:left w:val="nil"/>
              <w:bottom w:val="nil"/>
              <w:right w:val="nil"/>
            </w:tcBorders>
            <w:shd w:val="clear" w:color="auto" w:fill="auto"/>
            <w:noWrap/>
            <w:vAlign w:val="bottom"/>
            <w:hideMark/>
          </w:tcPr>
          <w:p w14:paraId="3AED101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-0.0002</w:t>
            </w:r>
          </w:p>
        </w:tc>
        <w:tc>
          <w:tcPr>
            <w:tcW w:w="1120" w:type="dxa"/>
            <w:tcBorders>
              <w:top w:val="single" w:sz="4" w:space="0" w:color="auto"/>
              <w:left w:val="nil"/>
              <w:bottom w:val="nil"/>
              <w:right w:val="nil"/>
            </w:tcBorders>
            <w:shd w:val="clear" w:color="auto" w:fill="auto"/>
            <w:noWrap/>
            <w:vAlign w:val="bottom"/>
            <w:hideMark/>
          </w:tcPr>
          <w:p w14:paraId="338EEE6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-0.0001</w:t>
            </w:r>
          </w:p>
        </w:tc>
        <w:tc>
          <w:tcPr>
            <w:tcW w:w="1380" w:type="dxa"/>
            <w:tcBorders>
              <w:top w:val="single" w:sz="4" w:space="0" w:color="auto"/>
              <w:left w:val="nil"/>
              <w:bottom w:val="nil"/>
              <w:right w:val="nil"/>
            </w:tcBorders>
            <w:shd w:val="clear" w:color="auto" w:fill="auto"/>
            <w:noWrap/>
            <w:vAlign w:val="bottom"/>
            <w:hideMark/>
          </w:tcPr>
          <w:p w14:paraId="0D5D2ADC"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0.0005*</w:t>
            </w:r>
          </w:p>
        </w:tc>
      </w:tr>
      <w:tr w:rsidR="00B1428A" w:rsidRPr="0004211E" w14:paraId="3BC9C29D" w14:textId="77777777" w:rsidTr="0010161E">
        <w:trPr>
          <w:trHeight w:val="225"/>
        </w:trPr>
        <w:tc>
          <w:tcPr>
            <w:tcW w:w="4156" w:type="dxa"/>
            <w:tcBorders>
              <w:top w:val="nil"/>
              <w:left w:val="nil"/>
              <w:bottom w:val="nil"/>
              <w:right w:val="nil"/>
            </w:tcBorders>
            <w:shd w:val="clear" w:color="auto" w:fill="auto"/>
            <w:noWrap/>
            <w:vAlign w:val="bottom"/>
            <w:hideMark/>
          </w:tcPr>
          <w:p w14:paraId="5C126CA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1640" w:type="dxa"/>
            <w:tcBorders>
              <w:top w:val="nil"/>
              <w:left w:val="nil"/>
              <w:bottom w:val="nil"/>
              <w:right w:val="nil"/>
            </w:tcBorders>
            <w:shd w:val="clear" w:color="auto" w:fill="auto"/>
            <w:noWrap/>
            <w:vAlign w:val="center"/>
            <w:hideMark/>
          </w:tcPr>
          <w:p w14:paraId="49E06B10"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Very good</w:t>
            </w:r>
          </w:p>
        </w:tc>
        <w:tc>
          <w:tcPr>
            <w:tcW w:w="1120" w:type="dxa"/>
            <w:tcBorders>
              <w:top w:val="nil"/>
              <w:left w:val="nil"/>
              <w:bottom w:val="nil"/>
              <w:right w:val="nil"/>
            </w:tcBorders>
            <w:shd w:val="clear" w:color="auto" w:fill="auto"/>
            <w:noWrap/>
            <w:vAlign w:val="bottom"/>
            <w:hideMark/>
          </w:tcPr>
          <w:p w14:paraId="4178177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-0.0005</w:t>
            </w:r>
          </w:p>
        </w:tc>
        <w:tc>
          <w:tcPr>
            <w:tcW w:w="1260" w:type="dxa"/>
            <w:tcBorders>
              <w:top w:val="nil"/>
              <w:left w:val="nil"/>
              <w:bottom w:val="nil"/>
              <w:right w:val="nil"/>
            </w:tcBorders>
            <w:shd w:val="clear" w:color="auto" w:fill="auto"/>
            <w:noWrap/>
            <w:vAlign w:val="bottom"/>
            <w:hideMark/>
          </w:tcPr>
          <w:p w14:paraId="3728CAC2"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-0.0005</w:t>
            </w:r>
          </w:p>
        </w:tc>
        <w:tc>
          <w:tcPr>
            <w:tcW w:w="1120" w:type="dxa"/>
            <w:tcBorders>
              <w:top w:val="nil"/>
              <w:left w:val="nil"/>
              <w:bottom w:val="nil"/>
              <w:right w:val="nil"/>
            </w:tcBorders>
            <w:shd w:val="clear" w:color="auto" w:fill="auto"/>
            <w:noWrap/>
            <w:vAlign w:val="bottom"/>
            <w:hideMark/>
          </w:tcPr>
          <w:p w14:paraId="32F7337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-0.0001</w:t>
            </w:r>
          </w:p>
        </w:tc>
        <w:tc>
          <w:tcPr>
            <w:tcW w:w="1380" w:type="dxa"/>
            <w:tcBorders>
              <w:top w:val="nil"/>
              <w:left w:val="nil"/>
              <w:bottom w:val="nil"/>
              <w:right w:val="nil"/>
            </w:tcBorders>
            <w:shd w:val="clear" w:color="auto" w:fill="auto"/>
            <w:noWrap/>
            <w:vAlign w:val="bottom"/>
            <w:hideMark/>
          </w:tcPr>
          <w:p w14:paraId="507F3965"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0.0005*</w:t>
            </w:r>
          </w:p>
        </w:tc>
      </w:tr>
      <w:tr w:rsidR="00B1428A" w:rsidRPr="0004211E" w14:paraId="23ABB478" w14:textId="77777777" w:rsidTr="0010161E">
        <w:trPr>
          <w:trHeight w:val="225"/>
        </w:trPr>
        <w:tc>
          <w:tcPr>
            <w:tcW w:w="4156" w:type="dxa"/>
            <w:tcBorders>
              <w:top w:val="nil"/>
              <w:left w:val="nil"/>
              <w:bottom w:val="nil"/>
              <w:right w:val="nil"/>
            </w:tcBorders>
            <w:shd w:val="clear" w:color="auto" w:fill="auto"/>
            <w:noWrap/>
            <w:vAlign w:val="bottom"/>
            <w:hideMark/>
          </w:tcPr>
          <w:p w14:paraId="463BE297"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1640" w:type="dxa"/>
            <w:tcBorders>
              <w:top w:val="nil"/>
              <w:left w:val="nil"/>
              <w:bottom w:val="nil"/>
              <w:right w:val="nil"/>
            </w:tcBorders>
            <w:shd w:val="clear" w:color="auto" w:fill="auto"/>
            <w:noWrap/>
            <w:vAlign w:val="center"/>
            <w:hideMark/>
          </w:tcPr>
          <w:p w14:paraId="0270A7BB"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Good</w:t>
            </w:r>
          </w:p>
        </w:tc>
        <w:tc>
          <w:tcPr>
            <w:tcW w:w="1120" w:type="dxa"/>
            <w:tcBorders>
              <w:top w:val="nil"/>
              <w:left w:val="nil"/>
              <w:bottom w:val="nil"/>
              <w:right w:val="nil"/>
            </w:tcBorders>
            <w:shd w:val="clear" w:color="auto" w:fill="auto"/>
            <w:noWrap/>
            <w:vAlign w:val="bottom"/>
            <w:hideMark/>
          </w:tcPr>
          <w:p w14:paraId="36DF617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0.0002</w:t>
            </w:r>
          </w:p>
        </w:tc>
        <w:tc>
          <w:tcPr>
            <w:tcW w:w="1260" w:type="dxa"/>
            <w:tcBorders>
              <w:top w:val="nil"/>
              <w:left w:val="nil"/>
              <w:bottom w:val="nil"/>
              <w:right w:val="nil"/>
            </w:tcBorders>
            <w:shd w:val="clear" w:color="auto" w:fill="auto"/>
            <w:noWrap/>
            <w:vAlign w:val="bottom"/>
            <w:hideMark/>
          </w:tcPr>
          <w:p w14:paraId="32ABC6DD"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0.0001</w:t>
            </w:r>
          </w:p>
        </w:tc>
        <w:tc>
          <w:tcPr>
            <w:tcW w:w="1120" w:type="dxa"/>
            <w:tcBorders>
              <w:top w:val="nil"/>
              <w:left w:val="nil"/>
              <w:bottom w:val="nil"/>
              <w:right w:val="nil"/>
            </w:tcBorders>
            <w:shd w:val="clear" w:color="auto" w:fill="auto"/>
            <w:noWrap/>
            <w:vAlign w:val="bottom"/>
            <w:hideMark/>
          </w:tcPr>
          <w:p w14:paraId="02F8DD96"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0.0001</w:t>
            </w:r>
          </w:p>
        </w:tc>
        <w:tc>
          <w:tcPr>
            <w:tcW w:w="1380" w:type="dxa"/>
            <w:tcBorders>
              <w:top w:val="nil"/>
              <w:left w:val="nil"/>
              <w:bottom w:val="nil"/>
              <w:right w:val="nil"/>
            </w:tcBorders>
            <w:shd w:val="clear" w:color="auto" w:fill="auto"/>
            <w:noWrap/>
            <w:vAlign w:val="bottom"/>
            <w:hideMark/>
          </w:tcPr>
          <w:p w14:paraId="20597A0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-0.0005*</w:t>
            </w:r>
          </w:p>
        </w:tc>
      </w:tr>
      <w:tr w:rsidR="00B1428A" w:rsidRPr="0004211E" w14:paraId="0437E74F" w14:textId="77777777" w:rsidTr="0010161E">
        <w:trPr>
          <w:trHeight w:val="225"/>
        </w:trPr>
        <w:tc>
          <w:tcPr>
            <w:tcW w:w="4156" w:type="dxa"/>
            <w:tcBorders>
              <w:top w:val="nil"/>
              <w:left w:val="nil"/>
              <w:right w:val="nil"/>
            </w:tcBorders>
            <w:shd w:val="clear" w:color="auto" w:fill="auto"/>
            <w:noWrap/>
            <w:vAlign w:val="bottom"/>
            <w:hideMark/>
          </w:tcPr>
          <w:p w14:paraId="0D371A1E"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1640" w:type="dxa"/>
            <w:tcBorders>
              <w:top w:val="nil"/>
              <w:left w:val="nil"/>
              <w:right w:val="nil"/>
            </w:tcBorders>
            <w:shd w:val="clear" w:color="auto" w:fill="auto"/>
            <w:noWrap/>
            <w:vAlign w:val="center"/>
            <w:hideMark/>
          </w:tcPr>
          <w:p w14:paraId="15F19F0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Fair</w:t>
            </w:r>
          </w:p>
        </w:tc>
        <w:tc>
          <w:tcPr>
            <w:tcW w:w="1120" w:type="dxa"/>
            <w:tcBorders>
              <w:top w:val="nil"/>
              <w:left w:val="nil"/>
              <w:right w:val="nil"/>
            </w:tcBorders>
            <w:shd w:val="clear" w:color="auto" w:fill="auto"/>
            <w:noWrap/>
            <w:vAlign w:val="bottom"/>
            <w:hideMark/>
          </w:tcPr>
          <w:p w14:paraId="716FB1BA"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0.0004</w:t>
            </w:r>
          </w:p>
        </w:tc>
        <w:tc>
          <w:tcPr>
            <w:tcW w:w="1260" w:type="dxa"/>
            <w:tcBorders>
              <w:top w:val="nil"/>
              <w:left w:val="nil"/>
              <w:right w:val="nil"/>
            </w:tcBorders>
            <w:shd w:val="clear" w:color="auto" w:fill="auto"/>
            <w:noWrap/>
            <w:vAlign w:val="bottom"/>
            <w:hideMark/>
          </w:tcPr>
          <w:p w14:paraId="65021E03"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0.0004</w:t>
            </w:r>
          </w:p>
        </w:tc>
        <w:tc>
          <w:tcPr>
            <w:tcW w:w="1120" w:type="dxa"/>
            <w:tcBorders>
              <w:top w:val="nil"/>
              <w:left w:val="nil"/>
              <w:right w:val="nil"/>
            </w:tcBorders>
            <w:shd w:val="clear" w:color="auto" w:fill="auto"/>
            <w:noWrap/>
            <w:vAlign w:val="bottom"/>
            <w:hideMark/>
          </w:tcPr>
          <w:p w14:paraId="1D46333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0.0001</w:t>
            </w:r>
          </w:p>
        </w:tc>
        <w:tc>
          <w:tcPr>
            <w:tcW w:w="1380" w:type="dxa"/>
            <w:tcBorders>
              <w:top w:val="nil"/>
              <w:left w:val="nil"/>
              <w:right w:val="nil"/>
            </w:tcBorders>
            <w:shd w:val="clear" w:color="auto" w:fill="auto"/>
            <w:noWrap/>
            <w:vAlign w:val="bottom"/>
            <w:hideMark/>
          </w:tcPr>
          <w:p w14:paraId="2928259E"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-0.0004*</w:t>
            </w:r>
          </w:p>
        </w:tc>
      </w:tr>
      <w:tr w:rsidR="00B1428A" w:rsidRPr="0004211E" w14:paraId="1E6C8C29" w14:textId="77777777" w:rsidTr="0010161E">
        <w:trPr>
          <w:trHeight w:val="225"/>
        </w:trPr>
        <w:tc>
          <w:tcPr>
            <w:tcW w:w="4156" w:type="dxa"/>
            <w:tcBorders>
              <w:top w:val="nil"/>
              <w:left w:val="nil"/>
              <w:bottom w:val="single" w:sz="4" w:space="0" w:color="auto"/>
              <w:right w:val="nil"/>
            </w:tcBorders>
            <w:shd w:val="clear" w:color="auto" w:fill="auto"/>
            <w:noWrap/>
            <w:vAlign w:val="bottom"/>
            <w:hideMark/>
          </w:tcPr>
          <w:p w14:paraId="6FB16B0F"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p>
        </w:tc>
        <w:tc>
          <w:tcPr>
            <w:tcW w:w="1640" w:type="dxa"/>
            <w:tcBorders>
              <w:top w:val="nil"/>
              <w:left w:val="nil"/>
              <w:bottom w:val="single" w:sz="4" w:space="0" w:color="auto"/>
              <w:right w:val="nil"/>
            </w:tcBorders>
            <w:shd w:val="clear" w:color="auto" w:fill="auto"/>
            <w:noWrap/>
            <w:vAlign w:val="center"/>
            <w:hideMark/>
          </w:tcPr>
          <w:p w14:paraId="0465027C" w14:textId="77777777" w:rsidR="00B1428A" w:rsidRPr="0004211E" w:rsidRDefault="00B1428A" w:rsidP="00E15063">
            <w:pPr>
              <w:spacing w:after="0" w:line="240" w:lineRule="auto"/>
              <w:ind w:firstLine="0"/>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Poor</w:t>
            </w:r>
          </w:p>
        </w:tc>
        <w:tc>
          <w:tcPr>
            <w:tcW w:w="1120" w:type="dxa"/>
            <w:tcBorders>
              <w:top w:val="nil"/>
              <w:left w:val="nil"/>
              <w:bottom w:val="single" w:sz="4" w:space="0" w:color="auto"/>
              <w:right w:val="nil"/>
            </w:tcBorders>
            <w:shd w:val="clear" w:color="auto" w:fill="auto"/>
            <w:noWrap/>
            <w:vAlign w:val="bottom"/>
            <w:hideMark/>
          </w:tcPr>
          <w:p w14:paraId="321CEF0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0.0001</w:t>
            </w:r>
          </w:p>
        </w:tc>
        <w:tc>
          <w:tcPr>
            <w:tcW w:w="1260" w:type="dxa"/>
            <w:tcBorders>
              <w:top w:val="nil"/>
              <w:left w:val="nil"/>
              <w:bottom w:val="single" w:sz="4" w:space="0" w:color="auto"/>
              <w:right w:val="nil"/>
            </w:tcBorders>
            <w:shd w:val="clear" w:color="auto" w:fill="auto"/>
            <w:noWrap/>
            <w:vAlign w:val="bottom"/>
            <w:hideMark/>
          </w:tcPr>
          <w:p w14:paraId="1B0B41FB"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0.0001</w:t>
            </w:r>
          </w:p>
        </w:tc>
        <w:tc>
          <w:tcPr>
            <w:tcW w:w="1120" w:type="dxa"/>
            <w:tcBorders>
              <w:top w:val="nil"/>
              <w:left w:val="nil"/>
              <w:bottom w:val="single" w:sz="4" w:space="0" w:color="auto"/>
              <w:right w:val="nil"/>
            </w:tcBorders>
            <w:shd w:val="clear" w:color="auto" w:fill="auto"/>
            <w:noWrap/>
            <w:vAlign w:val="bottom"/>
            <w:hideMark/>
          </w:tcPr>
          <w:p w14:paraId="19EEEA84"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0.0000</w:t>
            </w:r>
          </w:p>
        </w:tc>
        <w:tc>
          <w:tcPr>
            <w:tcW w:w="1380" w:type="dxa"/>
            <w:tcBorders>
              <w:top w:val="nil"/>
              <w:left w:val="nil"/>
              <w:bottom w:val="single" w:sz="4" w:space="0" w:color="auto"/>
              <w:right w:val="nil"/>
            </w:tcBorders>
            <w:shd w:val="clear" w:color="auto" w:fill="auto"/>
            <w:noWrap/>
            <w:vAlign w:val="bottom"/>
            <w:hideMark/>
          </w:tcPr>
          <w:p w14:paraId="7DA7837F" w14:textId="77777777" w:rsidR="00B1428A" w:rsidRPr="0004211E" w:rsidRDefault="00B1428A" w:rsidP="0010161E">
            <w:pPr>
              <w:spacing w:after="0" w:line="240" w:lineRule="auto"/>
              <w:ind w:firstLine="0"/>
              <w:jc w:val="center"/>
              <w:rPr>
                <w:rFonts w:ascii="Arial" w:eastAsia="Times New Roman" w:hAnsi="Arial" w:cs="Arial"/>
                <w:color w:val="000000"/>
                <w:sz w:val="16"/>
                <w:szCs w:val="16"/>
                <w:lang w:eastAsia="en-GB"/>
              </w:rPr>
            </w:pPr>
            <w:r w:rsidRPr="0004211E">
              <w:rPr>
                <w:rFonts w:ascii="Arial" w:eastAsia="Times New Roman" w:hAnsi="Arial" w:cs="Arial"/>
                <w:color w:val="000000"/>
                <w:sz w:val="16"/>
                <w:szCs w:val="16"/>
                <w:lang w:eastAsia="en-GB"/>
              </w:rPr>
              <w:t>-0.0001*</w:t>
            </w:r>
          </w:p>
        </w:tc>
      </w:tr>
    </w:tbl>
    <w:p w14:paraId="4549BF76" w14:textId="77777777" w:rsidR="00B1428A" w:rsidRPr="0004211E" w:rsidRDefault="0010161E" w:rsidP="00B1428A">
      <w:pPr>
        <w:spacing w:after="200" w:line="276" w:lineRule="auto"/>
        <w:ind w:firstLine="0"/>
        <w:rPr>
          <w:rFonts w:ascii="Arial" w:eastAsiaTheme="minorHAnsi" w:hAnsi="Arial" w:cs="Arial"/>
          <w:b/>
          <w:sz w:val="16"/>
          <w:szCs w:val="20"/>
        </w:rPr>
      </w:pPr>
      <w:r w:rsidRPr="00815C0E">
        <w:rPr>
          <w:rFonts w:ascii="Arial" w:eastAsiaTheme="minorHAnsi" w:hAnsi="Arial" w:cs="Arial"/>
          <w:sz w:val="16"/>
          <w:szCs w:val="20"/>
        </w:rPr>
        <w:t xml:space="preserve">Notes: </w:t>
      </w:r>
      <w:r>
        <w:rPr>
          <w:rFonts w:ascii="Arial" w:eastAsiaTheme="minorHAnsi" w:hAnsi="Arial" w:cs="Arial"/>
          <w:sz w:val="16"/>
          <w:szCs w:val="20"/>
        </w:rPr>
        <w:t>*** p&lt;0.001, ** p&lt;0.01, * p&lt;0.05.</w:t>
      </w:r>
    </w:p>
    <w:sectPr w:rsidR="00B1428A" w:rsidRPr="0004211E" w:rsidSect="00E1506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2EF21" w14:textId="77777777" w:rsidR="0098063B" w:rsidRDefault="0098063B" w:rsidP="00B1428A">
      <w:pPr>
        <w:spacing w:after="0" w:line="240" w:lineRule="auto"/>
      </w:pPr>
      <w:r>
        <w:separator/>
      </w:r>
    </w:p>
  </w:endnote>
  <w:endnote w:type="continuationSeparator" w:id="0">
    <w:p w14:paraId="281F6DE0" w14:textId="77777777" w:rsidR="0098063B" w:rsidRDefault="0098063B" w:rsidP="00B14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005762"/>
      <w:docPartObj>
        <w:docPartGallery w:val="Page Numbers (Bottom of Page)"/>
        <w:docPartUnique/>
      </w:docPartObj>
    </w:sdtPr>
    <w:sdtEndPr/>
    <w:sdtContent>
      <w:p w14:paraId="2F9B056D" w14:textId="77777777" w:rsidR="00573A1E" w:rsidRDefault="00573A1E">
        <w:pPr>
          <w:pStyle w:val="Footer"/>
          <w:jc w:val="center"/>
        </w:pPr>
        <w:r>
          <w:fldChar w:fldCharType="begin"/>
        </w:r>
        <w:r>
          <w:instrText xml:space="preserve"> PAGE   \* MERGEFORMAT </w:instrText>
        </w:r>
        <w:r>
          <w:fldChar w:fldCharType="separate"/>
        </w:r>
        <w:r w:rsidR="00383D2B">
          <w:rPr>
            <w:noProof/>
          </w:rPr>
          <w:t>22</w:t>
        </w:r>
        <w:r>
          <w:rPr>
            <w:noProof/>
          </w:rPr>
          <w:fldChar w:fldCharType="end"/>
        </w:r>
      </w:p>
    </w:sdtContent>
  </w:sdt>
  <w:p w14:paraId="692BE7DC" w14:textId="77777777" w:rsidR="00573A1E" w:rsidRDefault="00573A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C29A0" w14:textId="77777777" w:rsidR="0098063B" w:rsidRDefault="0098063B" w:rsidP="00B1428A">
      <w:pPr>
        <w:spacing w:after="0" w:line="240" w:lineRule="auto"/>
      </w:pPr>
      <w:r>
        <w:separator/>
      </w:r>
    </w:p>
  </w:footnote>
  <w:footnote w:type="continuationSeparator" w:id="0">
    <w:p w14:paraId="2858170C" w14:textId="77777777" w:rsidR="0098063B" w:rsidRDefault="0098063B" w:rsidP="00B142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8632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5E227F08"/>
    <w:multiLevelType w:val="hybridMultilevel"/>
    <w:tmpl w:val="4C026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28A"/>
    <w:rsid w:val="00023DF4"/>
    <w:rsid w:val="000346AD"/>
    <w:rsid w:val="00044001"/>
    <w:rsid w:val="0005187A"/>
    <w:rsid w:val="00061E8F"/>
    <w:rsid w:val="00067F54"/>
    <w:rsid w:val="00077AFA"/>
    <w:rsid w:val="0009191F"/>
    <w:rsid w:val="000B040F"/>
    <w:rsid w:val="000B1CA2"/>
    <w:rsid w:val="0010161E"/>
    <w:rsid w:val="001334E6"/>
    <w:rsid w:val="00143156"/>
    <w:rsid w:val="001600E6"/>
    <w:rsid w:val="00160366"/>
    <w:rsid w:val="00197DDD"/>
    <w:rsid w:val="001C2E34"/>
    <w:rsid w:val="001C7498"/>
    <w:rsid w:val="001E12A8"/>
    <w:rsid w:val="001E2828"/>
    <w:rsid w:val="00207412"/>
    <w:rsid w:val="002354CF"/>
    <w:rsid w:val="002A79CC"/>
    <w:rsid w:val="002D0D1A"/>
    <w:rsid w:val="003113DB"/>
    <w:rsid w:val="0031791F"/>
    <w:rsid w:val="003342E9"/>
    <w:rsid w:val="00352D01"/>
    <w:rsid w:val="00374F7E"/>
    <w:rsid w:val="0038155C"/>
    <w:rsid w:val="00383D2B"/>
    <w:rsid w:val="003A2C95"/>
    <w:rsid w:val="003D2B65"/>
    <w:rsid w:val="003E1FCC"/>
    <w:rsid w:val="003F1086"/>
    <w:rsid w:val="003F24AA"/>
    <w:rsid w:val="00401B14"/>
    <w:rsid w:val="004203D1"/>
    <w:rsid w:val="00444E76"/>
    <w:rsid w:val="004477A5"/>
    <w:rsid w:val="004A1375"/>
    <w:rsid w:val="004C2061"/>
    <w:rsid w:val="004F7BF3"/>
    <w:rsid w:val="00505A60"/>
    <w:rsid w:val="00573A1E"/>
    <w:rsid w:val="0057424E"/>
    <w:rsid w:val="00575F8E"/>
    <w:rsid w:val="005A4B1D"/>
    <w:rsid w:val="005C7856"/>
    <w:rsid w:val="005E0533"/>
    <w:rsid w:val="005E78FC"/>
    <w:rsid w:val="005F4DFB"/>
    <w:rsid w:val="006038FB"/>
    <w:rsid w:val="00627070"/>
    <w:rsid w:val="006947F5"/>
    <w:rsid w:val="00717BD9"/>
    <w:rsid w:val="0072378C"/>
    <w:rsid w:val="00726648"/>
    <w:rsid w:val="00731095"/>
    <w:rsid w:val="00760B20"/>
    <w:rsid w:val="00761F70"/>
    <w:rsid w:val="00783626"/>
    <w:rsid w:val="007A7112"/>
    <w:rsid w:val="007B6890"/>
    <w:rsid w:val="007C1570"/>
    <w:rsid w:val="008104A4"/>
    <w:rsid w:val="00815C0E"/>
    <w:rsid w:val="00840E54"/>
    <w:rsid w:val="00840FAE"/>
    <w:rsid w:val="00865FA7"/>
    <w:rsid w:val="00885242"/>
    <w:rsid w:val="00893272"/>
    <w:rsid w:val="008947CE"/>
    <w:rsid w:val="008B776A"/>
    <w:rsid w:val="008D4168"/>
    <w:rsid w:val="008F4B79"/>
    <w:rsid w:val="0090786E"/>
    <w:rsid w:val="00915DC7"/>
    <w:rsid w:val="00946C00"/>
    <w:rsid w:val="0098063B"/>
    <w:rsid w:val="009C3035"/>
    <w:rsid w:val="009E0F8B"/>
    <w:rsid w:val="009F19DC"/>
    <w:rsid w:val="009F7B76"/>
    <w:rsid w:val="00A03710"/>
    <w:rsid w:val="00A04BA3"/>
    <w:rsid w:val="00A362B2"/>
    <w:rsid w:val="00A43D58"/>
    <w:rsid w:val="00A46BFD"/>
    <w:rsid w:val="00A51717"/>
    <w:rsid w:val="00A71C37"/>
    <w:rsid w:val="00AF15AF"/>
    <w:rsid w:val="00B0079E"/>
    <w:rsid w:val="00B1396A"/>
    <w:rsid w:val="00B1428A"/>
    <w:rsid w:val="00B242F4"/>
    <w:rsid w:val="00B320DD"/>
    <w:rsid w:val="00B37F49"/>
    <w:rsid w:val="00B40808"/>
    <w:rsid w:val="00B54473"/>
    <w:rsid w:val="00B76A1A"/>
    <w:rsid w:val="00B8585E"/>
    <w:rsid w:val="00C664D3"/>
    <w:rsid w:val="00C74DFA"/>
    <w:rsid w:val="00CA623D"/>
    <w:rsid w:val="00CB0CC5"/>
    <w:rsid w:val="00CD35F7"/>
    <w:rsid w:val="00CE6366"/>
    <w:rsid w:val="00D01E63"/>
    <w:rsid w:val="00D1031D"/>
    <w:rsid w:val="00D201E8"/>
    <w:rsid w:val="00D535C2"/>
    <w:rsid w:val="00D753C7"/>
    <w:rsid w:val="00E03CD2"/>
    <w:rsid w:val="00E03FE8"/>
    <w:rsid w:val="00E06010"/>
    <w:rsid w:val="00E07985"/>
    <w:rsid w:val="00E15063"/>
    <w:rsid w:val="00E41B98"/>
    <w:rsid w:val="00E5686A"/>
    <w:rsid w:val="00E579EF"/>
    <w:rsid w:val="00EC1B70"/>
    <w:rsid w:val="00F13021"/>
    <w:rsid w:val="00F3653D"/>
    <w:rsid w:val="00F6154E"/>
    <w:rsid w:val="00F974F3"/>
    <w:rsid w:val="00FF2D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9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7C1570"/>
    <w:pPr>
      <w:spacing w:after="240" w:line="480" w:lineRule="auto"/>
      <w:ind w:firstLine="360"/>
    </w:pPr>
    <w:rPr>
      <w:rFonts w:eastAsiaTheme="minorEastAsia"/>
    </w:rPr>
  </w:style>
  <w:style w:type="paragraph" w:styleId="Heading1">
    <w:name w:val="heading 1"/>
    <w:basedOn w:val="Normal"/>
    <w:next w:val="Normal"/>
    <w:link w:val="Heading1Char"/>
    <w:uiPriority w:val="9"/>
    <w:qFormat/>
    <w:rsid w:val="00B1428A"/>
    <w:pPr>
      <w:numPr>
        <w:numId w:val="2"/>
      </w:numPr>
      <w:spacing w:before="600" w:after="0" w:line="360" w:lineRule="auto"/>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B1428A"/>
    <w:pPr>
      <w:numPr>
        <w:ilvl w:val="1"/>
        <w:numId w:val="2"/>
      </w:numPr>
      <w:spacing w:before="320" w:after="0" w:line="36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B1428A"/>
    <w:pPr>
      <w:numPr>
        <w:ilvl w:val="2"/>
        <w:numId w:val="2"/>
      </w:numPr>
      <w:spacing w:before="320" w:after="0" w:line="360" w:lineRule="auto"/>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unhideWhenUsed/>
    <w:qFormat/>
    <w:rsid w:val="00B1428A"/>
    <w:pPr>
      <w:numPr>
        <w:ilvl w:val="3"/>
        <w:numId w:val="2"/>
      </w:numPr>
      <w:spacing w:before="280" w:after="0" w:line="360" w:lineRule="auto"/>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unhideWhenUsed/>
    <w:qFormat/>
    <w:rsid w:val="00B1428A"/>
    <w:pPr>
      <w:numPr>
        <w:ilvl w:val="4"/>
        <w:numId w:val="2"/>
      </w:numPr>
      <w:spacing w:before="280" w:after="0" w:line="360" w:lineRule="auto"/>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unhideWhenUsed/>
    <w:qFormat/>
    <w:rsid w:val="00B1428A"/>
    <w:pPr>
      <w:numPr>
        <w:ilvl w:val="5"/>
        <w:numId w:val="2"/>
      </w:numPr>
      <w:spacing w:before="280" w:after="80" w:line="360" w:lineRule="auto"/>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B1428A"/>
    <w:pPr>
      <w:numPr>
        <w:ilvl w:val="6"/>
        <w:numId w:val="2"/>
      </w:numPr>
      <w:spacing w:before="280" w:after="0" w:line="360" w:lineRule="auto"/>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unhideWhenUsed/>
    <w:qFormat/>
    <w:rsid w:val="00B1428A"/>
    <w:pPr>
      <w:numPr>
        <w:ilvl w:val="7"/>
        <w:numId w:val="2"/>
      </w:numPr>
      <w:spacing w:before="280" w:after="0" w:line="360" w:lineRule="auto"/>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unhideWhenUsed/>
    <w:qFormat/>
    <w:rsid w:val="00B1428A"/>
    <w:pPr>
      <w:numPr>
        <w:ilvl w:val="8"/>
        <w:numId w:val="2"/>
      </w:numPr>
      <w:spacing w:before="280" w:after="0" w:line="360" w:lineRule="auto"/>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28A"/>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B1428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B1428A"/>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rsid w:val="00B1428A"/>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rsid w:val="00B1428A"/>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rsid w:val="00B1428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B1428A"/>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rsid w:val="00B1428A"/>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rsid w:val="00B1428A"/>
    <w:rPr>
      <w:rFonts w:asciiTheme="majorHAnsi" w:eastAsiaTheme="majorEastAsia" w:hAnsiTheme="majorHAnsi" w:cstheme="majorBidi"/>
      <w:i/>
      <w:iCs/>
      <w:sz w:val="18"/>
      <w:szCs w:val="18"/>
    </w:rPr>
  </w:style>
  <w:style w:type="paragraph" w:styleId="ListParagraph">
    <w:name w:val="List Paragraph"/>
    <w:basedOn w:val="Normal"/>
    <w:uiPriority w:val="34"/>
    <w:qFormat/>
    <w:rsid w:val="00B1428A"/>
    <w:pPr>
      <w:ind w:left="720"/>
      <w:contextualSpacing/>
    </w:pPr>
  </w:style>
  <w:style w:type="character" w:styleId="FootnoteReference">
    <w:name w:val="footnote reference"/>
    <w:basedOn w:val="DefaultParagraphFont"/>
    <w:uiPriority w:val="99"/>
    <w:semiHidden/>
    <w:unhideWhenUsed/>
    <w:rsid w:val="00B1428A"/>
    <w:rPr>
      <w:vertAlign w:val="superscript"/>
    </w:rPr>
  </w:style>
  <w:style w:type="paragraph" w:customStyle="1" w:styleId="Default">
    <w:name w:val="Default"/>
    <w:rsid w:val="00B1428A"/>
    <w:pPr>
      <w:autoSpaceDE w:val="0"/>
      <w:autoSpaceDN w:val="0"/>
      <w:adjustRightInd w:val="0"/>
      <w:spacing w:after="0" w:line="240" w:lineRule="auto"/>
      <w:ind w:firstLine="360"/>
    </w:pPr>
    <w:rPr>
      <w:rFonts w:ascii="Arial" w:eastAsiaTheme="minorEastAsia" w:hAnsi="Arial" w:cs="Arial"/>
      <w:color w:val="000000"/>
      <w:sz w:val="24"/>
      <w:szCs w:val="24"/>
    </w:rPr>
  </w:style>
  <w:style w:type="paragraph" w:styleId="FootnoteText">
    <w:name w:val="footnote text"/>
    <w:basedOn w:val="Normal"/>
    <w:link w:val="FootnoteTextChar"/>
    <w:uiPriority w:val="99"/>
    <w:semiHidden/>
    <w:unhideWhenUsed/>
    <w:rsid w:val="00B142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428A"/>
    <w:rPr>
      <w:rFonts w:eastAsiaTheme="minorEastAsia"/>
      <w:sz w:val="20"/>
      <w:szCs w:val="20"/>
    </w:rPr>
  </w:style>
  <w:style w:type="paragraph" w:styleId="BalloonText">
    <w:name w:val="Balloon Text"/>
    <w:basedOn w:val="Normal"/>
    <w:link w:val="BalloonTextChar"/>
    <w:uiPriority w:val="99"/>
    <w:semiHidden/>
    <w:unhideWhenUsed/>
    <w:rsid w:val="00B14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28A"/>
    <w:rPr>
      <w:rFonts w:ascii="Tahoma" w:eastAsiaTheme="minorEastAsia" w:hAnsi="Tahoma" w:cs="Tahoma"/>
      <w:sz w:val="16"/>
      <w:szCs w:val="16"/>
    </w:rPr>
  </w:style>
  <w:style w:type="character" w:styleId="PlaceholderText">
    <w:name w:val="Placeholder Text"/>
    <w:basedOn w:val="DefaultParagraphFont"/>
    <w:uiPriority w:val="99"/>
    <w:semiHidden/>
    <w:rsid w:val="00B1428A"/>
    <w:rPr>
      <w:color w:val="808080"/>
    </w:rPr>
  </w:style>
  <w:style w:type="character" w:customStyle="1" w:styleId="apple-converted-space">
    <w:name w:val="apple-converted-space"/>
    <w:basedOn w:val="DefaultParagraphFont"/>
    <w:rsid w:val="00B1428A"/>
  </w:style>
  <w:style w:type="character" w:styleId="Hyperlink">
    <w:name w:val="Hyperlink"/>
    <w:basedOn w:val="DefaultParagraphFont"/>
    <w:uiPriority w:val="99"/>
    <w:unhideWhenUsed/>
    <w:rsid w:val="00B1428A"/>
    <w:rPr>
      <w:color w:val="0000FF"/>
      <w:u w:val="single"/>
    </w:rPr>
  </w:style>
  <w:style w:type="table" w:customStyle="1" w:styleId="LightShading1">
    <w:name w:val="Light Shading1"/>
    <w:basedOn w:val="TableNormal"/>
    <w:uiPriority w:val="60"/>
    <w:rsid w:val="00B1428A"/>
    <w:pPr>
      <w:spacing w:after="0" w:line="240" w:lineRule="auto"/>
      <w:ind w:firstLine="360"/>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B1428A"/>
    <w:pPr>
      <w:spacing w:after="0" w:line="240" w:lineRule="auto"/>
      <w:ind w:firstLine="360"/>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B1428A"/>
    <w:pPr>
      <w:spacing w:after="0" w:line="240" w:lineRule="auto"/>
      <w:ind w:firstLine="36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4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28A"/>
    <w:rPr>
      <w:rFonts w:eastAsiaTheme="minorEastAsia"/>
    </w:rPr>
  </w:style>
  <w:style w:type="paragraph" w:styleId="Footer">
    <w:name w:val="footer"/>
    <w:basedOn w:val="Normal"/>
    <w:link w:val="FooterChar"/>
    <w:uiPriority w:val="99"/>
    <w:unhideWhenUsed/>
    <w:rsid w:val="00B14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28A"/>
    <w:rPr>
      <w:rFonts w:eastAsiaTheme="minorEastAsia"/>
    </w:rPr>
  </w:style>
  <w:style w:type="paragraph" w:styleId="PlainText">
    <w:name w:val="Plain Text"/>
    <w:basedOn w:val="Normal"/>
    <w:link w:val="PlainTextChar"/>
    <w:uiPriority w:val="99"/>
    <w:semiHidden/>
    <w:unhideWhenUsed/>
    <w:rsid w:val="00B1428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1428A"/>
    <w:rPr>
      <w:rFonts w:ascii="Calibri" w:eastAsiaTheme="minorEastAsia" w:hAnsi="Calibri" w:cs="Consolas"/>
      <w:szCs w:val="21"/>
    </w:rPr>
  </w:style>
  <w:style w:type="character" w:styleId="CommentReference">
    <w:name w:val="annotation reference"/>
    <w:basedOn w:val="DefaultParagraphFont"/>
    <w:uiPriority w:val="99"/>
    <w:semiHidden/>
    <w:unhideWhenUsed/>
    <w:rsid w:val="00B1428A"/>
    <w:rPr>
      <w:sz w:val="16"/>
      <w:szCs w:val="16"/>
    </w:rPr>
  </w:style>
  <w:style w:type="paragraph" w:styleId="CommentText">
    <w:name w:val="annotation text"/>
    <w:basedOn w:val="Normal"/>
    <w:link w:val="CommentTextChar"/>
    <w:uiPriority w:val="99"/>
    <w:semiHidden/>
    <w:unhideWhenUsed/>
    <w:rsid w:val="00B1428A"/>
    <w:pPr>
      <w:spacing w:line="240" w:lineRule="auto"/>
    </w:pPr>
    <w:rPr>
      <w:sz w:val="20"/>
      <w:szCs w:val="20"/>
    </w:rPr>
  </w:style>
  <w:style w:type="character" w:customStyle="1" w:styleId="CommentTextChar">
    <w:name w:val="Comment Text Char"/>
    <w:basedOn w:val="DefaultParagraphFont"/>
    <w:link w:val="CommentText"/>
    <w:uiPriority w:val="99"/>
    <w:semiHidden/>
    <w:rsid w:val="00B1428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1428A"/>
    <w:rPr>
      <w:b/>
      <w:bCs/>
    </w:rPr>
  </w:style>
  <w:style w:type="character" w:customStyle="1" w:styleId="CommentSubjectChar">
    <w:name w:val="Comment Subject Char"/>
    <w:basedOn w:val="CommentTextChar"/>
    <w:link w:val="CommentSubject"/>
    <w:uiPriority w:val="99"/>
    <w:semiHidden/>
    <w:rsid w:val="00B1428A"/>
    <w:rPr>
      <w:rFonts w:eastAsiaTheme="minorEastAsia"/>
      <w:b/>
      <w:bCs/>
      <w:sz w:val="20"/>
      <w:szCs w:val="20"/>
    </w:rPr>
  </w:style>
  <w:style w:type="character" w:styleId="FollowedHyperlink">
    <w:name w:val="FollowedHyperlink"/>
    <w:basedOn w:val="DefaultParagraphFont"/>
    <w:uiPriority w:val="99"/>
    <w:unhideWhenUsed/>
    <w:rsid w:val="00B1428A"/>
    <w:rPr>
      <w:color w:val="800080"/>
      <w:u w:val="single"/>
    </w:rPr>
  </w:style>
  <w:style w:type="paragraph" w:customStyle="1" w:styleId="xl65">
    <w:name w:val="xl65"/>
    <w:basedOn w:val="Normal"/>
    <w:rsid w:val="00B1428A"/>
    <w:pPr>
      <w:spacing w:before="100" w:beforeAutospacing="1" w:after="100" w:afterAutospacing="1" w:line="240" w:lineRule="auto"/>
      <w:textAlignment w:val="center"/>
    </w:pPr>
    <w:rPr>
      <w:rFonts w:ascii="Arial" w:eastAsia="Times New Roman" w:hAnsi="Arial" w:cs="Arial"/>
      <w:color w:val="000000"/>
      <w:sz w:val="16"/>
      <w:szCs w:val="16"/>
      <w:lang w:eastAsia="en-GB"/>
    </w:rPr>
  </w:style>
  <w:style w:type="paragraph" w:customStyle="1" w:styleId="xl66">
    <w:name w:val="xl66"/>
    <w:basedOn w:val="Normal"/>
    <w:rsid w:val="00B1428A"/>
    <w:pPr>
      <w:spacing w:before="100" w:beforeAutospacing="1" w:after="100" w:afterAutospacing="1" w:line="240" w:lineRule="auto"/>
    </w:pPr>
    <w:rPr>
      <w:rFonts w:ascii="Arial" w:eastAsia="Times New Roman" w:hAnsi="Arial" w:cs="Arial"/>
      <w:sz w:val="16"/>
      <w:szCs w:val="16"/>
      <w:lang w:eastAsia="en-GB"/>
    </w:rPr>
  </w:style>
  <w:style w:type="paragraph" w:customStyle="1" w:styleId="xl67">
    <w:name w:val="xl67"/>
    <w:basedOn w:val="Normal"/>
    <w:rsid w:val="00B1428A"/>
    <w:pPr>
      <w:spacing w:before="100" w:beforeAutospacing="1" w:after="100" w:afterAutospacing="1" w:line="240" w:lineRule="auto"/>
      <w:jc w:val="right"/>
      <w:textAlignment w:val="center"/>
    </w:pPr>
    <w:rPr>
      <w:rFonts w:ascii="Arial" w:eastAsia="Times New Roman" w:hAnsi="Arial" w:cs="Arial"/>
      <w:color w:val="000000"/>
      <w:sz w:val="16"/>
      <w:szCs w:val="16"/>
      <w:lang w:eastAsia="en-GB"/>
    </w:rPr>
  </w:style>
  <w:style w:type="paragraph" w:customStyle="1" w:styleId="xl68">
    <w:name w:val="xl68"/>
    <w:basedOn w:val="Normal"/>
    <w:rsid w:val="00B1428A"/>
    <w:pPr>
      <w:spacing w:before="100" w:beforeAutospacing="1" w:after="100" w:afterAutospacing="1" w:line="240" w:lineRule="auto"/>
      <w:jc w:val="center"/>
      <w:textAlignment w:val="center"/>
    </w:pPr>
    <w:rPr>
      <w:rFonts w:ascii="Arial" w:eastAsia="Times New Roman" w:hAnsi="Arial" w:cs="Arial"/>
      <w:color w:val="000000"/>
      <w:sz w:val="16"/>
      <w:szCs w:val="16"/>
      <w:lang w:eastAsia="en-GB"/>
    </w:rPr>
  </w:style>
  <w:style w:type="paragraph" w:customStyle="1" w:styleId="xl69">
    <w:name w:val="xl69"/>
    <w:basedOn w:val="Normal"/>
    <w:rsid w:val="00B1428A"/>
    <w:pPr>
      <w:spacing w:before="100" w:beforeAutospacing="1" w:after="100" w:afterAutospacing="1" w:line="240" w:lineRule="auto"/>
      <w:jc w:val="center"/>
    </w:pPr>
    <w:rPr>
      <w:rFonts w:ascii="Arial" w:eastAsia="Times New Roman" w:hAnsi="Arial" w:cs="Arial"/>
      <w:sz w:val="16"/>
      <w:szCs w:val="16"/>
      <w:lang w:eastAsia="en-GB"/>
    </w:rPr>
  </w:style>
  <w:style w:type="paragraph" w:styleId="Revision">
    <w:name w:val="Revision"/>
    <w:hidden/>
    <w:rsid w:val="00B1428A"/>
    <w:pPr>
      <w:spacing w:after="0" w:line="240" w:lineRule="auto"/>
      <w:ind w:firstLine="360"/>
    </w:pPr>
    <w:rPr>
      <w:rFonts w:eastAsiaTheme="minorEastAsia"/>
    </w:rPr>
  </w:style>
  <w:style w:type="paragraph" w:styleId="Caption">
    <w:name w:val="caption"/>
    <w:basedOn w:val="Normal"/>
    <w:next w:val="Normal"/>
    <w:uiPriority w:val="35"/>
    <w:unhideWhenUsed/>
    <w:qFormat/>
    <w:rsid w:val="00B1428A"/>
    <w:rPr>
      <w:b/>
      <w:bCs/>
      <w:sz w:val="18"/>
      <w:szCs w:val="18"/>
    </w:rPr>
  </w:style>
  <w:style w:type="paragraph" w:styleId="Title">
    <w:name w:val="Title"/>
    <w:basedOn w:val="Normal"/>
    <w:next w:val="Normal"/>
    <w:link w:val="TitleChar"/>
    <w:uiPriority w:val="10"/>
    <w:qFormat/>
    <w:rsid w:val="00B1428A"/>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B1428A"/>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B1428A"/>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B1428A"/>
    <w:rPr>
      <w:rFonts w:eastAsiaTheme="minorEastAsia"/>
      <w:i/>
      <w:iCs/>
      <w:color w:val="808080" w:themeColor="text1" w:themeTint="7F"/>
      <w:spacing w:val="10"/>
      <w:sz w:val="24"/>
      <w:szCs w:val="24"/>
    </w:rPr>
  </w:style>
  <w:style w:type="character" w:styleId="Strong">
    <w:name w:val="Strong"/>
    <w:basedOn w:val="DefaultParagraphFont"/>
    <w:uiPriority w:val="22"/>
    <w:qFormat/>
    <w:rsid w:val="00B1428A"/>
    <w:rPr>
      <w:b/>
      <w:bCs/>
      <w:spacing w:val="0"/>
    </w:rPr>
  </w:style>
  <w:style w:type="character" w:styleId="Emphasis">
    <w:name w:val="Emphasis"/>
    <w:uiPriority w:val="20"/>
    <w:qFormat/>
    <w:rsid w:val="00B1428A"/>
    <w:rPr>
      <w:b/>
      <w:bCs/>
      <w:i/>
      <w:iCs/>
      <w:color w:val="auto"/>
    </w:rPr>
  </w:style>
  <w:style w:type="paragraph" w:styleId="NoSpacing">
    <w:name w:val="No Spacing"/>
    <w:basedOn w:val="Normal"/>
    <w:uiPriority w:val="1"/>
    <w:qFormat/>
    <w:rsid w:val="00B1428A"/>
    <w:pPr>
      <w:spacing w:after="0" w:line="240" w:lineRule="auto"/>
      <w:ind w:firstLine="0"/>
    </w:pPr>
  </w:style>
  <w:style w:type="paragraph" w:styleId="Quote">
    <w:name w:val="Quote"/>
    <w:basedOn w:val="Normal"/>
    <w:next w:val="Normal"/>
    <w:link w:val="QuoteChar"/>
    <w:uiPriority w:val="29"/>
    <w:qFormat/>
    <w:rsid w:val="00B1428A"/>
    <w:rPr>
      <w:color w:val="5A5A5A" w:themeColor="text1" w:themeTint="A5"/>
    </w:rPr>
  </w:style>
  <w:style w:type="character" w:customStyle="1" w:styleId="QuoteChar">
    <w:name w:val="Quote Char"/>
    <w:basedOn w:val="DefaultParagraphFont"/>
    <w:link w:val="Quote"/>
    <w:uiPriority w:val="29"/>
    <w:rsid w:val="00B1428A"/>
    <w:rPr>
      <w:rFonts w:eastAsiaTheme="minorEastAsia"/>
      <w:color w:val="5A5A5A" w:themeColor="text1" w:themeTint="A5"/>
    </w:rPr>
  </w:style>
  <w:style w:type="paragraph" w:styleId="IntenseQuote">
    <w:name w:val="Intense Quote"/>
    <w:basedOn w:val="Normal"/>
    <w:next w:val="Normal"/>
    <w:link w:val="IntenseQuoteChar"/>
    <w:uiPriority w:val="30"/>
    <w:qFormat/>
    <w:rsid w:val="00B1428A"/>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B1428A"/>
    <w:rPr>
      <w:rFonts w:asciiTheme="majorHAnsi" w:eastAsiaTheme="majorEastAsia" w:hAnsiTheme="majorHAnsi" w:cstheme="majorBidi"/>
      <w:i/>
      <w:iCs/>
      <w:sz w:val="20"/>
      <w:szCs w:val="20"/>
    </w:rPr>
  </w:style>
  <w:style w:type="character" w:styleId="SubtleEmphasis">
    <w:name w:val="Subtle Emphasis"/>
    <w:uiPriority w:val="19"/>
    <w:qFormat/>
    <w:rsid w:val="00B1428A"/>
    <w:rPr>
      <w:i/>
      <w:iCs/>
      <w:color w:val="5A5A5A" w:themeColor="text1" w:themeTint="A5"/>
    </w:rPr>
  </w:style>
  <w:style w:type="character" w:styleId="IntenseEmphasis">
    <w:name w:val="Intense Emphasis"/>
    <w:uiPriority w:val="21"/>
    <w:qFormat/>
    <w:rsid w:val="00B1428A"/>
    <w:rPr>
      <w:b/>
      <w:bCs/>
      <w:i/>
      <w:iCs/>
      <w:color w:val="auto"/>
      <w:u w:val="single"/>
    </w:rPr>
  </w:style>
  <w:style w:type="character" w:styleId="SubtleReference">
    <w:name w:val="Subtle Reference"/>
    <w:uiPriority w:val="31"/>
    <w:qFormat/>
    <w:rsid w:val="00B1428A"/>
    <w:rPr>
      <w:smallCaps/>
    </w:rPr>
  </w:style>
  <w:style w:type="character" w:styleId="IntenseReference">
    <w:name w:val="Intense Reference"/>
    <w:uiPriority w:val="32"/>
    <w:qFormat/>
    <w:rsid w:val="00B1428A"/>
    <w:rPr>
      <w:b/>
      <w:bCs/>
      <w:smallCaps/>
      <w:color w:val="auto"/>
    </w:rPr>
  </w:style>
  <w:style w:type="character" w:styleId="BookTitle">
    <w:name w:val="Book Title"/>
    <w:uiPriority w:val="33"/>
    <w:qFormat/>
    <w:rsid w:val="00B1428A"/>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unhideWhenUsed/>
    <w:qFormat/>
    <w:rsid w:val="00B1428A"/>
    <w:pPr>
      <w:outlineLvl w:val="9"/>
    </w:pPr>
    <w:rPr>
      <w:lang w:bidi="en-US"/>
    </w:rPr>
  </w:style>
  <w:style w:type="numbering" w:customStyle="1" w:styleId="NoList1">
    <w:name w:val="No List1"/>
    <w:next w:val="NoList"/>
    <w:uiPriority w:val="99"/>
    <w:semiHidden/>
    <w:unhideWhenUsed/>
    <w:rsid w:val="00B1428A"/>
  </w:style>
  <w:style w:type="table" w:customStyle="1" w:styleId="LightShading11">
    <w:name w:val="Light Shading11"/>
    <w:basedOn w:val="TableNormal"/>
    <w:uiPriority w:val="60"/>
    <w:rsid w:val="00B142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1">
    <w:name w:val="Light Shading - Accent 111"/>
    <w:basedOn w:val="TableNormal"/>
    <w:uiPriority w:val="60"/>
    <w:rsid w:val="00B1428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B14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rsid w:val="00B142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7C1570"/>
    <w:pPr>
      <w:spacing w:after="240" w:line="480" w:lineRule="auto"/>
      <w:ind w:firstLine="360"/>
    </w:pPr>
    <w:rPr>
      <w:rFonts w:eastAsiaTheme="minorEastAsia"/>
    </w:rPr>
  </w:style>
  <w:style w:type="paragraph" w:styleId="Heading1">
    <w:name w:val="heading 1"/>
    <w:basedOn w:val="Normal"/>
    <w:next w:val="Normal"/>
    <w:link w:val="Heading1Char"/>
    <w:uiPriority w:val="9"/>
    <w:qFormat/>
    <w:rsid w:val="00B1428A"/>
    <w:pPr>
      <w:numPr>
        <w:numId w:val="2"/>
      </w:numPr>
      <w:spacing w:before="600" w:after="0" w:line="360" w:lineRule="auto"/>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B1428A"/>
    <w:pPr>
      <w:numPr>
        <w:ilvl w:val="1"/>
        <w:numId w:val="2"/>
      </w:numPr>
      <w:spacing w:before="320" w:after="0" w:line="36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B1428A"/>
    <w:pPr>
      <w:numPr>
        <w:ilvl w:val="2"/>
        <w:numId w:val="2"/>
      </w:numPr>
      <w:spacing w:before="320" w:after="0" w:line="360" w:lineRule="auto"/>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unhideWhenUsed/>
    <w:qFormat/>
    <w:rsid w:val="00B1428A"/>
    <w:pPr>
      <w:numPr>
        <w:ilvl w:val="3"/>
        <w:numId w:val="2"/>
      </w:numPr>
      <w:spacing w:before="280" w:after="0" w:line="360" w:lineRule="auto"/>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unhideWhenUsed/>
    <w:qFormat/>
    <w:rsid w:val="00B1428A"/>
    <w:pPr>
      <w:numPr>
        <w:ilvl w:val="4"/>
        <w:numId w:val="2"/>
      </w:numPr>
      <w:spacing w:before="280" w:after="0" w:line="360" w:lineRule="auto"/>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unhideWhenUsed/>
    <w:qFormat/>
    <w:rsid w:val="00B1428A"/>
    <w:pPr>
      <w:numPr>
        <w:ilvl w:val="5"/>
        <w:numId w:val="2"/>
      </w:numPr>
      <w:spacing w:before="280" w:after="80" w:line="360" w:lineRule="auto"/>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B1428A"/>
    <w:pPr>
      <w:numPr>
        <w:ilvl w:val="6"/>
        <w:numId w:val="2"/>
      </w:numPr>
      <w:spacing w:before="280" w:after="0" w:line="360" w:lineRule="auto"/>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unhideWhenUsed/>
    <w:qFormat/>
    <w:rsid w:val="00B1428A"/>
    <w:pPr>
      <w:numPr>
        <w:ilvl w:val="7"/>
        <w:numId w:val="2"/>
      </w:numPr>
      <w:spacing w:before="280" w:after="0" w:line="360" w:lineRule="auto"/>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unhideWhenUsed/>
    <w:qFormat/>
    <w:rsid w:val="00B1428A"/>
    <w:pPr>
      <w:numPr>
        <w:ilvl w:val="8"/>
        <w:numId w:val="2"/>
      </w:numPr>
      <w:spacing w:before="280" w:after="0" w:line="360" w:lineRule="auto"/>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28A"/>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B1428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B1428A"/>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rsid w:val="00B1428A"/>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rsid w:val="00B1428A"/>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rsid w:val="00B1428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B1428A"/>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rsid w:val="00B1428A"/>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rsid w:val="00B1428A"/>
    <w:rPr>
      <w:rFonts w:asciiTheme="majorHAnsi" w:eastAsiaTheme="majorEastAsia" w:hAnsiTheme="majorHAnsi" w:cstheme="majorBidi"/>
      <w:i/>
      <w:iCs/>
      <w:sz w:val="18"/>
      <w:szCs w:val="18"/>
    </w:rPr>
  </w:style>
  <w:style w:type="paragraph" w:styleId="ListParagraph">
    <w:name w:val="List Paragraph"/>
    <w:basedOn w:val="Normal"/>
    <w:uiPriority w:val="34"/>
    <w:qFormat/>
    <w:rsid w:val="00B1428A"/>
    <w:pPr>
      <w:ind w:left="720"/>
      <w:contextualSpacing/>
    </w:pPr>
  </w:style>
  <w:style w:type="character" w:styleId="FootnoteReference">
    <w:name w:val="footnote reference"/>
    <w:basedOn w:val="DefaultParagraphFont"/>
    <w:uiPriority w:val="99"/>
    <w:semiHidden/>
    <w:unhideWhenUsed/>
    <w:rsid w:val="00B1428A"/>
    <w:rPr>
      <w:vertAlign w:val="superscript"/>
    </w:rPr>
  </w:style>
  <w:style w:type="paragraph" w:customStyle="1" w:styleId="Default">
    <w:name w:val="Default"/>
    <w:rsid w:val="00B1428A"/>
    <w:pPr>
      <w:autoSpaceDE w:val="0"/>
      <w:autoSpaceDN w:val="0"/>
      <w:adjustRightInd w:val="0"/>
      <w:spacing w:after="0" w:line="240" w:lineRule="auto"/>
      <w:ind w:firstLine="360"/>
    </w:pPr>
    <w:rPr>
      <w:rFonts w:ascii="Arial" w:eastAsiaTheme="minorEastAsia" w:hAnsi="Arial" w:cs="Arial"/>
      <w:color w:val="000000"/>
      <w:sz w:val="24"/>
      <w:szCs w:val="24"/>
    </w:rPr>
  </w:style>
  <w:style w:type="paragraph" w:styleId="FootnoteText">
    <w:name w:val="footnote text"/>
    <w:basedOn w:val="Normal"/>
    <w:link w:val="FootnoteTextChar"/>
    <w:uiPriority w:val="99"/>
    <w:semiHidden/>
    <w:unhideWhenUsed/>
    <w:rsid w:val="00B142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428A"/>
    <w:rPr>
      <w:rFonts w:eastAsiaTheme="minorEastAsia"/>
      <w:sz w:val="20"/>
      <w:szCs w:val="20"/>
    </w:rPr>
  </w:style>
  <w:style w:type="paragraph" w:styleId="BalloonText">
    <w:name w:val="Balloon Text"/>
    <w:basedOn w:val="Normal"/>
    <w:link w:val="BalloonTextChar"/>
    <w:uiPriority w:val="99"/>
    <w:semiHidden/>
    <w:unhideWhenUsed/>
    <w:rsid w:val="00B14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28A"/>
    <w:rPr>
      <w:rFonts w:ascii="Tahoma" w:eastAsiaTheme="minorEastAsia" w:hAnsi="Tahoma" w:cs="Tahoma"/>
      <w:sz w:val="16"/>
      <w:szCs w:val="16"/>
    </w:rPr>
  </w:style>
  <w:style w:type="character" w:styleId="PlaceholderText">
    <w:name w:val="Placeholder Text"/>
    <w:basedOn w:val="DefaultParagraphFont"/>
    <w:uiPriority w:val="99"/>
    <w:semiHidden/>
    <w:rsid w:val="00B1428A"/>
    <w:rPr>
      <w:color w:val="808080"/>
    </w:rPr>
  </w:style>
  <w:style w:type="character" w:customStyle="1" w:styleId="apple-converted-space">
    <w:name w:val="apple-converted-space"/>
    <w:basedOn w:val="DefaultParagraphFont"/>
    <w:rsid w:val="00B1428A"/>
  </w:style>
  <w:style w:type="character" w:styleId="Hyperlink">
    <w:name w:val="Hyperlink"/>
    <w:basedOn w:val="DefaultParagraphFont"/>
    <w:uiPriority w:val="99"/>
    <w:unhideWhenUsed/>
    <w:rsid w:val="00B1428A"/>
    <w:rPr>
      <w:color w:val="0000FF"/>
      <w:u w:val="single"/>
    </w:rPr>
  </w:style>
  <w:style w:type="table" w:customStyle="1" w:styleId="LightShading1">
    <w:name w:val="Light Shading1"/>
    <w:basedOn w:val="TableNormal"/>
    <w:uiPriority w:val="60"/>
    <w:rsid w:val="00B1428A"/>
    <w:pPr>
      <w:spacing w:after="0" w:line="240" w:lineRule="auto"/>
      <w:ind w:firstLine="360"/>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B1428A"/>
    <w:pPr>
      <w:spacing w:after="0" w:line="240" w:lineRule="auto"/>
      <w:ind w:firstLine="360"/>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B1428A"/>
    <w:pPr>
      <w:spacing w:after="0" w:line="240" w:lineRule="auto"/>
      <w:ind w:firstLine="36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4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28A"/>
    <w:rPr>
      <w:rFonts w:eastAsiaTheme="minorEastAsia"/>
    </w:rPr>
  </w:style>
  <w:style w:type="paragraph" w:styleId="Footer">
    <w:name w:val="footer"/>
    <w:basedOn w:val="Normal"/>
    <w:link w:val="FooterChar"/>
    <w:uiPriority w:val="99"/>
    <w:unhideWhenUsed/>
    <w:rsid w:val="00B14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28A"/>
    <w:rPr>
      <w:rFonts w:eastAsiaTheme="minorEastAsia"/>
    </w:rPr>
  </w:style>
  <w:style w:type="paragraph" w:styleId="PlainText">
    <w:name w:val="Plain Text"/>
    <w:basedOn w:val="Normal"/>
    <w:link w:val="PlainTextChar"/>
    <w:uiPriority w:val="99"/>
    <w:semiHidden/>
    <w:unhideWhenUsed/>
    <w:rsid w:val="00B1428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1428A"/>
    <w:rPr>
      <w:rFonts w:ascii="Calibri" w:eastAsiaTheme="minorEastAsia" w:hAnsi="Calibri" w:cs="Consolas"/>
      <w:szCs w:val="21"/>
    </w:rPr>
  </w:style>
  <w:style w:type="character" w:styleId="CommentReference">
    <w:name w:val="annotation reference"/>
    <w:basedOn w:val="DefaultParagraphFont"/>
    <w:uiPriority w:val="99"/>
    <w:semiHidden/>
    <w:unhideWhenUsed/>
    <w:rsid w:val="00B1428A"/>
    <w:rPr>
      <w:sz w:val="16"/>
      <w:szCs w:val="16"/>
    </w:rPr>
  </w:style>
  <w:style w:type="paragraph" w:styleId="CommentText">
    <w:name w:val="annotation text"/>
    <w:basedOn w:val="Normal"/>
    <w:link w:val="CommentTextChar"/>
    <w:uiPriority w:val="99"/>
    <w:semiHidden/>
    <w:unhideWhenUsed/>
    <w:rsid w:val="00B1428A"/>
    <w:pPr>
      <w:spacing w:line="240" w:lineRule="auto"/>
    </w:pPr>
    <w:rPr>
      <w:sz w:val="20"/>
      <w:szCs w:val="20"/>
    </w:rPr>
  </w:style>
  <w:style w:type="character" w:customStyle="1" w:styleId="CommentTextChar">
    <w:name w:val="Comment Text Char"/>
    <w:basedOn w:val="DefaultParagraphFont"/>
    <w:link w:val="CommentText"/>
    <w:uiPriority w:val="99"/>
    <w:semiHidden/>
    <w:rsid w:val="00B1428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1428A"/>
    <w:rPr>
      <w:b/>
      <w:bCs/>
    </w:rPr>
  </w:style>
  <w:style w:type="character" w:customStyle="1" w:styleId="CommentSubjectChar">
    <w:name w:val="Comment Subject Char"/>
    <w:basedOn w:val="CommentTextChar"/>
    <w:link w:val="CommentSubject"/>
    <w:uiPriority w:val="99"/>
    <w:semiHidden/>
    <w:rsid w:val="00B1428A"/>
    <w:rPr>
      <w:rFonts w:eastAsiaTheme="minorEastAsia"/>
      <w:b/>
      <w:bCs/>
      <w:sz w:val="20"/>
      <w:szCs w:val="20"/>
    </w:rPr>
  </w:style>
  <w:style w:type="character" w:styleId="FollowedHyperlink">
    <w:name w:val="FollowedHyperlink"/>
    <w:basedOn w:val="DefaultParagraphFont"/>
    <w:uiPriority w:val="99"/>
    <w:unhideWhenUsed/>
    <w:rsid w:val="00B1428A"/>
    <w:rPr>
      <w:color w:val="800080"/>
      <w:u w:val="single"/>
    </w:rPr>
  </w:style>
  <w:style w:type="paragraph" w:customStyle="1" w:styleId="xl65">
    <w:name w:val="xl65"/>
    <w:basedOn w:val="Normal"/>
    <w:rsid w:val="00B1428A"/>
    <w:pPr>
      <w:spacing w:before="100" w:beforeAutospacing="1" w:after="100" w:afterAutospacing="1" w:line="240" w:lineRule="auto"/>
      <w:textAlignment w:val="center"/>
    </w:pPr>
    <w:rPr>
      <w:rFonts w:ascii="Arial" w:eastAsia="Times New Roman" w:hAnsi="Arial" w:cs="Arial"/>
      <w:color w:val="000000"/>
      <w:sz w:val="16"/>
      <w:szCs w:val="16"/>
      <w:lang w:eastAsia="en-GB"/>
    </w:rPr>
  </w:style>
  <w:style w:type="paragraph" w:customStyle="1" w:styleId="xl66">
    <w:name w:val="xl66"/>
    <w:basedOn w:val="Normal"/>
    <w:rsid w:val="00B1428A"/>
    <w:pPr>
      <w:spacing w:before="100" w:beforeAutospacing="1" w:after="100" w:afterAutospacing="1" w:line="240" w:lineRule="auto"/>
    </w:pPr>
    <w:rPr>
      <w:rFonts w:ascii="Arial" w:eastAsia="Times New Roman" w:hAnsi="Arial" w:cs="Arial"/>
      <w:sz w:val="16"/>
      <w:szCs w:val="16"/>
      <w:lang w:eastAsia="en-GB"/>
    </w:rPr>
  </w:style>
  <w:style w:type="paragraph" w:customStyle="1" w:styleId="xl67">
    <w:name w:val="xl67"/>
    <w:basedOn w:val="Normal"/>
    <w:rsid w:val="00B1428A"/>
    <w:pPr>
      <w:spacing w:before="100" w:beforeAutospacing="1" w:after="100" w:afterAutospacing="1" w:line="240" w:lineRule="auto"/>
      <w:jc w:val="right"/>
      <w:textAlignment w:val="center"/>
    </w:pPr>
    <w:rPr>
      <w:rFonts w:ascii="Arial" w:eastAsia="Times New Roman" w:hAnsi="Arial" w:cs="Arial"/>
      <w:color w:val="000000"/>
      <w:sz w:val="16"/>
      <w:szCs w:val="16"/>
      <w:lang w:eastAsia="en-GB"/>
    </w:rPr>
  </w:style>
  <w:style w:type="paragraph" w:customStyle="1" w:styleId="xl68">
    <w:name w:val="xl68"/>
    <w:basedOn w:val="Normal"/>
    <w:rsid w:val="00B1428A"/>
    <w:pPr>
      <w:spacing w:before="100" w:beforeAutospacing="1" w:after="100" w:afterAutospacing="1" w:line="240" w:lineRule="auto"/>
      <w:jc w:val="center"/>
      <w:textAlignment w:val="center"/>
    </w:pPr>
    <w:rPr>
      <w:rFonts w:ascii="Arial" w:eastAsia="Times New Roman" w:hAnsi="Arial" w:cs="Arial"/>
      <w:color w:val="000000"/>
      <w:sz w:val="16"/>
      <w:szCs w:val="16"/>
      <w:lang w:eastAsia="en-GB"/>
    </w:rPr>
  </w:style>
  <w:style w:type="paragraph" w:customStyle="1" w:styleId="xl69">
    <w:name w:val="xl69"/>
    <w:basedOn w:val="Normal"/>
    <w:rsid w:val="00B1428A"/>
    <w:pPr>
      <w:spacing w:before="100" w:beforeAutospacing="1" w:after="100" w:afterAutospacing="1" w:line="240" w:lineRule="auto"/>
      <w:jc w:val="center"/>
    </w:pPr>
    <w:rPr>
      <w:rFonts w:ascii="Arial" w:eastAsia="Times New Roman" w:hAnsi="Arial" w:cs="Arial"/>
      <w:sz w:val="16"/>
      <w:szCs w:val="16"/>
      <w:lang w:eastAsia="en-GB"/>
    </w:rPr>
  </w:style>
  <w:style w:type="paragraph" w:styleId="Revision">
    <w:name w:val="Revision"/>
    <w:hidden/>
    <w:rsid w:val="00B1428A"/>
    <w:pPr>
      <w:spacing w:after="0" w:line="240" w:lineRule="auto"/>
      <w:ind w:firstLine="360"/>
    </w:pPr>
    <w:rPr>
      <w:rFonts w:eastAsiaTheme="minorEastAsia"/>
    </w:rPr>
  </w:style>
  <w:style w:type="paragraph" w:styleId="Caption">
    <w:name w:val="caption"/>
    <w:basedOn w:val="Normal"/>
    <w:next w:val="Normal"/>
    <w:uiPriority w:val="35"/>
    <w:unhideWhenUsed/>
    <w:qFormat/>
    <w:rsid w:val="00B1428A"/>
    <w:rPr>
      <w:b/>
      <w:bCs/>
      <w:sz w:val="18"/>
      <w:szCs w:val="18"/>
    </w:rPr>
  </w:style>
  <w:style w:type="paragraph" w:styleId="Title">
    <w:name w:val="Title"/>
    <w:basedOn w:val="Normal"/>
    <w:next w:val="Normal"/>
    <w:link w:val="TitleChar"/>
    <w:uiPriority w:val="10"/>
    <w:qFormat/>
    <w:rsid w:val="00B1428A"/>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B1428A"/>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B1428A"/>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B1428A"/>
    <w:rPr>
      <w:rFonts w:eastAsiaTheme="minorEastAsia"/>
      <w:i/>
      <w:iCs/>
      <w:color w:val="808080" w:themeColor="text1" w:themeTint="7F"/>
      <w:spacing w:val="10"/>
      <w:sz w:val="24"/>
      <w:szCs w:val="24"/>
    </w:rPr>
  </w:style>
  <w:style w:type="character" w:styleId="Strong">
    <w:name w:val="Strong"/>
    <w:basedOn w:val="DefaultParagraphFont"/>
    <w:uiPriority w:val="22"/>
    <w:qFormat/>
    <w:rsid w:val="00B1428A"/>
    <w:rPr>
      <w:b/>
      <w:bCs/>
      <w:spacing w:val="0"/>
    </w:rPr>
  </w:style>
  <w:style w:type="character" w:styleId="Emphasis">
    <w:name w:val="Emphasis"/>
    <w:uiPriority w:val="20"/>
    <w:qFormat/>
    <w:rsid w:val="00B1428A"/>
    <w:rPr>
      <w:b/>
      <w:bCs/>
      <w:i/>
      <w:iCs/>
      <w:color w:val="auto"/>
    </w:rPr>
  </w:style>
  <w:style w:type="paragraph" w:styleId="NoSpacing">
    <w:name w:val="No Spacing"/>
    <w:basedOn w:val="Normal"/>
    <w:uiPriority w:val="1"/>
    <w:qFormat/>
    <w:rsid w:val="00B1428A"/>
    <w:pPr>
      <w:spacing w:after="0" w:line="240" w:lineRule="auto"/>
      <w:ind w:firstLine="0"/>
    </w:pPr>
  </w:style>
  <w:style w:type="paragraph" w:styleId="Quote">
    <w:name w:val="Quote"/>
    <w:basedOn w:val="Normal"/>
    <w:next w:val="Normal"/>
    <w:link w:val="QuoteChar"/>
    <w:uiPriority w:val="29"/>
    <w:qFormat/>
    <w:rsid w:val="00B1428A"/>
    <w:rPr>
      <w:color w:val="5A5A5A" w:themeColor="text1" w:themeTint="A5"/>
    </w:rPr>
  </w:style>
  <w:style w:type="character" w:customStyle="1" w:styleId="QuoteChar">
    <w:name w:val="Quote Char"/>
    <w:basedOn w:val="DefaultParagraphFont"/>
    <w:link w:val="Quote"/>
    <w:uiPriority w:val="29"/>
    <w:rsid w:val="00B1428A"/>
    <w:rPr>
      <w:rFonts w:eastAsiaTheme="minorEastAsia"/>
      <w:color w:val="5A5A5A" w:themeColor="text1" w:themeTint="A5"/>
    </w:rPr>
  </w:style>
  <w:style w:type="paragraph" w:styleId="IntenseQuote">
    <w:name w:val="Intense Quote"/>
    <w:basedOn w:val="Normal"/>
    <w:next w:val="Normal"/>
    <w:link w:val="IntenseQuoteChar"/>
    <w:uiPriority w:val="30"/>
    <w:qFormat/>
    <w:rsid w:val="00B1428A"/>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B1428A"/>
    <w:rPr>
      <w:rFonts w:asciiTheme="majorHAnsi" w:eastAsiaTheme="majorEastAsia" w:hAnsiTheme="majorHAnsi" w:cstheme="majorBidi"/>
      <w:i/>
      <w:iCs/>
      <w:sz w:val="20"/>
      <w:szCs w:val="20"/>
    </w:rPr>
  </w:style>
  <w:style w:type="character" w:styleId="SubtleEmphasis">
    <w:name w:val="Subtle Emphasis"/>
    <w:uiPriority w:val="19"/>
    <w:qFormat/>
    <w:rsid w:val="00B1428A"/>
    <w:rPr>
      <w:i/>
      <w:iCs/>
      <w:color w:val="5A5A5A" w:themeColor="text1" w:themeTint="A5"/>
    </w:rPr>
  </w:style>
  <w:style w:type="character" w:styleId="IntenseEmphasis">
    <w:name w:val="Intense Emphasis"/>
    <w:uiPriority w:val="21"/>
    <w:qFormat/>
    <w:rsid w:val="00B1428A"/>
    <w:rPr>
      <w:b/>
      <w:bCs/>
      <w:i/>
      <w:iCs/>
      <w:color w:val="auto"/>
      <w:u w:val="single"/>
    </w:rPr>
  </w:style>
  <w:style w:type="character" w:styleId="SubtleReference">
    <w:name w:val="Subtle Reference"/>
    <w:uiPriority w:val="31"/>
    <w:qFormat/>
    <w:rsid w:val="00B1428A"/>
    <w:rPr>
      <w:smallCaps/>
    </w:rPr>
  </w:style>
  <w:style w:type="character" w:styleId="IntenseReference">
    <w:name w:val="Intense Reference"/>
    <w:uiPriority w:val="32"/>
    <w:qFormat/>
    <w:rsid w:val="00B1428A"/>
    <w:rPr>
      <w:b/>
      <w:bCs/>
      <w:smallCaps/>
      <w:color w:val="auto"/>
    </w:rPr>
  </w:style>
  <w:style w:type="character" w:styleId="BookTitle">
    <w:name w:val="Book Title"/>
    <w:uiPriority w:val="33"/>
    <w:qFormat/>
    <w:rsid w:val="00B1428A"/>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unhideWhenUsed/>
    <w:qFormat/>
    <w:rsid w:val="00B1428A"/>
    <w:pPr>
      <w:outlineLvl w:val="9"/>
    </w:pPr>
    <w:rPr>
      <w:lang w:bidi="en-US"/>
    </w:rPr>
  </w:style>
  <w:style w:type="numbering" w:customStyle="1" w:styleId="NoList1">
    <w:name w:val="No List1"/>
    <w:next w:val="NoList"/>
    <w:uiPriority w:val="99"/>
    <w:semiHidden/>
    <w:unhideWhenUsed/>
    <w:rsid w:val="00B1428A"/>
  </w:style>
  <w:style w:type="table" w:customStyle="1" w:styleId="LightShading11">
    <w:name w:val="Light Shading11"/>
    <w:basedOn w:val="TableNormal"/>
    <w:uiPriority w:val="60"/>
    <w:rsid w:val="00B142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1">
    <w:name w:val="Light Shading - Accent 111"/>
    <w:basedOn w:val="TableNormal"/>
    <w:uiPriority w:val="60"/>
    <w:rsid w:val="00B1428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B14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rsid w:val="00B14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k.nikolova@leed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APA">
  <b:Source>
    <b:Tag>Pro10</b:Tag>
    <b:SourceType>JournalArticle</b:SourceType>
    <b:Guid>{23808B53-43F6-4BBB-ADFF-1381DD86E893}</b:Guid>
    <b:Author>
      <b:Author>
        <b:NameList>
          <b:Person>
            <b:Last>Propper</b:Last>
            <b:First>C.</b:First>
          </b:Person>
          <b:Person>
            <b:Last>Sutton</b:Last>
            <b:First>M.</b:First>
          </b:Person>
          <b:Person>
            <b:Last>Whitnall</b:Last>
            <b:First>C.</b:First>
          </b:Person>
          <b:Person>
            <b:Last>Windmeijer</b:Last>
            <b:First>F</b:First>
          </b:Person>
        </b:NameList>
      </b:Author>
    </b:Author>
    <b:Title>Incentives and targets in hospital care: evidence from a natural experiment</b:Title>
    <b:JournalName>Journal of Public Economics</b:JournalName>
    <b:Year>2010</b:Year>
    <b:Pages>318-335</b:Pages>
    <b:RefOrder>2</b:RefOrder>
  </b:Source>
  <b:Source>
    <b:Tag>Cul00</b:Tag>
    <b:SourceType>BookSection</b:SourceType>
    <b:Guid>{953ECF2C-DC81-49D4-9E1C-04685E7E416F}</b:Guid>
    <b:Title>Waiting lists and medical treatment: analysis and policies</b:Title>
    <b:Year>2000</b:Year>
    <b:Publisher>North Holland</b:Publisher>
    <b:City>Oxford</b:City>
    <b:Author>
      <b:Author>
        <b:NameList>
          <b:Person>
            <b:Last>Cullis</b:Last>
            <b:First>J.</b:First>
            <b:Middle>G.</b:Middle>
          </b:Person>
          <b:Person>
            <b:Last>Jones</b:Last>
            <b:First>P.</b:First>
            <b:Middle>R.</b:Middle>
          </b:Person>
          <b:Person>
            <b:Last>Propper</b:Last>
            <b:First>C.</b:First>
          </b:Person>
        </b:NameList>
      </b:Author>
      <b:Editor>
        <b:NameList>
          <b:Person>
            <b:Last>Culyer</b:Last>
            <b:First>J.</b:First>
          </b:Person>
          <b:Person>
            <b:Last>Newhouse</b:Last>
            <b:First>J.</b:First>
            <b:Middle>P.</b:Middle>
          </b:Person>
        </b:NameList>
      </b:Editor>
    </b:Author>
    <b:BookTitle>Handbook of Health Economics, 1 edn, vol. 1 A.</b:BookTitle>
    <b:Pages>1201-1249</b:Pages>
    <b:RefOrder>3</b:RefOrder>
  </b:Source>
  <b:Source>
    <b:Tag>Koo05</b:Tag>
    <b:SourceType>JournalArticle</b:SourceType>
    <b:Guid>{415BF19C-B4FD-4818-9DAE-1AF6EF4CA000}</b:Guid>
    <b:Title> Influence of waiting time on cost-effectiveness</b:Title>
    <b:Year>2005</b:Year>
    <b:Pages>2501-2504</b:Pages>
    <b:Author>
      <b:Author>
        <b:NameList>
          <b:Person>
            <b:Last>Koopmanschap</b:Last>
            <b:First>M.</b:First>
            <b:Middle>A.</b:Middle>
          </b:Person>
          <b:Person>
            <b:Last>Brouwer</b:Last>
            <b:First>W.</b:First>
            <b:Middle>B. F.</b:Middle>
          </b:Person>
          <b:Person>
            <b:Last>Hakkaart-Van Roijen</b:Last>
            <b:First>L.</b:First>
          </b:Person>
          <b:Person>
            <b:Last>van Exel</b:Last>
            <b:First>N.</b:First>
            <b:Middle>J. A.</b:Middle>
          </b:Person>
        </b:NameList>
      </b:Author>
    </b:Author>
    <b:JournalName>Social Science and Medicine</b:JournalName>
    <b:Volume>60</b:Volume>
    <b:Issue>11</b:Issue>
    <b:RefOrder>4</b:RefOrder>
  </b:Source>
  <b:Source>
    <b:Tag>Pro95</b:Tag>
    <b:SourceType>JournalArticle</b:SourceType>
    <b:Guid>{3BD321F8-2F5A-499A-A16E-2C1249305E43}</b:Guid>
    <b:Author>
      <b:Author>
        <b:NameList>
          <b:Person>
            <b:Last>Propper</b:Last>
            <b:First>Carol</b:First>
          </b:Person>
        </b:NameList>
      </b:Author>
    </b:Author>
    <b:Title>The disutility of time spent on the United Kingdom's National Health Service waiting lists</b:Title>
    <b:JournalName>Journal of Human Resources</b:JournalName>
    <b:Year>1995</b:Year>
    <b:Pages>677-700</b:Pages>
    <b:RefOrder>5</b:RefOrder>
  </b:Source>
  <b:Source>
    <b:Tag>Hur00</b:Tag>
    <b:SourceType>JournalArticle</b:SourceType>
    <b:Guid>{2DE3EF94-0252-4EBC-971A-63066D83F934}</b:Guid>
    <b:Author>
      <b:Author>
        <b:NameList>
          <b:Person>
            <b:Last>Hurst</b:Last>
            <b:First>N.</b:First>
            <b:Middle>P</b:Middle>
          </b:Person>
          <b:Person>
            <b:Last>Lambert</b:Last>
            <b:First>C.</b:First>
            <b:Middle>M.</b:Middle>
          </b:Person>
          <b:Person>
            <b:Last>Forbes</b:Last>
            <b:First>J.</b:First>
          </b:Person>
          <b:Person>
            <b:Last>Lochhead</b:Last>
            <b:First>A.</b:First>
          </b:Person>
          <b:Person>
            <b:Last>Major</b:Last>
            <b:First>K.</b:First>
          </b:Person>
          <b:Person>
            <b:Last>Lock</b:Last>
            <b:First>P.</b:First>
          </b:Person>
        </b:NameList>
      </b:Author>
    </b:Author>
    <b:Title>Does waiting matter? A randomized controlled trial of new non-urgent rheumatology out-patient referrals</b:Title>
    <b:JournalName>Rheumatology</b:JournalName>
    <b:Year>2000</b:Year>
    <b:Pages>369-376</b:Pages>
    <b:Volume>39</b:Volume>
    <b:Issue>4</b:Issue>
    <b:RefOrder>6</b:RefOrder>
  </b:Source>
  <b:Source>
    <b:Tag>Tuo10</b:Tag>
    <b:SourceType>JournalArticle</b:SourceType>
    <b:Guid>{D296E365-E75B-4EF2-9602-373EDCD21F17}</b:Guid>
    <b:Author>
      <b:Author>
        <b:NameList>
          <b:Person>
            <b:Last>Tuominen</b:Last>
            <b:First>Ulla</b:First>
          </b:Person>
          <b:Person>
            <b:Last>Sintonen</b:Last>
            <b:First>Harr</b:First>
          </b:Person>
          <b:Person>
            <b:Last>Hirvonen</b:Last>
            <b:First>Johanna</b:First>
          </b:Person>
          <b:Person>
            <b:Last>Seitsalo</b:Last>
            <b:First>Seppo</b:First>
          </b:Person>
          <b:Person>
            <b:Last>Paavolainen</b:Last>
            <b:First>Pekka</b:First>
          </b:Person>
          <b:Person>
            <b:Last>Lehto</b:Last>
            <b:First>Matti</b:First>
          </b:Person>
          <b:Person>
            <b:Last>Hietaniemi</b:Last>
            <b:First>Kalevi</b:First>
          </b:Person>
          <b:Person>
            <b:Last>Blom</b:Last>
            <b:First>Marja</b:First>
          </b:Person>
        </b:NameList>
      </b:Author>
    </b:Author>
    <b:Title>Is longer waiting time for total knee replacement associated with health outcomes and medication costs? Randomized clinic</b:Title>
    <b:JournalName>Value in Health</b:JournalName>
    <b:Year>2010</b:Year>
    <b:Pages>998-1004</b:Pages>
    <b:Volume>13</b:Volume>
    <b:Issue>8</b:Issue>
    <b:RefOrder>7</b:RefOrder>
  </b:Source>
  <b:Source>
    <b:Tag>Hir07</b:Tag>
    <b:SourceType>JournalArticle</b:SourceType>
    <b:Guid>{7B5AC957-2DC9-4216-9352-A62C24134453}</b:Guid>
    <b:Author>
      <b:Author>
        <b:NameList>
          <b:Person>
            <b:Last>Hirvonen</b:Last>
            <b:First>Johanna</b:First>
          </b:Person>
          <b:Person>
            <b:Last>Tuominen</b:Last>
            <b:First>Ulla</b:First>
          </b:Person>
          <b:Person>
            <b:Last>Seitsalo</b:Last>
            <b:First>Seppo</b:First>
          </b:Person>
          <b:Person>
            <b:Last>Lehto</b:Last>
            <b:First>Matti</b:First>
          </b:Person>
          <b:Person>
            <b:Last>Paavolainen</b:Last>
            <b:First>Pekka</b:First>
          </b:Person>
          <b:Person>
            <b:Last>Hietaniemi</b:Last>
            <b:First>Kalevi</b:First>
          </b:Person>
          <b:Person>
            <b:Last>Rissanen</b:Last>
            <b:First>Pekka</b:First>
          </b:Person>
          <b:Person>
            <b:Last>Sintonen</b:Last>
            <b:First>Harri</b:First>
          </b:Person>
          <b:Person>
            <b:Last>Blom</b:Last>
            <b:First>Marja</b:First>
          </b:Person>
        </b:NameList>
      </b:Author>
    </b:Author>
    <b:Title>The effect of waiting time on health-related quality of life, pain, and physical function in patients awa</b:Title>
    <b:JournalName>Health Quality of Life Outcomes</b:JournalName>
    <b:Year>2007</b:Year>
    <b:Volume>5</b:Volume>
    <b:Issue>16</b:Issue>
    <b:RefOrder>8</b:RefOrder>
  </b:Source>
  <b:Source>
    <b:Tag>Nos05</b:Tag>
    <b:SourceType>Report</b:SourceType>
    <b:Guid>{0C7F8A64-8E96-4732-895B-D4DADFA6CCB9}</b:Guid>
    <b:Author>
      <b:Author>
        <b:NameList>
          <b:Person>
            <b:Last>Noseworthy</b:Last>
            <b:First>T.</b:First>
            <b:Middle>W.</b:Middle>
          </b:Person>
          <b:Person>
            <b:Last>Sanmartin</b:Last>
            <b:First>C.</b:First>
          </b:Person>
          <b:Person>
            <b:Last>Bohm</b:Last>
            <b:First>E.</b:First>
          </b:Person>
          <b:Person>
            <b:Last>Conner-Spady</b:Last>
            <b:First>B.</b:First>
          </b:Person>
          <b:Person>
            <b:Last>DeCoster</b:Last>
            <b:First>C.</b:First>
          </b:Person>
          <b:Person>
            <b:Last>Dunbar</b:Last>
            <b:First>M.</b:First>
          </b:Person>
          <b:Person>
            <b:Last>Lorenzetti</b:Last>
            <b:First>D.</b:First>
          </b:Person>
          <b:Person>
            <b:Last>McClaren</b:Last>
            <b:First>L.</b:First>
          </b:Person>
          <b:Person>
            <b:Last>McGurran</b:Last>
            <b:First>J</b:First>
          </b:Person>
        </b:NameList>
      </b:Author>
    </b:Author>
    <b:Title>Towards establishing evidence-based benchmarks for acceptable waiting times for joint replacement surgery Calgary, Alberta</b:Title>
    <b:Year>2005</b:Year>
    <b:RefOrder>9</b:RefOrder>
  </b:Source>
  <b:Source>
    <b:Tag>Gar06</b:Tag>
    <b:SourceType>JournalArticle</b:SourceType>
    <b:Guid>{FB59663D-B051-4932-BED1-47C615B69E66}</b:Guid>
    <b:Author>
      <b:Author>
        <b:NameList>
          <b:Person>
            <b:Last>Garbuz</b:Last>
            <b:First>D.</b:First>
            <b:Middle>S.</b:Middle>
          </b:Person>
          <b:Person>
            <b:Last>Xu</b:Last>
            <b:First>M.</b:First>
          </b:Person>
          <b:Person>
            <b:Last>Duncan</b:Last>
            <b:First>C.</b:First>
            <b:Middle>P.</b:Middle>
          </b:Person>
          <b:Person>
            <b:Last>Masri</b:Last>
            <b:First>B.</b:First>
            <b:Middle>A.</b:Middle>
          </b:Person>
          <b:Person>
            <b:Last>Sobolev</b:Last>
            <b:First>B.</b:First>
          </b:Person>
        </b:NameList>
      </b:Author>
    </b:Author>
    <b:Title>Delays worsen quality of life outcome of primary total hip arthroplasty</b:Title>
    <b:Year>2006</b:Year>
    <b:JournalName>Clinical Orthopaedics and Related Research</b:JournalName>
    <b:Pages>79-84</b:Pages>
    <b:Volume>447</b:Volume>
    <b:RefOrder>10</b:RefOrder>
  </b:Source>
  <b:Source>
    <b:Tag>Haj02</b:Tag>
    <b:SourceType>JournalArticle</b:SourceType>
    <b:Guid>{5D8263B8-7B89-4FF9-BD1D-E1B4535B1AF8}</b:Guid>
    <b:Author>
      <b:Author>
        <b:NameList>
          <b:Person>
            <b:Last>Hajat</b:Last>
            <b:First>Shakoor</b:First>
          </b:Person>
          <b:Person>
            <b:Last>Fitzpatrick</b:Last>
            <b:First>Ray</b:First>
          </b:Person>
          <b:Person>
            <b:Last>Morris</b:Last>
            <b:First>Richard</b:First>
          </b:Person>
          <b:Person>
            <b:Last>Reeves</b:Last>
            <b:First>Barnaby</b:First>
          </b:Person>
          <b:Person>
            <b:Last>Rigge</b:Last>
            <b:First>Marianne</b:First>
          </b:Person>
          <b:Person>
            <b:Last>Williams</b:Last>
            <b:First>Olwen</b:First>
          </b:Person>
          <b:Person>
            <b:Last>Murray</b:Last>
            <b:First>David</b:First>
          </b:Person>
          <b:Person>
            <b:Last>Gregg</b:Last>
            <b:First>Paul</b:First>
          </b:Person>
        </b:NameList>
      </b:Author>
    </b:Author>
    <b:Title> Does waiting for total hip replacement matter? Prospective cohort study</b:Title>
    <b:JournalName>Journal of Health Services Research and Policy</b:JournalName>
    <b:Year>2002</b:Year>
    <b:Pages>19-25</b:Pages>
    <b:Volume>7</b:Volume>
    <b:Issue>1</b:Issue>
    <b:RefOrder>11</b:RefOrder>
  </b:Source>
  <b:Source>
    <b:Tag>Sar93</b:Tag>
    <b:SourceType>JournalArticle</b:SourceType>
    <b:Guid>{6DF85124-727A-4D6C-92BD-E1BE0FD5B5E8}</b:Guid>
    <b:Author>
      <b:Author>
        <b:NameList>
          <b:Person>
            <b:Last>Sarin</b:Last>
            <b:First>S.</b:First>
          </b:Person>
          <b:Person>
            <b:Last>Shields</b:Last>
            <b:First>D.</b:First>
            <b:Middle>A.</b:Middle>
          </b:Person>
          <b:Person>
            <b:Last>Farrah</b:Last>
            <b:First>J.</b:First>
          </b:Person>
          <b:Person>
            <b:Last>Scurr</b:Last>
            <b:First>J.</b:First>
            <b:Middle>H.</b:Middle>
          </b:Person>
          <b:Person>
            <b:Last>Coleridge-Smith</b:Last>
            <b:First>P.</b:First>
            <b:Middle>D.</b:Middle>
          </b:Person>
        </b:NameList>
      </b:Author>
    </b:Author>
    <b:Title>Does venous function deteriorate in patients waiting for varicose vein surgery?</b:Title>
    <b:JournalName>Journal of the Royal Society of Medicine</b:JournalName>
    <b:Year>1993</b:Year>
    <b:Pages>8621-23</b:Pages>
    <b:RefOrder>12</b:RefOrder>
  </b:Source>
  <b:Source>
    <b:Tag>Lyn08</b:Tag>
    <b:SourceType>JournalArticle</b:SourceType>
    <b:Guid>{DE4EEBA0-4697-4ECC-9A49-3A89413F65A2}</b:Guid>
    <b:Author>
      <b:Author>
        <b:NameList>
          <b:Person>
            <b:Last>Lynch</b:Last>
            <b:First>Mary</b:First>
            <b:Middle>E.</b:Middle>
          </b:Person>
          <b:Person>
            <b:Last>Campbell</b:Last>
            <b:First>Fiona</b:First>
          </b:Person>
          <b:Person>
            <b:Last>Clark</b:Last>
            <b:First>Alexander</b:First>
            <b:Middle>J., Dunbar, Michael J.</b:Middle>
          </b:Person>
          <b:Person>
            <b:Last>Goldstein</b:Last>
            <b:First>David</b:First>
          </b:Person>
          <b:Person>
            <b:Last>Peng</b:Last>
            <b:First>Philip</b:First>
          </b:Person>
          <b:Person>
            <b:Last>Stinson</b:Last>
            <b:First>Jennifer</b:First>
          </b:Person>
          <b:Person>
            <b:Last>Tupper</b:Last>
            <b:First>Helen</b:First>
          </b:Person>
        </b:NameList>
      </b:Author>
    </b:Author>
    <b:Title> A systematic review of the effect of waiting for treatment for chronic pain</b:Title>
    <b:JournalName>Pain</b:JournalName>
    <b:Year>2008</b:Year>
    <b:Pages>97-116</b:Pages>
    <b:Volume>136 </b:Volume>
    <b:Issue>1-2 </b:Issue>
    <b:RefOrder>13</b:RefOrder>
  </b:Source>
  <b:Source>
    <b:Tag>Esc09</b:Tag>
    <b:SourceType>JournalArticle</b:SourceType>
    <b:Guid>{DC443593-B58E-4F30-9643-089DF8A95484}</b:Guid>
    <b:Author>
      <b:Author>
        <b:NameList>
          <b:Person>
            <b:Last>Escobar</b:Last>
            <b:First>A.</b:First>
          </b:Person>
          <b:Person>
            <b:Last>Quintana</b:Last>
            <b:First>J.</b:First>
            <b:Middle>M.</b:Middle>
          </b:Person>
          <b:Person>
            <b:Last>Gonzalez</b:Last>
            <b:First>M.</b:First>
          </b:Person>
          <b:Person>
            <b:Last>Bilbao</b:Last>
            <b:First>A.</b:First>
          </b:Person>
          <b:Person>
            <b:Last>Ibanez</b:Last>
            <b:First>B.</b:First>
          </b:Person>
        </b:NameList>
      </b:Author>
    </b:Author>
    <b:Title>Waiting list management: priority criteria or first-in first-out? A case for total joint replacement</b:Title>
    <b:JournalName>Journal of Evaluation in Clinical Practice</b:JournalName>
    <b:Year>2009</b:Year>
    <b:Pages>595-601</b:Pages>
    <b:Volume>15</b:Volume>
    <b:Issue>4</b:Issue>
    <b:RefOrder>14</b:RefOrder>
  </b:Source>
  <b:Source>
    <b:Tag>Oud07</b:Tag>
    <b:SourceType>JournalArticle</b:SourceType>
    <b:Guid>{ED07AD20-0A54-468F-878A-07E2C039E185}</b:Guid>
    <b:Author>
      <b:Author>
        <b:NameList>
          <b:Person>
            <b:Last>Oudhoff</b:Last>
            <b:First>J.</b:First>
            <b:Middle>P.</b:Middle>
          </b:Person>
          <b:Person>
            <b:Last>Timmermans</b:Last>
            <b:First>D.</b:First>
            <b:Middle>R.</b:Middle>
          </b:Person>
          <b:Person>
            <b:Last>Knol</b:Last>
            <b:First>D.</b:First>
            <b:Middle>L.</b:Middle>
          </b:Person>
          <b:Person>
            <b:Last>Bijnen</b:Last>
            <b:First>A.</b:First>
            <b:Middle>B.</b:Middle>
          </b:Person>
          <b:Person>
            <b:Last>van der</b:Last>
            <b:First>W.</b:First>
            <b:Middle>G.</b:Middle>
          </b:Person>
        </b:NameList>
      </b:Author>
    </b:Author>
    <b:Title> Waiting for elective general surgery: impact on health related quality of life and psychosocial consequences</b:Title>
    <b:JournalName>BMC Public Health</b:JournalName>
    <b:Year>2007</b:Year>
    <b:Volume>164</b:Volume>
    <b:Issue>7</b:Issue>
    <b:RefOrder>15</b:RefOrder>
  </b:Source>
  <b:Source>
    <b:Tag>Dol97</b:Tag>
    <b:SourceType>JournalArticle</b:SourceType>
    <b:Guid>{2AA8C3BE-0436-4814-A354-A653C3A22297}</b:Guid>
    <b:Author>
      <b:Author>
        <b:NameList>
          <b:Person>
            <b:Last>Dolan</b:Last>
            <b:First>P</b:First>
          </b:Person>
        </b:NameList>
      </b:Author>
    </b:Author>
    <b:Title>Modeling valuations for EuroQol health states</b:Title>
    <b:JournalName>Medical Care</b:JournalName>
    <b:Year>1997</b:Year>
    <b:Pages>1095-108</b:Pages>
    <b:Volume>35</b:Volume>
    <b:Issue>11</b:Issue>
    <b:RefOrder>16</b:RefOrder>
  </b:Source>
  <b:Source>
    <b:Tag>Dep08</b:Tag>
    <b:SourceType>DocumentFromInternetSite</b:SourceType>
    <b:Guid>{27142638-E291-44F7-91E8-86A39E0F0AFF}</b:Guid>
    <b:Title>Guidance on the Routine Collection of Patient t Reported Outcome Measures (PROMs)</b:Title>
    <b:Year>2008</b:Year>
    <b:Author>
      <b:Author>
        <b:Corporate> Department of Health</b:Corporate>
      </b:Author>
    </b:Author>
    <b:Month>December</b:Month>
    <b:Day>8</b:Day>
    <b:YearAccessed>2013</b:YearAccessed>
    <b:MonthAccessed>November</b:MonthAccessed>
    <b:DayAccessed>5</b:DayAccessed>
    <b:URL>http://www.mstrust.org.uk/competencies/downloads/NHS-PROMS.pdf</b:URL>
    <b:RefOrder>17</b:RefOrder>
  </b:Source>
  <b:Source>
    <b:Tag>Ofﬁ11</b:Tag>
    <b:SourceType>Report</b:SourceType>
    <b:Guid>{F40C3A19-3655-4BD7-91AB-7A2E0708DDE5}</b:Guid>
    <b:Title>Interim Life Tables, 1980-82 to 2008-10</b:Title>
    <b:Year>2011</b:Year>
    <b:Author>
      <b:Author>
        <b:Corporate>Ofﬁce for National Statistics</b:Corporate>
      </b:Author>
    </b:Author>
    <b:City>England</b:City>
    <b:Publisher>Available: http://www.ons.gov.uk/ons/rel/lifetables/interim-life-tables/2008-2010/rft-ilt-eng-2008-10.xls [Accessed on 17.07.2013]</b:Publisher>
    <b:RefOrder>18</b:RefOrder>
  </b:Source>
  <b:Source>
    <b:Tag>Nat08</b:Tag>
    <b:SourceType>Report</b:SourceType>
    <b:Guid>{162579FA-FBCA-49F9-9D5A-7F4946387821}</b:Guid>
    <b:Author>
      <b:Author>
        <b:Corporate>NICE</b:Corporate>
      </b:Author>
    </b:Author>
    <b:Title>Guide to the methods of technology appraisal</b:Title>
    <b:Year>2008</b:Year>
    <b:City>London</b:City>
    <b:RefOrder>19</b:RefOrder>
  </b:Source>
  <b:Source>
    <b:Tag>Nat13</b:Tag>
    <b:SourceType>Report</b:SourceType>
    <b:Guid>{E88C3D75-200C-47BD-A24C-35E245BFBCC5}</b:Guid>
    <b:Title>Guide to the methods of technology appraisal</b:Title>
    <b:Year>2013</b:Year>
    <b:Author>
      <b:Author>
        <b:Corporate>NICE</b:Corporate>
      </b:Author>
    </b:Author>
    <b:Publisher>NICE: London</b:Publisher>
    <b:RefOrder>20</b:RefOrder>
  </b:Source>
  <b:Source>
    <b:Tag>Hea13</b:Tag>
    <b:SourceType>Report</b:SourceType>
    <b:Guid>{4420A41B-28E5-4B3B-802E-F35EE2A38C97}</b:Guid>
    <b:Author>
      <b:Author>
        <b:Corporate>Health and Social Care Information Centre</b:Corporate>
      </b:Author>
    </b:Author>
    <b:Title>Provisional Monthly Patient Reported Outcome Measures (PROMs) in England - April 2011 to March 2012, Pre- and post-operative data</b:Title>
    <b:Year>2013</b:Year>
    <b:Publisher>http://www.hscic.gov.uk/searchcatalogue?productid=11551&amp;q=title%3a%22Provisional+Monthly+Patient%22&amp;sort=Most+recent&amp;size=10&amp;page=2#top</b:Publisher>
    <b:RefOrder>21</b:RefOrder>
  </b:Source>
  <b:Source>
    <b:Tag>Sin12</b:Tag>
    <b:SourceType>JournalArticle</b:SourceType>
    <b:Guid>{04AC6228-19C0-4AE7-8853-57DC31D69441}</b:Guid>
    <b:Author>
      <b:Author>
        <b:NameList>
          <b:Person>
            <b:Last>Sinko</b:Last>
            <b:First>A.</b:First>
          </b:Person>
          <b:Person>
            <b:Last>Nikolova</b:Last>
            <b:First>S.</b:First>
          </b:Person>
          <b:Person>
            <b:Last>Sutton</b:Last>
            <b:First>M.</b:First>
          </b:Person>
        </b:NameList>
      </b:Author>
    </b:Author>
    <b:Title>Targets for maximum waiting times and patient prioritisaton: evidence from England</b:Title>
    <b:JournalName>Manchester Centre for Health Economics, working paper</b:JournalName>
    <b:Year>2012</b:Year>
    <b:RefOrder>22</b:RefOrder>
  </b:Source>
  <b:Source>
    <b:Tag>Smi13</b:Tag>
    <b:SourceType>BookSection</b:SourceType>
    <b:Guid>{30B53684-2C95-4A11-A166-CFB6376E307F}</b:Guid>
    <b:Author>
      <b:Author>
        <b:NameList>
          <b:Person>
            <b:Last>Smith</b:Last>
            <b:First>PC</b:First>
          </b:Person>
          <b:Person>
            <b:Last>Sutton</b:Last>
            <b:First>M</b:First>
          </b:Person>
        </b:NameList>
      </b:Author>
      <b:Editor>
        <b:NameList>
          <b:Person>
            <b:Last>Siciliani</b:Last>
            <b:First>L</b:First>
          </b:Person>
          <b:Person>
            <b:Last>Borowitz</b:Last>
            <b:First>M</b:First>
          </b:Person>
          <b:Person>
            <b:Last>Moran</b:Last>
            <b:First>V</b:First>
          </b:Person>
        </b:NameList>
      </b:Editor>
    </b:Author>
    <b:Title>United Kingdom. Chapter 16</b:Title>
    <b:Year>2013</b:Year>
    <b:Publisher>OECD Publishing</b:Publisher>
    <b:BookTitle>Waiting times policies in the health sector: what works? OECD Health Policy Studies</b:BookTitle>
    <b:RefOrder>23</b:RefOrder>
  </b:Source>
  <b:Source>
    <b:Tag>Bor</b:Tag>
    <b:SourceType>BookSection</b:SourceType>
    <b:Guid>{F9E43DCF-5603-49FA-A925-1BDE8719E1FE}</b:Guid>
    <b:Author>
      <b:Author>
        <b:NameList>
          <b:Person>
            <b:Last>Borowitz</b:Last>
            <b:First>M</b:First>
          </b:Person>
          <b:Person>
            <b:Last>Moran</b:Last>
            <b:First>V</b:First>
          </b:Person>
          <b:Person>
            <b:Last>Sicliani</b:Last>
            <b:First>L</b:First>
          </b:Person>
        </b:NameList>
      </b:Author>
      <b:BookAuthor>
        <b:NameList>
          <b:Person>
            <b:Last>Siciliani</b:Last>
            <b:First>L</b:First>
          </b:Person>
          <b:Person>
            <b:Last>Borowitz</b:Last>
            <b:First>M</b:First>
          </b:Person>
          <b:Person>
            <b:Last>Moran</b:Last>
            <b:First>V</b:First>
          </b:Person>
        </b:NameList>
      </b:BookAuthor>
    </b:Author>
    <b:Title>Waiting times for health care: a conceptual framework. Chapter 1</b:Title>
    <b:BookTitle>Waiting times policies in the health sector: what works? OECD Health Policy Studies</b:BookTitle>
    <b:Publisher>OECD Publishing</b:Publisher>
    <b:Year>2013</b:Year>
    <b:RefOrder>24</b:RefOrder>
  </b:Source>
  <b:Source>
    <b:Tag>Lau</b:Tag>
    <b:SourceType>JournalArticle</b:SourceType>
    <b:Guid>{066B8467-E117-4BAE-A561-D77A6344D5AB}</b:Guid>
    <b:Title>Waiting times and socio-economic status: evidence from England</b:Title>
    <b:Pages>1331-1341</b:Pages>
    <b:Author>
      <b:Author>
        <b:NameList>
          <b:Person>
            <b:Last>Laudicella</b:Last>
            <b:First>M</b:First>
          </b:Person>
          <b:Person>
            <b:Last>Siciliani</b:Last>
            <b:First>L</b:First>
          </b:Person>
          <b:Person>
            <b:Last>Cookson</b:Last>
            <b:First>R</b:First>
          </b:Person>
        </b:NameList>
      </b:Author>
    </b:Author>
    <b:JournalName>Social Science and Medicine</b:JournalName>
    <b:Volume>74</b:Volume>
    <b:Issue>9</b:Issue>
    <b:Year>2012</b:Year>
    <b:RefOrder>25</b:RefOrder>
  </b:Source>
  <b:Source>
    <b:Tag>Gom151</b:Tag>
    <b:SourceType>JournalArticle</b:SourceType>
    <b:Guid>{77B45A65-487D-4BBE-8CE2-8B83200C6A3E}</b:Guid>
    <b:Author>
      <b:Author>
        <b:NameList>
          <b:Person>
            <b:Last>Gomes</b:Last>
            <b:First>M.</b:First>
          </b:Person>
          <b:Person>
            <b:Last>Gutacker</b:Last>
            <b:First>N.</b:First>
          </b:Person>
          <b:Person>
            <b:Last>Bojke</b:Last>
            <b:First>C</b:First>
          </b:Person>
          <b:Person>
            <b:Last>Street</b:Last>
            <b:First>A.</b:First>
          </b:Person>
        </b:NameList>
      </b:Author>
    </b:Author>
    <b:Title>Addressing missing data in patient-reported outcome measures (PROMs): implications for the use of PROMs for comparing provider performance</b:Title>
    <b:JournalName>Health Economics</b:JournalName>
    <b:Year>2015</b:Year>
    <b:Comments>Forthcoming</b:Comments>
    <b:RefOrder>26</b:RefOrder>
  </b:Source>
  <b:Source>
    <b:Tag>Placeholder1</b:Tag>
    <b:SourceType>JournalArticle</b:SourceType>
    <b:Guid>{8205F3CB-D178-454E-A2CB-925BA2EF3A72}</b:Guid>
    <b:RefOrder>27</b:RefOrder>
  </b:Source>
  <b:Source>
    <b:Tag>Gom152</b:Tag>
    <b:SourceType>JournalArticle</b:SourceType>
    <b:Guid>{C35FFAC9-FBE0-4BD0-8B73-7701BD5FFCA4}</b:Guid>
    <b:Author>
      <b:Author>
        <b:NameList>
          <b:Person>
            <b:Last>Gomes</b:Last>
            <b:First>M.</b:First>
          </b:Person>
          <b:Person>
            <b:Last>Gutacker</b:Last>
            <b:First>N.</b:First>
          </b:Person>
          <b:Person>
            <b:Last>Bojke</b:Last>
            <b:First>C</b:First>
          </b:Person>
          <b:Person>
            <b:Last>Street</b:Last>
            <b:First>A.</b:First>
          </b:Person>
        </b:NameList>
      </b:Author>
    </b:Author>
    <b:Title>Addressing missing data in patient-reported outcome measures (PROMs): implications for the use of PROMs for comparing provider performance</b:Title>
    <b:JournalName>Health Economics(Forthcoming)</b:JournalName>
    <b:Year>2015</b:Year>
    <b:RefOrder>1</b:RefOrder>
  </b:Source>
</b:Sources>
</file>

<file path=customXml/itemProps1.xml><?xml version="1.0" encoding="utf-8"?>
<ds:datastoreItem xmlns:ds="http://schemas.openxmlformats.org/officeDocument/2006/customXml" ds:itemID="{1A2E2AAB-AA54-45A5-977D-124DB4DA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30</Pages>
  <Words>7539</Words>
  <Characters>43794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mhshelp</dc:creator>
  <cp:lastModifiedBy>Silviya Nikolova</cp:lastModifiedBy>
  <cp:revision>12</cp:revision>
  <dcterms:created xsi:type="dcterms:W3CDTF">2015-03-08T13:10:00Z</dcterms:created>
  <dcterms:modified xsi:type="dcterms:W3CDTF">2015-03-08T15:03:00Z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zotero-version="4.0.26.1"&gt;&lt;session id="hHLUsjm7"/&gt;&lt;style id="http://www.zotero.org/styles/elsevier-harvard" hasBibliography="1" bibliographyStyleHasBeenSet="0"/&gt;&lt;prefs&gt;&lt;pref name="fieldType" value="Field"/&gt;&lt;pref name="storeReference</vt:lpwstr>
  </property>
  <property fmtid="{D5CDD505-2E9C-101B-9397-08002B2CF9AE}" pid="3" name="ZOTERO_PREF_2">
    <vt:lpwstr>s" value="true"/&gt;&lt;pref name="automaticJournalAbbreviations" value="true"/&gt;&lt;pref name="noteType" value="0"/&gt;&lt;/prefs&gt;&lt;/data&gt;</vt:lpwstr>
  </property>
</Properties>
</file>