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9088C1" w14:textId="08DBB484" w:rsidR="00DE4DAF" w:rsidRDefault="002D2ECF" w:rsidP="00BF693B">
      <w:pPr>
        <w:pStyle w:val="Default"/>
        <w:spacing w:line="360" w:lineRule="auto"/>
        <w:rPr>
          <w:rFonts w:cs="Arial"/>
          <w:b/>
          <w:bCs/>
          <w:color w:val="auto"/>
        </w:rPr>
      </w:pPr>
      <w:r>
        <w:rPr>
          <w:rFonts w:cs="Arial"/>
          <w:b/>
          <w:bCs/>
          <w:color w:val="auto"/>
        </w:rPr>
        <w:t xml:space="preserve">Word count (main text): </w:t>
      </w:r>
      <w:r w:rsidR="003B6461">
        <w:rPr>
          <w:rFonts w:cs="Arial"/>
          <w:bCs/>
          <w:color w:val="auto"/>
        </w:rPr>
        <w:t>6,156</w:t>
      </w:r>
      <w:r w:rsidR="00C21D33">
        <w:rPr>
          <w:rFonts w:cs="Arial"/>
          <w:bCs/>
          <w:color w:val="auto"/>
        </w:rPr>
        <w:t xml:space="preserve"> </w:t>
      </w:r>
      <w:proofErr w:type="spellStart"/>
      <w:proofErr w:type="gramStart"/>
      <w:r w:rsidR="003B6461">
        <w:rPr>
          <w:rFonts w:cs="Arial"/>
          <w:bCs/>
          <w:color w:val="auto"/>
        </w:rPr>
        <w:t>inc</w:t>
      </w:r>
      <w:proofErr w:type="spellEnd"/>
      <w:proofErr w:type="gramEnd"/>
      <w:r w:rsidR="003B6461">
        <w:rPr>
          <w:rFonts w:cs="Arial"/>
          <w:bCs/>
          <w:color w:val="auto"/>
        </w:rPr>
        <w:t xml:space="preserve"> refs, </w:t>
      </w:r>
      <w:r w:rsidR="00C21D33">
        <w:rPr>
          <w:rFonts w:cs="Arial"/>
          <w:bCs/>
          <w:color w:val="auto"/>
        </w:rPr>
        <w:t xml:space="preserve">excluding </w:t>
      </w:r>
      <w:r w:rsidR="00FC7714">
        <w:rPr>
          <w:rFonts w:cs="Arial"/>
          <w:bCs/>
          <w:color w:val="auto"/>
        </w:rPr>
        <w:t xml:space="preserve">abstract, </w:t>
      </w:r>
      <w:r w:rsidR="00C21D33">
        <w:rPr>
          <w:rFonts w:cs="Arial"/>
          <w:bCs/>
          <w:color w:val="auto"/>
        </w:rPr>
        <w:t>figures</w:t>
      </w:r>
      <w:r w:rsidR="00FC7714">
        <w:rPr>
          <w:rFonts w:cs="Arial"/>
          <w:bCs/>
          <w:color w:val="auto"/>
        </w:rPr>
        <w:t xml:space="preserve"> and tables</w:t>
      </w:r>
    </w:p>
    <w:p w14:paraId="41DB056B" w14:textId="77777777" w:rsidR="00DE4DAF" w:rsidRDefault="00DE4DAF" w:rsidP="00BF693B">
      <w:pPr>
        <w:pStyle w:val="Default"/>
        <w:spacing w:line="360" w:lineRule="auto"/>
        <w:rPr>
          <w:rFonts w:cs="Arial"/>
          <w:b/>
          <w:bCs/>
          <w:color w:val="auto"/>
        </w:rPr>
      </w:pPr>
    </w:p>
    <w:p w14:paraId="0A6BA148" w14:textId="77777777" w:rsidR="00DE4DAF" w:rsidRDefault="00DE4DAF" w:rsidP="00BF693B">
      <w:pPr>
        <w:pStyle w:val="Default"/>
        <w:spacing w:line="360" w:lineRule="auto"/>
        <w:rPr>
          <w:rFonts w:cs="Arial"/>
          <w:b/>
          <w:bCs/>
          <w:color w:val="auto"/>
        </w:rPr>
      </w:pPr>
      <w:r w:rsidRPr="005E78DA">
        <w:rPr>
          <w:b/>
          <w:bCs/>
          <w:color w:val="auto"/>
        </w:rPr>
        <w:t>Abstract</w:t>
      </w:r>
      <w:bookmarkStart w:id="0" w:name="_GoBack"/>
      <w:bookmarkEnd w:id="0"/>
    </w:p>
    <w:p w14:paraId="5E16FE9A" w14:textId="77777777" w:rsidR="00DE4DAF" w:rsidRDefault="00DE4DAF" w:rsidP="005C403A">
      <w:pPr>
        <w:rPr>
          <w:lang w:val="en-US"/>
        </w:rPr>
      </w:pPr>
      <w:r w:rsidRPr="00452197">
        <w:t>Historically, Spain has experienced relatively little public objection to wind power proposals, but this is changing in the region of Galicia, which now hosts a relatively concentrated level of wind</w:t>
      </w:r>
      <w:r w:rsidR="0006370D">
        <w:t xml:space="preserve"> turbines</w:t>
      </w:r>
      <w:r w:rsidRPr="00452197">
        <w:t xml:space="preserve">. </w:t>
      </w:r>
      <w:r w:rsidR="0006370D">
        <w:t>T</w:t>
      </w:r>
      <w:r w:rsidRPr="00452197">
        <w:t xml:space="preserve">o document and understand this objection, we take a cognitive mapping approach, commenting on its value as a method and focussing particularly on the issue of </w:t>
      </w:r>
      <w:r w:rsidR="0006370D">
        <w:t xml:space="preserve">community </w:t>
      </w:r>
      <w:r w:rsidRPr="00452197">
        <w:t xml:space="preserve">compensation. </w:t>
      </w:r>
      <w:r w:rsidR="0006370D">
        <w:t>Cogniti</w:t>
      </w:r>
      <w:r w:rsidRPr="00452197">
        <w:t>v</w:t>
      </w:r>
      <w:r w:rsidR="0006370D">
        <w:t>e mapping structures</w:t>
      </w:r>
      <w:r w:rsidRPr="00452197">
        <w:t xml:space="preserve"> the causal logic of individuals’ thinking, </w:t>
      </w:r>
      <w:r w:rsidR="0006370D">
        <w:t xml:space="preserve">revealing this and </w:t>
      </w:r>
      <w:r w:rsidRPr="00452197">
        <w:t xml:space="preserve">facilitating group discussion. </w:t>
      </w:r>
      <w:r w:rsidR="00A66A10">
        <w:t xml:space="preserve">Here </w:t>
      </w:r>
      <w:r w:rsidRPr="00452197">
        <w:t xml:space="preserve">we </w:t>
      </w:r>
      <w:r w:rsidR="0006370D">
        <w:t>compare</w:t>
      </w:r>
      <w:r w:rsidRPr="00452197">
        <w:t xml:space="preserve"> cognitive maps </w:t>
      </w:r>
      <w:r w:rsidR="0068151E">
        <w:t>that reflect</w:t>
      </w:r>
      <w:r w:rsidR="0006370D">
        <w:t xml:space="preserve"> different </w:t>
      </w:r>
      <w:r w:rsidRPr="00452197">
        <w:t>position</w:t>
      </w:r>
      <w:r w:rsidR="0006370D">
        <w:t>s on the controversy</w:t>
      </w:r>
      <w:r w:rsidRPr="00452197">
        <w:t xml:space="preserve">. </w:t>
      </w:r>
      <w:r w:rsidR="0068151E">
        <w:t>B</w:t>
      </w:r>
      <w:r w:rsidR="00C33DC7" w:rsidRPr="00C33DC7">
        <w:t xml:space="preserve">oth monetary and in-kind compensation are dismissed by local campaigners and local stakeholder representatives alike. In-kind compensation is regarded as inadequate firstly because it cannot </w:t>
      </w:r>
      <w:r w:rsidR="006D76BA">
        <w:t xml:space="preserve">provide </w:t>
      </w:r>
      <w:r w:rsidR="00C33DC7" w:rsidRPr="00C33DC7">
        <w:t xml:space="preserve">the scale of the public goods </w:t>
      </w:r>
      <w:r w:rsidR="006D76BA">
        <w:t xml:space="preserve">perceived as </w:t>
      </w:r>
      <w:r w:rsidR="0068151E">
        <w:t>necessary</w:t>
      </w:r>
      <w:r w:rsidR="00C33DC7" w:rsidRPr="00C33DC7">
        <w:t xml:space="preserve"> by the host community.  Secondly, the developer is </w:t>
      </w:r>
      <w:r w:rsidR="00E1486F">
        <w:t xml:space="preserve">in any case </w:t>
      </w:r>
      <w:r w:rsidR="00C33DC7" w:rsidRPr="00C33DC7">
        <w:t>considered inappropriate as provider of public goods, which the community think should be delivered by local and regional governments.</w:t>
      </w:r>
    </w:p>
    <w:p w14:paraId="333243AC" w14:textId="77777777" w:rsidR="00DE4DAF" w:rsidRDefault="00DE4DAF" w:rsidP="00BF693B">
      <w:pPr>
        <w:pStyle w:val="Default"/>
        <w:spacing w:line="360" w:lineRule="auto"/>
        <w:rPr>
          <w:rFonts w:cs="Arial"/>
          <w:b/>
          <w:bCs/>
          <w:color w:val="auto"/>
        </w:rPr>
      </w:pPr>
    </w:p>
    <w:p w14:paraId="2A5ADC47" w14:textId="77777777" w:rsidR="00DE4DAF" w:rsidRPr="005E78DA" w:rsidRDefault="00DE4DAF" w:rsidP="00BF693B">
      <w:pPr>
        <w:pStyle w:val="Default"/>
        <w:spacing w:line="360" w:lineRule="auto"/>
        <w:rPr>
          <w:b/>
          <w:bCs/>
          <w:color w:val="auto"/>
        </w:rPr>
      </w:pPr>
      <w:r w:rsidRPr="005E78DA">
        <w:rPr>
          <w:b/>
          <w:bCs/>
          <w:color w:val="auto"/>
        </w:rPr>
        <w:t>Keywords</w:t>
      </w:r>
    </w:p>
    <w:p w14:paraId="7AC14B82" w14:textId="77777777" w:rsidR="00DE4DAF" w:rsidRPr="005E78DA" w:rsidRDefault="00DE4DAF" w:rsidP="00BF693B">
      <w:pPr>
        <w:pStyle w:val="Default"/>
        <w:spacing w:line="360" w:lineRule="auto"/>
        <w:rPr>
          <w:b/>
          <w:bCs/>
          <w:color w:val="auto"/>
        </w:rPr>
      </w:pPr>
    </w:p>
    <w:p w14:paraId="647AB183" w14:textId="68501279" w:rsidR="00DE4DAF" w:rsidRPr="007D7DC8" w:rsidRDefault="00DE4DAF" w:rsidP="00BF693B">
      <w:pPr>
        <w:pStyle w:val="Default"/>
        <w:spacing w:line="360" w:lineRule="auto"/>
        <w:rPr>
          <w:rFonts w:cs="Arial"/>
          <w:color w:val="auto"/>
        </w:rPr>
      </w:pPr>
      <w:r>
        <w:rPr>
          <w:color w:val="auto"/>
        </w:rPr>
        <w:t>Wi</w:t>
      </w:r>
      <w:r w:rsidR="00800938">
        <w:rPr>
          <w:color w:val="auto"/>
        </w:rPr>
        <w:t xml:space="preserve">nd power; cognitive map; </w:t>
      </w:r>
      <w:r>
        <w:rPr>
          <w:color w:val="auto"/>
        </w:rPr>
        <w:t>public objection</w:t>
      </w:r>
      <w:r w:rsidR="000F4BCC">
        <w:rPr>
          <w:color w:val="auto"/>
        </w:rPr>
        <w:t xml:space="preserve">; </w:t>
      </w:r>
      <w:r w:rsidR="000F4BCC" w:rsidRPr="005D775E">
        <w:rPr>
          <w:color w:val="auto"/>
        </w:rPr>
        <w:t>community compensation</w:t>
      </w:r>
    </w:p>
    <w:p w14:paraId="51F8CF06" w14:textId="77777777" w:rsidR="00DE4DAF" w:rsidRDefault="00DE4DAF" w:rsidP="00BF693B">
      <w:pPr>
        <w:pStyle w:val="Default"/>
        <w:spacing w:line="360" w:lineRule="auto"/>
        <w:rPr>
          <w:rFonts w:cs="Arial"/>
          <w:b/>
          <w:bCs/>
          <w:color w:val="auto"/>
        </w:rPr>
      </w:pPr>
    </w:p>
    <w:p w14:paraId="512AEA40" w14:textId="77777777" w:rsidR="00DE4DAF" w:rsidRDefault="00DE4DAF" w:rsidP="00BF693B">
      <w:pPr>
        <w:pStyle w:val="Default"/>
        <w:spacing w:line="360" w:lineRule="auto"/>
        <w:rPr>
          <w:rFonts w:cs="Arial"/>
          <w:b/>
          <w:bCs/>
          <w:color w:val="auto"/>
        </w:rPr>
      </w:pPr>
    </w:p>
    <w:p w14:paraId="7669879E" w14:textId="77777777" w:rsidR="00DE4DAF" w:rsidRPr="003B30B4" w:rsidRDefault="00DE4DAF" w:rsidP="0068151E">
      <w:pPr>
        <w:pStyle w:val="Default"/>
        <w:spacing w:line="360" w:lineRule="auto"/>
        <w:rPr>
          <w:b/>
          <w:bCs/>
          <w:color w:val="auto"/>
        </w:rPr>
      </w:pPr>
      <w:r w:rsidRPr="003B30B4">
        <w:rPr>
          <w:b/>
          <w:bCs/>
          <w:color w:val="auto"/>
        </w:rPr>
        <w:t>1. Introduction</w:t>
      </w:r>
    </w:p>
    <w:p w14:paraId="4984A797" w14:textId="1CFB3C94" w:rsidR="00DE4DAF" w:rsidRPr="003B30B4" w:rsidRDefault="005F6814" w:rsidP="0068151E">
      <w:pPr>
        <w:pStyle w:val="Default"/>
        <w:spacing w:before="120" w:line="360" w:lineRule="auto"/>
        <w:rPr>
          <w:color w:val="auto"/>
        </w:rPr>
      </w:pPr>
      <w:r>
        <w:rPr>
          <w:color w:val="auto"/>
        </w:rPr>
        <w:t>By the end of 2014</w:t>
      </w:r>
      <w:r w:rsidR="0068151E">
        <w:rPr>
          <w:color w:val="auto"/>
        </w:rPr>
        <w:t>,</w:t>
      </w:r>
      <w:r w:rsidR="00DE4DAF" w:rsidRPr="003B30B4">
        <w:rPr>
          <w:color w:val="auto"/>
        </w:rPr>
        <w:t xml:space="preserve"> Spain had </w:t>
      </w:r>
      <w:r w:rsidRPr="005F6814">
        <w:rPr>
          <w:color w:val="auto"/>
        </w:rPr>
        <w:t xml:space="preserve">22,986.5MW </w:t>
      </w:r>
      <w:r w:rsidR="0068151E">
        <w:rPr>
          <w:color w:val="auto"/>
        </w:rPr>
        <w:t xml:space="preserve">of </w:t>
      </w:r>
      <w:r w:rsidR="00DE4DAF" w:rsidRPr="003B30B4">
        <w:rPr>
          <w:color w:val="auto"/>
        </w:rPr>
        <w:t>installed wind turbine capacity, making it t</w:t>
      </w:r>
      <w:r w:rsidR="0068151E">
        <w:rPr>
          <w:color w:val="auto"/>
        </w:rPr>
        <w:t>he second largest European host</w:t>
      </w:r>
      <w:r w:rsidR="00DE4DAF" w:rsidRPr="003B30B4">
        <w:rPr>
          <w:color w:val="auto"/>
        </w:rPr>
        <w:t xml:space="preserve"> after Germany </w:t>
      </w:r>
      <w:r w:rsidR="0086473C" w:rsidRPr="0086473C">
        <w:rPr>
          <w:color w:val="auto"/>
        </w:rPr>
        <w:t>[1]</w:t>
      </w:r>
      <w:r w:rsidR="00DE4DAF" w:rsidRPr="003B30B4">
        <w:rPr>
          <w:color w:val="auto"/>
        </w:rPr>
        <w:t>. In 2012, wind energy supplied nearly 18% of total national</w:t>
      </w:r>
      <w:r w:rsidR="005E1F13">
        <w:rPr>
          <w:color w:val="auto"/>
        </w:rPr>
        <w:t xml:space="preserve"> Spanish power demand [2]</w:t>
      </w:r>
      <w:r w:rsidR="00DE4DAF" w:rsidRPr="003B30B4">
        <w:rPr>
          <w:color w:val="auto"/>
        </w:rPr>
        <w:t xml:space="preserve"> and some Spanish regions are still experiencing significant growth in wind energy installed capacity. Unlike </w:t>
      </w:r>
      <w:r w:rsidR="00DA7351">
        <w:rPr>
          <w:color w:val="auto"/>
        </w:rPr>
        <w:t xml:space="preserve">a number of </w:t>
      </w:r>
      <w:r w:rsidR="00DE4DAF" w:rsidRPr="003B30B4">
        <w:rPr>
          <w:color w:val="auto"/>
        </w:rPr>
        <w:t>other European countries, wind energy deployment in Spain, and particularly in the region of Galicia that we focus on here, has faced little opposition from the local communities – something that has facilitated the development of the sector at a n</w:t>
      </w:r>
      <w:r w:rsidR="005E1F13">
        <w:rPr>
          <w:color w:val="auto"/>
        </w:rPr>
        <w:t>ational and regional level [3]</w:t>
      </w:r>
      <w:r w:rsidR="00DE4DAF" w:rsidRPr="003B30B4">
        <w:rPr>
          <w:color w:val="auto"/>
        </w:rPr>
        <w:t xml:space="preserve">. However, this pattern has recently been challenged in the Atlantic coast of the province of </w:t>
      </w:r>
      <w:proofErr w:type="spellStart"/>
      <w:r w:rsidR="00DE4DAF" w:rsidRPr="003B30B4">
        <w:rPr>
          <w:color w:val="auto"/>
        </w:rPr>
        <w:t>Pontevedra</w:t>
      </w:r>
      <w:proofErr w:type="spellEnd"/>
      <w:r w:rsidR="00DE4DAF" w:rsidRPr="003B30B4">
        <w:rPr>
          <w:color w:val="auto"/>
        </w:rPr>
        <w:t xml:space="preserve"> in Galicia, where new onshore projects are at the time of writing encountering strong resistance from local communities. </w:t>
      </w:r>
    </w:p>
    <w:p w14:paraId="011E3AFA" w14:textId="77777777" w:rsidR="00DE4DAF" w:rsidRPr="003B30B4" w:rsidRDefault="00DE4DAF" w:rsidP="0068151E">
      <w:pPr>
        <w:pStyle w:val="Default"/>
        <w:spacing w:before="120" w:line="360" w:lineRule="auto"/>
        <w:rPr>
          <w:color w:val="auto"/>
        </w:rPr>
      </w:pPr>
    </w:p>
    <w:p w14:paraId="7FC94A9B" w14:textId="77777777" w:rsidR="00DE4DAF" w:rsidRPr="006F7DDF" w:rsidRDefault="00CF74FB" w:rsidP="0068151E">
      <w:pPr>
        <w:pStyle w:val="Default"/>
        <w:spacing w:before="120" w:line="360" w:lineRule="auto"/>
        <w:rPr>
          <w:rFonts w:cs="Arial"/>
          <w:color w:val="auto"/>
        </w:rPr>
      </w:pPr>
      <w:r>
        <w:rPr>
          <w:color w:val="auto"/>
        </w:rPr>
        <w:lastRenderedPageBreak/>
        <w:t>While</w:t>
      </w:r>
      <w:r w:rsidR="00DE4DAF">
        <w:rPr>
          <w:color w:val="auto"/>
        </w:rPr>
        <w:t xml:space="preserve"> </w:t>
      </w:r>
      <w:r w:rsidR="00DE4DAF" w:rsidRPr="003B30B4">
        <w:rPr>
          <w:color w:val="auto"/>
        </w:rPr>
        <w:t xml:space="preserve">the benefits of new energy infrastructure are typically accrued at regional and national levels, the direct effects are experienced by host communities and are often perceived as costs, risks and externalities </w:t>
      </w:r>
      <w:r w:rsidR="00662D7F">
        <w:rPr>
          <w:color w:val="auto"/>
        </w:rPr>
        <w:t>[4]</w:t>
      </w:r>
      <w:r w:rsidR="00DE4DAF">
        <w:rPr>
          <w:color w:val="auto"/>
        </w:rPr>
        <w:t>. C</w:t>
      </w:r>
      <w:r w:rsidR="00DE4DAF" w:rsidRPr="003B30B4">
        <w:rPr>
          <w:color w:val="auto"/>
        </w:rPr>
        <w:t xml:space="preserve">ommunity compensation </w:t>
      </w:r>
      <w:r w:rsidR="00DE4DAF">
        <w:rPr>
          <w:color w:val="auto"/>
        </w:rPr>
        <w:t xml:space="preserve">potentially </w:t>
      </w:r>
      <w:r w:rsidR="00DE4DAF" w:rsidRPr="003B30B4">
        <w:rPr>
          <w:color w:val="auto"/>
        </w:rPr>
        <w:t>redress</w:t>
      </w:r>
      <w:r w:rsidR="00DE4DAF">
        <w:rPr>
          <w:color w:val="auto"/>
        </w:rPr>
        <w:t>es</w:t>
      </w:r>
      <w:r w:rsidR="00DE4DAF" w:rsidRPr="003B30B4">
        <w:rPr>
          <w:color w:val="auto"/>
        </w:rPr>
        <w:t xml:space="preserve"> this imbalance by “transferring resources from the beneficiaries of the project to those badly affect</w:t>
      </w:r>
      <w:r w:rsidR="00DE4DAF">
        <w:rPr>
          <w:color w:val="auto"/>
        </w:rPr>
        <w:t xml:space="preserve">ed by it” </w:t>
      </w:r>
      <w:r w:rsidR="00662D7F">
        <w:rPr>
          <w:color w:val="auto"/>
        </w:rPr>
        <w:t>[5]</w:t>
      </w:r>
      <w:r w:rsidR="00DE4DAF">
        <w:rPr>
          <w:color w:val="auto"/>
        </w:rPr>
        <w:t>. Such c</w:t>
      </w:r>
      <w:r w:rsidR="00DE4DAF" w:rsidRPr="003B30B4">
        <w:rPr>
          <w:color w:val="auto"/>
        </w:rPr>
        <w:t xml:space="preserve">ompensation measures </w:t>
      </w:r>
      <w:r w:rsidR="00DE4DAF">
        <w:rPr>
          <w:color w:val="auto"/>
        </w:rPr>
        <w:t xml:space="preserve">can </w:t>
      </w:r>
      <w:r w:rsidR="00DA7351">
        <w:rPr>
          <w:color w:val="auto"/>
        </w:rPr>
        <w:t xml:space="preserve">take a variety of forms: they may be monetary or in-kind; and they may be provided </w:t>
      </w:r>
      <w:r w:rsidR="00DE4DAF" w:rsidRPr="003B30B4">
        <w:rPr>
          <w:color w:val="auto"/>
        </w:rPr>
        <w:t>for individuals or communities</w:t>
      </w:r>
      <w:r w:rsidR="00DA7351">
        <w:rPr>
          <w:color w:val="auto"/>
        </w:rPr>
        <w:t>, the latter being</w:t>
      </w:r>
      <w:r w:rsidR="00DE4DAF">
        <w:rPr>
          <w:color w:val="auto"/>
        </w:rPr>
        <w:t xml:space="preserve"> on a shared basis</w:t>
      </w:r>
      <w:r w:rsidR="00DE4DAF" w:rsidRPr="003B30B4">
        <w:rPr>
          <w:color w:val="auto"/>
        </w:rPr>
        <w:t xml:space="preserve">. </w:t>
      </w:r>
      <w:r w:rsidR="00DA7351">
        <w:rPr>
          <w:color w:val="auto"/>
        </w:rPr>
        <w:t xml:space="preserve">Compensation </w:t>
      </w:r>
      <w:r w:rsidR="00DE4DAF" w:rsidRPr="003B30B4">
        <w:rPr>
          <w:color w:val="auto"/>
        </w:rPr>
        <w:t xml:space="preserve">measures also vary according to their main objective, </w:t>
      </w:r>
      <w:r w:rsidR="00DE4DAF">
        <w:rPr>
          <w:color w:val="auto"/>
        </w:rPr>
        <w:t xml:space="preserve">be this </w:t>
      </w:r>
      <w:r w:rsidR="00DE4DAF" w:rsidRPr="003B30B4">
        <w:rPr>
          <w:color w:val="auto"/>
        </w:rPr>
        <w:t xml:space="preserve">to mitigate potential planning problems, compensate the local community for eventual accidents, or reward individuals for the risks and costs associated with these </w:t>
      </w:r>
      <w:r w:rsidR="00622584">
        <w:rPr>
          <w:color w:val="auto"/>
        </w:rPr>
        <w:t>facilities</w:t>
      </w:r>
      <w:r w:rsidR="00DE4DAF" w:rsidRPr="003B30B4">
        <w:rPr>
          <w:color w:val="auto"/>
        </w:rPr>
        <w:t xml:space="preserve">. While there is a relatively large body of work on </w:t>
      </w:r>
      <w:r w:rsidR="00662D7F">
        <w:rPr>
          <w:color w:val="auto"/>
        </w:rPr>
        <w:t>energy siting controversies [6]</w:t>
      </w:r>
      <w:r w:rsidR="00DE4DAF" w:rsidRPr="003B30B4">
        <w:rPr>
          <w:color w:val="auto"/>
        </w:rPr>
        <w:t xml:space="preserve"> the literature on compensation</w:t>
      </w:r>
      <w:r w:rsidR="00CE1864">
        <w:rPr>
          <w:color w:val="auto"/>
        </w:rPr>
        <w:t xml:space="preserve"> </w:t>
      </w:r>
      <w:r w:rsidR="00DE4DAF" w:rsidRPr="003B30B4">
        <w:rPr>
          <w:color w:val="auto"/>
        </w:rPr>
        <w:t>is more modest</w:t>
      </w:r>
      <w:r w:rsidR="00662D7F">
        <w:rPr>
          <w:color w:val="auto"/>
        </w:rPr>
        <w:t xml:space="preserve"> in </w:t>
      </w:r>
      <w:r w:rsidR="00662D7F" w:rsidRPr="005D775E">
        <w:rPr>
          <w:color w:val="auto"/>
        </w:rPr>
        <w:t>size [7</w:t>
      </w:r>
      <w:proofErr w:type="gramStart"/>
      <w:r w:rsidR="00BF12AC" w:rsidRPr="005D775E">
        <w:rPr>
          <w:color w:val="auto"/>
        </w:rPr>
        <w:t>,8,9</w:t>
      </w:r>
      <w:proofErr w:type="gramEnd"/>
      <w:r w:rsidR="00662D7F" w:rsidRPr="005D775E">
        <w:rPr>
          <w:color w:val="auto"/>
        </w:rPr>
        <w:t>]</w:t>
      </w:r>
      <w:r w:rsidR="0068151E" w:rsidRPr="005D775E">
        <w:rPr>
          <w:color w:val="auto"/>
        </w:rPr>
        <w:t>. T</w:t>
      </w:r>
      <w:r w:rsidR="00DE4DAF" w:rsidRPr="005D775E">
        <w:rPr>
          <w:color w:val="auto"/>
        </w:rPr>
        <w:t>here</w:t>
      </w:r>
      <w:r w:rsidR="00DE4DAF" w:rsidRPr="003B30B4">
        <w:rPr>
          <w:color w:val="auto"/>
        </w:rPr>
        <w:t xml:space="preserve"> is </w:t>
      </w:r>
      <w:r w:rsidR="0068151E">
        <w:rPr>
          <w:color w:val="auto"/>
        </w:rPr>
        <w:t xml:space="preserve">also </w:t>
      </w:r>
      <w:r w:rsidR="00DE4DAF" w:rsidRPr="003B30B4">
        <w:rPr>
          <w:color w:val="auto"/>
        </w:rPr>
        <w:t>a related, critical strand of literature on the theme of justice in relation to sustainability and other policy appraisal across a variety of cont</w:t>
      </w:r>
      <w:r w:rsidR="00BF12AC">
        <w:rPr>
          <w:color w:val="auto"/>
        </w:rPr>
        <w:t>exts [10</w:t>
      </w:r>
      <w:r w:rsidR="00662D7F">
        <w:rPr>
          <w:color w:val="auto"/>
        </w:rPr>
        <w:t>]</w:t>
      </w:r>
      <w:r w:rsidR="00DE4DAF" w:rsidRPr="003B30B4">
        <w:rPr>
          <w:color w:val="auto"/>
        </w:rPr>
        <w:t xml:space="preserve">. </w:t>
      </w:r>
    </w:p>
    <w:p w14:paraId="68400894" w14:textId="77777777" w:rsidR="00DE4DAF" w:rsidRPr="003B30B4" w:rsidRDefault="00DE4DAF" w:rsidP="00606226">
      <w:pPr>
        <w:pStyle w:val="Default"/>
        <w:spacing w:before="120" w:line="360" w:lineRule="auto"/>
        <w:ind w:left="708"/>
        <w:rPr>
          <w:rFonts w:cs="Arial"/>
          <w:color w:val="auto"/>
        </w:rPr>
      </w:pPr>
    </w:p>
    <w:p w14:paraId="7B960D46" w14:textId="77777777" w:rsidR="00DE4DAF" w:rsidRPr="003B30B4" w:rsidRDefault="00DE4DAF" w:rsidP="0068151E">
      <w:pPr>
        <w:pStyle w:val="Default"/>
        <w:spacing w:before="120" w:line="360" w:lineRule="auto"/>
        <w:rPr>
          <w:color w:val="auto"/>
        </w:rPr>
      </w:pPr>
      <w:r>
        <w:rPr>
          <w:color w:val="auto"/>
        </w:rPr>
        <w:t>O</w:t>
      </w:r>
      <w:r w:rsidRPr="003B30B4">
        <w:rPr>
          <w:color w:val="auto"/>
        </w:rPr>
        <w:t xml:space="preserve">riginally developed to capture the processes underlying spatial cognition, </w:t>
      </w:r>
      <w:r w:rsidRPr="00063E8F">
        <w:rPr>
          <w:color w:val="auto"/>
        </w:rPr>
        <w:t xml:space="preserve">cognitive mapping </w:t>
      </w:r>
      <w:r w:rsidRPr="003B30B4">
        <w:rPr>
          <w:color w:val="auto"/>
        </w:rPr>
        <w:t>has been widely used to structure multi-faceted environmental pl</w:t>
      </w:r>
      <w:r w:rsidR="00622584">
        <w:rPr>
          <w:color w:val="auto"/>
        </w:rPr>
        <w:t xml:space="preserve">anning and management problems </w:t>
      </w:r>
      <w:r w:rsidRPr="003B30B4">
        <w:rPr>
          <w:color w:val="auto"/>
        </w:rPr>
        <w:t>(</w:t>
      </w:r>
      <w:r w:rsidR="00622584">
        <w:rPr>
          <w:color w:val="auto"/>
        </w:rPr>
        <w:t xml:space="preserve">e.g. </w:t>
      </w:r>
      <w:r w:rsidR="00BF12AC">
        <w:rPr>
          <w:color w:val="auto"/>
        </w:rPr>
        <w:t>[11</w:t>
      </w:r>
      <w:r w:rsidR="00662D7F">
        <w:rPr>
          <w:color w:val="auto"/>
        </w:rPr>
        <w:t>]</w:t>
      </w:r>
      <w:r w:rsidR="00622584">
        <w:rPr>
          <w:color w:val="auto"/>
        </w:rPr>
        <w:t>)</w:t>
      </w:r>
      <w:r>
        <w:rPr>
          <w:color w:val="auto"/>
        </w:rPr>
        <w:t>. Yet d</w:t>
      </w:r>
      <w:r w:rsidRPr="003B30B4">
        <w:rPr>
          <w:color w:val="auto"/>
        </w:rPr>
        <w:t xml:space="preserve">espite the </w:t>
      </w:r>
      <w:r>
        <w:rPr>
          <w:color w:val="auto"/>
        </w:rPr>
        <w:t xml:space="preserve">breadth </w:t>
      </w:r>
      <w:r w:rsidRPr="003B30B4">
        <w:rPr>
          <w:color w:val="auto"/>
        </w:rPr>
        <w:t>of issues already explored through cognitive mapping, the</w:t>
      </w:r>
      <w:r w:rsidR="00CE1864">
        <w:rPr>
          <w:color w:val="auto"/>
        </w:rPr>
        <w:t xml:space="preserve"> </w:t>
      </w:r>
      <w:r w:rsidRPr="003B30B4">
        <w:rPr>
          <w:color w:val="auto"/>
        </w:rPr>
        <w:t xml:space="preserve">approach </w:t>
      </w:r>
      <w:r>
        <w:rPr>
          <w:color w:val="auto"/>
        </w:rPr>
        <w:t xml:space="preserve">has </w:t>
      </w:r>
      <w:r w:rsidRPr="003B30B4">
        <w:rPr>
          <w:color w:val="auto"/>
        </w:rPr>
        <w:t xml:space="preserve">been little used to </w:t>
      </w:r>
      <w:r>
        <w:rPr>
          <w:color w:val="auto"/>
        </w:rPr>
        <w:t xml:space="preserve">help document and </w:t>
      </w:r>
      <w:r w:rsidRPr="003B30B4">
        <w:rPr>
          <w:color w:val="auto"/>
        </w:rPr>
        <w:t>understand community objections to renewable energy siting.</w:t>
      </w:r>
      <w:r w:rsidR="0068151E">
        <w:rPr>
          <w:color w:val="auto"/>
        </w:rPr>
        <w:t xml:space="preserve"> We </w:t>
      </w:r>
      <w:r w:rsidR="00DF5439">
        <w:rPr>
          <w:color w:val="auto"/>
        </w:rPr>
        <w:t xml:space="preserve">find </w:t>
      </w:r>
      <w:r w:rsidR="0068151E">
        <w:rPr>
          <w:color w:val="auto"/>
        </w:rPr>
        <w:t>that</w:t>
      </w:r>
      <w:r>
        <w:rPr>
          <w:color w:val="auto"/>
        </w:rPr>
        <w:t xml:space="preserve"> </w:t>
      </w:r>
      <w:r w:rsidRPr="003B30B4">
        <w:rPr>
          <w:color w:val="auto"/>
        </w:rPr>
        <w:t>cognitive mapping has the potential</w:t>
      </w:r>
      <w:r w:rsidR="00CE1864">
        <w:rPr>
          <w:color w:val="auto"/>
        </w:rPr>
        <w:t xml:space="preserve"> </w:t>
      </w:r>
      <w:r w:rsidRPr="003B30B4">
        <w:rPr>
          <w:color w:val="auto"/>
        </w:rPr>
        <w:t xml:space="preserve">to provide a </w:t>
      </w:r>
      <w:r>
        <w:rPr>
          <w:color w:val="auto"/>
        </w:rPr>
        <w:t xml:space="preserve">structured account </w:t>
      </w:r>
      <w:r w:rsidRPr="003B30B4">
        <w:rPr>
          <w:color w:val="auto"/>
        </w:rPr>
        <w:t xml:space="preserve">of the factors involved in social objection, </w:t>
      </w:r>
      <w:r>
        <w:rPr>
          <w:color w:val="auto"/>
        </w:rPr>
        <w:t xml:space="preserve">focussing particularly on the </w:t>
      </w:r>
      <w:r w:rsidRPr="003B30B4">
        <w:rPr>
          <w:color w:val="auto"/>
        </w:rPr>
        <w:t>perceived conceptual and causal re</w:t>
      </w:r>
      <w:r>
        <w:rPr>
          <w:color w:val="auto"/>
        </w:rPr>
        <w:t>lationships of factors that are salient to those involved</w:t>
      </w:r>
      <w:r w:rsidRPr="003B30B4">
        <w:rPr>
          <w:color w:val="auto"/>
        </w:rPr>
        <w:t xml:space="preserve">. </w:t>
      </w:r>
    </w:p>
    <w:p w14:paraId="46882BC4" w14:textId="77777777" w:rsidR="00DE4DAF" w:rsidRPr="003B30B4" w:rsidRDefault="00DE4DAF" w:rsidP="00606226">
      <w:pPr>
        <w:pStyle w:val="Default"/>
        <w:spacing w:before="120" w:line="360" w:lineRule="auto"/>
        <w:ind w:left="708"/>
        <w:rPr>
          <w:color w:val="auto"/>
        </w:rPr>
      </w:pPr>
    </w:p>
    <w:p w14:paraId="7103E96C" w14:textId="77777777" w:rsidR="00DE4DAF" w:rsidRDefault="00DE4DAF" w:rsidP="0068151E">
      <w:pPr>
        <w:pStyle w:val="Default"/>
        <w:spacing w:before="120" w:line="360" w:lineRule="auto"/>
        <w:rPr>
          <w:color w:val="auto"/>
        </w:rPr>
      </w:pPr>
      <w:r w:rsidRPr="003B30B4">
        <w:rPr>
          <w:color w:val="auto"/>
        </w:rPr>
        <w:t>The</w:t>
      </w:r>
      <w:r w:rsidR="00CE1864">
        <w:rPr>
          <w:color w:val="auto"/>
        </w:rPr>
        <w:t xml:space="preserve"> </w:t>
      </w:r>
      <w:r w:rsidRPr="003B30B4">
        <w:rPr>
          <w:color w:val="auto"/>
        </w:rPr>
        <w:t xml:space="preserve">paper is structured as follows. First, </w:t>
      </w:r>
      <w:r w:rsidR="008A261C">
        <w:rPr>
          <w:color w:val="auto"/>
        </w:rPr>
        <w:t xml:space="preserve">an initial </w:t>
      </w:r>
      <w:r w:rsidR="00836E40" w:rsidRPr="003B30B4">
        <w:rPr>
          <w:color w:val="auto"/>
        </w:rPr>
        <w:t xml:space="preserve">section </w:t>
      </w:r>
      <w:r w:rsidR="008A261C">
        <w:rPr>
          <w:color w:val="auto"/>
        </w:rPr>
        <w:t>provides a</w:t>
      </w:r>
      <w:r w:rsidR="00836E40">
        <w:rPr>
          <w:color w:val="auto"/>
        </w:rPr>
        <w:t xml:space="preserve"> </w:t>
      </w:r>
      <w:r w:rsidR="008A261C">
        <w:rPr>
          <w:color w:val="auto"/>
        </w:rPr>
        <w:t xml:space="preserve">short </w:t>
      </w:r>
      <w:r w:rsidR="00836E40" w:rsidRPr="003B30B4">
        <w:rPr>
          <w:color w:val="auto"/>
        </w:rPr>
        <w:t>overview of the</w:t>
      </w:r>
      <w:r w:rsidR="00836E40">
        <w:rPr>
          <w:color w:val="auto"/>
        </w:rPr>
        <w:t xml:space="preserve"> literature on </w:t>
      </w:r>
      <w:r w:rsidR="00836E40" w:rsidRPr="003B30B4">
        <w:rPr>
          <w:color w:val="auto"/>
        </w:rPr>
        <w:t>compensation</w:t>
      </w:r>
      <w:r w:rsidR="00836E40">
        <w:rPr>
          <w:color w:val="auto"/>
        </w:rPr>
        <w:t>. W</w:t>
      </w:r>
      <w:r>
        <w:rPr>
          <w:color w:val="auto"/>
        </w:rPr>
        <w:t xml:space="preserve">e </w:t>
      </w:r>
      <w:r w:rsidR="00836E40">
        <w:rPr>
          <w:color w:val="auto"/>
        </w:rPr>
        <w:t xml:space="preserve">then </w:t>
      </w:r>
      <w:r>
        <w:rPr>
          <w:color w:val="auto"/>
        </w:rPr>
        <w:t xml:space="preserve">describe </w:t>
      </w:r>
      <w:r w:rsidRPr="003B30B4">
        <w:rPr>
          <w:color w:val="auto"/>
        </w:rPr>
        <w:t>the case study and the cognitive mapping methodology used.</w:t>
      </w:r>
      <w:r>
        <w:rPr>
          <w:color w:val="auto"/>
        </w:rPr>
        <w:t xml:space="preserve"> </w:t>
      </w:r>
      <w:r w:rsidR="00836E40">
        <w:rPr>
          <w:color w:val="auto"/>
        </w:rPr>
        <w:t>Finally</w:t>
      </w:r>
      <w:r w:rsidR="008E3943">
        <w:rPr>
          <w:color w:val="auto"/>
        </w:rPr>
        <w:t xml:space="preserve">, </w:t>
      </w:r>
      <w:r w:rsidR="00DF5439">
        <w:rPr>
          <w:color w:val="auto"/>
        </w:rPr>
        <w:t>we interpret</w:t>
      </w:r>
      <w:r>
        <w:rPr>
          <w:color w:val="auto"/>
        </w:rPr>
        <w:t xml:space="preserve"> the </w:t>
      </w:r>
      <w:r w:rsidRPr="003B30B4">
        <w:rPr>
          <w:color w:val="auto"/>
        </w:rPr>
        <w:t xml:space="preserve">cognitive maps of </w:t>
      </w:r>
      <w:r>
        <w:rPr>
          <w:color w:val="auto"/>
        </w:rPr>
        <w:t xml:space="preserve">three </w:t>
      </w:r>
      <w:r w:rsidR="007F6BD8">
        <w:rPr>
          <w:color w:val="auto"/>
        </w:rPr>
        <w:t xml:space="preserve">contrasting </w:t>
      </w:r>
      <w:r>
        <w:rPr>
          <w:color w:val="auto"/>
        </w:rPr>
        <w:t xml:space="preserve">groups of </w:t>
      </w:r>
      <w:r w:rsidRPr="003B30B4">
        <w:rPr>
          <w:color w:val="auto"/>
        </w:rPr>
        <w:t>stakeholders</w:t>
      </w:r>
      <w:r>
        <w:rPr>
          <w:color w:val="auto"/>
        </w:rPr>
        <w:t>, commenting on the particular contributions of the technique</w:t>
      </w:r>
      <w:r w:rsidR="007F6BD8">
        <w:rPr>
          <w:color w:val="auto"/>
        </w:rPr>
        <w:t xml:space="preserve"> in terms of revealing ways of thinking</w:t>
      </w:r>
      <w:r w:rsidRPr="003B30B4">
        <w:rPr>
          <w:color w:val="auto"/>
        </w:rPr>
        <w:t>.</w:t>
      </w:r>
      <w:r w:rsidR="00926E35">
        <w:rPr>
          <w:color w:val="auto"/>
        </w:rPr>
        <w:t xml:space="preserve"> The stakeholders are grouped as: (</w:t>
      </w:r>
      <w:proofErr w:type="spellStart"/>
      <w:r w:rsidR="00926E35">
        <w:rPr>
          <w:color w:val="auto"/>
        </w:rPr>
        <w:t>i</w:t>
      </w:r>
      <w:proofErr w:type="spellEnd"/>
      <w:r w:rsidR="00926E35">
        <w:rPr>
          <w:color w:val="auto"/>
        </w:rPr>
        <w:t>) l</w:t>
      </w:r>
      <w:r w:rsidR="00926E35" w:rsidRPr="00926E35">
        <w:rPr>
          <w:color w:val="auto"/>
        </w:rPr>
        <w:t>o</w:t>
      </w:r>
      <w:r w:rsidR="00926E35">
        <w:rPr>
          <w:color w:val="auto"/>
        </w:rPr>
        <w:t xml:space="preserve">cal stakeholder representatives </w:t>
      </w:r>
      <w:r w:rsidR="00926E35" w:rsidRPr="00926E35">
        <w:rPr>
          <w:color w:val="auto"/>
        </w:rPr>
        <w:t>(local mayors and heads of communal land organisations)</w:t>
      </w:r>
      <w:r w:rsidR="00926E35">
        <w:rPr>
          <w:color w:val="auto"/>
        </w:rPr>
        <w:t xml:space="preserve">; (ii) local </w:t>
      </w:r>
      <w:r w:rsidR="00926E35">
        <w:rPr>
          <w:color w:val="auto"/>
        </w:rPr>
        <w:lastRenderedPageBreak/>
        <w:t xml:space="preserve">campaigners </w:t>
      </w:r>
      <w:r w:rsidR="00926E35" w:rsidRPr="00926E35">
        <w:rPr>
          <w:color w:val="auto"/>
        </w:rPr>
        <w:t>(members of local civil society organisations)</w:t>
      </w:r>
      <w:r w:rsidR="00926E35">
        <w:rPr>
          <w:color w:val="auto"/>
        </w:rPr>
        <w:t>; and (iii) non-local stakeholder</w:t>
      </w:r>
      <w:r w:rsidR="00926E35" w:rsidRPr="00926E35">
        <w:rPr>
          <w:color w:val="auto"/>
        </w:rPr>
        <w:t xml:space="preserve"> representatives</w:t>
      </w:r>
      <w:r w:rsidR="00926E35">
        <w:rPr>
          <w:color w:val="auto"/>
        </w:rPr>
        <w:t xml:space="preserve"> (r</w:t>
      </w:r>
      <w:r w:rsidR="00926E35" w:rsidRPr="00926E35">
        <w:rPr>
          <w:color w:val="auto"/>
        </w:rPr>
        <w:t>epresentative</w:t>
      </w:r>
      <w:r w:rsidR="00926E35">
        <w:rPr>
          <w:color w:val="auto"/>
        </w:rPr>
        <w:t>s</w:t>
      </w:r>
      <w:r w:rsidR="00926E35" w:rsidRPr="00926E35">
        <w:rPr>
          <w:color w:val="auto"/>
        </w:rPr>
        <w:t xml:space="preserve"> of the Regiona</w:t>
      </w:r>
      <w:r w:rsidR="00926E35">
        <w:rPr>
          <w:color w:val="auto"/>
        </w:rPr>
        <w:t>l Government (</w:t>
      </w:r>
      <w:proofErr w:type="spellStart"/>
      <w:r w:rsidR="00926E35">
        <w:rPr>
          <w:color w:val="auto"/>
        </w:rPr>
        <w:t>Xunta</w:t>
      </w:r>
      <w:proofErr w:type="spellEnd"/>
      <w:r w:rsidR="00926E35">
        <w:rPr>
          <w:color w:val="auto"/>
        </w:rPr>
        <w:t xml:space="preserve"> de Galicia) and </w:t>
      </w:r>
      <w:r w:rsidR="00926E35" w:rsidRPr="00926E35">
        <w:rPr>
          <w:color w:val="auto"/>
        </w:rPr>
        <w:t>the Spanish Wind Energy Association</w:t>
      </w:r>
      <w:r w:rsidR="00926E35">
        <w:rPr>
          <w:color w:val="auto"/>
        </w:rPr>
        <w:t>).</w:t>
      </w:r>
    </w:p>
    <w:p w14:paraId="3E1ED1AA" w14:textId="77777777" w:rsidR="00836E40" w:rsidRDefault="00836E40" w:rsidP="00606226">
      <w:pPr>
        <w:pStyle w:val="Default"/>
        <w:spacing w:before="120" w:line="360" w:lineRule="auto"/>
        <w:ind w:left="708"/>
        <w:rPr>
          <w:color w:val="auto"/>
        </w:rPr>
      </w:pPr>
    </w:p>
    <w:p w14:paraId="3F5E434B" w14:textId="77777777" w:rsidR="00836E40" w:rsidRPr="00836E40" w:rsidRDefault="00836E40" w:rsidP="000C19EE">
      <w:pPr>
        <w:pStyle w:val="Default"/>
        <w:spacing w:before="120" w:line="360" w:lineRule="auto"/>
        <w:rPr>
          <w:b/>
          <w:color w:val="auto"/>
        </w:rPr>
      </w:pPr>
      <w:r w:rsidRPr="00836E40">
        <w:rPr>
          <w:b/>
          <w:color w:val="auto"/>
        </w:rPr>
        <w:t>2.  Theory and practice of community compensation</w:t>
      </w:r>
    </w:p>
    <w:p w14:paraId="1E487A9A" w14:textId="05795748" w:rsidR="00D91B35" w:rsidRDefault="00836E40" w:rsidP="000C19EE">
      <w:pPr>
        <w:pStyle w:val="Default"/>
        <w:spacing w:before="120" w:line="360" w:lineRule="auto"/>
        <w:rPr>
          <w:color w:val="auto"/>
        </w:rPr>
      </w:pPr>
      <w:r w:rsidRPr="00836E40">
        <w:rPr>
          <w:color w:val="auto"/>
        </w:rPr>
        <w:t xml:space="preserve">In general, research on the effect of community compensation on perceptions of facility siting suggests that monetary compensation does not necessarily increase the support </w:t>
      </w:r>
      <w:r w:rsidR="000939C2">
        <w:rPr>
          <w:color w:val="auto"/>
        </w:rPr>
        <w:t xml:space="preserve">for </w:t>
      </w:r>
      <w:r w:rsidRPr="00836E40">
        <w:rPr>
          <w:color w:val="auto"/>
        </w:rPr>
        <w:t>p</w:t>
      </w:r>
      <w:r w:rsidR="00BF12AC">
        <w:rPr>
          <w:color w:val="auto"/>
        </w:rPr>
        <w:t>roposed projects [9</w:t>
      </w:r>
      <w:r w:rsidR="00662D7F">
        <w:rPr>
          <w:color w:val="auto"/>
        </w:rPr>
        <w:t>]</w:t>
      </w:r>
      <w:r w:rsidRPr="00836E40">
        <w:rPr>
          <w:color w:val="auto"/>
        </w:rPr>
        <w:t>. Indeed empirical research indicates that in-kind or public goods compensation is better received by ho</w:t>
      </w:r>
      <w:r w:rsidR="00BF12AC">
        <w:rPr>
          <w:color w:val="auto"/>
        </w:rPr>
        <w:t>st communities [5</w:t>
      </w:r>
      <w:proofErr w:type="gramStart"/>
      <w:r w:rsidR="00BF12AC">
        <w:rPr>
          <w:color w:val="auto"/>
        </w:rPr>
        <w:t>][</w:t>
      </w:r>
      <w:proofErr w:type="gramEnd"/>
      <w:r w:rsidR="00BF12AC">
        <w:rPr>
          <w:color w:val="auto"/>
        </w:rPr>
        <w:t>12</w:t>
      </w:r>
      <w:r w:rsidR="00662D7F">
        <w:rPr>
          <w:color w:val="auto"/>
        </w:rPr>
        <w:t>]</w:t>
      </w:r>
      <w:r w:rsidRPr="00836E40">
        <w:rPr>
          <w:color w:val="auto"/>
        </w:rPr>
        <w:t xml:space="preserve">. The literature on compensation offers two main explanations </w:t>
      </w:r>
      <w:r w:rsidR="000939C2">
        <w:rPr>
          <w:color w:val="auto"/>
        </w:rPr>
        <w:t xml:space="preserve">for </w:t>
      </w:r>
      <w:r w:rsidRPr="005D775E">
        <w:rPr>
          <w:color w:val="auto"/>
        </w:rPr>
        <w:t xml:space="preserve">the apparent failure of monetary compensation to reward host communities: the ‘bribe effect’ </w:t>
      </w:r>
      <w:r w:rsidR="00653566" w:rsidRPr="005D775E">
        <w:rPr>
          <w:color w:val="auto"/>
        </w:rPr>
        <w:t>[13</w:t>
      </w:r>
      <w:proofErr w:type="gramStart"/>
      <w:r w:rsidR="00653566" w:rsidRPr="005D775E">
        <w:rPr>
          <w:color w:val="auto"/>
        </w:rPr>
        <w:t>][</w:t>
      </w:r>
      <w:proofErr w:type="gramEnd"/>
      <w:r w:rsidR="007965B4" w:rsidRPr="005D775E">
        <w:rPr>
          <w:color w:val="auto"/>
        </w:rPr>
        <w:t xml:space="preserve">14] </w:t>
      </w:r>
      <w:r w:rsidRPr="005D775E">
        <w:rPr>
          <w:color w:val="auto"/>
        </w:rPr>
        <w:t>and the ‘crowding-out of public spirit’</w:t>
      </w:r>
      <w:r w:rsidR="007965B4" w:rsidRPr="005D775E">
        <w:rPr>
          <w:color w:val="auto"/>
        </w:rPr>
        <w:t xml:space="preserve"> [15]</w:t>
      </w:r>
      <w:r w:rsidR="00653566" w:rsidRPr="005D775E">
        <w:rPr>
          <w:color w:val="auto"/>
        </w:rPr>
        <w:t>[16]</w:t>
      </w:r>
      <w:r w:rsidRPr="005D775E">
        <w:rPr>
          <w:color w:val="auto"/>
        </w:rPr>
        <w:t>. The bribe-effect arises when “people feel they are being bought off or perceive (morally) inappropriate trade-offs between</w:t>
      </w:r>
      <w:r w:rsidRPr="00836E40">
        <w:rPr>
          <w:color w:val="auto"/>
        </w:rPr>
        <w:t xml:space="preserve"> risks to environment, health or safety and cash payme</w:t>
      </w:r>
      <w:r w:rsidR="00662D7F">
        <w:rPr>
          <w:color w:val="auto"/>
        </w:rPr>
        <w:t>nts” [5]</w:t>
      </w:r>
      <w:r w:rsidR="00D91B35">
        <w:rPr>
          <w:color w:val="auto"/>
        </w:rPr>
        <w:t xml:space="preserve">. </w:t>
      </w:r>
    </w:p>
    <w:p w14:paraId="5D941E11" w14:textId="77777777" w:rsidR="00D91B35" w:rsidRDefault="00D91B35" w:rsidP="000C19EE">
      <w:pPr>
        <w:pStyle w:val="Default"/>
        <w:spacing w:before="120" w:line="360" w:lineRule="auto"/>
        <w:rPr>
          <w:color w:val="auto"/>
        </w:rPr>
      </w:pPr>
    </w:p>
    <w:p w14:paraId="16524DE4" w14:textId="3B764661" w:rsidR="00836E40" w:rsidRPr="00836E40" w:rsidRDefault="00D91B35" w:rsidP="000C19EE">
      <w:pPr>
        <w:pStyle w:val="Default"/>
        <w:spacing w:before="120" w:line="360" w:lineRule="auto"/>
        <w:rPr>
          <w:color w:val="auto"/>
        </w:rPr>
      </w:pPr>
      <w:r>
        <w:rPr>
          <w:color w:val="auto"/>
        </w:rPr>
        <w:t>This</w:t>
      </w:r>
      <w:r w:rsidR="00836E40" w:rsidRPr="00836E40">
        <w:rPr>
          <w:color w:val="auto"/>
        </w:rPr>
        <w:t xml:space="preserve"> crowding-out of public spirit thesis suggests that monetary compensation may diminish the support </w:t>
      </w:r>
      <w:r w:rsidR="000939C2">
        <w:rPr>
          <w:color w:val="auto"/>
        </w:rPr>
        <w:t xml:space="preserve">for </w:t>
      </w:r>
      <w:r w:rsidR="00836E40" w:rsidRPr="00836E40">
        <w:rPr>
          <w:color w:val="auto"/>
        </w:rPr>
        <w:t xml:space="preserve">a project when individuals have already accepted the facility as something good for the public. </w:t>
      </w:r>
      <w:r w:rsidR="000939C2">
        <w:rPr>
          <w:color w:val="auto"/>
        </w:rPr>
        <w:t xml:space="preserve">Hence </w:t>
      </w:r>
      <w:r w:rsidR="00836E40" w:rsidRPr="00836E40">
        <w:rPr>
          <w:color w:val="auto"/>
        </w:rPr>
        <w:t xml:space="preserve">monetary compensation </w:t>
      </w:r>
      <w:r w:rsidR="000939C2">
        <w:rPr>
          <w:color w:val="auto"/>
        </w:rPr>
        <w:t xml:space="preserve">may </w:t>
      </w:r>
      <w:r w:rsidR="00836E40" w:rsidRPr="00836E40">
        <w:rPr>
          <w:color w:val="auto"/>
        </w:rPr>
        <w:t xml:space="preserve">crowd out the public spirit and reduce the willingness to accept (WTA) </w:t>
      </w:r>
      <w:r w:rsidR="000939C2">
        <w:rPr>
          <w:color w:val="auto"/>
        </w:rPr>
        <w:t xml:space="preserve">a </w:t>
      </w:r>
      <w:r w:rsidR="00836E40" w:rsidRPr="00836E40">
        <w:rPr>
          <w:color w:val="auto"/>
        </w:rPr>
        <w:t xml:space="preserve">facility </w:t>
      </w:r>
      <w:r w:rsidR="00153BE8">
        <w:rPr>
          <w:color w:val="auto"/>
        </w:rPr>
        <w:t>[16</w:t>
      </w:r>
      <w:r w:rsidR="00063F04">
        <w:rPr>
          <w:color w:val="auto"/>
        </w:rPr>
        <w:t>]</w:t>
      </w:r>
      <w:r w:rsidR="00836E40" w:rsidRPr="00836E40">
        <w:rPr>
          <w:color w:val="auto"/>
        </w:rPr>
        <w:t xml:space="preserve">. The preference for </w:t>
      </w:r>
      <w:r w:rsidR="000939C2">
        <w:rPr>
          <w:color w:val="auto"/>
        </w:rPr>
        <w:t xml:space="preserve">communal, </w:t>
      </w:r>
      <w:r w:rsidR="00836E40" w:rsidRPr="00836E40">
        <w:rPr>
          <w:color w:val="auto"/>
        </w:rPr>
        <w:t xml:space="preserve">non-monetary compensation </w:t>
      </w:r>
      <w:r w:rsidR="000939C2">
        <w:rPr>
          <w:color w:val="auto"/>
        </w:rPr>
        <w:t xml:space="preserve">may </w:t>
      </w:r>
      <w:r w:rsidR="00836E40" w:rsidRPr="00836E40">
        <w:rPr>
          <w:color w:val="auto"/>
        </w:rPr>
        <w:t xml:space="preserve">also reflect </w:t>
      </w:r>
      <w:r w:rsidR="000939C2">
        <w:rPr>
          <w:color w:val="auto"/>
        </w:rPr>
        <w:t xml:space="preserve">the finding that it tends to be </w:t>
      </w:r>
      <w:r w:rsidR="00836E40" w:rsidRPr="00836E40">
        <w:rPr>
          <w:color w:val="auto"/>
        </w:rPr>
        <w:t xml:space="preserve">easier for individuals to think in terms of </w:t>
      </w:r>
      <w:r w:rsidR="000939C2">
        <w:rPr>
          <w:color w:val="auto"/>
        </w:rPr>
        <w:t xml:space="preserve">a </w:t>
      </w:r>
      <w:r w:rsidR="00836E40" w:rsidRPr="00836E40">
        <w:rPr>
          <w:color w:val="auto"/>
        </w:rPr>
        <w:t>‘public good’ versus ‘public harm’ trade-off</w:t>
      </w:r>
      <w:r w:rsidR="000939C2">
        <w:rPr>
          <w:color w:val="auto"/>
        </w:rPr>
        <w:t xml:space="preserve"> than a private versus public trade-off</w:t>
      </w:r>
      <w:r w:rsidR="00836E40" w:rsidRPr="00836E40">
        <w:rPr>
          <w:color w:val="auto"/>
        </w:rPr>
        <w:t xml:space="preserve">, </w:t>
      </w:r>
      <w:r w:rsidR="000939C2">
        <w:rPr>
          <w:color w:val="auto"/>
        </w:rPr>
        <w:t xml:space="preserve">as in the first case </w:t>
      </w:r>
      <w:r w:rsidR="00836E40" w:rsidRPr="00836E40">
        <w:rPr>
          <w:color w:val="auto"/>
        </w:rPr>
        <w:t xml:space="preserve">both share a ‘public’ dimension that is difficult to conceptualize </w:t>
      </w:r>
      <w:r w:rsidR="000939C2">
        <w:rPr>
          <w:color w:val="auto"/>
        </w:rPr>
        <w:t xml:space="preserve">(one might say ethically as well as cognitively) </w:t>
      </w:r>
      <w:r w:rsidR="00836E40" w:rsidRPr="00836E40">
        <w:rPr>
          <w:color w:val="auto"/>
        </w:rPr>
        <w:t xml:space="preserve">as </w:t>
      </w:r>
      <w:r w:rsidR="000939C2">
        <w:rPr>
          <w:color w:val="auto"/>
        </w:rPr>
        <w:t>a private gain or loss</w:t>
      </w:r>
      <w:r w:rsidR="00BF12AC">
        <w:rPr>
          <w:color w:val="auto"/>
        </w:rPr>
        <w:t xml:space="preserve"> [12</w:t>
      </w:r>
      <w:r w:rsidR="00063F04">
        <w:rPr>
          <w:color w:val="auto"/>
        </w:rPr>
        <w:t>]</w:t>
      </w:r>
      <w:r w:rsidR="00836E40" w:rsidRPr="00836E40">
        <w:rPr>
          <w:color w:val="auto"/>
        </w:rPr>
        <w:t xml:space="preserve">. </w:t>
      </w:r>
    </w:p>
    <w:p w14:paraId="6E82E3E4" w14:textId="77777777" w:rsidR="00836E40" w:rsidRPr="00836E40" w:rsidRDefault="00836E40" w:rsidP="00836E40">
      <w:pPr>
        <w:pStyle w:val="Default"/>
        <w:spacing w:before="120" w:line="360" w:lineRule="auto"/>
        <w:ind w:left="708"/>
        <w:rPr>
          <w:color w:val="auto"/>
        </w:rPr>
      </w:pPr>
    </w:p>
    <w:p w14:paraId="2E6D8748" w14:textId="22D67A83" w:rsidR="00836E40" w:rsidRPr="00836E40" w:rsidRDefault="006F32A9" w:rsidP="000939C2">
      <w:pPr>
        <w:pStyle w:val="Default"/>
        <w:spacing w:before="120" w:line="360" w:lineRule="auto"/>
        <w:rPr>
          <w:color w:val="auto"/>
        </w:rPr>
      </w:pPr>
      <w:r>
        <w:rPr>
          <w:color w:val="auto"/>
        </w:rPr>
        <w:t>C</w:t>
      </w:r>
      <w:r w:rsidR="00836E40" w:rsidRPr="00836E40">
        <w:rPr>
          <w:color w:val="auto"/>
        </w:rPr>
        <w:t xml:space="preserve">ontext may </w:t>
      </w:r>
      <w:r>
        <w:rPr>
          <w:color w:val="auto"/>
        </w:rPr>
        <w:t xml:space="preserve">also play an important </w:t>
      </w:r>
      <w:r w:rsidR="00836E40" w:rsidRPr="00836E40">
        <w:rPr>
          <w:color w:val="auto"/>
        </w:rPr>
        <w:t>role in the acceptanc</w:t>
      </w:r>
      <w:r w:rsidR="00A0742C">
        <w:rPr>
          <w:color w:val="auto"/>
        </w:rPr>
        <w:t>e of compensation. Cowell et al</w:t>
      </w:r>
      <w:r w:rsidR="0098221C">
        <w:rPr>
          <w:color w:val="auto"/>
        </w:rPr>
        <w:t xml:space="preserve"> [4]</w:t>
      </w:r>
      <w:r w:rsidR="00836E40" w:rsidRPr="00836E40">
        <w:rPr>
          <w:color w:val="auto"/>
        </w:rPr>
        <w:t xml:space="preserve"> argue that compensation is more likely to succeed in communities where the institutional context has some characteristics of ‘property rule’ (</w:t>
      </w:r>
      <w:r>
        <w:rPr>
          <w:color w:val="auto"/>
        </w:rPr>
        <w:t xml:space="preserve">i.e. </w:t>
      </w:r>
      <w:r w:rsidR="00836E40" w:rsidRPr="00836E40">
        <w:rPr>
          <w:color w:val="auto"/>
        </w:rPr>
        <w:t>the host community holds an ‘ex-ante’ control of the development process)</w:t>
      </w:r>
      <w:r w:rsidR="006F2CE2">
        <w:rPr>
          <w:color w:val="auto"/>
        </w:rPr>
        <w:t>,</w:t>
      </w:r>
      <w:r w:rsidR="00836E40" w:rsidRPr="00836E40">
        <w:rPr>
          <w:color w:val="auto"/>
        </w:rPr>
        <w:t xml:space="preserve"> rather than in those governed by a ‘liability rule’ </w:t>
      </w:r>
      <w:r w:rsidR="00836E40" w:rsidRPr="00836E40">
        <w:rPr>
          <w:color w:val="auto"/>
        </w:rPr>
        <w:lastRenderedPageBreak/>
        <w:t xml:space="preserve">(the host community only has the possibility to accept or reject compensation once the process is undertaken without their participation). Others have highlighted the need to identify and consider </w:t>
      </w:r>
      <w:r w:rsidR="00836E40" w:rsidRPr="005D775E">
        <w:rPr>
          <w:color w:val="auto"/>
        </w:rPr>
        <w:t xml:space="preserve">the specific values attached to facility siting locations, in relation to the </w:t>
      </w:r>
      <w:r w:rsidR="00153BE8" w:rsidRPr="005D775E">
        <w:rPr>
          <w:color w:val="auto"/>
        </w:rPr>
        <w:t>proposed compensatory measures [17</w:t>
      </w:r>
      <w:proofErr w:type="gramStart"/>
      <w:r w:rsidR="00153BE8" w:rsidRPr="005D775E">
        <w:rPr>
          <w:color w:val="auto"/>
        </w:rPr>
        <w:t>][</w:t>
      </w:r>
      <w:proofErr w:type="gramEnd"/>
      <w:r w:rsidR="00153BE8" w:rsidRPr="005D775E">
        <w:rPr>
          <w:color w:val="auto"/>
        </w:rPr>
        <w:t>18].</w:t>
      </w:r>
    </w:p>
    <w:p w14:paraId="3AEBACE6" w14:textId="77777777" w:rsidR="00836E40" w:rsidRPr="00836E40" w:rsidRDefault="00836E40" w:rsidP="00836E40">
      <w:pPr>
        <w:pStyle w:val="Default"/>
        <w:spacing w:before="120" w:line="360" w:lineRule="auto"/>
        <w:ind w:left="708"/>
        <w:rPr>
          <w:color w:val="auto"/>
        </w:rPr>
      </w:pPr>
    </w:p>
    <w:p w14:paraId="7E54C1ED" w14:textId="6BCC790A" w:rsidR="00836E40" w:rsidRPr="003B30B4" w:rsidRDefault="00836E40" w:rsidP="006F2CE2">
      <w:pPr>
        <w:pStyle w:val="Default"/>
        <w:spacing w:before="120" w:line="360" w:lineRule="auto"/>
        <w:rPr>
          <w:color w:val="auto"/>
        </w:rPr>
      </w:pPr>
      <w:r w:rsidRPr="00836E40">
        <w:rPr>
          <w:color w:val="auto"/>
        </w:rPr>
        <w:t xml:space="preserve">Research on </w:t>
      </w:r>
      <w:r w:rsidR="006F2CE2">
        <w:rPr>
          <w:color w:val="auto"/>
        </w:rPr>
        <w:t xml:space="preserve">the relationship of </w:t>
      </w:r>
      <w:r w:rsidRPr="00836E40">
        <w:rPr>
          <w:color w:val="auto"/>
        </w:rPr>
        <w:t xml:space="preserve">public participation </w:t>
      </w:r>
      <w:r w:rsidR="006F2CE2">
        <w:rPr>
          <w:color w:val="auto"/>
        </w:rPr>
        <w:t xml:space="preserve">and </w:t>
      </w:r>
      <w:r w:rsidRPr="00836E40">
        <w:rPr>
          <w:color w:val="auto"/>
        </w:rPr>
        <w:t xml:space="preserve">community ownership of wind energy projects has </w:t>
      </w:r>
      <w:r w:rsidR="006F2CE2">
        <w:rPr>
          <w:color w:val="auto"/>
        </w:rPr>
        <w:t xml:space="preserve">also </w:t>
      </w:r>
      <w:r w:rsidRPr="00836E40">
        <w:rPr>
          <w:color w:val="auto"/>
        </w:rPr>
        <w:t xml:space="preserve">increased in recent years. Empirical studies indicate that community ownership, co-ownership and local participation in combination increase public acceptance of wind energy schemes </w:t>
      </w:r>
      <w:r w:rsidR="007D1C61">
        <w:rPr>
          <w:color w:val="auto"/>
        </w:rPr>
        <w:t>[19</w:t>
      </w:r>
      <w:proofErr w:type="gramStart"/>
      <w:r w:rsidR="007D1C61">
        <w:rPr>
          <w:color w:val="auto"/>
        </w:rPr>
        <w:t>][</w:t>
      </w:r>
      <w:proofErr w:type="gramEnd"/>
      <w:r w:rsidR="007D1C61">
        <w:rPr>
          <w:color w:val="auto"/>
        </w:rPr>
        <w:t>20</w:t>
      </w:r>
      <w:r w:rsidR="00907DF8">
        <w:rPr>
          <w:color w:val="auto"/>
        </w:rPr>
        <w:t>]</w:t>
      </w:r>
      <w:r w:rsidRPr="00836E40">
        <w:rPr>
          <w:color w:val="auto"/>
        </w:rPr>
        <w:t xml:space="preserve">. Community involvement may </w:t>
      </w:r>
      <w:r w:rsidR="00B73450">
        <w:rPr>
          <w:color w:val="auto"/>
        </w:rPr>
        <w:t xml:space="preserve">potentially </w:t>
      </w:r>
      <w:r w:rsidRPr="00836E40">
        <w:rPr>
          <w:color w:val="auto"/>
        </w:rPr>
        <w:t>bring advantages</w:t>
      </w:r>
      <w:r w:rsidR="00B73450" w:rsidRPr="00836E40">
        <w:rPr>
          <w:color w:val="auto"/>
        </w:rPr>
        <w:t xml:space="preserve"> </w:t>
      </w:r>
      <w:r w:rsidR="00B73450">
        <w:rPr>
          <w:color w:val="auto"/>
        </w:rPr>
        <w:t xml:space="preserve">of </w:t>
      </w:r>
      <w:r w:rsidRPr="00836E40">
        <w:rPr>
          <w:color w:val="auto"/>
        </w:rPr>
        <w:t xml:space="preserve">fewer planning refusals, increased public support, </w:t>
      </w:r>
      <w:r w:rsidR="00B73450">
        <w:rPr>
          <w:color w:val="auto"/>
        </w:rPr>
        <w:t xml:space="preserve">more </w:t>
      </w:r>
      <w:r w:rsidRPr="00836E40">
        <w:rPr>
          <w:color w:val="auto"/>
        </w:rPr>
        <w:t>informed public debate and more distributed benefits to the host community. How</w:t>
      </w:r>
      <w:r w:rsidR="007D1C61">
        <w:rPr>
          <w:color w:val="auto"/>
        </w:rPr>
        <w:t xml:space="preserve">ever, Warren and </w:t>
      </w:r>
      <w:proofErr w:type="spellStart"/>
      <w:r w:rsidR="007D1C61">
        <w:rPr>
          <w:color w:val="auto"/>
        </w:rPr>
        <w:t>McFayden</w:t>
      </w:r>
      <w:proofErr w:type="spellEnd"/>
      <w:r w:rsidR="007D1C61">
        <w:rPr>
          <w:color w:val="auto"/>
        </w:rPr>
        <w:t xml:space="preserve"> [20</w:t>
      </w:r>
      <w:r w:rsidR="00EB0DD1">
        <w:rPr>
          <w:color w:val="auto"/>
        </w:rPr>
        <w:t>]</w:t>
      </w:r>
      <w:r w:rsidRPr="00836E40">
        <w:rPr>
          <w:color w:val="auto"/>
        </w:rPr>
        <w:t xml:space="preserve"> identify some disadvantages of </w:t>
      </w:r>
      <w:r w:rsidR="00B73450">
        <w:rPr>
          <w:color w:val="auto"/>
        </w:rPr>
        <w:t xml:space="preserve">community </w:t>
      </w:r>
      <w:r w:rsidRPr="00836E40">
        <w:rPr>
          <w:color w:val="auto"/>
        </w:rPr>
        <w:t xml:space="preserve">schemes in the form of </w:t>
      </w:r>
      <w:r w:rsidR="00B73450">
        <w:rPr>
          <w:color w:val="auto"/>
        </w:rPr>
        <w:t xml:space="preserve">the </w:t>
      </w:r>
      <w:r w:rsidRPr="00836E40">
        <w:rPr>
          <w:color w:val="auto"/>
        </w:rPr>
        <w:t xml:space="preserve">reduced economies of scale arising from smaller projects and </w:t>
      </w:r>
      <w:r w:rsidR="00B73450">
        <w:rPr>
          <w:color w:val="auto"/>
        </w:rPr>
        <w:t xml:space="preserve">an </w:t>
      </w:r>
      <w:r w:rsidRPr="00836E40">
        <w:rPr>
          <w:color w:val="auto"/>
        </w:rPr>
        <w:t>administrative burden for both the community and developer (if these are not the same), concluding that community ownership may not be a realistic option for many rural communities. Notwithstanding the emergence of participatory regimes in northern European countries, particularly Denmark and Germany, wind power generation in Spain is largely controlled by large corporations and there is in fact little evidence of public attitudes towards local ownership and co-operative renewable energy schemes in Spain to date.</w:t>
      </w:r>
    </w:p>
    <w:p w14:paraId="14A0A127" w14:textId="77777777" w:rsidR="00A0742C" w:rsidRDefault="00A0742C" w:rsidP="00606226">
      <w:pPr>
        <w:pStyle w:val="Default"/>
        <w:spacing w:before="120" w:line="360" w:lineRule="auto"/>
        <w:ind w:left="708"/>
        <w:rPr>
          <w:rFonts w:cs="Arial"/>
          <w:color w:val="auto"/>
        </w:rPr>
      </w:pPr>
    </w:p>
    <w:p w14:paraId="715318FA" w14:textId="77777777" w:rsidR="00836E40" w:rsidRPr="00836E40" w:rsidRDefault="00836E40" w:rsidP="00B73450">
      <w:pPr>
        <w:pStyle w:val="Default"/>
        <w:spacing w:before="120" w:line="360" w:lineRule="auto"/>
        <w:rPr>
          <w:rFonts w:cs="Arial"/>
          <w:b/>
          <w:color w:val="auto"/>
        </w:rPr>
      </w:pPr>
      <w:r>
        <w:rPr>
          <w:rFonts w:cs="Arial"/>
          <w:b/>
          <w:color w:val="auto"/>
        </w:rPr>
        <w:t>3. Material and methods</w:t>
      </w:r>
    </w:p>
    <w:p w14:paraId="1BF2176C" w14:textId="77777777" w:rsidR="00DE4DAF" w:rsidRPr="003B30B4" w:rsidRDefault="00836E40" w:rsidP="00B73450">
      <w:pPr>
        <w:pStyle w:val="Default"/>
        <w:spacing w:before="120" w:line="360" w:lineRule="auto"/>
        <w:rPr>
          <w:b/>
          <w:bCs/>
          <w:color w:val="auto"/>
        </w:rPr>
      </w:pPr>
      <w:r>
        <w:rPr>
          <w:b/>
          <w:bCs/>
          <w:color w:val="auto"/>
        </w:rPr>
        <w:t>3</w:t>
      </w:r>
      <w:r w:rsidR="00DE4DAF" w:rsidRPr="003B30B4">
        <w:rPr>
          <w:b/>
          <w:bCs/>
          <w:color w:val="auto"/>
        </w:rPr>
        <w:t>.</w:t>
      </w:r>
      <w:r>
        <w:rPr>
          <w:b/>
          <w:bCs/>
          <w:color w:val="auto"/>
        </w:rPr>
        <w:t>1</w:t>
      </w:r>
      <w:r w:rsidR="00DE4DAF" w:rsidRPr="003B30B4">
        <w:rPr>
          <w:b/>
          <w:bCs/>
          <w:color w:val="auto"/>
        </w:rPr>
        <w:t xml:space="preserve"> Wind energy planning in Spain</w:t>
      </w:r>
    </w:p>
    <w:p w14:paraId="31795397" w14:textId="6E9B9CB0" w:rsidR="00DE4DAF" w:rsidRPr="003B30B4" w:rsidRDefault="00DE4DAF" w:rsidP="00B73450">
      <w:pPr>
        <w:pStyle w:val="Default"/>
        <w:spacing w:before="120" w:line="360" w:lineRule="auto"/>
        <w:rPr>
          <w:rFonts w:cs="Arial"/>
          <w:color w:val="auto"/>
          <w:lang w:val="en-US"/>
        </w:rPr>
      </w:pPr>
      <w:r w:rsidRPr="003B30B4">
        <w:rPr>
          <w:color w:val="auto"/>
        </w:rPr>
        <w:t xml:space="preserve">Although wind energy has experienced a rapid growth in Spain since the 1990s, </w:t>
      </w:r>
      <w:proofErr w:type="spellStart"/>
      <w:r w:rsidR="004D073F">
        <w:rPr>
          <w:color w:val="auto"/>
        </w:rPr>
        <w:t>Toke</w:t>
      </w:r>
      <w:proofErr w:type="spellEnd"/>
      <w:r w:rsidR="004D073F">
        <w:rPr>
          <w:color w:val="auto"/>
        </w:rPr>
        <w:t xml:space="preserve"> et al [21</w:t>
      </w:r>
      <w:r w:rsidR="00EB0DD1">
        <w:rPr>
          <w:color w:val="auto"/>
        </w:rPr>
        <w:t xml:space="preserve">] </w:t>
      </w:r>
      <w:r w:rsidR="00D91B35">
        <w:rPr>
          <w:color w:val="auto"/>
        </w:rPr>
        <w:t>suggest that the</w:t>
      </w:r>
      <w:r w:rsidRPr="003B30B4">
        <w:rPr>
          <w:color w:val="auto"/>
        </w:rPr>
        <w:t xml:space="preserve"> relatively little local opposition to this</w:t>
      </w:r>
      <w:r w:rsidR="00D91B35">
        <w:rPr>
          <w:color w:val="auto"/>
        </w:rPr>
        <w:t xml:space="preserve"> </w:t>
      </w:r>
      <w:r w:rsidRPr="003B30B4">
        <w:rPr>
          <w:color w:val="auto"/>
        </w:rPr>
        <w:t xml:space="preserve">stems from </w:t>
      </w:r>
      <w:r>
        <w:rPr>
          <w:color w:val="auto"/>
        </w:rPr>
        <w:t xml:space="preserve">Spanish </w:t>
      </w:r>
      <w:r w:rsidRPr="003B30B4">
        <w:rPr>
          <w:color w:val="auto"/>
        </w:rPr>
        <w:t xml:space="preserve">rural </w:t>
      </w:r>
      <w:r>
        <w:rPr>
          <w:color w:val="auto"/>
        </w:rPr>
        <w:t>populations being of low density and with limited access to a variety of resources</w:t>
      </w:r>
      <w:r w:rsidRPr="003B30B4">
        <w:rPr>
          <w:color w:val="auto"/>
        </w:rPr>
        <w:t>, with the consequence that the Spanish countryside is perceived as a low-value</w:t>
      </w:r>
      <w:r w:rsidR="00CE1864">
        <w:rPr>
          <w:color w:val="auto"/>
        </w:rPr>
        <w:t xml:space="preserve"> </w:t>
      </w:r>
      <w:r w:rsidRPr="003B30B4">
        <w:rPr>
          <w:color w:val="auto"/>
        </w:rPr>
        <w:t xml:space="preserve">living space and unproductive land (ibid). </w:t>
      </w:r>
      <w:r>
        <w:rPr>
          <w:color w:val="auto"/>
        </w:rPr>
        <w:t xml:space="preserve">This </w:t>
      </w:r>
      <w:r w:rsidRPr="003B30B4">
        <w:rPr>
          <w:color w:val="auto"/>
        </w:rPr>
        <w:t xml:space="preserve">may </w:t>
      </w:r>
      <w:r>
        <w:rPr>
          <w:color w:val="auto"/>
        </w:rPr>
        <w:t xml:space="preserve">also </w:t>
      </w:r>
      <w:r w:rsidRPr="003B30B4">
        <w:rPr>
          <w:color w:val="auto"/>
        </w:rPr>
        <w:t xml:space="preserve">partly </w:t>
      </w:r>
      <w:r>
        <w:rPr>
          <w:color w:val="auto"/>
        </w:rPr>
        <w:t xml:space="preserve">account for </w:t>
      </w:r>
      <w:r w:rsidRPr="003B30B4">
        <w:rPr>
          <w:color w:val="auto"/>
        </w:rPr>
        <w:t xml:space="preserve">the </w:t>
      </w:r>
      <w:r>
        <w:rPr>
          <w:color w:val="auto"/>
        </w:rPr>
        <w:t xml:space="preserve">relative </w:t>
      </w:r>
      <w:r w:rsidRPr="003B30B4">
        <w:rPr>
          <w:color w:val="auto"/>
        </w:rPr>
        <w:t xml:space="preserve">absence of local ownership </w:t>
      </w:r>
      <w:r>
        <w:rPr>
          <w:color w:val="auto"/>
        </w:rPr>
        <w:t xml:space="preserve">of </w:t>
      </w:r>
      <w:r w:rsidRPr="003B30B4">
        <w:rPr>
          <w:color w:val="auto"/>
        </w:rPr>
        <w:t xml:space="preserve">wind farms </w:t>
      </w:r>
      <w:r w:rsidR="00EB0DD1">
        <w:rPr>
          <w:color w:val="auto"/>
        </w:rPr>
        <w:t>[3]</w:t>
      </w:r>
      <w:r w:rsidRPr="003B30B4">
        <w:rPr>
          <w:color w:val="auto"/>
        </w:rPr>
        <w:t xml:space="preserve">. Besides these socioeconomic factors, </w:t>
      </w:r>
      <w:r>
        <w:rPr>
          <w:color w:val="auto"/>
        </w:rPr>
        <w:t xml:space="preserve">though, </w:t>
      </w:r>
      <w:r w:rsidRPr="003B30B4">
        <w:rPr>
          <w:color w:val="auto"/>
        </w:rPr>
        <w:t xml:space="preserve">there are </w:t>
      </w:r>
      <w:r>
        <w:rPr>
          <w:color w:val="auto"/>
        </w:rPr>
        <w:t xml:space="preserve">also </w:t>
      </w:r>
      <w:r w:rsidRPr="003B30B4">
        <w:rPr>
          <w:color w:val="auto"/>
        </w:rPr>
        <w:lastRenderedPageBreak/>
        <w:t xml:space="preserve">institutional elements that may explain the scant local opposition to wind energy in Spain, such as the centralised model of spatial planning and the late development of landscape policies </w:t>
      </w:r>
      <w:r w:rsidR="004D073F">
        <w:rPr>
          <w:color w:val="auto"/>
        </w:rPr>
        <w:t>[22</w:t>
      </w:r>
      <w:r w:rsidR="00EB0DD1">
        <w:rPr>
          <w:color w:val="auto"/>
        </w:rPr>
        <w:t>]</w:t>
      </w:r>
      <w:r w:rsidRPr="003B30B4">
        <w:rPr>
          <w:color w:val="auto"/>
        </w:rPr>
        <w:t xml:space="preserve">. </w:t>
      </w:r>
      <w:r>
        <w:rPr>
          <w:color w:val="auto"/>
        </w:rPr>
        <w:t>L</w:t>
      </w:r>
      <w:r w:rsidRPr="003B30B4">
        <w:rPr>
          <w:color w:val="auto"/>
        </w:rPr>
        <w:t xml:space="preserve">ocal councils have little power in the wind </w:t>
      </w:r>
      <w:r>
        <w:rPr>
          <w:color w:val="auto"/>
        </w:rPr>
        <w:t xml:space="preserve">energy decision-making process and play a secondary role, with </w:t>
      </w:r>
      <w:r w:rsidRPr="003B30B4">
        <w:rPr>
          <w:color w:val="auto"/>
        </w:rPr>
        <w:t xml:space="preserve">virtually no means to reject wind farm proposals or to zone land as unsuitable for wind power developments </w:t>
      </w:r>
      <w:r w:rsidR="004D073F">
        <w:rPr>
          <w:color w:val="auto"/>
        </w:rPr>
        <w:t>[23</w:t>
      </w:r>
      <w:r w:rsidR="00EB0DD1">
        <w:rPr>
          <w:color w:val="auto"/>
        </w:rPr>
        <w:t>]</w:t>
      </w:r>
      <w:r w:rsidRPr="003B30B4">
        <w:rPr>
          <w:color w:val="auto"/>
        </w:rPr>
        <w:t>. In contrast, t</w:t>
      </w:r>
      <w:r w:rsidRPr="003B30B4">
        <w:rPr>
          <w:color w:val="auto"/>
          <w:lang w:val="en-US"/>
        </w:rPr>
        <w:t xml:space="preserve">he Spanish regional governments (AACC) play a major role in both energy planning and facility siting in Spain. Each region sets its own energy plans and grants authorizations for wind energy siting </w:t>
      </w:r>
      <w:r w:rsidR="004D073F">
        <w:rPr>
          <w:color w:val="auto"/>
          <w:lang w:val="en-US"/>
        </w:rPr>
        <w:t>[23</w:t>
      </w:r>
      <w:r w:rsidR="00EB0DD1">
        <w:rPr>
          <w:color w:val="auto"/>
          <w:lang w:val="en-US"/>
        </w:rPr>
        <w:t>]</w:t>
      </w:r>
      <w:r w:rsidRPr="003B30B4">
        <w:rPr>
          <w:color w:val="auto"/>
          <w:lang w:val="en-US"/>
        </w:rPr>
        <w:t>.</w:t>
      </w:r>
      <w:r w:rsidR="00C355C2">
        <w:rPr>
          <w:color w:val="auto"/>
          <w:lang w:val="en-US"/>
        </w:rPr>
        <w:t xml:space="preserve"> T</w:t>
      </w:r>
      <w:r>
        <w:rPr>
          <w:color w:val="auto"/>
        </w:rPr>
        <w:t xml:space="preserve">here is also a financial incentive for local authorities to welcome </w:t>
      </w:r>
      <w:r w:rsidRPr="003B30B4">
        <w:rPr>
          <w:color w:val="auto"/>
        </w:rPr>
        <w:t>wind farms</w:t>
      </w:r>
      <w:r>
        <w:rPr>
          <w:color w:val="auto"/>
        </w:rPr>
        <w:t>:</w:t>
      </w:r>
      <w:r w:rsidR="0009273A">
        <w:rPr>
          <w:color w:val="auto"/>
        </w:rPr>
        <w:t xml:space="preserve"> </w:t>
      </w:r>
      <w:r>
        <w:rPr>
          <w:color w:val="auto"/>
        </w:rPr>
        <w:t xml:space="preserve">they </w:t>
      </w:r>
      <w:r w:rsidRPr="003B30B4">
        <w:rPr>
          <w:color w:val="auto"/>
        </w:rPr>
        <w:t>provide tax revenues to the municipalitie</w:t>
      </w:r>
      <w:r>
        <w:rPr>
          <w:color w:val="auto"/>
        </w:rPr>
        <w:t xml:space="preserve">s and can be </w:t>
      </w:r>
      <w:r w:rsidRPr="003B30B4">
        <w:rPr>
          <w:color w:val="auto"/>
        </w:rPr>
        <w:t>important sources of income in an often economically depressed rural context</w:t>
      </w:r>
      <w:r w:rsidR="00C355C2">
        <w:rPr>
          <w:color w:val="auto"/>
        </w:rPr>
        <w:t xml:space="preserve"> (referred to below)</w:t>
      </w:r>
      <w:r w:rsidRPr="003B30B4">
        <w:rPr>
          <w:color w:val="auto"/>
        </w:rPr>
        <w:t>.</w:t>
      </w:r>
    </w:p>
    <w:p w14:paraId="16889B07" w14:textId="77777777" w:rsidR="00DE4DAF" w:rsidRDefault="00DE4DAF" w:rsidP="00606226">
      <w:pPr>
        <w:pStyle w:val="Default"/>
        <w:spacing w:before="120" w:line="360" w:lineRule="auto"/>
        <w:ind w:left="708"/>
        <w:rPr>
          <w:rFonts w:cs="Arial"/>
          <w:color w:val="auto"/>
          <w:lang w:val="en-US"/>
        </w:rPr>
      </w:pPr>
    </w:p>
    <w:p w14:paraId="11B026D9" w14:textId="3FAD3C9C" w:rsidR="00DE4DAF" w:rsidRDefault="00DE4DAF" w:rsidP="00C355C2">
      <w:pPr>
        <w:pStyle w:val="Default"/>
        <w:spacing w:before="120" w:line="360" w:lineRule="auto"/>
        <w:rPr>
          <w:rFonts w:cs="Arial"/>
          <w:color w:val="auto"/>
          <w:lang w:val="en-US"/>
        </w:rPr>
      </w:pPr>
      <w:r w:rsidRPr="003B30B4">
        <w:rPr>
          <w:color w:val="auto"/>
          <w:lang w:val="en-US"/>
        </w:rPr>
        <w:t xml:space="preserve">In 2008 the regional government </w:t>
      </w:r>
      <w:r>
        <w:rPr>
          <w:color w:val="auto"/>
          <w:lang w:val="en-US"/>
        </w:rPr>
        <w:t xml:space="preserve">(the </w:t>
      </w:r>
      <w:proofErr w:type="spellStart"/>
      <w:r>
        <w:rPr>
          <w:color w:val="auto"/>
          <w:lang w:val="en-US"/>
        </w:rPr>
        <w:t>Xunta</w:t>
      </w:r>
      <w:proofErr w:type="spellEnd"/>
      <w:r>
        <w:rPr>
          <w:color w:val="auto"/>
          <w:lang w:val="en-US"/>
        </w:rPr>
        <w:t xml:space="preserve"> de Galicia) </w:t>
      </w:r>
      <w:r w:rsidRPr="003B30B4">
        <w:rPr>
          <w:color w:val="auto"/>
          <w:lang w:val="en-US"/>
        </w:rPr>
        <w:t xml:space="preserve">approved a new regulatory framework, which attempted to improve both environmental regulation and public participation in wind energy schemes, including land owners </w:t>
      </w:r>
      <w:r w:rsidR="004D073F">
        <w:rPr>
          <w:color w:val="auto"/>
          <w:lang w:val="en-US"/>
        </w:rPr>
        <w:t>[24</w:t>
      </w:r>
      <w:proofErr w:type="gramStart"/>
      <w:r w:rsidR="004D073F">
        <w:rPr>
          <w:color w:val="auto"/>
          <w:lang w:val="en-US"/>
        </w:rPr>
        <w:t>][</w:t>
      </w:r>
      <w:proofErr w:type="gramEnd"/>
      <w:r w:rsidR="004D073F">
        <w:rPr>
          <w:color w:val="auto"/>
          <w:lang w:val="en-US"/>
        </w:rPr>
        <w:t>25</w:t>
      </w:r>
      <w:r w:rsidR="005E3529">
        <w:rPr>
          <w:color w:val="auto"/>
          <w:lang w:val="en-US"/>
        </w:rPr>
        <w:t>]</w:t>
      </w:r>
      <w:r w:rsidRPr="003B30B4">
        <w:rPr>
          <w:color w:val="auto"/>
          <w:lang w:val="en-US"/>
        </w:rPr>
        <w:t xml:space="preserve">. However this legislation was modified again by the new regional government in 2009. The new regulatory framework (Decree 242/2007), which is still in force at the time of writing, removes the participatory measures established by the precedent legislation and considers public participation only in terms of an Environmental Compensation Fund (ECF) </w:t>
      </w:r>
      <w:r w:rsidR="004D073F">
        <w:rPr>
          <w:color w:val="auto"/>
          <w:lang w:val="en-US"/>
        </w:rPr>
        <w:t>[25</w:t>
      </w:r>
      <w:r w:rsidR="005E3529">
        <w:rPr>
          <w:color w:val="auto"/>
          <w:lang w:val="en-US"/>
        </w:rPr>
        <w:t>]</w:t>
      </w:r>
      <w:r w:rsidRPr="003B30B4">
        <w:rPr>
          <w:color w:val="auto"/>
          <w:lang w:val="en-US"/>
        </w:rPr>
        <w:t xml:space="preserve">. This fund is raised through the collection of an environmental levy, the ‘canon </w:t>
      </w:r>
      <w:proofErr w:type="spellStart"/>
      <w:r w:rsidRPr="003B30B4">
        <w:rPr>
          <w:color w:val="auto"/>
          <w:lang w:val="en-US"/>
        </w:rPr>
        <w:t>eólico</w:t>
      </w:r>
      <w:proofErr w:type="spellEnd"/>
      <w:r w:rsidRPr="003B30B4">
        <w:rPr>
          <w:color w:val="auto"/>
          <w:lang w:val="en-US"/>
        </w:rPr>
        <w:t>’, which taxes the impact of wind farms on the landscape and is intended to finance environmental projects in the municipalities affected by wind farms an</w:t>
      </w:r>
      <w:r>
        <w:rPr>
          <w:color w:val="auto"/>
          <w:lang w:val="en-US"/>
        </w:rPr>
        <w:t>d in other locations of Galicia</w:t>
      </w:r>
      <w:r w:rsidRPr="003B30B4">
        <w:rPr>
          <w:color w:val="auto"/>
          <w:lang w:val="en-US"/>
        </w:rPr>
        <w:t>.</w:t>
      </w:r>
    </w:p>
    <w:p w14:paraId="2DCF1B5D" w14:textId="77777777" w:rsidR="00DE4DAF" w:rsidRPr="003B30B4" w:rsidRDefault="00DE4DAF" w:rsidP="00606226">
      <w:pPr>
        <w:pStyle w:val="Default"/>
        <w:spacing w:before="120" w:line="360" w:lineRule="auto"/>
        <w:ind w:left="708"/>
        <w:rPr>
          <w:rFonts w:cs="Arial"/>
          <w:color w:val="auto"/>
          <w:lang w:val="en-US"/>
        </w:rPr>
      </w:pPr>
    </w:p>
    <w:p w14:paraId="7D599207" w14:textId="563C5EC1" w:rsidR="00DE4DAF" w:rsidRDefault="00DE4DAF" w:rsidP="00C355C2">
      <w:pPr>
        <w:pStyle w:val="Default"/>
        <w:spacing w:before="120" w:line="360" w:lineRule="auto"/>
        <w:rPr>
          <w:color w:val="auto"/>
          <w:lang w:val="en-US"/>
        </w:rPr>
      </w:pPr>
      <w:r w:rsidRPr="003B30B4">
        <w:rPr>
          <w:color w:val="auto"/>
          <w:lang w:val="en-US"/>
        </w:rPr>
        <w:t xml:space="preserve">Another important element to be taken into account is the way </w:t>
      </w:r>
      <w:r>
        <w:rPr>
          <w:color w:val="auto"/>
          <w:lang w:val="en-US"/>
        </w:rPr>
        <w:t xml:space="preserve">in which </w:t>
      </w:r>
      <w:r w:rsidRPr="003B30B4">
        <w:rPr>
          <w:color w:val="auto"/>
          <w:lang w:val="en-US"/>
        </w:rPr>
        <w:t xml:space="preserve">developers gain access to </w:t>
      </w:r>
      <w:r>
        <w:rPr>
          <w:color w:val="auto"/>
          <w:lang w:val="en-US"/>
        </w:rPr>
        <w:t>prospective development sites</w:t>
      </w:r>
      <w:r w:rsidRPr="003B30B4">
        <w:rPr>
          <w:color w:val="auto"/>
          <w:lang w:val="en-US"/>
        </w:rPr>
        <w:t>. Developers have three options to access land: purchase, rent or expropriation. Although the three options are possible for private properties, communal land can</w:t>
      </w:r>
      <w:r>
        <w:rPr>
          <w:color w:val="auto"/>
          <w:lang w:val="en-US"/>
        </w:rPr>
        <w:t>not be purchased</w:t>
      </w:r>
      <w:r w:rsidRPr="003B30B4">
        <w:rPr>
          <w:color w:val="auto"/>
          <w:lang w:val="en-US"/>
        </w:rPr>
        <w:t>. As long as wind farms are considered ‘public utilities’, landowners may be expropriated if they do not reach any agreement with the developer to</w:t>
      </w:r>
      <w:r w:rsidR="00BD42F2">
        <w:rPr>
          <w:color w:val="auto"/>
          <w:lang w:val="en-US"/>
        </w:rPr>
        <w:t xml:space="preserve"> consent the development. Although</w:t>
      </w:r>
      <w:r w:rsidRPr="003B30B4">
        <w:rPr>
          <w:color w:val="auto"/>
          <w:lang w:val="en-US"/>
        </w:rPr>
        <w:t xml:space="preserve"> the most common option is to rent the land, </w:t>
      </w:r>
      <w:proofErr w:type="spellStart"/>
      <w:r w:rsidRPr="003B30B4">
        <w:rPr>
          <w:color w:val="auto"/>
          <w:lang w:val="en-US"/>
        </w:rPr>
        <w:t>Simón</w:t>
      </w:r>
      <w:proofErr w:type="spellEnd"/>
      <w:r w:rsidRPr="003B30B4">
        <w:rPr>
          <w:color w:val="auto"/>
          <w:lang w:val="en-US"/>
        </w:rPr>
        <w:t xml:space="preserve"> and </w:t>
      </w:r>
      <w:proofErr w:type="spellStart"/>
      <w:r w:rsidRPr="003B30B4">
        <w:rPr>
          <w:color w:val="auto"/>
          <w:lang w:val="en-US"/>
        </w:rPr>
        <w:t>Copena</w:t>
      </w:r>
      <w:proofErr w:type="spellEnd"/>
      <w:r w:rsidRPr="003B30B4">
        <w:rPr>
          <w:color w:val="auto"/>
          <w:lang w:val="en-US"/>
        </w:rPr>
        <w:t xml:space="preserve"> </w:t>
      </w:r>
      <w:r w:rsidR="004D073F">
        <w:rPr>
          <w:color w:val="auto"/>
          <w:lang w:val="en-US"/>
        </w:rPr>
        <w:t>[26</w:t>
      </w:r>
      <w:r w:rsidR="002B6D22">
        <w:rPr>
          <w:color w:val="auto"/>
          <w:lang w:val="en-US"/>
        </w:rPr>
        <w:t>]</w:t>
      </w:r>
      <w:r w:rsidR="004D073F">
        <w:rPr>
          <w:color w:val="auto"/>
          <w:lang w:val="en-US"/>
        </w:rPr>
        <w:t xml:space="preserve"> </w:t>
      </w:r>
      <w:r w:rsidR="00BD42F2">
        <w:rPr>
          <w:color w:val="auto"/>
          <w:lang w:val="en-US"/>
        </w:rPr>
        <w:t xml:space="preserve">argue </w:t>
      </w:r>
      <w:r w:rsidRPr="003B30B4">
        <w:rPr>
          <w:color w:val="auto"/>
          <w:lang w:val="en-US"/>
        </w:rPr>
        <w:t xml:space="preserve">that the “threat of expropriation has been used, in </w:t>
      </w:r>
      <w:r w:rsidRPr="003B30B4">
        <w:rPr>
          <w:color w:val="auto"/>
          <w:lang w:val="en-US"/>
        </w:rPr>
        <w:lastRenderedPageBreak/>
        <w:t xml:space="preserve">many cases, to force landowners to accept relatively low prices for their land”. Moreover, the benefits received by landowners are an insignificant proportion of the overall revenues yielded by wind farms in Galicia. </w:t>
      </w:r>
      <w:proofErr w:type="spellStart"/>
      <w:r w:rsidRPr="003B30B4">
        <w:rPr>
          <w:color w:val="auto"/>
          <w:lang w:val="en-US"/>
        </w:rPr>
        <w:t>S</w:t>
      </w:r>
      <w:r w:rsidR="004D073F">
        <w:rPr>
          <w:color w:val="auto"/>
          <w:lang w:val="en-US"/>
        </w:rPr>
        <w:t>imón</w:t>
      </w:r>
      <w:proofErr w:type="spellEnd"/>
      <w:r w:rsidR="004D073F">
        <w:rPr>
          <w:color w:val="auto"/>
          <w:lang w:val="en-US"/>
        </w:rPr>
        <w:t xml:space="preserve"> [27</w:t>
      </w:r>
      <w:r w:rsidR="002B6D22">
        <w:rPr>
          <w:color w:val="auto"/>
          <w:lang w:val="en-US"/>
        </w:rPr>
        <w:t>]</w:t>
      </w:r>
      <w:r>
        <w:rPr>
          <w:color w:val="auto"/>
          <w:lang w:val="en-US"/>
        </w:rPr>
        <w:t xml:space="preserve"> estimates that land</w:t>
      </w:r>
      <w:r w:rsidRPr="003B30B4">
        <w:rPr>
          <w:color w:val="auto"/>
          <w:lang w:val="en-US"/>
        </w:rPr>
        <w:t>o</w:t>
      </w:r>
      <w:r>
        <w:rPr>
          <w:color w:val="auto"/>
          <w:lang w:val="en-US"/>
        </w:rPr>
        <w:t>w</w:t>
      </w:r>
      <w:r w:rsidRPr="003B30B4">
        <w:rPr>
          <w:color w:val="auto"/>
          <w:lang w:val="en-US"/>
        </w:rPr>
        <w:t>ners’ compensation accounts for roughly 1% of the gross revenues genera</w:t>
      </w:r>
      <w:r w:rsidR="0076522D">
        <w:rPr>
          <w:color w:val="auto"/>
          <w:lang w:val="en-US"/>
        </w:rPr>
        <w:t>ted by wind farms, whereas the same</w:t>
      </w:r>
      <w:r w:rsidRPr="003B30B4">
        <w:rPr>
          <w:color w:val="auto"/>
          <w:lang w:val="en-US"/>
        </w:rPr>
        <w:t xml:space="preserve"> developments account for nearly 57% of the overall rural GDP in Galicia</w:t>
      </w:r>
      <w:r>
        <w:rPr>
          <w:color w:val="auto"/>
          <w:lang w:val="en-US"/>
        </w:rPr>
        <w:t>.</w:t>
      </w:r>
    </w:p>
    <w:p w14:paraId="70440F2D" w14:textId="77777777" w:rsidR="00DE4DAF" w:rsidRPr="003B30B4" w:rsidRDefault="00DE4DAF" w:rsidP="00606226">
      <w:pPr>
        <w:pStyle w:val="Default"/>
        <w:spacing w:before="120" w:line="360" w:lineRule="auto"/>
        <w:ind w:left="708"/>
        <w:rPr>
          <w:rFonts w:cs="Arial"/>
          <w:color w:val="auto"/>
          <w:lang w:val="en-US"/>
        </w:rPr>
      </w:pPr>
    </w:p>
    <w:p w14:paraId="7E071C44" w14:textId="77777777" w:rsidR="00DE4DAF" w:rsidRPr="003B30B4" w:rsidRDefault="00DE4DAF" w:rsidP="0076522D">
      <w:pPr>
        <w:pStyle w:val="Default"/>
        <w:spacing w:before="120" w:line="360" w:lineRule="auto"/>
        <w:rPr>
          <w:color w:val="auto"/>
          <w:lang w:val="en-US"/>
        </w:rPr>
      </w:pPr>
      <w:r>
        <w:rPr>
          <w:color w:val="auto"/>
          <w:lang w:val="en-US"/>
        </w:rPr>
        <w:t>Looking to the future, d</w:t>
      </w:r>
      <w:r w:rsidRPr="003B30B4">
        <w:rPr>
          <w:color w:val="auto"/>
          <w:lang w:val="en-US"/>
        </w:rPr>
        <w:t xml:space="preserve">espite the success of the wind energy sector in the last couple of decades, recent regulatory changes in the national energy policy pose new threats to the future of the wind industry. The ‘tariff deficit’ accumulated by the Spanish utility companies since the liberalization of the sector in 1997 has recently led the Spanish government to tighten up the regulatory framework and to reduce the subsidies to </w:t>
      </w:r>
      <w:r w:rsidR="0076522D">
        <w:rPr>
          <w:color w:val="auto"/>
          <w:lang w:val="en-US"/>
        </w:rPr>
        <w:t>renewable energy projects</w:t>
      </w:r>
      <w:r w:rsidRPr="003B30B4">
        <w:rPr>
          <w:rFonts w:cs="Arial"/>
          <w:color w:val="auto"/>
          <w:vertAlign w:val="superscript"/>
          <w:lang w:val="en-US"/>
        </w:rPr>
        <w:footnoteReference w:id="1"/>
      </w:r>
      <w:r w:rsidRPr="003B30B4">
        <w:rPr>
          <w:color w:val="auto"/>
          <w:lang w:val="en-US"/>
        </w:rPr>
        <w:t xml:space="preserve">. The new legislation will not only affect future projects, but also existing developments, </w:t>
      </w:r>
      <w:r w:rsidR="0076522D">
        <w:rPr>
          <w:color w:val="auto"/>
          <w:lang w:val="en-US"/>
        </w:rPr>
        <w:t>bringing an end</w:t>
      </w:r>
      <w:r w:rsidRPr="003B30B4">
        <w:rPr>
          <w:color w:val="auto"/>
          <w:lang w:val="en-US"/>
        </w:rPr>
        <w:t xml:space="preserve"> </w:t>
      </w:r>
      <w:r w:rsidR="0076522D">
        <w:rPr>
          <w:color w:val="auto"/>
          <w:lang w:val="en-US"/>
        </w:rPr>
        <w:t xml:space="preserve">to </w:t>
      </w:r>
      <w:r w:rsidRPr="003B30B4">
        <w:rPr>
          <w:color w:val="auto"/>
          <w:lang w:val="en-US"/>
        </w:rPr>
        <w:t>the regulatory stability that has characterized the Spanish sector during the last decade.</w:t>
      </w:r>
    </w:p>
    <w:p w14:paraId="71D464B2" w14:textId="77777777" w:rsidR="00DE4DAF" w:rsidRPr="003B30B4" w:rsidRDefault="00DE4DAF" w:rsidP="00606226">
      <w:pPr>
        <w:spacing w:line="360" w:lineRule="auto"/>
        <w:ind w:left="708"/>
        <w:rPr>
          <w:sz w:val="24"/>
          <w:szCs w:val="24"/>
          <w:lang w:val="en-US"/>
        </w:rPr>
      </w:pPr>
    </w:p>
    <w:p w14:paraId="7C27F493" w14:textId="77777777" w:rsidR="00DE4DAF" w:rsidRPr="003B30B4" w:rsidRDefault="00836E40" w:rsidP="0076522D">
      <w:pPr>
        <w:spacing w:line="360" w:lineRule="auto"/>
        <w:rPr>
          <w:b/>
          <w:bCs/>
          <w:sz w:val="24"/>
          <w:szCs w:val="24"/>
          <w:lang w:val="en-US"/>
        </w:rPr>
      </w:pPr>
      <w:r>
        <w:rPr>
          <w:b/>
          <w:bCs/>
          <w:sz w:val="24"/>
          <w:szCs w:val="24"/>
          <w:lang w:val="en-US"/>
        </w:rPr>
        <w:t xml:space="preserve">3.2 </w:t>
      </w:r>
      <w:r w:rsidR="00DE4DAF" w:rsidRPr="007D7DC8">
        <w:rPr>
          <w:b/>
          <w:bCs/>
          <w:sz w:val="24"/>
          <w:szCs w:val="24"/>
          <w:lang w:val="en-US"/>
        </w:rPr>
        <w:t>The ‘</w:t>
      </w:r>
      <w:proofErr w:type="spellStart"/>
      <w:r w:rsidR="00DE4DAF" w:rsidRPr="007D7DC8">
        <w:rPr>
          <w:b/>
          <w:bCs/>
          <w:sz w:val="24"/>
          <w:szCs w:val="24"/>
          <w:lang w:val="en-US"/>
        </w:rPr>
        <w:t>Pedras</w:t>
      </w:r>
      <w:proofErr w:type="spellEnd"/>
      <w:r w:rsidR="00CC4863">
        <w:rPr>
          <w:b/>
          <w:bCs/>
          <w:sz w:val="24"/>
          <w:szCs w:val="24"/>
          <w:lang w:val="en-US"/>
        </w:rPr>
        <w:t xml:space="preserve"> </w:t>
      </w:r>
      <w:proofErr w:type="spellStart"/>
      <w:r w:rsidR="00DE4DAF" w:rsidRPr="007D7DC8">
        <w:rPr>
          <w:b/>
          <w:bCs/>
          <w:sz w:val="24"/>
          <w:szCs w:val="24"/>
          <w:lang w:val="en-US"/>
        </w:rPr>
        <w:t>Negras</w:t>
      </w:r>
      <w:proofErr w:type="spellEnd"/>
      <w:r w:rsidR="00DE4DAF" w:rsidRPr="007D7DC8">
        <w:rPr>
          <w:b/>
          <w:bCs/>
          <w:sz w:val="24"/>
          <w:szCs w:val="24"/>
          <w:lang w:val="en-US"/>
        </w:rPr>
        <w:t>’ wind farm proposal</w:t>
      </w:r>
    </w:p>
    <w:p w14:paraId="23DEAB9B" w14:textId="77777777" w:rsidR="00DE4DAF" w:rsidRPr="003B30B4" w:rsidRDefault="00A0742C" w:rsidP="00706175">
      <w:pPr>
        <w:spacing w:line="360" w:lineRule="auto"/>
        <w:rPr>
          <w:sz w:val="24"/>
          <w:szCs w:val="24"/>
          <w:lang w:val="en-US"/>
        </w:rPr>
      </w:pPr>
      <w:r>
        <w:rPr>
          <w:sz w:val="24"/>
          <w:szCs w:val="24"/>
          <w:lang w:val="en-US"/>
        </w:rPr>
        <w:t xml:space="preserve">The </w:t>
      </w:r>
      <w:proofErr w:type="spellStart"/>
      <w:r w:rsidR="00DE4DAF" w:rsidRPr="003B30B4">
        <w:rPr>
          <w:sz w:val="24"/>
          <w:szCs w:val="24"/>
          <w:lang w:val="en-US"/>
        </w:rPr>
        <w:t>Pedras</w:t>
      </w:r>
      <w:proofErr w:type="spellEnd"/>
      <w:r w:rsidR="0009273A">
        <w:rPr>
          <w:sz w:val="24"/>
          <w:szCs w:val="24"/>
          <w:lang w:val="en-US"/>
        </w:rPr>
        <w:t xml:space="preserve"> </w:t>
      </w:r>
      <w:proofErr w:type="spellStart"/>
      <w:r>
        <w:rPr>
          <w:sz w:val="24"/>
          <w:szCs w:val="24"/>
          <w:lang w:val="en-US"/>
        </w:rPr>
        <w:t>Negras</w:t>
      </w:r>
      <w:proofErr w:type="spellEnd"/>
      <w:r>
        <w:rPr>
          <w:sz w:val="24"/>
          <w:szCs w:val="24"/>
          <w:lang w:val="en-US"/>
        </w:rPr>
        <w:t xml:space="preserve"> project is at the time of writing </w:t>
      </w:r>
      <w:r w:rsidR="00DE4DAF" w:rsidRPr="003B30B4">
        <w:rPr>
          <w:sz w:val="24"/>
          <w:szCs w:val="24"/>
          <w:lang w:val="en-US"/>
        </w:rPr>
        <w:t xml:space="preserve">proposed </w:t>
      </w:r>
      <w:r w:rsidR="00706175">
        <w:rPr>
          <w:sz w:val="24"/>
          <w:szCs w:val="24"/>
          <w:lang w:val="en-US"/>
        </w:rPr>
        <w:t xml:space="preserve">for </w:t>
      </w:r>
      <w:r>
        <w:rPr>
          <w:sz w:val="24"/>
          <w:szCs w:val="24"/>
          <w:lang w:val="en-US"/>
        </w:rPr>
        <w:t xml:space="preserve">the </w:t>
      </w:r>
      <w:proofErr w:type="spellStart"/>
      <w:r>
        <w:rPr>
          <w:sz w:val="24"/>
          <w:szCs w:val="24"/>
          <w:lang w:val="en-US"/>
        </w:rPr>
        <w:t>Morrazo</w:t>
      </w:r>
      <w:proofErr w:type="spellEnd"/>
      <w:r>
        <w:rPr>
          <w:sz w:val="24"/>
          <w:szCs w:val="24"/>
          <w:lang w:val="en-US"/>
        </w:rPr>
        <w:t xml:space="preserve"> peninsula</w:t>
      </w:r>
      <w:r w:rsidR="00DE4DAF" w:rsidRPr="003B30B4">
        <w:rPr>
          <w:sz w:val="24"/>
          <w:szCs w:val="24"/>
          <w:lang w:val="en-US"/>
        </w:rPr>
        <w:t xml:space="preserve"> in the South-western coast of Galicia, </w:t>
      </w:r>
      <w:r>
        <w:rPr>
          <w:sz w:val="24"/>
          <w:szCs w:val="24"/>
          <w:lang w:val="en-US"/>
        </w:rPr>
        <w:t xml:space="preserve">in the </w:t>
      </w:r>
      <w:r w:rsidR="00DE4DAF" w:rsidRPr="003B30B4">
        <w:rPr>
          <w:sz w:val="24"/>
          <w:szCs w:val="24"/>
          <w:lang w:val="en-US"/>
        </w:rPr>
        <w:t>provi</w:t>
      </w:r>
      <w:r w:rsidR="00DE4DAF">
        <w:rPr>
          <w:sz w:val="24"/>
          <w:szCs w:val="24"/>
          <w:lang w:val="en-US"/>
        </w:rPr>
        <w:t xml:space="preserve">nce of </w:t>
      </w:r>
      <w:proofErr w:type="spellStart"/>
      <w:r w:rsidR="00DE4DAF">
        <w:rPr>
          <w:sz w:val="24"/>
          <w:szCs w:val="24"/>
          <w:lang w:val="en-US"/>
        </w:rPr>
        <w:t>Pontevedra</w:t>
      </w:r>
      <w:proofErr w:type="spellEnd"/>
      <w:r w:rsidR="00DE4DAF">
        <w:rPr>
          <w:sz w:val="24"/>
          <w:szCs w:val="24"/>
          <w:lang w:val="en-US"/>
        </w:rPr>
        <w:t xml:space="preserve"> (Fig. 1). The</w:t>
      </w:r>
      <w:r w:rsidR="00DE4DAF" w:rsidRPr="003B30B4">
        <w:rPr>
          <w:sz w:val="24"/>
          <w:szCs w:val="24"/>
          <w:lang w:val="en-US"/>
        </w:rPr>
        <w:t xml:space="preserve"> project is located within the Wind Energy Reserve of </w:t>
      </w:r>
      <w:proofErr w:type="spellStart"/>
      <w:r w:rsidR="00DE4DAF" w:rsidRPr="003B30B4">
        <w:rPr>
          <w:sz w:val="24"/>
          <w:szCs w:val="24"/>
          <w:lang w:val="en-US"/>
        </w:rPr>
        <w:t>Morrazo</w:t>
      </w:r>
      <w:proofErr w:type="spellEnd"/>
      <w:r w:rsidR="00DE4DAF" w:rsidRPr="003B30B4">
        <w:rPr>
          <w:sz w:val="24"/>
          <w:szCs w:val="24"/>
          <w:lang w:val="en-US"/>
        </w:rPr>
        <w:t xml:space="preserve">, one of the areas designated by the regional government to host wind energy developments. There are three municipalities directly affected by the development: </w:t>
      </w:r>
      <w:proofErr w:type="spellStart"/>
      <w:r w:rsidR="00DE4DAF" w:rsidRPr="003B30B4">
        <w:rPr>
          <w:sz w:val="24"/>
          <w:szCs w:val="24"/>
          <w:lang w:val="en-US"/>
        </w:rPr>
        <w:t>Moaña</w:t>
      </w:r>
      <w:proofErr w:type="spellEnd"/>
      <w:r w:rsidR="00DE4DAF" w:rsidRPr="003B30B4">
        <w:rPr>
          <w:sz w:val="24"/>
          <w:szCs w:val="24"/>
          <w:lang w:val="en-US"/>
        </w:rPr>
        <w:t xml:space="preserve">, </w:t>
      </w:r>
      <w:proofErr w:type="spellStart"/>
      <w:r w:rsidR="00DE4DAF" w:rsidRPr="003B30B4">
        <w:rPr>
          <w:sz w:val="24"/>
          <w:szCs w:val="24"/>
          <w:lang w:val="en-US"/>
        </w:rPr>
        <w:t>Vilaboa</w:t>
      </w:r>
      <w:proofErr w:type="spellEnd"/>
      <w:r w:rsidR="00DE4DAF" w:rsidRPr="003B30B4">
        <w:rPr>
          <w:sz w:val="24"/>
          <w:szCs w:val="24"/>
          <w:lang w:val="en-US"/>
        </w:rPr>
        <w:t xml:space="preserve"> and </w:t>
      </w:r>
      <w:proofErr w:type="spellStart"/>
      <w:r w:rsidR="00DE4DAF" w:rsidRPr="003B30B4">
        <w:rPr>
          <w:sz w:val="24"/>
          <w:szCs w:val="24"/>
          <w:lang w:val="en-US"/>
        </w:rPr>
        <w:t>Marín</w:t>
      </w:r>
      <w:proofErr w:type="spellEnd"/>
      <w:r w:rsidR="00DE4DAF" w:rsidRPr="003B30B4">
        <w:rPr>
          <w:sz w:val="24"/>
          <w:szCs w:val="24"/>
          <w:lang w:val="en-US"/>
        </w:rPr>
        <w:t xml:space="preserve">. If constructed, the facility will have an overall installed capacity of 42 MW and will </w:t>
      </w:r>
      <w:r w:rsidR="009C173D">
        <w:rPr>
          <w:sz w:val="24"/>
          <w:szCs w:val="24"/>
          <w:lang w:val="en-US"/>
        </w:rPr>
        <w:t>comprise</w:t>
      </w:r>
      <w:r w:rsidR="00DE4DAF" w:rsidRPr="003B30B4">
        <w:rPr>
          <w:sz w:val="24"/>
          <w:szCs w:val="24"/>
          <w:lang w:val="en-US"/>
        </w:rPr>
        <w:t xml:space="preserve"> 14 turbines of 3 MW and 119 </w:t>
      </w:r>
      <w:proofErr w:type="spellStart"/>
      <w:r w:rsidR="00DE4DAF" w:rsidRPr="003B30B4">
        <w:rPr>
          <w:sz w:val="24"/>
          <w:szCs w:val="24"/>
          <w:lang w:val="en-US"/>
        </w:rPr>
        <w:t>metres</w:t>
      </w:r>
      <w:proofErr w:type="spellEnd"/>
      <w:r w:rsidR="00DE4DAF" w:rsidRPr="003B30B4">
        <w:rPr>
          <w:sz w:val="24"/>
          <w:szCs w:val="24"/>
          <w:lang w:val="en-US"/>
        </w:rPr>
        <w:t xml:space="preserve"> </w:t>
      </w:r>
      <w:r w:rsidR="009C173D">
        <w:rPr>
          <w:sz w:val="24"/>
          <w:szCs w:val="24"/>
          <w:lang w:val="en-US"/>
        </w:rPr>
        <w:t xml:space="preserve">in </w:t>
      </w:r>
      <w:r w:rsidR="00DE4DAF" w:rsidRPr="003B30B4">
        <w:rPr>
          <w:sz w:val="24"/>
          <w:szCs w:val="24"/>
          <w:lang w:val="en-US"/>
        </w:rPr>
        <w:t>h</w:t>
      </w:r>
      <w:r w:rsidR="009C173D">
        <w:rPr>
          <w:sz w:val="24"/>
          <w:szCs w:val="24"/>
          <w:lang w:val="en-US"/>
        </w:rPr>
        <w:t>e</w:t>
      </w:r>
      <w:r w:rsidR="00DE4DAF" w:rsidRPr="003B30B4">
        <w:rPr>
          <w:sz w:val="24"/>
          <w:szCs w:val="24"/>
          <w:lang w:val="en-US"/>
        </w:rPr>
        <w:t>igh</w:t>
      </w:r>
      <w:r w:rsidR="009C173D">
        <w:rPr>
          <w:sz w:val="24"/>
          <w:szCs w:val="24"/>
          <w:lang w:val="en-US"/>
        </w:rPr>
        <w:t>t</w:t>
      </w:r>
      <w:r w:rsidR="00DE4DAF" w:rsidRPr="003B30B4">
        <w:rPr>
          <w:sz w:val="24"/>
          <w:szCs w:val="24"/>
          <w:lang w:val="en-US"/>
        </w:rPr>
        <w:t>, although 21 alternative positions have been further considered within the WER for possible enlargements.</w:t>
      </w:r>
    </w:p>
    <w:p w14:paraId="306A2B0E" w14:textId="77777777" w:rsidR="008E0F88" w:rsidRDefault="008E0F88" w:rsidP="008E0F88">
      <w:pPr>
        <w:spacing w:line="360" w:lineRule="auto"/>
        <w:rPr>
          <w:noProof/>
          <w:sz w:val="24"/>
          <w:szCs w:val="24"/>
          <w:lang w:eastAsia="en-GB"/>
        </w:rPr>
      </w:pPr>
    </w:p>
    <w:p w14:paraId="74029871" w14:textId="77777777" w:rsidR="008E0F88" w:rsidRDefault="008E0F88">
      <w:pPr>
        <w:spacing w:after="0" w:line="240" w:lineRule="auto"/>
        <w:rPr>
          <w:noProof/>
          <w:sz w:val="24"/>
          <w:szCs w:val="24"/>
          <w:lang w:eastAsia="en-GB"/>
        </w:rPr>
        <w:sectPr w:rsidR="008E0F88" w:rsidSect="001D48A4">
          <w:headerReference w:type="default" r:id="rId8"/>
          <w:footerReference w:type="default" r:id="rId9"/>
          <w:pgSz w:w="11906" w:h="16838"/>
          <w:pgMar w:top="1440" w:right="1440" w:bottom="1440" w:left="1440" w:header="709" w:footer="709" w:gutter="0"/>
          <w:lnNumType w:countBy="1" w:restart="continuous"/>
          <w:cols w:space="708"/>
          <w:docGrid w:linePitch="360"/>
        </w:sectPr>
      </w:pPr>
    </w:p>
    <w:p w14:paraId="229F1785" w14:textId="2E4CE5CE" w:rsidR="00DE4DAF" w:rsidRPr="00C750D1" w:rsidRDefault="00C750D1" w:rsidP="008E0F88">
      <w:pPr>
        <w:spacing w:after="0" w:line="240" w:lineRule="auto"/>
        <w:rPr>
          <w:b/>
          <w:bCs/>
        </w:rPr>
      </w:pPr>
      <w:r w:rsidRPr="00C750D1">
        <w:rPr>
          <w:b/>
          <w:noProof/>
          <w:sz w:val="24"/>
          <w:szCs w:val="24"/>
          <w:lang w:eastAsia="en-GB"/>
        </w:rPr>
        <w:lastRenderedPageBreak/>
        <w:t>&lt;</w:t>
      </w:r>
      <w:r w:rsidR="008E0F88" w:rsidRPr="00C750D1">
        <w:rPr>
          <w:b/>
          <w:noProof/>
          <w:sz w:val="24"/>
          <w:szCs w:val="24"/>
          <w:lang w:eastAsia="en-GB"/>
        </w:rPr>
        <w:t>Figure 1</w:t>
      </w:r>
      <w:r w:rsidR="00773BA9" w:rsidRPr="00C750D1">
        <w:rPr>
          <w:b/>
        </w:rPr>
        <w:t xml:space="preserve">The </w:t>
      </w:r>
      <w:proofErr w:type="spellStart"/>
      <w:r w:rsidR="00773BA9" w:rsidRPr="00C750D1">
        <w:rPr>
          <w:b/>
        </w:rPr>
        <w:t>Morrazo</w:t>
      </w:r>
      <w:proofErr w:type="spellEnd"/>
      <w:r w:rsidR="00773BA9" w:rsidRPr="00C750D1">
        <w:rPr>
          <w:b/>
        </w:rPr>
        <w:t xml:space="preserve"> peninsula</w:t>
      </w:r>
      <w:r w:rsidRPr="00C750D1">
        <w:rPr>
          <w:b/>
        </w:rPr>
        <w:t>&gt;</w:t>
      </w:r>
      <w:r w:rsidR="00DE4DAF" w:rsidRPr="00C750D1">
        <w:rPr>
          <w:b/>
        </w:rPr>
        <w:t xml:space="preserve"> </w:t>
      </w:r>
    </w:p>
    <w:p w14:paraId="5187E03F" w14:textId="77777777" w:rsidR="00C750D1" w:rsidRDefault="008E0F88" w:rsidP="00C750D1">
      <w:pPr>
        <w:rPr>
          <w:rFonts w:cs="Times New Roman"/>
          <w:bCs/>
        </w:rPr>
      </w:pPr>
      <w:r w:rsidRPr="008E0F88">
        <w:rPr>
          <w:rFonts w:cs="Times New Roman"/>
          <w:bCs/>
        </w:rPr>
        <w:t>(Source: Wikipedia, reproduced under GNU Free Documentation and Creative Commons licences)</w:t>
      </w:r>
    </w:p>
    <w:p w14:paraId="540782EF" w14:textId="77777777" w:rsidR="00C750D1" w:rsidRDefault="00C750D1" w:rsidP="00C750D1">
      <w:pPr>
        <w:rPr>
          <w:rFonts w:cs="Times New Roman"/>
          <w:bCs/>
        </w:rPr>
      </w:pPr>
    </w:p>
    <w:p w14:paraId="210A267B" w14:textId="64B2BF08" w:rsidR="00DE4DAF" w:rsidRPr="003B30B4" w:rsidRDefault="00DE4DAF" w:rsidP="00C750D1">
      <w:pPr>
        <w:spacing w:line="360" w:lineRule="auto"/>
        <w:rPr>
          <w:sz w:val="24"/>
          <w:szCs w:val="24"/>
          <w:lang w:val="en-US"/>
        </w:rPr>
      </w:pPr>
      <w:r w:rsidRPr="003B30B4">
        <w:rPr>
          <w:sz w:val="24"/>
          <w:szCs w:val="24"/>
          <w:lang w:val="en-US"/>
        </w:rPr>
        <w:t xml:space="preserve">The wind farm is intended to be built in the highest area of the O </w:t>
      </w:r>
      <w:proofErr w:type="spellStart"/>
      <w:r w:rsidRPr="003B30B4">
        <w:rPr>
          <w:sz w:val="24"/>
          <w:szCs w:val="24"/>
          <w:lang w:val="en-US"/>
        </w:rPr>
        <w:t>Morrazo</w:t>
      </w:r>
      <w:proofErr w:type="spellEnd"/>
      <w:r w:rsidRPr="003B30B4">
        <w:rPr>
          <w:sz w:val="24"/>
          <w:szCs w:val="24"/>
          <w:lang w:val="en-US"/>
        </w:rPr>
        <w:t xml:space="preserve"> peninsula, also known as ‘Montes do </w:t>
      </w:r>
      <w:proofErr w:type="spellStart"/>
      <w:r w:rsidRPr="003B30B4">
        <w:rPr>
          <w:sz w:val="24"/>
          <w:szCs w:val="24"/>
          <w:lang w:val="en-US"/>
        </w:rPr>
        <w:t>Morrazo</w:t>
      </w:r>
      <w:proofErr w:type="spellEnd"/>
      <w:r w:rsidRPr="003B30B4">
        <w:rPr>
          <w:sz w:val="24"/>
          <w:szCs w:val="24"/>
          <w:lang w:val="en-US"/>
        </w:rPr>
        <w:t>’ (</w:t>
      </w:r>
      <w:proofErr w:type="spellStart"/>
      <w:r w:rsidRPr="003B30B4">
        <w:rPr>
          <w:sz w:val="24"/>
          <w:szCs w:val="24"/>
          <w:lang w:val="en-US"/>
        </w:rPr>
        <w:t>Morrazo</w:t>
      </w:r>
      <w:proofErr w:type="spellEnd"/>
      <w:r w:rsidRPr="003B30B4">
        <w:rPr>
          <w:sz w:val="24"/>
          <w:szCs w:val="24"/>
          <w:lang w:val="en-US"/>
        </w:rPr>
        <w:t xml:space="preserve"> mountains), which is located between 400-600 </w:t>
      </w:r>
      <w:proofErr w:type="spellStart"/>
      <w:r w:rsidRPr="003B30B4">
        <w:rPr>
          <w:sz w:val="24"/>
          <w:szCs w:val="24"/>
          <w:lang w:val="en-US"/>
        </w:rPr>
        <w:t>metres</w:t>
      </w:r>
      <w:proofErr w:type="spellEnd"/>
      <w:r w:rsidRPr="003B30B4">
        <w:rPr>
          <w:sz w:val="24"/>
          <w:szCs w:val="24"/>
          <w:lang w:val="en-US"/>
        </w:rPr>
        <w:t xml:space="preserve"> above sea level. The wind farm will be visible </w:t>
      </w:r>
      <w:r>
        <w:rPr>
          <w:sz w:val="24"/>
          <w:szCs w:val="24"/>
          <w:lang w:val="en-US"/>
        </w:rPr>
        <w:t xml:space="preserve">throughout </w:t>
      </w:r>
      <w:r w:rsidRPr="003B30B4">
        <w:rPr>
          <w:sz w:val="24"/>
          <w:szCs w:val="24"/>
          <w:lang w:val="en-US"/>
        </w:rPr>
        <w:t>the South-western coast of Galicia, which is one of the most popula</w:t>
      </w:r>
      <w:r>
        <w:rPr>
          <w:sz w:val="24"/>
          <w:szCs w:val="24"/>
          <w:lang w:val="en-US"/>
        </w:rPr>
        <w:t>ted areas of the region, including from t</w:t>
      </w:r>
      <w:r w:rsidRPr="003B30B4">
        <w:rPr>
          <w:sz w:val="24"/>
          <w:szCs w:val="24"/>
          <w:lang w:val="en-US"/>
        </w:rPr>
        <w:t xml:space="preserve">he Estuaries of Vigo and </w:t>
      </w:r>
      <w:proofErr w:type="spellStart"/>
      <w:r w:rsidRPr="003B30B4">
        <w:rPr>
          <w:sz w:val="24"/>
          <w:szCs w:val="24"/>
          <w:lang w:val="en-US"/>
        </w:rPr>
        <w:t>Pontevedra</w:t>
      </w:r>
      <w:proofErr w:type="spellEnd"/>
      <w:r w:rsidRPr="003B30B4">
        <w:rPr>
          <w:sz w:val="24"/>
          <w:szCs w:val="24"/>
          <w:lang w:val="en-US"/>
        </w:rPr>
        <w:t>, which are known as ‘</w:t>
      </w:r>
      <w:proofErr w:type="spellStart"/>
      <w:r w:rsidRPr="003B30B4">
        <w:rPr>
          <w:sz w:val="24"/>
          <w:szCs w:val="24"/>
          <w:lang w:val="en-US"/>
        </w:rPr>
        <w:t>Ría</w:t>
      </w:r>
      <w:proofErr w:type="spellEnd"/>
      <w:r w:rsidRPr="003B30B4">
        <w:rPr>
          <w:sz w:val="24"/>
          <w:szCs w:val="24"/>
          <w:lang w:val="en-US"/>
        </w:rPr>
        <w:t xml:space="preserve"> de Vigo’ and ‘</w:t>
      </w:r>
      <w:proofErr w:type="spellStart"/>
      <w:r>
        <w:rPr>
          <w:sz w:val="24"/>
          <w:szCs w:val="24"/>
          <w:lang w:val="en-US"/>
        </w:rPr>
        <w:t>Ría</w:t>
      </w:r>
      <w:proofErr w:type="spellEnd"/>
      <w:r>
        <w:rPr>
          <w:sz w:val="24"/>
          <w:szCs w:val="24"/>
          <w:lang w:val="en-US"/>
        </w:rPr>
        <w:t xml:space="preserve"> de </w:t>
      </w:r>
      <w:proofErr w:type="spellStart"/>
      <w:r>
        <w:rPr>
          <w:sz w:val="24"/>
          <w:szCs w:val="24"/>
          <w:lang w:val="en-US"/>
        </w:rPr>
        <w:t>Pontevedra</w:t>
      </w:r>
      <w:proofErr w:type="spellEnd"/>
      <w:r>
        <w:rPr>
          <w:sz w:val="24"/>
          <w:szCs w:val="24"/>
          <w:lang w:val="en-US"/>
        </w:rPr>
        <w:t>’ respectively. These</w:t>
      </w:r>
      <w:r w:rsidRPr="003B30B4">
        <w:rPr>
          <w:sz w:val="24"/>
          <w:szCs w:val="24"/>
          <w:lang w:val="en-US"/>
        </w:rPr>
        <w:t xml:space="preserve"> are heavily urbanized spaces with a high concentration of industries. The </w:t>
      </w:r>
      <w:proofErr w:type="spellStart"/>
      <w:r w:rsidRPr="003B30B4">
        <w:rPr>
          <w:sz w:val="24"/>
          <w:szCs w:val="24"/>
          <w:lang w:val="en-US"/>
        </w:rPr>
        <w:t>Ría</w:t>
      </w:r>
      <w:proofErr w:type="spellEnd"/>
      <w:r w:rsidRPr="003B30B4">
        <w:rPr>
          <w:sz w:val="24"/>
          <w:szCs w:val="24"/>
          <w:lang w:val="en-US"/>
        </w:rPr>
        <w:t xml:space="preserve"> de Vigo hosts a population of nearly half a million inhabitants (the city of Vigo</w:t>
      </w:r>
      <w:r w:rsidR="00F67AD9">
        <w:rPr>
          <w:sz w:val="24"/>
          <w:szCs w:val="24"/>
          <w:lang w:val="en-US"/>
        </w:rPr>
        <w:t xml:space="preserve"> alone</w:t>
      </w:r>
      <w:r w:rsidRPr="003B30B4">
        <w:rPr>
          <w:sz w:val="24"/>
          <w:szCs w:val="24"/>
          <w:lang w:val="en-US"/>
        </w:rPr>
        <w:t xml:space="preserve"> has more than 300,000</w:t>
      </w:r>
      <w:r>
        <w:rPr>
          <w:sz w:val="24"/>
          <w:szCs w:val="24"/>
          <w:lang w:val="en-US"/>
        </w:rPr>
        <w:t xml:space="preserve"> inhabitants</w:t>
      </w:r>
      <w:r w:rsidR="00F67AD9">
        <w:rPr>
          <w:sz w:val="24"/>
          <w:szCs w:val="24"/>
          <w:lang w:val="en-US"/>
        </w:rPr>
        <w:t>). In short t</w:t>
      </w:r>
      <w:r w:rsidRPr="003B30B4">
        <w:rPr>
          <w:sz w:val="24"/>
          <w:szCs w:val="24"/>
          <w:lang w:val="en-US"/>
        </w:rPr>
        <w:t xml:space="preserve">he </w:t>
      </w:r>
      <w:proofErr w:type="spellStart"/>
      <w:r w:rsidRPr="003B30B4">
        <w:rPr>
          <w:sz w:val="24"/>
          <w:szCs w:val="24"/>
          <w:lang w:val="en-US"/>
        </w:rPr>
        <w:t>Pedras</w:t>
      </w:r>
      <w:proofErr w:type="spellEnd"/>
      <w:r w:rsidR="0009273A">
        <w:rPr>
          <w:sz w:val="24"/>
          <w:szCs w:val="24"/>
          <w:lang w:val="en-US"/>
        </w:rPr>
        <w:t xml:space="preserve"> </w:t>
      </w:r>
      <w:proofErr w:type="spellStart"/>
      <w:r w:rsidRPr="003B30B4">
        <w:rPr>
          <w:sz w:val="24"/>
          <w:szCs w:val="24"/>
          <w:lang w:val="en-US"/>
        </w:rPr>
        <w:t>Negras</w:t>
      </w:r>
      <w:proofErr w:type="spellEnd"/>
      <w:r w:rsidRPr="003B30B4">
        <w:rPr>
          <w:sz w:val="24"/>
          <w:szCs w:val="24"/>
          <w:lang w:val="en-US"/>
        </w:rPr>
        <w:t xml:space="preserve"> proposal is located in </w:t>
      </w:r>
      <w:r w:rsidR="00F67AD9">
        <w:rPr>
          <w:sz w:val="24"/>
          <w:szCs w:val="24"/>
          <w:lang w:val="en-US"/>
        </w:rPr>
        <w:t xml:space="preserve">a </w:t>
      </w:r>
      <w:r w:rsidRPr="003B30B4">
        <w:rPr>
          <w:sz w:val="24"/>
          <w:szCs w:val="24"/>
          <w:lang w:val="en-US"/>
        </w:rPr>
        <w:t>politically sensiti</w:t>
      </w:r>
      <w:r w:rsidR="00F67AD9">
        <w:rPr>
          <w:sz w:val="24"/>
          <w:szCs w:val="24"/>
          <w:lang w:val="en-US"/>
        </w:rPr>
        <w:t>ve natural enclave</w:t>
      </w:r>
      <w:r w:rsidRPr="003B30B4">
        <w:rPr>
          <w:sz w:val="24"/>
          <w:szCs w:val="24"/>
          <w:lang w:val="en-US"/>
        </w:rPr>
        <w:t xml:space="preserve">. </w:t>
      </w:r>
    </w:p>
    <w:p w14:paraId="1D72FD59" w14:textId="77777777" w:rsidR="00DE4DAF" w:rsidRDefault="00DE4DAF" w:rsidP="00F67AD9">
      <w:pPr>
        <w:spacing w:line="360" w:lineRule="auto"/>
        <w:rPr>
          <w:sz w:val="24"/>
          <w:szCs w:val="24"/>
          <w:lang w:val="en-US"/>
        </w:rPr>
      </w:pPr>
    </w:p>
    <w:p w14:paraId="5F6E0FCE" w14:textId="77777777" w:rsidR="00DE4DAF" w:rsidRPr="0009273A" w:rsidRDefault="00A0742C" w:rsidP="009C173D">
      <w:pPr>
        <w:spacing w:line="360" w:lineRule="auto"/>
        <w:rPr>
          <w:sz w:val="24"/>
          <w:szCs w:val="24"/>
          <w:lang w:val="en-US"/>
        </w:rPr>
      </w:pPr>
      <w:r>
        <w:rPr>
          <w:sz w:val="24"/>
          <w:szCs w:val="24"/>
          <w:lang w:val="en-US"/>
        </w:rPr>
        <w:t>S</w:t>
      </w:r>
      <w:r w:rsidR="00DE4DAF" w:rsidRPr="003B30B4">
        <w:rPr>
          <w:sz w:val="24"/>
          <w:szCs w:val="24"/>
          <w:lang w:val="en-US"/>
        </w:rPr>
        <w:t xml:space="preserve">trong opposition has emerged in the </w:t>
      </w:r>
      <w:proofErr w:type="spellStart"/>
      <w:r w:rsidR="00DE4DAF" w:rsidRPr="003B30B4">
        <w:rPr>
          <w:sz w:val="24"/>
          <w:szCs w:val="24"/>
          <w:lang w:val="en-US"/>
        </w:rPr>
        <w:t>Morrazo</w:t>
      </w:r>
      <w:proofErr w:type="spellEnd"/>
      <w:r w:rsidR="00DE4DAF" w:rsidRPr="003B30B4">
        <w:rPr>
          <w:sz w:val="24"/>
          <w:szCs w:val="24"/>
          <w:lang w:val="en-US"/>
        </w:rPr>
        <w:t xml:space="preserve"> area and the three municipalities affected by the development</w:t>
      </w:r>
      <w:r w:rsidR="00F67AD9">
        <w:rPr>
          <w:sz w:val="24"/>
          <w:szCs w:val="24"/>
          <w:lang w:val="en-US"/>
        </w:rPr>
        <w:t>,</w:t>
      </w:r>
      <w:r w:rsidR="00DE4DAF" w:rsidRPr="003B30B4">
        <w:rPr>
          <w:sz w:val="24"/>
          <w:szCs w:val="24"/>
          <w:lang w:val="en-US"/>
        </w:rPr>
        <w:t xml:space="preserve"> since the project draft was submitted to the local councils in 2011. This opposition has been primarily led by the Platform in Defense of O </w:t>
      </w:r>
      <w:proofErr w:type="spellStart"/>
      <w:r w:rsidR="00DE4DAF" w:rsidRPr="003B30B4">
        <w:rPr>
          <w:sz w:val="24"/>
          <w:szCs w:val="24"/>
          <w:lang w:val="en-US"/>
        </w:rPr>
        <w:t>Morrazo</w:t>
      </w:r>
      <w:proofErr w:type="spellEnd"/>
      <w:r w:rsidR="00DE4DAF" w:rsidRPr="003B30B4">
        <w:rPr>
          <w:sz w:val="24"/>
          <w:szCs w:val="24"/>
          <w:lang w:val="en-US"/>
        </w:rPr>
        <w:t xml:space="preserve"> Mountains (PDMM)</w:t>
      </w:r>
      <w:r w:rsidR="00DE4DAF" w:rsidRPr="003B30B4">
        <w:rPr>
          <w:vertAlign w:val="superscript"/>
          <w:lang w:val="en-US"/>
        </w:rPr>
        <w:footnoteReference w:id="2"/>
      </w:r>
      <w:r w:rsidR="00DE4DAF" w:rsidRPr="003B30B4">
        <w:rPr>
          <w:sz w:val="24"/>
          <w:szCs w:val="24"/>
          <w:lang w:val="en-US"/>
        </w:rPr>
        <w:t xml:space="preserve">, alongside the communal land </w:t>
      </w:r>
      <w:proofErr w:type="spellStart"/>
      <w:r w:rsidR="00DE4DAF" w:rsidRPr="003B30B4">
        <w:rPr>
          <w:sz w:val="24"/>
          <w:szCs w:val="24"/>
          <w:lang w:val="en-US"/>
        </w:rPr>
        <w:t>organisations</w:t>
      </w:r>
      <w:proofErr w:type="spellEnd"/>
      <w:r w:rsidR="00DE4DAF" w:rsidRPr="003B30B4">
        <w:rPr>
          <w:sz w:val="24"/>
          <w:szCs w:val="24"/>
          <w:lang w:val="en-US"/>
        </w:rPr>
        <w:t xml:space="preserve"> (</w:t>
      </w:r>
      <w:proofErr w:type="spellStart"/>
      <w:r w:rsidR="00DE4DAF" w:rsidRPr="003B30B4">
        <w:rPr>
          <w:sz w:val="24"/>
          <w:szCs w:val="24"/>
          <w:lang w:val="en-US"/>
        </w:rPr>
        <w:t>Comunidades</w:t>
      </w:r>
      <w:proofErr w:type="spellEnd"/>
      <w:r w:rsidR="00836E40">
        <w:rPr>
          <w:sz w:val="24"/>
          <w:szCs w:val="24"/>
          <w:lang w:val="en-US"/>
        </w:rPr>
        <w:t xml:space="preserve"> </w:t>
      </w:r>
      <w:proofErr w:type="spellStart"/>
      <w:r w:rsidR="00DE4DAF" w:rsidRPr="003B30B4">
        <w:rPr>
          <w:sz w:val="24"/>
          <w:szCs w:val="24"/>
          <w:lang w:val="en-US"/>
        </w:rPr>
        <w:t>Veciñais</w:t>
      </w:r>
      <w:proofErr w:type="spellEnd"/>
      <w:r w:rsidR="00DE4DAF" w:rsidRPr="003B30B4">
        <w:rPr>
          <w:sz w:val="24"/>
          <w:szCs w:val="24"/>
          <w:lang w:val="en-US"/>
        </w:rPr>
        <w:t xml:space="preserve"> de Montes - CVMs), whose land will host the majority of the wind turbines. An ensuing anti-wind farm campaign has successfully engaged local communities and local councils against the project (</w:t>
      </w:r>
      <w:proofErr w:type="spellStart"/>
      <w:r w:rsidR="00DE4DAF" w:rsidRPr="003B30B4">
        <w:rPr>
          <w:sz w:val="24"/>
          <w:szCs w:val="24"/>
          <w:lang w:val="en-US"/>
        </w:rPr>
        <w:t>Moaña</w:t>
      </w:r>
      <w:proofErr w:type="spellEnd"/>
      <w:r w:rsidR="00DE4DAF" w:rsidRPr="003B30B4">
        <w:rPr>
          <w:sz w:val="24"/>
          <w:szCs w:val="24"/>
          <w:lang w:val="en-US"/>
        </w:rPr>
        <w:t xml:space="preserve"> and </w:t>
      </w:r>
      <w:proofErr w:type="spellStart"/>
      <w:r w:rsidR="00DE4DAF" w:rsidRPr="003B30B4">
        <w:rPr>
          <w:sz w:val="24"/>
          <w:szCs w:val="24"/>
          <w:lang w:val="en-US"/>
        </w:rPr>
        <w:t>Vilaboa</w:t>
      </w:r>
      <w:proofErr w:type="spellEnd"/>
      <w:r w:rsidR="00DE4DAF" w:rsidRPr="003B30B4">
        <w:rPr>
          <w:sz w:val="24"/>
          <w:szCs w:val="24"/>
          <w:lang w:val="en-US"/>
        </w:rPr>
        <w:t xml:space="preserve"> voted against the wind farm, while </w:t>
      </w:r>
      <w:proofErr w:type="spellStart"/>
      <w:r w:rsidR="00DE4DAF" w:rsidRPr="003B30B4">
        <w:rPr>
          <w:sz w:val="24"/>
          <w:szCs w:val="24"/>
          <w:lang w:val="en-US"/>
        </w:rPr>
        <w:t>Marín</w:t>
      </w:r>
      <w:proofErr w:type="spellEnd"/>
      <w:r w:rsidR="00DE4DAF" w:rsidRPr="003B30B4">
        <w:rPr>
          <w:sz w:val="24"/>
          <w:szCs w:val="24"/>
          <w:lang w:val="en-US"/>
        </w:rPr>
        <w:t xml:space="preserve"> cast a blank ballot). The rest of the local political parties have supported the campaign. </w:t>
      </w:r>
      <w:r w:rsidR="00DE4DAF">
        <w:rPr>
          <w:sz w:val="24"/>
          <w:szCs w:val="24"/>
          <w:lang w:val="en-US"/>
        </w:rPr>
        <w:t>T</w:t>
      </w:r>
      <w:r w:rsidR="00DE4DAF" w:rsidRPr="003B30B4">
        <w:rPr>
          <w:sz w:val="24"/>
          <w:szCs w:val="24"/>
          <w:lang w:val="en-US"/>
        </w:rPr>
        <w:t xml:space="preserve">he </w:t>
      </w:r>
      <w:proofErr w:type="spellStart"/>
      <w:r w:rsidR="00DE4DAF" w:rsidRPr="003B30B4">
        <w:rPr>
          <w:sz w:val="24"/>
          <w:szCs w:val="24"/>
          <w:lang w:val="en-US"/>
        </w:rPr>
        <w:t>Pedras</w:t>
      </w:r>
      <w:proofErr w:type="spellEnd"/>
      <w:r w:rsidR="0009273A">
        <w:rPr>
          <w:sz w:val="24"/>
          <w:szCs w:val="24"/>
          <w:lang w:val="en-US"/>
        </w:rPr>
        <w:t xml:space="preserve"> </w:t>
      </w:r>
      <w:proofErr w:type="spellStart"/>
      <w:r w:rsidR="00DE4DAF" w:rsidRPr="003B30B4">
        <w:rPr>
          <w:sz w:val="24"/>
          <w:szCs w:val="24"/>
          <w:lang w:val="en-US"/>
        </w:rPr>
        <w:t>Negras</w:t>
      </w:r>
      <w:proofErr w:type="spellEnd"/>
      <w:r w:rsidR="00DE4DAF" w:rsidRPr="003B30B4">
        <w:rPr>
          <w:sz w:val="24"/>
          <w:szCs w:val="24"/>
          <w:lang w:val="en-US"/>
        </w:rPr>
        <w:t xml:space="preserve"> wind farm conflict has </w:t>
      </w:r>
      <w:r w:rsidR="00DE4DAF">
        <w:rPr>
          <w:sz w:val="24"/>
          <w:szCs w:val="24"/>
          <w:lang w:val="en-US"/>
        </w:rPr>
        <w:t xml:space="preserve">also </w:t>
      </w:r>
      <w:r w:rsidR="00DE4DAF" w:rsidRPr="003B30B4">
        <w:rPr>
          <w:sz w:val="24"/>
          <w:szCs w:val="24"/>
          <w:lang w:val="en-US"/>
        </w:rPr>
        <w:t xml:space="preserve">reached the regional parliament of Galicia, where two political parties (BNG and </w:t>
      </w:r>
      <w:proofErr w:type="spellStart"/>
      <w:r w:rsidR="00DE4DAF" w:rsidRPr="003B30B4">
        <w:rPr>
          <w:sz w:val="24"/>
          <w:szCs w:val="24"/>
          <w:lang w:val="en-US"/>
        </w:rPr>
        <w:lastRenderedPageBreak/>
        <w:t>PSdeG</w:t>
      </w:r>
      <w:proofErr w:type="spellEnd"/>
      <w:r w:rsidR="00DE4DAF" w:rsidRPr="003B30B4">
        <w:rPr>
          <w:sz w:val="24"/>
          <w:szCs w:val="24"/>
          <w:lang w:val="en-US"/>
        </w:rPr>
        <w:t>)</w:t>
      </w:r>
      <w:r w:rsidR="00DE4DAF" w:rsidRPr="003B30B4">
        <w:rPr>
          <w:vertAlign w:val="superscript"/>
          <w:lang w:val="en-US"/>
        </w:rPr>
        <w:footnoteReference w:id="3"/>
      </w:r>
      <w:r w:rsidR="00DE4DAF" w:rsidRPr="003B30B4">
        <w:rPr>
          <w:sz w:val="24"/>
          <w:szCs w:val="24"/>
          <w:lang w:val="en-US"/>
        </w:rPr>
        <w:t xml:space="preserve"> have requested the cessation of the ongoing wind farm procedures. Additionally, more than 500 legal objections had been submitted to the regional government</w:t>
      </w:r>
      <w:r w:rsidR="00F67AD9">
        <w:rPr>
          <w:sz w:val="24"/>
          <w:szCs w:val="24"/>
          <w:lang w:val="en-US"/>
        </w:rPr>
        <w:t xml:space="preserve"> during the first half of 2013</w:t>
      </w:r>
      <w:r w:rsidR="00DE4DAF" w:rsidRPr="003B30B4">
        <w:rPr>
          <w:sz w:val="24"/>
          <w:szCs w:val="24"/>
          <w:lang w:val="en-US"/>
        </w:rPr>
        <w:t xml:space="preserve">, by a wide range of opponents including social and environmental </w:t>
      </w:r>
      <w:proofErr w:type="spellStart"/>
      <w:r w:rsidR="00DE4DAF" w:rsidRPr="003B30B4">
        <w:rPr>
          <w:sz w:val="24"/>
          <w:szCs w:val="24"/>
          <w:lang w:val="en-US"/>
        </w:rPr>
        <w:t>organisations</w:t>
      </w:r>
      <w:proofErr w:type="spellEnd"/>
      <w:r w:rsidR="00DE4DAF" w:rsidRPr="003B30B4">
        <w:rPr>
          <w:sz w:val="24"/>
          <w:szCs w:val="24"/>
          <w:lang w:val="en-US"/>
        </w:rPr>
        <w:t>, political parties, local councils and a large number of citizens from the local communities</w:t>
      </w:r>
      <w:r w:rsidR="00DE4DAF" w:rsidRPr="003B30B4">
        <w:rPr>
          <w:vertAlign w:val="superscript"/>
          <w:lang w:val="en-US"/>
        </w:rPr>
        <w:footnoteReference w:id="4"/>
      </w:r>
      <w:r w:rsidR="00DE4DAF" w:rsidRPr="003B30B4">
        <w:rPr>
          <w:sz w:val="24"/>
          <w:szCs w:val="24"/>
          <w:lang w:val="en-US"/>
        </w:rPr>
        <w:t>.</w:t>
      </w:r>
      <w:r w:rsidR="0009273A">
        <w:rPr>
          <w:sz w:val="24"/>
          <w:szCs w:val="24"/>
          <w:lang w:val="en-US"/>
        </w:rPr>
        <w:t xml:space="preserve"> </w:t>
      </w:r>
      <w:r w:rsidR="00DE4DAF">
        <w:rPr>
          <w:sz w:val="24"/>
          <w:szCs w:val="24"/>
          <w:lang w:val="en-US"/>
        </w:rPr>
        <w:t>Community c</w:t>
      </w:r>
      <w:r w:rsidR="00DE4DAF" w:rsidRPr="003B30B4">
        <w:rPr>
          <w:sz w:val="24"/>
          <w:szCs w:val="24"/>
          <w:lang w:val="en-US"/>
        </w:rPr>
        <w:t xml:space="preserve">ompensation is not </w:t>
      </w:r>
      <w:r w:rsidR="00DE4DAF" w:rsidRPr="0009273A">
        <w:rPr>
          <w:sz w:val="24"/>
          <w:szCs w:val="24"/>
          <w:lang w:val="en-US"/>
        </w:rPr>
        <w:t xml:space="preserve">being formally considered as part of the </w:t>
      </w:r>
      <w:proofErr w:type="spellStart"/>
      <w:r w:rsidR="00DE4DAF" w:rsidRPr="0009273A">
        <w:rPr>
          <w:sz w:val="24"/>
          <w:szCs w:val="24"/>
          <w:lang w:val="en-US"/>
        </w:rPr>
        <w:t>Pedras</w:t>
      </w:r>
      <w:proofErr w:type="spellEnd"/>
      <w:r w:rsidR="0009273A" w:rsidRPr="0009273A">
        <w:rPr>
          <w:sz w:val="24"/>
          <w:szCs w:val="24"/>
          <w:lang w:val="en-US"/>
        </w:rPr>
        <w:t xml:space="preserve"> </w:t>
      </w:r>
      <w:proofErr w:type="spellStart"/>
      <w:r w:rsidR="00DE4DAF" w:rsidRPr="0009273A">
        <w:rPr>
          <w:sz w:val="24"/>
          <w:szCs w:val="24"/>
          <w:lang w:val="en-US"/>
        </w:rPr>
        <w:t>Negras</w:t>
      </w:r>
      <w:proofErr w:type="spellEnd"/>
      <w:r w:rsidR="00DE4DAF" w:rsidRPr="0009273A">
        <w:rPr>
          <w:sz w:val="24"/>
          <w:szCs w:val="24"/>
          <w:lang w:val="en-US"/>
        </w:rPr>
        <w:t xml:space="preserve"> project, but a number of community-owned schemes </w:t>
      </w:r>
      <w:r w:rsidR="0009273A" w:rsidRPr="0009273A">
        <w:rPr>
          <w:sz w:val="24"/>
          <w:szCs w:val="24"/>
          <w:lang w:val="en-US"/>
        </w:rPr>
        <w:t>do manage to operate in Galicia</w:t>
      </w:r>
      <w:r w:rsidR="00DE4DAF" w:rsidRPr="0009273A">
        <w:rPr>
          <w:sz w:val="24"/>
          <w:szCs w:val="24"/>
          <w:lang w:val="en-US"/>
        </w:rPr>
        <w:t>.</w:t>
      </w:r>
      <w:r w:rsidR="0009273A" w:rsidRPr="0009273A">
        <w:rPr>
          <w:sz w:val="24"/>
          <w:szCs w:val="24"/>
          <w:lang w:val="en-US"/>
        </w:rPr>
        <w:t xml:space="preserve"> </w:t>
      </w:r>
    </w:p>
    <w:p w14:paraId="1C612ED3" w14:textId="77777777" w:rsidR="00836E40" w:rsidRPr="0009273A" w:rsidRDefault="00836E40" w:rsidP="00606226">
      <w:pPr>
        <w:spacing w:line="360" w:lineRule="auto"/>
        <w:ind w:left="708"/>
        <w:rPr>
          <w:sz w:val="24"/>
          <w:szCs w:val="24"/>
          <w:lang w:val="en-US"/>
        </w:rPr>
      </w:pPr>
    </w:p>
    <w:p w14:paraId="574E1816" w14:textId="77777777" w:rsidR="00DE4DAF" w:rsidRPr="003B30B4" w:rsidRDefault="00836E40" w:rsidP="00F67AD9">
      <w:pPr>
        <w:spacing w:line="360" w:lineRule="auto"/>
        <w:rPr>
          <w:b/>
          <w:bCs/>
          <w:sz w:val="24"/>
          <w:szCs w:val="24"/>
          <w:lang w:val="en-US"/>
        </w:rPr>
      </w:pPr>
      <w:r>
        <w:rPr>
          <w:b/>
          <w:bCs/>
          <w:sz w:val="24"/>
          <w:szCs w:val="24"/>
          <w:lang w:val="en-US"/>
        </w:rPr>
        <w:t>3</w:t>
      </w:r>
      <w:r w:rsidR="00DE4DAF" w:rsidRPr="003B30B4">
        <w:rPr>
          <w:b/>
          <w:bCs/>
          <w:sz w:val="24"/>
          <w:szCs w:val="24"/>
          <w:lang w:val="en-US"/>
        </w:rPr>
        <w:t>.</w:t>
      </w:r>
      <w:r>
        <w:rPr>
          <w:b/>
          <w:bCs/>
          <w:sz w:val="24"/>
          <w:szCs w:val="24"/>
          <w:lang w:val="en-US"/>
        </w:rPr>
        <w:t>3</w:t>
      </w:r>
      <w:r w:rsidR="00DE4DAF" w:rsidRPr="003B30B4">
        <w:rPr>
          <w:b/>
          <w:bCs/>
          <w:sz w:val="24"/>
          <w:szCs w:val="24"/>
          <w:lang w:val="en-US"/>
        </w:rPr>
        <w:t xml:space="preserve"> Method</w:t>
      </w:r>
    </w:p>
    <w:p w14:paraId="69FEF01D" w14:textId="2B8B340C" w:rsidR="00DE4DAF" w:rsidRPr="003B30B4" w:rsidRDefault="00DE4DAF" w:rsidP="00F67AD9">
      <w:pPr>
        <w:spacing w:line="360" w:lineRule="auto"/>
        <w:rPr>
          <w:sz w:val="24"/>
          <w:szCs w:val="24"/>
          <w:lang w:val="en-US"/>
        </w:rPr>
      </w:pPr>
      <w:r w:rsidRPr="003B30B4">
        <w:rPr>
          <w:sz w:val="24"/>
          <w:szCs w:val="24"/>
          <w:lang w:val="en-US"/>
        </w:rPr>
        <w:t xml:space="preserve">The method is case study-based, using semi-structured interviews </w:t>
      </w:r>
      <w:r w:rsidR="00E41F30">
        <w:rPr>
          <w:sz w:val="24"/>
          <w:szCs w:val="24"/>
          <w:lang w:val="en-US"/>
        </w:rPr>
        <w:t xml:space="preserve">to </w:t>
      </w:r>
      <w:r w:rsidR="00C4357D">
        <w:rPr>
          <w:sz w:val="24"/>
          <w:szCs w:val="24"/>
          <w:lang w:val="en-US"/>
        </w:rPr>
        <w:t xml:space="preserve">inform the development of </w:t>
      </w:r>
      <w:r w:rsidR="00E41F30">
        <w:rPr>
          <w:sz w:val="24"/>
          <w:szCs w:val="24"/>
          <w:lang w:val="en-US"/>
        </w:rPr>
        <w:t>cognitive maps</w:t>
      </w:r>
      <w:r w:rsidRPr="003B30B4">
        <w:rPr>
          <w:sz w:val="24"/>
          <w:szCs w:val="24"/>
          <w:lang w:val="en-US"/>
        </w:rPr>
        <w:t xml:space="preserve">. </w:t>
      </w:r>
      <w:r w:rsidR="00E41F30">
        <w:rPr>
          <w:sz w:val="24"/>
          <w:szCs w:val="24"/>
          <w:lang w:val="en-US"/>
        </w:rPr>
        <w:t xml:space="preserve">Cognitive mapping </w:t>
      </w:r>
      <w:r w:rsidRPr="003B30B4">
        <w:rPr>
          <w:sz w:val="24"/>
          <w:szCs w:val="24"/>
          <w:lang w:val="en-US"/>
        </w:rPr>
        <w:t xml:space="preserve">derives from the field of cognitive psychology, particularly Personal Construct Theory </w:t>
      </w:r>
      <w:r w:rsidR="00C6100A">
        <w:rPr>
          <w:sz w:val="24"/>
          <w:szCs w:val="24"/>
          <w:lang w:val="en-US"/>
        </w:rPr>
        <w:t>[28</w:t>
      </w:r>
      <w:r w:rsidR="00891338">
        <w:rPr>
          <w:sz w:val="24"/>
          <w:szCs w:val="24"/>
          <w:lang w:val="en-US"/>
        </w:rPr>
        <w:t>]</w:t>
      </w:r>
      <w:r w:rsidRPr="003B30B4">
        <w:rPr>
          <w:sz w:val="24"/>
          <w:szCs w:val="24"/>
          <w:lang w:val="en-US"/>
        </w:rPr>
        <w:t xml:space="preserve">, which seeks to understand how humans make sense of their world by structuring concepts by contrast and similarity, organizing them in a hierarchical structure </w:t>
      </w:r>
      <w:r w:rsidR="00C6100A">
        <w:rPr>
          <w:sz w:val="24"/>
          <w:szCs w:val="24"/>
          <w:lang w:val="en-US"/>
        </w:rPr>
        <w:t>[29</w:t>
      </w:r>
      <w:r w:rsidR="00891338">
        <w:rPr>
          <w:sz w:val="24"/>
          <w:szCs w:val="24"/>
          <w:lang w:val="en-US"/>
        </w:rPr>
        <w:t>]</w:t>
      </w:r>
      <w:r w:rsidRPr="003B30B4">
        <w:rPr>
          <w:sz w:val="24"/>
          <w:szCs w:val="24"/>
          <w:lang w:val="en-US"/>
        </w:rPr>
        <w:t>. Cognitive maps are graphical representations of knowledge that organize hierarchically the concepts and r</w:t>
      </w:r>
      <w:r w:rsidR="00C6100A">
        <w:rPr>
          <w:sz w:val="24"/>
          <w:szCs w:val="24"/>
          <w:lang w:val="en-US"/>
        </w:rPr>
        <w:t>elationships between them [30</w:t>
      </w:r>
      <w:r w:rsidR="00891338">
        <w:rPr>
          <w:sz w:val="24"/>
          <w:szCs w:val="24"/>
          <w:lang w:val="en-US"/>
        </w:rPr>
        <w:t>]</w:t>
      </w:r>
      <w:r w:rsidRPr="003B30B4">
        <w:rPr>
          <w:sz w:val="24"/>
          <w:szCs w:val="24"/>
          <w:lang w:val="en-US"/>
        </w:rPr>
        <w:t xml:space="preserve">. As Kearney and Kaplan </w:t>
      </w:r>
      <w:r w:rsidR="00C6100A">
        <w:rPr>
          <w:sz w:val="24"/>
          <w:szCs w:val="24"/>
          <w:lang w:val="en-US"/>
        </w:rPr>
        <w:t>[31</w:t>
      </w:r>
      <w:r w:rsidR="00891338">
        <w:rPr>
          <w:sz w:val="24"/>
          <w:szCs w:val="24"/>
          <w:lang w:val="en-US"/>
        </w:rPr>
        <w:t>]</w:t>
      </w:r>
      <w:r w:rsidRPr="003B30B4">
        <w:rPr>
          <w:sz w:val="24"/>
          <w:szCs w:val="24"/>
          <w:lang w:val="en-US"/>
        </w:rPr>
        <w:t xml:space="preserve"> note, cognitive maps are “hypothesized knowledge structures embodying people’s assumptions, beliefs, facts and misconceptions about the world”. These internal representations of the external environment are </w:t>
      </w:r>
      <w:r>
        <w:rPr>
          <w:sz w:val="24"/>
          <w:szCs w:val="24"/>
          <w:lang w:val="en-US"/>
        </w:rPr>
        <w:t xml:space="preserve">considered </w:t>
      </w:r>
      <w:r w:rsidRPr="003B30B4">
        <w:rPr>
          <w:sz w:val="24"/>
          <w:szCs w:val="24"/>
          <w:lang w:val="en-US"/>
        </w:rPr>
        <w:t xml:space="preserve">essential </w:t>
      </w:r>
      <w:r>
        <w:rPr>
          <w:sz w:val="24"/>
          <w:szCs w:val="24"/>
          <w:lang w:val="en-US"/>
        </w:rPr>
        <w:t xml:space="preserve">for the </w:t>
      </w:r>
      <w:r w:rsidRPr="003B30B4">
        <w:rPr>
          <w:sz w:val="24"/>
          <w:szCs w:val="24"/>
          <w:lang w:val="en-US"/>
        </w:rPr>
        <w:t>interpret</w:t>
      </w:r>
      <w:r>
        <w:rPr>
          <w:sz w:val="24"/>
          <w:szCs w:val="24"/>
          <w:lang w:val="en-US"/>
        </w:rPr>
        <w:t>ation of</w:t>
      </w:r>
      <w:r w:rsidRPr="003B30B4">
        <w:rPr>
          <w:sz w:val="24"/>
          <w:szCs w:val="24"/>
          <w:lang w:val="en-US"/>
        </w:rPr>
        <w:t xml:space="preserve"> new information and to carry out </w:t>
      </w:r>
      <w:r>
        <w:rPr>
          <w:sz w:val="24"/>
          <w:szCs w:val="24"/>
          <w:lang w:val="en-US"/>
        </w:rPr>
        <w:t>key cognitive processes</w:t>
      </w:r>
      <w:r w:rsidRPr="003B30B4">
        <w:rPr>
          <w:sz w:val="24"/>
          <w:szCs w:val="24"/>
          <w:lang w:val="en-US"/>
        </w:rPr>
        <w:t xml:space="preserve"> such as prediction and decision-making </w:t>
      </w:r>
      <w:r w:rsidR="00C6100A">
        <w:rPr>
          <w:sz w:val="24"/>
          <w:szCs w:val="24"/>
          <w:lang w:val="en-US"/>
        </w:rPr>
        <w:t>[32</w:t>
      </w:r>
      <w:r w:rsidR="00891338">
        <w:rPr>
          <w:sz w:val="24"/>
          <w:szCs w:val="24"/>
          <w:lang w:val="en-US"/>
        </w:rPr>
        <w:t>]</w:t>
      </w:r>
      <w:r w:rsidRPr="003B30B4">
        <w:rPr>
          <w:sz w:val="24"/>
          <w:szCs w:val="24"/>
          <w:lang w:val="en-US"/>
        </w:rPr>
        <w:t xml:space="preserve">. </w:t>
      </w:r>
    </w:p>
    <w:p w14:paraId="744E667E" w14:textId="77777777" w:rsidR="00DE4DAF" w:rsidRDefault="00DE4DAF" w:rsidP="00E01530">
      <w:pPr>
        <w:spacing w:line="360" w:lineRule="auto"/>
        <w:rPr>
          <w:sz w:val="24"/>
          <w:szCs w:val="24"/>
          <w:lang w:val="en-US"/>
        </w:rPr>
      </w:pPr>
    </w:p>
    <w:p w14:paraId="7EBEE76E" w14:textId="7F071D1A" w:rsidR="00DE4DAF" w:rsidRPr="003B30B4" w:rsidRDefault="00DE4DAF" w:rsidP="00D8756F">
      <w:pPr>
        <w:spacing w:line="360" w:lineRule="auto"/>
        <w:rPr>
          <w:sz w:val="24"/>
          <w:szCs w:val="24"/>
          <w:lang w:val="en-US"/>
        </w:rPr>
      </w:pPr>
      <w:r w:rsidRPr="003B30B4">
        <w:rPr>
          <w:sz w:val="24"/>
          <w:szCs w:val="24"/>
          <w:lang w:val="en-US"/>
        </w:rPr>
        <w:lastRenderedPageBreak/>
        <w:t>Although cognitive mapping was originally intended to capture the processes u</w:t>
      </w:r>
      <w:r>
        <w:rPr>
          <w:sz w:val="24"/>
          <w:szCs w:val="24"/>
          <w:lang w:val="en-US"/>
        </w:rPr>
        <w:t>nderlying spatial cognition, it</w:t>
      </w:r>
      <w:r w:rsidRPr="003B30B4">
        <w:rPr>
          <w:sz w:val="24"/>
          <w:szCs w:val="24"/>
          <w:lang w:val="en-US"/>
        </w:rPr>
        <w:t xml:space="preserve"> has been widely used to structure and assist the resolution of complex social problems, including participative environmental management problems in </w:t>
      </w:r>
      <w:r w:rsidR="00230C22">
        <w:rPr>
          <w:sz w:val="24"/>
          <w:szCs w:val="24"/>
          <w:lang w:val="en-US"/>
        </w:rPr>
        <w:t xml:space="preserve">a variety of </w:t>
      </w:r>
      <w:r w:rsidRPr="003B30B4">
        <w:rPr>
          <w:sz w:val="24"/>
          <w:szCs w:val="24"/>
          <w:lang w:val="en-US"/>
        </w:rPr>
        <w:t>domains (</w:t>
      </w:r>
      <w:r w:rsidR="00C6100A">
        <w:rPr>
          <w:sz w:val="24"/>
          <w:szCs w:val="24"/>
          <w:lang w:val="en-US"/>
        </w:rPr>
        <w:t>e.g. [32</w:t>
      </w:r>
      <w:r w:rsidR="00230C22">
        <w:rPr>
          <w:sz w:val="24"/>
          <w:szCs w:val="24"/>
          <w:lang w:val="en-US"/>
        </w:rPr>
        <w:t>])</w:t>
      </w:r>
      <w:r>
        <w:rPr>
          <w:sz w:val="24"/>
          <w:szCs w:val="24"/>
          <w:lang w:val="en-US"/>
        </w:rPr>
        <w:t>. Yet d</w:t>
      </w:r>
      <w:r w:rsidRPr="003B30B4">
        <w:rPr>
          <w:sz w:val="24"/>
          <w:szCs w:val="24"/>
          <w:lang w:val="en-US"/>
        </w:rPr>
        <w:t xml:space="preserve">espite the wide range of issues already explored through cognitive mapping, the technique appears not to have been used to help </w:t>
      </w:r>
      <w:r>
        <w:rPr>
          <w:sz w:val="24"/>
          <w:szCs w:val="24"/>
          <w:lang w:val="en-US"/>
        </w:rPr>
        <w:t xml:space="preserve">document and </w:t>
      </w:r>
      <w:r w:rsidRPr="003B30B4">
        <w:rPr>
          <w:sz w:val="24"/>
          <w:szCs w:val="24"/>
          <w:lang w:val="en-US"/>
        </w:rPr>
        <w:t xml:space="preserve">understand the social acceptance and rejection of renewable energy siting proposals. </w:t>
      </w:r>
    </w:p>
    <w:p w14:paraId="7CC16A4F" w14:textId="77777777" w:rsidR="00DE4DAF" w:rsidRDefault="00DE4DAF" w:rsidP="00606226">
      <w:pPr>
        <w:spacing w:line="360" w:lineRule="auto"/>
        <w:ind w:left="708"/>
        <w:rPr>
          <w:sz w:val="24"/>
          <w:szCs w:val="24"/>
          <w:lang w:val="en-US"/>
        </w:rPr>
      </w:pPr>
    </w:p>
    <w:p w14:paraId="23184293" w14:textId="77777777" w:rsidR="00DE4DAF" w:rsidRPr="003B30B4" w:rsidRDefault="00DE4DAF" w:rsidP="00D8756F">
      <w:pPr>
        <w:spacing w:line="360" w:lineRule="auto"/>
        <w:rPr>
          <w:sz w:val="24"/>
          <w:szCs w:val="24"/>
          <w:lang w:val="en-US"/>
        </w:rPr>
      </w:pPr>
      <w:r w:rsidRPr="003B30B4">
        <w:rPr>
          <w:sz w:val="24"/>
          <w:szCs w:val="24"/>
          <w:lang w:val="en-US"/>
        </w:rPr>
        <w:t xml:space="preserve">Here, cognitive maps are used to make explicit the reasoning that underpins stakeholders’ attitudes towards the </w:t>
      </w:r>
      <w:proofErr w:type="spellStart"/>
      <w:r w:rsidRPr="003B30B4">
        <w:rPr>
          <w:sz w:val="24"/>
          <w:szCs w:val="24"/>
          <w:lang w:val="en-US"/>
        </w:rPr>
        <w:t>P</w:t>
      </w:r>
      <w:r>
        <w:rPr>
          <w:sz w:val="24"/>
          <w:szCs w:val="24"/>
          <w:lang w:val="en-US"/>
        </w:rPr>
        <w:t>edras</w:t>
      </w:r>
      <w:proofErr w:type="spellEnd"/>
      <w:r w:rsidR="0009273A">
        <w:rPr>
          <w:sz w:val="24"/>
          <w:szCs w:val="24"/>
          <w:lang w:val="en-US"/>
        </w:rPr>
        <w:t xml:space="preserve"> </w:t>
      </w:r>
      <w:proofErr w:type="spellStart"/>
      <w:r>
        <w:rPr>
          <w:sz w:val="24"/>
          <w:szCs w:val="24"/>
          <w:lang w:val="en-US"/>
        </w:rPr>
        <w:t>Negras</w:t>
      </w:r>
      <w:proofErr w:type="spellEnd"/>
      <w:r>
        <w:rPr>
          <w:sz w:val="24"/>
          <w:szCs w:val="24"/>
          <w:lang w:val="en-US"/>
        </w:rPr>
        <w:t xml:space="preserve"> wind farm proposal, including </w:t>
      </w:r>
      <w:r w:rsidRPr="003B30B4">
        <w:rPr>
          <w:sz w:val="24"/>
          <w:szCs w:val="24"/>
          <w:lang w:val="en-US"/>
        </w:rPr>
        <w:t xml:space="preserve">to what extent those attitudes vary when compensation and related participatory options are considered. To this end, ten stakeholder interviews </w:t>
      </w:r>
      <w:r>
        <w:rPr>
          <w:sz w:val="24"/>
          <w:szCs w:val="24"/>
          <w:lang w:val="en-US"/>
        </w:rPr>
        <w:t xml:space="preserve">were undertaken, plus </w:t>
      </w:r>
      <w:r w:rsidRPr="003B30B4">
        <w:rPr>
          <w:sz w:val="24"/>
          <w:szCs w:val="24"/>
          <w:lang w:val="en-US"/>
        </w:rPr>
        <w:t xml:space="preserve">a small, deliberative workshop with campaigners from three distinct local civil society </w:t>
      </w:r>
      <w:proofErr w:type="spellStart"/>
      <w:r w:rsidRPr="003B30B4">
        <w:rPr>
          <w:sz w:val="24"/>
          <w:szCs w:val="24"/>
          <w:lang w:val="en-US"/>
        </w:rPr>
        <w:t>organisations</w:t>
      </w:r>
      <w:proofErr w:type="spellEnd"/>
      <w:r w:rsidRPr="003B30B4">
        <w:rPr>
          <w:vertAlign w:val="superscript"/>
          <w:lang w:val="en-US"/>
        </w:rPr>
        <w:footnoteReference w:id="5"/>
      </w:r>
      <w:r w:rsidRPr="003B30B4">
        <w:rPr>
          <w:sz w:val="24"/>
          <w:szCs w:val="24"/>
          <w:lang w:val="en-US"/>
        </w:rPr>
        <w:t>.</w:t>
      </w:r>
      <w:r w:rsidR="00D8756F">
        <w:rPr>
          <w:sz w:val="24"/>
          <w:szCs w:val="24"/>
          <w:lang w:val="en-US"/>
        </w:rPr>
        <w:t xml:space="preserve"> </w:t>
      </w:r>
      <w:r>
        <w:rPr>
          <w:sz w:val="24"/>
          <w:szCs w:val="24"/>
          <w:lang w:val="en-US"/>
        </w:rPr>
        <w:t>T</w:t>
      </w:r>
      <w:r w:rsidRPr="003B30B4">
        <w:rPr>
          <w:sz w:val="24"/>
          <w:szCs w:val="24"/>
          <w:lang w:val="en-US"/>
        </w:rPr>
        <w:t xml:space="preserve">he developer declined to be interviewed. </w:t>
      </w:r>
    </w:p>
    <w:p w14:paraId="74BECE33" w14:textId="77777777" w:rsidR="00DE4DAF" w:rsidRDefault="00DE4DAF" w:rsidP="00606226">
      <w:pPr>
        <w:spacing w:line="360" w:lineRule="auto"/>
        <w:ind w:left="708"/>
        <w:rPr>
          <w:sz w:val="24"/>
          <w:szCs w:val="24"/>
          <w:lang w:val="en-US"/>
        </w:rPr>
      </w:pPr>
    </w:p>
    <w:p w14:paraId="56F981B2" w14:textId="6EE21F2C" w:rsidR="00DE4DAF" w:rsidRPr="003B30B4" w:rsidRDefault="00DE4DAF" w:rsidP="00D8756F">
      <w:pPr>
        <w:spacing w:line="360" w:lineRule="auto"/>
        <w:rPr>
          <w:sz w:val="24"/>
          <w:szCs w:val="24"/>
          <w:lang w:val="en-US"/>
        </w:rPr>
      </w:pPr>
      <w:r w:rsidRPr="003B30B4">
        <w:rPr>
          <w:sz w:val="24"/>
          <w:szCs w:val="24"/>
          <w:lang w:val="en-US"/>
        </w:rPr>
        <w:t>Both synchronous (real-time) and post-hoc methods were used to develop participants’ cognitive maps. The approach used in the workshop was synchronous and followed the method of structured conceptual content cognit</w:t>
      </w:r>
      <w:r w:rsidR="00226026">
        <w:rPr>
          <w:sz w:val="24"/>
          <w:szCs w:val="24"/>
          <w:lang w:val="en-US"/>
        </w:rPr>
        <w:t>ive</w:t>
      </w:r>
      <w:r w:rsidR="00C6100A">
        <w:rPr>
          <w:sz w:val="24"/>
          <w:szCs w:val="24"/>
          <w:lang w:val="en-US"/>
        </w:rPr>
        <w:t xml:space="preserve"> mapping (also known as 3CM) [31</w:t>
      </w:r>
      <w:r w:rsidR="00226026">
        <w:rPr>
          <w:sz w:val="24"/>
          <w:szCs w:val="24"/>
          <w:lang w:val="en-US"/>
        </w:rPr>
        <w:t>]. The method consists</w:t>
      </w:r>
      <w:r w:rsidRPr="003B30B4">
        <w:rPr>
          <w:sz w:val="24"/>
          <w:szCs w:val="24"/>
          <w:lang w:val="en-US"/>
        </w:rPr>
        <w:t xml:space="preserve"> of the following steps:</w:t>
      </w:r>
    </w:p>
    <w:p w14:paraId="3CF17D94" w14:textId="3A33DF20" w:rsidR="00DE4DAF" w:rsidRPr="003B30B4" w:rsidRDefault="00DE4DAF" w:rsidP="00226026">
      <w:pPr>
        <w:numPr>
          <w:ilvl w:val="0"/>
          <w:numId w:val="10"/>
        </w:numPr>
        <w:spacing w:line="360" w:lineRule="auto"/>
        <w:rPr>
          <w:sz w:val="24"/>
          <w:szCs w:val="24"/>
          <w:lang w:val="en-US"/>
        </w:rPr>
      </w:pPr>
      <w:r>
        <w:rPr>
          <w:sz w:val="24"/>
          <w:szCs w:val="24"/>
          <w:lang w:val="en-US"/>
        </w:rPr>
        <w:t xml:space="preserve">Pre-workshop identification </w:t>
      </w:r>
      <w:r w:rsidRPr="003B30B4">
        <w:rPr>
          <w:sz w:val="24"/>
          <w:szCs w:val="24"/>
          <w:lang w:val="en-US"/>
        </w:rPr>
        <w:t xml:space="preserve">of </w:t>
      </w:r>
      <w:r>
        <w:rPr>
          <w:sz w:val="24"/>
          <w:szCs w:val="24"/>
          <w:lang w:val="en-US"/>
        </w:rPr>
        <w:t xml:space="preserve">potential concerns and issues </w:t>
      </w:r>
      <w:r w:rsidRPr="003B30B4">
        <w:rPr>
          <w:sz w:val="24"/>
          <w:szCs w:val="24"/>
          <w:lang w:val="en-US"/>
        </w:rPr>
        <w:t xml:space="preserve">through an in-depth analysis of </w:t>
      </w:r>
      <w:r>
        <w:rPr>
          <w:sz w:val="24"/>
          <w:szCs w:val="24"/>
          <w:lang w:val="en-US"/>
        </w:rPr>
        <w:t xml:space="preserve">objection documents relating to </w:t>
      </w:r>
      <w:r w:rsidRPr="003B30B4">
        <w:rPr>
          <w:sz w:val="24"/>
          <w:szCs w:val="24"/>
          <w:lang w:val="en-US"/>
        </w:rPr>
        <w:t>the wind energy project</w:t>
      </w:r>
      <w:r w:rsidRPr="003B30B4">
        <w:rPr>
          <w:vertAlign w:val="superscript"/>
          <w:lang w:val="en-US"/>
        </w:rPr>
        <w:footnoteReference w:id="6"/>
      </w:r>
      <w:r w:rsidRPr="003B30B4">
        <w:rPr>
          <w:sz w:val="24"/>
          <w:szCs w:val="24"/>
          <w:lang w:val="en-US"/>
        </w:rPr>
        <w:t xml:space="preserve">. The aim of this </w:t>
      </w:r>
      <w:r w:rsidRPr="003B30B4">
        <w:rPr>
          <w:sz w:val="24"/>
          <w:szCs w:val="24"/>
          <w:lang w:val="en-US"/>
        </w:rPr>
        <w:lastRenderedPageBreak/>
        <w:t xml:space="preserve">stage is to generate a concept list that is </w:t>
      </w:r>
      <w:r>
        <w:rPr>
          <w:sz w:val="24"/>
          <w:szCs w:val="24"/>
          <w:lang w:val="en-US"/>
        </w:rPr>
        <w:t xml:space="preserve">likely </w:t>
      </w:r>
      <w:r w:rsidRPr="003B30B4">
        <w:rPr>
          <w:sz w:val="24"/>
          <w:szCs w:val="24"/>
          <w:lang w:val="en-US"/>
        </w:rPr>
        <w:t xml:space="preserve">to </w:t>
      </w:r>
      <w:r>
        <w:rPr>
          <w:sz w:val="24"/>
          <w:szCs w:val="24"/>
          <w:lang w:val="en-US"/>
        </w:rPr>
        <w:t xml:space="preserve">include concepts within </w:t>
      </w:r>
      <w:r w:rsidRPr="003B30B4">
        <w:rPr>
          <w:sz w:val="24"/>
          <w:szCs w:val="24"/>
          <w:lang w:val="en-US"/>
        </w:rPr>
        <w:t xml:space="preserve">participants’ knowledge structures </w:t>
      </w:r>
      <w:r w:rsidR="00C6100A">
        <w:rPr>
          <w:sz w:val="24"/>
          <w:szCs w:val="24"/>
          <w:lang w:val="en-US"/>
        </w:rPr>
        <w:t>[31</w:t>
      </w:r>
      <w:r w:rsidR="00226026" w:rsidRPr="00226026">
        <w:rPr>
          <w:sz w:val="24"/>
          <w:szCs w:val="24"/>
          <w:lang w:val="en-US"/>
        </w:rPr>
        <w:t>]</w:t>
      </w:r>
      <w:r w:rsidRPr="003B30B4">
        <w:rPr>
          <w:sz w:val="24"/>
          <w:szCs w:val="24"/>
          <w:lang w:val="en-US"/>
        </w:rPr>
        <w:t>.</w:t>
      </w:r>
    </w:p>
    <w:p w14:paraId="176B7088" w14:textId="77777777" w:rsidR="00DE4DAF" w:rsidRPr="003B30B4" w:rsidRDefault="00DE4DAF" w:rsidP="00B84B1A">
      <w:pPr>
        <w:numPr>
          <w:ilvl w:val="0"/>
          <w:numId w:val="10"/>
        </w:numPr>
        <w:spacing w:line="360" w:lineRule="auto"/>
        <w:ind w:left="851" w:hanging="425"/>
        <w:rPr>
          <w:sz w:val="24"/>
          <w:szCs w:val="24"/>
          <w:lang w:val="en-US"/>
        </w:rPr>
      </w:pPr>
      <w:r w:rsidRPr="003B30B4">
        <w:rPr>
          <w:sz w:val="24"/>
          <w:szCs w:val="24"/>
          <w:lang w:val="en-US"/>
        </w:rPr>
        <w:t xml:space="preserve">Participants were then presented </w:t>
      </w:r>
      <w:r>
        <w:rPr>
          <w:sz w:val="24"/>
          <w:szCs w:val="24"/>
          <w:lang w:val="en-US"/>
        </w:rPr>
        <w:t xml:space="preserve">with </w:t>
      </w:r>
      <w:r w:rsidRPr="003B30B4">
        <w:rPr>
          <w:sz w:val="24"/>
          <w:szCs w:val="24"/>
          <w:lang w:val="en-US"/>
        </w:rPr>
        <w:t>the pre-defined concept list based on stage 1 above</w:t>
      </w:r>
      <w:r w:rsidR="00946212">
        <w:rPr>
          <w:sz w:val="24"/>
          <w:szCs w:val="24"/>
          <w:lang w:val="en-US"/>
        </w:rPr>
        <w:t>. They were asked to dismiss those</w:t>
      </w:r>
      <w:r w:rsidRPr="003B30B4">
        <w:rPr>
          <w:sz w:val="24"/>
          <w:szCs w:val="24"/>
          <w:lang w:val="en-US"/>
        </w:rPr>
        <w:t xml:space="preserve"> conce</w:t>
      </w:r>
      <w:r>
        <w:rPr>
          <w:sz w:val="24"/>
          <w:szCs w:val="24"/>
          <w:lang w:val="en-US"/>
        </w:rPr>
        <w:t xml:space="preserve">pts </w:t>
      </w:r>
      <w:r w:rsidR="00946212">
        <w:rPr>
          <w:sz w:val="24"/>
          <w:szCs w:val="24"/>
          <w:lang w:val="en-US"/>
        </w:rPr>
        <w:t xml:space="preserve">that </w:t>
      </w:r>
      <w:r>
        <w:rPr>
          <w:sz w:val="24"/>
          <w:szCs w:val="24"/>
          <w:lang w:val="en-US"/>
        </w:rPr>
        <w:t xml:space="preserve">they did not understand </w:t>
      </w:r>
      <w:r w:rsidRPr="003B30B4">
        <w:rPr>
          <w:sz w:val="24"/>
          <w:szCs w:val="24"/>
          <w:lang w:val="en-US"/>
        </w:rPr>
        <w:t xml:space="preserve">or </w:t>
      </w:r>
      <w:r>
        <w:rPr>
          <w:sz w:val="24"/>
          <w:szCs w:val="24"/>
          <w:lang w:val="en-US"/>
        </w:rPr>
        <w:t>did not consider important</w:t>
      </w:r>
      <w:r w:rsidRPr="003B30B4">
        <w:rPr>
          <w:sz w:val="24"/>
          <w:szCs w:val="24"/>
          <w:lang w:val="en-US"/>
        </w:rPr>
        <w:t xml:space="preserve"> and to </w:t>
      </w:r>
      <w:r>
        <w:rPr>
          <w:sz w:val="24"/>
          <w:szCs w:val="24"/>
          <w:lang w:val="en-US"/>
        </w:rPr>
        <w:t xml:space="preserve">add </w:t>
      </w:r>
      <w:r w:rsidRPr="003B30B4">
        <w:rPr>
          <w:sz w:val="24"/>
          <w:szCs w:val="24"/>
          <w:lang w:val="en-US"/>
        </w:rPr>
        <w:t xml:space="preserve">those </w:t>
      </w:r>
      <w:r w:rsidR="00946212">
        <w:rPr>
          <w:sz w:val="24"/>
          <w:szCs w:val="24"/>
          <w:lang w:val="en-US"/>
        </w:rPr>
        <w:t xml:space="preserve">that </w:t>
      </w:r>
      <w:r w:rsidRPr="003B30B4">
        <w:rPr>
          <w:sz w:val="24"/>
          <w:szCs w:val="24"/>
          <w:lang w:val="en-US"/>
        </w:rPr>
        <w:t xml:space="preserve">they </w:t>
      </w:r>
      <w:r>
        <w:rPr>
          <w:sz w:val="24"/>
          <w:szCs w:val="24"/>
          <w:lang w:val="en-US"/>
        </w:rPr>
        <w:t xml:space="preserve">considered </w:t>
      </w:r>
      <w:r w:rsidRPr="003B30B4">
        <w:rPr>
          <w:sz w:val="24"/>
          <w:szCs w:val="24"/>
          <w:lang w:val="en-US"/>
        </w:rPr>
        <w:t xml:space="preserve">were missing </w:t>
      </w:r>
      <w:r>
        <w:rPr>
          <w:sz w:val="24"/>
          <w:szCs w:val="24"/>
          <w:lang w:val="en-US"/>
        </w:rPr>
        <w:t>but relevant</w:t>
      </w:r>
      <w:r w:rsidRPr="003B30B4">
        <w:rPr>
          <w:sz w:val="24"/>
          <w:szCs w:val="24"/>
          <w:lang w:val="en-US"/>
        </w:rPr>
        <w:t>.</w:t>
      </w:r>
    </w:p>
    <w:p w14:paraId="0FC8DC1D" w14:textId="6BDEDB53" w:rsidR="00226026" w:rsidRPr="00226026" w:rsidRDefault="00DE4DAF" w:rsidP="00226026">
      <w:pPr>
        <w:numPr>
          <w:ilvl w:val="0"/>
          <w:numId w:val="10"/>
        </w:numPr>
        <w:spacing w:line="360" w:lineRule="auto"/>
        <w:rPr>
          <w:sz w:val="24"/>
          <w:szCs w:val="24"/>
          <w:lang w:val="en-US"/>
        </w:rPr>
      </w:pPr>
      <w:r>
        <w:rPr>
          <w:sz w:val="24"/>
          <w:szCs w:val="24"/>
          <w:lang w:val="en-US"/>
        </w:rPr>
        <w:t>The researcher-facilitator grouped the c</w:t>
      </w:r>
      <w:r w:rsidRPr="003B30B4">
        <w:rPr>
          <w:sz w:val="24"/>
          <w:szCs w:val="24"/>
          <w:lang w:val="en-US"/>
        </w:rPr>
        <w:t>oncepts in</w:t>
      </w:r>
      <w:r>
        <w:rPr>
          <w:sz w:val="24"/>
          <w:szCs w:val="24"/>
          <w:lang w:val="en-US"/>
        </w:rPr>
        <w:t>to several categories</w:t>
      </w:r>
      <w:r w:rsidR="0009273A">
        <w:rPr>
          <w:sz w:val="24"/>
          <w:szCs w:val="24"/>
          <w:lang w:val="en-US"/>
        </w:rPr>
        <w:t xml:space="preserve"> </w:t>
      </w:r>
      <w:r>
        <w:rPr>
          <w:sz w:val="24"/>
          <w:szCs w:val="24"/>
          <w:lang w:val="en-US"/>
        </w:rPr>
        <w:t xml:space="preserve">on a large sheet of paper, asking </w:t>
      </w:r>
      <w:r w:rsidRPr="003B30B4">
        <w:rPr>
          <w:sz w:val="24"/>
          <w:szCs w:val="24"/>
          <w:lang w:val="en-US"/>
        </w:rPr>
        <w:t xml:space="preserve">participants to label each group with a descriptive word or short phrase </w:t>
      </w:r>
      <w:r w:rsidR="00C6100A">
        <w:rPr>
          <w:sz w:val="24"/>
          <w:szCs w:val="24"/>
          <w:lang w:val="en-US"/>
        </w:rPr>
        <w:t>[31</w:t>
      </w:r>
      <w:r w:rsidR="00226026" w:rsidRPr="00226026">
        <w:rPr>
          <w:sz w:val="24"/>
          <w:szCs w:val="24"/>
          <w:lang w:val="en-US"/>
        </w:rPr>
        <w:t>]</w:t>
      </w:r>
      <w:r w:rsidR="00226026">
        <w:rPr>
          <w:sz w:val="24"/>
          <w:szCs w:val="24"/>
          <w:lang w:val="en-US"/>
        </w:rPr>
        <w:t>.</w:t>
      </w:r>
      <w:r w:rsidRPr="00226026">
        <w:rPr>
          <w:sz w:val="24"/>
          <w:szCs w:val="24"/>
          <w:lang w:val="en-US"/>
        </w:rPr>
        <w:t xml:space="preserve"> This identified concept categories and priority concepts.</w:t>
      </w:r>
    </w:p>
    <w:p w14:paraId="27B0FBAF" w14:textId="77777777" w:rsidR="00DE4DAF" w:rsidRPr="00226026" w:rsidRDefault="00DE4DAF" w:rsidP="00226026">
      <w:pPr>
        <w:numPr>
          <w:ilvl w:val="0"/>
          <w:numId w:val="10"/>
        </w:numPr>
        <w:spacing w:line="360" w:lineRule="auto"/>
        <w:rPr>
          <w:sz w:val="24"/>
          <w:szCs w:val="24"/>
          <w:lang w:val="en-US"/>
        </w:rPr>
      </w:pPr>
      <w:r w:rsidRPr="00226026">
        <w:rPr>
          <w:sz w:val="24"/>
          <w:szCs w:val="24"/>
          <w:lang w:val="en-US"/>
        </w:rPr>
        <w:t>Finally, participants were asked to graphically link the different categories and concepts with arrows to establish the causal relationships among concepts.</w:t>
      </w:r>
      <w:r w:rsidR="00C4357D" w:rsidRPr="00226026">
        <w:rPr>
          <w:sz w:val="24"/>
          <w:szCs w:val="24"/>
          <w:lang w:val="en-US"/>
        </w:rPr>
        <w:t xml:space="preserve"> </w:t>
      </w:r>
      <w:r w:rsidRPr="00226026">
        <w:rPr>
          <w:sz w:val="24"/>
          <w:szCs w:val="24"/>
          <w:lang w:val="en-US"/>
        </w:rPr>
        <w:t xml:space="preserve">The workshop was audio-recorded in order to capture additional comments for further analysis. </w:t>
      </w:r>
    </w:p>
    <w:p w14:paraId="4BB4366D" w14:textId="77777777" w:rsidR="00DE4DAF" w:rsidRPr="003B30B4" w:rsidRDefault="00DE4DAF" w:rsidP="00606226">
      <w:pPr>
        <w:spacing w:line="360" w:lineRule="auto"/>
        <w:ind w:left="708"/>
        <w:rPr>
          <w:sz w:val="24"/>
          <w:szCs w:val="24"/>
          <w:lang w:val="en-US"/>
        </w:rPr>
      </w:pPr>
    </w:p>
    <w:p w14:paraId="5B98C2DF" w14:textId="062523B2" w:rsidR="00773BA9" w:rsidRDefault="004D4081" w:rsidP="004471CC">
      <w:pPr>
        <w:spacing w:line="360" w:lineRule="auto"/>
        <w:rPr>
          <w:sz w:val="24"/>
          <w:szCs w:val="24"/>
          <w:lang w:val="en-US"/>
        </w:rPr>
      </w:pPr>
      <w:r>
        <w:rPr>
          <w:sz w:val="24"/>
          <w:szCs w:val="24"/>
          <w:lang w:val="en-US"/>
        </w:rPr>
        <w:t>I</w:t>
      </w:r>
      <w:r w:rsidR="00DE4DAF" w:rsidRPr="003B30B4">
        <w:rPr>
          <w:sz w:val="24"/>
          <w:szCs w:val="24"/>
          <w:lang w:val="en-US"/>
        </w:rPr>
        <w:t>n the case of the interviews of key stakeholders</w:t>
      </w:r>
      <w:r w:rsidR="00DE4DAF" w:rsidRPr="003B30B4">
        <w:rPr>
          <w:vertAlign w:val="superscript"/>
          <w:lang w:val="en-US"/>
        </w:rPr>
        <w:footnoteReference w:id="7"/>
      </w:r>
      <w:r w:rsidR="00DE4DAF" w:rsidRPr="003B30B4">
        <w:rPr>
          <w:sz w:val="24"/>
          <w:szCs w:val="24"/>
          <w:lang w:val="en-US"/>
        </w:rPr>
        <w:t xml:space="preserve">, for reasons of time, </w:t>
      </w:r>
      <w:r>
        <w:rPr>
          <w:sz w:val="24"/>
          <w:szCs w:val="24"/>
          <w:lang w:val="en-US"/>
        </w:rPr>
        <w:t xml:space="preserve">semi-structured </w:t>
      </w:r>
      <w:r w:rsidR="00DE4DAF" w:rsidRPr="003B30B4">
        <w:rPr>
          <w:sz w:val="24"/>
          <w:szCs w:val="24"/>
          <w:lang w:val="en-US"/>
        </w:rPr>
        <w:t xml:space="preserve">interviews were </w:t>
      </w:r>
      <w:r>
        <w:rPr>
          <w:sz w:val="24"/>
          <w:szCs w:val="24"/>
          <w:lang w:val="en-US"/>
        </w:rPr>
        <w:t xml:space="preserve">conducted, </w:t>
      </w:r>
      <w:r w:rsidR="00DE4DAF" w:rsidRPr="003B30B4">
        <w:rPr>
          <w:sz w:val="24"/>
          <w:szCs w:val="24"/>
          <w:lang w:val="en-US"/>
        </w:rPr>
        <w:t xml:space="preserve">supported by </w:t>
      </w:r>
      <w:r>
        <w:rPr>
          <w:sz w:val="24"/>
          <w:szCs w:val="24"/>
          <w:lang w:val="en-US"/>
        </w:rPr>
        <w:t>pre-defined questions</w:t>
      </w:r>
      <w:r w:rsidR="00E41F30">
        <w:rPr>
          <w:sz w:val="24"/>
          <w:szCs w:val="24"/>
          <w:lang w:val="en-US"/>
        </w:rPr>
        <w:t xml:space="preserve"> </w:t>
      </w:r>
      <w:r w:rsidR="00DE4DAF" w:rsidRPr="003B30B4">
        <w:rPr>
          <w:sz w:val="24"/>
          <w:szCs w:val="24"/>
          <w:lang w:val="en-US"/>
        </w:rPr>
        <w:t xml:space="preserve">&lt;Appendix 1&gt;, whilst leaving flexibility </w:t>
      </w:r>
      <w:r>
        <w:rPr>
          <w:sz w:val="24"/>
          <w:szCs w:val="24"/>
          <w:lang w:val="en-US"/>
        </w:rPr>
        <w:t xml:space="preserve">for </w:t>
      </w:r>
      <w:r w:rsidR="00DE4DAF" w:rsidRPr="003B30B4">
        <w:rPr>
          <w:sz w:val="24"/>
          <w:szCs w:val="24"/>
          <w:lang w:val="en-US"/>
        </w:rPr>
        <w:t>discuss</w:t>
      </w:r>
      <w:r>
        <w:rPr>
          <w:sz w:val="24"/>
          <w:szCs w:val="24"/>
          <w:lang w:val="en-US"/>
        </w:rPr>
        <w:t>ion</w:t>
      </w:r>
      <w:r w:rsidR="00E41F30">
        <w:rPr>
          <w:sz w:val="24"/>
          <w:szCs w:val="24"/>
          <w:lang w:val="en-US"/>
        </w:rPr>
        <w:t xml:space="preserve">. </w:t>
      </w:r>
      <w:r>
        <w:rPr>
          <w:sz w:val="24"/>
          <w:szCs w:val="24"/>
          <w:lang w:val="en-US"/>
        </w:rPr>
        <w:t>Hence the c</w:t>
      </w:r>
      <w:r w:rsidR="00DE4DAF" w:rsidRPr="003B30B4">
        <w:rPr>
          <w:sz w:val="24"/>
          <w:szCs w:val="24"/>
          <w:lang w:val="en-US"/>
        </w:rPr>
        <w:t xml:space="preserve">ognitive maps </w:t>
      </w:r>
      <w:r>
        <w:rPr>
          <w:sz w:val="24"/>
          <w:szCs w:val="24"/>
          <w:lang w:val="en-US"/>
        </w:rPr>
        <w:t xml:space="preserve">in this case </w:t>
      </w:r>
      <w:r w:rsidR="00DE4DAF" w:rsidRPr="003B30B4">
        <w:rPr>
          <w:sz w:val="24"/>
          <w:szCs w:val="24"/>
          <w:lang w:val="en-US"/>
        </w:rPr>
        <w:t xml:space="preserve">were developed </w:t>
      </w:r>
      <w:r w:rsidR="008A261C">
        <w:rPr>
          <w:sz w:val="24"/>
          <w:szCs w:val="24"/>
          <w:lang w:val="en-US"/>
        </w:rPr>
        <w:t>subsequently</w:t>
      </w:r>
      <w:r>
        <w:rPr>
          <w:sz w:val="24"/>
          <w:szCs w:val="24"/>
          <w:lang w:val="en-US"/>
        </w:rPr>
        <w:t xml:space="preserve"> on a post-hoc basis</w:t>
      </w:r>
      <w:r w:rsidR="00DE4DAF" w:rsidRPr="003B30B4">
        <w:rPr>
          <w:sz w:val="24"/>
          <w:szCs w:val="24"/>
          <w:lang w:val="en-US"/>
        </w:rPr>
        <w:t xml:space="preserve">. Although the process of constructing maps from interviews </w:t>
      </w:r>
      <w:r>
        <w:rPr>
          <w:sz w:val="24"/>
          <w:szCs w:val="24"/>
          <w:lang w:val="en-US"/>
        </w:rPr>
        <w:t xml:space="preserve">post-hoc </w:t>
      </w:r>
      <w:r w:rsidR="00DE4DAF" w:rsidRPr="003B30B4">
        <w:rPr>
          <w:sz w:val="24"/>
          <w:szCs w:val="24"/>
          <w:lang w:val="en-US"/>
        </w:rPr>
        <w:t>is rather different from the 3CM method, it likewise aims to represent the reasoning of interviewees about the topic in hand.</w:t>
      </w:r>
      <w:r w:rsidR="0009273A">
        <w:rPr>
          <w:sz w:val="24"/>
          <w:szCs w:val="24"/>
          <w:lang w:val="en-US"/>
        </w:rPr>
        <w:t xml:space="preserve"> </w:t>
      </w:r>
      <w:r w:rsidR="00DE4DAF" w:rsidRPr="003B30B4">
        <w:rPr>
          <w:sz w:val="24"/>
          <w:szCs w:val="24"/>
          <w:lang w:val="en-US"/>
        </w:rPr>
        <w:t xml:space="preserve">The procedure by which such cognitive maps are constructed is </w:t>
      </w:r>
      <w:r w:rsidR="00C6100A">
        <w:rPr>
          <w:sz w:val="24"/>
          <w:szCs w:val="24"/>
          <w:lang w:val="en-US"/>
        </w:rPr>
        <w:t>detailed elsewhere [33</w:t>
      </w:r>
      <w:r w:rsidR="00226026">
        <w:rPr>
          <w:sz w:val="24"/>
          <w:szCs w:val="24"/>
          <w:lang w:val="en-US"/>
        </w:rPr>
        <w:t>], but b</w:t>
      </w:r>
      <w:r w:rsidR="00DE4DAF" w:rsidRPr="003B30B4">
        <w:rPr>
          <w:sz w:val="24"/>
          <w:szCs w:val="24"/>
          <w:lang w:val="en-US"/>
        </w:rPr>
        <w:t xml:space="preserve">riefly, the process requires the identification of </w:t>
      </w:r>
      <w:r w:rsidR="00DE4DAF" w:rsidRPr="003B30B4">
        <w:rPr>
          <w:sz w:val="24"/>
          <w:szCs w:val="24"/>
          <w:lang w:val="en-US"/>
        </w:rPr>
        <w:lastRenderedPageBreak/>
        <w:t>concepts, their classification in terms of causes and outcomes, the establishment of causal relationships between concepts and the construction of a hierarchical order that structures the whole map.</w:t>
      </w:r>
    </w:p>
    <w:p w14:paraId="0E78C599" w14:textId="77777777" w:rsidR="004D4081" w:rsidRDefault="00DE4DAF" w:rsidP="004471CC">
      <w:pPr>
        <w:spacing w:line="360" w:lineRule="auto"/>
        <w:rPr>
          <w:sz w:val="24"/>
          <w:szCs w:val="24"/>
          <w:lang w:val="en-US"/>
        </w:rPr>
      </w:pPr>
      <w:r w:rsidRPr="003B30B4">
        <w:rPr>
          <w:sz w:val="24"/>
          <w:szCs w:val="24"/>
          <w:lang w:val="en-US"/>
        </w:rPr>
        <w:t xml:space="preserve"> </w:t>
      </w:r>
    </w:p>
    <w:p w14:paraId="4A41373A" w14:textId="3D552C18" w:rsidR="00DE4DAF" w:rsidRPr="003B30B4" w:rsidRDefault="00DE4DAF" w:rsidP="004471CC">
      <w:pPr>
        <w:spacing w:line="360" w:lineRule="auto"/>
        <w:rPr>
          <w:sz w:val="24"/>
          <w:szCs w:val="24"/>
          <w:lang w:val="en-US"/>
        </w:rPr>
      </w:pPr>
      <w:r w:rsidRPr="003B30B4">
        <w:rPr>
          <w:sz w:val="24"/>
          <w:szCs w:val="24"/>
          <w:lang w:val="en-US"/>
        </w:rPr>
        <w:t xml:space="preserve">An in-depth analysis of </w:t>
      </w:r>
      <w:r w:rsidR="004D4081">
        <w:rPr>
          <w:sz w:val="24"/>
          <w:szCs w:val="24"/>
          <w:lang w:val="en-US"/>
        </w:rPr>
        <w:t xml:space="preserve">all of </w:t>
      </w:r>
      <w:r w:rsidRPr="003B30B4">
        <w:rPr>
          <w:sz w:val="24"/>
          <w:szCs w:val="24"/>
          <w:lang w:val="en-US"/>
        </w:rPr>
        <w:t xml:space="preserve">the cognitive maps was ultimately undertaken with the aid of the Decision Explorer software. This enables the </w:t>
      </w:r>
      <w:r w:rsidR="004D4081">
        <w:rPr>
          <w:sz w:val="24"/>
          <w:szCs w:val="24"/>
          <w:lang w:val="en-US"/>
        </w:rPr>
        <w:t xml:space="preserve">construction of </w:t>
      </w:r>
      <w:r w:rsidRPr="003B30B4">
        <w:rPr>
          <w:sz w:val="24"/>
          <w:szCs w:val="24"/>
          <w:lang w:val="en-US"/>
        </w:rPr>
        <w:t xml:space="preserve">group maps </w:t>
      </w:r>
      <w:r w:rsidR="004D4081">
        <w:rPr>
          <w:sz w:val="24"/>
          <w:szCs w:val="24"/>
          <w:lang w:val="en-US"/>
        </w:rPr>
        <w:t xml:space="preserve">by merging individual maps. It </w:t>
      </w:r>
      <w:r w:rsidRPr="003B30B4">
        <w:rPr>
          <w:sz w:val="24"/>
          <w:szCs w:val="24"/>
          <w:lang w:val="en-US"/>
        </w:rPr>
        <w:t xml:space="preserve">provides a means </w:t>
      </w:r>
      <w:r w:rsidR="004D4081">
        <w:rPr>
          <w:sz w:val="24"/>
          <w:szCs w:val="24"/>
          <w:lang w:val="en-US"/>
        </w:rPr>
        <w:t>of comparing</w:t>
      </w:r>
      <w:r w:rsidRPr="003B30B4">
        <w:rPr>
          <w:sz w:val="24"/>
          <w:szCs w:val="24"/>
          <w:lang w:val="en-US"/>
        </w:rPr>
        <w:t xml:space="preserve"> different stakeholders’ views, whilst </w:t>
      </w:r>
      <w:r w:rsidR="004D4081">
        <w:rPr>
          <w:sz w:val="24"/>
          <w:szCs w:val="24"/>
          <w:lang w:val="en-US"/>
        </w:rPr>
        <w:t xml:space="preserve">highlighting both </w:t>
      </w:r>
      <w:r w:rsidRPr="003B30B4">
        <w:rPr>
          <w:sz w:val="24"/>
          <w:szCs w:val="24"/>
          <w:lang w:val="en-US"/>
        </w:rPr>
        <w:t>commonalities and</w:t>
      </w:r>
      <w:r w:rsidR="004D4081">
        <w:rPr>
          <w:sz w:val="24"/>
          <w:szCs w:val="24"/>
          <w:lang w:val="en-US"/>
        </w:rPr>
        <w:t xml:space="preserve"> differences</w:t>
      </w:r>
      <w:r w:rsidRPr="003B30B4">
        <w:rPr>
          <w:sz w:val="24"/>
          <w:szCs w:val="24"/>
          <w:lang w:val="en-US"/>
        </w:rPr>
        <w:t xml:space="preserve">. Ultimately, though, it should be noted that is impossible to completely eliminate the subjectivity of the researcher during these processes and the quality of the interviewer as listener and interpreter is key </w:t>
      </w:r>
      <w:r w:rsidR="00C6100A">
        <w:rPr>
          <w:sz w:val="24"/>
          <w:szCs w:val="24"/>
          <w:lang w:val="en-US"/>
        </w:rPr>
        <w:t>[34</w:t>
      </w:r>
      <w:r w:rsidR="00226026">
        <w:rPr>
          <w:sz w:val="24"/>
          <w:szCs w:val="24"/>
          <w:lang w:val="en-US"/>
        </w:rPr>
        <w:t>]</w:t>
      </w:r>
      <w:r w:rsidRPr="003B30B4">
        <w:rPr>
          <w:sz w:val="24"/>
          <w:szCs w:val="24"/>
          <w:lang w:val="en-US"/>
        </w:rPr>
        <w:t xml:space="preserve">. </w:t>
      </w:r>
    </w:p>
    <w:p w14:paraId="42F09233" w14:textId="77777777" w:rsidR="00DE4DAF" w:rsidRDefault="00DE4DAF" w:rsidP="00606226">
      <w:pPr>
        <w:spacing w:line="360" w:lineRule="auto"/>
        <w:ind w:left="708"/>
        <w:rPr>
          <w:b/>
          <w:bCs/>
          <w:sz w:val="24"/>
          <w:szCs w:val="24"/>
        </w:rPr>
      </w:pPr>
    </w:p>
    <w:p w14:paraId="2225781C" w14:textId="77777777" w:rsidR="00DE4DAF" w:rsidRPr="003B30B4" w:rsidRDefault="00836E40" w:rsidP="004471CC">
      <w:pPr>
        <w:spacing w:line="360" w:lineRule="auto"/>
        <w:rPr>
          <w:b/>
          <w:bCs/>
          <w:sz w:val="24"/>
          <w:szCs w:val="24"/>
        </w:rPr>
      </w:pPr>
      <w:r>
        <w:rPr>
          <w:b/>
          <w:bCs/>
          <w:sz w:val="24"/>
          <w:szCs w:val="24"/>
        </w:rPr>
        <w:t>4. Results</w:t>
      </w:r>
    </w:p>
    <w:p w14:paraId="127D8BE3" w14:textId="6A780C5D" w:rsidR="00DE4DAF" w:rsidRPr="003B30B4" w:rsidRDefault="00DE4DAF" w:rsidP="004471CC">
      <w:pPr>
        <w:spacing w:line="360" w:lineRule="auto"/>
        <w:rPr>
          <w:sz w:val="24"/>
          <w:szCs w:val="24"/>
        </w:rPr>
      </w:pPr>
      <w:r w:rsidRPr="003B30B4">
        <w:rPr>
          <w:sz w:val="24"/>
          <w:szCs w:val="24"/>
        </w:rPr>
        <w:t xml:space="preserve">Individual cognitive maps were developed through the workshop and from the interviews conducted with relevant stakeholders, to give 14 maps in total. The information in the individual maps was then condensed and transferred to collective maps that reflect the standpoint of three distinct groups of stakeholders: local campaigners (members of local civil society organisations), local stakeholder representatives (mayors and heads of communal land organisations) and non-local stakeholder representatives (i.e. representatives of AEE and </w:t>
      </w:r>
      <w:proofErr w:type="spellStart"/>
      <w:r w:rsidRPr="003B30B4">
        <w:rPr>
          <w:sz w:val="24"/>
          <w:szCs w:val="24"/>
        </w:rPr>
        <w:t>Xunta</w:t>
      </w:r>
      <w:proofErr w:type="spellEnd"/>
      <w:r w:rsidRPr="003B30B4">
        <w:rPr>
          <w:sz w:val="24"/>
          <w:szCs w:val="24"/>
        </w:rPr>
        <w:t xml:space="preserve"> de Galicia). The information transfer was undertaken with the aid of the software Decision Explorer </w:t>
      </w:r>
      <w:r w:rsidR="00C6100A">
        <w:rPr>
          <w:sz w:val="24"/>
          <w:szCs w:val="24"/>
        </w:rPr>
        <w:t>[35</w:t>
      </w:r>
      <w:r w:rsidR="00226026">
        <w:rPr>
          <w:sz w:val="24"/>
          <w:szCs w:val="24"/>
        </w:rPr>
        <w:t>]</w:t>
      </w:r>
      <w:r w:rsidRPr="003B30B4">
        <w:rPr>
          <w:sz w:val="24"/>
          <w:szCs w:val="24"/>
        </w:rPr>
        <w:t xml:space="preserve">, which is essentially a form of graphical support </w:t>
      </w:r>
      <w:r>
        <w:rPr>
          <w:sz w:val="24"/>
          <w:szCs w:val="24"/>
        </w:rPr>
        <w:t xml:space="preserve">that </w:t>
      </w:r>
      <w:r w:rsidRPr="003B30B4">
        <w:rPr>
          <w:sz w:val="24"/>
          <w:szCs w:val="24"/>
        </w:rPr>
        <w:t>also allows centrality and connectivity analysis. The</w:t>
      </w:r>
      <w:r>
        <w:rPr>
          <w:sz w:val="24"/>
          <w:szCs w:val="24"/>
        </w:rPr>
        <w:t xml:space="preserve"> three clusters were based on a</w:t>
      </w:r>
      <w:r w:rsidRPr="003B30B4">
        <w:rPr>
          <w:sz w:val="24"/>
          <w:szCs w:val="24"/>
        </w:rPr>
        <w:t xml:space="preserve"> categorisation relating to known affiliation</w:t>
      </w:r>
      <w:r w:rsidR="0009273A">
        <w:rPr>
          <w:sz w:val="24"/>
          <w:szCs w:val="24"/>
        </w:rPr>
        <w:t xml:space="preserve">. </w:t>
      </w:r>
      <w:r>
        <w:rPr>
          <w:sz w:val="24"/>
          <w:szCs w:val="24"/>
        </w:rPr>
        <w:t>The process of c</w:t>
      </w:r>
      <w:r w:rsidRPr="003B30B4">
        <w:rPr>
          <w:sz w:val="24"/>
          <w:szCs w:val="24"/>
        </w:rPr>
        <w:t xml:space="preserve">ombining maps was </w:t>
      </w:r>
      <w:r>
        <w:rPr>
          <w:sz w:val="24"/>
          <w:szCs w:val="24"/>
        </w:rPr>
        <w:t xml:space="preserve">undertaken </w:t>
      </w:r>
      <w:r w:rsidRPr="003B30B4">
        <w:rPr>
          <w:sz w:val="24"/>
          <w:szCs w:val="24"/>
        </w:rPr>
        <w:t xml:space="preserve">on the basis of conceptual overlap: where concepts and linkages are shared across maps, they are represented only once. Where there are unique concepts and linkages, these are included in </w:t>
      </w:r>
      <w:r w:rsidRPr="003B30B4">
        <w:rPr>
          <w:sz w:val="24"/>
          <w:szCs w:val="24"/>
        </w:rPr>
        <w:lastRenderedPageBreak/>
        <w:t xml:space="preserve">the combined map. Hence the combined maps condense and aggregate information </w:t>
      </w:r>
      <w:r>
        <w:rPr>
          <w:sz w:val="24"/>
          <w:szCs w:val="24"/>
        </w:rPr>
        <w:t xml:space="preserve">across groups of individuals, </w:t>
      </w:r>
      <w:r w:rsidRPr="003B30B4">
        <w:rPr>
          <w:sz w:val="24"/>
          <w:szCs w:val="24"/>
        </w:rPr>
        <w:t>but do not exclude it.</w:t>
      </w:r>
      <w:r w:rsidR="004471CC">
        <w:rPr>
          <w:sz w:val="24"/>
          <w:szCs w:val="24"/>
        </w:rPr>
        <w:t xml:space="preserve"> It should be noted </w:t>
      </w:r>
      <w:r w:rsidR="00C6100A">
        <w:rPr>
          <w:sz w:val="24"/>
          <w:szCs w:val="24"/>
        </w:rPr>
        <w:t xml:space="preserve">that </w:t>
      </w:r>
      <w:r w:rsidR="004471CC">
        <w:rPr>
          <w:sz w:val="24"/>
          <w:szCs w:val="24"/>
        </w:rPr>
        <w:t xml:space="preserve">a variety </w:t>
      </w:r>
      <w:r w:rsidR="00C6100A">
        <w:rPr>
          <w:sz w:val="24"/>
          <w:szCs w:val="24"/>
        </w:rPr>
        <w:t xml:space="preserve">of </w:t>
      </w:r>
      <w:r w:rsidR="004471CC">
        <w:rPr>
          <w:sz w:val="24"/>
          <w:szCs w:val="24"/>
        </w:rPr>
        <w:t xml:space="preserve">methods are available for combining maps (see e.g. </w:t>
      </w:r>
      <w:r w:rsidR="00C6100A">
        <w:rPr>
          <w:sz w:val="24"/>
          <w:szCs w:val="24"/>
        </w:rPr>
        <w:t>[36</w:t>
      </w:r>
      <w:r w:rsidR="00226026">
        <w:rPr>
          <w:sz w:val="24"/>
          <w:szCs w:val="24"/>
        </w:rPr>
        <w:t>]</w:t>
      </w:r>
      <w:r w:rsidR="004471CC" w:rsidRPr="004471CC">
        <w:rPr>
          <w:sz w:val="24"/>
          <w:szCs w:val="24"/>
        </w:rPr>
        <w:t>.</w:t>
      </w:r>
      <w:r w:rsidR="004471CC">
        <w:rPr>
          <w:sz w:val="24"/>
          <w:szCs w:val="24"/>
        </w:rPr>
        <w:t xml:space="preserve"> Here the purpose was not to produce maps that might be claimed to represent some form of average, but rather to ensure inclusion</w:t>
      </w:r>
      <w:r w:rsidR="00CA7AC2">
        <w:rPr>
          <w:sz w:val="24"/>
          <w:szCs w:val="24"/>
        </w:rPr>
        <w:t xml:space="preserve">. This is more in the manner of Nakamura et al </w:t>
      </w:r>
      <w:r w:rsidR="00C6100A">
        <w:rPr>
          <w:sz w:val="24"/>
          <w:szCs w:val="24"/>
        </w:rPr>
        <w:t>[37</w:t>
      </w:r>
      <w:r w:rsidR="00226026">
        <w:rPr>
          <w:sz w:val="24"/>
          <w:szCs w:val="24"/>
        </w:rPr>
        <w:t>]</w:t>
      </w:r>
      <w:r w:rsidR="00CA7AC2">
        <w:rPr>
          <w:sz w:val="24"/>
          <w:szCs w:val="24"/>
        </w:rPr>
        <w:t xml:space="preserve">, who </w:t>
      </w:r>
      <w:r w:rsidR="00226026">
        <w:rPr>
          <w:sz w:val="24"/>
          <w:szCs w:val="24"/>
        </w:rPr>
        <w:t xml:space="preserve">have </w:t>
      </w:r>
      <w:r w:rsidR="00CA7AC2">
        <w:rPr>
          <w:sz w:val="24"/>
          <w:szCs w:val="24"/>
        </w:rPr>
        <w:t>advocated cognitive mapping as an approach to encoding knowledge of social relationships in computer databases. In such cases, the aim is to capture the sum of knowledge about a topic rather than</w:t>
      </w:r>
      <w:r w:rsidR="00995B50">
        <w:rPr>
          <w:sz w:val="24"/>
          <w:szCs w:val="24"/>
        </w:rPr>
        <w:t xml:space="preserve"> use a form of averaging (in the general rather than mathematical sense)</w:t>
      </w:r>
      <w:r w:rsidR="00CA7AC2">
        <w:rPr>
          <w:sz w:val="24"/>
          <w:szCs w:val="24"/>
        </w:rPr>
        <w:t>.</w:t>
      </w:r>
    </w:p>
    <w:p w14:paraId="756C4267" w14:textId="77777777" w:rsidR="00DE4DAF" w:rsidRDefault="00DE4DAF" w:rsidP="00995B50">
      <w:pPr>
        <w:spacing w:line="360" w:lineRule="auto"/>
        <w:rPr>
          <w:sz w:val="24"/>
          <w:szCs w:val="24"/>
        </w:rPr>
      </w:pPr>
    </w:p>
    <w:p w14:paraId="5BB4983A" w14:textId="77777777" w:rsidR="00C750D1" w:rsidRDefault="00DE4DAF" w:rsidP="00A8094C">
      <w:pPr>
        <w:spacing w:line="360" w:lineRule="auto"/>
        <w:rPr>
          <w:sz w:val="24"/>
          <w:szCs w:val="24"/>
        </w:rPr>
      </w:pPr>
      <w:r>
        <w:rPr>
          <w:sz w:val="24"/>
          <w:szCs w:val="24"/>
        </w:rPr>
        <w:t>In cognitive maps, c</w:t>
      </w:r>
      <w:r w:rsidRPr="003B30B4">
        <w:rPr>
          <w:sz w:val="24"/>
          <w:szCs w:val="24"/>
        </w:rPr>
        <w:t xml:space="preserve">oncepts are structured in cause-effect relationships. Arrows connect concepts that influence or have a causal relationship with others. A minus sign (-) indicates that the first concept influences negatively or counterbalances the second one. In this way, the </w:t>
      </w:r>
      <w:r>
        <w:rPr>
          <w:sz w:val="24"/>
          <w:szCs w:val="24"/>
        </w:rPr>
        <w:t xml:space="preserve">elements of individuals’ </w:t>
      </w:r>
      <w:r w:rsidRPr="003B30B4">
        <w:rPr>
          <w:sz w:val="24"/>
          <w:szCs w:val="24"/>
        </w:rPr>
        <w:t>reasoning is codified and made transparent</w:t>
      </w:r>
      <w:r>
        <w:rPr>
          <w:sz w:val="24"/>
          <w:szCs w:val="24"/>
        </w:rPr>
        <w:t xml:space="preserve"> as a complement to the qualitative understanding gained through semi-structured interviews</w:t>
      </w:r>
      <w:r w:rsidRPr="003B30B4">
        <w:rPr>
          <w:sz w:val="24"/>
          <w:szCs w:val="24"/>
        </w:rPr>
        <w:t>.</w:t>
      </w:r>
      <w:r>
        <w:rPr>
          <w:sz w:val="24"/>
          <w:szCs w:val="24"/>
        </w:rPr>
        <w:t xml:space="preserve"> The full cognitive maps of each of the three stakeholder groups include too many concepts to reproduce with sufficient resolution in the main body of the paper and are appended as Figures A1, A2 and A3. Here in the main text we reproduce the simpler representations of the n</w:t>
      </w:r>
      <w:r w:rsidRPr="00C6555B">
        <w:rPr>
          <w:sz w:val="24"/>
          <w:szCs w:val="24"/>
        </w:rPr>
        <w:t>on-local stakeholders’ view on the role of compensation</w:t>
      </w:r>
      <w:r>
        <w:rPr>
          <w:sz w:val="24"/>
          <w:szCs w:val="24"/>
        </w:rPr>
        <w:t xml:space="preserve"> (Figure 2) and local campaigners’ view of</w:t>
      </w:r>
      <w:r w:rsidRPr="00C6555B">
        <w:rPr>
          <w:sz w:val="24"/>
          <w:szCs w:val="24"/>
        </w:rPr>
        <w:t xml:space="preserve"> regional wind energy planning</w:t>
      </w:r>
      <w:r>
        <w:rPr>
          <w:sz w:val="24"/>
          <w:szCs w:val="24"/>
        </w:rPr>
        <w:t xml:space="preserve"> (Figure 3).</w:t>
      </w:r>
      <w:r w:rsidR="00995B50">
        <w:rPr>
          <w:sz w:val="24"/>
          <w:szCs w:val="24"/>
        </w:rPr>
        <w:t xml:space="preserve"> </w:t>
      </w:r>
      <w:r>
        <w:rPr>
          <w:sz w:val="24"/>
          <w:szCs w:val="24"/>
        </w:rPr>
        <w:t xml:space="preserve">In addition, abstracting from the cognitive map of local </w:t>
      </w:r>
      <w:r w:rsidR="00B63124">
        <w:rPr>
          <w:sz w:val="24"/>
          <w:szCs w:val="24"/>
        </w:rPr>
        <w:t xml:space="preserve">and non-local </w:t>
      </w:r>
      <w:r>
        <w:rPr>
          <w:sz w:val="24"/>
          <w:szCs w:val="24"/>
        </w:rPr>
        <w:t>stakeholders</w:t>
      </w:r>
      <w:r w:rsidR="00B63124">
        <w:rPr>
          <w:sz w:val="24"/>
          <w:szCs w:val="24"/>
        </w:rPr>
        <w:t>,</w:t>
      </w:r>
      <w:r w:rsidR="00B84B1A">
        <w:rPr>
          <w:sz w:val="24"/>
          <w:szCs w:val="24"/>
        </w:rPr>
        <w:t xml:space="preserve"> appended as Figure</w:t>
      </w:r>
      <w:r w:rsidR="00B63124">
        <w:rPr>
          <w:sz w:val="24"/>
          <w:szCs w:val="24"/>
        </w:rPr>
        <w:t>s</w:t>
      </w:r>
      <w:r w:rsidR="00B84B1A">
        <w:rPr>
          <w:sz w:val="24"/>
          <w:szCs w:val="24"/>
        </w:rPr>
        <w:t xml:space="preserve"> A1</w:t>
      </w:r>
      <w:r w:rsidR="00B63124">
        <w:rPr>
          <w:sz w:val="24"/>
          <w:szCs w:val="24"/>
        </w:rPr>
        <w:t xml:space="preserve"> and A3</w:t>
      </w:r>
      <w:r>
        <w:rPr>
          <w:sz w:val="24"/>
          <w:szCs w:val="24"/>
        </w:rPr>
        <w:t xml:space="preserve">, </w:t>
      </w:r>
      <w:r w:rsidR="00405149">
        <w:rPr>
          <w:sz w:val="24"/>
          <w:szCs w:val="24"/>
        </w:rPr>
        <w:t>Tabl</w:t>
      </w:r>
      <w:r>
        <w:rPr>
          <w:sz w:val="24"/>
          <w:szCs w:val="24"/>
        </w:rPr>
        <w:t>es</w:t>
      </w:r>
      <w:r w:rsidRPr="00307242">
        <w:rPr>
          <w:sz w:val="24"/>
          <w:szCs w:val="24"/>
        </w:rPr>
        <w:t xml:space="preserve"> 1 </w:t>
      </w:r>
      <w:r>
        <w:rPr>
          <w:sz w:val="24"/>
          <w:szCs w:val="24"/>
        </w:rPr>
        <w:t>and 2 show</w:t>
      </w:r>
      <w:r w:rsidRPr="00307242">
        <w:rPr>
          <w:sz w:val="24"/>
          <w:szCs w:val="24"/>
        </w:rPr>
        <w:t xml:space="preserve"> the chain of consequences or causality evident in the </w:t>
      </w:r>
      <w:r>
        <w:rPr>
          <w:sz w:val="24"/>
          <w:szCs w:val="24"/>
        </w:rPr>
        <w:t xml:space="preserve">individuals’ </w:t>
      </w:r>
      <w:r w:rsidRPr="00307242">
        <w:rPr>
          <w:sz w:val="24"/>
          <w:szCs w:val="24"/>
        </w:rPr>
        <w:t>thinking, as output by Decision Explorer software.</w:t>
      </w:r>
      <w:r>
        <w:rPr>
          <w:sz w:val="24"/>
          <w:szCs w:val="24"/>
        </w:rPr>
        <w:t xml:space="preserve"> The more connected (‘central’) concepts include</w:t>
      </w:r>
      <w:r w:rsidR="0009273A">
        <w:rPr>
          <w:sz w:val="24"/>
          <w:szCs w:val="24"/>
        </w:rPr>
        <w:t xml:space="preserve"> </w:t>
      </w:r>
      <w:r>
        <w:rPr>
          <w:sz w:val="24"/>
          <w:szCs w:val="24"/>
        </w:rPr>
        <w:t>the ‘supra-municipal’ nature of the project, meaning that it is outside the jurisdiction of the municipalities and wouldn’t pay local taxes; and that local participation</w:t>
      </w:r>
      <w:r w:rsidR="0009273A">
        <w:rPr>
          <w:sz w:val="24"/>
          <w:szCs w:val="24"/>
        </w:rPr>
        <w:t xml:space="preserve"> </w:t>
      </w:r>
      <w:r>
        <w:rPr>
          <w:sz w:val="24"/>
          <w:szCs w:val="24"/>
        </w:rPr>
        <w:t>is perceived as insufficient and late, leading to concerns</w:t>
      </w:r>
      <w:r w:rsidR="00B84EF3">
        <w:rPr>
          <w:sz w:val="24"/>
          <w:szCs w:val="24"/>
        </w:rPr>
        <w:t>.</w:t>
      </w:r>
    </w:p>
    <w:p w14:paraId="073FE672" w14:textId="3A40DE55" w:rsidR="00A8094C" w:rsidRPr="00C750D1" w:rsidRDefault="00C750D1" w:rsidP="00A8094C">
      <w:pPr>
        <w:spacing w:line="360" w:lineRule="auto"/>
        <w:rPr>
          <w:rFonts w:cs="Times New Roman"/>
          <w:b/>
          <w:bCs/>
        </w:rPr>
      </w:pPr>
      <w:r>
        <w:rPr>
          <w:rFonts w:cs="Times New Roman"/>
          <w:b/>
          <w:bCs/>
        </w:rPr>
        <w:lastRenderedPageBreak/>
        <w:t>&lt;</w:t>
      </w:r>
      <w:r w:rsidR="00A8094C" w:rsidRPr="00C750D1">
        <w:rPr>
          <w:rFonts w:cs="Times New Roman"/>
          <w:b/>
          <w:bCs/>
        </w:rPr>
        <w:t>Figure 2 Non-local stakeholders’ view on the role of compensation</w:t>
      </w:r>
      <w:r>
        <w:rPr>
          <w:rFonts w:cs="Times New Roman"/>
          <w:b/>
          <w:bCs/>
        </w:rPr>
        <w:t>&gt;</w:t>
      </w:r>
    </w:p>
    <w:p w14:paraId="0ECE29AD" w14:textId="77777777" w:rsidR="00C750D1" w:rsidRDefault="00C750D1" w:rsidP="00F82637">
      <w:pPr>
        <w:spacing w:after="0" w:line="240" w:lineRule="auto"/>
      </w:pPr>
    </w:p>
    <w:p w14:paraId="39786534" w14:textId="27D00CBB" w:rsidR="00DE4DAF" w:rsidRPr="00C750D1" w:rsidRDefault="00C750D1" w:rsidP="00F82637">
      <w:pPr>
        <w:spacing w:after="0" w:line="240" w:lineRule="auto"/>
        <w:rPr>
          <w:b/>
        </w:rPr>
      </w:pPr>
      <w:r w:rsidRPr="00C750D1">
        <w:rPr>
          <w:b/>
        </w:rPr>
        <w:t>&lt;</w:t>
      </w:r>
      <w:r w:rsidR="00DE4DAF" w:rsidRPr="00C750D1">
        <w:rPr>
          <w:b/>
        </w:rPr>
        <w:t>Figure 3.Local campaigners’ view of regional wind energy planning&gt;</w:t>
      </w:r>
    </w:p>
    <w:p w14:paraId="5ACF41CC" w14:textId="040B88D5" w:rsidR="00A8094C" w:rsidRDefault="00A8094C" w:rsidP="00606226">
      <w:pPr>
        <w:spacing w:line="360" w:lineRule="auto"/>
        <w:ind w:left="708"/>
        <w:rPr>
          <w:sz w:val="24"/>
          <w:szCs w:val="24"/>
        </w:rPr>
      </w:pPr>
    </w:p>
    <w:p w14:paraId="5C1C1B01" w14:textId="77777777" w:rsidR="00BB78AB" w:rsidRDefault="00BB78AB" w:rsidP="001E5686">
      <w:pPr>
        <w:spacing w:line="360" w:lineRule="auto"/>
        <w:rPr>
          <w:sz w:val="24"/>
          <w:szCs w:val="24"/>
        </w:rPr>
        <w:sectPr w:rsidR="00BB78AB" w:rsidSect="00C750D1">
          <w:headerReference w:type="default" r:id="rId10"/>
          <w:footerReference w:type="default" r:id="rId11"/>
          <w:pgSz w:w="11906" w:h="16838"/>
          <w:pgMar w:top="1208" w:right="1440" w:bottom="1440" w:left="1276" w:header="0" w:footer="0" w:gutter="0"/>
          <w:lnNumType w:countBy="1" w:restart="continuous"/>
          <w:cols w:space="708"/>
          <w:docGrid w:linePitch="360"/>
        </w:sectPr>
      </w:pPr>
    </w:p>
    <w:p w14:paraId="3D44E4C8" w14:textId="77777777" w:rsidR="00BB78AB" w:rsidRPr="00BB78AB" w:rsidRDefault="00405149" w:rsidP="00BB78AB">
      <w:pPr>
        <w:spacing w:line="360" w:lineRule="auto"/>
        <w:rPr>
          <w:rFonts w:cs="Times New Roman"/>
          <w:b/>
        </w:rPr>
      </w:pPr>
      <w:r>
        <w:rPr>
          <w:rFonts w:cs="Times New Roman"/>
          <w:b/>
        </w:rPr>
        <w:lastRenderedPageBreak/>
        <w:t>Table</w:t>
      </w:r>
      <w:r w:rsidR="00BB78AB" w:rsidRPr="00BB78AB">
        <w:rPr>
          <w:rFonts w:cs="Times New Roman"/>
          <w:b/>
        </w:rPr>
        <w:t xml:space="preserve"> 1 Consequences (causality) map for local stakeholders</w:t>
      </w:r>
    </w:p>
    <w:p w14:paraId="1709AA52" w14:textId="77777777" w:rsidR="00BB78AB" w:rsidRPr="00BB78AB" w:rsidRDefault="00BB78AB" w:rsidP="00BB78AB">
      <w:pPr>
        <w:spacing w:line="240" w:lineRule="auto"/>
        <w:rPr>
          <w:rFonts w:cs="Times New Roman"/>
        </w:rPr>
      </w:pPr>
      <w:r w:rsidRPr="00BB78AB">
        <w:rPr>
          <w:rFonts w:cs="Times New Roman"/>
        </w:rPr>
        <w:t xml:space="preserve">Note: This is output from Decision Explorer cognitive mapping software; the numbers indicate the </w:t>
      </w:r>
      <w:r w:rsidR="0092116E">
        <w:rPr>
          <w:rFonts w:cs="Times New Roman"/>
        </w:rPr>
        <w:t xml:space="preserve">extremity of the </w:t>
      </w:r>
      <w:r w:rsidRPr="00BB78AB">
        <w:rPr>
          <w:rFonts w:cs="Times New Roman"/>
        </w:rPr>
        <w:t>concept</w:t>
      </w:r>
      <w:r w:rsidR="0092116E">
        <w:rPr>
          <w:rFonts w:cs="Times New Roman"/>
        </w:rPr>
        <w:t xml:space="preserve"> in terms of position in the causal chain</w:t>
      </w:r>
      <w:r w:rsidRPr="00BB78AB">
        <w:rPr>
          <w:rFonts w:cs="Times New Roman"/>
        </w:rPr>
        <w:t xml:space="preserve">. A </w:t>
      </w:r>
      <w:r w:rsidR="0092116E">
        <w:rPr>
          <w:rFonts w:cs="Times New Roman"/>
        </w:rPr>
        <w:t xml:space="preserve">lower </w:t>
      </w:r>
      <w:r w:rsidRPr="00BB78AB">
        <w:rPr>
          <w:rFonts w:cs="Times New Roman"/>
        </w:rPr>
        <w:t xml:space="preserve">value indicates a more central concept, from which other concepts follow. </w:t>
      </w:r>
      <w:r w:rsidR="0092116E">
        <w:rPr>
          <w:rFonts w:cs="Times New Roman"/>
        </w:rPr>
        <w:t xml:space="preserve">A higher number indicates that a concept is less central and is rather an increasingly indirect consequence of previous concepts. </w:t>
      </w:r>
      <w:r w:rsidRPr="00BB78AB">
        <w:rPr>
          <w:rFonts w:cs="Times New Roman"/>
        </w:rPr>
        <w:t xml:space="preserve">Each chain of conceptual causality is listed separately in relation to the wind farm proposal, each one beginning with the </w:t>
      </w:r>
      <w:r w:rsidRPr="00BB78AB">
        <w:rPr>
          <w:rFonts w:cs="Times New Roman"/>
          <w:i/>
        </w:rPr>
        <w:t>wind farm proposal</w:t>
      </w:r>
      <w:r w:rsidRPr="00BB78AB">
        <w:rPr>
          <w:rFonts w:cs="Times New Roman"/>
        </w:rPr>
        <w:t xml:space="preserve"> in bold, with +1 indicating that thi</w:t>
      </w:r>
      <w:r w:rsidR="00C05F78">
        <w:rPr>
          <w:rFonts w:cs="Times New Roman"/>
        </w:rPr>
        <w:t>s is the conceptual start point</w:t>
      </w:r>
      <w:r w:rsidR="0092116E">
        <w:rPr>
          <w:rFonts w:cs="Times New Roman"/>
        </w:rPr>
        <w:t xml:space="preserve">. </w:t>
      </w:r>
      <w:r w:rsidRPr="00BB78AB">
        <w:rPr>
          <w:rFonts w:cs="Times New Roman"/>
        </w:rPr>
        <w:t xml:space="preserve">The consequences are listed in two columns to condense the information. The connectivity is highest at the top left, proceeds in ranked order down the first column and then down the second column. </w:t>
      </w:r>
    </w:p>
    <w:p w14:paraId="68D7C136" w14:textId="77777777" w:rsidR="00BB78AB" w:rsidRPr="00BB78AB" w:rsidRDefault="00BB78AB" w:rsidP="00BB78AB">
      <w:pPr>
        <w:spacing w:line="240" w:lineRule="auto"/>
        <w:rPr>
          <w:rFonts w:cs="Times New Roman"/>
        </w:rPr>
      </w:pPr>
    </w:p>
    <w:tbl>
      <w:tblPr>
        <w:tblW w:w="13688" w:type="dxa"/>
        <w:tblInd w:w="93" w:type="dxa"/>
        <w:tblLook w:val="04A0" w:firstRow="1" w:lastRow="0" w:firstColumn="1" w:lastColumn="0" w:noHBand="0" w:noVBand="1"/>
      </w:tblPr>
      <w:tblGrid>
        <w:gridCol w:w="6988"/>
        <w:gridCol w:w="266"/>
        <w:gridCol w:w="6620"/>
      </w:tblGrid>
      <w:tr w:rsidR="00BB78AB" w:rsidRPr="00BB78AB" w14:paraId="1D41B0CF" w14:textId="77777777" w:rsidTr="004A3DB0">
        <w:trPr>
          <w:trHeight w:val="315"/>
        </w:trPr>
        <w:tc>
          <w:tcPr>
            <w:tcW w:w="698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81C2203" w14:textId="77777777" w:rsidR="00BB78AB" w:rsidRPr="00BB78AB" w:rsidRDefault="00BB78AB" w:rsidP="00BB78AB">
            <w:pPr>
              <w:spacing w:after="0" w:line="240" w:lineRule="auto"/>
              <w:rPr>
                <w:rFonts w:eastAsia="Times New Roman" w:cs="Times New Roman"/>
                <w:b/>
                <w:bCs/>
                <w:color w:val="000000"/>
                <w:lang w:eastAsia="en-GB"/>
              </w:rPr>
            </w:pPr>
            <w:r w:rsidRPr="00BB78AB">
              <w:rPr>
                <w:rFonts w:eastAsia="Times New Roman" w:cs="Times New Roman"/>
                <w:b/>
                <w:bCs/>
                <w:color w:val="000000"/>
                <w:lang w:eastAsia="en-GB"/>
              </w:rPr>
              <w:t>+1 Wind farm proposal</w:t>
            </w:r>
          </w:p>
        </w:tc>
        <w:tc>
          <w:tcPr>
            <w:tcW w:w="80" w:type="dxa"/>
            <w:tcBorders>
              <w:top w:val="single" w:sz="8" w:space="0" w:color="auto"/>
              <w:left w:val="nil"/>
              <w:bottom w:val="single" w:sz="8" w:space="0" w:color="auto"/>
              <w:right w:val="single" w:sz="8" w:space="0" w:color="auto"/>
            </w:tcBorders>
            <w:shd w:val="clear" w:color="000000" w:fill="595959"/>
            <w:vAlign w:val="center"/>
            <w:hideMark/>
          </w:tcPr>
          <w:p w14:paraId="2A51AE6C" w14:textId="77777777" w:rsidR="00BB78AB" w:rsidRPr="00BB78AB" w:rsidRDefault="00BB78AB" w:rsidP="00BB78AB">
            <w:pPr>
              <w:spacing w:after="0" w:line="240" w:lineRule="auto"/>
              <w:rPr>
                <w:rFonts w:eastAsia="Times New Roman" w:cs="Times New Roman"/>
                <w:b/>
                <w:bCs/>
                <w:color w:val="000000"/>
                <w:lang w:eastAsia="en-GB"/>
              </w:rPr>
            </w:pPr>
            <w:r w:rsidRPr="00BB78AB">
              <w:rPr>
                <w:rFonts w:eastAsia="Times New Roman" w:cs="Times New Roman"/>
                <w:b/>
                <w:bCs/>
                <w:color w:val="000000"/>
                <w:lang w:eastAsia="en-GB"/>
              </w:rPr>
              <w:t> </w:t>
            </w:r>
          </w:p>
        </w:tc>
        <w:tc>
          <w:tcPr>
            <w:tcW w:w="6620" w:type="dxa"/>
            <w:tcBorders>
              <w:top w:val="single" w:sz="8" w:space="0" w:color="auto"/>
              <w:left w:val="nil"/>
              <w:bottom w:val="single" w:sz="8" w:space="0" w:color="auto"/>
              <w:right w:val="single" w:sz="8" w:space="0" w:color="auto"/>
            </w:tcBorders>
            <w:shd w:val="clear" w:color="auto" w:fill="auto"/>
            <w:noWrap/>
            <w:vAlign w:val="center"/>
            <w:hideMark/>
          </w:tcPr>
          <w:p w14:paraId="1A9D3D34" w14:textId="77777777" w:rsidR="00BB78AB" w:rsidRPr="00BB78AB" w:rsidRDefault="00BB78AB" w:rsidP="00BB78AB">
            <w:pPr>
              <w:spacing w:after="0" w:line="240" w:lineRule="auto"/>
              <w:rPr>
                <w:rFonts w:eastAsia="Times New Roman" w:cs="Times New Roman"/>
                <w:b/>
                <w:bCs/>
                <w:color w:val="000000"/>
                <w:lang w:eastAsia="en-GB"/>
              </w:rPr>
            </w:pPr>
            <w:r w:rsidRPr="00BB78AB">
              <w:rPr>
                <w:rFonts w:eastAsia="Times New Roman" w:cs="Times New Roman"/>
                <w:b/>
                <w:bCs/>
                <w:color w:val="000000"/>
                <w:lang w:eastAsia="en-GB"/>
              </w:rPr>
              <w:t>+1 Wind farm proposal</w:t>
            </w:r>
          </w:p>
        </w:tc>
      </w:tr>
      <w:tr w:rsidR="00BB78AB" w:rsidRPr="00BB78AB" w14:paraId="1B31A4CF" w14:textId="77777777" w:rsidTr="004A3DB0">
        <w:trPr>
          <w:trHeight w:val="315"/>
        </w:trPr>
        <w:tc>
          <w:tcPr>
            <w:tcW w:w="6988" w:type="dxa"/>
            <w:tcBorders>
              <w:top w:val="nil"/>
              <w:left w:val="single" w:sz="8" w:space="0" w:color="auto"/>
              <w:bottom w:val="single" w:sz="8" w:space="0" w:color="auto"/>
              <w:right w:val="single" w:sz="8" w:space="0" w:color="auto"/>
            </w:tcBorders>
            <w:shd w:val="clear" w:color="000000" w:fill="BFBFBF"/>
            <w:noWrap/>
            <w:vAlign w:val="center"/>
            <w:hideMark/>
          </w:tcPr>
          <w:p w14:paraId="7C28C286" w14:textId="77777777" w:rsidR="00BB78AB" w:rsidRPr="00BB78AB" w:rsidRDefault="00BB78AB" w:rsidP="00BB78AB">
            <w:pPr>
              <w:spacing w:after="0" w:line="240" w:lineRule="auto"/>
              <w:rPr>
                <w:rFonts w:eastAsia="Times New Roman" w:cs="Times New Roman"/>
                <w:color w:val="000000"/>
                <w:lang w:eastAsia="en-GB"/>
              </w:rPr>
            </w:pPr>
            <w:r w:rsidRPr="00BB78AB">
              <w:rPr>
                <w:rFonts w:eastAsia="Times New Roman" w:cs="Times New Roman"/>
                <w:color w:val="000000"/>
                <w:lang w:eastAsia="en-GB"/>
              </w:rPr>
              <w:t xml:space="preserve">        may lead to</w:t>
            </w:r>
          </w:p>
        </w:tc>
        <w:tc>
          <w:tcPr>
            <w:tcW w:w="80" w:type="dxa"/>
            <w:tcBorders>
              <w:top w:val="nil"/>
              <w:left w:val="nil"/>
              <w:bottom w:val="single" w:sz="8" w:space="0" w:color="auto"/>
              <w:right w:val="single" w:sz="8" w:space="0" w:color="auto"/>
            </w:tcBorders>
            <w:shd w:val="clear" w:color="000000" w:fill="BFBFBF"/>
            <w:vAlign w:val="center"/>
            <w:hideMark/>
          </w:tcPr>
          <w:p w14:paraId="42BB79E7" w14:textId="77777777" w:rsidR="00BB78AB" w:rsidRPr="00BB78AB" w:rsidRDefault="00BB78AB" w:rsidP="00BB78AB">
            <w:pPr>
              <w:spacing w:after="0" w:line="240" w:lineRule="auto"/>
              <w:rPr>
                <w:rFonts w:eastAsia="Times New Roman" w:cs="Times New Roman"/>
                <w:color w:val="000000"/>
                <w:lang w:eastAsia="en-GB"/>
              </w:rPr>
            </w:pPr>
            <w:r w:rsidRPr="00BB78AB">
              <w:rPr>
                <w:rFonts w:eastAsia="Times New Roman" w:cs="Times New Roman"/>
                <w:color w:val="000000"/>
                <w:lang w:eastAsia="en-GB"/>
              </w:rPr>
              <w:t> </w:t>
            </w:r>
          </w:p>
        </w:tc>
        <w:tc>
          <w:tcPr>
            <w:tcW w:w="6620" w:type="dxa"/>
            <w:tcBorders>
              <w:top w:val="nil"/>
              <w:left w:val="nil"/>
              <w:bottom w:val="single" w:sz="8" w:space="0" w:color="auto"/>
              <w:right w:val="single" w:sz="8" w:space="0" w:color="auto"/>
            </w:tcBorders>
            <w:shd w:val="clear" w:color="000000" w:fill="BFBFBF"/>
            <w:noWrap/>
            <w:vAlign w:val="center"/>
            <w:hideMark/>
          </w:tcPr>
          <w:p w14:paraId="2D406A10" w14:textId="77777777" w:rsidR="00BB78AB" w:rsidRPr="00BB78AB" w:rsidRDefault="00BB78AB" w:rsidP="00BB78AB">
            <w:pPr>
              <w:spacing w:after="0" w:line="240" w:lineRule="auto"/>
              <w:rPr>
                <w:rFonts w:eastAsia="Times New Roman" w:cs="Times New Roman"/>
                <w:color w:val="000000"/>
                <w:lang w:eastAsia="en-GB"/>
              </w:rPr>
            </w:pPr>
            <w:r w:rsidRPr="00BB78AB">
              <w:rPr>
                <w:rFonts w:eastAsia="Times New Roman" w:cs="Times New Roman"/>
                <w:color w:val="000000"/>
                <w:lang w:eastAsia="en-GB"/>
              </w:rPr>
              <w:t xml:space="preserve">        may lead to</w:t>
            </w:r>
          </w:p>
        </w:tc>
      </w:tr>
      <w:tr w:rsidR="00BB78AB" w:rsidRPr="00BB78AB" w14:paraId="1159B3FA" w14:textId="77777777" w:rsidTr="004A3DB0">
        <w:trPr>
          <w:trHeight w:val="315"/>
        </w:trPr>
        <w:tc>
          <w:tcPr>
            <w:tcW w:w="6988" w:type="dxa"/>
            <w:tcBorders>
              <w:top w:val="nil"/>
              <w:left w:val="single" w:sz="8" w:space="0" w:color="auto"/>
              <w:bottom w:val="single" w:sz="8" w:space="0" w:color="auto"/>
              <w:right w:val="single" w:sz="8" w:space="0" w:color="auto"/>
            </w:tcBorders>
            <w:shd w:val="clear" w:color="auto" w:fill="auto"/>
            <w:noWrap/>
            <w:vAlign w:val="center"/>
            <w:hideMark/>
          </w:tcPr>
          <w:p w14:paraId="5A8C4721" w14:textId="77777777" w:rsidR="00BB78AB" w:rsidRPr="00BB78AB" w:rsidRDefault="00BB78AB" w:rsidP="00BB78AB">
            <w:pPr>
              <w:spacing w:after="0" w:line="240" w:lineRule="auto"/>
              <w:rPr>
                <w:rFonts w:eastAsia="Times New Roman" w:cs="Times New Roman"/>
                <w:color w:val="000000"/>
                <w:lang w:eastAsia="en-GB"/>
              </w:rPr>
            </w:pPr>
            <w:r w:rsidRPr="00BB78AB">
              <w:rPr>
                <w:rFonts w:eastAsia="Times New Roman" w:cs="Times New Roman"/>
                <w:color w:val="000000"/>
                <w:lang w:eastAsia="en-GB"/>
              </w:rPr>
              <w:t>+47 Supra-municipal project</w:t>
            </w:r>
          </w:p>
        </w:tc>
        <w:tc>
          <w:tcPr>
            <w:tcW w:w="80" w:type="dxa"/>
            <w:tcBorders>
              <w:top w:val="nil"/>
              <w:left w:val="nil"/>
              <w:bottom w:val="single" w:sz="8" w:space="0" w:color="auto"/>
              <w:right w:val="single" w:sz="8" w:space="0" w:color="auto"/>
            </w:tcBorders>
            <w:shd w:val="clear" w:color="000000" w:fill="595959"/>
            <w:vAlign w:val="center"/>
            <w:hideMark/>
          </w:tcPr>
          <w:p w14:paraId="5291A417" w14:textId="77777777" w:rsidR="00BB78AB" w:rsidRPr="00BB78AB" w:rsidRDefault="00BB78AB" w:rsidP="00BB78AB">
            <w:pPr>
              <w:spacing w:after="0" w:line="240" w:lineRule="auto"/>
              <w:rPr>
                <w:rFonts w:eastAsia="Times New Roman" w:cs="Times New Roman"/>
                <w:color w:val="000000"/>
                <w:lang w:eastAsia="en-GB"/>
              </w:rPr>
            </w:pPr>
            <w:r w:rsidRPr="00BB78AB">
              <w:rPr>
                <w:rFonts w:eastAsia="Times New Roman" w:cs="Times New Roman"/>
                <w:color w:val="000000"/>
                <w:lang w:eastAsia="en-GB"/>
              </w:rPr>
              <w:t> </w:t>
            </w:r>
          </w:p>
        </w:tc>
        <w:tc>
          <w:tcPr>
            <w:tcW w:w="6620" w:type="dxa"/>
            <w:tcBorders>
              <w:top w:val="nil"/>
              <w:left w:val="nil"/>
              <w:bottom w:val="single" w:sz="8" w:space="0" w:color="auto"/>
              <w:right w:val="single" w:sz="8" w:space="0" w:color="auto"/>
            </w:tcBorders>
            <w:shd w:val="clear" w:color="auto" w:fill="auto"/>
            <w:noWrap/>
            <w:vAlign w:val="center"/>
            <w:hideMark/>
          </w:tcPr>
          <w:p w14:paraId="3850DDCC" w14:textId="77777777" w:rsidR="00BB78AB" w:rsidRPr="00BB78AB" w:rsidRDefault="00BB78AB" w:rsidP="00BB78AB">
            <w:pPr>
              <w:spacing w:after="0" w:line="240" w:lineRule="auto"/>
              <w:rPr>
                <w:rFonts w:eastAsia="Times New Roman" w:cs="Times New Roman"/>
                <w:color w:val="000000"/>
                <w:lang w:eastAsia="en-GB"/>
              </w:rPr>
            </w:pPr>
            <w:r w:rsidRPr="00BB78AB">
              <w:rPr>
                <w:rFonts w:eastAsia="Times New Roman" w:cs="Times New Roman"/>
                <w:color w:val="000000"/>
                <w:lang w:eastAsia="en-GB"/>
              </w:rPr>
              <w:t>+10 Impact on feedstock farming</w:t>
            </w:r>
          </w:p>
        </w:tc>
      </w:tr>
      <w:tr w:rsidR="00BB78AB" w:rsidRPr="00BB78AB" w14:paraId="6C13DE49" w14:textId="77777777" w:rsidTr="004A3DB0">
        <w:trPr>
          <w:trHeight w:val="315"/>
        </w:trPr>
        <w:tc>
          <w:tcPr>
            <w:tcW w:w="6988" w:type="dxa"/>
            <w:tcBorders>
              <w:top w:val="nil"/>
              <w:left w:val="single" w:sz="8" w:space="0" w:color="auto"/>
              <w:bottom w:val="single" w:sz="8" w:space="0" w:color="auto"/>
              <w:right w:val="single" w:sz="8" w:space="0" w:color="auto"/>
            </w:tcBorders>
            <w:shd w:val="clear" w:color="000000" w:fill="BFBFBF"/>
            <w:noWrap/>
            <w:vAlign w:val="center"/>
            <w:hideMark/>
          </w:tcPr>
          <w:p w14:paraId="395A41A2" w14:textId="77777777" w:rsidR="00BB78AB" w:rsidRPr="00BB78AB" w:rsidRDefault="00BB78AB" w:rsidP="00BB78AB">
            <w:pPr>
              <w:spacing w:after="0" w:line="240" w:lineRule="auto"/>
              <w:rPr>
                <w:rFonts w:eastAsia="Times New Roman" w:cs="Times New Roman"/>
                <w:color w:val="000000"/>
                <w:lang w:eastAsia="en-GB"/>
              </w:rPr>
            </w:pPr>
            <w:r w:rsidRPr="00BB78AB">
              <w:rPr>
                <w:rFonts w:eastAsia="Times New Roman" w:cs="Times New Roman"/>
                <w:color w:val="000000"/>
                <w:lang w:eastAsia="en-GB"/>
              </w:rPr>
              <w:t xml:space="preserve">        which can lead to</w:t>
            </w:r>
          </w:p>
        </w:tc>
        <w:tc>
          <w:tcPr>
            <w:tcW w:w="80" w:type="dxa"/>
            <w:tcBorders>
              <w:top w:val="nil"/>
              <w:left w:val="nil"/>
              <w:bottom w:val="single" w:sz="8" w:space="0" w:color="auto"/>
              <w:right w:val="single" w:sz="8" w:space="0" w:color="auto"/>
            </w:tcBorders>
            <w:shd w:val="clear" w:color="000000" w:fill="BFBFBF"/>
            <w:vAlign w:val="center"/>
            <w:hideMark/>
          </w:tcPr>
          <w:p w14:paraId="5694A616" w14:textId="77777777" w:rsidR="00BB78AB" w:rsidRPr="00BB78AB" w:rsidRDefault="00BB78AB" w:rsidP="00BB78AB">
            <w:pPr>
              <w:spacing w:after="0" w:line="240" w:lineRule="auto"/>
              <w:rPr>
                <w:rFonts w:eastAsia="Times New Roman" w:cs="Times New Roman"/>
                <w:color w:val="000000"/>
                <w:lang w:eastAsia="en-GB"/>
              </w:rPr>
            </w:pPr>
            <w:r w:rsidRPr="00BB78AB">
              <w:rPr>
                <w:rFonts w:eastAsia="Times New Roman" w:cs="Times New Roman"/>
                <w:color w:val="000000"/>
                <w:lang w:eastAsia="en-GB"/>
              </w:rPr>
              <w:t> </w:t>
            </w:r>
          </w:p>
        </w:tc>
        <w:tc>
          <w:tcPr>
            <w:tcW w:w="6620" w:type="dxa"/>
            <w:tcBorders>
              <w:top w:val="nil"/>
              <w:left w:val="nil"/>
              <w:bottom w:val="single" w:sz="8" w:space="0" w:color="auto"/>
              <w:right w:val="single" w:sz="8" w:space="0" w:color="auto"/>
            </w:tcBorders>
            <w:shd w:val="clear" w:color="000000" w:fill="BFBFBF"/>
            <w:noWrap/>
            <w:vAlign w:val="center"/>
            <w:hideMark/>
          </w:tcPr>
          <w:p w14:paraId="1FB489B6" w14:textId="77777777" w:rsidR="00BB78AB" w:rsidRPr="00BB78AB" w:rsidRDefault="00BB78AB" w:rsidP="00BB78AB">
            <w:pPr>
              <w:spacing w:after="0" w:line="240" w:lineRule="auto"/>
              <w:rPr>
                <w:rFonts w:eastAsia="Times New Roman" w:cs="Times New Roman"/>
                <w:color w:val="000000"/>
                <w:lang w:eastAsia="en-GB"/>
              </w:rPr>
            </w:pPr>
            <w:r w:rsidRPr="00BB78AB">
              <w:rPr>
                <w:rFonts w:eastAsia="Times New Roman" w:cs="Times New Roman"/>
                <w:color w:val="000000"/>
                <w:lang w:eastAsia="en-GB"/>
              </w:rPr>
              <w:t xml:space="preserve">        which can lead to</w:t>
            </w:r>
          </w:p>
        </w:tc>
      </w:tr>
      <w:tr w:rsidR="00BB78AB" w:rsidRPr="00BB78AB" w14:paraId="0F2C57C5" w14:textId="77777777" w:rsidTr="004A3DB0">
        <w:trPr>
          <w:trHeight w:val="315"/>
        </w:trPr>
        <w:tc>
          <w:tcPr>
            <w:tcW w:w="6988" w:type="dxa"/>
            <w:tcBorders>
              <w:top w:val="nil"/>
              <w:left w:val="single" w:sz="8" w:space="0" w:color="auto"/>
              <w:bottom w:val="single" w:sz="8" w:space="0" w:color="auto"/>
              <w:right w:val="single" w:sz="8" w:space="0" w:color="auto"/>
            </w:tcBorders>
            <w:shd w:val="clear" w:color="auto" w:fill="auto"/>
            <w:noWrap/>
            <w:vAlign w:val="center"/>
            <w:hideMark/>
          </w:tcPr>
          <w:p w14:paraId="5143882F" w14:textId="77777777" w:rsidR="00BB78AB" w:rsidRPr="00BB78AB" w:rsidRDefault="00BB78AB" w:rsidP="00BB78AB">
            <w:pPr>
              <w:spacing w:after="0" w:line="240" w:lineRule="auto"/>
              <w:rPr>
                <w:rFonts w:eastAsia="Times New Roman" w:cs="Times New Roman"/>
                <w:color w:val="000000"/>
                <w:lang w:eastAsia="en-GB"/>
              </w:rPr>
            </w:pPr>
            <w:r w:rsidRPr="00BB78AB">
              <w:rPr>
                <w:rFonts w:eastAsia="Times New Roman" w:cs="Times New Roman"/>
                <w:color w:val="000000"/>
                <w:lang w:eastAsia="en-GB"/>
              </w:rPr>
              <w:t>+49 Doesn't pay local taxes</w:t>
            </w:r>
          </w:p>
        </w:tc>
        <w:tc>
          <w:tcPr>
            <w:tcW w:w="80" w:type="dxa"/>
            <w:tcBorders>
              <w:top w:val="nil"/>
              <w:left w:val="nil"/>
              <w:bottom w:val="single" w:sz="8" w:space="0" w:color="auto"/>
              <w:right w:val="single" w:sz="8" w:space="0" w:color="auto"/>
            </w:tcBorders>
            <w:shd w:val="clear" w:color="000000" w:fill="595959"/>
            <w:vAlign w:val="center"/>
            <w:hideMark/>
          </w:tcPr>
          <w:p w14:paraId="26CC620B" w14:textId="77777777" w:rsidR="00BB78AB" w:rsidRPr="00BB78AB" w:rsidRDefault="00BB78AB" w:rsidP="00BB78AB">
            <w:pPr>
              <w:spacing w:after="0" w:line="240" w:lineRule="auto"/>
              <w:rPr>
                <w:rFonts w:eastAsia="Times New Roman" w:cs="Times New Roman"/>
                <w:color w:val="000000"/>
                <w:lang w:eastAsia="en-GB"/>
              </w:rPr>
            </w:pPr>
            <w:r w:rsidRPr="00BB78AB">
              <w:rPr>
                <w:rFonts w:eastAsia="Times New Roman" w:cs="Times New Roman"/>
                <w:color w:val="000000"/>
                <w:lang w:eastAsia="en-GB"/>
              </w:rPr>
              <w:t> </w:t>
            </w:r>
          </w:p>
        </w:tc>
        <w:tc>
          <w:tcPr>
            <w:tcW w:w="6620" w:type="dxa"/>
            <w:tcBorders>
              <w:top w:val="nil"/>
              <w:left w:val="nil"/>
              <w:bottom w:val="single" w:sz="8" w:space="0" w:color="auto"/>
              <w:right w:val="single" w:sz="8" w:space="0" w:color="auto"/>
            </w:tcBorders>
            <w:shd w:val="clear" w:color="auto" w:fill="auto"/>
            <w:noWrap/>
            <w:vAlign w:val="center"/>
            <w:hideMark/>
          </w:tcPr>
          <w:p w14:paraId="09DA1A37" w14:textId="77777777" w:rsidR="00BB78AB" w:rsidRPr="00BB78AB" w:rsidRDefault="00BB78AB" w:rsidP="00BB78AB">
            <w:pPr>
              <w:spacing w:after="0" w:line="240" w:lineRule="auto"/>
              <w:rPr>
                <w:rFonts w:eastAsia="Times New Roman" w:cs="Times New Roman"/>
                <w:color w:val="000000"/>
                <w:lang w:eastAsia="en-GB"/>
              </w:rPr>
            </w:pPr>
            <w:r w:rsidRPr="00BB78AB">
              <w:rPr>
                <w:rFonts w:eastAsia="Times New Roman" w:cs="Times New Roman"/>
                <w:color w:val="000000"/>
                <w:lang w:eastAsia="en-GB"/>
              </w:rPr>
              <w:t>+7 Environmental impact</w:t>
            </w:r>
          </w:p>
        </w:tc>
      </w:tr>
      <w:tr w:rsidR="00BB78AB" w:rsidRPr="00BB78AB" w14:paraId="76B256A7" w14:textId="77777777" w:rsidTr="004A3DB0">
        <w:trPr>
          <w:trHeight w:val="315"/>
        </w:trPr>
        <w:tc>
          <w:tcPr>
            <w:tcW w:w="6988" w:type="dxa"/>
            <w:tcBorders>
              <w:top w:val="nil"/>
              <w:left w:val="single" w:sz="8" w:space="0" w:color="auto"/>
              <w:bottom w:val="single" w:sz="8" w:space="0" w:color="auto"/>
              <w:right w:val="single" w:sz="8" w:space="0" w:color="auto"/>
            </w:tcBorders>
            <w:shd w:val="clear" w:color="000000" w:fill="BFBFBF"/>
            <w:noWrap/>
            <w:vAlign w:val="center"/>
            <w:hideMark/>
          </w:tcPr>
          <w:p w14:paraId="332FE55A" w14:textId="77777777" w:rsidR="00BB78AB" w:rsidRPr="00BB78AB" w:rsidRDefault="00BB78AB" w:rsidP="00BB78AB">
            <w:pPr>
              <w:spacing w:after="0" w:line="240" w:lineRule="auto"/>
              <w:rPr>
                <w:rFonts w:eastAsia="Times New Roman" w:cs="Times New Roman"/>
                <w:color w:val="000000"/>
                <w:lang w:eastAsia="en-GB"/>
              </w:rPr>
            </w:pPr>
            <w:r w:rsidRPr="00BB78AB">
              <w:rPr>
                <w:rFonts w:eastAsia="Times New Roman" w:cs="Times New Roman"/>
                <w:color w:val="000000"/>
                <w:lang w:eastAsia="en-GB"/>
              </w:rPr>
              <w:t xml:space="preserve">        which can lead to</w:t>
            </w:r>
          </w:p>
        </w:tc>
        <w:tc>
          <w:tcPr>
            <w:tcW w:w="80" w:type="dxa"/>
            <w:tcBorders>
              <w:top w:val="nil"/>
              <w:left w:val="nil"/>
              <w:bottom w:val="single" w:sz="8" w:space="0" w:color="auto"/>
              <w:right w:val="single" w:sz="8" w:space="0" w:color="auto"/>
            </w:tcBorders>
            <w:shd w:val="clear" w:color="000000" w:fill="BFBFBF"/>
            <w:vAlign w:val="center"/>
            <w:hideMark/>
          </w:tcPr>
          <w:p w14:paraId="4F7E7DCB" w14:textId="77777777" w:rsidR="00BB78AB" w:rsidRPr="00BB78AB" w:rsidRDefault="00BB78AB" w:rsidP="00BB78AB">
            <w:pPr>
              <w:spacing w:after="0" w:line="240" w:lineRule="auto"/>
              <w:rPr>
                <w:rFonts w:eastAsia="Times New Roman" w:cs="Times New Roman"/>
                <w:color w:val="000000"/>
                <w:lang w:eastAsia="en-GB"/>
              </w:rPr>
            </w:pPr>
            <w:r w:rsidRPr="00BB78AB">
              <w:rPr>
                <w:rFonts w:eastAsia="Times New Roman" w:cs="Times New Roman"/>
                <w:color w:val="000000"/>
                <w:lang w:eastAsia="en-GB"/>
              </w:rPr>
              <w:t> </w:t>
            </w:r>
          </w:p>
        </w:tc>
        <w:tc>
          <w:tcPr>
            <w:tcW w:w="6620" w:type="dxa"/>
            <w:tcBorders>
              <w:top w:val="nil"/>
              <w:left w:val="nil"/>
              <w:bottom w:val="single" w:sz="8" w:space="0" w:color="auto"/>
              <w:right w:val="single" w:sz="8" w:space="0" w:color="auto"/>
            </w:tcBorders>
            <w:shd w:val="clear" w:color="000000" w:fill="BFBFBF"/>
            <w:noWrap/>
            <w:vAlign w:val="center"/>
            <w:hideMark/>
          </w:tcPr>
          <w:p w14:paraId="42ACB541" w14:textId="77777777" w:rsidR="00BB78AB" w:rsidRPr="00BB78AB" w:rsidRDefault="00BB78AB" w:rsidP="00BB78AB">
            <w:pPr>
              <w:spacing w:after="0" w:line="240" w:lineRule="auto"/>
              <w:rPr>
                <w:rFonts w:eastAsia="Times New Roman" w:cs="Times New Roman"/>
                <w:color w:val="000000"/>
                <w:lang w:eastAsia="en-GB"/>
              </w:rPr>
            </w:pPr>
            <w:r w:rsidRPr="00BB78AB">
              <w:rPr>
                <w:rFonts w:eastAsia="Times New Roman" w:cs="Times New Roman"/>
                <w:color w:val="000000"/>
                <w:lang w:eastAsia="en-GB"/>
              </w:rPr>
              <w:t xml:space="preserve"> </w:t>
            </w:r>
          </w:p>
        </w:tc>
      </w:tr>
      <w:tr w:rsidR="00BB78AB" w:rsidRPr="00BB78AB" w14:paraId="2F7DD454" w14:textId="77777777" w:rsidTr="004A3DB0">
        <w:trPr>
          <w:trHeight w:val="315"/>
        </w:trPr>
        <w:tc>
          <w:tcPr>
            <w:tcW w:w="6988" w:type="dxa"/>
            <w:tcBorders>
              <w:top w:val="nil"/>
              <w:left w:val="single" w:sz="8" w:space="0" w:color="auto"/>
              <w:bottom w:val="single" w:sz="8" w:space="0" w:color="auto"/>
              <w:right w:val="single" w:sz="8" w:space="0" w:color="auto"/>
            </w:tcBorders>
            <w:shd w:val="clear" w:color="auto" w:fill="auto"/>
            <w:noWrap/>
            <w:vAlign w:val="center"/>
            <w:hideMark/>
          </w:tcPr>
          <w:p w14:paraId="32B32EEB" w14:textId="77777777" w:rsidR="00BB78AB" w:rsidRPr="00BB78AB" w:rsidRDefault="00BB78AB" w:rsidP="00BB78AB">
            <w:pPr>
              <w:spacing w:after="0" w:line="240" w:lineRule="auto"/>
              <w:rPr>
                <w:rFonts w:eastAsia="Times New Roman" w:cs="Times New Roman"/>
                <w:color w:val="000000"/>
                <w:lang w:eastAsia="en-GB"/>
              </w:rPr>
            </w:pPr>
            <w:r w:rsidRPr="00BB78AB">
              <w:rPr>
                <w:rFonts w:eastAsia="Times New Roman" w:cs="Times New Roman"/>
                <w:color w:val="000000"/>
                <w:lang w:eastAsia="en-GB"/>
              </w:rPr>
              <w:t>+11 Private benefits from public land</w:t>
            </w:r>
          </w:p>
        </w:tc>
        <w:tc>
          <w:tcPr>
            <w:tcW w:w="80" w:type="dxa"/>
            <w:tcBorders>
              <w:top w:val="nil"/>
              <w:left w:val="nil"/>
              <w:bottom w:val="single" w:sz="8" w:space="0" w:color="auto"/>
              <w:right w:val="single" w:sz="8" w:space="0" w:color="auto"/>
            </w:tcBorders>
            <w:shd w:val="clear" w:color="000000" w:fill="595959"/>
            <w:vAlign w:val="center"/>
            <w:hideMark/>
          </w:tcPr>
          <w:p w14:paraId="1F1BB6BA" w14:textId="77777777" w:rsidR="00BB78AB" w:rsidRPr="00BB78AB" w:rsidRDefault="00BB78AB" w:rsidP="00BB78AB">
            <w:pPr>
              <w:spacing w:after="0" w:line="240" w:lineRule="auto"/>
              <w:rPr>
                <w:rFonts w:eastAsia="Times New Roman" w:cs="Times New Roman"/>
                <w:color w:val="000000"/>
                <w:lang w:eastAsia="en-GB"/>
              </w:rPr>
            </w:pPr>
            <w:r w:rsidRPr="00BB78AB">
              <w:rPr>
                <w:rFonts w:eastAsia="Times New Roman" w:cs="Times New Roman"/>
                <w:color w:val="000000"/>
                <w:lang w:eastAsia="en-GB"/>
              </w:rPr>
              <w:t> </w:t>
            </w:r>
          </w:p>
        </w:tc>
        <w:tc>
          <w:tcPr>
            <w:tcW w:w="6620" w:type="dxa"/>
            <w:tcBorders>
              <w:top w:val="nil"/>
              <w:left w:val="nil"/>
              <w:bottom w:val="single" w:sz="8" w:space="0" w:color="auto"/>
              <w:right w:val="single" w:sz="8" w:space="0" w:color="auto"/>
            </w:tcBorders>
            <w:shd w:val="clear" w:color="auto" w:fill="auto"/>
            <w:noWrap/>
            <w:vAlign w:val="center"/>
            <w:hideMark/>
          </w:tcPr>
          <w:p w14:paraId="053DD0BF" w14:textId="77777777" w:rsidR="00BB78AB" w:rsidRPr="00BB78AB" w:rsidRDefault="00BB78AB" w:rsidP="00BB78AB">
            <w:pPr>
              <w:spacing w:after="0" w:line="240" w:lineRule="auto"/>
              <w:rPr>
                <w:rFonts w:eastAsia="Times New Roman" w:cs="Times New Roman"/>
                <w:b/>
                <w:bCs/>
                <w:color w:val="000000"/>
                <w:lang w:eastAsia="en-GB"/>
              </w:rPr>
            </w:pPr>
            <w:r w:rsidRPr="00BB78AB">
              <w:rPr>
                <w:rFonts w:eastAsia="Times New Roman" w:cs="Times New Roman"/>
                <w:b/>
                <w:bCs/>
                <w:color w:val="000000"/>
                <w:lang w:eastAsia="en-GB"/>
              </w:rPr>
              <w:t>+1 Wind farm proposal</w:t>
            </w:r>
          </w:p>
        </w:tc>
      </w:tr>
      <w:tr w:rsidR="00BB78AB" w:rsidRPr="00BB78AB" w14:paraId="089E3A8B" w14:textId="77777777" w:rsidTr="004A3DB0">
        <w:trPr>
          <w:trHeight w:val="315"/>
        </w:trPr>
        <w:tc>
          <w:tcPr>
            <w:tcW w:w="6988" w:type="dxa"/>
            <w:tcBorders>
              <w:top w:val="nil"/>
              <w:left w:val="single" w:sz="8" w:space="0" w:color="auto"/>
              <w:bottom w:val="single" w:sz="8" w:space="0" w:color="auto"/>
              <w:right w:val="single" w:sz="8" w:space="0" w:color="auto"/>
            </w:tcBorders>
            <w:shd w:val="clear" w:color="000000" w:fill="BFBFBF"/>
            <w:noWrap/>
            <w:vAlign w:val="center"/>
            <w:hideMark/>
          </w:tcPr>
          <w:p w14:paraId="0947630D" w14:textId="77777777" w:rsidR="00BB78AB" w:rsidRPr="00BB78AB" w:rsidRDefault="00BB78AB" w:rsidP="00BB78AB">
            <w:pPr>
              <w:spacing w:after="0" w:line="240" w:lineRule="auto"/>
              <w:rPr>
                <w:rFonts w:eastAsia="Times New Roman" w:cs="Times New Roman"/>
                <w:color w:val="000000"/>
                <w:lang w:eastAsia="en-GB"/>
              </w:rPr>
            </w:pPr>
            <w:r w:rsidRPr="00BB78AB">
              <w:rPr>
                <w:rFonts w:eastAsia="Times New Roman" w:cs="Times New Roman"/>
                <w:color w:val="000000"/>
                <w:lang w:eastAsia="en-GB"/>
              </w:rPr>
              <w:t xml:space="preserve">        which can lead to</w:t>
            </w:r>
          </w:p>
        </w:tc>
        <w:tc>
          <w:tcPr>
            <w:tcW w:w="80" w:type="dxa"/>
            <w:tcBorders>
              <w:top w:val="nil"/>
              <w:left w:val="nil"/>
              <w:bottom w:val="single" w:sz="8" w:space="0" w:color="auto"/>
              <w:right w:val="single" w:sz="8" w:space="0" w:color="auto"/>
            </w:tcBorders>
            <w:shd w:val="clear" w:color="000000" w:fill="BFBFBF"/>
            <w:vAlign w:val="center"/>
            <w:hideMark/>
          </w:tcPr>
          <w:p w14:paraId="12AF969C" w14:textId="77777777" w:rsidR="00BB78AB" w:rsidRPr="00BB78AB" w:rsidRDefault="00BB78AB" w:rsidP="00BB78AB">
            <w:pPr>
              <w:spacing w:after="0" w:line="240" w:lineRule="auto"/>
              <w:rPr>
                <w:rFonts w:eastAsia="Times New Roman" w:cs="Times New Roman"/>
                <w:color w:val="000000"/>
                <w:lang w:eastAsia="en-GB"/>
              </w:rPr>
            </w:pPr>
            <w:r w:rsidRPr="00BB78AB">
              <w:rPr>
                <w:rFonts w:eastAsia="Times New Roman" w:cs="Times New Roman"/>
                <w:color w:val="000000"/>
                <w:lang w:eastAsia="en-GB"/>
              </w:rPr>
              <w:t> </w:t>
            </w:r>
          </w:p>
        </w:tc>
        <w:tc>
          <w:tcPr>
            <w:tcW w:w="6620" w:type="dxa"/>
            <w:tcBorders>
              <w:top w:val="nil"/>
              <w:left w:val="nil"/>
              <w:bottom w:val="single" w:sz="8" w:space="0" w:color="auto"/>
              <w:right w:val="single" w:sz="8" w:space="0" w:color="auto"/>
            </w:tcBorders>
            <w:shd w:val="clear" w:color="000000" w:fill="BFBFBF"/>
            <w:noWrap/>
            <w:vAlign w:val="center"/>
            <w:hideMark/>
          </w:tcPr>
          <w:p w14:paraId="75318A94" w14:textId="77777777" w:rsidR="00BB78AB" w:rsidRPr="00BB78AB" w:rsidRDefault="00BB78AB" w:rsidP="00BB78AB">
            <w:pPr>
              <w:spacing w:after="0" w:line="240" w:lineRule="auto"/>
              <w:rPr>
                <w:rFonts w:eastAsia="Times New Roman" w:cs="Times New Roman"/>
                <w:color w:val="000000"/>
                <w:lang w:eastAsia="en-GB"/>
              </w:rPr>
            </w:pPr>
            <w:r w:rsidRPr="00BB78AB">
              <w:rPr>
                <w:rFonts w:eastAsia="Times New Roman" w:cs="Times New Roman"/>
                <w:color w:val="000000"/>
                <w:lang w:eastAsia="en-GB"/>
              </w:rPr>
              <w:t xml:space="preserve">        may lead to</w:t>
            </w:r>
          </w:p>
        </w:tc>
      </w:tr>
      <w:tr w:rsidR="00BB78AB" w:rsidRPr="00BB78AB" w14:paraId="325C14D6" w14:textId="77777777" w:rsidTr="004A3DB0">
        <w:trPr>
          <w:trHeight w:val="315"/>
        </w:trPr>
        <w:tc>
          <w:tcPr>
            <w:tcW w:w="6988" w:type="dxa"/>
            <w:tcBorders>
              <w:top w:val="nil"/>
              <w:left w:val="single" w:sz="8" w:space="0" w:color="auto"/>
              <w:bottom w:val="single" w:sz="8" w:space="0" w:color="auto"/>
              <w:right w:val="single" w:sz="8" w:space="0" w:color="auto"/>
            </w:tcBorders>
            <w:shd w:val="clear" w:color="auto" w:fill="auto"/>
            <w:noWrap/>
            <w:vAlign w:val="center"/>
            <w:hideMark/>
          </w:tcPr>
          <w:p w14:paraId="393893D4" w14:textId="77777777" w:rsidR="00BB78AB" w:rsidRPr="00BB78AB" w:rsidRDefault="00BB78AB" w:rsidP="00BB78AB">
            <w:pPr>
              <w:spacing w:after="0" w:line="240" w:lineRule="auto"/>
              <w:rPr>
                <w:rFonts w:eastAsia="Times New Roman" w:cs="Times New Roman"/>
                <w:color w:val="000000"/>
                <w:lang w:eastAsia="en-GB"/>
              </w:rPr>
            </w:pPr>
            <w:r w:rsidRPr="00BB78AB">
              <w:rPr>
                <w:rFonts w:eastAsia="Times New Roman" w:cs="Times New Roman"/>
                <w:color w:val="000000"/>
                <w:lang w:eastAsia="en-GB"/>
              </w:rPr>
              <w:t>+16 Deficient wind energy planning</w:t>
            </w:r>
          </w:p>
        </w:tc>
        <w:tc>
          <w:tcPr>
            <w:tcW w:w="80" w:type="dxa"/>
            <w:tcBorders>
              <w:top w:val="nil"/>
              <w:left w:val="nil"/>
              <w:bottom w:val="single" w:sz="8" w:space="0" w:color="auto"/>
              <w:right w:val="single" w:sz="8" w:space="0" w:color="auto"/>
            </w:tcBorders>
            <w:shd w:val="clear" w:color="000000" w:fill="595959"/>
            <w:vAlign w:val="center"/>
            <w:hideMark/>
          </w:tcPr>
          <w:p w14:paraId="4A8C01BC" w14:textId="77777777" w:rsidR="00BB78AB" w:rsidRPr="00BB78AB" w:rsidRDefault="00BB78AB" w:rsidP="00BB78AB">
            <w:pPr>
              <w:spacing w:after="0" w:line="240" w:lineRule="auto"/>
              <w:rPr>
                <w:rFonts w:eastAsia="Times New Roman" w:cs="Times New Roman"/>
                <w:color w:val="000000"/>
                <w:lang w:eastAsia="en-GB"/>
              </w:rPr>
            </w:pPr>
            <w:r w:rsidRPr="00BB78AB">
              <w:rPr>
                <w:rFonts w:eastAsia="Times New Roman" w:cs="Times New Roman"/>
                <w:color w:val="000000"/>
                <w:lang w:eastAsia="en-GB"/>
              </w:rPr>
              <w:t> </w:t>
            </w:r>
          </w:p>
        </w:tc>
        <w:tc>
          <w:tcPr>
            <w:tcW w:w="6620" w:type="dxa"/>
            <w:tcBorders>
              <w:top w:val="nil"/>
              <w:left w:val="nil"/>
              <w:bottom w:val="single" w:sz="8" w:space="0" w:color="auto"/>
              <w:right w:val="single" w:sz="8" w:space="0" w:color="auto"/>
            </w:tcBorders>
            <w:shd w:val="clear" w:color="auto" w:fill="auto"/>
            <w:noWrap/>
            <w:vAlign w:val="center"/>
            <w:hideMark/>
          </w:tcPr>
          <w:p w14:paraId="782B5B57" w14:textId="77777777" w:rsidR="00BB78AB" w:rsidRPr="00BB78AB" w:rsidRDefault="00BB78AB" w:rsidP="00BB78AB">
            <w:pPr>
              <w:spacing w:after="0" w:line="240" w:lineRule="auto"/>
              <w:rPr>
                <w:rFonts w:eastAsia="Times New Roman" w:cs="Times New Roman"/>
                <w:color w:val="000000"/>
                <w:lang w:eastAsia="en-GB"/>
              </w:rPr>
            </w:pPr>
            <w:r w:rsidRPr="00BB78AB">
              <w:rPr>
                <w:rFonts w:eastAsia="Times New Roman" w:cs="Times New Roman"/>
                <w:color w:val="000000"/>
                <w:lang w:eastAsia="en-GB"/>
              </w:rPr>
              <w:t>+9 New accesses and roads</w:t>
            </w:r>
          </w:p>
        </w:tc>
      </w:tr>
      <w:tr w:rsidR="00BB78AB" w:rsidRPr="00BB78AB" w14:paraId="5C2BE28B" w14:textId="77777777" w:rsidTr="004A3DB0">
        <w:trPr>
          <w:trHeight w:val="315"/>
        </w:trPr>
        <w:tc>
          <w:tcPr>
            <w:tcW w:w="6988" w:type="dxa"/>
            <w:tcBorders>
              <w:top w:val="nil"/>
              <w:left w:val="single" w:sz="8" w:space="0" w:color="auto"/>
              <w:bottom w:val="single" w:sz="8" w:space="0" w:color="auto"/>
              <w:right w:val="single" w:sz="8" w:space="0" w:color="auto"/>
            </w:tcBorders>
            <w:shd w:val="clear" w:color="000000" w:fill="BFBFBF"/>
            <w:noWrap/>
            <w:vAlign w:val="center"/>
            <w:hideMark/>
          </w:tcPr>
          <w:p w14:paraId="119835E1" w14:textId="77777777" w:rsidR="00BB78AB" w:rsidRPr="00BB78AB" w:rsidRDefault="00BB78AB" w:rsidP="00BB78AB">
            <w:pPr>
              <w:spacing w:after="0" w:line="240" w:lineRule="auto"/>
              <w:rPr>
                <w:rFonts w:eastAsia="Times New Roman" w:cs="Times New Roman"/>
                <w:color w:val="000000"/>
                <w:lang w:eastAsia="en-GB"/>
              </w:rPr>
            </w:pPr>
            <w:r w:rsidRPr="00BB78AB">
              <w:rPr>
                <w:rFonts w:eastAsia="Times New Roman" w:cs="Times New Roman"/>
                <w:color w:val="000000"/>
                <w:lang w:eastAsia="en-GB"/>
              </w:rPr>
              <w:t xml:space="preserve"> </w:t>
            </w:r>
          </w:p>
        </w:tc>
        <w:tc>
          <w:tcPr>
            <w:tcW w:w="80" w:type="dxa"/>
            <w:tcBorders>
              <w:top w:val="nil"/>
              <w:left w:val="nil"/>
              <w:bottom w:val="single" w:sz="8" w:space="0" w:color="auto"/>
              <w:right w:val="single" w:sz="8" w:space="0" w:color="auto"/>
            </w:tcBorders>
            <w:shd w:val="clear" w:color="000000" w:fill="BFBFBF"/>
            <w:vAlign w:val="center"/>
            <w:hideMark/>
          </w:tcPr>
          <w:p w14:paraId="1757ADF1" w14:textId="77777777" w:rsidR="00BB78AB" w:rsidRPr="00BB78AB" w:rsidRDefault="00BB78AB" w:rsidP="00BB78AB">
            <w:pPr>
              <w:spacing w:after="0" w:line="240" w:lineRule="auto"/>
              <w:rPr>
                <w:rFonts w:eastAsia="Times New Roman" w:cs="Times New Roman"/>
                <w:color w:val="000000"/>
                <w:lang w:eastAsia="en-GB"/>
              </w:rPr>
            </w:pPr>
            <w:r w:rsidRPr="00BB78AB">
              <w:rPr>
                <w:rFonts w:eastAsia="Times New Roman" w:cs="Times New Roman"/>
                <w:color w:val="000000"/>
                <w:lang w:eastAsia="en-GB"/>
              </w:rPr>
              <w:t> </w:t>
            </w:r>
          </w:p>
        </w:tc>
        <w:tc>
          <w:tcPr>
            <w:tcW w:w="6620" w:type="dxa"/>
            <w:tcBorders>
              <w:top w:val="nil"/>
              <w:left w:val="nil"/>
              <w:bottom w:val="single" w:sz="8" w:space="0" w:color="auto"/>
              <w:right w:val="single" w:sz="8" w:space="0" w:color="auto"/>
            </w:tcBorders>
            <w:shd w:val="clear" w:color="000000" w:fill="BFBFBF"/>
            <w:noWrap/>
            <w:vAlign w:val="center"/>
            <w:hideMark/>
          </w:tcPr>
          <w:p w14:paraId="19B8A8AE" w14:textId="77777777" w:rsidR="00BB78AB" w:rsidRPr="00BB78AB" w:rsidRDefault="00BB78AB" w:rsidP="00BB78AB">
            <w:pPr>
              <w:spacing w:after="0" w:line="240" w:lineRule="auto"/>
              <w:rPr>
                <w:rFonts w:eastAsia="Times New Roman" w:cs="Times New Roman"/>
                <w:color w:val="000000"/>
                <w:lang w:eastAsia="en-GB"/>
              </w:rPr>
            </w:pPr>
            <w:r w:rsidRPr="00BB78AB">
              <w:rPr>
                <w:rFonts w:eastAsia="Times New Roman" w:cs="Times New Roman"/>
                <w:color w:val="000000"/>
                <w:lang w:eastAsia="en-GB"/>
              </w:rPr>
              <w:t xml:space="preserve">        which can lead to</w:t>
            </w:r>
          </w:p>
        </w:tc>
      </w:tr>
      <w:tr w:rsidR="00BB78AB" w:rsidRPr="00BB78AB" w14:paraId="0ABFCD2C" w14:textId="77777777" w:rsidTr="004A3DB0">
        <w:trPr>
          <w:trHeight w:val="315"/>
        </w:trPr>
        <w:tc>
          <w:tcPr>
            <w:tcW w:w="6988" w:type="dxa"/>
            <w:tcBorders>
              <w:top w:val="nil"/>
              <w:left w:val="single" w:sz="8" w:space="0" w:color="auto"/>
              <w:bottom w:val="single" w:sz="8" w:space="0" w:color="auto"/>
              <w:right w:val="single" w:sz="8" w:space="0" w:color="auto"/>
            </w:tcBorders>
            <w:shd w:val="clear" w:color="auto" w:fill="auto"/>
            <w:noWrap/>
            <w:vAlign w:val="center"/>
            <w:hideMark/>
          </w:tcPr>
          <w:p w14:paraId="1A9EC557" w14:textId="77777777" w:rsidR="00BB78AB" w:rsidRPr="00BB78AB" w:rsidRDefault="00BB78AB" w:rsidP="00BB78AB">
            <w:pPr>
              <w:spacing w:after="0" w:line="240" w:lineRule="auto"/>
              <w:rPr>
                <w:rFonts w:eastAsia="Times New Roman" w:cs="Times New Roman"/>
                <w:b/>
                <w:bCs/>
                <w:color w:val="000000"/>
                <w:lang w:eastAsia="en-GB"/>
              </w:rPr>
            </w:pPr>
            <w:r w:rsidRPr="00BB78AB">
              <w:rPr>
                <w:rFonts w:eastAsia="Times New Roman" w:cs="Times New Roman"/>
                <w:b/>
                <w:bCs/>
                <w:color w:val="000000"/>
                <w:lang w:eastAsia="en-GB"/>
              </w:rPr>
              <w:t>+1 Wind farm proposal</w:t>
            </w:r>
          </w:p>
        </w:tc>
        <w:tc>
          <w:tcPr>
            <w:tcW w:w="80" w:type="dxa"/>
            <w:tcBorders>
              <w:top w:val="nil"/>
              <w:left w:val="nil"/>
              <w:bottom w:val="single" w:sz="8" w:space="0" w:color="auto"/>
              <w:right w:val="single" w:sz="8" w:space="0" w:color="auto"/>
            </w:tcBorders>
            <w:shd w:val="clear" w:color="000000" w:fill="595959"/>
            <w:vAlign w:val="center"/>
            <w:hideMark/>
          </w:tcPr>
          <w:p w14:paraId="58056216" w14:textId="77777777" w:rsidR="00BB78AB" w:rsidRPr="00BB78AB" w:rsidRDefault="00BB78AB" w:rsidP="00BB78AB">
            <w:pPr>
              <w:spacing w:after="0" w:line="240" w:lineRule="auto"/>
              <w:rPr>
                <w:rFonts w:eastAsia="Times New Roman" w:cs="Times New Roman"/>
                <w:color w:val="000000"/>
                <w:lang w:eastAsia="en-GB"/>
              </w:rPr>
            </w:pPr>
            <w:r w:rsidRPr="00BB78AB">
              <w:rPr>
                <w:rFonts w:eastAsia="Times New Roman" w:cs="Times New Roman"/>
                <w:color w:val="000000"/>
                <w:lang w:eastAsia="en-GB"/>
              </w:rPr>
              <w:t> </w:t>
            </w:r>
          </w:p>
        </w:tc>
        <w:tc>
          <w:tcPr>
            <w:tcW w:w="6620" w:type="dxa"/>
            <w:tcBorders>
              <w:top w:val="nil"/>
              <w:left w:val="nil"/>
              <w:bottom w:val="single" w:sz="8" w:space="0" w:color="auto"/>
              <w:right w:val="single" w:sz="8" w:space="0" w:color="auto"/>
            </w:tcBorders>
            <w:shd w:val="clear" w:color="auto" w:fill="auto"/>
            <w:noWrap/>
            <w:vAlign w:val="center"/>
            <w:hideMark/>
          </w:tcPr>
          <w:p w14:paraId="6190CAC5" w14:textId="77777777" w:rsidR="00BB78AB" w:rsidRPr="00BB78AB" w:rsidRDefault="00BB78AB" w:rsidP="00BB78AB">
            <w:pPr>
              <w:spacing w:after="0" w:line="240" w:lineRule="auto"/>
              <w:rPr>
                <w:rFonts w:eastAsia="Times New Roman" w:cs="Times New Roman"/>
                <w:color w:val="000000"/>
                <w:lang w:eastAsia="en-GB"/>
              </w:rPr>
            </w:pPr>
            <w:r w:rsidRPr="00BB78AB">
              <w:rPr>
                <w:rFonts w:eastAsia="Times New Roman" w:cs="Times New Roman"/>
                <w:color w:val="000000"/>
                <w:lang w:eastAsia="en-GB"/>
              </w:rPr>
              <w:t>+7 Environmental impact</w:t>
            </w:r>
          </w:p>
        </w:tc>
      </w:tr>
      <w:tr w:rsidR="00BB78AB" w:rsidRPr="00BB78AB" w14:paraId="3F5BE147" w14:textId="77777777" w:rsidTr="004A3DB0">
        <w:trPr>
          <w:trHeight w:val="315"/>
        </w:trPr>
        <w:tc>
          <w:tcPr>
            <w:tcW w:w="6988" w:type="dxa"/>
            <w:tcBorders>
              <w:top w:val="nil"/>
              <w:left w:val="single" w:sz="8" w:space="0" w:color="auto"/>
              <w:bottom w:val="single" w:sz="8" w:space="0" w:color="auto"/>
              <w:right w:val="single" w:sz="8" w:space="0" w:color="auto"/>
            </w:tcBorders>
            <w:shd w:val="clear" w:color="000000" w:fill="BFBFBF"/>
            <w:noWrap/>
            <w:vAlign w:val="center"/>
            <w:hideMark/>
          </w:tcPr>
          <w:p w14:paraId="7B2ED025" w14:textId="77777777" w:rsidR="00BB78AB" w:rsidRPr="00BB78AB" w:rsidRDefault="00BB78AB" w:rsidP="00BB78AB">
            <w:pPr>
              <w:spacing w:after="0" w:line="240" w:lineRule="auto"/>
              <w:rPr>
                <w:rFonts w:eastAsia="Times New Roman" w:cs="Times New Roman"/>
                <w:color w:val="000000"/>
                <w:lang w:eastAsia="en-GB"/>
              </w:rPr>
            </w:pPr>
            <w:r w:rsidRPr="00BB78AB">
              <w:rPr>
                <w:rFonts w:eastAsia="Times New Roman" w:cs="Times New Roman"/>
                <w:color w:val="000000"/>
                <w:lang w:eastAsia="en-GB"/>
              </w:rPr>
              <w:lastRenderedPageBreak/>
              <w:t xml:space="preserve">        may lead to</w:t>
            </w:r>
          </w:p>
        </w:tc>
        <w:tc>
          <w:tcPr>
            <w:tcW w:w="80" w:type="dxa"/>
            <w:tcBorders>
              <w:top w:val="nil"/>
              <w:left w:val="nil"/>
              <w:bottom w:val="single" w:sz="8" w:space="0" w:color="auto"/>
              <w:right w:val="single" w:sz="8" w:space="0" w:color="auto"/>
            </w:tcBorders>
            <w:shd w:val="clear" w:color="000000" w:fill="BFBFBF"/>
            <w:vAlign w:val="center"/>
            <w:hideMark/>
          </w:tcPr>
          <w:p w14:paraId="4DF4205D" w14:textId="77777777" w:rsidR="00BB78AB" w:rsidRPr="00BB78AB" w:rsidRDefault="00BB78AB" w:rsidP="00BB78AB">
            <w:pPr>
              <w:spacing w:after="0" w:line="240" w:lineRule="auto"/>
              <w:rPr>
                <w:rFonts w:eastAsia="Times New Roman" w:cs="Times New Roman"/>
                <w:color w:val="000000"/>
                <w:lang w:eastAsia="en-GB"/>
              </w:rPr>
            </w:pPr>
            <w:r w:rsidRPr="00BB78AB">
              <w:rPr>
                <w:rFonts w:eastAsia="Times New Roman" w:cs="Times New Roman"/>
                <w:color w:val="000000"/>
                <w:lang w:eastAsia="en-GB"/>
              </w:rPr>
              <w:t> </w:t>
            </w:r>
          </w:p>
        </w:tc>
        <w:tc>
          <w:tcPr>
            <w:tcW w:w="6620" w:type="dxa"/>
            <w:tcBorders>
              <w:top w:val="nil"/>
              <w:left w:val="nil"/>
              <w:bottom w:val="single" w:sz="8" w:space="0" w:color="auto"/>
              <w:right w:val="single" w:sz="8" w:space="0" w:color="auto"/>
            </w:tcBorders>
            <w:shd w:val="clear" w:color="000000" w:fill="BFBFBF"/>
            <w:noWrap/>
            <w:vAlign w:val="center"/>
            <w:hideMark/>
          </w:tcPr>
          <w:p w14:paraId="298A729E" w14:textId="77777777" w:rsidR="00BB78AB" w:rsidRPr="00BB78AB" w:rsidRDefault="00BB78AB" w:rsidP="00BB78AB">
            <w:pPr>
              <w:spacing w:after="0" w:line="240" w:lineRule="auto"/>
              <w:rPr>
                <w:rFonts w:eastAsia="Times New Roman" w:cs="Times New Roman"/>
                <w:color w:val="000000"/>
                <w:lang w:eastAsia="en-GB"/>
              </w:rPr>
            </w:pPr>
            <w:r w:rsidRPr="00BB78AB">
              <w:rPr>
                <w:rFonts w:eastAsia="Times New Roman" w:cs="Times New Roman"/>
                <w:color w:val="000000"/>
                <w:lang w:eastAsia="en-GB"/>
              </w:rPr>
              <w:t xml:space="preserve"> </w:t>
            </w:r>
          </w:p>
        </w:tc>
      </w:tr>
      <w:tr w:rsidR="00BB78AB" w:rsidRPr="00BB78AB" w14:paraId="52C09AE7" w14:textId="77777777" w:rsidTr="004A3DB0">
        <w:trPr>
          <w:trHeight w:val="315"/>
        </w:trPr>
        <w:tc>
          <w:tcPr>
            <w:tcW w:w="6988" w:type="dxa"/>
            <w:tcBorders>
              <w:top w:val="nil"/>
              <w:left w:val="single" w:sz="8" w:space="0" w:color="auto"/>
              <w:bottom w:val="single" w:sz="8" w:space="0" w:color="auto"/>
              <w:right w:val="single" w:sz="8" w:space="0" w:color="auto"/>
            </w:tcBorders>
            <w:shd w:val="clear" w:color="auto" w:fill="auto"/>
            <w:noWrap/>
            <w:vAlign w:val="center"/>
            <w:hideMark/>
          </w:tcPr>
          <w:p w14:paraId="42DE3E61" w14:textId="77777777" w:rsidR="00BB78AB" w:rsidRPr="00BB78AB" w:rsidRDefault="00BB78AB" w:rsidP="00BB78AB">
            <w:pPr>
              <w:spacing w:after="0" w:line="240" w:lineRule="auto"/>
              <w:rPr>
                <w:rFonts w:eastAsia="Times New Roman" w:cs="Times New Roman"/>
                <w:color w:val="000000"/>
                <w:lang w:eastAsia="en-GB"/>
              </w:rPr>
            </w:pPr>
            <w:r w:rsidRPr="00BB78AB">
              <w:rPr>
                <w:rFonts w:eastAsia="Times New Roman" w:cs="Times New Roman"/>
                <w:color w:val="000000"/>
                <w:lang w:eastAsia="en-GB"/>
              </w:rPr>
              <w:t>+36 Insufficient and late public participation</w:t>
            </w:r>
          </w:p>
        </w:tc>
        <w:tc>
          <w:tcPr>
            <w:tcW w:w="80" w:type="dxa"/>
            <w:tcBorders>
              <w:top w:val="nil"/>
              <w:left w:val="nil"/>
              <w:bottom w:val="single" w:sz="8" w:space="0" w:color="auto"/>
              <w:right w:val="single" w:sz="8" w:space="0" w:color="auto"/>
            </w:tcBorders>
            <w:shd w:val="clear" w:color="000000" w:fill="595959"/>
            <w:vAlign w:val="center"/>
            <w:hideMark/>
          </w:tcPr>
          <w:p w14:paraId="630BE40E" w14:textId="77777777" w:rsidR="00BB78AB" w:rsidRPr="00BB78AB" w:rsidRDefault="00BB78AB" w:rsidP="00BB78AB">
            <w:pPr>
              <w:spacing w:after="0" w:line="240" w:lineRule="auto"/>
              <w:rPr>
                <w:rFonts w:eastAsia="Times New Roman" w:cs="Times New Roman"/>
                <w:b/>
                <w:bCs/>
                <w:color w:val="000000"/>
                <w:lang w:eastAsia="en-GB"/>
              </w:rPr>
            </w:pPr>
            <w:r w:rsidRPr="00BB78AB">
              <w:rPr>
                <w:rFonts w:eastAsia="Times New Roman" w:cs="Times New Roman"/>
                <w:b/>
                <w:bCs/>
                <w:color w:val="000000"/>
                <w:lang w:eastAsia="en-GB"/>
              </w:rPr>
              <w:t> </w:t>
            </w:r>
          </w:p>
        </w:tc>
        <w:tc>
          <w:tcPr>
            <w:tcW w:w="6620" w:type="dxa"/>
            <w:tcBorders>
              <w:top w:val="nil"/>
              <w:left w:val="nil"/>
              <w:bottom w:val="single" w:sz="8" w:space="0" w:color="auto"/>
              <w:right w:val="single" w:sz="8" w:space="0" w:color="auto"/>
            </w:tcBorders>
            <w:shd w:val="clear" w:color="auto" w:fill="auto"/>
            <w:noWrap/>
            <w:vAlign w:val="center"/>
            <w:hideMark/>
          </w:tcPr>
          <w:p w14:paraId="5A38DE9A" w14:textId="77777777" w:rsidR="00BB78AB" w:rsidRPr="00BB78AB" w:rsidRDefault="00BB78AB" w:rsidP="00BB78AB">
            <w:pPr>
              <w:spacing w:after="0" w:line="240" w:lineRule="auto"/>
              <w:rPr>
                <w:rFonts w:eastAsia="Times New Roman" w:cs="Times New Roman"/>
                <w:b/>
                <w:bCs/>
                <w:color w:val="000000"/>
                <w:lang w:eastAsia="en-GB"/>
              </w:rPr>
            </w:pPr>
            <w:r w:rsidRPr="00BB78AB">
              <w:rPr>
                <w:rFonts w:eastAsia="Times New Roman" w:cs="Times New Roman"/>
                <w:b/>
                <w:bCs/>
                <w:color w:val="000000"/>
                <w:lang w:eastAsia="en-GB"/>
              </w:rPr>
              <w:t>+1 Wind farm proposal</w:t>
            </w:r>
          </w:p>
        </w:tc>
      </w:tr>
      <w:tr w:rsidR="00BB78AB" w:rsidRPr="00BB78AB" w14:paraId="5652C0D9" w14:textId="77777777" w:rsidTr="004A3DB0">
        <w:trPr>
          <w:trHeight w:val="315"/>
        </w:trPr>
        <w:tc>
          <w:tcPr>
            <w:tcW w:w="6988" w:type="dxa"/>
            <w:tcBorders>
              <w:top w:val="nil"/>
              <w:left w:val="single" w:sz="8" w:space="0" w:color="auto"/>
              <w:bottom w:val="single" w:sz="8" w:space="0" w:color="auto"/>
              <w:right w:val="single" w:sz="8" w:space="0" w:color="auto"/>
            </w:tcBorders>
            <w:shd w:val="clear" w:color="000000" w:fill="BFBFBF"/>
            <w:noWrap/>
            <w:vAlign w:val="center"/>
            <w:hideMark/>
          </w:tcPr>
          <w:p w14:paraId="42036B68" w14:textId="77777777" w:rsidR="00BB78AB" w:rsidRPr="00BB78AB" w:rsidRDefault="00BB78AB" w:rsidP="00BB78AB">
            <w:pPr>
              <w:spacing w:after="0" w:line="240" w:lineRule="auto"/>
              <w:rPr>
                <w:rFonts w:eastAsia="Times New Roman" w:cs="Times New Roman"/>
                <w:color w:val="000000"/>
                <w:lang w:eastAsia="en-GB"/>
              </w:rPr>
            </w:pPr>
            <w:r w:rsidRPr="00BB78AB">
              <w:rPr>
                <w:rFonts w:eastAsia="Times New Roman" w:cs="Times New Roman"/>
                <w:color w:val="000000"/>
                <w:lang w:eastAsia="en-GB"/>
              </w:rPr>
              <w:t xml:space="preserve">        which can lead to</w:t>
            </w:r>
          </w:p>
        </w:tc>
        <w:tc>
          <w:tcPr>
            <w:tcW w:w="80" w:type="dxa"/>
            <w:tcBorders>
              <w:top w:val="nil"/>
              <w:left w:val="nil"/>
              <w:bottom w:val="single" w:sz="8" w:space="0" w:color="auto"/>
              <w:right w:val="single" w:sz="8" w:space="0" w:color="auto"/>
            </w:tcBorders>
            <w:shd w:val="clear" w:color="000000" w:fill="BFBFBF"/>
            <w:vAlign w:val="center"/>
            <w:hideMark/>
          </w:tcPr>
          <w:p w14:paraId="183C464E" w14:textId="77777777" w:rsidR="00BB78AB" w:rsidRPr="00BB78AB" w:rsidRDefault="00BB78AB" w:rsidP="00BB78AB">
            <w:pPr>
              <w:spacing w:after="0" w:line="240" w:lineRule="auto"/>
              <w:rPr>
                <w:rFonts w:eastAsia="Times New Roman" w:cs="Times New Roman"/>
                <w:color w:val="000000"/>
                <w:lang w:eastAsia="en-GB"/>
              </w:rPr>
            </w:pPr>
            <w:r w:rsidRPr="00BB78AB">
              <w:rPr>
                <w:rFonts w:eastAsia="Times New Roman" w:cs="Times New Roman"/>
                <w:color w:val="000000"/>
                <w:lang w:eastAsia="en-GB"/>
              </w:rPr>
              <w:t> </w:t>
            </w:r>
          </w:p>
        </w:tc>
        <w:tc>
          <w:tcPr>
            <w:tcW w:w="6620" w:type="dxa"/>
            <w:tcBorders>
              <w:top w:val="nil"/>
              <w:left w:val="nil"/>
              <w:bottom w:val="single" w:sz="8" w:space="0" w:color="auto"/>
              <w:right w:val="single" w:sz="8" w:space="0" w:color="auto"/>
            </w:tcBorders>
            <w:shd w:val="clear" w:color="000000" w:fill="BFBFBF"/>
            <w:noWrap/>
            <w:vAlign w:val="center"/>
            <w:hideMark/>
          </w:tcPr>
          <w:p w14:paraId="5B61E9CA" w14:textId="77777777" w:rsidR="00BB78AB" w:rsidRPr="00BB78AB" w:rsidRDefault="00BB78AB" w:rsidP="00BB78AB">
            <w:pPr>
              <w:spacing w:after="0" w:line="240" w:lineRule="auto"/>
              <w:rPr>
                <w:rFonts w:eastAsia="Times New Roman" w:cs="Times New Roman"/>
                <w:color w:val="000000"/>
                <w:lang w:eastAsia="en-GB"/>
              </w:rPr>
            </w:pPr>
            <w:r w:rsidRPr="00BB78AB">
              <w:rPr>
                <w:rFonts w:eastAsia="Times New Roman" w:cs="Times New Roman"/>
                <w:color w:val="000000"/>
                <w:lang w:eastAsia="en-GB"/>
              </w:rPr>
              <w:t xml:space="preserve">        may lead to</w:t>
            </w:r>
          </w:p>
        </w:tc>
      </w:tr>
      <w:tr w:rsidR="00BB78AB" w:rsidRPr="00BB78AB" w14:paraId="383394A1" w14:textId="77777777" w:rsidTr="004A3DB0">
        <w:trPr>
          <w:trHeight w:val="315"/>
        </w:trPr>
        <w:tc>
          <w:tcPr>
            <w:tcW w:w="6988" w:type="dxa"/>
            <w:tcBorders>
              <w:top w:val="nil"/>
              <w:left w:val="single" w:sz="8" w:space="0" w:color="auto"/>
              <w:bottom w:val="single" w:sz="8" w:space="0" w:color="auto"/>
              <w:right w:val="single" w:sz="8" w:space="0" w:color="auto"/>
            </w:tcBorders>
            <w:shd w:val="clear" w:color="auto" w:fill="auto"/>
            <w:noWrap/>
            <w:vAlign w:val="center"/>
            <w:hideMark/>
          </w:tcPr>
          <w:p w14:paraId="3FBD3633" w14:textId="77777777" w:rsidR="00BB78AB" w:rsidRPr="00BB78AB" w:rsidRDefault="00BB78AB" w:rsidP="00BB78AB">
            <w:pPr>
              <w:spacing w:after="0" w:line="240" w:lineRule="auto"/>
              <w:rPr>
                <w:rFonts w:eastAsia="Times New Roman" w:cs="Times New Roman"/>
                <w:color w:val="000000"/>
                <w:lang w:eastAsia="en-GB"/>
              </w:rPr>
            </w:pPr>
            <w:r w:rsidRPr="00BB78AB">
              <w:rPr>
                <w:rFonts w:eastAsia="Times New Roman" w:cs="Times New Roman"/>
                <w:color w:val="000000"/>
                <w:lang w:eastAsia="en-GB"/>
              </w:rPr>
              <w:t>+42 Public concerns</w:t>
            </w:r>
          </w:p>
        </w:tc>
        <w:tc>
          <w:tcPr>
            <w:tcW w:w="80" w:type="dxa"/>
            <w:tcBorders>
              <w:top w:val="nil"/>
              <w:left w:val="nil"/>
              <w:bottom w:val="single" w:sz="8" w:space="0" w:color="auto"/>
              <w:right w:val="single" w:sz="8" w:space="0" w:color="auto"/>
            </w:tcBorders>
            <w:shd w:val="clear" w:color="000000" w:fill="595959"/>
            <w:vAlign w:val="center"/>
            <w:hideMark/>
          </w:tcPr>
          <w:p w14:paraId="58D5158C" w14:textId="77777777" w:rsidR="00BB78AB" w:rsidRPr="00BB78AB" w:rsidRDefault="00BB78AB" w:rsidP="00BB78AB">
            <w:pPr>
              <w:spacing w:after="0" w:line="240" w:lineRule="auto"/>
              <w:rPr>
                <w:rFonts w:eastAsia="Times New Roman" w:cs="Times New Roman"/>
                <w:color w:val="000000"/>
                <w:lang w:eastAsia="en-GB"/>
              </w:rPr>
            </w:pPr>
            <w:r w:rsidRPr="00BB78AB">
              <w:rPr>
                <w:rFonts w:eastAsia="Times New Roman" w:cs="Times New Roman"/>
                <w:color w:val="000000"/>
                <w:lang w:eastAsia="en-GB"/>
              </w:rPr>
              <w:t> </w:t>
            </w:r>
          </w:p>
        </w:tc>
        <w:tc>
          <w:tcPr>
            <w:tcW w:w="6620" w:type="dxa"/>
            <w:tcBorders>
              <w:top w:val="nil"/>
              <w:left w:val="nil"/>
              <w:bottom w:val="single" w:sz="8" w:space="0" w:color="auto"/>
              <w:right w:val="single" w:sz="8" w:space="0" w:color="auto"/>
            </w:tcBorders>
            <w:shd w:val="clear" w:color="auto" w:fill="auto"/>
            <w:noWrap/>
            <w:vAlign w:val="center"/>
            <w:hideMark/>
          </w:tcPr>
          <w:p w14:paraId="01A87F98" w14:textId="77777777" w:rsidR="00BB78AB" w:rsidRPr="00BB78AB" w:rsidRDefault="00BB78AB" w:rsidP="00BB78AB">
            <w:pPr>
              <w:spacing w:after="0" w:line="240" w:lineRule="auto"/>
              <w:rPr>
                <w:rFonts w:eastAsia="Times New Roman" w:cs="Times New Roman"/>
                <w:color w:val="000000"/>
                <w:lang w:eastAsia="en-GB"/>
              </w:rPr>
            </w:pPr>
            <w:r w:rsidRPr="00BB78AB">
              <w:rPr>
                <w:rFonts w:eastAsia="Times New Roman" w:cs="Times New Roman"/>
                <w:color w:val="000000"/>
                <w:lang w:eastAsia="en-GB"/>
              </w:rPr>
              <w:t>+6 Visual impact</w:t>
            </w:r>
          </w:p>
        </w:tc>
      </w:tr>
      <w:tr w:rsidR="00BB78AB" w:rsidRPr="00BB78AB" w14:paraId="4C3A28A4" w14:textId="77777777" w:rsidTr="004A3DB0">
        <w:trPr>
          <w:trHeight w:val="315"/>
        </w:trPr>
        <w:tc>
          <w:tcPr>
            <w:tcW w:w="6988" w:type="dxa"/>
            <w:tcBorders>
              <w:top w:val="nil"/>
              <w:left w:val="single" w:sz="8" w:space="0" w:color="auto"/>
              <w:bottom w:val="single" w:sz="8" w:space="0" w:color="auto"/>
              <w:right w:val="single" w:sz="8" w:space="0" w:color="auto"/>
            </w:tcBorders>
            <w:shd w:val="clear" w:color="000000" w:fill="BFBFBF"/>
            <w:noWrap/>
            <w:vAlign w:val="center"/>
            <w:hideMark/>
          </w:tcPr>
          <w:p w14:paraId="2DD9B6FD" w14:textId="77777777" w:rsidR="00BB78AB" w:rsidRPr="00BB78AB" w:rsidRDefault="00BB78AB" w:rsidP="00BB78AB">
            <w:pPr>
              <w:spacing w:after="0" w:line="240" w:lineRule="auto"/>
              <w:rPr>
                <w:rFonts w:eastAsia="Times New Roman" w:cs="Times New Roman"/>
                <w:color w:val="000000"/>
                <w:lang w:eastAsia="en-GB"/>
              </w:rPr>
            </w:pPr>
            <w:r w:rsidRPr="00BB78AB">
              <w:rPr>
                <w:rFonts w:eastAsia="Times New Roman" w:cs="Times New Roman"/>
                <w:color w:val="000000"/>
                <w:lang w:eastAsia="en-GB"/>
              </w:rPr>
              <w:t xml:space="preserve"> </w:t>
            </w:r>
          </w:p>
        </w:tc>
        <w:tc>
          <w:tcPr>
            <w:tcW w:w="80" w:type="dxa"/>
            <w:tcBorders>
              <w:top w:val="nil"/>
              <w:left w:val="nil"/>
              <w:bottom w:val="single" w:sz="8" w:space="0" w:color="auto"/>
              <w:right w:val="single" w:sz="8" w:space="0" w:color="auto"/>
            </w:tcBorders>
            <w:shd w:val="clear" w:color="000000" w:fill="BFBFBF"/>
            <w:vAlign w:val="center"/>
            <w:hideMark/>
          </w:tcPr>
          <w:p w14:paraId="144DC654" w14:textId="77777777" w:rsidR="00BB78AB" w:rsidRPr="00BB78AB" w:rsidRDefault="00BB78AB" w:rsidP="00BB78AB">
            <w:pPr>
              <w:spacing w:after="0" w:line="240" w:lineRule="auto"/>
              <w:rPr>
                <w:rFonts w:eastAsia="Times New Roman" w:cs="Times New Roman"/>
                <w:color w:val="000000"/>
                <w:lang w:eastAsia="en-GB"/>
              </w:rPr>
            </w:pPr>
            <w:r w:rsidRPr="00BB78AB">
              <w:rPr>
                <w:rFonts w:eastAsia="Times New Roman" w:cs="Times New Roman"/>
                <w:color w:val="000000"/>
                <w:lang w:eastAsia="en-GB"/>
              </w:rPr>
              <w:t> </w:t>
            </w:r>
          </w:p>
        </w:tc>
        <w:tc>
          <w:tcPr>
            <w:tcW w:w="6620" w:type="dxa"/>
            <w:tcBorders>
              <w:top w:val="nil"/>
              <w:left w:val="nil"/>
              <w:bottom w:val="single" w:sz="8" w:space="0" w:color="auto"/>
              <w:right w:val="single" w:sz="8" w:space="0" w:color="auto"/>
            </w:tcBorders>
            <w:shd w:val="clear" w:color="000000" w:fill="BFBFBF"/>
            <w:noWrap/>
            <w:vAlign w:val="center"/>
            <w:hideMark/>
          </w:tcPr>
          <w:p w14:paraId="06BE43C2" w14:textId="77777777" w:rsidR="00BB78AB" w:rsidRPr="00BB78AB" w:rsidRDefault="00BB78AB" w:rsidP="00BB78AB">
            <w:pPr>
              <w:spacing w:after="0" w:line="240" w:lineRule="auto"/>
              <w:rPr>
                <w:rFonts w:eastAsia="Times New Roman" w:cs="Times New Roman"/>
                <w:color w:val="000000"/>
                <w:lang w:eastAsia="en-GB"/>
              </w:rPr>
            </w:pPr>
            <w:r w:rsidRPr="00BB78AB">
              <w:rPr>
                <w:rFonts w:eastAsia="Times New Roman" w:cs="Times New Roman"/>
                <w:color w:val="000000"/>
                <w:lang w:eastAsia="en-GB"/>
              </w:rPr>
              <w:t xml:space="preserve">        which can lead to</w:t>
            </w:r>
          </w:p>
        </w:tc>
      </w:tr>
      <w:tr w:rsidR="00BB78AB" w:rsidRPr="00BB78AB" w14:paraId="3FF23B56" w14:textId="77777777" w:rsidTr="004A3DB0">
        <w:trPr>
          <w:trHeight w:val="315"/>
        </w:trPr>
        <w:tc>
          <w:tcPr>
            <w:tcW w:w="6988" w:type="dxa"/>
            <w:tcBorders>
              <w:top w:val="nil"/>
              <w:left w:val="single" w:sz="8" w:space="0" w:color="auto"/>
              <w:bottom w:val="single" w:sz="8" w:space="0" w:color="auto"/>
              <w:right w:val="single" w:sz="8" w:space="0" w:color="auto"/>
            </w:tcBorders>
            <w:shd w:val="clear" w:color="auto" w:fill="auto"/>
            <w:noWrap/>
            <w:vAlign w:val="center"/>
            <w:hideMark/>
          </w:tcPr>
          <w:p w14:paraId="6E35FA23" w14:textId="77777777" w:rsidR="00BB78AB" w:rsidRPr="00BB78AB" w:rsidRDefault="00BB78AB" w:rsidP="00BB78AB">
            <w:pPr>
              <w:spacing w:after="0" w:line="240" w:lineRule="auto"/>
              <w:rPr>
                <w:rFonts w:eastAsia="Times New Roman" w:cs="Times New Roman"/>
                <w:b/>
                <w:bCs/>
                <w:color w:val="000000"/>
                <w:lang w:eastAsia="en-GB"/>
              </w:rPr>
            </w:pPr>
            <w:r w:rsidRPr="00BB78AB">
              <w:rPr>
                <w:rFonts w:eastAsia="Times New Roman" w:cs="Times New Roman"/>
                <w:b/>
                <w:bCs/>
                <w:color w:val="000000"/>
                <w:lang w:eastAsia="en-GB"/>
              </w:rPr>
              <w:t>+1 Wind farm proposal</w:t>
            </w:r>
          </w:p>
        </w:tc>
        <w:tc>
          <w:tcPr>
            <w:tcW w:w="80" w:type="dxa"/>
            <w:tcBorders>
              <w:top w:val="nil"/>
              <w:left w:val="nil"/>
              <w:bottom w:val="single" w:sz="8" w:space="0" w:color="auto"/>
              <w:right w:val="single" w:sz="8" w:space="0" w:color="auto"/>
            </w:tcBorders>
            <w:shd w:val="clear" w:color="000000" w:fill="595959"/>
            <w:vAlign w:val="center"/>
            <w:hideMark/>
          </w:tcPr>
          <w:p w14:paraId="27C9F366" w14:textId="77777777" w:rsidR="00BB78AB" w:rsidRPr="00BB78AB" w:rsidRDefault="00BB78AB" w:rsidP="00BB78AB">
            <w:pPr>
              <w:spacing w:after="0" w:line="240" w:lineRule="auto"/>
              <w:rPr>
                <w:rFonts w:eastAsia="Times New Roman" w:cs="Times New Roman"/>
                <w:color w:val="000000"/>
                <w:lang w:eastAsia="en-GB"/>
              </w:rPr>
            </w:pPr>
            <w:r w:rsidRPr="00BB78AB">
              <w:rPr>
                <w:rFonts w:eastAsia="Times New Roman" w:cs="Times New Roman"/>
                <w:color w:val="000000"/>
                <w:lang w:eastAsia="en-GB"/>
              </w:rPr>
              <w:t> </w:t>
            </w:r>
          </w:p>
        </w:tc>
        <w:tc>
          <w:tcPr>
            <w:tcW w:w="6620" w:type="dxa"/>
            <w:tcBorders>
              <w:top w:val="nil"/>
              <w:left w:val="nil"/>
              <w:bottom w:val="single" w:sz="8" w:space="0" w:color="auto"/>
              <w:right w:val="single" w:sz="8" w:space="0" w:color="auto"/>
            </w:tcBorders>
            <w:shd w:val="clear" w:color="auto" w:fill="auto"/>
            <w:noWrap/>
            <w:vAlign w:val="center"/>
            <w:hideMark/>
          </w:tcPr>
          <w:p w14:paraId="098B4C13" w14:textId="77777777" w:rsidR="00BB78AB" w:rsidRPr="00BB78AB" w:rsidRDefault="00BB78AB" w:rsidP="00BB78AB">
            <w:pPr>
              <w:spacing w:after="0" w:line="240" w:lineRule="auto"/>
              <w:rPr>
                <w:rFonts w:eastAsia="Times New Roman" w:cs="Times New Roman"/>
                <w:color w:val="000000"/>
                <w:lang w:eastAsia="en-GB"/>
              </w:rPr>
            </w:pPr>
            <w:r w:rsidRPr="00BB78AB">
              <w:rPr>
                <w:rFonts w:eastAsia="Times New Roman" w:cs="Times New Roman"/>
                <w:color w:val="000000"/>
                <w:lang w:eastAsia="en-GB"/>
              </w:rPr>
              <w:t>+7 Environmental impact</w:t>
            </w:r>
          </w:p>
        </w:tc>
      </w:tr>
      <w:tr w:rsidR="00BB78AB" w:rsidRPr="00BB78AB" w14:paraId="24DB253F" w14:textId="77777777" w:rsidTr="004A3DB0">
        <w:trPr>
          <w:trHeight w:val="315"/>
        </w:trPr>
        <w:tc>
          <w:tcPr>
            <w:tcW w:w="6988" w:type="dxa"/>
            <w:tcBorders>
              <w:top w:val="nil"/>
              <w:left w:val="single" w:sz="8" w:space="0" w:color="auto"/>
              <w:bottom w:val="single" w:sz="8" w:space="0" w:color="auto"/>
              <w:right w:val="single" w:sz="8" w:space="0" w:color="auto"/>
            </w:tcBorders>
            <w:shd w:val="clear" w:color="000000" w:fill="BFBFBF"/>
            <w:noWrap/>
            <w:vAlign w:val="center"/>
            <w:hideMark/>
          </w:tcPr>
          <w:p w14:paraId="4ADB2231" w14:textId="77777777" w:rsidR="00BB78AB" w:rsidRPr="00BB78AB" w:rsidRDefault="00BB78AB" w:rsidP="00BB78AB">
            <w:pPr>
              <w:spacing w:after="0" w:line="240" w:lineRule="auto"/>
              <w:rPr>
                <w:rFonts w:eastAsia="Times New Roman" w:cs="Times New Roman"/>
                <w:color w:val="000000"/>
                <w:lang w:eastAsia="en-GB"/>
              </w:rPr>
            </w:pPr>
            <w:r w:rsidRPr="00BB78AB">
              <w:rPr>
                <w:rFonts w:eastAsia="Times New Roman" w:cs="Times New Roman"/>
                <w:color w:val="000000"/>
                <w:lang w:eastAsia="en-GB"/>
              </w:rPr>
              <w:t xml:space="preserve">        may lead to</w:t>
            </w:r>
          </w:p>
        </w:tc>
        <w:tc>
          <w:tcPr>
            <w:tcW w:w="80" w:type="dxa"/>
            <w:tcBorders>
              <w:top w:val="nil"/>
              <w:left w:val="nil"/>
              <w:bottom w:val="single" w:sz="8" w:space="0" w:color="auto"/>
              <w:right w:val="single" w:sz="8" w:space="0" w:color="auto"/>
            </w:tcBorders>
            <w:shd w:val="clear" w:color="000000" w:fill="BFBFBF"/>
            <w:vAlign w:val="center"/>
            <w:hideMark/>
          </w:tcPr>
          <w:p w14:paraId="53BB845F" w14:textId="77777777" w:rsidR="00BB78AB" w:rsidRPr="00BB78AB" w:rsidRDefault="00BB78AB" w:rsidP="00BB78AB">
            <w:pPr>
              <w:spacing w:after="0" w:line="240" w:lineRule="auto"/>
              <w:rPr>
                <w:rFonts w:eastAsia="Times New Roman" w:cs="Times New Roman"/>
                <w:color w:val="000000"/>
                <w:lang w:eastAsia="en-GB"/>
              </w:rPr>
            </w:pPr>
            <w:r w:rsidRPr="00BB78AB">
              <w:rPr>
                <w:rFonts w:eastAsia="Times New Roman" w:cs="Times New Roman"/>
                <w:color w:val="000000"/>
                <w:lang w:eastAsia="en-GB"/>
              </w:rPr>
              <w:t> </w:t>
            </w:r>
          </w:p>
        </w:tc>
        <w:tc>
          <w:tcPr>
            <w:tcW w:w="6620" w:type="dxa"/>
            <w:tcBorders>
              <w:top w:val="nil"/>
              <w:left w:val="nil"/>
              <w:bottom w:val="single" w:sz="8" w:space="0" w:color="auto"/>
              <w:right w:val="single" w:sz="8" w:space="0" w:color="auto"/>
            </w:tcBorders>
            <w:shd w:val="clear" w:color="000000" w:fill="BFBFBF"/>
            <w:noWrap/>
            <w:vAlign w:val="center"/>
            <w:hideMark/>
          </w:tcPr>
          <w:p w14:paraId="5BD210CB" w14:textId="77777777" w:rsidR="00BB78AB" w:rsidRPr="00BB78AB" w:rsidRDefault="00BB78AB" w:rsidP="00BB78AB">
            <w:pPr>
              <w:spacing w:after="0" w:line="240" w:lineRule="auto"/>
              <w:rPr>
                <w:rFonts w:eastAsia="Times New Roman" w:cs="Times New Roman"/>
                <w:color w:val="000000"/>
                <w:lang w:eastAsia="en-GB"/>
              </w:rPr>
            </w:pPr>
            <w:r w:rsidRPr="00BB78AB">
              <w:rPr>
                <w:rFonts w:eastAsia="Times New Roman" w:cs="Times New Roman"/>
                <w:color w:val="000000"/>
                <w:lang w:eastAsia="en-GB"/>
              </w:rPr>
              <w:t xml:space="preserve"> </w:t>
            </w:r>
          </w:p>
        </w:tc>
      </w:tr>
      <w:tr w:rsidR="00BB78AB" w:rsidRPr="00BB78AB" w14:paraId="53F01C47" w14:textId="77777777" w:rsidTr="004A3DB0">
        <w:trPr>
          <w:trHeight w:val="315"/>
        </w:trPr>
        <w:tc>
          <w:tcPr>
            <w:tcW w:w="6988" w:type="dxa"/>
            <w:tcBorders>
              <w:top w:val="nil"/>
              <w:left w:val="single" w:sz="8" w:space="0" w:color="auto"/>
              <w:bottom w:val="single" w:sz="8" w:space="0" w:color="auto"/>
              <w:right w:val="single" w:sz="8" w:space="0" w:color="auto"/>
            </w:tcBorders>
            <w:shd w:val="clear" w:color="auto" w:fill="auto"/>
            <w:noWrap/>
            <w:vAlign w:val="center"/>
            <w:hideMark/>
          </w:tcPr>
          <w:p w14:paraId="0630B224" w14:textId="77777777" w:rsidR="00BB78AB" w:rsidRPr="00BB78AB" w:rsidRDefault="00BB78AB" w:rsidP="00BB78AB">
            <w:pPr>
              <w:spacing w:after="0" w:line="240" w:lineRule="auto"/>
              <w:rPr>
                <w:rFonts w:eastAsia="Times New Roman" w:cs="Times New Roman"/>
                <w:color w:val="000000"/>
                <w:lang w:eastAsia="en-GB"/>
              </w:rPr>
            </w:pPr>
            <w:r w:rsidRPr="00BB78AB">
              <w:rPr>
                <w:rFonts w:eastAsia="Times New Roman" w:cs="Times New Roman"/>
                <w:color w:val="000000"/>
                <w:lang w:eastAsia="en-GB"/>
              </w:rPr>
              <w:t>+25 Impact on habitat and flora</w:t>
            </w:r>
          </w:p>
        </w:tc>
        <w:tc>
          <w:tcPr>
            <w:tcW w:w="80" w:type="dxa"/>
            <w:tcBorders>
              <w:top w:val="nil"/>
              <w:left w:val="nil"/>
              <w:bottom w:val="single" w:sz="8" w:space="0" w:color="auto"/>
              <w:right w:val="single" w:sz="8" w:space="0" w:color="auto"/>
            </w:tcBorders>
            <w:shd w:val="clear" w:color="000000" w:fill="595959"/>
            <w:vAlign w:val="center"/>
            <w:hideMark/>
          </w:tcPr>
          <w:p w14:paraId="152EB0CC" w14:textId="77777777" w:rsidR="00BB78AB" w:rsidRPr="00BB78AB" w:rsidRDefault="00BB78AB" w:rsidP="00BB78AB">
            <w:pPr>
              <w:spacing w:after="0" w:line="240" w:lineRule="auto"/>
              <w:rPr>
                <w:rFonts w:eastAsia="Times New Roman" w:cs="Times New Roman"/>
                <w:color w:val="000000"/>
                <w:lang w:eastAsia="en-GB"/>
              </w:rPr>
            </w:pPr>
            <w:r w:rsidRPr="00BB78AB">
              <w:rPr>
                <w:rFonts w:eastAsia="Times New Roman" w:cs="Times New Roman"/>
                <w:color w:val="000000"/>
                <w:lang w:eastAsia="en-GB"/>
              </w:rPr>
              <w:t> </w:t>
            </w:r>
          </w:p>
        </w:tc>
        <w:tc>
          <w:tcPr>
            <w:tcW w:w="6620" w:type="dxa"/>
            <w:tcBorders>
              <w:top w:val="nil"/>
              <w:left w:val="nil"/>
              <w:bottom w:val="single" w:sz="8" w:space="0" w:color="auto"/>
              <w:right w:val="single" w:sz="8" w:space="0" w:color="auto"/>
            </w:tcBorders>
            <w:shd w:val="clear" w:color="auto" w:fill="auto"/>
            <w:noWrap/>
            <w:vAlign w:val="center"/>
            <w:hideMark/>
          </w:tcPr>
          <w:p w14:paraId="3B4151E9" w14:textId="77777777" w:rsidR="00BB78AB" w:rsidRPr="00BB78AB" w:rsidRDefault="00BB78AB" w:rsidP="00BB78AB">
            <w:pPr>
              <w:spacing w:after="0" w:line="240" w:lineRule="auto"/>
              <w:rPr>
                <w:rFonts w:eastAsia="Times New Roman" w:cs="Times New Roman"/>
                <w:b/>
                <w:bCs/>
                <w:color w:val="000000"/>
                <w:lang w:eastAsia="en-GB"/>
              </w:rPr>
            </w:pPr>
            <w:r w:rsidRPr="00BB78AB">
              <w:rPr>
                <w:rFonts w:eastAsia="Times New Roman" w:cs="Times New Roman"/>
                <w:b/>
                <w:bCs/>
                <w:color w:val="000000"/>
                <w:lang w:eastAsia="en-GB"/>
              </w:rPr>
              <w:t>+1 Wind farm proposal</w:t>
            </w:r>
          </w:p>
        </w:tc>
      </w:tr>
      <w:tr w:rsidR="00BB78AB" w:rsidRPr="00BB78AB" w14:paraId="05078383" w14:textId="77777777" w:rsidTr="004A3DB0">
        <w:trPr>
          <w:trHeight w:val="315"/>
        </w:trPr>
        <w:tc>
          <w:tcPr>
            <w:tcW w:w="6988" w:type="dxa"/>
            <w:tcBorders>
              <w:top w:val="nil"/>
              <w:left w:val="single" w:sz="8" w:space="0" w:color="auto"/>
              <w:bottom w:val="single" w:sz="8" w:space="0" w:color="auto"/>
              <w:right w:val="single" w:sz="8" w:space="0" w:color="auto"/>
            </w:tcBorders>
            <w:shd w:val="clear" w:color="000000" w:fill="BFBFBF"/>
            <w:noWrap/>
            <w:vAlign w:val="center"/>
            <w:hideMark/>
          </w:tcPr>
          <w:p w14:paraId="3D79B852" w14:textId="77777777" w:rsidR="00BB78AB" w:rsidRPr="00BB78AB" w:rsidRDefault="00BB78AB" w:rsidP="00BB78AB">
            <w:pPr>
              <w:spacing w:after="0" w:line="240" w:lineRule="auto"/>
              <w:rPr>
                <w:rFonts w:eastAsia="Times New Roman" w:cs="Times New Roman"/>
                <w:color w:val="000000"/>
                <w:lang w:eastAsia="en-GB"/>
              </w:rPr>
            </w:pPr>
            <w:r w:rsidRPr="00BB78AB">
              <w:rPr>
                <w:rFonts w:eastAsia="Times New Roman" w:cs="Times New Roman"/>
                <w:color w:val="000000"/>
                <w:lang w:eastAsia="en-GB"/>
              </w:rPr>
              <w:t xml:space="preserve">        which can lead to</w:t>
            </w:r>
          </w:p>
        </w:tc>
        <w:tc>
          <w:tcPr>
            <w:tcW w:w="80" w:type="dxa"/>
            <w:tcBorders>
              <w:top w:val="nil"/>
              <w:left w:val="nil"/>
              <w:bottom w:val="single" w:sz="8" w:space="0" w:color="auto"/>
              <w:right w:val="single" w:sz="8" w:space="0" w:color="auto"/>
            </w:tcBorders>
            <w:shd w:val="clear" w:color="000000" w:fill="BFBFBF"/>
            <w:vAlign w:val="center"/>
            <w:hideMark/>
          </w:tcPr>
          <w:p w14:paraId="01A0E42E" w14:textId="77777777" w:rsidR="00BB78AB" w:rsidRPr="00BB78AB" w:rsidRDefault="00BB78AB" w:rsidP="00BB78AB">
            <w:pPr>
              <w:spacing w:after="0" w:line="240" w:lineRule="auto"/>
              <w:rPr>
                <w:rFonts w:eastAsia="Times New Roman" w:cs="Times New Roman"/>
                <w:color w:val="000000"/>
                <w:lang w:eastAsia="en-GB"/>
              </w:rPr>
            </w:pPr>
            <w:r w:rsidRPr="00BB78AB">
              <w:rPr>
                <w:rFonts w:eastAsia="Times New Roman" w:cs="Times New Roman"/>
                <w:color w:val="000000"/>
                <w:lang w:eastAsia="en-GB"/>
              </w:rPr>
              <w:t> </w:t>
            </w:r>
          </w:p>
        </w:tc>
        <w:tc>
          <w:tcPr>
            <w:tcW w:w="6620" w:type="dxa"/>
            <w:tcBorders>
              <w:top w:val="nil"/>
              <w:left w:val="nil"/>
              <w:bottom w:val="single" w:sz="8" w:space="0" w:color="auto"/>
              <w:right w:val="single" w:sz="8" w:space="0" w:color="auto"/>
            </w:tcBorders>
            <w:shd w:val="clear" w:color="000000" w:fill="BFBFBF"/>
            <w:noWrap/>
            <w:vAlign w:val="center"/>
            <w:hideMark/>
          </w:tcPr>
          <w:p w14:paraId="145E69A4" w14:textId="77777777" w:rsidR="00BB78AB" w:rsidRPr="00BB78AB" w:rsidRDefault="00BB78AB" w:rsidP="00BB78AB">
            <w:pPr>
              <w:spacing w:after="0" w:line="240" w:lineRule="auto"/>
              <w:rPr>
                <w:rFonts w:eastAsia="Times New Roman" w:cs="Times New Roman"/>
                <w:color w:val="000000"/>
                <w:lang w:eastAsia="en-GB"/>
              </w:rPr>
            </w:pPr>
            <w:r w:rsidRPr="00BB78AB">
              <w:rPr>
                <w:rFonts w:eastAsia="Times New Roman" w:cs="Times New Roman"/>
                <w:color w:val="000000"/>
                <w:lang w:eastAsia="en-GB"/>
              </w:rPr>
              <w:t xml:space="preserve">        may lead to</w:t>
            </w:r>
          </w:p>
        </w:tc>
      </w:tr>
      <w:tr w:rsidR="00BB78AB" w:rsidRPr="00BB78AB" w14:paraId="658691DC" w14:textId="77777777" w:rsidTr="004A3DB0">
        <w:trPr>
          <w:trHeight w:val="315"/>
        </w:trPr>
        <w:tc>
          <w:tcPr>
            <w:tcW w:w="6988" w:type="dxa"/>
            <w:tcBorders>
              <w:top w:val="nil"/>
              <w:left w:val="single" w:sz="8" w:space="0" w:color="auto"/>
              <w:bottom w:val="single" w:sz="8" w:space="0" w:color="auto"/>
              <w:right w:val="single" w:sz="8" w:space="0" w:color="auto"/>
            </w:tcBorders>
            <w:shd w:val="clear" w:color="auto" w:fill="auto"/>
            <w:noWrap/>
            <w:vAlign w:val="center"/>
            <w:hideMark/>
          </w:tcPr>
          <w:p w14:paraId="0C4CE9C9" w14:textId="77777777" w:rsidR="00BB78AB" w:rsidRPr="00BB78AB" w:rsidRDefault="00BB78AB" w:rsidP="00BB78AB">
            <w:pPr>
              <w:spacing w:after="0" w:line="240" w:lineRule="auto"/>
              <w:rPr>
                <w:rFonts w:eastAsia="Times New Roman" w:cs="Times New Roman"/>
                <w:color w:val="000000"/>
                <w:lang w:eastAsia="en-GB"/>
              </w:rPr>
            </w:pPr>
            <w:r w:rsidRPr="00BB78AB">
              <w:rPr>
                <w:rFonts w:eastAsia="Times New Roman" w:cs="Times New Roman"/>
                <w:color w:val="000000"/>
                <w:lang w:eastAsia="en-GB"/>
              </w:rPr>
              <w:t>+7 Environmental impact</w:t>
            </w:r>
          </w:p>
        </w:tc>
        <w:tc>
          <w:tcPr>
            <w:tcW w:w="80" w:type="dxa"/>
            <w:tcBorders>
              <w:top w:val="nil"/>
              <w:left w:val="nil"/>
              <w:bottom w:val="single" w:sz="8" w:space="0" w:color="auto"/>
              <w:right w:val="single" w:sz="8" w:space="0" w:color="auto"/>
            </w:tcBorders>
            <w:shd w:val="clear" w:color="000000" w:fill="595959"/>
            <w:vAlign w:val="center"/>
            <w:hideMark/>
          </w:tcPr>
          <w:p w14:paraId="7DB16DCA" w14:textId="77777777" w:rsidR="00BB78AB" w:rsidRPr="00BB78AB" w:rsidRDefault="00BB78AB" w:rsidP="00BB78AB">
            <w:pPr>
              <w:spacing w:after="0" w:line="240" w:lineRule="auto"/>
              <w:rPr>
                <w:rFonts w:eastAsia="Times New Roman" w:cs="Times New Roman"/>
                <w:color w:val="000000"/>
                <w:lang w:eastAsia="en-GB"/>
              </w:rPr>
            </w:pPr>
            <w:r w:rsidRPr="00BB78AB">
              <w:rPr>
                <w:rFonts w:eastAsia="Times New Roman" w:cs="Times New Roman"/>
                <w:color w:val="000000"/>
                <w:lang w:eastAsia="en-GB"/>
              </w:rPr>
              <w:t> </w:t>
            </w:r>
          </w:p>
        </w:tc>
        <w:tc>
          <w:tcPr>
            <w:tcW w:w="6620" w:type="dxa"/>
            <w:tcBorders>
              <w:top w:val="nil"/>
              <w:left w:val="nil"/>
              <w:bottom w:val="single" w:sz="8" w:space="0" w:color="auto"/>
              <w:right w:val="single" w:sz="8" w:space="0" w:color="auto"/>
            </w:tcBorders>
            <w:shd w:val="clear" w:color="auto" w:fill="auto"/>
            <w:noWrap/>
            <w:vAlign w:val="center"/>
            <w:hideMark/>
          </w:tcPr>
          <w:p w14:paraId="1ACDD58F" w14:textId="77777777" w:rsidR="00BB78AB" w:rsidRPr="00BB78AB" w:rsidRDefault="00BB78AB" w:rsidP="00BB78AB">
            <w:pPr>
              <w:spacing w:after="0" w:line="240" w:lineRule="auto"/>
              <w:rPr>
                <w:rFonts w:eastAsia="Times New Roman" w:cs="Times New Roman"/>
                <w:color w:val="000000"/>
                <w:lang w:eastAsia="en-GB"/>
              </w:rPr>
            </w:pPr>
            <w:r w:rsidRPr="00BB78AB">
              <w:rPr>
                <w:rFonts w:eastAsia="Times New Roman" w:cs="Times New Roman"/>
                <w:color w:val="000000"/>
                <w:lang w:eastAsia="en-GB"/>
              </w:rPr>
              <w:t>+2 Noise</w:t>
            </w:r>
          </w:p>
        </w:tc>
      </w:tr>
      <w:tr w:rsidR="00BB78AB" w:rsidRPr="00BB78AB" w14:paraId="332ED292" w14:textId="77777777" w:rsidTr="004A3DB0">
        <w:trPr>
          <w:trHeight w:val="315"/>
        </w:trPr>
        <w:tc>
          <w:tcPr>
            <w:tcW w:w="6988" w:type="dxa"/>
            <w:tcBorders>
              <w:top w:val="nil"/>
              <w:left w:val="single" w:sz="8" w:space="0" w:color="auto"/>
              <w:bottom w:val="single" w:sz="8" w:space="0" w:color="auto"/>
              <w:right w:val="single" w:sz="8" w:space="0" w:color="auto"/>
            </w:tcBorders>
            <w:shd w:val="clear" w:color="000000" w:fill="BFBFBF"/>
            <w:noWrap/>
            <w:vAlign w:val="center"/>
            <w:hideMark/>
          </w:tcPr>
          <w:p w14:paraId="769686A0" w14:textId="77777777" w:rsidR="00BB78AB" w:rsidRPr="00BB78AB" w:rsidRDefault="00BB78AB" w:rsidP="00BB78AB">
            <w:pPr>
              <w:spacing w:after="0" w:line="240" w:lineRule="auto"/>
              <w:rPr>
                <w:rFonts w:eastAsia="Times New Roman" w:cs="Times New Roman"/>
                <w:color w:val="000000"/>
                <w:lang w:eastAsia="en-GB"/>
              </w:rPr>
            </w:pPr>
            <w:r w:rsidRPr="00BB78AB">
              <w:rPr>
                <w:rFonts w:eastAsia="Times New Roman" w:cs="Times New Roman"/>
                <w:color w:val="000000"/>
                <w:lang w:eastAsia="en-GB"/>
              </w:rPr>
              <w:t xml:space="preserve"> </w:t>
            </w:r>
          </w:p>
        </w:tc>
        <w:tc>
          <w:tcPr>
            <w:tcW w:w="80" w:type="dxa"/>
            <w:tcBorders>
              <w:top w:val="nil"/>
              <w:left w:val="nil"/>
              <w:bottom w:val="single" w:sz="8" w:space="0" w:color="auto"/>
              <w:right w:val="single" w:sz="8" w:space="0" w:color="auto"/>
            </w:tcBorders>
            <w:shd w:val="clear" w:color="000000" w:fill="BFBFBF"/>
            <w:vAlign w:val="center"/>
            <w:hideMark/>
          </w:tcPr>
          <w:p w14:paraId="07B7A2F0" w14:textId="77777777" w:rsidR="00BB78AB" w:rsidRPr="00BB78AB" w:rsidRDefault="00BB78AB" w:rsidP="00BB78AB">
            <w:pPr>
              <w:spacing w:after="0" w:line="240" w:lineRule="auto"/>
              <w:rPr>
                <w:rFonts w:eastAsia="Times New Roman" w:cs="Times New Roman"/>
                <w:color w:val="000000"/>
                <w:lang w:eastAsia="en-GB"/>
              </w:rPr>
            </w:pPr>
            <w:r w:rsidRPr="00BB78AB">
              <w:rPr>
                <w:rFonts w:eastAsia="Times New Roman" w:cs="Times New Roman"/>
                <w:color w:val="000000"/>
                <w:lang w:eastAsia="en-GB"/>
              </w:rPr>
              <w:t> </w:t>
            </w:r>
          </w:p>
        </w:tc>
        <w:tc>
          <w:tcPr>
            <w:tcW w:w="6620" w:type="dxa"/>
            <w:tcBorders>
              <w:top w:val="nil"/>
              <w:left w:val="nil"/>
              <w:bottom w:val="single" w:sz="8" w:space="0" w:color="auto"/>
              <w:right w:val="single" w:sz="8" w:space="0" w:color="auto"/>
            </w:tcBorders>
            <w:shd w:val="clear" w:color="000000" w:fill="BFBFBF"/>
            <w:noWrap/>
            <w:vAlign w:val="center"/>
            <w:hideMark/>
          </w:tcPr>
          <w:p w14:paraId="2AF27993" w14:textId="77777777" w:rsidR="00BB78AB" w:rsidRPr="00BB78AB" w:rsidRDefault="00BB78AB" w:rsidP="00BB78AB">
            <w:pPr>
              <w:spacing w:after="0" w:line="240" w:lineRule="auto"/>
              <w:rPr>
                <w:rFonts w:eastAsia="Times New Roman" w:cs="Times New Roman"/>
                <w:color w:val="000000"/>
                <w:lang w:eastAsia="en-GB"/>
              </w:rPr>
            </w:pPr>
            <w:r w:rsidRPr="00BB78AB">
              <w:rPr>
                <w:rFonts w:eastAsia="Times New Roman" w:cs="Times New Roman"/>
                <w:color w:val="000000"/>
                <w:lang w:eastAsia="en-GB"/>
              </w:rPr>
              <w:t xml:space="preserve">        which can lead to</w:t>
            </w:r>
          </w:p>
        </w:tc>
      </w:tr>
      <w:tr w:rsidR="00BB78AB" w:rsidRPr="00BB78AB" w14:paraId="33BAF03C" w14:textId="77777777" w:rsidTr="004A3DB0">
        <w:trPr>
          <w:trHeight w:val="315"/>
        </w:trPr>
        <w:tc>
          <w:tcPr>
            <w:tcW w:w="6988" w:type="dxa"/>
            <w:tcBorders>
              <w:top w:val="nil"/>
              <w:left w:val="single" w:sz="8" w:space="0" w:color="auto"/>
              <w:bottom w:val="single" w:sz="8" w:space="0" w:color="auto"/>
              <w:right w:val="single" w:sz="8" w:space="0" w:color="auto"/>
            </w:tcBorders>
            <w:shd w:val="clear" w:color="auto" w:fill="auto"/>
            <w:noWrap/>
            <w:vAlign w:val="center"/>
            <w:hideMark/>
          </w:tcPr>
          <w:p w14:paraId="26510089" w14:textId="77777777" w:rsidR="00BB78AB" w:rsidRPr="00BB78AB" w:rsidRDefault="00BB78AB" w:rsidP="00BB78AB">
            <w:pPr>
              <w:spacing w:after="0" w:line="240" w:lineRule="auto"/>
              <w:rPr>
                <w:rFonts w:eastAsia="Times New Roman" w:cs="Times New Roman"/>
                <w:b/>
                <w:bCs/>
                <w:color w:val="000000"/>
                <w:lang w:eastAsia="en-GB"/>
              </w:rPr>
            </w:pPr>
            <w:r w:rsidRPr="00BB78AB">
              <w:rPr>
                <w:rFonts w:eastAsia="Times New Roman" w:cs="Times New Roman"/>
                <w:b/>
                <w:bCs/>
                <w:color w:val="000000"/>
                <w:lang w:eastAsia="en-GB"/>
              </w:rPr>
              <w:t>+1 Wind farm proposal</w:t>
            </w:r>
          </w:p>
        </w:tc>
        <w:tc>
          <w:tcPr>
            <w:tcW w:w="80" w:type="dxa"/>
            <w:tcBorders>
              <w:top w:val="nil"/>
              <w:left w:val="nil"/>
              <w:bottom w:val="single" w:sz="8" w:space="0" w:color="auto"/>
              <w:right w:val="single" w:sz="8" w:space="0" w:color="auto"/>
            </w:tcBorders>
            <w:shd w:val="clear" w:color="000000" w:fill="595959"/>
            <w:vAlign w:val="center"/>
            <w:hideMark/>
          </w:tcPr>
          <w:p w14:paraId="0C8E44EA" w14:textId="77777777" w:rsidR="00BB78AB" w:rsidRPr="00BB78AB" w:rsidRDefault="00BB78AB" w:rsidP="00BB78AB">
            <w:pPr>
              <w:spacing w:after="0" w:line="240" w:lineRule="auto"/>
              <w:rPr>
                <w:rFonts w:eastAsia="Times New Roman" w:cs="Times New Roman"/>
                <w:color w:val="000000"/>
                <w:lang w:eastAsia="en-GB"/>
              </w:rPr>
            </w:pPr>
            <w:r w:rsidRPr="00BB78AB">
              <w:rPr>
                <w:rFonts w:eastAsia="Times New Roman" w:cs="Times New Roman"/>
                <w:color w:val="000000"/>
                <w:lang w:eastAsia="en-GB"/>
              </w:rPr>
              <w:t> </w:t>
            </w:r>
          </w:p>
        </w:tc>
        <w:tc>
          <w:tcPr>
            <w:tcW w:w="6620" w:type="dxa"/>
            <w:tcBorders>
              <w:top w:val="nil"/>
              <w:left w:val="nil"/>
              <w:bottom w:val="single" w:sz="8" w:space="0" w:color="auto"/>
              <w:right w:val="single" w:sz="8" w:space="0" w:color="auto"/>
            </w:tcBorders>
            <w:shd w:val="clear" w:color="auto" w:fill="auto"/>
            <w:noWrap/>
            <w:vAlign w:val="center"/>
            <w:hideMark/>
          </w:tcPr>
          <w:p w14:paraId="48F680E0" w14:textId="77777777" w:rsidR="00BB78AB" w:rsidRPr="00BB78AB" w:rsidRDefault="00BB78AB" w:rsidP="00BB78AB">
            <w:pPr>
              <w:spacing w:after="0" w:line="240" w:lineRule="auto"/>
              <w:rPr>
                <w:rFonts w:eastAsia="Times New Roman" w:cs="Times New Roman"/>
                <w:color w:val="000000"/>
                <w:lang w:eastAsia="en-GB"/>
              </w:rPr>
            </w:pPr>
            <w:r w:rsidRPr="00BB78AB">
              <w:rPr>
                <w:rFonts w:eastAsia="Times New Roman" w:cs="Times New Roman"/>
                <w:color w:val="000000"/>
                <w:lang w:eastAsia="en-GB"/>
              </w:rPr>
              <w:t>+8 Health impact on neighbours</w:t>
            </w:r>
          </w:p>
        </w:tc>
      </w:tr>
      <w:tr w:rsidR="00BB78AB" w:rsidRPr="00BB78AB" w14:paraId="7709D552" w14:textId="77777777" w:rsidTr="004A3DB0">
        <w:trPr>
          <w:trHeight w:val="315"/>
        </w:trPr>
        <w:tc>
          <w:tcPr>
            <w:tcW w:w="6988" w:type="dxa"/>
            <w:tcBorders>
              <w:top w:val="nil"/>
              <w:left w:val="single" w:sz="8" w:space="0" w:color="auto"/>
              <w:bottom w:val="single" w:sz="8" w:space="0" w:color="auto"/>
              <w:right w:val="single" w:sz="8" w:space="0" w:color="auto"/>
            </w:tcBorders>
            <w:shd w:val="clear" w:color="000000" w:fill="BFBFBF"/>
            <w:noWrap/>
            <w:vAlign w:val="center"/>
            <w:hideMark/>
          </w:tcPr>
          <w:p w14:paraId="259F05FD" w14:textId="77777777" w:rsidR="00BB78AB" w:rsidRPr="00BB78AB" w:rsidRDefault="00BB78AB" w:rsidP="00BB78AB">
            <w:pPr>
              <w:spacing w:after="0" w:line="240" w:lineRule="auto"/>
              <w:rPr>
                <w:rFonts w:eastAsia="Times New Roman" w:cs="Times New Roman"/>
                <w:color w:val="000000"/>
                <w:lang w:eastAsia="en-GB"/>
              </w:rPr>
            </w:pPr>
            <w:r w:rsidRPr="00BB78AB">
              <w:rPr>
                <w:rFonts w:eastAsia="Times New Roman" w:cs="Times New Roman"/>
                <w:color w:val="000000"/>
                <w:lang w:eastAsia="en-GB"/>
              </w:rPr>
              <w:t xml:space="preserve">        may lead to</w:t>
            </w:r>
          </w:p>
        </w:tc>
        <w:tc>
          <w:tcPr>
            <w:tcW w:w="80" w:type="dxa"/>
            <w:tcBorders>
              <w:top w:val="nil"/>
              <w:left w:val="nil"/>
              <w:bottom w:val="single" w:sz="8" w:space="0" w:color="auto"/>
              <w:right w:val="single" w:sz="8" w:space="0" w:color="auto"/>
            </w:tcBorders>
            <w:shd w:val="clear" w:color="000000" w:fill="BFBFBF"/>
            <w:vAlign w:val="center"/>
            <w:hideMark/>
          </w:tcPr>
          <w:p w14:paraId="60B58CBB" w14:textId="77777777" w:rsidR="00BB78AB" w:rsidRPr="00BB78AB" w:rsidRDefault="00BB78AB" w:rsidP="00BB78AB">
            <w:pPr>
              <w:spacing w:after="0" w:line="240" w:lineRule="auto"/>
              <w:rPr>
                <w:rFonts w:eastAsia="Times New Roman" w:cs="Times New Roman"/>
                <w:color w:val="000000"/>
                <w:lang w:eastAsia="en-GB"/>
              </w:rPr>
            </w:pPr>
            <w:r w:rsidRPr="00BB78AB">
              <w:rPr>
                <w:rFonts w:eastAsia="Times New Roman" w:cs="Times New Roman"/>
                <w:color w:val="000000"/>
                <w:lang w:eastAsia="en-GB"/>
              </w:rPr>
              <w:t> </w:t>
            </w:r>
          </w:p>
        </w:tc>
        <w:tc>
          <w:tcPr>
            <w:tcW w:w="6620" w:type="dxa"/>
            <w:tcBorders>
              <w:top w:val="nil"/>
              <w:left w:val="nil"/>
              <w:bottom w:val="single" w:sz="8" w:space="0" w:color="auto"/>
              <w:right w:val="single" w:sz="8" w:space="0" w:color="auto"/>
            </w:tcBorders>
            <w:shd w:val="clear" w:color="000000" w:fill="BFBFBF"/>
            <w:noWrap/>
            <w:vAlign w:val="center"/>
            <w:hideMark/>
          </w:tcPr>
          <w:p w14:paraId="2FE4C943" w14:textId="77777777" w:rsidR="00BB78AB" w:rsidRPr="00BB78AB" w:rsidRDefault="00BB78AB" w:rsidP="00BB78AB">
            <w:pPr>
              <w:spacing w:after="0" w:line="240" w:lineRule="auto"/>
              <w:rPr>
                <w:rFonts w:eastAsia="Times New Roman" w:cs="Times New Roman"/>
                <w:color w:val="000000"/>
                <w:lang w:eastAsia="en-GB"/>
              </w:rPr>
            </w:pPr>
            <w:r w:rsidRPr="00BB78AB">
              <w:rPr>
                <w:rFonts w:eastAsia="Times New Roman" w:cs="Times New Roman"/>
                <w:color w:val="000000"/>
                <w:lang w:eastAsia="en-GB"/>
              </w:rPr>
              <w:t xml:space="preserve">        which can lead to</w:t>
            </w:r>
          </w:p>
        </w:tc>
      </w:tr>
      <w:tr w:rsidR="00BB78AB" w:rsidRPr="00BB78AB" w14:paraId="6AC4A85B" w14:textId="77777777" w:rsidTr="004A3DB0">
        <w:trPr>
          <w:trHeight w:val="315"/>
        </w:trPr>
        <w:tc>
          <w:tcPr>
            <w:tcW w:w="6988" w:type="dxa"/>
            <w:tcBorders>
              <w:top w:val="nil"/>
              <w:left w:val="single" w:sz="8" w:space="0" w:color="auto"/>
              <w:bottom w:val="single" w:sz="8" w:space="0" w:color="auto"/>
              <w:right w:val="single" w:sz="8" w:space="0" w:color="auto"/>
            </w:tcBorders>
            <w:shd w:val="clear" w:color="auto" w:fill="auto"/>
            <w:noWrap/>
            <w:vAlign w:val="center"/>
            <w:hideMark/>
          </w:tcPr>
          <w:p w14:paraId="4F499DA7" w14:textId="77777777" w:rsidR="00BB78AB" w:rsidRPr="00BB78AB" w:rsidRDefault="00BB78AB" w:rsidP="00BB78AB">
            <w:pPr>
              <w:spacing w:after="0" w:line="240" w:lineRule="auto"/>
              <w:rPr>
                <w:rFonts w:eastAsia="Times New Roman" w:cs="Times New Roman"/>
                <w:color w:val="000000"/>
                <w:lang w:eastAsia="en-GB"/>
              </w:rPr>
            </w:pPr>
            <w:r w:rsidRPr="00BB78AB">
              <w:rPr>
                <w:rFonts w:eastAsia="Times New Roman" w:cs="Times New Roman"/>
                <w:color w:val="000000"/>
                <w:lang w:eastAsia="en-GB"/>
              </w:rPr>
              <w:t>+23 Impact on archaeological sites</w:t>
            </w:r>
          </w:p>
        </w:tc>
        <w:tc>
          <w:tcPr>
            <w:tcW w:w="80" w:type="dxa"/>
            <w:tcBorders>
              <w:top w:val="nil"/>
              <w:left w:val="nil"/>
              <w:bottom w:val="single" w:sz="8" w:space="0" w:color="auto"/>
              <w:right w:val="single" w:sz="8" w:space="0" w:color="auto"/>
            </w:tcBorders>
            <w:shd w:val="clear" w:color="000000" w:fill="595959"/>
            <w:vAlign w:val="center"/>
            <w:hideMark/>
          </w:tcPr>
          <w:p w14:paraId="5631FB0A" w14:textId="77777777" w:rsidR="00BB78AB" w:rsidRPr="00BB78AB" w:rsidRDefault="00BB78AB" w:rsidP="00BB78AB">
            <w:pPr>
              <w:spacing w:after="0" w:line="240" w:lineRule="auto"/>
              <w:rPr>
                <w:rFonts w:eastAsia="Times New Roman" w:cs="Times New Roman"/>
                <w:color w:val="000000"/>
                <w:lang w:eastAsia="en-GB"/>
              </w:rPr>
            </w:pPr>
            <w:r w:rsidRPr="00BB78AB">
              <w:rPr>
                <w:rFonts w:eastAsia="Times New Roman" w:cs="Times New Roman"/>
                <w:color w:val="000000"/>
                <w:lang w:eastAsia="en-GB"/>
              </w:rPr>
              <w:t> </w:t>
            </w:r>
          </w:p>
        </w:tc>
        <w:tc>
          <w:tcPr>
            <w:tcW w:w="6620" w:type="dxa"/>
            <w:tcBorders>
              <w:top w:val="nil"/>
              <w:left w:val="nil"/>
              <w:bottom w:val="single" w:sz="8" w:space="0" w:color="auto"/>
              <w:right w:val="single" w:sz="8" w:space="0" w:color="auto"/>
            </w:tcBorders>
            <w:shd w:val="clear" w:color="auto" w:fill="auto"/>
            <w:noWrap/>
            <w:vAlign w:val="center"/>
            <w:hideMark/>
          </w:tcPr>
          <w:p w14:paraId="567893A3" w14:textId="77777777" w:rsidR="00BB78AB" w:rsidRPr="00BB78AB" w:rsidRDefault="00BB78AB" w:rsidP="00BB78AB">
            <w:pPr>
              <w:spacing w:after="0" w:line="240" w:lineRule="auto"/>
              <w:rPr>
                <w:rFonts w:eastAsia="Times New Roman" w:cs="Times New Roman"/>
                <w:color w:val="000000"/>
                <w:lang w:eastAsia="en-GB"/>
              </w:rPr>
            </w:pPr>
            <w:r w:rsidRPr="00BB78AB">
              <w:rPr>
                <w:rFonts w:eastAsia="Times New Roman" w:cs="Times New Roman"/>
                <w:color w:val="000000"/>
                <w:lang w:eastAsia="en-GB"/>
              </w:rPr>
              <w:t>+18 Rejection of wind farm</w:t>
            </w:r>
          </w:p>
        </w:tc>
      </w:tr>
      <w:tr w:rsidR="00BB78AB" w:rsidRPr="00BB78AB" w14:paraId="0DEE1A16" w14:textId="77777777" w:rsidTr="004A3DB0">
        <w:trPr>
          <w:trHeight w:val="315"/>
        </w:trPr>
        <w:tc>
          <w:tcPr>
            <w:tcW w:w="6988" w:type="dxa"/>
            <w:tcBorders>
              <w:top w:val="nil"/>
              <w:left w:val="single" w:sz="8" w:space="0" w:color="auto"/>
              <w:bottom w:val="single" w:sz="8" w:space="0" w:color="auto"/>
              <w:right w:val="single" w:sz="8" w:space="0" w:color="auto"/>
            </w:tcBorders>
            <w:shd w:val="clear" w:color="000000" w:fill="BFBFBF"/>
            <w:noWrap/>
            <w:vAlign w:val="center"/>
            <w:hideMark/>
          </w:tcPr>
          <w:p w14:paraId="157BAA97" w14:textId="77777777" w:rsidR="00BB78AB" w:rsidRPr="00BB78AB" w:rsidRDefault="00BB78AB" w:rsidP="00BB78AB">
            <w:pPr>
              <w:spacing w:after="0" w:line="240" w:lineRule="auto"/>
              <w:rPr>
                <w:rFonts w:eastAsia="Times New Roman" w:cs="Times New Roman"/>
                <w:color w:val="000000"/>
                <w:lang w:eastAsia="en-GB"/>
              </w:rPr>
            </w:pPr>
            <w:r w:rsidRPr="00BB78AB">
              <w:rPr>
                <w:rFonts w:eastAsia="Times New Roman" w:cs="Times New Roman"/>
                <w:color w:val="000000"/>
                <w:lang w:eastAsia="en-GB"/>
              </w:rPr>
              <w:t xml:space="preserve">        which can lead to</w:t>
            </w:r>
          </w:p>
        </w:tc>
        <w:tc>
          <w:tcPr>
            <w:tcW w:w="80" w:type="dxa"/>
            <w:tcBorders>
              <w:top w:val="nil"/>
              <w:left w:val="nil"/>
              <w:bottom w:val="single" w:sz="8" w:space="0" w:color="auto"/>
              <w:right w:val="single" w:sz="8" w:space="0" w:color="auto"/>
            </w:tcBorders>
            <w:shd w:val="clear" w:color="000000" w:fill="BFBFBF"/>
            <w:vAlign w:val="center"/>
            <w:hideMark/>
          </w:tcPr>
          <w:p w14:paraId="444C1C2D" w14:textId="77777777" w:rsidR="00BB78AB" w:rsidRPr="00BB78AB" w:rsidRDefault="00BB78AB" w:rsidP="00BB78AB">
            <w:pPr>
              <w:spacing w:after="0" w:line="240" w:lineRule="auto"/>
              <w:rPr>
                <w:rFonts w:eastAsia="Times New Roman" w:cs="Times New Roman"/>
                <w:color w:val="000000"/>
                <w:lang w:eastAsia="en-GB"/>
              </w:rPr>
            </w:pPr>
            <w:r w:rsidRPr="00BB78AB">
              <w:rPr>
                <w:rFonts w:eastAsia="Times New Roman" w:cs="Times New Roman"/>
                <w:color w:val="000000"/>
                <w:lang w:eastAsia="en-GB"/>
              </w:rPr>
              <w:t> </w:t>
            </w:r>
          </w:p>
        </w:tc>
        <w:tc>
          <w:tcPr>
            <w:tcW w:w="6620" w:type="dxa"/>
            <w:tcBorders>
              <w:top w:val="nil"/>
              <w:left w:val="nil"/>
              <w:bottom w:val="single" w:sz="8" w:space="0" w:color="auto"/>
              <w:right w:val="single" w:sz="8" w:space="0" w:color="auto"/>
            </w:tcBorders>
            <w:shd w:val="clear" w:color="000000" w:fill="BFBFBF"/>
            <w:noWrap/>
            <w:vAlign w:val="center"/>
            <w:hideMark/>
          </w:tcPr>
          <w:p w14:paraId="36E1C277" w14:textId="77777777" w:rsidR="00BB78AB" w:rsidRPr="00BB78AB" w:rsidRDefault="00BB78AB" w:rsidP="00BB78AB">
            <w:pPr>
              <w:spacing w:after="0" w:line="240" w:lineRule="auto"/>
              <w:rPr>
                <w:rFonts w:eastAsia="Times New Roman" w:cs="Times New Roman"/>
                <w:color w:val="000000"/>
                <w:lang w:eastAsia="en-GB"/>
              </w:rPr>
            </w:pPr>
            <w:r w:rsidRPr="00BB78AB">
              <w:rPr>
                <w:rFonts w:eastAsia="Times New Roman" w:cs="Times New Roman"/>
                <w:color w:val="000000"/>
                <w:lang w:eastAsia="en-GB"/>
              </w:rPr>
              <w:t xml:space="preserve"> </w:t>
            </w:r>
          </w:p>
        </w:tc>
      </w:tr>
      <w:tr w:rsidR="00BB78AB" w:rsidRPr="00BB78AB" w14:paraId="7FE1E9AB" w14:textId="77777777" w:rsidTr="004A3DB0">
        <w:trPr>
          <w:trHeight w:val="315"/>
        </w:trPr>
        <w:tc>
          <w:tcPr>
            <w:tcW w:w="6988" w:type="dxa"/>
            <w:tcBorders>
              <w:top w:val="nil"/>
              <w:left w:val="single" w:sz="8" w:space="0" w:color="auto"/>
              <w:bottom w:val="single" w:sz="8" w:space="0" w:color="auto"/>
              <w:right w:val="single" w:sz="8" w:space="0" w:color="auto"/>
            </w:tcBorders>
            <w:shd w:val="clear" w:color="auto" w:fill="auto"/>
            <w:noWrap/>
            <w:vAlign w:val="center"/>
            <w:hideMark/>
          </w:tcPr>
          <w:p w14:paraId="026B8315" w14:textId="77777777" w:rsidR="00BB78AB" w:rsidRPr="00BB78AB" w:rsidRDefault="00BB78AB" w:rsidP="00BB78AB">
            <w:pPr>
              <w:spacing w:after="0" w:line="240" w:lineRule="auto"/>
              <w:rPr>
                <w:rFonts w:eastAsia="Times New Roman" w:cs="Times New Roman"/>
                <w:color w:val="000000"/>
                <w:lang w:eastAsia="en-GB"/>
              </w:rPr>
            </w:pPr>
            <w:r w:rsidRPr="00BB78AB">
              <w:rPr>
                <w:rFonts w:eastAsia="Times New Roman" w:cs="Times New Roman"/>
                <w:color w:val="000000"/>
                <w:lang w:eastAsia="en-GB"/>
              </w:rPr>
              <w:t xml:space="preserve">-20  ... [not] Sustainable communal management of the O </w:t>
            </w:r>
            <w:proofErr w:type="spellStart"/>
            <w:r w:rsidRPr="00BB78AB">
              <w:rPr>
                <w:rFonts w:eastAsia="Times New Roman" w:cs="Times New Roman"/>
                <w:color w:val="000000"/>
                <w:lang w:eastAsia="en-GB"/>
              </w:rPr>
              <w:t>Morrazo</w:t>
            </w:r>
            <w:proofErr w:type="spellEnd"/>
            <w:r w:rsidRPr="00BB78AB">
              <w:rPr>
                <w:rFonts w:eastAsia="Times New Roman" w:cs="Times New Roman"/>
                <w:color w:val="000000"/>
                <w:lang w:eastAsia="en-GB"/>
              </w:rPr>
              <w:t xml:space="preserve"> mountains</w:t>
            </w:r>
          </w:p>
        </w:tc>
        <w:tc>
          <w:tcPr>
            <w:tcW w:w="80" w:type="dxa"/>
            <w:tcBorders>
              <w:top w:val="nil"/>
              <w:left w:val="nil"/>
              <w:bottom w:val="single" w:sz="8" w:space="0" w:color="auto"/>
              <w:right w:val="single" w:sz="8" w:space="0" w:color="auto"/>
            </w:tcBorders>
            <w:shd w:val="clear" w:color="000000" w:fill="595959"/>
            <w:vAlign w:val="center"/>
            <w:hideMark/>
          </w:tcPr>
          <w:p w14:paraId="71905BDF" w14:textId="77777777" w:rsidR="00BB78AB" w:rsidRPr="00BB78AB" w:rsidRDefault="00BB78AB" w:rsidP="00BB78AB">
            <w:pPr>
              <w:spacing w:after="0" w:line="240" w:lineRule="auto"/>
              <w:rPr>
                <w:rFonts w:eastAsia="Times New Roman" w:cs="Times New Roman"/>
                <w:color w:val="000000"/>
                <w:lang w:eastAsia="en-GB"/>
              </w:rPr>
            </w:pPr>
            <w:r w:rsidRPr="00BB78AB">
              <w:rPr>
                <w:rFonts w:eastAsia="Times New Roman" w:cs="Times New Roman"/>
                <w:color w:val="000000"/>
                <w:lang w:eastAsia="en-GB"/>
              </w:rPr>
              <w:t> </w:t>
            </w:r>
          </w:p>
        </w:tc>
        <w:tc>
          <w:tcPr>
            <w:tcW w:w="6620" w:type="dxa"/>
            <w:tcBorders>
              <w:top w:val="nil"/>
              <w:left w:val="nil"/>
              <w:bottom w:val="single" w:sz="8" w:space="0" w:color="auto"/>
              <w:right w:val="single" w:sz="8" w:space="0" w:color="auto"/>
            </w:tcBorders>
            <w:shd w:val="clear" w:color="auto" w:fill="auto"/>
            <w:noWrap/>
            <w:vAlign w:val="center"/>
            <w:hideMark/>
          </w:tcPr>
          <w:p w14:paraId="4A217067" w14:textId="77777777" w:rsidR="00BB78AB" w:rsidRPr="00BB78AB" w:rsidRDefault="00BB78AB" w:rsidP="00BB78AB">
            <w:pPr>
              <w:spacing w:after="0" w:line="240" w:lineRule="auto"/>
              <w:rPr>
                <w:rFonts w:eastAsia="Times New Roman" w:cs="Times New Roman"/>
                <w:b/>
                <w:bCs/>
                <w:color w:val="000000"/>
                <w:lang w:eastAsia="en-GB"/>
              </w:rPr>
            </w:pPr>
            <w:r w:rsidRPr="00BB78AB">
              <w:rPr>
                <w:rFonts w:eastAsia="Times New Roman" w:cs="Times New Roman"/>
                <w:b/>
                <w:bCs/>
                <w:color w:val="000000"/>
                <w:lang w:eastAsia="en-GB"/>
              </w:rPr>
              <w:t>+1 Wind farm proposal</w:t>
            </w:r>
          </w:p>
        </w:tc>
      </w:tr>
      <w:tr w:rsidR="00BB78AB" w:rsidRPr="00BB78AB" w14:paraId="6638329C" w14:textId="77777777" w:rsidTr="004A3DB0">
        <w:trPr>
          <w:trHeight w:val="315"/>
        </w:trPr>
        <w:tc>
          <w:tcPr>
            <w:tcW w:w="6988" w:type="dxa"/>
            <w:tcBorders>
              <w:top w:val="nil"/>
              <w:left w:val="single" w:sz="8" w:space="0" w:color="auto"/>
              <w:bottom w:val="single" w:sz="8" w:space="0" w:color="auto"/>
              <w:right w:val="single" w:sz="8" w:space="0" w:color="auto"/>
            </w:tcBorders>
            <w:shd w:val="clear" w:color="000000" w:fill="BFBFBF"/>
            <w:noWrap/>
            <w:vAlign w:val="center"/>
            <w:hideMark/>
          </w:tcPr>
          <w:p w14:paraId="18CE458D" w14:textId="77777777" w:rsidR="00BB78AB" w:rsidRPr="00BB78AB" w:rsidRDefault="00BB78AB" w:rsidP="00BB78AB">
            <w:pPr>
              <w:spacing w:after="0" w:line="240" w:lineRule="auto"/>
              <w:rPr>
                <w:rFonts w:eastAsia="Times New Roman" w:cs="Times New Roman"/>
                <w:color w:val="000000"/>
                <w:lang w:eastAsia="en-GB"/>
              </w:rPr>
            </w:pPr>
            <w:r w:rsidRPr="00BB78AB">
              <w:rPr>
                <w:rFonts w:eastAsia="Times New Roman" w:cs="Times New Roman"/>
                <w:color w:val="000000"/>
                <w:lang w:eastAsia="en-GB"/>
              </w:rPr>
              <w:t xml:space="preserve"> </w:t>
            </w:r>
          </w:p>
        </w:tc>
        <w:tc>
          <w:tcPr>
            <w:tcW w:w="80" w:type="dxa"/>
            <w:tcBorders>
              <w:top w:val="nil"/>
              <w:left w:val="nil"/>
              <w:bottom w:val="single" w:sz="8" w:space="0" w:color="auto"/>
              <w:right w:val="single" w:sz="8" w:space="0" w:color="auto"/>
            </w:tcBorders>
            <w:shd w:val="clear" w:color="000000" w:fill="BFBFBF"/>
            <w:vAlign w:val="center"/>
            <w:hideMark/>
          </w:tcPr>
          <w:p w14:paraId="3C4EF296" w14:textId="77777777" w:rsidR="00BB78AB" w:rsidRPr="00BB78AB" w:rsidRDefault="00BB78AB" w:rsidP="00BB78AB">
            <w:pPr>
              <w:spacing w:after="0" w:line="240" w:lineRule="auto"/>
              <w:rPr>
                <w:rFonts w:eastAsia="Times New Roman" w:cs="Times New Roman"/>
                <w:color w:val="000000"/>
                <w:lang w:eastAsia="en-GB"/>
              </w:rPr>
            </w:pPr>
            <w:r w:rsidRPr="00BB78AB">
              <w:rPr>
                <w:rFonts w:eastAsia="Times New Roman" w:cs="Times New Roman"/>
                <w:color w:val="000000"/>
                <w:lang w:eastAsia="en-GB"/>
              </w:rPr>
              <w:t> </w:t>
            </w:r>
          </w:p>
        </w:tc>
        <w:tc>
          <w:tcPr>
            <w:tcW w:w="6620" w:type="dxa"/>
            <w:tcBorders>
              <w:top w:val="nil"/>
              <w:left w:val="nil"/>
              <w:bottom w:val="single" w:sz="8" w:space="0" w:color="auto"/>
              <w:right w:val="single" w:sz="8" w:space="0" w:color="auto"/>
            </w:tcBorders>
            <w:shd w:val="clear" w:color="000000" w:fill="BFBFBF"/>
            <w:noWrap/>
            <w:vAlign w:val="center"/>
            <w:hideMark/>
          </w:tcPr>
          <w:p w14:paraId="3BBD3F75" w14:textId="77777777" w:rsidR="00BB78AB" w:rsidRPr="00BB78AB" w:rsidRDefault="00BB78AB" w:rsidP="00BB78AB">
            <w:pPr>
              <w:spacing w:after="0" w:line="240" w:lineRule="auto"/>
              <w:rPr>
                <w:rFonts w:eastAsia="Times New Roman" w:cs="Times New Roman"/>
                <w:color w:val="000000"/>
                <w:lang w:eastAsia="en-GB"/>
              </w:rPr>
            </w:pPr>
            <w:r w:rsidRPr="00BB78AB">
              <w:rPr>
                <w:rFonts w:eastAsia="Times New Roman" w:cs="Times New Roman"/>
                <w:color w:val="000000"/>
                <w:lang w:eastAsia="en-GB"/>
              </w:rPr>
              <w:t xml:space="preserve">        may lead to</w:t>
            </w:r>
          </w:p>
        </w:tc>
      </w:tr>
      <w:tr w:rsidR="00BB78AB" w:rsidRPr="00BB78AB" w14:paraId="5619014B" w14:textId="77777777" w:rsidTr="004A3DB0">
        <w:trPr>
          <w:trHeight w:val="315"/>
        </w:trPr>
        <w:tc>
          <w:tcPr>
            <w:tcW w:w="6988" w:type="dxa"/>
            <w:tcBorders>
              <w:top w:val="nil"/>
              <w:left w:val="single" w:sz="8" w:space="0" w:color="auto"/>
              <w:bottom w:val="single" w:sz="8" w:space="0" w:color="auto"/>
              <w:right w:val="single" w:sz="8" w:space="0" w:color="auto"/>
            </w:tcBorders>
            <w:shd w:val="clear" w:color="auto" w:fill="auto"/>
            <w:noWrap/>
            <w:vAlign w:val="center"/>
            <w:hideMark/>
          </w:tcPr>
          <w:p w14:paraId="14FA72FA" w14:textId="77777777" w:rsidR="00BB78AB" w:rsidRPr="00BB78AB" w:rsidRDefault="00BB78AB" w:rsidP="00BB78AB">
            <w:pPr>
              <w:spacing w:after="0" w:line="240" w:lineRule="auto"/>
              <w:rPr>
                <w:rFonts w:eastAsia="Times New Roman" w:cs="Times New Roman"/>
                <w:b/>
                <w:bCs/>
                <w:color w:val="000000"/>
                <w:lang w:eastAsia="en-GB"/>
              </w:rPr>
            </w:pPr>
            <w:r w:rsidRPr="00BB78AB">
              <w:rPr>
                <w:rFonts w:eastAsia="Times New Roman" w:cs="Times New Roman"/>
                <w:b/>
                <w:bCs/>
                <w:color w:val="000000"/>
                <w:lang w:eastAsia="en-GB"/>
              </w:rPr>
              <w:t>+1 Wind farm proposal</w:t>
            </w:r>
          </w:p>
        </w:tc>
        <w:tc>
          <w:tcPr>
            <w:tcW w:w="80" w:type="dxa"/>
            <w:tcBorders>
              <w:top w:val="nil"/>
              <w:left w:val="nil"/>
              <w:bottom w:val="single" w:sz="8" w:space="0" w:color="auto"/>
              <w:right w:val="single" w:sz="8" w:space="0" w:color="auto"/>
            </w:tcBorders>
            <w:shd w:val="clear" w:color="000000" w:fill="595959"/>
            <w:vAlign w:val="center"/>
            <w:hideMark/>
          </w:tcPr>
          <w:p w14:paraId="67198E4D" w14:textId="77777777" w:rsidR="00BB78AB" w:rsidRPr="00BB78AB" w:rsidRDefault="00BB78AB" w:rsidP="00BB78AB">
            <w:pPr>
              <w:spacing w:after="0" w:line="240" w:lineRule="auto"/>
              <w:rPr>
                <w:rFonts w:eastAsia="Times New Roman" w:cs="Times New Roman"/>
                <w:color w:val="000000"/>
                <w:lang w:eastAsia="en-GB"/>
              </w:rPr>
            </w:pPr>
            <w:r w:rsidRPr="00BB78AB">
              <w:rPr>
                <w:rFonts w:eastAsia="Times New Roman" w:cs="Times New Roman"/>
                <w:color w:val="000000"/>
                <w:lang w:eastAsia="en-GB"/>
              </w:rPr>
              <w:t> </w:t>
            </w:r>
          </w:p>
        </w:tc>
        <w:tc>
          <w:tcPr>
            <w:tcW w:w="6620" w:type="dxa"/>
            <w:tcBorders>
              <w:top w:val="nil"/>
              <w:left w:val="nil"/>
              <w:bottom w:val="single" w:sz="8" w:space="0" w:color="auto"/>
              <w:right w:val="single" w:sz="8" w:space="0" w:color="auto"/>
            </w:tcBorders>
            <w:shd w:val="clear" w:color="auto" w:fill="auto"/>
            <w:noWrap/>
            <w:vAlign w:val="center"/>
            <w:hideMark/>
          </w:tcPr>
          <w:p w14:paraId="5A7503A0" w14:textId="77777777" w:rsidR="00BB78AB" w:rsidRPr="00BB78AB" w:rsidRDefault="00BB78AB" w:rsidP="00BB78AB">
            <w:pPr>
              <w:spacing w:after="0" w:line="240" w:lineRule="auto"/>
              <w:rPr>
                <w:rFonts w:eastAsia="Times New Roman" w:cs="Times New Roman"/>
                <w:color w:val="000000"/>
                <w:lang w:eastAsia="en-GB"/>
              </w:rPr>
            </w:pPr>
            <w:r w:rsidRPr="00BB78AB">
              <w:rPr>
                <w:rFonts w:eastAsia="Times New Roman" w:cs="Times New Roman"/>
                <w:color w:val="000000"/>
                <w:lang w:eastAsia="en-GB"/>
              </w:rPr>
              <w:t>+3 Electromagnetic radiations</w:t>
            </w:r>
          </w:p>
        </w:tc>
      </w:tr>
      <w:tr w:rsidR="00BB78AB" w:rsidRPr="00BB78AB" w14:paraId="2AD03750" w14:textId="77777777" w:rsidTr="004A3DB0">
        <w:trPr>
          <w:trHeight w:val="315"/>
        </w:trPr>
        <w:tc>
          <w:tcPr>
            <w:tcW w:w="6988" w:type="dxa"/>
            <w:tcBorders>
              <w:top w:val="nil"/>
              <w:left w:val="single" w:sz="8" w:space="0" w:color="auto"/>
              <w:bottom w:val="single" w:sz="8" w:space="0" w:color="auto"/>
              <w:right w:val="single" w:sz="8" w:space="0" w:color="auto"/>
            </w:tcBorders>
            <w:shd w:val="clear" w:color="000000" w:fill="BFBFBF"/>
            <w:noWrap/>
            <w:vAlign w:val="center"/>
            <w:hideMark/>
          </w:tcPr>
          <w:p w14:paraId="185370DE" w14:textId="77777777" w:rsidR="00BB78AB" w:rsidRPr="00BB78AB" w:rsidRDefault="00BB78AB" w:rsidP="00BB78AB">
            <w:pPr>
              <w:spacing w:after="0" w:line="240" w:lineRule="auto"/>
              <w:rPr>
                <w:rFonts w:eastAsia="Times New Roman" w:cs="Times New Roman"/>
                <w:color w:val="000000"/>
                <w:lang w:eastAsia="en-GB"/>
              </w:rPr>
            </w:pPr>
            <w:r w:rsidRPr="00BB78AB">
              <w:rPr>
                <w:rFonts w:eastAsia="Times New Roman" w:cs="Times New Roman"/>
                <w:color w:val="000000"/>
                <w:lang w:eastAsia="en-GB"/>
              </w:rPr>
              <w:t xml:space="preserve">        may lead to</w:t>
            </w:r>
          </w:p>
        </w:tc>
        <w:tc>
          <w:tcPr>
            <w:tcW w:w="80" w:type="dxa"/>
            <w:tcBorders>
              <w:top w:val="nil"/>
              <w:left w:val="nil"/>
              <w:bottom w:val="single" w:sz="8" w:space="0" w:color="auto"/>
              <w:right w:val="single" w:sz="8" w:space="0" w:color="auto"/>
            </w:tcBorders>
            <w:shd w:val="clear" w:color="000000" w:fill="BFBFBF"/>
            <w:vAlign w:val="center"/>
            <w:hideMark/>
          </w:tcPr>
          <w:p w14:paraId="541DA739" w14:textId="77777777" w:rsidR="00BB78AB" w:rsidRPr="00BB78AB" w:rsidRDefault="00BB78AB" w:rsidP="00BB78AB">
            <w:pPr>
              <w:spacing w:after="0" w:line="240" w:lineRule="auto"/>
              <w:rPr>
                <w:rFonts w:eastAsia="Times New Roman" w:cs="Times New Roman"/>
                <w:color w:val="000000"/>
                <w:lang w:eastAsia="en-GB"/>
              </w:rPr>
            </w:pPr>
            <w:r w:rsidRPr="00BB78AB">
              <w:rPr>
                <w:rFonts w:eastAsia="Times New Roman" w:cs="Times New Roman"/>
                <w:color w:val="000000"/>
                <w:lang w:eastAsia="en-GB"/>
              </w:rPr>
              <w:t> </w:t>
            </w:r>
          </w:p>
        </w:tc>
        <w:tc>
          <w:tcPr>
            <w:tcW w:w="6620" w:type="dxa"/>
            <w:tcBorders>
              <w:top w:val="nil"/>
              <w:left w:val="nil"/>
              <w:bottom w:val="single" w:sz="8" w:space="0" w:color="auto"/>
              <w:right w:val="single" w:sz="8" w:space="0" w:color="auto"/>
            </w:tcBorders>
            <w:shd w:val="clear" w:color="000000" w:fill="BFBFBF"/>
            <w:noWrap/>
            <w:vAlign w:val="center"/>
            <w:hideMark/>
          </w:tcPr>
          <w:p w14:paraId="10A526DA" w14:textId="77777777" w:rsidR="00BB78AB" w:rsidRPr="00BB78AB" w:rsidRDefault="00BB78AB" w:rsidP="00BB78AB">
            <w:pPr>
              <w:spacing w:after="0" w:line="240" w:lineRule="auto"/>
              <w:rPr>
                <w:rFonts w:eastAsia="Times New Roman" w:cs="Times New Roman"/>
                <w:color w:val="000000"/>
                <w:lang w:eastAsia="en-GB"/>
              </w:rPr>
            </w:pPr>
            <w:r w:rsidRPr="00BB78AB">
              <w:rPr>
                <w:rFonts w:eastAsia="Times New Roman" w:cs="Times New Roman"/>
                <w:color w:val="000000"/>
                <w:lang w:eastAsia="en-GB"/>
              </w:rPr>
              <w:t xml:space="preserve">        which can lead to</w:t>
            </w:r>
          </w:p>
        </w:tc>
      </w:tr>
      <w:tr w:rsidR="00BB78AB" w:rsidRPr="00BB78AB" w14:paraId="0EF971AC" w14:textId="77777777" w:rsidTr="004A3DB0">
        <w:trPr>
          <w:trHeight w:val="315"/>
        </w:trPr>
        <w:tc>
          <w:tcPr>
            <w:tcW w:w="6988" w:type="dxa"/>
            <w:tcBorders>
              <w:top w:val="nil"/>
              <w:left w:val="single" w:sz="8" w:space="0" w:color="auto"/>
              <w:bottom w:val="single" w:sz="8" w:space="0" w:color="auto"/>
              <w:right w:val="single" w:sz="8" w:space="0" w:color="auto"/>
            </w:tcBorders>
            <w:shd w:val="clear" w:color="auto" w:fill="auto"/>
            <w:noWrap/>
            <w:vAlign w:val="center"/>
            <w:hideMark/>
          </w:tcPr>
          <w:p w14:paraId="10E6C1CC" w14:textId="77777777" w:rsidR="00BB78AB" w:rsidRPr="00BB78AB" w:rsidRDefault="00BB78AB" w:rsidP="00BB78AB">
            <w:pPr>
              <w:spacing w:after="0" w:line="240" w:lineRule="auto"/>
              <w:rPr>
                <w:rFonts w:eastAsia="Times New Roman" w:cs="Times New Roman"/>
                <w:color w:val="000000"/>
                <w:lang w:eastAsia="en-GB"/>
              </w:rPr>
            </w:pPr>
            <w:r w:rsidRPr="00BB78AB">
              <w:rPr>
                <w:rFonts w:eastAsia="Times New Roman" w:cs="Times New Roman"/>
                <w:color w:val="000000"/>
                <w:lang w:eastAsia="en-GB"/>
              </w:rPr>
              <w:lastRenderedPageBreak/>
              <w:t>+22 Impact on recreational activities</w:t>
            </w:r>
          </w:p>
        </w:tc>
        <w:tc>
          <w:tcPr>
            <w:tcW w:w="80" w:type="dxa"/>
            <w:tcBorders>
              <w:top w:val="nil"/>
              <w:left w:val="nil"/>
              <w:bottom w:val="single" w:sz="8" w:space="0" w:color="auto"/>
              <w:right w:val="single" w:sz="8" w:space="0" w:color="auto"/>
            </w:tcBorders>
            <w:shd w:val="clear" w:color="000000" w:fill="595959"/>
            <w:vAlign w:val="center"/>
            <w:hideMark/>
          </w:tcPr>
          <w:p w14:paraId="7FA55864" w14:textId="77777777" w:rsidR="00BB78AB" w:rsidRPr="00BB78AB" w:rsidRDefault="00BB78AB" w:rsidP="00BB78AB">
            <w:pPr>
              <w:spacing w:after="0" w:line="240" w:lineRule="auto"/>
              <w:rPr>
                <w:rFonts w:eastAsia="Times New Roman" w:cs="Times New Roman"/>
                <w:color w:val="000000"/>
                <w:lang w:eastAsia="en-GB"/>
              </w:rPr>
            </w:pPr>
            <w:r w:rsidRPr="00BB78AB">
              <w:rPr>
                <w:rFonts w:eastAsia="Times New Roman" w:cs="Times New Roman"/>
                <w:color w:val="000000"/>
                <w:lang w:eastAsia="en-GB"/>
              </w:rPr>
              <w:t> </w:t>
            </w:r>
          </w:p>
        </w:tc>
        <w:tc>
          <w:tcPr>
            <w:tcW w:w="6620" w:type="dxa"/>
            <w:tcBorders>
              <w:top w:val="nil"/>
              <w:left w:val="nil"/>
              <w:bottom w:val="single" w:sz="8" w:space="0" w:color="auto"/>
              <w:right w:val="single" w:sz="8" w:space="0" w:color="auto"/>
            </w:tcBorders>
            <w:shd w:val="clear" w:color="auto" w:fill="auto"/>
            <w:noWrap/>
            <w:vAlign w:val="center"/>
            <w:hideMark/>
          </w:tcPr>
          <w:p w14:paraId="053CF7C2" w14:textId="77777777" w:rsidR="00BB78AB" w:rsidRPr="00BB78AB" w:rsidRDefault="00BB78AB" w:rsidP="00BB78AB">
            <w:pPr>
              <w:spacing w:after="0" w:line="240" w:lineRule="auto"/>
              <w:rPr>
                <w:rFonts w:eastAsia="Times New Roman" w:cs="Times New Roman"/>
                <w:color w:val="000000"/>
                <w:lang w:eastAsia="en-GB"/>
              </w:rPr>
            </w:pPr>
            <w:r w:rsidRPr="00BB78AB">
              <w:rPr>
                <w:rFonts w:eastAsia="Times New Roman" w:cs="Times New Roman"/>
                <w:color w:val="000000"/>
                <w:lang w:eastAsia="en-GB"/>
              </w:rPr>
              <w:t>+8 Health impact on neighbours</w:t>
            </w:r>
          </w:p>
        </w:tc>
      </w:tr>
      <w:tr w:rsidR="00BB78AB" w:rsidRPr="00BB78AB" w14:paraId="6D3D22A0" w14:textId="77777777" w:rsidTr="004A3DB0">
        <w:trPr>
          <w:trHeight w:val="315"/>
        </w:trPr>
        <w:tc>
          <w:tcPr>
            <w:tcW w:w="6988" w:type="dxa"/>
            <w:tcBorders>
              <w:top w:val="nil"/>
              <w:left w:val="single" w:sz="8" w:space="0" w:color="auto"/>
              <w:bottom w:val="single" w:sz="8" w:space="0" w:color="auto"/>
              <w:right w:val="single" w:sz="8" w:space="0" w:color="auto"/>
            </w:tcBorders>
            <w:shd w:val="clear" w:color="000000" w:fill="BFBFBF"/>
            <w:noWrap/>
            <w:vAlign w:val="center"/>
            <w:hideMark/>
          </w:tcPr>
          <w:p w14:paraId="128A7CB3" w14:textId="77777777" w:rsidR="00BB78AB" w:rsidRPr="00BB78AB" w:rsidRDefault="00BB78AB" w:rsidP="00BB78AB">
            <w:pPr>
              <w:spacing w:after="0" w:line="240" w:lineRule="auto"/>
              <w:rPr>
                <w:rFonts w:eastAsia="Times New Roman" w:cs="Times New Roman"/>
                <w:color w:val="000000"/>
                <w:lang w:eastAsia="en-GB"/>
              </w:rPr>
            </w:pPr>
            <w:r w:rsidRPr="00BB78AB">
              <w:rPr>
                <w:rFonts w:eastAsia="Times New Roman" w:cs="Times New Roman"/>
                <w:color w:val="000000"/>
                <w:lang w:eastAsia="en-GB"/>
              </w:rPr>
              <w:t xml:space="preserve">        which can lead to</w:t>
            </w:r>
          </w:p>
        </w:tc>
        <w:tc>
          <w:tcPr>
            <w:tcW w:w="80" w:type="dxa"/>
            <w:tcBorders>
              <w:top w:val="nil"/>
              <w:left w:val="nil"/>
              <w:bottom w:val="single" w:sz="8" w:space="0" w:color="auto"/>
              <w:right w:val="single" w:sz="8" w:space="0" w:color="auto"/>
            </w:tcBorders>
            <w:shd w:val="clear" w:color="000000" w:fill="BFBFBF"/>
            <w:vAlign w:val="center"/>
            <w:hideMark/>
          </w:tcPr>
          <w:p w14:paraId="65DE8EC1" w14:textId="77777777" w:rsidR="00BB78AB" w:rsidRPr="00BB78AB" w:rsidRDefault="00BB78AB" w:rsidP="00BB78AB">
            <w:pPr>
              <w:spacing w:after="0" w:line="240" w:lineRule="auto"/>
              <w:rPr>
                <w:rFonts w:eastAsia="Times New Roman" w:cs="Times New Roman"/>
                <w:color w:val="000000"/>
                <w:lang w:eastAsia="en-GB"/>
              </w:rPr>
            </w:pPr>
            <w:r w:rsidRPr="00BB78AB">
              <w:rPr>
                <w:rFonts w:eastAsia="Times New Roman" w:cs="Times New Roman"/>
                <w:color w:val="000000"/>
                <w:lang w:eastAsia="en-GB"/>
              </w:rPr>
              <w:t> </w:t>
            </w:r>
          </w:p>
        </w:tc>
        <w:tc>
          <w:tcPr>
            <w:tcW w:w="6620" w:type="dxa"/>
            <w:tcBorders>
              <w:top w:val="nil"/>
              <w:left w:val="nil"/>
              <w:bottom w:val="single" w:sz="8" w:space="0" w:color="auto"/>
              <w:right w:val="single" w:sz="8" w:space="0" w:color="auto"/>
            </w:tcBorders>
            <w:shd w:val="clear" w:color="000000" w:fill="BFBFBF"/>
            <w:noWrap/>
            <w:vAlign w:val="center"/>
            <w:hideMark/>
          </w:tcPr>
          <w:p w14:paraId="26177701" w14:textId="77777777" w:rsidR="00BB78AB" w:rsidRPr="00BB78AB" w:rsidRDefault="00BB78AB" w:rsidP="00BB78AB">
            <w:pPr>
              <w:spacing w:after="0" w:line="240" w:lineRule="auto"/>
              <w:rPr>
                <w:rFonts w:eastAsia="Times New Roman" w:cs="Times New Roman"/>
                <w:color w:val="000000"/>
                <w:lang w:eastAsia="en-GB"/>
              </w:rPr>
            </w:pPr>
            <w:r w:rsidRPr="00BB78AB">
              <w:rPr>
                <w:rFonts w:eastAsia="Times New Roman" w:cs="Times New Roman"/>
                <w:color w:val="000000"/>
                <w:lang w:eastAsia="en-GB"/>
              </w:rPr>
              <w:t xml:space="preserve">        which can lead to</w:t>
            </w:r>
          </w:p>
        </w:tc>
      </w:tr>
      <w:tr w:rsidR="00BB78AB" w:rsidRPr="00BB78AB" w14:paraId="311C72E7" w14:textId="77777777" w:rsidTr="004A3DB0">
        <w:trPr>
          <w:trHeight w:val="315"/>
        </w:trPr>
        <w:tc>
          <w:tcPr>
            <w:tcW w:w="6988" w:type="dxa"/>
            <w:tcBorders>
              <w:top w:val="nil"/>
              <w:left w:val="single" w:sz="8" w:space="0" w:color="auto"/>
              <w:bottom w:val="single" w:sz="8" w:space="0" w:color="auto"/>
              <w:right w:val="single" w:sz="8" w:space="0" w:color="auto"/>
            </w:tcBorders>
            <w:shd w:val="clear" w:color="auto" w:fill="auto"/>
            <w:noWrap/>
            <w:vAlign w:val="center"/>
            <w:hideMark/>
          </w:tcPr>
          <w:p w14:paraId="5D6635FB" w14:textId="77777777" w:rsidR="00BB78AB" w:rsidRPr="00BB78AB" w:rsidRDefault="00BB78AB" w:rsidP="00BB78AB">
            <w:pPr>
              <w:spacing w:after="0" w:line="240" w:lineRule="auto"/>
              <w:rPr>
                <w:rFonts w:eastAsia="Times New Roman" w:cs="Times New Roman"/>
                <w:color w:val="000000"/>
                <w:lang w:eastAsia="en-GB"/>
              </w:rPr>
            </w:pPr>
            <w:r w:rsidRPr="00BB78AB">
              <w:rPr>
                <w:rFonts w:eastAsia="Times New Roman" w:cs="Times New Roman"/>
                <w:color w:val="000000"/>
                <w:lang w:eastAsia="en-GB"/>
              </w:rPr>
              <w:t xml:space="preserve">-20  ... [not] Sustainable communal management of the O </w:t>
            </w:r>
            <w:proofErr w:type="spellStart"/>
            <w:r w:rsidRPr="00BB78AB">
              <w:rPr>
                <w:rFonts w:eastAsia="Times New Roman" w:cs="Times New Roman"/>
                <w:color w:val="000000"/>
                <w:lang w:eastAsia="en-GB"/>
              </w:rPr>
              <w:t>Morrazo</w:t>
            </w:r>
            <w:proofErr w:type="spellEnd"/>
            <w:r w:rsidRPr="00BB78AB">
              <w:rPr>
                <w:rFonts w:eastAsia="Times New Roman" w:cs="Times New Roman"/>
                <w:color w:val="000000"/>
                <w:lang w:eastAsia="en-GB"/>
              </w:rPr>
              <w:t xml:space="preserve"> mountains</w:t>
            </w:r>
          </w:p>
        </w:tc>
        <w:tc>
          <w:tcPr>
            <w:tcW w:w="80" w:type="dxa"/>
            <w:tcBorders>
              <w:top w:val="nil"/>
              <w:left w:val="nil"/>
              <w:bottom w:val="single" w:sz="8" w:space="0" w:color="auto"/>
              <w:right w:val="single" w:sz="8" w:space="0" w:color="auto"/>
            </w:tcBorders>
            <w:shd w:val="clear" w:color="000000" w:fill="595959"/>
            <w:vAlign w:val="center"/>
            <w:hideMark/>
          </w:tcPr>
          <w:p w14:paraId="3531C0B7" w14:textId="77777777" w:rsidR="00BB78AB" w:rsidRPr="00BB78AB" w:rsidRDefault="00BB78AB" w:rsidP="00BB78AB">
            <w:pPr>
              <w:spacing w:after="0" w:line="240" w:lineRule="auto"/>
              <w:rPr>
                <w:rFonts w:eastAsia="Times New Roman" w:cs="Times New Roman"/>
                <w:color w:val="000000"/>
                <w:lang w:eastAsia="en-GB"/>
              </w:rPr>
            </w:pPr>
            <w:r w:rsidRPr="00BB78AB">
              <w:rPr>
                <w:rFonts w:eastAsia="Times New Roman" w:cs="Times New Roman"/>
                <w:color w:val="000000"/>
                <w:lang w:eastAsia="en-GB"/>
              </w:rPr>
              <w:t> </w:t>
            </w:r>
          </w:p>
        </w:tc>
        <w:tc>
          <w:tcPr>
            <w:tcW w:w="6620" w:type="dxa"/>
            <w:tcBorders>
              <w:top w:val="nil"/>
              <w:left w:val="nil"/>
              <w:bottom w:val="single" w:sz="8" w:space="0" w:color="auto"/>
              <w:right w:val="single" w:sz="8" w:space="0" w:color="auto"/>
            </w:tcBorders>
            <w:shd w:val="clear" w:color="auto" w:fill="auto"/>
            <w:noWrap/>
            <w:vAlign w:val="center"/>
            <w:hideMark/>
          </w:tcPr>
          <w:p w14:paraId="50BB00D9" w14:textId="77777777" w:rsidR="00BB78AB" w:rsidRPr="00BB78AB" w:rsidRDefault="00BB78AB" w:rsidP="00BB78AB">
            <w:pPr>
              <w:spacing w:after="0" w:line="240" w:lineRule="auto"/>
              <w:rPr>
                <w:rFonts w:eastAsia="Times New Roman" w:cs="Times New Roman"/>
                <w:color w:val="000000"/>
                <w:lang w:eastAsia="en-GB"/>
              </w:rPr>
            </w:pPr>
            <w:r w:rsidRPr="00BB78AB">
              <w:rPr>
                <w:rFonts w:eastAsia="Times New Roman" w:cs="Times New Roman"/>
                <w:color w:val="000000"/>
                <w:lang w:eastAsia="en-GB"/>
              </w:rPr>
              <w:t>+18 Rejection of wind farm</w:t>
            </w:r>
          </w:p>
        </w:tc>
      </w:tr>
      <w:tr w:rsidR="00BB78AB" w:rsidRPr="00BB78AB" w14:paraId="6BB7F2BF" w14:textId="77777777" w:rsidTr="004A3DB0">
        <w:trPr>
          <w:trHeight w:val="315"/>
        </w:trPr>
        <w:tc>
          <w:tcPr>
            <w:tcW w:w="6988" w:type="dxa"/>
            <w:tcBorders>
              <w:top w:val="nil"/>
              <w:left w:val="single" w:sz="8" w:space="0" w:color="auto"/>
              <w:bottom w:val="single" w:sz="8" w:space="0" w:color="auto"/>
              <w:right w:val="single" w:sz="8" w:space="0" w:color="auto"/>
            </w:tcBorders>
            <w:shd w:val="clear" w:color="auto" w:fill="auto"/>
            <w:noWrap/>
            <w:vAlign w:val="center"/>
            <w:hideMark/>
          </w:tcPr>
          <w:p w14:paraId="2B70DB3D" w14:textId="77777777" w:rsidR="00BB78AB" w:rsidRPr="00BB78AB" w:rsidRDefault="00BB78AB" w:rsidP="00BB78AB">
            <w:pPr>
              <w:spacing w:after="0" w:line="240" w:lineRule="auto"/>
              <w:rPr>
                <w:rFonts w:eastAsia="Times New Roman" w:cs="Times New Roman"/>
                <w:color w:val="000000"/>
                <w:lang w:eastAsia="en-GB"/>
              </w:rPr>
            </w:pPr>
            <w:r w:rsidRPr="00BB78AB">
              <w:rPr>
                <w:rFonts w:eastAsia="Times New Roman" w:cs="Times New Roman"/>
                <w:color w:val="000000"/>
                <w:lang w:eastAsia="en-GB"/>
              </w:rPr>
              <w:t xml:space="preserve"> </w:t>
            </w:r>
          </w:p>
        </w:tc>
        <w:tc>
          <w:tcPr>
            <w:tcW w:w="80" w:type="dxa"/>
            <w:tcBorders>
              <w:top w:val="nil"/>
              <w:left w:val="nil"/>
              <w:bottom w:val="single" w:sz="8" w:space="0" w:color="auto"/>
              <w:right w:val="single" w:sz="8" w:space="0" w:color="auto"/>
            </w:tcBorders>
            <w:shd w:val="clear" w:color="000000" w:fill="595959"/>
            <w:vAlign w:val="center"/>
            <w:hideMark/>
          </w:tcPr>
          <w:p w14:paraId="23978C67" w14:textId="77777777" w:rsidR="00BB78AB" w:rsidRPr="00BB78AB" w:rsidRDefault="00BB78AB" w:rsidP="00BB78AB">
            <w:pPr>
              <w:spacing w:after="0" w:line="240" w:lineRule="auto"/>
              <w:rPr>
                <w:rFonts w:eastAsia="Times New Roman" w:cs="Times New Roman"/>
                <w:color w:val="000000"/>
                <w:lang w:eastAsia="en-GB"/>
              </w:rPr>
            </w:pPr>
            <w:r w:rsidRPr="00BB78AB">
              <w:rPr>
                <w:rFonts w:eastAsia="Times New Roman" w:cs="Times New Roman"/>
                <w:color w:val="000000"/>
                <w:lang w:eastAsia="en-GB"/>
              </w:rPr>
              <w:t> </w:t>
            </w:r>
          </w:p>
        </w:tc>
        <w:tc>
          <w:tcPr>
            <w:tcW w:w="6620" w:type="dxa"/>
            <w:tcBorders>
              <w:top w:val="nil"/>
              <w:left w:val="nil"/>
              <w:bottom w:val="single" w:sz="8" w:space="0" w:color="auto"/>
              <w:right w:val="single" w:sz="8" w:space="0" w:color="auto"/>
            </w:tcBorders>
            <w:shd w:val="clear" w:color="auto" w:fill="auto"/>
            <w:noWrap/>
            <w:vAlign w:val="center"/>
            <w:hideMark/>
          </w:tcPr>
          <w:p w14:paraId="07F20BB6" w14:textId="77777777" w:rsidR="00BB78AB" w:rsidRPr="00BB78AB" w:rsidRDefault="00BB78AB" w:rsidP="00BB78AB">
            <w:pPr>
              <w:spacing w:after="0" w:line="240" w:lineRule="auto"/>
              <w:rPr>
                <w:rFonts w:eastAsia="Times New Roman" w:cs="Times New Roman"/>
                <w:color w:val="000000"/>
                <w:lang w:eastAsia="en-GB"/>
              </w:rPr>
            </w:pPr>
            <w:r w:rsidRPr="00BB78AB">
              <w:rPr>
                <w:rFonts w:eastAsia="Times New Roman" w:cs="Times New Roman"/>
                <w:color w:val="000000"/>
                <w:lang w:eastAsia="en-GB"/>
              </w:rPr>
              <w:t xml:space="preserve"> </w:t>
            </w:r>
          </w:p>
        </w:tc>
      </w:tr>
      <w:tr w:rsidR="00BB78AB" w:rsidRPr="00BB78AB" w14:paraId="3089CC03" w14:textId="77777777" w:rsidTr="004A3DB0">
        <w:trPr>
          <w:trHeight w:val="315"/>
        </w:trPr>
        <w:tc>
          <w:tcPr>
            <w:tcW w:w="6988" w:type="dxa"/>
            <w:tcBorders>
              <w:top w:val="nil"/>
              <w:left w:val="single" w:sz="8" w:space="0" w:color="auto"/>
              <w:bottom w:val="single" w:sz="8" w:space="0" w:color="auto"/>
              <w:right w:val="single" w:sz="8" w:space="0" w:color="auto"/>
            </w:tcBorders>
            <w:shd w:val="clear" w:color="auto" w:fill="auto"/>
            <w:noWrap/>
            <w:vAlign w:val="center"/>
            <w:hideMark/>
          </w:tcPr>
          <w:p w14:paraId="0AE87AFB" w14:textId="77777777" w:rsidR="00BB78AB" w:rsidRPr="00BB78AB" w:rsidRDefault="00BB78AB" w:rsidP="00BB78AB">
            <w:pPr>
              <w:spacing w:after="0" w:line="240" w:lineRule="auto"/>
              <w:rPr>
                <w:rFonts w:eastAsia="Times New Roman" w:cs="Times New Roman"/>
                <w:b/>
                <w:bCs/>
                <w:color w:val="000000"/>
                <w:lang w:eastAsia="en-GB"/>
              </w:rPr>
            </w:pPr>
            <w:r w:rsidRPr="00BB78AB">
              <w:rPr>
                <w:rFonts w:eastAsia="Times New Roman" w:cs="Times New Roman"/>
                <w:b/>
                <w:bCs/>
                <w:color w:val="000000"/>
                <w:lang w:eastAsia="en-GB"/>
              </w:rPr>
              <w:t>+1 Wind farm proposal</w:t>
            </w:r>
          </w:p>
        </w:tc>
        <w:tc>
          <w:tcPr>
            <w:tcW w:w="80" w:type="dxa"/>
            <w:tcBorders>
              <w:top w:val="nil"/>
              <w:left w:val="nil"/>
              <w:bottom w:val="single" w:sz="8" w:space="0" w:color="auto"/>
              <w:right w:val="single" w:sz="8" w:space="0" w:color="auto"/>
            </w:tcBorders>
            <w:shd w:val="clear" w:color="000000" w:fill="595959"/>
            <w:vAlign w:val="center"/>
            <w:hideMark/>
          </w:tcPr>
          <w:p w14:paraId="13C2B0C0" w14:textId="77777777" w:rsidR="00BB78AB" w:rsidRPr="00BB78AB" w:rsidRDefault="00BB78AB" w:rsidP="00BB78AB">
            <w:pPr>
              <w:spacing w:after="0" w:line="240" w:lineRule="auto"/>
              <w:rPr>
                <w:rFonts w:eastAsia="Times New Roman" w:cs="Times New Roman"/>
                <w:b/>
                <w:bCs/>
                <w:color w:val="000000"/>
                <w:lang w:eastAsia="en-GB"/>
              </w:rPr>
            </w:pPr>
            <w:r w:rsidRPr="00BB78AB">
              <w:rPr>
                <w:rFonts w:eastAsia="Times New Roman" w:cs="Times New Roman"/>
                <w:b/>
                <w:bCs/>
                <w:color w:val="000000"/>
                <w:lang w:eastAsia="en-GB"/>
              </w:rPr>
              <w:t> </w:t>
            </w:r>
          </w:p>
        </w:tc>
        <w:tc>
          <w:tcPr>
            <w:tcW w:w="6620" w:type="dxa"/>
            <w:tcBorders>
              <w:top w:val="nil"/>
              <w:left w:val="nil"/>
              <w:bottom w:val="single" w:sz="8" w:space="0" w:color="auto"/>
              <w:right w:val="single" w:sz="8" w:space="0" w:color="auto"/>
            </w:tcBorders>
            <w:shd w:val="clear" w:color="auto" w:fill="auto"/>
            <w:noWrap/>
            <w:vAlign w:val="center"/>
            <w:hideMark/>
          </w:tcPr>
          <w:p w14:paraId="2F0366C1" w14:textId="77777777" w:rsidR="00BB78AB" w:rsidRPr="00BB78AB" w:rsidRDefault="00BB78AB" w:rsidP="00BB78AB">
            <w:pPr>
              <w:spacing w:after="0" w:line="240" w:lineRule="auto"/>
              <w:rPr>
                <w:rFonts w:eastAsia="Times New Roman" w:cs="Times New Roman"/>
                <w:b/>
                <w:bCs/>
                <w:color w:val="000000"/>
                <w:lang w:eastAsia="en-GB"/>
              </w:rPr>
            </w:pPr>
            <w:r w:rsidRPr="00BB78AB">
              <w:rPr>
                <w:rFonts w:eastAsia="Times New Roman" w:cs="Times New Roman"/>
                <w:b/>
                <w:bCs/>
                <w:color w:val="000000"/>
                <w:lang w:eastAsia="en-GB"/>
              </w:rPr>
              <w:t>+1 Wind farm proposal</w:t>
            </w:r>
          </w:p>
        </w:tc>
      </w:tr>
      <w:tr w:rsidR="00BB78AB" w:rsidRPr="00BB78AB" w14:paraId="4F0857F0" w14:textId="77777777" w:rsidTr="004A3DB0">
        <w:trPr>
          <w:trHeight w:val="315"/>
        </w:trPr>
        <w:tc>
          <w:tcPr>
            <w:tcW w:w="6988" w:type="dxa"/>
            <w:tcBorders>
              <w:top w:val="nil"/>
              <w:left w:val="single" w:sz="8" w:space="0" w:color="auto"/>
              <w:bottom w:val="single" w:sz="8" w:space="0" w:color="auto"/>
              <w:right w:val="single" w:sz="8" w:space="0" w:color="auto"/>
            </w:tcBorders>
            <w:shd w:val="clear" w:color="000000" w:fill="BFBFBF"/>
            <w:noWrap/>
            <w:vAlign w:val="center"/>
            <w:hideMark/>
          </w:tcPr>
          <w:p w14:paraId="31645706" w14:textId="77777777" w:rsidR="00BB78AB" w:rsidRPr="00BB78AB" w:rsidRDefault="00BB78AB" w:rsidP="00BB78AB">
            <w:pPr>
              <w:spacing w:after="0" w:line="240" w:lineRule="auto"/>
              <w:rPr>
                <w:rFonts w:eastAsia="Times New Roman" w:cs="Times New Roman"/>
                <w:color w:val="000000"/>
                <w:lang w:eastAsia="en-GB"/>
              </w:rPr>
            </w:pPr>
            <w:r w:rsidRPr="00BB78AB">
              <w:rPr>
                <w:rFonts w:eastAsia="Times New Roman" w:cs="Times New Roman"/>
                <w:color w:val="000000"/>
                <w:lang w:eastAsia="en-GB"/>
              </w:rPr>
              <w:t xml:space="preserve">        may lead to</w:t>
            </w:r>
          </w:p>
        </w:tc>
        <w:tc>
          <w:tcPr>
            <w:tcW w:w="80" w:type="dxa"/>
            <w:tcBorders>
              <w:top w:val="nil"/>
              <w:left w:val="nil"/>
              <w:bottom w:val="single" w:sz="8" w:space="0" w:color="auto"/>
              <w:right w:val="single" w:sz="8" w:space="0" w:color="auto"/>
            </w:tcBorders>
            <w:shd w:val="clear" w:color="000000" w:fill="BFBFBF"/>
            <w:vAlign w:val="center"/>
            <w:hideMark/>
          </w:tcPr>
          <w:p w14:paraId="716B430A" w14:textId="77777777" w:rsidR="00BB78AB" w:rsidRPr="00BB78AB" w:rsidRDefault="00BB78AB" w:rsidP="00BB78AB">
            <w:pPr>
              <w:spacing w:after="0" w:line="240" w:lineRule="auto"/>
              <w:rPr>
                <w:rFonts w:eastAsia="Times New Roman" w:cs="Times New Roman"/>
                <w:color w:val="000000"/>
                <w:lang w:eastAsia="en-GB"/>
              </w:rPr>
            </w:pPr>
            <w:r w:rsidRPr="00BB78AB">
              <w:rPr>
                <w:rFonts w:eastAsia="Times New Roman" w:cs="Times New Roman"/>
                <w:color w:val="000000"/>
                <w:lang w:eastAsia="en-GB"/>
              </w:rPr>
              <w:t> </w:t>
            </w:r>
          </w:p>
        </w:tc>
        <w:tc>
          <w:tcPr>
            <w:tcW w:w="6620" w:type="dxa"/>
            <w:tcBorders>
              <w:top w:val="nil"/>
              <w:left w:val="nil"/>
              <w:bottom w:val="single" w:sz="8" w:space="0" w:color="auto"/>
              <w:right w:val="single" w:sz="8" w:space="0" w:color="auto"/>
            </w:tcBorders>
            <w:shd w:val="clear" w:color="000000" w:fill="BFBFBF"/>
            <w:noWrap/>
            <w:vAlign w:val="center"/>
            <w:hideMark/>
          </w:tcPr>
          <w:p w14:paraId="3AF7C9E0" w14:textId="77777777" w:rsidR="00BB78AB" w:rsidRPr="00BB78AB" w:rsidRDefault="00BB78AB" w:rsidP="00BB78AB">
            <w:pPr>
              <w:spacing w:after="0" w:line="240" w:lineRule="auto"/>
              <w:rPr>
                <w:rFonts w:eastAsia="Times New Roman" w:cs="Times New Roman"/>
                <w:color w:val="000000"/>
                <w:lang w:eastAsia="en-GB"/>
              </w:rPr>
            </w:pPr>
            <w:r w:rsidRPr="00BB78AB">
              <w:rPr>
                <w:rFonts w:eastAsia="Times New Roman" w:cs="Times New Roman"/>
                <w:color w:val="000000"/>
                <w:lang w:eastAsia="en-GB"/>
              </w:rPr>
              <w:t xml:space="preserve">        may lead to</w:t>
            </w:r>
          </w:p>
        </w:tc>
      </w:tr>
      <w:tr w:rsidR="00BB78AB" w:rsidRPr="00BB78AB" w14:paraId="722D790B" w14:textId="77777777" w:rsidTr="004A3DB0">
        <w:trPr>
          <w:trHeight w:val="315"/>
        </w:trPr>
        <w:tc>
          <w:tcPr>
            <w:tcW w:w="6988" w:type="dxa"/>
            <w:tcBorders>
              <w:top w:val="nil"/>
              <w:left w:val="single" w:sz="8" w:space="0" w:color="auto"/>
              <w:bottom w:val="single" w:sz="8" w:space="0" w:color="auto"/>
              <w:right w:val="single" w:sz="8" w:space="0" w:color="auto"/>
            </w:tcBorders>
            <w:shd w:val="clear" w:color="auto" w:fill="auto"/>
            <w:noWrap/>
            <w:vAlign w:val="center"/>
            <w:hideMark/>
          </w:tcPr>
          <w:p w14:paraId="0E22698F" w14:textId="77777777" w:rsidR="00BB78AB" w:rsidRPr="00BB78AB" w:rsidRDefault="00BB78AB" w:rsidP="00BB78AB">
            <w:pPr>
              <w:spacing w:after="0" w:line="240" w:lineRule="auto"/>
              <w:rPr>
                <w:rFonts w:eastAsia="Times New Roman" w:cs="Times New Roman"/>
                <w:color w:val="000000"/>
                <w:lang w:eastAsia="en-GB"/>
              </w:rPr>
            </w:pPr>
            <w:r w:rsidRPr="00BB78AB">
              <w:rPr>
                <w:rFonts w:eastAsia="Times New Roman" w:cs="Times New Roman"/>
                <w:color w:val="000000"/>
                <w:lang w:eastAsia="en-GB"/>
              </w:rPr>
              <w:t>+21 This is not the adequate location</w:t>
            </w:r>
          </w:p>
        </w:tc>
        <w:tc>
          <w:tcPr>
            <w:tcW w:w="80" w:type="dxa"/>
            <w:tcBorders>
              <w:top w:val="nil"/>
              <w:left w:val="nil"/>
              <w:bottom w:val="single" w:sz="8" w:space="0" w:color="auto"/>
              <w:right w:val="single" w:sz="8" w:space="0" w:color="auto"/>
            </w:tcBorders>
            <w:shd w:val="clear" w:color="000000" w:fill="595959"/>
            <w:vAlign w:val="center"/>
            <w:hideMark/>
          </w:tcPr>
          <w:p w14:paraId="59383E7B" w14:textId="77777777" w:rsidR="00BB78AB" w:rsidRPr="00BB78AB" w:rsidRDefault="00BB78AB" w:rsidP="00BB78AB">
            <w:pPr>
              <w:spacing w:after="0" w:line="240" w:lineRule="auto"/>
              <w:rPr>
                <w:rFonts w:eastAsia="Times New Roman" w:cs="Times New Roman"/>
                <w:color w:val="000000"/>
                <w:lang w:eastAsia="en-GB"/>
              </w:rPr>
            </w:pPr>
            <w:r w:rsidRPr="00BB78AB">
              <w:rPr>
                <w:rFonts w:eastAsia="Times New Roman" w:cs="Times New Roman"/>
                <w:color w:val="000000"/>
                <w:lang w:eastAsia="en-GB"/>
              </w:rPr>
              <w:t> </w:t>
            </w:r>
          </w:p>
        </w:tc>
        <w:tc>
          <w:tcPr>
            <w:tcW w:w="6620" w:type="dxa"/>
            <w:tcBorders>
              <w:top w:val="nil"/>
              <w:left w:val="nil"/>
              <w:bottom w:val="single" w:sz="8" w:space="0" w:color="auto"/>
              <w:right w:val="single" w:sz="8" w:space="0" w:color="auto"/>
            </w:tcBorders>
            <w:shd w:val="clear" w:color="auto" w:fill="auto"/>
            <w:noWrap/>
            <w:vAlign w:val="center"/>
            <w:hideMark/>
          </w:tcPr>
          <w:p w14:paraId="5DC1E2FA" w14:textId="77777777" w:rsidR="00BB78AB" w:rsidRPr="00BB78AB" w:rsidRDefault="00BB78AB" w:rsidP="00BB78AB">
            <w:pPr>
              <w:spacing w:after="0" w:line="240" w:lineRule="auto"/>
              <w:rPr>
                <w:rFonts w:eastAsia="Times New Roman" w:cs="Times New Roman"/>
                <w:color w:val="000000"/>
                <w:lang w:eastAsia="en-GB"/>
              </w:rPr>
            </w:pPr>
            <w:r w:rsidRPr="00BB78AB">
              <w:rPr>
                <w:rFonts w:eastAsia="Times New Roman" w:cs="Times New Roman"/>
                <w:color w:val="000000"/>
                <w:lang w:eastAsia="en-GB"/>
              </w:rPr>
              <w:t>+4 Pollution on water sources and land</w:t>
            </w:r>
          </w:p>
        </w:tc>
      </w:tr>
      <w:tr w:rsidR="00BB78AB" w:rsidRPr="00BB78AB" w14:paraId="7420BC4C" w14:textId="77777777" w:rsidTr="004A3DB0">
        <w:trPr>
          <w:trHeight w:val="315"/>
        </w:trPr>
        <w:tc>
          <w:tcPr>
            <w:tcW w:w="6988" w:type="dxa"/>
            <w:tcBorders>
              <w:top w:val="nil"/>
              <w:left w:val="single" w:sz="8" w:space="0" w:color="auto"/>
              <w:bottom w:val="single" w:sz="8" w:space="0" w:color="auto"/>
              <w:right w:val="single" w:sz="8" w:space="0" w:color="auto"/>
            </w:tcBorders>
            <w:shd w:val="clear" w:color="auto" w:fill="auto"/>
            <w:noWrap/>
            <w:vAlign w:val="center"/>
            <w:hideMark/>
          </w:tcPr>
          <w:p w14:paraId="55898E3C" w14:textId="77777777" w:rsidR="00BB78AB" w:rsidRPr="00BB78AB" w:rsidRDefault="00BB78AB" w:rsidP="00BB78AB">
            <w:pPr>
              <w:spacing w:after="0" w:line="240" w:lineRule="auto"/>
              <w:rPr>
                <w:rFonts w:eastAsia="Times New Roman" w:cs="Times New Roman"/>
                <w:color w:val="000000"/>
                <w:lang w:eastAsia="en-GB"/>
              </w:rPr>
            </w:pPr>
            <w:r w:rsidRPr="00BB78AB">
              <w:rPr>
                <w:rFonts w:eastAsia="Times New Roman" w:cs="Times New Roman"/>
                <w:color w:val="000000"/>
                <w:lang w:eastAsia="en-GB"/>
              </w:rPr>
              <w:t xml:space="preserve"> </w:t>
            </w:r>
          </w:p>
        </w:tc>
        <w:tc>
          <w:tcPr>
            <w:tcW w:w="80" w:type="dxa"/>
            <w:tcBorders>
              <w:top w:val="nil"/>
              <w:left w:val="nil"/>
              <w:bottom w:val="single" w:sz="8" w:space="0" w:color="auto"/>
              <w:right w:val="single" w:sz="8" w:space="0" w:color="auto"/>
            </w:tcBorders>
            <w:shd w:val="clear" w:color="000000" w:fill="595959"/>
            <w:vAlign w:val="center"/>
            <w:hideMark/>
          </w:tcPr>
          <w:p w14:paraId="19227BBA" w14:textId="77777777" w:rsidR="00BB78AB" w:rsidRPr="00BB78AB" w:rsidRDefault="00BB78AB" w:rsidP="00BB78AB">
            <w:pPr>
              <w:spacing w:after="0" w:line="240" w:lineRule="auto"/>
              <w:rPr>
                <w:rFonts w:eastAsia="Times New Roman" w:cs="Times New Roman"/>
                <w:color w:val="000000"/>
                <w:lang w:eastAsia="en-GB"/>
              </w:rPr>
            </w:pPr>
            <w:r w:rsidRPr="00BB78AB">
              <w:rPr>
                <w:rFonts w:eastAsia="Times New Roman" w:cs="Times New Roman"/>
                <w:color w:val="000000"/>
                <w:lang w:eastAsia="en-GB"/>
              </w:rPr>
              <w:t> </w:t>
            </w:r>
          </w:p>
        </w:tc>
        <w:tc>
          <w:tcPr>
            <w:tcW w:w="6620" w:type="dxa"/>
            <w:tcBorders>
              <w:top w:val="nil"/>
              <w:left w:val="nil"/>
              <w:bottom w:val="single" w:sz="8" w:space="0" w:color="auto"/>
              <w:right w:val="single" w:sz="8" w:space="0" w:color="auto"/>
            </w:tcBorders>
            <w:shd w:val="clear" w:color="auto" w:fill="auto"/>
            <w:noWrap/>
            <w:vAlign w:val="center"/>
            <w:hideMark/>
          </w:tcPr>
          <w:p w14:paraId="5AF13F92" w14:textId="77777777" w:rsidR="00BB78AB" w:rsidRPr="00BB78AB" w:rsidRDefault="00BB78AB" w:rsidP="00BB78AB">
            <w:pPr>
              <w:spacing w:after="0" w:line="240" w:lineRule="auto"/>
              <w:rPr>
                <w:rFonts w:eastAsia="Times New Roman" w:cs="Times New Roman"/>
                <w:color w:val="000000"/>
                <w:lang w:eastAsia="en-GB"/>
              </w:rPr>
            </w:pPr>
            <w:r w:rsidRPr="00BB78AB">
              <w:rPr>
                <w:rFonts w:eastAsia="Times New Roman" w:cs="Times New Roman"/>
                <w:color w:val="000000"/>
                <w:lang w:eastAsia="en-GB"/>
              </w:rPr>
              <w:t xml:space="preserve"> </w:t>
            </w:r>
          </w:p>
        </w:tc>
      </w:tr>
      <w:tr w:rsidR="00BB78AB" w:rsidRPr="00BB78AB" w14:paraId="56304A33" w14:textId="77777777" w:rsidTr="004A3DB0">
        <w:trPr>
          <w:trHeight w:val="315"/>
        </w:trPr>
        <w:tc>
          <w:tcPr>
            <w:tcW w:w="6988" w:type="dxa"/>
            <w:tcBorders>
              <w:top w:val="nil"/>
              <w:left w:val="single" w:sz="8" w:space="0" w:color="auto"/>
              <w:bottom w:val="single" w:sz="8" w:space="0" w:color="auto"/>
              <w:right w:val="single" w:sz="8" w:space="0" w:color="auto"/>
            </w:tcBorders>
            <w:shd w:val="clear" w:color="auto" w:fill="auto"/>
            <w:noWrap/>
            <w:vAlign w:val="center"/>
            <w:hideMark/>
          </w:tcPr>
          <w:p w14:paraId="26E49DE8" w14:textId="77777777" w:rsidR="00BB78AB" w:rsidRPr="00BB78AB" w:rsidRDefault="00BB78AB" w:rsidP="00BB78AB">
            <w:pPr>
              <w:spacing w:after="0" w:line="240" w:lineRule="auto"/>
              <w:rPr>
                <w:rFonts w:eastAsia="Times New Roman" w:cs="Times New Roman"/>
                <w:b/>
                <w:bCs/>
                <w:color w:val="000000"/>
                <w:lang w:eastAsia="en-GB"/>
              </w:rPr>
            </w:pPr>
            <w:r w:rsidRPr="00BB78AB">
              <w:rPr>
                <w:rFonts w:eastAsia="Times New Roman" w:cs="Times New Roman"/>
                <w:b/>
                <w:bCs/>
                <w:color w:val="000000"/>
                <w:lang w:eastAsia="en-GB"/>
              </w:rPr>
              <w:t>+1 Wind farm proposal</w:t>
            </w:r>
          </w:p>
        </w:tc>
        <w:tc>
          <w:tcPr>
            <w:tcW w:w="80" w:type="dxa"/>
            <w:tcBorders>
              <w:top w:val="nil"/>
              <w:left w:val="nil"/>
              <w:bottom w:val="single" w:sz="8" w:space="0" w:color="auto"/>
              <w:right w:val="single" w:sz="8" w:space="0" w:color="auto"/>
            </w:tcBorders>
            <w:shd w:val="clear" w:color="000000" w:fill="595959"/>
            <w:vAlign w:val="center"/>
            <w:hideMark/>
          </w:tcPr>
          <w:p w14:paraId="2B8A8F25" w14:textId="77777777" w:rsidR="00BB78AB" w:rsidRPr="00BB78AB" w:rsidRDefault="00BB78AB" w:rsidP="00BB78AB">
            <w:pPr>
              <w:spacing w:after="0" w:line="240" w:lineRule="auto"/>
              <w:rPr>
                <w:rFonts w:eastAsia="Times New Roman" w:cs="Times New Roman"/>
                <w:b/>
                <w:bCs/>
                <w:color w:val="000000"/>
                <w:lang w:eastAsia="en-GB"/>
              </w:rPr>
            </w:pPr>
            <w:r w:rsidRPr="00BB78AB">
              <w:rPr>
                <w:rFonts w:eastAsia="Times New Roman" w:cs="Times New Roman"/>
                <w:b/>
                <w:bCs/>
                <w:color w:val="000000"/>
                <w:lang w:eastAsia="en-GB"/>
              </w:rPr>
              <w:t> </w:t>
            </w:r>
          </w:p>
        </w:tc>
        <w:tc>
          <w:tcPr>
            <w:tcW w:w="6620" w:type="dxa"/>
            <w:tcBorders>
              <w:top w:val="nil"/>
              <w:left w:val="nil"/>
              <w:bottom w:val="single" w:sz="8" w:space="0" w:color="auto"/>
              <w:right w:val="single" w:sz="8" w:space="0" w:color="auto"/>
            </w:tcBorders>
            <w:shd w:val="clear" w:color="auto" w:fill="auto"/>
            <w:noWrap/>
            <w:vAlign w:val="center"/>
            <w:hideMark/>
          </w:tcPr>
          <w:p w14:paraId="7DA24B50" w14:textId="77777777" w:rsidR="00BB78AB" w:rsidRPr="00BB78AB" w:rsidRDefault="00BB78AB" w:rsidP="00BB78AB">
            <w:pPr>
              <w:spacing w:after="0" w:line="240" w:lineRule="auto"/>
              <w:rPr>
                <w:rFonts w:eastAsia="Times New Roman" w:cs="Times New Roman"/>
                <w:b/>
                <w:bCs/>
                <w:color w:val="000000"/>
                <w:lang w:eastAsia="en-GB"/>
              </w:rPr>
            </w:pPr>
            <w:r w:rsidRPr="00BB78AB">
              <w:rPr>
                <w:rFonts w:eastAsia="Times New Roman" w:cs="Times New Roman"/>
                <w:b/>
                <w:bCs/>
                <w:color w:val="000000"/>
                <w:lang w:eastAsia="en-GB"/>
              </w:rPr>
              <w:t>+1 Wind farm proposal</w:t>
            </w:r>
          </w:p>
        </w:tc>
      </w:tr>
      <w:tr w:rsidR="00BB78AB" w:rsidRPr="00BB78AB" w14:paraId="449DA90D" w14:textId="77777777" w:rsidTr="004A3DB0">
        <w:trPr>
          <w:trHeight w:val="315"/>
        </w:trPr>
        <w:tc>
          <w:tcPr>
            <w:tcW w:w="6988" w:type="dxa"/>
            <w:tcBorders>
              <w:top w:val="nil"/>
              <w:left w:val="single" w:sz="8" w:space="0" w:color="auto"/>
              <w:bottom w:val="single" w:sz="8" w:space="0" w:color="auto"/>
              <w:right w:val="single" w:sz="8" w:space="0" w:color="auto"/>
            </w:tcBorders>
            <w:shd w:val="clear" w:color="000000" w:fill="BFBFBF"/>
            <w:noWrap/>
            <w:vAlign w:val="center"/>
            <w:hideMark/>
          </w:tcPr>
          <w:p w14:paraId="159B7666" w14:textId="77777777" w:rsidR="00BB78AB" w:rsidRPr="00BB78AB" w:rsidRDefault="00BB78AB" w:rsidP="00BB78AB">
            <w:pPr>
              <w:spacing w:after="0" w:line="240" w:lineRule="auto"/>
              <w:rPr>
                <w:rFonts w:eastAsia="Times New Roman" w:cs="Times New Roman"/>
                <w:color w:val="000000"/>
                <w:lang w:eastAsia="en-GB"/>
              </w:rPr>
            </w:pPr>
            <w:r w:rsidRPr="00BB78AB">
              <w:rPr>
                <w:rFonts w:eastAsia="Times New Roman" w:cs="Times New Roman"/>
                <w:color w:val="000000"/>
                <w:lang w:eastAsia="en-GB"/>
              </w:rPr>
              <w:t xml:space="preserve">        may lead to</w:t>
            </w:r>
          </w:p>
        </w:tc>
        <w:tc>
          <w:tcPr>
            <w:tcW w:w="80" w:type="dxa"/>
            <w:tcBorders>
              <w:top w:val="nil"/>
              <w:left w:val="nil"/>
              <w:bottom w:val="single" w:sz="8" w:space="0" w:color="auto"/>
              <w:right w:val="single" w:sz="8" w:space="0" w:color="auto"/>
            </w:tcBorders>
            <w:shd w:val="clear" w:color="000000" w:fill="BFBFBF"/>
            <w:vAlign w:val="center"/>
            <w:hideMark/>
          </w:tcPr>
          <w:p w14:paraId="0819E1CD" w14:textId="77777777" w:rsidR="00BB78AB" w:rsidRPr="00BB78AB" w:rsidRDefault="00BB78AB" w:rsidP="00BB78AB">
            <w:pPr>
              <w:spacing w:after="0" w:line="240" w:lineRule="auto"/>
              <w:rPr>
                <w:rFonts w:eastAsia="Times New Roman" w:cs="Times New Roman"/>
                <w:color w:val="000000"/>
                <w:lang w:eastAsia="en-GB"/>
              </w:rPr>
            </w:pPr>
            <w:r w:rsidRPr="00BB78AB">
              <w:rPr>
                <w:rFonts w:eastAsia="Times New Roman" w:cs="Times New Roman"/>
                <w:color w:val="000000"/>
                <w:lang w:eastAsia="en-GB"/>
              </w:rPr>
              <w:t> </w:t>
            </w:r>
          </w:p>
        </w:tc>
        <w:tc>
          <w:tcPr>
            <w:tcW w:w="6620" w:type="dxa"/>
            <w:tcBorders>
              <w:top w:val="nil"/>
              <w:left w:val="nil"/>
              <w:bottom w:val="single" w:sz="8" w:space="0" w:color="auto"/>
              <w:right w:val="single" w:sz="8" w:space="0" w:color="auto"/>
            </w:tcBorders>
            <w:shd w:val="clear" w:color="000000" w:fill="BFBFBF"/>
            <w:noWrap/>
            <w:vAlign w:val="center"/>
            <w:hideMark/>
          </w:tcPr>
          <w:p w14:paraId="63F83888" w14:textId="77777777" w:rsidR="00BB78AB" w:rsidRPr="00BB78AB" w:rsidRDefault="00BB78AB" w:rsidP="00BB78AB">
            <w:pPr>
              <w:spacing w:after="0" w:line="240" w:lineRule="auto"/>
              <w:rPr>
                <w:rFonts w:eastAsia="Times New Roman" w:cs="Times New Roman"/>
                <w:color w:val="000000"/>
                <w:lang w:eastAsia="en-GB"/>
              </w:rPr>
            </w:pPr>
            <w:r w:rsidRPr="00BB78AB">
              <w:rPr>
                <w:rFonts w:eastAsia="Times New Roman" w:cs="Times New Roman"/>
                <w:color w:val="000000"/>
                <w:lang w:eastAsia="en-GB"/>
              </w:rPr>
              <w:t xml:space="preserve">        may lead to</w:t>
            </w:r>
          </w:p>
        </w:tc>
      </w:tr>
      <w:tr w:rsidR="00BB78AB" w:rsidRPr="00BB78AB" w14:paraId="036CAE97" w14:textId="77777777" w:rsidTr="004A3DB0">
        <w:trPr>
          <w:trHeight w:val="315"/>
        </w:trPr>
        <w:tc>
          <w:tcPr>
            <w:tcW w:w="6988" w:type="dxa"/>
            <w:tcBorders>
              <w:top w:val="nil"/>
              <w:left w:val="single" w:sz="8" w:space="0" w:color="auto"/>
              <w:bottom w:val="single" w:sz="8" w:space="0" w:color="auto"/>
              <w:right w:val="single" w:sz="8" w:space="0" w:color="auto"/>
            </w:tcBorders>
            <w:shd w:val="clear" w:color="auto" w:fill="auto"/>
            <w:noWrap/>
            <w:vAlign w:val="center"/>
            <w:hideMark/>
          </w:tcPr>
          <w:p w14:paraId="6F6B23EC" w14:textId="77777777" w:rsidR="00BB78AB" w:rsidRPr="00BB78AB" w:rsidRDefault="00BB78AB" w:rsidP="00BB78AB">
            <w:pPr>
              <w:spacing w:after="0" w:line="240" w:lineRule="auto"/>
              <w:rPr>
                <w:rFonts w:eastAsia="Times New Roman" w:cs="Times New Roman"/>
                <w:color w:val="000000"/>
                <w:lang w:eastAsia="en-GB"/>
              </w:rPr>
            </w:pPr>
            <w:r w:rsidRPr="00BB78AB">
              <w:rPr>
                <w:rFonts w:eastAsia="Times New Roman" w:cs="Times New Roman"/>
                <w:color w:val="000000"/>
                <w:lang w:eastAsia="en-GB"/>
              </w:rPr>
              <w:t>+11 Private benefits from public land</w:t>
            </w:r>
          </w:p>
        </w:tc>
        <w:tc>
          <w:tcPr>
            <w:tcW w:w="80" w:type="dxa"/>
            <w:tcBorders>
              <w:top w:val="nil"/>
              <w:left w:val="nil"/>
              <w:bottom w:val="single" w:sz="8" w:space="0" w:color="auto"/>
              <w:right w:val="single" w:sz="8" w:space="0" w:color="auto"/>
            </w:tcBorders>
            <w:shd w:val="clear" w:color="000000" w:fill="595959"/>
            <w:vAlign w:val="center"/>
            <w:hideMark/>
          </w:tcPr>
          <w:p w14:paraId="7C4E0A85" w14:textId="77777777" w:rsidR="00BB78AB" w:rsidRPr="00BB78AB" w:rsidRDefault="00BB78AB" w:rsidP="00BB78AB">
            <w:pPr>
              <w:spacing w:after="0" w:line="240" w:lineRule="auto"/>
              <w:rPr>
                <w:rFonts w:eastAsia="Times New Roman" w:cs="Times New Roman"/>
                <w:color w:val="000000"/>
                <w:lang w:eastAsia="en-GB"/>
              </w:rPr>
            </w:pPr>
            <w:r w:rsidRPr="00BB78AB">
              <w:rPr>
                <w:rFonts w:eastAsia="Times New Roman" w:cs="Times New Roman"/>
                <w:color w:val="000000"/>
                <w:lang w:eastAsia="en-GB"/>
              </w:rPr>
              <w:t> </w:t>
            </w:r>
          </w:p>
        </w:tc>
        <w:tc>
          <w:tcPr>
            <w:tcW w:w="6620" w:type="dxa"/>
            <w:tcBorders>
              <w:top w:val="nil"/>
              <w:left w:val="nil"/>
              <w:bottom w:val="single" w:sz="8" w:space="0" w:color="auto"/>
              <w:right w:val="single" w:sz="8" w:space="0" w:color="auto"/>
            </w:tcBorders>
            <w:shd w:val="clear" w:color="auto" w:fill="auto"/>
            <w:noWrap/>
            <w:vAlign w:val="center"/>
            <w:hideMark/>
          </w:tcPr>
          <w:p w14:paraId="58F67ED6" w14:textId="77777777" w:rsidR="00BB78AB" w:rsidRPr="00BB78AB" w:rsidRDefault="00BB78AB" w:rsidP="00BB78AB">
            <w:pPr>
              <w:spacing w:after="0" w:line="240" w:lineRule="auto"/>
              <w:rPr>
                <w:rFonts w:eastAsia="Times New Roman" w:cs="Times New Roman"/>
                <w:color w:val="000000"/>
                <w:lang w:eastAsia="en-GB"/>
              </w:rPr>
            </w:pPr>
            <w:r w:rsidRPr="00BB78AB">
              <w:rPr>
                <w:rFonts w:eastAsia="Times New Roman" w:cs="Times New Roman"/>
                <w:color w:val="000000"/>
                <w:lang w:eastAsia="en-GB"/>
              </w:rPr>
              <w:t>+5 Land movements</w:t>
            </w:r>
          </w:p>
        </w:tc>
      </w:tr>
      <w:tr w:rsidR="00BB78AB" w:rsidRPr="00BB78AB" w14:paraId="13857588" w14:textId="77777777" w:rsidTr="004A3DB0">
        <w:trPr>
          <w:trHeight w:val="315"/>
        </w:trPr>
        <w:tc>
          <w:tcPr>
            <w:tcW w:w="6988" w:type="dxa"/>
            <w:tcBorders>
              <w:top w:val="nil"/>
              <w:left w:val="single" w:sz="8" w:space="0" w:color="auto"/>
              <w:bottom w:val="single" w:sz="8" w:space="0" w:color="auto"/>
              <w:right w:val="single" w:sz="8" w:space="0" w:color="auto"/>
            </w:tcBorders>
            <w:shd w:val="clear" w:color="000000" w:fill="BFBFBF"/>
            <w:noWrap/>
            <w:vAlign w:val="center"/>
            <w:hideMark/>
          </w:tcPr>
          <w:p w14:paraId="7B7277F8" w14:textId="77777777" w:rsidR="00BB78AB" w:rsidRPr="00BB78AB" w:rsidRDefault="00BB78AB" w:rsidP="00BB78AB">
            <w:pPr>
              <w:spacing w:after="0" w:line="240" w:lineRule="auto"/>
              <w:rPr>
                <w:rFonts w:eastAsia="Times New Roman" w:cs="Times New Roman"/>
                <w:color w:val="000000"/>
                <w:lang w:eastAsia="en-GB"/>
              </w:rPr>
            </w:pPr>
            <w:r w:rsidRPr="00BB78AB">
              <w:rPr>
                <w:rFonts w:eastAsia="Times New Roman" w:cs="Times New Roman"/>
                <w:color w:val="000000"/>
                <w:lang w:eastAsia="en-GB"/>
              </w:rPr>
              <w:t xml:space="preserve">        which can lead to</w:t>
            </w:r>
          </w:p>
        </w:tc>
        <w:tc>
          <w:tcPr>
            <w:tcW w:w="80" w:type="dxa"/>
            <w:tcBorders>
              <w:top w:val="nil"/>
              <w:left w:val="nil"/>
              <w:bottom w:val="single" w:sz="8" w:space="0" w:color="auto"/>
              <w:right w:val="single" w:sz="8" w:space="0" w:color="auto"/>
            </w:tcBorders>
            <w:shd w:val="clear" w:color="000000" w:fill="BFBFBF"/>
            <w:vAlign w:val="center"/>
            <w:hideMark/>
          </w:tcPr>
          <w:p w14:paraId="7171703C" w14:textId="77777777" w:rsidR="00BB78AB" w:rsidRPr="00BB78AB" w:rsidRDefault="00BB78AB" w:rsidP="00BB78AB">
            <w:pPr>
              <w:spacing w:after="0" w:line="240" w:lineRule="auto"/>
              <w:rPr>
                <w:rFonts w:eastAsia="Times New Roman" w:cs="Times New Roman"/>
                <w:color w:val="000000"/>
                <w:lang w:eastAsia="en-GB"/>
              </w:rPr>
            </w:pPr>
            <w:r w:rsidRPr="00BB78AB">
              <w:rPr>
                <w:rFonts w:eastAsia="Times New Roman" w:cs="Times New Roman"/>
                <w:color w:val="000000"/>
                <w:lang w:eastAsia="en-GB"/>
              </w:rPr>
              <w:t> </w:t>
            </w:r>
          </w:p>
        </w:tc>
        <w:tc>
          <w:tcPr>
            <w:tcW w:w="6620" w:type="dxa"/>
            <w:tcBorders>
              <w:top w:val="nil"/>
              <w:left w:val="nil"/>
              <w:bottom w:val="single" w:sz="8" w:space="0" w:color="auto"/>
              <w:right w:val="single" w:sz="8" w:space="0" w:color="auto"/>
            </w:tcBorders>
            <w:shd w:val="clear" w:color="000000" w:fill="BFBFBF"/>
            <w:noWrap/>
            <w:vAlign w:val="center"/>
            <w:hideMark/>
          </w:tcPr>
          <w:p w14:paraId="27EB937A" w14:textId="77777777" w:rsidR="00BB78AB" w:rsidRPr="00BB78AB" w:rsidRDefault="00BB78AB" w:rsidP="00BB78AB">
            <w:pPr>
              <w:spacing w:after="0" w:line="240" w:lineRule="auto"/>
              <w:rPr>
                <w:rFonts w:eastAsia="Times New Roman" w:cs="Times New Roman"/>
                <w:color w:val="000000"/>
                <w:lang w:eastAsia="en-GB"/>
              </w:rPr>
            </w:pPr>
            <w:r w:rsidRPr="00BB78AB">
              <w:rPr>
                <w:rFonts w:eastAsia="Times New Roman" w:cs="Times New Roman"/>
                <w:color w:val="000000"/>
                <w:lang w:eastAsia="en-GB"/>
              </w:rPr>
              <w:t xml:space="preserve">        which can lead to</w:t>
            </w:r>
          </w:p>
        </w:tc>
      </w:tr>
      <w:tr w:rsidR="00BB78AB" w:rsidRPr="00BB78AB" w14:paraId="138C747E" w14:textId="77777777" w:rsidTr="004A3DB0">
        <w:trPr>
          <w:trHeight w:val="315"/>
        </w:trPr>
        <w:tc>
          <w:tcPr>
            <w:tcW w:w="6988" w:type="dxa"/>
            <w:tcBorders>
              <w:top w:val="nil"/>
              <w:left w:val="single" w:sz="8" w:space="0" w:color="auto"/>
              <w:bottom w:val="single" w:sz="8" w:space="0" w:color="auto"/>
              <w:right w:val="single" w:sz="8" w:space="0" w:color="auto"/>
            </w:tcBorders>
            <w:shd w:val="clear" w:color="auto" w:fill="auto"/>
            <w:noWrap/>
            <w:vAlign w:val="center"/>
            <w:hideMark/>
          </w:tcPr>
          <w:p w14:paraId="01FA9D74" w14:textId="77777777" w:rsidR="00BB78AB" w:rsidRPr="00BB78AB" w:rsidRDefault="00BB78AB" w:rsidP="00BB78AB">
            <w:pPr>
              <w:spacing w:after="0" w:line="240" w:lineRule="auto"/>
              <w:rPr>
                <w:rFonts w:eastAsia="Times New Roman" w:cs="Times New Roman"/>
                <w:color w:val="000000"/>
                <w:lang w:eastAsia="en-GB"/>
              </w:rPr>
            </w:pPr>
            <w:r w:rsidRPr="00BB78AB">
              <w:rPr>
                <w:rFonts w:eastAsia="Times New Roman" w:cs="Times New Roman"/>
                <w:color w:val="000000"/>
                <w:lang w:eastAsia="en-GB"/>
              </w:rPr>
              <w:t>+16 Deficient wind energy planning</w:t>
            </w:r>
          </w:p>
        </w:tc>
        <w:tc>
          <w:tcPr>
            <w:tcW w:w="80" w:type="dxa"/>
            <w:tcBorders>
              <w:top w:val="nil"/>
              <w:left w:val="nil"/>
              <w:bottom w:val="single" w:sz="8" w:space="0" w:color="auto"/>
              <w:right w:val="single" w:sz="8" w:space="0" w:color="auto"/>
            </w:tcBorders>
            <w:shd w:val="clear" w:color="000000" w:fill="595959"/>
            <w:vAlign w:val="center"/>
            <w:hideMark/>
          </w:tcPr>
          <w:p w14:paraId="067723B7" w14:textId="77777777" w:rsidR="00BB78AB" w:rsidRPr="00BB78AB" w:rsidRDefault="00BB78AB" w:rsidP="00BB78AB">
            <w:pPr>
              <w:spacing w:after="0" w:line="240" w:lineRule="auto"/>
              <w:rPr>
                <w:rFonts w:eastAsia="Times New Roman" w:cs="Times New Roman"/>
                <w:color w:val="000000"/>
                <w:lang w:eastAsia="en-GB"/>
              </w:rPr>
            </w:pPr>
            <w:r w:rsidRPr="00BB78AB">
              <w:rPr>
                <w:rFonts w:eastAsia="Times New Roman" w:cs="Times New Roman"/>
                <w:color w:val="000000"/>
                <w:lang w:eastAsia="en-GB"/>
              </w:rPr>
              <w:t> </w:t>
            </w:r>
          </w:p>
        </w:tc>
        <w:tc>
          <w:tcPr>
            <w:tcW w:w="6620" w:type="dxa"/>
            <w:tcBorders>
              <w:top w:val="nil"/>
              <w:left w:val="nil"/>
              <w:bottom w:val="single" w:sz="8" w:space="0" w:color="auto"/>
              <w:right w:val="single" w:sz="8" w:space="0" w:color="auto"/>
            </w:tcBorders>
            <w:shd w:val="clear" w:color="auto" w:fill="auto"/>
            <w:noWrap/>
            <w:vAlign w:val="center"/>
            <w:hideMark/>
          </w:tcPr>
          <w:p w14:paraId="23A1DC48" w14:textId="77777777" w:rsidR="00BB78AB" w:rsidRPr="00BB78AB" w:rsidRDefault="00BB78AB" w:rsidP="00BB78AB">
            <w:pPr>
              <w:spacing w:after="0" w:line="240" w:lineRule="auto"/>
              <w:rPr>
                <w:rFonts w:eastAsia="Times New Roman" w:cs="Times New Roman"/>
                <w:color w:val="000000"/>
                <w:lang w:eastAsia="en-GB"/>
              </w:rPr>
            </w:pPr>
            <w:r w:rsidRPr="00BB78AB">
              <w:rPr>
                <w:rFonts w:eastAsia="Times New Roman" w:cs="Times New Roman"/>
                <w:color w:val="000000"/>
                <w:lang w:eastAsia="en-GB"/>
              </w:rPr>
              <w:t>+7 Environmental impact</w:t>
            </w:r>
          </w:p>
        </w:tc>
      </w:tr>
    </w:tbl>
    <w:p w14:paraId="0E5DAECD" w14:textId="77777777" w:rsidR="00BB78AB" w:rsidRPr="00BB78AB" w:rsidRDefault="00BB78AB" w:rsidP="00BB78AB">
      <w:pPr>
        <w:spacing w:line="360" w:lineRule="auto"/>
        <w:rPr>
          <w:rFonts w:cs="Times New Roman"/>
        </w:rPr>
      </w:pPr>
    </w:p>
    <w:p w14:paraId="3B079FF7" w14:textId="77777777" w:rsidR="00BB78AB" w:rsidRPr="00BB78AB" w:rsidRDefault="00BB78AB" w:rsidP="00BB78AB">
      <w:pPr>
        <w:spacing w:line="360" w:lineRule="auto"/>
        <w:rPr>
          <w:rFonts w:cs="Times New Roman"/>
        </w:rPr>
      </w:pPr>
    </w:p>
    <w:p w14:paraId="2E908C61" w14:textId="77777777" w:rsidR="001E5686" w:rsidRDefault="001E5686" w:rsidP="00BB78AB">
      <w:pPr>
        <w:spacing w:line="360" w:lineRule="auto"/>
        <w:rPr>
          <w:rFonts w:cs="Times New Roman"/>
          <w:b/>
        </w:rPr>
      </w:pPr>
    </w:p>
    <w:p w14:paraId="7A662586" w14:textId="12813A22" w:rsidR="00BB78AB" w:rsidRPr="00BB78AB" w:rsidRDefault="00405149" w:rsidP="00BB78AB">
      <w:pPr>
        <w:spacing w:line="360" w:lineRule="auto"/>
        <w:rPr>
          <w:rFonts w:cs="Times New Roman"/>
          <w:b/>
        </w:rPr>
      </w:pPr>
      <w:r>
        <w:rPr>
          <w:rFonts w:cs="Times New Roman"/>
          <w:b/>
        </w:rPr>
        <w:lastRenderedPageBreak/>
        <w:t>Table</w:t>
      </w:r>
      <w:r w:rsidR="00BB78AB" w:rsidRPr="00BB78AB">
        <w:rPr>
          <w:rFonts w:cs="Times New Roman"/>
          <w:b/>
        </w:rPr>
        <w:t xml:space="preserve"> 2 Consequences (causality) map for non-local stakeholders</w:t>
      </w:r>
      <w:r w:rsidR="00BB78AB">
        <w:rPr>
          <w:rFonts w:cs="Times New Roman"/>
          <w:b/>
        </w:rPr>
        <w:t xml:space="preserve"> </w:t>
      </w:r>
      <w:r>
        <w:rPr>
          <w:rFonts w:cs="Times New Roman"/>
        </w:rPr>
        <w:t xml:space="preserve"> </w:t>
      </w:r>
    </w:p>
    <w:tbl>
      <w:tblPr>
        <w:tblW w:w="11920" w:type="dxa"/>
        <w:tblInd w:w="93" w:type="dxa"/>
        <w:tblLook w:val="04A0" w:firstRow="1" w:lastRow="0" w:firstColumn="1" w:lastColumn="0" w:noHBand="0" w:noVBand="1"/>
      </w:tblPr>
      <w:tblGrid>
        <w:gridCol w:w="6620"/>
        <w:gridCol w:w="960"/>
        <w:gridCol w:w="4340"/>
      </w:tblGrid>
      <w:tr w:rsidR="00BB78AB" w:rsidRPr="00BB78AB" w14:paraId="17B66318" w14:textId="77777777" w:rsidTr="004A3DB0">
        <w:trPr>
          <w:trHeight w:val="330"/>
        </w:trPr>
        <w:tc>
          <w:tcPr>
            <w:tcW w:w="66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BBA800A" w14:textId="77777777" w:rsidR="00BB78AB" w:rsidRPr="00BB78AB" w:rsidRDefault="00BB78AB" w:rsidP="00BB78AB">
            <w:pPr>
              <w:spacing w:after="0" w:line="240" w:lineRule="auto"/>
              <w:rPr>
                <w:rFonts w:eastAsia="Times New Roman" w:cs="Times New Roman"/>
                <w:b/>
                <w:bCs/>
                <w:color w:val="000000"/>
                <w:sz w:val="24"/>
                <w:szCs w:val="24"/>
                <w:lang w:eastAsia="en-GB"/>
              </w:rPr>
            </w:pPr>
            <w:r w:rsidRPr="00BB78AB">
              <w:rPr>
                <w:rFonts w:cs="Arial"/>
                <w:sz w:val="24"/>
                <w:szCs w:val="24"/>
              </w:rPr>
              <w:br w:type="page"/>
            </w:r>
            <w:r w:rsidRPr="00BB78AB">
              <w:rPr>
                <w:rFonts w:eastAsia="Times New Roman" w:cs="Times New Roman"/>
                <w:b/>
                <w:bCs/>
                <w:color w:val="000000"/>
                <w:sz w:val="24"/>
                <w:szCs w:val="24"/>
                <w:lang w:eastAsia="en-GB"/>
              </w:rPr>
              <w:t>+1 Wind farm proposal</w:t>
            </w:r>
          </w:p>
        </w:tc>
        <w:tc>
          <w:tcPr>
            <w:tcW w:w="960" w:type="dxa"/>
            <w:tcBorders>
              <w:top w:val="single" w:sz="8" w:space="0" w:color="auto"/>
              <w:left w:val="nil"/>
              <w:bottom w:val="single" w:sz="8" w:space="0" w:color="auto"/>
              <w:right w:val="single" w:sz="8" w:space="0" w:color="auto"/>
            </w:tcBorders>
            <w:shd w:val="clear" w:color="000000" w:fill="595959"/>
            <w:vAlign w:val="center"/>
            <w:hideMark/>
          </w:tcPr>
          <w:p w14:paraId="7CCECAEF" w14:textId="77777777" w:rsidR="00BB78AB" w:rsidRPr="00BB78AB" w:rsidRDefault="00BB78AB" w:rsidP="00BB78AB">
            <w:pPr>
              <w:spacing w:after="0" w:line="240" w:lineRule="auto"/>
              <w:rPr>
                <w:rFonts w:eastAsia="Times New Roman" w:cs="Times New Roman"/>
                <w:color w:val="000000"/>
                <w:sz w:val="24"/>
                <w:szCs w:val="24"/>
                <w:lang w:eastAsia="en-GB"/>
              </w:rPr>
            </w:pPr>
            <w:r w:rsidRPr="00BB78AB">
              <w:rPr>
                <w:rFonts w:eastAsia="Times New Roman" w:cs="Times New Roman"/>
                <w:color w:val="000000"/>
                <w:sz w:val="24"/>
                <w:szCs w:val="24"/>
                <w:lang w:eastAsia="en-GB"/>
              </w:rPr>
              <w:t> </w:t>
            </w:r>
          </w:p>
        </w:tc>
        <w:tc>
          <w:tcPr>
            <w:tcW w:w="4340" w:type="dxa"/>
            <w:tcBorders>
              <w:top w:val="single" w:sz="8" w:space="0" w:color="auto"/>
              <w:left w:val="nil"/>
              <w:bottom w:val="single" w:sz="8" w:space="0" w:color="auto"/>
              <w:right w:val="single" w:sz="8" w:space="0" w:color="auto"/>
            </w:tcBorders>
            <w:shd w:val="clear" w:color="auto" w:fill="auto"/>
            <w:noWrap/>
            <w:vAlign w:val="center"/>
            <w:hideMark/>
          </w:tcPr>
          <w:p w14:paraId="244C21B8" w14:textId="77777777" w:rsidR="00BB78AB" w:rsidRPr="00BB78AB" w:rsidRDefault="00BB78AB" w:rsidP="00BB78AB">
            <w:pPr>
              <w:spacing w:after="0" w:line="240" w:lineRule="auto"/>
              <w:rPr>
                <w:rFonts w:eastAsia="Times New Roman" w:cs="Times New Roman"/>
                <w:b/>
                <w:bCs/>
                <w:color w:val="000000"/>
                <w:sz w:val="24"/>
                <w:szCs w:val="24"/>
                <w:lang w:eastAsia="en-GB"/>
              </w:rPr>
            </w:pPr>
            <w:r w:rsidRPr="00BB78AB">
              <w:rPr>
                <w:rFonts w:eastAsia="Times New Roman" w:cs="Times New Roman"/>
                <w:b/>
                <w:bCs/>
                <w:color w:val="000000"/>
                <w:sz w:val="24"/>
                <w:szCs w:val="24"/>
                <w:lang w:eastAsia="en-GB"/>
              </w:rPr>
              <w:t>+1 Wind farm proposal</w:t>
            </w:r>
          </w:p>
        </w:tc>
      </w:tr>
      <w:tr w:rsidR="00BB78AB" w:rsidRPr="00BB78AB" w14:paraId="0EDBF71A" w14:textId="77777777" w:rsidTr="004A3DB0">
        <w:trPr>
          <w:trHeight w:val="330"/>
        </w:trPr>
        <w:tc>
          <w:tcPr>
            <w:tcW w:w="6620" w:type="dxa"/>
            <w:tcBorders>
              <w:top w:val="nil"/>
              <w:left w:val="single" w:sz="8" w:space="0" w:color="auto"/>
              <w:bottom w:val="single" w:sz="8" w:space="0" w:color="auto"/>
              <w:right w:val="single" w:sz="8" w:space="0" w:color="auto"/>
            </w:tcBorders>
            <w:shd w:val="clear" w:color="000000" w:fill="BFBFBF"/>
            <w:noWrap/>
            <w:vAlign w:val="center"/>
            <w:hideMark/>
          </w:tcPr>
          <w:p w14:paraId="4B043BA0" w14:textId="77777777" w:rsidR="00BB78AB" w:rsidRPr="00BB78AB" w:rsidRDefault="00BB78AB" w:rsidP="00BB78AB">
            <w:pPr>
              <w:spacing w:after="0" w:line="240" w:lineRule="auto"/>
              <w:rPr>
                <w:rFonts w:eastAsia="Times New Roman" w:cs="Times New Roman"/>
                <w:color w:val="000000"/>
                <w:sz w:val="24"/>
                <w:szCs w:val="24"/>
                <w:lang w:eastAsia="en-GB"/>
              </w:rPr>
            </w:pPr>
            <w:r w:rsidRPr="00BB78AB">
              <w:rPr>
                <w:rFonts w:eastAsia="Times New Roman" w:cs="Times New Roman"/>
                <w:color w:val="000000"/>
                <w:sz w:val="24"/>
                <w:szCs w:val="24"/>
                <w:lang w:eastAsia="en-GB"/>
              </w:rPr>
              <w:t xml:space="preserve">        may lead to</w:t>
            </w:r>
          </w:p>
        </w:tc>
        <w:tc>
          <w:tcPr>
            <w:tcW w:w="960" w:type="dxa"/>
            <w:tcBorders>
              <w:top w:val="nil"/>
              <w:left w:val="nil"/>
              <w:bottom w:val="single" w:sz="8" w:space="0" w:color="auto"/>
              <w:right w:val="single" w:sz="8" w:space="0" w:color="auto"/>
            </w:tcBorders>
            <w:shd w:val="clear" w:color="000000" w:fill="595959"/>
            <w:vAlign w:val="center"/>
            <w:hideMark/>
          </w:tcPr>
          <w:p w14:paraId="7C7053E5" w14:textId="77777777" w:rsidR="00BB78AB" w:rsidRPr="00BB78AB" w:rsidRDefault="00BB78AB" w:rsidP="00BB78AB">
            <w:pPr>
              <w:spacing w:after="0" w:line="240" w:lineRule="auto"/>
              <w:rPr>
                <w:rFonts w:eastAsia="Times New Roman" w:cs="Times New Roman"/>
                <w:color w:val="000000"/>
                <w:sz w:val="24"/>
                <w:szCs w:val="24"/>
                <w:lang w:eastAsia="en-GB"/>
              </w:rPr>
            </w:pPr>
            <w:r w:rsidRPr="00BB78AB">
              <w:rPr>
                <w:rFonts w:eastAsia="Times New Roman" w:cs="Times New Roman"/>
                <w:color w:val="000000"/>
                <w:sz w:val="24"/>
                <w:szCs w:val="24"/>
                <w:lang w:eastAsia="en-GB"/>
              </w:rPr>
              <w:t> </w:t>
            </w:r>
          </w:p>
        </w:tc>
        <w:tc>
          <w:tcPr>
            <w:tcW w:w="4340" w:type="dxa"/>
            <w:tcBorders>
              <w:top w:val="nil"/>
              <w:left w:val="nil"/>
              <w:bottom w:val="single" w:sz="8" w:space="0" w:color="auto"/>
              <w:right w:val="single" w:sz="8" w:space="0" w:color="auto"/>
            </w:tcBorders>
            <w:shd w:val="clear" w:color="000000" w:fill="BFBFBF"/>
            <w:noWrap/>
            <w:vAlign w:val="center"/>
            <w:hideMark/>
          </w:tcPr>
          <w:p w14:paraId="7C4F722C" w14:textId="77777777" w:rsidR="00BB78AB" w:rsidRPr="00BB78AB" w:rsidRDefault="00BB78AB" w:rsidP="00BB78AB">
            <w:pPr>
              <w:spacing w:after="0" w:line="240" w:lineRule="auto"/>
              <w:rPr>
                <w:rFonts w:eastAsia="Times New Roman" w:cs="Times New Roman"/>
                <w:color w:val="000000"/>
                <w:sz w:val="24"/>
                <w:szCs w:val="24"/>
                <w:lang w:eastAsia="en-GB"/>
              </w:rPr>
            </w:pPr>
            <w:r w:rsidRPr="00BB78AB">
              <w:rPr>
                <w:rFonts w:eastAsia="Times New Roman" w:cs="Times New Roman"/>
                <w:color w:val="000000"/>
                <w:sz w:val="24"/>
                <w:szCs w:val="24"/>
                <w:lang w:eastAsia="en-GB"/>
              </w:rPr>
              <w:t xml:space="preserve">        may lead to</w:t>
            </w:r>
          </w:p>
        </w:tc>
      </w:tr>
      <w:tr w:rsidR="00BB78AB" w:rsidRPr="00BB78AB" w14:paraId="5323357A" w14:textId="77777777" w:rsidTr="004A3DB0">
        <w:trPr>
          <w:trHeight w:val="330"/>
        </w:trPr>
        <w:tc>
          <w:tcPr>
            <w:tcW w:w="6620" w:type="dxa"/>
            <w:tcBorders>
              <w:top w:val="nil"/>
              <w:left w:val="single" w:sz="8" w:space="0" w:color="auto"/>
              <w:bottom w:val="single" w:sz="8" w:space="0" w:color="auto"/>
              <w:right w:val="single" w:sz="8" w:space="0" w:color="auto"/>
            </w:tcBorders>
            <w:shd w:val="clear" w:color="auto" w:fill="auto"/>
            <w:noWrap/>
            <w:vAlign w:val="center"/>
            <w:hideMark/>
          </w:tcPr>
          <w:p w14:paraId="27A35054" w14:textId="77777777" w:rsidR="00BB78AB" w:rsidRPr="00BB78AB" w:rsidRDefault="00BB78AB" w:rsidP="00BB78AB">
            <w:pPr>
              <w:spacing w:after="0" w:line="240" w:lineRule="auto"/>
              <w:rPr>
                <w:rFonts w:eastAsia="Times New Roman" w:cs="Times New Roman"/>
                <w:color w:val="000000"/>
                <w:sz w:val="24"/>
                <w:szCs w:val="24"/>
                <w:lang w:eastAsia="en-GB"/>
              </w:rPr>
            </w:pPr>
            <w:r w:rsidRPr="00BB78AB">
              <w:rPr>
                <w:rFonts w:eastAsia="Times New Roman" w:cs="Times New Roman"/>
                <w:color w:val="000000"/>
                <w:sz w:val="24"/>
                <w:szCs w:val="24"/>
                <w:lang w:eastAsia="en-GB"/>
              </w:rPr>
              <w:t xml:space="preserve">+43 </w:t>
            </w:r>
            <w:proofErr w:type="spellStart"/>
            <w:r w:rsidRPr="00BB78AB">
              <w:rPr>
                <w:rFonts w:eastAsia="Times New Roman" w:cs="Times New Roman"/>
                <w:color w:val="000000"/>
                <w:sz w:val="24"/>
                <w:szCs w:val="24"/>
                <w:lang w:eastAsia="en-GB"/>
              </w:rPr>
              <w:t>Pedras</w:t>
            </w:r>
            <w:proofErr w:type="spellEnd"/>
            <w:r w:rsidRPr="00BB78AB">
              <w:rPr>
                <w:rFonts w:eastAsia="Times New Roman" w:cs="Times New Roman"/>
                <w:color w:val="000000"/>
                <w:sz w:val="24"/>
                <w:szCs w:val="24"/>
                <w:lang w:eastAsia="en-GB"/>
              </w:rPr>
              <w:t xml:space="preserve"> </w:t>
            </w:r>
            <w:proofErr w:type="spellStart"/>
            <w:r w:rsidRPr="00BB78AB">
              <w:rPr>
                <w:rFonts w:eastAsia="Times New Roman" w:cs="Times New Roman"/>
                <w:color w:val="000000"/>
                <w:sz w:val="24"/>
                <w:szCs w:val="24"/>
                <w:lang w:eastAsia="en-GB"/>
              </w:rPr>
              <w:t>Negras</w:t>
            </w:r>
            <w:proofErr w:type="spellEnd"/>
            <w:r w:rsidRPr="00BB78AB">
              <w:rPr>
                <w:rFonts w:eastAsia="Times New Roman" w:cs="Times New Roman"/>
                <w:color w:val="000000"/>
                <w:sz w:val="24"/>
                <w:szCs w:val="24"/>
                <w:lang w:eastAsia="en-GB"/>
              </w:rPr>
              <w:t xml:space="preserve"> adds to a large number of existing wind farms</w:t>
            </w:r>
          </w:p>
        </w:tc>
        <w:tc>
          <w:tcPr>
            <w:tcW w:w="960" w:type="dxa"/>
            <w:tcBorders>
              <w:top w:val="nil"/>
              <w:left w:val="nil"/>
              <w:bottom w:val="single" w:sz="8" w:space="0" w:color="auto"/>
              <w:right w:val="single" w:sz="8" w:space="0" w:color="auto"/>
            </w:tcBorders>
            <w:shd w:val="clear" w:color="000000" w:fill="595959"/>
            <w:vAlign w:val="center"/>
            <w:hideMark/>
          </w:tcPr>
          <w:p w14:paraId="3F4D5C9D" w14:textId="77777777" w:rsidR="00BB78AB" w:rsidRPr="00BB78AB" w:rsidRDefault="00BB78AB" w:rsidP="00BB78AB">
            <w:pPr>
              <w:spacing w:after="0" w:line="240" w:lineRule="auto"/>
              <w:rPr>
                <w:rFonts w:eastAsia="Times New Roman" w:cs="Times New Roman"/>
                <w:color w:val="000000"/>
                <w:sz w:val="24"/>
                <w:szCs w:val="24"/>
                <w:lang w:eastAsia="en-GB"/>
              </w:rPr>
            </w:pPr>
            <w:r w:rsidRPr="00BB78AB">
              <w:rPr>
                <w:rFonts w:eastAsia="Times New Roman" w:cs="Times New Roman"/>
                <w:color w:val="000000"/>
                <w:sz w:val="24"/>
                <w:szCs w:val="24"/>
                <w:lang w:eastAsia="en-GB"/>
              </w:rPr>
              <w:t> </w:t>
            </w:r>
          </w:p>
        </w:tc>
        <w:tc>
          <w:tcPr>
            <w:tcW w:w="4340" w:type="dxa"/>
            <w:tcBorders>
              <w:top w:val="nil"/>
              <w:left w:val="nil"/>
              <w:bottom w:val="single" w:sz="8" w:space="0" w:color="auto"/>
              <w:right w:val="single" w:sz="8" w:space="0" w:color="auto"/>
            </w:tcBorders>
            <w:shd w:val="clear" w:color="auto" w:fill="auto"/>
            <w:noWrap/>
            <w:vAlign w:val="center"/>
            <w:hideMark/>
          </w:tcPr>
          <w:p w14:paraId="15E6D26C" w14:textId="77777777" w:rsidR="00BB78AB" w:rsidRPr="00BB78AB" w:rsidRDefault="00BB78AB" w:rsidP="00BB78AB">
            <w:pPr>
              <w:spacing w:after="0" w:line="240" w:lineRule="auto"/>
              <w:rPr>
                <w:rFonts w:eastAsia="Times New Roman" w:cs="Times New Roman"/>
                <w:color w:val="000000"/>
                <w:sz w:val="24"/>
                <w:szCs w:val="24"/>
                <w:lang w:eastAsia="en-GB"/>
              </w:rPr>
            </w:pPr>
            <w:r w:rsidRPr="00BB78AB">
              <w:rPr>
                <w:rFonts w:eastAsia="Times New Roman" w:cs="Times New Roman"/>
                <w:color w:val="000000"/>
                <w:sz w:val="24"/>
                <w:szCs w:val="24"/>
                <w:lang w:eastAsia="en-GB"/>
              </w:rPr>
              <w:t>+37 Public participation</w:t>
            </w:r>
          </w:p>
        </w:tc>
      </w:tr>
      <w:tr w:rsidR="00BB78AB" w:rsidRPr="00BB78AB" w14:paraId="304B7775" w14:textId="77777777" w:rsidTr="004A3DB0">
        <w:trPr>
          <w:trHeight w:val="330"/>
        </w:trPr>
        <w:tc>
          <w:tcPr>
            <w:tcW w:w="6620" w:type="dxa"/>
            <w:tcBorders>
              <w:top w:val="nil"/>
              <w:left w:val="single" w:sz="8" w:space="0" w:color="auto"/>
              <w:bottom w:val="single" w:sz="8" w:space="0" w:color="auto"/>
              <w:right w:val="single" w:sz="8" w:space="0" w:color="auto"/>
            </w:tcBorders>
            <w:shd w:val="clear" w:color="000000" w:fill="BFBFBF"/>
            <w:noWrap/>
            <w:vAlign w:val="center"/>
            <w:hideMark/>
          </w:tcPr>
          <w:p w14:paraId="08C764A9" w14:textId="77777777" w:rsidR="00BB78AB" w:rsidRPr="00BB78AB" w:rsidRDefault="00BB78AB" w:rsidP="00BB78AB">
            <w:pPr>
              <w:spacing w:after="0" w:line="240" w:lineRule="auto"/>
              <w:rPr>
                <w:rFonts w:eastAsia="Times New Roman" w:cs="Times New Roman"/>
                <w:color w:val="000000"/>
                <w:sz w:val="24"/>
                <w:szCs w:val="24"/>
                <w:lang w:eastAsia="en-GB"/>
              </w:rPr>
            </w:pPr>
            <w:r w:rsidRPr="00BB78AB">
              <w:rPr>
                <w:rFonts w:eastAsia="Times New Roman" w:cs="Times New Roman"/>
                <w:color w:val="000000"/>
                <w:sz w:val="24"/>
                <w:szCs w:val="24"/>
                <w:lang w:eastAsia="en-GB"/>
              </w:rPr>
              <w:t xml:space="preserve">        which can lead to</w:t>
            </w:r>
          </w:p>
        </w:tc>
        <w:tc>
          <w:tcPr>
            <w:tcW w:w="960" w:type="dxa"/>
            <w:tcBorders>
              <w:top w:val="nil"/>
              <w:left w:val="nil"/>
              <w:bottom w:val="single" w:sz="8" w:space="0" w:color="auto"/>
              <w:right w:val="single" w:sz="8" w:space="0" w:color="auto"/>
            </w:tcBorders>
            <w:shd w:val="clear" w:color="000000" w:fill="595959"/>
            <w:vAlign w:val="center"/>
            <w:hideMark/>
          </w:tcPr>
          <w:p w14:paraId="646D6AFA" w14:textId="77777777" w:rsidR="00BB78AB" w:rsidRPr="00BB78AB" w:rsidRDefault="00BB78AB" w:rsidP="00BB78AB">
            <w:pPr>
              <w:spacing w:after="0" w:line="240" w:lineRule="auto"/>
              <w:rPr>
                <w:rFonts w:eastAsia="Times New Roman" w:cs="Times New Roman"/>
                <w:color w:val="000000"/>
                <w:sz w:val="24"/>
                <w:szCs w:val="24"/>
                <w:lang w:eastAsia="en-GB"/>
              </w:rPr>
            </w:pPr>
            <w:r w:rsidRPr="00BB78AB">
              <w:rPr>
                <w:rFonts w:eastAsia="Times New Roman" w:cs="Times New Roman"/>
                <w:color w:val="000000"/>
                <w:sz w:val="24"/>
                <w:szCs w:val="24"/>
                <w:lang w:eastAsia="en-GB"/>
              </w:rPr>
              <w:t> </w:t>
            </w:r>
          </w:p>
        </w:tc>
        <w:tc>
          <w:tcPr>
            <w:tcW w:w="4340" w:type="dxa"/>
            <w:tcBorders>
              <w:top w:val="nil"/>
              <w:left w:val="nil"/>
              <w:bottom w:val="single" w:sz="8" w:space="0" w:color="auto"/>
              <w:right w:val="single" w:sz="8" w:space="0" w:color="auto"/>
            </w:tcBorders>
            <w:shd w:val="clear" w:color="auto" w:fill="auto"/>
            <w:noWrap/>
            <w:vAlign w:val="center"/>
            <w:hideMark/>
          </w:tcPr>
          <w:p w14:paraId="54ADF2E1" w14:textId="77777777" w:rsidR="00BB78AB" w:rsidRPr="00BB78AB" w:rsidRDefault="00BB78AB" w:rsidP="00BB78AB">
            <w:pPr>
              <w:spacing w:after="0" w:line="240" w:lineRule="auto"/>
              <w:rPr>
                <w:rFonts w:eastAsia="Times New Roman" w:cs="Times New Roman"/>
                <w:color w:val="000000"/>
                <w:sz w:val="24"/>
                <w:szCs w:val="24"/>
                <w:lang w:eastAsia="en-GB"/>
              </w:rPr>
            </w:pPr>
            <w:r w:rsidRPr="00BB78AB">
              <w:rPr>
                <w:rFonts w:eastAsia="Times New Roman" w:cs="Times New Roman"/>
                <w:color w:val="000000"/>
                <w:sz w:val="24"/>
                <w:szCs w:val="24"/>
                <w:lang w:eastAsia="en-GB"/>
              </w:rPr>
              <w:t xml:space="preserve">        which can lead to</w:t>
            </w:r>
          </w:p>
        </w:tc>
      </w:tr>
      <w:tr w:rsidR="00BB78AB" w:rsidRPr="00BB78AB" w14:paraId="1C9E793C" w14:textId="77777777" w:rsidTr="004A3DB0">
        <w:trPr>
          <w:trHeight w:val="330"/>
        </w:trPr>
        <w:tc>
          <w:tcPr>
            <w:tcW w:w="6620" w:type="dxa"/>
            <w:tcBorders>
              <w:top w:val="nil"/>
              <w:left w:val="single" w:sz="8" w:space="0" w:color="auto"/>
              <w:bottom w:val="single" w:sz="8" w:space="0" w:color="auto"/>
              <w:right w:val="single" w:sz="8" w:space="0" w:color="auto"/>
            </w:tcBorders>
            <w:shd w:val="clear" w:color="auto" w:fill="auto"/>
            <w:noWrap/>
            <w:vAlign w:val="center"/>
            <w:hideMark/>
          </w:tcPr>
          <w:p w14:paraId="5A32958D" w14:textId="77777777" w:rsidR="00BB78AB" w:rsidRPr="00BB78AB" w:rsidRDefault="00BB78AB" w:rsidP="00BB78AB">
            <w:pPr>
              <w:spacing w:after="0" w:line="240" w:lineRule="auto"/>
              <w:rPr>
                <w:rFonts w:eastAsia="Times New Roman" w:cs="Times New Roman"/>
                <w:color w:val="000000"/>
                <w:sz w:val="24"/>
                <w:szCs w:val="24"/>
                <w:lang w:eastAsia="en-GB"/>
              </w:rPr>
            </w:pPr>
            <w:r w:rsidRPr="00BB78AB">
              <w:rPr>
                <w:rFonts w:eastAsia="Times New Roman" w:cs="Times New Roman"/>
                <w:color w:val="000000"/>
                <w:sz w:val="24"/>
                <w:szCs w:val="24"/>
                <w:lang w:eastAsia="en-GB"/>
              </w:rPr>
              <w:t>+44 Repowering existing wind farms</w:t>
            </w:r>
          </w:p>
        </w:tc>
        <w:tc>
          <w:tcPr>
            <w:tcW w:w="960" w:type="dxa"/>
            <w:tcBorders>
              <w:top w:val="nil"/>
              <w:left w:val="nil"/>
              <w:bottom w:val="single" w:sz="8" w:space="0" w:color="auto"/>
              <w:right w:val="single" w:sz="8" w:space="0" w:color="auto"/>
            </w:tcBorders>
            <w:shd w:val="clear" w:color="000000" w:fill="595959"/>
            <w:vAlign w:val="center"/>
            <w:hideMark/>
          </w:tcPr>
          <w:p w14:paraId="61A01817" w14:textId="77777777" w:rsidR="00BB78AB" w:rsidRPr="00BB78AB" w:rsidRDefault="00BB78AB" w:rsidP="00BB78AB">
            <w:pPr>
              <w:spacing w:after="0" w:line="240" w:lineRule="auto"/>
              <w:rPr>
                <w:rFonts w:eastAsia="Times New Roman" w:cs="Times New Roman"/>
                <w:color w:val="000000"/>
                <w:sz w:val="24"/>
                <w:szCs w:val="24"/>
                <w:lang w:eastAsia="en-GB"/>
              </w:rPr>
            </w:pPr>
            <w:r w:rsidRPr="00BB78AB">
              <w:rPr>
                <w:rFonts w:eastAsia="Times New Roman" w:cs="Times New Roman"/>
                <w:color w:val="000000"/>
                <w:sz w:val="24"/>
                <w:szCs w:val="24"/>
                <w:lang w:eastAsia="en-GB"/>
              </w:rPr>
              <w:t> </w:t>
            </w:r>
          </w:p>
        </w:tc>
        <w:tc>
          <w:tcPr>
            <w:tcW w:w="4340" w:type="dxa"/>
            <w:tcBorders>
              <w:top w:val="nil"/>
              <w:left w:val="nil"/>
              <w:bottom w:val="single" w:sz="8" w:space="0" w:color="auto"/>
              <w:right w:val="single" w:sz="8" w:space="0" w:color="auto"/>
            </w:tcBorders>
            <w:shd w:val="clear" w:color="auto" w:fill="auto"/>
            <w:noWrap/>
            <w:vAlign w:val="center"/>
            <w:hideMark/>
          </w:tcPr>
          <w:p w14:paraId="55C90A56" w14:textId="77777777" w:rsidR="00BB78AB" w:rsidRPr="00BB78AB" w:rsidRDefault="00BB78AB" w:rsidP="00BB78AB">
            <w:pPr>
              <w:spacing w:after="0" w:line="240" w:lineRule="auto"/>
              <w:rPr>
                <w:rFonts w:eastAsia="Times New Roman" w:cs="Times New Roman"/>
                <w:color w:val="000000"/>
                <w:sz w:val="24"/>
                <w:szCs w:val="24"/>
                <w:lang w:eastAsia="en-GB"/>
              </w:rPr>
            </w:pPr>
            <w:r w:rsidRPr="00BB78AB">
              <w:rPr>
                <w:rFonts w:eastAsia="Times New Roman" w:cs="Times New Roman"/>
                <w:color w:val="000000"/>
                <w:sz w:val="24"/>
                <w:szCs w:val="24"/>
                <w:lang w:eastAsia="en-GB"/>
              </w:rPr>
              <w:t>+38 Decentralised decision-making process</w:t>
            </w:r>
          </w:p>
        </w:tc>
      </w:tr>
      <w:tr w:rsidR="00BB78AB" w:rsidRPr="00BB78AB" w14:paraId="2446FDA0" w14:textId="77777777" w:rsidTr="004A3DB0">
        <w:trPr>
          <w:trHeight w:val="330"/>
        </w:trPr>
        <w:tc>
          <w:tcPr>
            <w:tcW w:w="6620" w:type="dxa"/>
            <w:tcBorders>
              <w:top w:val="nil"/>
              <w:left w:val="single" w:sz="8" w:space="0" w:color="auto"/>
              <w:bottom w:val="single" w:sz="8" w:space="0" w:color="auto"/>
              <w:right w:val="single" w:sz="8" w:space="0" w:color="auto"/>
            </w:tcBorders>
            <w:shd w:val="clear" w:color="000000" w:fill="BFBFBF"/>
            <w:noWrap/>
            <w:vAlign w:val="center"/>
            <w:hideMark/>
          </w:tcPr>
          <w:p w14:paraId="069DAD2B" w14:textId="77777777" w:rsidR="00BB78AB" w:rsidRPr="00BB78AB" w:rsidRDefault="00BB78AB" w:rsidP="00BB78AB">
            <w:pPr>
              <w:spacing w:after="0" w:line="240" w:lineRule="auto"/>
              <w:rPr>
                <w:rFonts w:eastAsia="Times New Roman" w:cs="Times New Roman"/>
                <w:color w:val="000000"/>
                <w:sz w:val="24"/>
                <w:szCs w:val="24"/>
                <w:lang w:eastAsia="en-GB"/>
              </w:rPr>
            </w:pPr>
            <w:r w:rsidRPr="00BB78AB">
              <w:rPr>
                <w:rFonts w:eastAsia="Times New Roman" w:cs="Times New Roman"/>
                <w:color w:val="000000"/>
                <w:sz w:val="24"/>
                <w:szCs w:val="24"/>
                <w:lang w:eastAsia="en-GB"/>
              </w:rPr>
              <w:t xml:space="preserve">        which can lead to</w:t>
            </w:r>
          </w:p>
        </w:tc>
        <w:tc>
          <w:tcPr>
            <w:tcW w:w="960" w:type="dxa"/>
            <w:tcBorders>
              <w:top w:val="nil"/>
              <w:left w:val="nil"/>
              <w:bottom w:val="single" w:sz="8" w:space="0" w:color="auto"/>
              <w:right w:val="single" w:sz="8" w:space="0" w:color="auto"/>
            </w:tcBorders>
            <w:shd w:val="clear" w:color="000000" w:fill="595959"/>
            <w:vAlign w:val="center"/>
            <w:hideMark/>
          </w:tcPr>
          <w:p w14:paraId="6A091134" w14:textId="77777777" w:rsidR="00BB78AB" w:rsidRPr="00BB78AB" w:rsidRDefault="00BB78AB" w:rsidP="00BB78AB">
            <w:pPr>
              <w:spacing w:after="0" w:line="240" w:lineRule="auto"/>
              <w:rPr>
                <w:rFonts w:eastAsia="Times New Roman" w:cs="Times New Roman"/>
                <w:color w:val="000000"/>
                <w:sz w:val="24"/>
                <w:szCs w:val="24"/>
                <w:lang w:eastAsia="en-GB"/>
              </w:rPr>
            </w:pPr>
            <w:r w:rsidRPr="00BB78AB">
              <w:rPr>
                <w:rFonts w:eastAsia="Times New Roman" w:cs="Times New Roman"/>
                <w:color w:val="000000"/>
                <w:sz w:val="24"/>
                <w:szCs w:val="24"/>
                <w:lang w:eastAsia="en-GB"/>
              </w:rPr>
              <w:t> </w:t>
            </w:r>
          </w:p>
        </w:tc>
        <w:tc>
          <w:tcPr>
            <w:tcW w:w="4340" w:type="dxa"/>
            <w:tcBorders>
              <w:top w:val="nil"/>
              <w:left w:val="nil"/>
              <w:bottom w:val="single" w:sz="8" w:space="0" w:color="auto"/>
              <w:right w:val="single" w:sz="8" w:space="0" w:color="auto"/>
            </w:tcBorders>
            <w:shd w:val="clear" w:color="auto" w:fill="auto"/>
            <w:noWrap/>
            <w:vAlign w:val="center"/>
            <w:hideMark/>
          </w:tcPr>
          <w:p w14:paraId="78E5D5C6" w14:textId="77777777" w:rsidR="00BB78AB" w:rsidRPr="00BB78AB" w:rsidRDefault="00BB78AB" w:rsidP="00BB78AB">
            <w:pPr>
              <w:spacing w:after="0" w:line="240" w:lineRule="auto"/>
              <w:rPr>
                <w:rFonts w:eastAsia="Times New Roman" w:cs="Times New Roman"/>
                <w:color w:val="000000"/>
                <w:sz w:val="24"/>
                <w:szCs w:val="24"/>
                <w:lang w:eastAsia="en-GB"/>
              </w:rPr>
            </w:pPr>
            <w:r w:rsidRPr="00BB78AB">
              <w:rPr>
                <w:rFonts w:eastAsia="Times New Roman" w:cs="Times New Roman"/>
                <w:color w:val="000000"/>
                <w:sz w:val="24"/>
                <w:szCs w:val="24"/>
                <w:lang w:eastAsia="en-GB"/>
              </w:rPr>
              <w:t xml:space="preserve"> </w:t>
            </w:r>
          </w:p>
        </w:tc>
      </w:tr>
      <w:tr w:rsidR="00BB78AB" w:rsidRPr="00BB78AB" w14:paraId="5DD09012" w14:textId="77777777" w:rsidTr="004A3DB0">
        <w:trPr>
          <w:trHeight w:val="330"/>
        </w:trPr>
        <w:tc>
          <w:tcPr>
            <w:tcW w:w="6620" w:type="dxa"/>
            <w:tcBorders>
              <w:top w:val="nil"/>
              <w:left w:val="single" w:sz="8" w:space="0" w:color="auto"/>
              <w:bottom w:val="single" w:sz="8" w:space="0" w:color="auto"/>
              <w:right w:val="single" w:sz="8" w:space="0" w:color="auto"/>
            </w:tcBorders>
            <w:shd w:val="clear" w:color="auto" w:fill="auto"/>
            <w:noWrap/>
            <w:vAlign w:val="center"/>
            <w:hideMark/>
          </w:tcPr>
          <w:p w14:paraId="527C9DCB" w14:textId="77777777" w:rsidR="00BB78AB" w:rsidRPr="00BB78AB" w:rsidRDefault="00BB78AB" w:rsidP="00BB78AB">
            <w:pPr>
              <w:spacing w:after="0" w:line="240" w:lineRule="auto"/>
              <w:rPr>
                <w:rFonts w:eastAsia="Times New Roman" w:cs="Times New Roman"/>
                <w:color w:val="000000"/>
                <w:sz w:val="24"/>
                <w:szCs w:val="24"/>
                <w:lang w:eastAsia="en-GB"/>
              </w:rPr>
            </w:pPr>
            <w:r w:rsidRPr="00BB78AB">
              <w:rPr>
                <w:rFonts w:eastAsia="Times New Roman" w:cs="Times New Roman"/>
                <w:color w:val="000000"/>
                <w:sz w:val="24"/>
                <w:szCs w:val="24"/>
                <w:lang w:eastAsia="en-GB"/>
              </w:rPr>
              <w:t>+53 A regulatory framework is needed</w:t>
            </w:r>
          </w:p>
        </w:tc>
        <w:tc>
          <w:tcPr>
            <w:tcW w:w="960" w:type="dxa"/>
            <w:tcBorders>
              <w:top w:val="nil"/>
              <w:left w:val="nil"/>
              <w:bottom w:val="single" w:sz="8" w:space="0" w:color="auto"/>
              <w:right w:val="single" w:sz="8" w:space="0" w:color="auto"/>
            </w:tcBorders>
            <w:shd w:val="clear" w:color="000000" w:fill="595959"/>
            <w:vAlign w:val="center"/>
            <w:hideMark/>
          </w:tcPr>
          <w:p w14:paraId="11BE5734" w14:textId="77777777" w:rsidR="00BB78AB" w:rsidRPr="00BB78AB" w:rsidRDefault="00BB78AB" w:rsidP="00BB78AB">
            <w:pPr>
              <w:spacing w:after="0" w:line="240" w:lineRule="auto"/>
              <w:rPr>
                <w:rFonts w:eastAsia="Times New Roman" w:cs="Times New Roman"/>
                <w:color w:val="000000"/>
                <w:sz w:val="24"/>
                <w:szCs w:val="24"/>
                <w:lang w:eastAsia="en-GB"/>
              </w:rPr>
            </w:pPr>
            <w:r w:rsidRPr="00BB78AB">
              <w:rPr>
                <w:rFonts w:eastAsia="Times New Roman" w:cs="Times New Roman"/>
                <w:color w:val="000000"/>
                <w:sz w:val="24"/>
                <w:szCs w:val="24"/>
                <w:lang w:eastAsia="en-GB"/>
              </w:rPr>
              <w:t> </w:t>
            </w:r>
          </w:p>
        </w:tc>
        <w:tc>
          <w:tcPr>
            <w:tcW w:w="4340" w:type="dxa"/>
            <w:tcBorders>
              <w:top w:val="nil"/>
              <w:left w:val="nil"/>
              <w:bottom w:val="single" w:sz="8" w:space="0" w:color="auto"/>
              <w:right w:val="single" w:sz="8" w:space="0" w:color="auto"/>
            </w:tcBorders>
            <w:shd w:val="clear" w:color="auto" w:fill="auto"/>
            <w:noWrap/>
            <w:vAlign w:val="center"/>
            <w:hideMark/>
          </w:tcPr>
          <w:p w14:paraId="4E24334A" w14:textId="77777777" w:rsidR="00BB78AB" w:rsidRPr="00BB78AB" w:rsidRDefault="00BB78AB" w:rsidP="00BB78AB">
            <w:pPr>
              <w:spacing w:after="0" w:line="240" w:lineRule="auto"/>
              <w:rPr>
                <w:rFonts w:eastAsia="Times New Roman" w:cs="Times New Roman"/>
                <w:color w:val="000000"/>
                <w:sz w:val="24"/>
                <w:szCs w:val="24"/>
                <w:lang w:eastAsia="en-GB"/>
              </w:rPr>
            </w:pPr>
            <w:r w:rsidRPr="00BB78AB">
              <w:rPr>
                <w:rFonts w:eastAsia="Times New Roman" w:cs="Times New Roman"/>
                <w:color w:val="000000"/>
                <w:sz w:val="24"/>
                <w:szCs w:val="24"/>
                <w:lang w:eastAsia="en-GB"/>
              </w:rPr>
              <w:t>+1 Wind farm proposal</w:t>
            </w:r>
          </w:p>
        </w:tc>
      </w:tr>
      <w:tr w:rsidR="00BB78AB" w:rsidRPr="00BB78AB" w14:paraId="2D82E6A8" w14:textId="77777777" w:rsidTr="004A3DB0">
        <w:trPr>
          <w:trHeight w:val="330"/>
        </w:trPr>
        <w:tc>
          <w:tcPr>
            <w:tcW w:w="6620" w:type="dxa"/>
            <w:tcBorders>
              <w:top w:val="nil"/>
              <w:left w:val="single" w:sz="8" w:space="0" w:color="auto"/>
              <w:bottom w:val="single" w:sz="8" w:space="0" w:color="auto"/>
              <w:right w:val="single" w:sz="8" w:space="0" w:color="auto"/>
            </w:tcBorders>
            <w:shd w:val="clear" w:color="000000" w:fill="BFBFBF"/>
            <w:noWrap/>
            <w:vAlign w:val="center"/>
            <w:hideMark/>
          </w:tcPr>
          <w:p w14:paraId="2533FBDA" w14:textId="77777777" w:rsidR="00BB78AB" w:rsidRPr="00BB78AB" w:rsidRDefault="00BB78AB" w:rsidP="00BB78AB">
            <w:pPr>
              <w:spacing w:after="0" w:line="240" w:lineRule="auto"/>
              <w:rPr>
                <w:rFonts w:eastAsia="Times New Roman" w:cs="Times New Roman"/>
                <w:color w:val="000000"/>
                <w:sz w:val="24"/>
                <w:szCs w:val="24"/>
                <w:lang w:eastAsia="en-GB"/>
              </w:rPr>
            </w:pPr>
            <w:r w:rsidRPr="00BB78AB">
              <w:rPr>
                <w:rFonts w:eastAsia="Times New Roman" w:cs="Times New Roman"/>
                <w:color w:val="000000"/>
                <w:sz w:val="24"/>
                <w:szCs w:val="24"/>
                <w:lang w:eastAsia="en-GB"/>
              </w:rPr>
              <w:t xml:space="preserve">        which can lead to</w:t>
            </w:r>
          </w:p>
        </w:tc>
        <w:tc>
          <w:tcPr>
            <w:tcW w:w="960" w:type="dxa"/>
            <w:tcBorders>
              <w:top w:val="nil"/>
              <w:left w:val="nil"/>
              <w:bottom w:val="single" w:sz="8" w:space="0" w:color="auto"/>
              <w:right w:val="single" w:sz="8" w:space="0" w:color="auto"/>
            </w:tcBorders>
            <w:shd w:val="clear" w:color="000000" w:fill="595959"/>
            <w:vAlign w:val="center"/>
            <w:hideMark/>
          </w:tcPr>
          <w:p w14:paraId="56519098" w14:textId="77777777" w:rsidR="00BB78AB" w:rsidRPr="00BB78AB" w:rsidRDefault="00BB78AB" w:rsidP="00BB78AB">
            <w:pPr>
              <w:spacing w:after="0" w:line="240" w:lineRule="auto"/>
              <w:rPr>
                <w:rFonts w:eastAsia="Times New Roman" w:cs="Times New Roman"/>
                <w:color w:val="000000"/>
                <w:sz w:val="24"/>
                <w:szCs w:val="24"/>
                <w:lang w:eastAsia="en-GB"/>
              </w:rPr>
            </w:pPr>
            <w:r w:rsidRPr="00BB78AB">
              <w:rPr>
                <w:rFonts w:eastAsia="Times New Roman" w:cs="Times New Roman"/>
                <w:color w:val="000000"/>
                <w:sz w:val="24"/>
                <w:szCs w:val="24"/>
                <w:lang w:eastAsia="en-GB"/>
              </w:rPr>
              <w:t> </w:t>
            </w:r>
          </w:p>
        </w:tc>
        <w:tc>
          <w:tcPr>
            <w:tcW w:w="4340" w:type="dxa"/>
            <w:tcBorders>
              <w:top w:val="nil"/>
              <w:left w:val="nil"/>
              <w:bottom w:val="single" w:sz="8" w:space="0" w:color="auto"/>
              <w:right w:val="single" w:sz="8" w:space="0" w:color="auto"/>
            </w:tcBorders>
            <w:shd w:val="clear" w:color="000000" w:fill="BFBFBF"/>
            <w:noWrap/>
            <w:vAlign w:val="center"/>
            <w:hideMark/>
          </w:tcPr>
          <w:p w14:paraId="1224EC1E" w14:textId="77777777" w:rsidR="00BB78AB" w:rsidRPr="00BB78AB" w:rsidRDefault="00BB78AB" w:rsidP="00BB78AB">
            <w:pPr>
              <w:spacing w:after="0" w:line="240" w:lineRule="auto"/>
              <w:rPr>
                <w:rFonts w:eastAsia="Times New Roman" w:cs="Times New Roman"/>
                <w:color w:val="000000"/>
                <w:sz w:val="24"/>
                <w:szCs w:val="24"/>
                <w:lang w:eastAsia="en-GB"/>
              </w:rPr>
            </w:pPr>
            <w:r w:rsidRPr="00BB78AB">
              <w:rPr>
                <w:rFonts w:eastAsia="Times New Roman" w:cs="Times New Roman"/>
                <w:color w:val="000000"/>
                <w:sz w:val="24"/>
                <w:szCs w:val="24"/>
                <w:lang w:eastAsia="en-GB"/>
              </w:rPr>
              <w:t xml:space="preserve">        may lead to</w:t>
            </w:r>
          </w:p>
        </w:tc>
      </w:tr>
      <w:tr w:rsidR="00BB78AB" w:rsidRPr="00BB78AB" w14:paraId="476AE411" w14:textId="77777777" w:rsidTr="004A3DB0">
        <w:trPr>
          <w:trHeight w:val="330"/>
        </w:trPr>
        <w:tc>
          <w:tcPr>
            <w:tcW w:w="6620" w:type="dxa"/>
            <w:tcBorders>
              <w:top w:val="nil"/>
              <w:left w:val="single" w:sz="8" w:space="0" w:color="auto"/>
              <w:bottom w:val="single" w:sz="8" w:space="0" w:color="auto"/>
              <w:right w:val="single" w:sz="8" w:space="0" w:color="auto"/>
            </w:tcBorders>
            <w:shd w:val="clear" w:color="auto" w:fill="auto"/>
            <w:noWrap/>
            <w:vAlign w:val="center"/>
            <w:hideMark/>
          </w:tcPr>
          <w:p w14:paraId="11D797DF" w14:textId="77777777" w:rsidR="00BB78AB" w:rsidRPr="00BB78AB" w:rsidRDefault="00BB78AB" w:rsidP="00BB78AB">
            <w:pPr>
              <w:spacing w:after="0" w:line="240" w:lineRule="auto"/>
              <w:rPr>
                <w:rFonts w:eastAsia="Times New Roman" w:cs="Times New Roman"/>
                <w:color w:val="000000"/>
                <w:sz w:val="24"/>
                <w:szCs w:val="24"/>
                <w:lang w:eastAsia="en-GB"/>
              </w:rPr>
            </w:pPr>
            <w:r w:rsidRPr="00BB78AB">
              <w:rPr>
                <w:rFonts w:eastAsia="Times New Roman" w:cs="Times New Roman"/>
                <w:color w:val="000000"/>
                <w:sz w:val="24"/>
                <w:szCs w:val="24"/>
                <w:lang w:eastAsia="en-GB"/>
              </w:rPr>
              <w:t>+51 Difficult to put into practice</w:t>
            </w:r>
          </w:p>
        </w:tc>
        <w:tc>
          <w:tcPr>
            <w:tcW w:w="960" w:type="dxa"/>
            <w:tcBorders>
              <w:top w:val="nil"/>
              <w:left w:val="nil"/>
              <w:bottom w:val="single" w:sz="8" w:space="0" w:color="auto"/>
              <w:right w:val="single" w:sz="8" w:space="0" w:color="auto"/>
            </w:tcBorders>
            <w:shd w:val="clear" w:color="000000" w:fill="595959"/>
            <w:vAlign w:val="center"/>
            <w:hideMark/>
          </w:tcPr>
          <w:p w14:paraId="16E9FB83" w14:textId="77777777" w:rsidR="00BB78AB" w:rsidRPr="00BB78AB" w:rsidRDefault="00BB78AB" w:rsidP="00BB78AB">
            <w:pPr>
              <w:spacing w:after="0" w:line="240" w:lineRule="auto"/>
              <w:rPr>
                <w:rFonts w:eastAsia="Times New Roman" w:cs="Times New Roman"/>
                <w:color w:val="000000"/>
                <w:sz w:val="24"/>
                <w:szCs w:val="24"/>
                <w:lang w:eastAsia="en-GB"/>
              </w:rPr>
            </w:pPr>
            <w:r w:rsidRPr="00BB78AB">
              <w:rPr>
                <w:rFonts w:eastAsia="Times New Roman" w:cs="Times New Roman"/>
                <w:color w:val="000000"/>
                <w:sz w:val="24"/>
                <w:szCs w:val="24"/>
                <w:lang w:eastAsia="en-GB"/>
              </w:rPr>
              <w:t> </w:t>
            </w:r>
          </w:p>
        </w:tc>
        <w:tc>
          <w:tcPr>
            <w:tcW w:w="4340" w:type="dxa"/>
            <w:tcBorders>
              <w:top w:val="nil"/>
              <w:left w:val="nil"/>
              <w:bottom w:val="single" w:sz="8" w:space="0" w:color="auto"/>
              <w:right w:val="single" w:sz="8" w:space="0" w:color="auto"/>
            </w:tcBorders>
            <w:shd w:val="clear" w:color="auto" w:fill="auto"/>
            <w:noWrap/>
            <w:vAlign w:val="center"/>
            <w:hideMark/>
          </w:tcPr>
          <w:p w14:paraId="29629E98" w14:textId="77777777" w:rsidR="00BB78AB" w:rsidRPr="00BB78AB" w:rsidRDefault="00BB78AB" w:rsidP="00BB78AB">
            <w:pPr>
              <w:spacing w:after="0" w:line="240" w:lineRule="auto"/>
              <w:rPr>
                <w:rFonts w:eastAsia="Times New Roman" w:cs="Times New Roman"/>
                <w:color w:val="000000"/>
                <w:sz w:val="24"/>
                <w:szCs w:val="24"/>
                <w:lang w:eastAsia="en-GB"/>
              </w:rPr>
            </w:pPr>
            <w:r w:rsidRPr="00BB78AB">
              <w:rPr>
                <w:rFonts w:eastAsia="Times New Roman" w:cs="Times New Roman"/>
                <w:color w:val="000000"/>
                <w:sz w:val="24"/>
                <w:szCs w:val="24"/>
                <w:lang w:eastAsia="en-GB"/>
              </w:rPr>
              <w:t>+13 Benefits</w:t>
            </w:r>
          </w:p>
        </w:tc>
      </w:tr>
      <w:tr w:rsidR="00BB78AB" w:rsidRPr="00BB78AB" w14:paraId="388339A0" w14:textId="77777777" w:rsidTr="004A3DB0">
        <w:trPr>
          <w:trHeight w:val="330"/>
        </w:trPr>
        <w:tc>
          <w:tcPr>
            <w:tcW w:w="6620" w:type="dxa"/>
            <w:tcBorders>
              <w:top w:val="nil"/>
              <w:left w:val="single" w:sz="8" w:space="0" w:color="auto"/>
              <w:bottom w:val="single" w:sz="8" w:space="0" w:color="auto"/>
              <w:right w:val="single" w:sz="8" w:space="0" w:color="auto"/>
            </w:tcBorders>
            <w:shd w:val="clear" w:color="000000" w:fill="BFBFBF"/>
            <w:noWrap/>
            <w:vAlign w:val="center"/>
            <w:hideMark/>
          </w:tcPr>
          <w:p w14:paraId="6ABC3884" w14:textId="77777777" w:rsidR="00BB78AB" w:rsidRPr="00BB78AB" w:rsidRDefault="00BB78AB" w:rsidP="00BB78AB">
            <w:pPr>
              <w:spacing w:after="0" w:line="240" w:lineRule="auto"/>
              <w:rPr>
                <w:rFonts w:eastAsia="Times New Roman" w:cs="Times New Roman"/>
                <w:color w:val="000000"/>
                <w:sz w:val="24"/>
                <w:szCs w:val="24"/>
                <w:lang w:eastAsia="en-GB"/>
              </w:rPr>
            </w:pPr>
            <w:r w:rsidRPr="00BB78AB">
              <w:rPr>
                <w:rFonts w:eastAsia="Times New Roman" w:cs="Times New Roman"/>
                <w:color w:val="000000"/>
                <w:sz w:val="24"/>
                <w:szCs w:val="24"/>
                <w:lang w:eastAsia="en-GB"/>
              </w:rPr>
              <w:t xml:space="preserve">        which can lead to</w:t>
            </w:r>
          </w:p>
        </w:tc>
        <w:tc>
          <w:tcPr>
            <w:tcW w:w="960" w:type="dxa"/>
            <w:tcBorders>
              <w:top w:val="nil"/>
              <w:left w:val="nil"/>
              <w:bottom w:val="single" w:sz="8" w:space="0" w:color="auto"/>
              <w:right w:val="single" w:sz="8" w:space="0" w:color="auto"/>
            </w:tcBorders>
            <w:shd w:val="clear" w:color="000000" w:fill="595959"/>
            <w:vAlign w:val="center"/>
            <w:hideMark/>
          </w:tcPr>
          <w:p w14:paraId="51D0FFB6" w14:textId="77777777" w:rsidR="00BB78AB" w:rsidRPr="00BB78AB" w:rsidRDefault="00BB78AB" w:rsidP="00BB78AB">
            <w:pPr>
              <w:spacing w:after="0" w:line="240" w:lineRule="auto"/>
              <w:rPr>
                <w:rFonts w:eastAsia="Times New Roman" w:cs="Times New Roman"/>
                <w:color w:val="000000"/>
                <w:sz w:val="24"/>
                <w:szCs w:val="24"/>
                <w:lang w:eastAsia="en-GB"/>
              </w:rPr>
            </w:pPr>
            <w:r w:rsidRPr="00BB78AB">
              <w:rPr>
                <w:rFonts w:eastAsia="Times New Roman" w:cs="Times New Roman"/>
                <w:color w:val="000000"/>
                <w:sz w:val="24"/>
                <w:szCs w:val="24"/>
                <w:lang w:eastAsia="en-GB"/>
              </w:rPr>
              <w:t> </w:t>
            </w:r>
          </w:p>
        </w:tc>
        <w:tc>
          <w:tcPr>
            <w:tcW w:w="4340" w:type="dxa"/>
            <w:tcBorders>
              <w:top w:val="nil"/>
              <w:left w:val="nil"/>
              <w:bottom w:val="single" w:sz="8" w:space="0" w:color="auto"/>
              <w:right w:val="single" w:sz="8" w:space="0" w:color="auto"/>
            </w:tcBorders>
            <w:shd w:val="clear" w:color="auto" w:fill="auto"/>
            <w:noWrap/>
            <w:vAlign w:val="center"/>
            <w:hideMark/>
          </w:tcPr>
          <w:p w14:paraId="59EEC833" w14:textId="77777777" w:rsidR="00BB78AB" w:rsidRPr="00BB78AB" w:rsidRDefault="00BB78AB" w:rsidP="00BB78AB">
            <w:pPr>
              <w:spacing w:after="0" w:line="240" w:lineRule="auto"/>
              <w:rPr>
                <w:rFonts w:eastAsia="Times New Roman" w:cs="Times New Roman"/>
                <w:color w:val="000000"/>
                <w:sz w:val="24"/>
                <w:szCs w:val="24"/>
                <w:lang w:eastAsia="en-GB"/>
              </w:rPr>
            </w:pPr>
            <w:r w:rsidRPr="00BB78AB">
              <w:rPr>
                <w:rFonts w:eastAsia="Times New Roman" w:cs="Times New Roman"/>
                <w:color w:val="000000"/>
                <w:sz w:val="24"/>
                <w:szCs w:val="24"/>
                <w:lang w:eastAsia="en-GB"/>
              </w:rPr>
              <w:t xml:space="preserve"> </w:t>
            </w:r>
          </w:p>
        </w:tc>
      </w:tr>
      <w:tr w:rsidR="00BB78AB" w:rsidRPr="00BB78AB" w14:paraId="7A0EA945" w14:textId="77777777" w:rsidTr="004A3DB0">
        <w:trPr>
          <w:trHeight w:val="330"/>
        </w:trPr>
        <w:tc>
          <w:tcPr>
            <w:tcW w:w="6620" w:type="dxa"/>
            <w:tcBorders>
              <w:top w:val="nil"/>
              <w:left w:val="single" w:sz="8" w:space="0" w:color="auto"/>
              <w:bottom w:val="single" w:sz="8" w:space="0" w:color="auto"/>
              <w:right w:val="single" w:sz="8" w:space="0" w:color="auto"/>
            </w:tcBorders>
            <w:shd w:val="clear" w:color="auto" w:fill="auto"/>
            <w:noWrap/>
            <w:vAlign w:val="center"/>
            <w:hideMark/>
          </w:tcPr>
          <w:p w14:paraId="1D467496" w14:textId="77777777" w:rsidR="00BB78AB" w:rsidRPr="00BB78AB" w:rsidRDefault="00BB78AB" w:rsidP="00BB78AB">
            <w:pPr>
              <w:spacing w:after="0" w:line="240" w:lineRule="auto"/>
              <w:rPr>
                <w:rFonts w:eastAsia="Times New Roman" w:cs="Times New Roman"/>
                <w:color w:val="000000"/>
                <w:sz w:val="24"/>
                <w:szCs w:val="24"/>
                <w:lang w:eastAsia="en-GB"/>
              </w:rPr>
            </w:pPr>
            <w:r w:rsidRPr="00BB78AB">
              <w:rPr>
                <w:rFonts w:eastAsia="Times New Roman" w:cs="Times New Roman"/>
                <w:color w:val="000000"/>
                <w:sz w:val="24"/>
                <w:szCs w:val="24"/>
                <w:lang w:eastAsia="en-GB"/>
              </w:rPr>
              <w:t>+52 Not viable in many cases</w:t>
            </w:r>
          </w:p>
        </w:tc>
        <w:tc>
          <w:tcPr>
            <w:tcW w:w="960" w:type="dxa"/>
            <w:tcBorders>
              <w:top w:val="nil"/>
              <w:left w:val="nil"/>
              <w:bottom w:val="single" w:sz="8" w:space="0" w:color="auto"/>
              <w:right w:val="single" w:sz="8" w:space="0" w:color="auto"/>
            </w:tcBorders>
            <w:shd w:val="clear" w:color="000000" w:fill="595959"/>
            <w:vAlign w:val="center"/>
            <w:hideMark/>
          </w:tcPr>
          <w:p w14:paraId="32F36094" w14:textId="77777777" w:rsidR="00BB78AB" w:rsidRPr="00BB78AB" w:rsidRDefault="00BB78AB" w:rsidP="00BB78AB">
            <w:pPr>
              <w:spacing w:after="0" w:line="240" w:lineRule="auto"/>
              <w:rPr>
                <w:rFonts w:eastAsia="Times New Roman" w:cs="Times New Roman"/>
                <w:color w:val="000000"/>
                <w:sz w:val="24"/>
                <w:szCs w:val="24"/>
                <w:lang w:eastAsia="en-GB"/>
              </w:rPr>
            </w:pPr>
            <w:r w:rsidRPr="00BB78AB">
              <w:rPr>
                <w:rFonts w:eastAsia="Times New Roman" w:cs="Times New Roman"/>
                <w:color w:val="000000"/>
                <w:sz w:val="24"/>
                <w:szCs w:val="24"/>
                <w:lang w:eastAsia="en-GB"/>
              </w:rPr>
              <w:t> </w:t>
            </w:r>
          </w:p>
        </w:tc>
        <w:tc>
          <w:tcPr>
            <w:tcW w:w="4340" w:type="dxa"/>
            <w:tcBorders>
              <w:top w:val="nil"/>
              <w:left w:val="nil"/>
              <w:bottom w:val="single" w:sz="8" w:space="0" w:color="auto"/>
              <w:right w:val="single" w:sz="8" w:space="0" w:color="auto"/>
            </w:tcBorders>
            <w:shd w:val="clear" w:color="auto" w:fill="auto"/>
            <w:noWrap/>
            <w:vAlign w:val="center"/>
            <w:hideMark/>
          </w:tcPr>
          <w:p w14:paraId="3DCCEF8C" w14:textId="77777777" w:rsidR="00BB78AB" w:rsidRPr="00BB78AB" w:rsidRDefault="00BB78AB" w:rsidP="00BB78AB">
            <w:pPr>
              <w:spacing w:after="0" w:line="240" w:lineRule="auto"/>
              <w:rPr>
                <w:rFonts w:eastAsia="Times New Roman" w:cs="Times New Roman"/>
                <w:color w:val="000000"/>
                <w:sz w:val="24"/>
                <w:szCs w:val="24"/>
                <w:lang w:eastAsia="en-GB"/>
              </w:rPr>
            </w:pPr>
            <w:r w:rsidRPr="00BB78AB">
              <w:rPr>
                <w:rFonts w:eastAsia="Times New Roman" w:cs="Times New Roman"/>
                <w:color w:val="000000"/>
                <w:sz w:val="24"/>
                <w:szCs w:val="24"/>
                <w:lang w:eastAsia="en-GB"/>
              </w:rPr>
              <w:t>+1 Wind farm proposal</w:t>
            </w:r>
          </w:p>
        </w:tc>
      </w:tr>
      <w:tr w:rsidR="00BB78AB" w:rsidRPr="00BB78AB" w14:paraId="3D1C517A" w14:textId="77777777" w:rsidTr="004A3DB0">
        <w:trPr>
          <w:trHeight w:val="330"/>
        </w:trPr>
        <w:tc>
          <w:tcPr>
            <w:tcW w:w="6620" w:type="dxa"/>
            <w:tcBorders>
              <w:top w:val="nil"/>
              <w:left w:val="single" w:sz="8" w:space="0" w:color="auto"/>
              <w:bottom w:val="single" w:sz="8" w:space="0" w:color="auto"/>
              <w:right w:val="single" w:sz="8" w:space="0" w:color="auto"/>
            </w:tcBorders>
            <w:shd w:val="clear" w:color="auto" w:fill="auto"/>
            <w:noWrap/>
            <w:vAlign w:val="center"/>
            <w:hideMark/>
          </w:tcPr>
          <w:p w14:paraId="1F80ACFC" w14:textId="77777777" w:rsidR="00BB78AB" w:rsidRPr="00BB78AB" w:rsidRDefault="00BB78AB" w:rsidP="00BB78AB">
            <w:pPr>
              <w:spacing w:after="0" w:line="240" w:lineRule="auto"/>
              <w:rPr>
                <w:rFonts w:eastAsia="Times New Roman" w:cs="Times New Roman"/>
                <w:color w:val="000000"/>
                <w:sz w:val="24"/>
                <w:szCs w:val="24"/>
                <w:lang w:eastAsia="en-GB"/>
              </w:rPr>
            </w:pPr>
            <w:r w:rsidRPr="00BB78AB">
              <w:rPr>
                <w:rFonts w:eastAsia="Times New Roman" w:cs="Times New Roman"/>
                <w:color w:val="000000"/>
                <w:sz w:val="24"/>
                <w:szCs w:val="24"/>
                <w:lang w:eastAsia="en-GB"/>
              </w:rPr>
              <w:t xml:space="preserve"> </w:t>
            </w:r>
          </w:p>
        </w:tc>
        <w:tc>
          <w:tcPr>
            <w:tcW w:w="960" w:type="dxa"/>
            <w:tcBorders>
              <w:top w:val="nil"/>
              <w:left w:val="nil"/>
              <w:bottom w:val="single" w:sz="8" w:space="0" w:color="auto"/>
              <w:right w:val="single" w:sz="8" w:space="0" w:color="auto"/>
            </w:tcBorders>
            <w:shd w:val="clear" w:color="000000" w:fill="595959"/>
            <w:vAlign w:val="center"/>
            <w:hideMark/>
          </w:tcPr>
          <w:p w14:paraId="26790F33" w14:textId="77777777" w:rsidR="00BB78AB" w:rsidRPr="00BB78AB" w:rsidRDefault="00BB78AB" w:rsidP="00BB78AB">
            <w:pPr>
              <w:spacing w:after="0" w:line="240" w:lineRule="auto"/>
              <w:rPr>
                <w:rFonts w:eastAsia="Times New Roman" w:cs="Times New Roman"/>
                <w:color w:val="000000"/>
                <w:sz w:val="24"/>
                <w:szCs w:val="24"/>
                <w:lang w:eastAsia="en-GB"/>
              </w:rPr>
            </w:pPr>
            <w:r w:rsidRPr="00BB78AB">
              <w:rPr>
                <w:rFonts w:eastAsia="Times New Roman" w:cs="Times New Roman"/>
                <w:color w:val="000000"/>
                <w:sz w:val="24"/>
                <w:szCs w:val="24"/>
                <w:lang w:eastAsia="en-GB"/>
              </w:rPr>
              <w:t> </w:t>
            </w:r>
          </w:p>
        </w:tc>
        <w:tc>
          <w:tcPr>
            <w:tcW w:w="4340" w:type="dxa"/>
            <w:tcBorders>
              <w:top w:val="nil"/>
              <w:left w:val="nil"/>
              <w:bottom w:val="single" w:sz="8" w:space="0" w:color="auto"/>
              <w:right w:val="single" w:sz="8" w:space="0" w:color="auto"/>
            </w:tcBorders>
            <w:shd w:val="clear" w:color="000000" w:fill="BFBFBF"/>
            <w:noWrap/>
            <w:vAlign w:val="center"/>
            <w:hideMark/>
          </w:tcPr>
          <w:p w14:paraId="0D48CE3A" w14:textId="77777777" w:rsidR="00BB78AB" w:rsidRPr="00BB78AB" w:rsidRDefault="00BB78AB" w:rsidP="00BB78AB">
            <w:pPr>
              <w:spacing w:after="0" w:line="240" w:lineRule="auto"/>
              <w:rPr>
                <w:rFonts w:eastAsia="Times New Roman" w:cs="Times New Roman"/>
                <w:color w:val="000000"/>
                <w:sz w:val="24"/>
                <w:szCs w:val="24"/>
                <w:lang w:eastAsia="en-GB"/>
              </w:rPr>
            </w:pPr>
            <w:r w:rsidRPr="00BB78AB">
              <w:rPr>
                <w:rFonts w:eastAsia="Times New Roman" w:cs="Times New Roman"/>
                <w:color w:val="000000"/>
                <w:sz w:val="24"/>
                <w:szCs w:val="24"/>
                <w:lang w:eastAsia="en-GB"/>
              </w:rPr>
              <w:t xml:space="preserve">        may lead to</w:t>
            </w:r>
          </w:p>
        </w:tc>
      </w:tr>
      <w:tr w:rsidR="00BB78AB" w:rsidRPr="00BB78AB" w14:paraId="03AFF4EA" w14:textId="77777777" w:rsidTr="004A3DB0">
        <w:trPr>
          <w:trHeight w:val="330"/>
        </w:trPr>
        <w:tc>
          <w:tcPr>
            <w:tcW w:w="6620" w:type="dxa"/>
            <w:tcBorders>
              <w:top w:val="nil"/>
              <w:left w:val="single" w:sz="8" w:space="0" w:color="auto"/>
              <w:bottom w:val="single" w:sz="8" w:space="0" w:color="auto"/>
              <w:right w:val="single" w:sz="8" w:space="0" w:color="auto"/>
            </w:tcBorders>
            <w:shd w:val="clear" w:color="auto" w:fill="auto"/>
            <w:noWrap/>
            <w:vAlign w:val="center"/>
            <w:hideMark/>
          </w:tcPr>
          <w:p w14:paraId="026E76F6" w14:textId="77777777" w:rsidR="00BB78AB" w:rsidRPr="00BB78AB" w:rsidRDefault="00BB78AB" w:rsidP="00BB78AB">
            <w:pPr>
              <w:spacing w:after="0" w:line="240" w:lineRule="auto"/>
              <w:rPr>
                <w:rFonts w:eastAsia="Times New Roman" w:cs="Times New Roman"/>
                <w:b/>
                <w:bCs/>
                <w:color w:val="000000"/>
                <w:sz w:val="24"/>
                <w:szCs w:val="24"/>
                <w:lang w:eastAsia="en-GB"/>
              </w:rPr>
            </w:pPr>
            <w:r w:rsidRPr="00BB78AB">
              <w:rPr>
                <w:rFonts w:eastAsia="Times New Roman" w:cs="Times New Roman"/>
                <w:b/>
                <w:bCs/>
                <w:color w:val="000000"/>
                <w:sz w:val="24"/>
                <w:szCs w:val="24"/>
                <w:lang w:eastAsia="en-GB"/>
              </w:rPr>
              <w:t>+1 Wind farm proposal</w:t>
            </w:r>
          </w:p>
        </w:tc>
        <w:tc>
          <w:tcPr>
            <w:tcW w:w="960" w:type="dxa"/>
            <w:tcBorders>
              <w:top w:val="nil"/>
              <w:left w:val="nil"/>
              <w:bottom w:val="single" w:sz="8" w:space="0" w:color="auto"/>
              <w:right w:val="single" w:sz="8" w:space="0" w:color="auto"/>
            </w:tcBorders>
            <w:shd w:val="clear" w:color="000000" w:fill="595959"/>
            <w:vAlign w:val="center"/>
            <w:hideMark/>
          </w:tcPr>
          <w:p w14:paraId="62D67356" w14:textId="77777777" w:rsidR="00BB78AB" w:rsidRPr="00BB78AB" w:rsidRDefault="00BB78AB" w:rsidP="00BB78AB">
            <w:pPr>
              <w:spacing w:after="0" w:line="240" w:lineRule="auto"/>
              <w:rPr>
                <w:rFonts w:eastAsia="Times New Roman" w:cs="Times New Roman"/>
                <w:color w:val="000000"/>
                <w:sz w:val="24"/>
                <w:szCs w:val="24"/>
                <w:lang w:eastAsia="en-GB"/>
              </w:rPr>
            </w:pPr>
            <w:r w:rsidRPr="00BB78AB">
              <w:rPr>
                <w:rFonts w:eastAsia="Times New Roman" w:cs="Times New Roman"/>
                <w:color w:val="000000"/>
                <w:sz w:val="24"/>
                <w:szCs w:val="24"/>
                <w:lang w:eastAsia="en-GB"/>
              </w:rPr>
              <w:t> </w:t>
            </w:r>
          </w:p>
        </w:tc>
        <w:tc>
          <w:tcPr>
            <w:tcW w:w="4340" w:type="dxa"/>
            <w:tcBorders>
              <w:top w:val="nil"/>
              <w:left w:val="nil"/>
              <w:bottom w:val="single" w:sz="8" w:space="0" w:color="auto"/>
              <w:right w:val="single" w:sz="8" w:space="0" w:color="auto"/>
            </w:tcBorders>
            <w:shd w:val="clear" w:color="auto" w:fill="auto"/>
            <w:noWrap/>
            <w:vAlign w:val="center"/>
            <w:hideMark/>
          </w:tcPr>
          <w:p w14:paraId="58139E62" w14:textId="77777777" w:rsidR="00BB78AB" w:rsidRPr="00BB78AB" w:rsidRDefault="00BB78AB" w:rsidP="00BB78AB">
            <w:pPr>
              <w:spacing w:after="0" w:line="240" w:lineRule="auto"/>
              <w:rPr>
                <w:rFonts w:eastAsia="Times New Roman" w:cs="Times New Roman"/>
                <w:color w:val="000000"/>
                <w:sz w:val="24"/>
                <w:szCs w:val="24"/>
                <w:lang w:eastAsia="en-GB"/>
              </w:rPr>
            </w:pPr>
            <w:r w:rsidRPr="00BB78AB">
              <w:rPr>
                <w:rFonts w:eastAsia="Times New Roman" w:cs="Times New Roman"/>
                <w:color w:val="000000"/>
                <w:sz w:val="24"/>
                <w:szCs w:val="24"/>
                <w:lang w:eastAsia="en-GB"/>
              </w:rPr>
              <w:t>+9 Neutral impacts</w:t>
            </w:r>
          </w:p>
        </w:tc>
      </w:tr>
      <w:tr w:rsidR="00BB78AB" w:rsidRPr="00BB78AB" w14:paraId="0ECAAAF7" w14:textId="77777777" w:rsidTr="004A3DB0">
        <w:trPr>
          <w:trHeight w:val="330"/>
        </w:trPr>
        <w:tc>
          <w:tcPr>
            <w:tcW w:w="6620" w:type="dxa"/>
            <w:tcBorders>
              <w:top w:val="nil"/>
              <w:left w:val="single" w:sz="8" w:space="0" w:color="auto"/>
              <w:bottom w:val="single" w:sz="8" w:space="0" w:color="auto"/>
              <w:right w:val="single" w:sz="8" w:space="0" w:color="auto"/>
            </w:tcBorders>
            <w:shd w:val="clear" w:color="000000" w:fill="BFBFBF"/>
            <w:noWrap/>
            <w:vAlign w:val="center"/>
            <w:hideMark/>
          </w:tcPr>
          <w:p w14:paraId="10536A49" w14:textId="77777777" w:rsidR="00BB78AB" w:rsidRPr="00BB78AB" w:rsidRDefault="00BB78AB" w:rsidP="00BB78AB">
            <w:pPr>
              <w:spacing w:after="0" w:line="240" w:lineRule="auto"/>
              <w:rPr>
                <w:rFonts w:eastAsia="Times New Roman" w:cs="Times New Roman"/>
                <w:color w:val="000000"/>
                <w:sz w:val="24"/>
                <w:szCs w:val="24"/>
                <w:lang w:eastAsia="en-GB"/>
              </w:rPr>
            </w:pPr>
            <w:r w:rsidRPr="00BB78AB">
              <w:rPr>
                <w:rFonts w:eastAsia="Times New Roman" w:cs="Times New Roman"/>
                <w:color w:val="000000"/>
                <w:sz w:val="24"/>
                <w:szCs w:val="24"/>
                <w:lang w:eastAsia="en-GB"/>
              </w:rPr>
              <w:t xml:space="preserve">        may lead to</w:t>
            </w:r>
          </w:p>
        </w:tc>
        <w:tc>
          <w:tcPr>
            <w:tcW w:w="960" w:type="dxa"/>
            <w:tcBorders>
              <w:top w:val="nil"/>
              <w:left w:val="nil"/>
              <w:bottom w:val="single" w:sz="8" w:space="0" w:color="auto"/>
              <w:right w:val="single" w:sz="8" w:space="0" w:color="auto"/>
            </w:tcBorders>
            <w:shd w:val="clear" w:color="000000" w:fill="595959"/>
            <w:vAlign w:val="center"/>
            <w:hideMark/>
          </w:tcPr>
          <w:p w14:paraId="6B212B9D" w14:textId="77777777" w:rsidR="00BB78AB" w:rsidRPr="00BB78AB" w:rsidRDefault="00BB78AB" w:rsidP="00BB78AB">
            <w:pPr>
              <w:spacing w:after="0" w:line="240" w:lineRule="auto"/>
              <w:rPr>
                <w:rFonts w:eastAsia="Times New Roman" w:cs="Times New Roman"/>
                <w:color w:val="000000"/>
                <w:sz w:val="24"/>
                <w:szCs w:val="24"/>
                <w:lang w:eastAsia="en-GB"/>
              </w:rPr>
            </w:pPr>
            <w:r w:rsidRPr="00BB78AB">
              <w:rPr>
                <w:rFonts w:eastAsia="Times New Roman" w:cs="Times New Roman"/>
                <w:color w:val="000000"/>
                <w:sz w:val="24"/>
                <w:szCs w:val="24"/>
                <w:lang w:eastAsia="en-GB"/>
              </w:rPr>
              <w:t> </w:t>
            </w:r>
          </w:p>
        </w:tc>
        <w:tc>
          <w:tcPr>
            <w:tcW w:w="4340" w:type="dxa"/>
            <w:tcBorders>
              <w:top w:val="nil"/>
              <w:left w:val="nil"/>
              <w:bottom w:val="single" w:sz="8" w:space="0" w:color="auto"/>
              <w:right w:val="single" w:sz="8" w:space="0" w:color="auto"/>
            </w:tcBorders>
            <w:shd w:val="clear" w:color="auto" w:fill="auto"/>
            <w:noWrap/>
            <w:vAlign w:val="center"/>
            <w:hideMark/>
          </w:tcPr>
          <w:p w14:paraId="72930F9B" w14:textId="77777777" w:rsidR="00BB78AB" w:rsidRPr="00BB78AB" w:rsidRDefault="00BB78AB" w:rsidP="00BB78AB">
            <w:pPr>
              <w:spacing w:after="0" w:line="240" w:lineRule="auto"/>
              <w:rPr>
                <w:rFonts w:eastAsia="Times New Roman" w:cs="Times New Roman"/>
                <w:color w:val="000000"/>
                <w:sz w:val="24"/>
                <w:szCs w:val="24"/>
                <w:lang w:eastAsia="en-GB"/>
              </w:rPr>
            </w:pPr>
            <w:r w:rsidRPr="00BB78AB">
              <w:rPr>
                <w:rFonts w:eastAsia="Times New Roman" w:cs="Times New Roman"/>
                <w:color w:val="000000"/>
                <w:sz w:val="24"/>
                <w:szCs w:val="24"/>
                <w:lang w:eastAsia="en-GB"/>
              </w:rPr>
              <w:t xml:space="preserve"> </w:t>
            </w:r>
          </w:p>
        </w:tc>
      </w:tr>
      <w:tr w:rsidR="00BB78AB" w:rsidRPr="00BB78AB" w14:paraId="1B6B6162" w14:textId="77777777" w:rsidTr="004A3DB0">
        <w:trPr>
          <w:trHeight w:val="330"/>
        </w:trPr>
        <w:tc>
          <w:tcPr>
            <w:tcW w:w="6620" w:type="dxa"/>
            <w:tcBorders>
              <w:top w:val="nil"/>
              <w:left w:val="single" w:sz="8" w:space="0" w:color="auto"/>
              <w:bottom w:val="single" w:sz="8" w:space="0" w:color="auto"/>
              <w:right w:val="single" w:sz="8" w:space="0" w:color="auto"/>
            </w:tcBorders>
            <w:shd w:val="clear" w:color="auto" w:fill="auto"/>
            <w:noWrap/>
            <w:vAlign w:val="center"/>
            <w:hideMark/>
          </w:tcPr>
          <w:p w14:paraId="100D90BD" w14:textId="77777777" w:rsidR="00BB78AB" w:rsidRPr="00BB78AB" w:rsidRDefault="00BB78AB" w:rsidP="00BB78AB">
            <w:pPr>
              <w:spacing w:after="0" w:line="240" w:lineRule="auto"/>
              <w:rPr>
                <w:rFonts w:eastAsia="Times New Roman" w:cs="Times New Roman"/>
                <w:color w:val="000000"/>
                <w:sz w:val="24"/>
                <w:szCs w:val="24"/>
                <w:lang w:eastAsia="en-GB"/>
              </w:rPr>
            </w:pPr>
            <w:r w:rsidRPr="00BB78AB">
              <w:rPr>
                <w:rFonts w:eastAsia="Times New Roman" w:cs="Times New Roman"/>
                <w:color w:val="000000"/>
                <w:sz w:val="24"/>
                <w:szCs w:val="24"/>
                <w:lang w:eastAsia="en-GB"/>
              </w:rPr>
              <w:t>+37 Public participation</w:t>
            </w:r>
          </w:p>
        </w:tc>
        <w:tc>
          <w:tcPr>
            <w:tcW w:w="960" w:type="dxa"/>
            <w:tcBorders>
              <w:top w:val="nil"/>
              <w:left w:val="nil"/>
              <w:bottom w:val="single" w:sz="8" w:space="0" w:color="auto"/>
              <w:right w:val="single" w:sz="8" w:space="0" w:color="auto"/>
            </w:tcBorders>
            <w:shd w:val="clear" w:color="000000" w:fill="595959"/>
            <w:vAlign w:val="center"/>
            <w:hideMark/>
          </w:tcPr>
          <w:p w14:paraId="73764F51" w14:textId="77777777" w:rsidR="00BB78AB" w:rsidRPr="00BB78AB" w:rsidRDefault="00BB78AB" w:rsidP="00BB78AB">
            <w:pPr>
              <w:spacing w:after="0" w:line="240" w:lineRule="auto"/>
              <w:rPr>
                <w:rFonts w:eastAsia="Times New Roman" w:cs="Times New Roman"/>
                <w:color w:val="000000"/>
                <w:sz w:val="24"/>
                <w:szCs w:val="24"/>
                <w:lang w:eastAsia="en-GB"/>
              </w:rPr>
            </w:pPr>
            <w:r w:rsidRPr="00BB78AB">
              <w:rPr>
                <w:rFonts w:eastAsia="Times New Roman" w:cs="Times New Roman"/>
                <w:color w:val="000000"/>
                <w:sz w:val="24"/>
                <w:szCs w:val="24"/>
                <w:lang w:eastAsia="en-GB"/>
              </w:rPr>
              <w:t> </w:t>
            </w:r>
          </w:p>
        </w:tc>
        <w:tc>
          <w:tcPr>
            <w:tcW w:w="4340" w:type="dxa"/>
            <w:tcBorders>
              <w:top w:val="nil"/>
              <w:left w:val="nil"/>
              <w:bottom w:val="single" w:sz="8" w:space="0" w:color="auto"/>
              <w:right w:val="single" w:sz="8" w:space="0" w:color="auto"/>
            </w:tcBorders>
            <w:shd w:val="clear" w:color="auto" w:fill="auto"/>
            <w:noWrap/>
            <w:vAlign w:val="center"/>
            <w:hideMark/>
          </w:tcPr>
          <w:p w14:paraId="1CCDBA28" w14:textId="77777777" w:rsidR="00BB78AB" w:rsidRPr="00BB78AB" w:rsidRDefault="00BB78AB" w:rsidP="00BB78AB">
            <w:pPr>
              <w:spacing w:after="0" w:line="240" w:lineRule="auto"/>
              <w:rPr>
                <w:rFonts w:eastAsia="Times New Roman" w:cs="Times New Roman"/>
                <w:b/>
                <w:bCs/>
                <w:color w:val="000000"/>
                <w:sz w:val="24"/>
                <w:szCs w:val="24"/>
                <w:lang w:eastAsia="en-GB"/>
              </w:rPr>
            </w:pPr>
            <w:r w:rsidRPr="00BB78AB">
              <w:rPr>
                <w:rFonts w:eastAsia="Times New Roman" w:cs="Times New Roman"/>
                <w:b/>
                <w:bCs/>
                <w:color w:val="000000"/>
                <w:sz w:val="24"/>
                <w:szCs w:val="24"/>
                <w:lang w:eastAsia="en-GB"/>
              </w:rPr>
              <w:t>+1 Wind farm proposal</w:t>
            </w:r>
          </w:p>
        </w:tc>
      </w:tr>
      <w:tr w:rsidR="00BB78AB" w:rsidRPr="00BB78AB" w14:paraId="02CD767C" w14:textId="77777777" w:rsidTr="004A3DB0">
        <w:trPr>
          <w:trHeight w:val="330"/>
        </w:trPr>
        <w:tc>
          <w:tcPr>
            <w:tcW w:w="6620" w:type="dxa"/>
            <w:tcBorders>
              <w:top w:val="nil"/>
              <w:left w:val="single" w:sz="8" w:space="0" w:color="auto"/>
              <w:bottom w:val="single" w:sz="8" w:space="0" w:color="auto"/>
              <w:right w:val="single" w:sz="8" w:space="0" w:color="auto"/>
            </w:tcBorders>
            <w:shd w:val="clear" w:color="000000" w:fill="BFBFBF"/>
            <w:noWrap/>
            <w:vAlign w:val="center"/>
            <w:hideMark/>
          </w:tcPr>
          <w:p w14:paraId="01839FB5" w14:textId="77777777" w:rsidR="00BB78AB" w:rsidRPr="00BB78AB" w:rsidRDefault="00BB78AB" w:rsidP="00BB78AB">
            <w:pPr>
              <w:spacing w:after="0" w:line="240" w:lineRule="auto"/>
              <w:rPr>
                <w:rFonts w:eastAsia="Times New Roman" w:cs="Times New Roman"/>
                <w:color w:val="000000"/>
                <w:sz w:val="24"/>
                <w:szCs w:val="24"/>
                <w:lang w:eastAsia="en-GB"/>
              </w:rPr>
            </w:pPr>
            <w:r w:rsidRPr="00BB78AB">
              <w:rPr>
                <w:rFonts w:eastAsia="Times New Roman" w:cs="Times New Roman"/>
                <w:color w:val="000000"/>
                <w:sz w:val="24"/>
                <w:szCs w:val="24"/>
                <w:lang w:eastAsia="en-GB"/>
              </w:rPr>
              <w:t xml:space="preserve">        which can lead to</w:t>
            </w:r>
          </w:p>
        </w:tc>
        <w:tc>
          <w:tcPr>
            <w:tcW w:w="960" w:type="dxa"/>
            <w:tcBorders>
              <w:top w:val="nil"/>
              <w:left w:val="nil"/>
              <w:bottom w:val="single" w:sz="8" w:space="0" w:color="auto"/>
              <w:right w:val="single" w:sz="8" w:space="0" w:color="auto"/>
            </w:tcBorders>
            <w:shd w:val="clear" w:color="000000" w:fill="595959"/>
            <w:vAlign w:val="center"/>
            <w:hideMark/>
          </w:tcPr>
          <w:p w14:paraId="31929196" w14:textId="77777777" w:rsidR="00BB78AB" w:rsidRPr="00BB78AB" w:rsidRDefault="00BB78AB" w:rsidP="00BB78AB">
            <w:pPr>
              <w:spacing w:after="0" w:line="240" w:lineRule="auto"/>
              <w:rPr>
                <w:rFonts w:eastAsia="Times New Roman" w:cs="Times New Roman"/>
                <w:color w:val="000000"/>
                <w:sz w:val="24"/>
                <w:szCs w:val="24"/>
                <w:lang w:eastAsia="en-GB"/>
              </w:rPr>
            </w:pPr>
            <w:r w:rsidRPr="00BB78AB">
              <w:rPr>
                <w:rFonts w:eastAsia="Times New Roman" w:cs="Times New Roman"/>
                <w:color w:val="000000"/>
                <w:sz w:val="24"/>
                <w:szCs w:val="24"/>
                <w:lang w:eastAsia="en-GB"/>
              </w:rPr>
              <w:t> </w:t>
            </w:r>
          </w:p>
        </w:tc>
        <w:tc>
          <w:tcPr>
            <w:tcW w:w="4340" w:type="dxa"/>
            <w:tcBorders>
              <w:top w:val="nil"/>
              <w:left w:val="nil"/>
              <w:bottom w:val="single" w:sz="8" w:space="0" w:color="auto"/>
              <w:right w:val="single" w:sz="8" w:space="0" w:color="auto"/>
            </w:tcBorders>
            <w:shd w:val="clear" w:color="000000" w:fill="BFBFBF"/>
            <w:noWrap/>
            <w:vAlign w:val="center"/>
            <w:hideMark/>
          </w:tcPr>
          <w:p w14:paraId="5EE7EF20" w14:textId="77777777" w:rsidR="00BB78AB" w:rsidRPr="00BB78AB" w:rsidRDefault="00BB78AB" w:rsidP="00BB78AB">
            <w:pPr>
              <w:spacing w:after="0" w:line="240" w:lineRule="auto"/>
              <w:rPr>
                <w:rFonts w:eastAsia="Times New Roman" w:cs="Times New Roman"/>
                <w:color w:val="000000"/>
                <w:sz w:val="24"/>
                <w:szCs w:val="24"/>
                <w:lang w:eastAsia="en-GB"/>
              </w:rPr>
            </w:pPr>
            <w:r w:rsidRPr="00BB78AB">
              <w:rPr>
                <w:rFonts w:eastAsia="Times New Roman" w:cs="Times New Roman"/>
                <w:color w:val="000000"/>
                <w:sz w:val="24"/>
                <w:szCs w:val="24"/>
                <w:lang w:eastAsia="en-GB"/>
              </w:rPr>
              <w:t xml:space="preserve">        may lead to</w:t>
            </w:r>
          </w:p>
        </w:tc>
      </w:tr>
      <w:tr w:rsidR="00BB78AB" w:rsidRPr="00BB78AB" w14:paraId="1D5DDDF9" w14:textId="77777777" w:rsidTr="004A3DB0">
        <w:trPr>
          <w:trHeight w:val="330"/>
        </w:trPr>
        <w:tc>
          <w:tcPr>
            <w:tcW w:w="6620" w:type="dxa"/>
            <w:tcBorders>
              <w:top w:val="nil"/>
              <w:left w:val="single" w:sz="8" w:space="0" w:color="auto"/>
              <w:bottom w:val="single" w:sz="8" w:space="0" w:color="auto"/>
              <w:right w:val="single" w:sz="8" w:space="0" w:color="auto"/>
            </w:tcBorders>
            <w:shd w:val="clear" w:color="auto" w:fill="auto"/>
            <w:noWrap/>
            <w:vAlign w:val="center"/>
            <w:hideMark/>
          </w:tcPr>
          <w:p w14:paraId="1F47125F" w14:textId="77777777" w:rsidR="00BB78AB" w:rsidRPr="00BB78AB" w:rsidRDefault="00BB78AB" w:rsidP="00BB78AB">
            <w:pPr>
              <w:spacing w:after="0" w:line="240" w:lineRule="auto"/>
              <w:rPr>
                <w:rFonts w:eastAsia="Times New Roman" w:cs="Times New Roman"/>
                <w:color w:val="000000"/>
                <w:sz w:val="24"/>
                <w:szCs w:val="24"/>
                <w:lang w:eastAsia="en-GB"/>
              </w:rPr>
            </w:pPr>
            <w:r w:rsidRPr="00BB78AB">
              <w:rPr>
                <w:rFonts w:eastAsia="Times New Roman" w:cs="Times New Roman"/>
                <w:color w:val="000000"/>
                <w:sz w:val="24"/>
                <w:szCs w:val="24"/>
                <w:lang w:eastAsia="en-GB"/>
              </w:rPr>
              <w:lastRenderedPageBreak/>
              <w:t>+38 Decentralised decision-making process</w:t>
            </w:r>
          </w:p>
        </w:tc>
        <w:tc>
          <w:tcPr>
            <w:tcW w:w="960" w:type="dxa"/>
            <w:tcBorders>
              <w:top w:val="nil"/>
              <w:left w:val="nil"/>
              <w:bottom w:val="single" w:sz="8" w:space="0" w:color="auto"/>
              <w:right w:val="single" w:sz="8" w:space="0" w:color="auto"/>
            </w:tcBorders>
            <w:shd w:val="clear" w:color="000000" w:fill="595959"/>
            <w:vAlign w:val="center"/>
            <w:hideMark/>
          </w:tcPr>
          <w:p w14:paraId="04987725" w14:textId="77777777" w:rsidR="00BB78AB" w:rsidRPr="00BB78AB" w:rsidRDefault="00BB78AB" w:rsidP="00BB78AB">
            <w:pPr>
              <w:spacing w:after="0" w:line="240" w:lineRule="auto"/>
              <w:rPr>
                <w:rFonts w:eastAsia="Times New Roman" w:cs="Times New Roman"/>
                <w:color w:val="000000"/>
                <w:sz w:val="24"/>
                <w:szCs w:val="24"/>
                <w:lang w:eastAsia="en-GB"/>
              </w:rPr>
            </w:pPr>
            <w:r w:rsidRPr="00BB78AB">
              <w:rPr>
                <w:rFonts w:eastAsia="Times New Roman" w:cs="Times New Roman"/>
                <w:color w:val="000000"/>
                <w:sz w:val="24"/>
                <w:szCs w:val="24"/>
                <w:lang w:eastAsia="en-GB"/>
              </w:rPr>
              <w:t> </w:t>
            </w:r>
          </w:p>
        </w:tc>
        <w:tc>
          <w:tcPr>
            <w:tcW w:w="4340" w:type="dxa"/>
            <w:tcBorders>
              <w:top w:val="nil"/>
              <w:left w:val="nil"/>
              <w:bottom w:val="single" w:sz="8" w:space="0" w:color="auto"/>
              <w:right w:val="single" w:sz="8" w:space="0" w:color="auto"/>
            </w:tcBorders>
            <w:shd w:val="clear" w:color="auto" w:fill="auto"/>
            <w:noWrap/>
            <w:vAlign w:val="center"/>
            <w:hideMark/>
          </w:tcPr>
          <w:p w14:paraId="681F8C7F" w14:textId="77777777" w:rsidR="00BB78AB" w:rsidRPr="00BB78AB" w:rsidRDefault="00BB78AB" w:rsidP="00BB78AB">
            <w:pPr>
              <w:spacing w:after="0" w:line="240" w:lineRule="auto"/>
              <w:rPr>
                <w:rFonts w:eastAsia="Times New Roman" w:cs="Times New Roman"/>
                <w:color w:val="000000"/>
                <w:sz w:val="24"/>
                <w:szCs w:val="24"/>
                <w:lang w:eastAsia="en-GB"/>
              </w:rPr>
            </w:pPr>
            <w:r w:rsidRPr="00BB78AB">
              <w:rPr>
                <w:rFonts w:eastAsia="Times New Roman" w:cs="Times New Roman"/>
                <w:color w:val="000000"/>
                <w:sz w:val="24"/>
                <w:szCs w:val="24"/>
                <w:lang w:eastAsia="en-GB"/>
              </w:rPr>
              <w:t>+2 Negative impacts</w:t>
            </w:r>
          </w:p>
        </w:tc>
      </w:tr>
    </w:tbl>
    <w:p w14:paraId="35195A45" w14:textId="77777777" w:rsidR="00BB78AB" w:rsidRPr="00BB78AB" w:rsidRDefault="00BB78AB" w:rsidP="00BB78AB">
      <w:pPr>
        <w:spacing w:line="360" w:lineRule="auto"/>
        <w:rPr>
          <w:rFonts w:cs="Times New Roman"/>
        </w:rPr>
      </w:pPr>
    </w:p>
    <w:p w14:paraId="568BF147" w14:textId="4205D76B" w:rsidR="00295A34" w:rsidRPr="00BB78AB" w:rsidRDefault="00295A34" w:rsidP="00295A34">
      <w:pPr>
        <w:spacing w:line="240" w:lineRule="auto"/>
        <w:rPr>
          <w:rFonts w:cs="Times New Roman"/>
        </w:rPr>
      </w:pPr>
      <w:r>
        <w:rPr>
          <w:rFonts w:cs="Times New Roman"/>
        </w:rPr>
        <w:t>Note: As Table 1, t</w:t>
      </w:r>
      <w:r w:rsidRPr="00BB78AB">
        <w:rPr>
          <w:rFonts w:cs="Times New Roman"/>
        </w:rPr>
        <w:t xml:space="preserve">his is output from Decision Explorer cognitive mapping software; the numbers indicate the </w:t>
      </w:r>
      <w:r>
        <w:rPr>
          <w:rFonts w:cs="Times New Roman"/>
        </w:rPr>
        <w:t xml:space="preserve">extremity of the </w:t>
      </w:r>
      <w:r w:rsidRPr="00BB78AB">
        <w:rPr>
          <w:rFonts w:cs="Times New Roman"/>
        </w:rPr>
        <w:t>concept</w:t>
      </w:r>
      <w:r>
        <w:rPr>
          <w:rFonts w:cs="Times New Roman"/>
        </w:rPr>
        <w:t xml:space="preserve"> in terms of position in the causal chain</w:t>
      </w:r>
      <w:r w:rsidRPr="00BB78AB">
        <w:rPr>
          <w:rFonts w:cs="Times New Roman"/>
        </w:rPr>
        <w:t xml:space="preserve">. A </w:t>
      </w:r>
      <w:r>
        <w:rPr>
          <w:rFonts w:cs="Times New Roman"/>
        </w:rPr>
        <w:t xml:space="preserve">lower </w:t>
      </w:r>
      <w:r w:rsidRPr="00BB78AB">
        <w:rPr>
          <w:rFonts w:cs="Times New Roman"/>
        </w:rPr>
        <w:t xml:space="preserve">value indicates a more central concept, from which other concepts follow. </w:t>
      </w:r>
      <w:r>
        <w:rPr>
          <w:rFonts w:cs="Times New Roman"/>
        </w:rPr>
        <w:t xml:space="preserve">A higher number indicates that a concept is less central and is rather an increasingly indirect consequence of previous concepts. </w:t>
      </w:r>
      <w:r w:rsidRPr="00BB78AB">
        <w:rPr>
          <w:rFonts w:cs="Times New Roman"/>
        </w:rPr>
        <w:t xml:space="preserve">Each chain of conceptual causality is listed separately in relation to the wind farm proposal, each one beginning with the </w:t>
      </w:r>
      <w:r w:rsidRPr="00BB78AB">
        <w:rPr>
          <w:rFonts w:cs="Times New Roman"/>
          <w:i/>
        </w:rPr>
        <w:t>wind farm proposal</w:t>
      </w:r>
      <w:r w:rsidRPr="00BB78AB">
        <w:rPr>
          <w:rFonts w:cs="Times New Roman"/>
        </w:rPr>
        <w:t xml:space="preserve"> in bold, with +1 indicating that thi</w:t>
      </w:r>
      <w:r>
        <w:rPr>
          <w:rFonts w:cs="Times New Roman"/>
        </w:rPr>
        <w:t xml:space="preserve">s is the conceptual start point. </w:t>
      </w:r>
      <w:r w:rsidRPr="00BB78AB">
        <w:rPr>
          <w:rFonts w:cs="Times New Roman"/>
        </w:rPr>
        <w:t xml:space="preserve">The consequences are listed in two columns to condense the information. The connectivity is highest at the top left, proceeds in ranked order down the first column and then down the second column. </w:t>
      </w:r>
    </w:p>
    <w:p w14:paraId="28A8E77A" w14:textId="77777777" w:rsidR="00BB78AB" w:rsidRDefault="00BB78AB" w:rsidP="00606226">
      <w:pPr>
        <w:spacing w:line="360" w:lineRule="auto"/>
        <w:ind w:left="708"/>
        <w:rPr>
          <w:sz w:val="24"/>
          <w:szCs w:val="24"/>
        </w:rPr>
      </w:pPr>
    </w:p>
    <w:p w14:paraId="72C50810" w14:textId="77777777" w:rsidR="00BB78AB" w:rsidRDefault="00BB78AB" w:rsidP="00606226">
      <w:pPr>
        <w:spacing w:line="360" w:lineRule="auto"/>
        <w:ind w:left="708"/>
        <w:rPr>
          <w:sz w:val="24"/>
          <w:szCs w:val="24"/>
        </w:rPr>
      </w:pPr>
    </w:p>
    <w:p w14:paraId="0BD3385D" w14:textId="77777777" w:rsidR="001E5686" w:rsidRDefault="00BB78AB" w:rsidP="001E5686">
      <w:pPr>
        <w:spacing w:after="0" w:line="240" w:lineRule="auto"/>
        <w:rPr>
          <w:sz w:val="24"/>
          <w:szCs w:val="24"/>
        </w:rPr>
        <w:sectPr w:rsidR="001E5686" w:rsidSect="00BB78AB">
          <w:pgSz w:w="16838" w:h="11906" w:orient="landscape"/>
          <w:pgMar w:top="1276" w:right="1208" w:bottom="1440" w:left="1440" w:header="0" w:footer="0" w:gutter="0"/>
          <w:lnNumType w:countBy="1" w:restart="continuous"/>
          <w:cols w:space="708"/>
          <w:docGrid w:linePitch="360"/>
        </w:sectPr>
      </w:pPr>
      <w:r>
        <w:rPr>
          <w:sz w:val="24"/>
          <w:szCs w:val="24"/>
        </w:rPr>
        <w:br w:type="page"/>
      </w:r>
    </w:p>
    <w:p w14:paraId="412606A6" w14:textId="77777777" w:rsidR="00DE4DAF" w:rsidRDefault="00DE4DAF" w:rsidP="00995B50">
      <w:pPr>
        <w:spacing w:line="360" w:lineRule="auto"/>
        <w:rPr>
          <w:sz w:val="24"/>
          <w:szCs w:val="24"/>
        </w:rPr>
      </w:pPr>
      <w:r w:rsidRPr="003B30B4">
        <w:rPr>
          <w:sz w:val="24"/>
          <w:szCs w:val="24"/>
        </w:rPr>
        <w:lastRenderedPageBreak/>
        <w:t xml:space="preserve">Differences in the level of knowledge, expertise and engagement in the wind farm controversy play a determining role in the complexity of the maps. While some stakeholders, such as the representative of </w:t>
      </w:r>
      <w:proofErr w:type="spellStart"/>
      <w:r w:rsidRPr="003B30B4">
        <w:rPr>
          <w:sz w:val="24"/>
          <w:szCs w:val="24"/>
        </w:rPr>
        <w:t>Luita</w:t>
      </w:r>
      <w:proofErr w:type="spellEnd"/>
      <w:r w:rsidRPr="003B30B4">
        <w:rPr>
          <w:sz w:val="24"/>
          <w:szCs w:val="24"/>
        </w:rPr>
        <w:t xml:space="preserve"> Verde (one of the most active campaigners) and the representatives of the regional government and the EEA provided more than 40 concepts each, the maps of other actors, such as the local mayors, hardly exceeded 20 concepts.  </w:t>
      </w:r>
    </w:p>
    <w:p w14:paraId="6AD9F75A" w14:textId="77777777" w:rsidR="00DE4DAF" w:rsidRPr="003B30B4" w:rsidRDefault="00DE4DAF" w:rsidP="00606226">
      <w:pPr>
        <w:spacing w:line="360" w:lineRule="auto"/>
        <w:ind w:left="708"/>
        <w:rPr>
          <w:sz w:val="24"/>
          <w:szCs w:val="24"/>
        </w:rPr>
      </w:pPr>
    </w:p>
    <w:p w14:paraId="46F32ADC" w14:textId="77777777" w:rsidR="00DE4DAF" w:rsidRDefault="00DE4DAF" w:rsidP="00995B50">
      <w:pPr>
        <w:spacing w:line="360" w:lineRule="auto"/>
        <w:rPr>
          <w:sz w:val="24"/>
          <w:szCs w:val="24"/>
        </w:rPr>
      </w:pPr>
      <w:r w:rsidRPr="003B30B4">
        <w:rPr>
          <w:sz w:val="24"/>
          <w:szCs w:val="24"/>
        </w:rPr>
        <w:t>A comparative examination of the three maps provides a general understanding of how the different actors view and interpret the wind ener</w:t>
      </w:r>
      <w:r>
        <w:rPr>
          <w:sz w:val="24"/>
          <w:szCs w:val="24"/>
        </w:rPr>
        <w:t>gy conflict (Figures 2-</w:t>
      </w:r>
      <w:r w:rsidR="004A3DB0">
        <w:rPr>
          <w:sz w:val="24"/>
          <w:szCs w:val="24"/>
        </w:rPr>
        <w:t xml:space="preserve">3 and Table </w:t>
      </w:r>
      <w:r w:rsidR="00405149">
        <w:rPr>
          <w:sz w:val="24"/>
          <w:szCs w:val="24"/>
        </w:rPr>
        <w:t>1</w:t>
      </w:r>
      <w:r w:rsidRPr="003B30B4">
        <w:rPr>
          <w:sz w:val="24"/>
          <w:szCs w:val="24"/>
        </w:rPr>
        <w:t xml:space="preserve">). </w:t>
      </w:r>
      <w:r w:rsidRPr="00773BA9">
        <w:rPr>
          <w:iCs/>
          <w:sz w:val="24"/>
          <w:szCs w:val="24"/>
        </w:rPr>
        <w:t>Local stakeholder representatives</w:t>
      </w:r>
      <w:r w:rsidR="0009273A">
        <w:rPr>
          <w:i/>
          <w:iCs/>
          <w:sz w:val="24"/>
          <w:szCs w:val="24"/>
        </w:rPr>
        <w:t xml:space="preserve"> </w:t>
      </w:r>
      <w:r w:rsidRPr="003B30B4">
        <w:rPr>
          <w:sz w:val="24"/>
          <w:szCs w:val="24"/>
        </w:rPr>
        <w:t>focused primarily on the negative</w:t>
      </w:r>
      <w:r>
        <w:rPr>
          <w:sz w:val="24"/>
          <w:szCs w:val="24"/>
        </w:rPr>
        <w:t xml:space="preserve"> impacts of the wind farm, i.e.</w:t>
      </w:r>
      <w:r w:rsidR="0009273A">
        <w:rPr>
          <w:sz w:val="24"/>
          <w:szCs w:val="24"/>
        </w:rPr>
        <w:t xml:space="preserve"> </w:t>
      </w:r>
      <w:r w:rsidRPr="003B30B4">
        <w:rPr>
          <w:sz w:val="24"/>
          <w:szCs w:val="24"/>
        </w:rPr>
        <w:t>health, human and enviro</w:t>
      </w:r>
      <w:r>
        <w:rPr>
          <w:sz w:val="24"/>
          <w:szCs w:val="24"/>
        </w:rPr>
        <w:t>nmental impacts &lt;appended Figure A1&gt;</w:t>
      </w:r>
      <w:r w:rsidRPr="003B30B4">
        <w:rPr>
          <w:sz w:val="24"/>
          <w:szCs w:val="24"/>
        </w:rPr>
        <w:t>. Communal land organisations occupy a central role in the local stakeholders’ representatives’ map because the project proposal is considered to be at odds with communal land management</w:t>
      </w:r>
      <w:r w:rsidR="00953948">
        <w:rPr>
          <w:sz w:val="24"/>
          <w:szCs w:val="24"/>
        </w:rPr>
        <w:t xml:space="preserve"> principles and practice</w:t>
      </w:r>
      <w:r w:rsidRPr="003B30B4">
        <w:rPr>
          <w:sz w:val="24"/>
          <w:szCs w:val="24"/>
        </w:rPr>
        <w:t>. Concerns about local participation and the wind energy planning in Galicia are also important factors, whilst compensation occupies a peripheral position, thus denoting a lack of consideration towards it.</w:t>
      </w:r>
    </w:p>
    <w:p w14:paraId="79C01ACD" w14:textId="77777777" w:rsidR="00DE4DAF" w:rsidRPr="003B30B4" w:rsidRDefault="00DE4DAF" w:rsidP="00606226">
      <w:pPr>
        <w:spacing w:line="360" w:lineRule="auto"/>
        <w:ind w:left="708"/>
        <w:rPr>
          <w:sz w:val="24"/>
          <w:szCs w:val="24"/>
        </w:rPr>
      </w:pPr>
    </w:p>
    <w:p w14:paraId="59D1255B" w14:textId="77777777" w:rsidR="00DE4DAF" w:rsidRDefault="00DE4DAF" w:rsidP="00953948">
      <w:pPr>
        <w:spacing w:line="360" w:lineRule="auto"/>
        <w:rPr>
          <w:sz w:val="24"/>
          <w:szCs w:val="24"/>
        </w:rPr>
      </w:pPr>
      <w:r w:rsidRPr="003B30B4">
        <w:rPr>
          <w:sz w:val="24"/>
          <w:szCs w:val="24"/>
        </w:rPr>
        <w:t xml:space="preserve">Although </w:t>
      </w:r>
      <w:r w:rsidRPr="00773BA9">
        <w:rPr>
          <w:iCs/>
          <w:sz w:val="24"/>
          <w:szCs w:val="24"/>
        </w:rPr>
        <w:t>local campaigners</w:t>
      </w:r>
      <w:r w:rsidRPr="003B30B4">
        <w:rPr>
          <w:sz w:val="24"/>
          <w:szCs w:val="24"/>
        </w:rPr>
        <w:t xml:space="preserve"> also attached high weight to the environmental and human related impacts, they were more concerned than local stakeholder representatives about the energy planning and the socio</w:t>
      </w:r>
      <w:r>
        <w:rPr>
          <w:sz w:val="24"/>
          <w:szCs w:val="24"/>
        </w:rPr>
        <w:t>-</w:t>
      </w:r>
      <w:r w:rsidRPr="003B30B4">
        <w:rPr>
          <w:sz w:val="24"/>
          <w:szCs w:val="24"/>
        </w:rPr>
        <w:t>economic issues, including public participation and the distributive fairness of the project</w:t>
      </w:r>
      <w:r w:rsidR="0009273A">
        <w:rPr>
          <w:sz w:val="24"/>
          <w:szCs w:val="24"/>
        </w:rPr>
        <w:t xml:space="preserve"> </w:t>
      </w:r>
      <w:r>
        <w:rPr>
          <w:sz w:val="24"/>
          <w:szCs w:val="24"/>
        </w:rPr>
        <w:t>&lt;Appended FigureA2&gt;</w:t>
      </w:r>
      <w:r w:rsidRPr="003B30B4">
        <w:rPr>
          <w:sz w:val="24"/>
          <w:szCs w:val="24"/>
        </w:rPr>
        <w:t xml:space="preserve">. In </w:t>
      </w:r>
      <w:r w:rsidRPr="00F603DB">
        <w:rPr>
          <w:sz w:val="24"/>
          <w:szCs w:val="24"/>
        </w:rPr>
        <w:t>the local campaigners’</w:t>
      </w:r>
      <w:r w:rsidRPr="003B30B4">
        <w:rPr>
          <w:sz w:val="24"/>
          <w:szCs w:val="24"/>
        </w:rPr>
        <w:t xml:space="preserve"> map, communal land management does not occupy a central position. On the contrary, communal land organisations are widely criticised for their particular vested interests. </w:t>
      </w:r>
    </w:p>
    <w:p w14:paraId="4792E9B4" w14:textId="77777777" w:rsidR="00DE4DAF" w:rsidRDefault="00DE4DAF" w:rsidP="006E643A">
      <w:pPr>
        <w:spacing w:line="360" w:lineRule="auto"/>
        <w:rPr>
          <w:sz w:val="24"/>
          <w:szCs w:val="24"/>
        </w:rPr>
      </w:pPr>
    </w:p>
    <w:p w14:paraId="6A1C6977" w14:textId="6C9419C1" w:rsidR="00DE4DAF" w:rsidRDefault="00DE4DAF" w:rsidP="00953948">
      <w:pPr>
        <w:spacing w:line="360" w:lineRule="auto"/>
        <w:rPr>
          <w:sz w:val="24"/>
          <w:szCs w:val="24"/>
        </w:rPr>
      </w:pPr>
      <w:r w:rsidRPr="00F603DB">
        <w:rPr>
          <w:sz w:val="24"/>
          <w:szCs w:val="24"/>
        </w:rPr>
        <w:lastRenderedPageBreak/>
        <w:t>Conversely, non-local stakeholders</w:t>
      </w:r>
      <w:r>
        <w:rPr>
          <w:sz w:val="24"/>
          <w:szCs w:val="24"/>
        </w:rPr>
        <w:t xml:space="preserve"> primarily emphasise</w:t>
      </w:r>
      <w:r w:rsidRPr="003B30B4">
        <w:rPr>
          <w:sz w:val="24"/>
          <w:szCs w:val="24"/>
        </w:rPr>
        <w:t xml:space="preserve"> the positive aspects of the wind farm proposal, which </w:t>
      </w:r>
      <w:r>
        <w:rPr>
          <w:sz w:val="24"/>
          <w:szCs w:val="24"/>
        </w:rPr>
        <w:t>thus occupy</w:t>
      </w:r>
      <w:r w:rsidRPr="003B30B4">
        <w:rPr>
          <w:sz w:val="24"/>
          <w:szCs w:val="24"/>
        </w:rPr>
        <w:t xml:space="preserve"> the main part of </w:t>
      </w:r>
      <w:r w:rsidRPr="00211AD6">
        <w:rPr>
          <w:sz w:val="24"/>
          <w:szCs w:val="24"/>
        </w:rPr>
        <w:t xml:space="preserve">the map. The negative impacts tend to be either </w:t>
      </w:r>
      <w:r w:rsidRPr="00211AD6">
        <w:rPr>
          <w:rFonts w:asciiTheme="minorHAnsi" w:hAnsiTheme="minorHAnsi"/>
          <w:sz w:val="24"/>
          <w:szCs w:val="24"/>
        </w:rPr>
        <w:t>minimised or regar</w:t>
      </w:r>
      <w:r w:rsidR="00F617FC" w:rsidRPr="00211AD6">
        <w:rPr>
          <w:rFonts w:asciiTheme="minorHAnsi" w:hAnsiTheme="minorHAnsi"/>
          <w:sz w:val="24"/>
          <w:szCs w:val="24"/>
        </w:rPr>
        <w:t xml:space="preserve">ded as neutral by those actors. </w:t>
      </w:r>
      <w:r w:rsidR="007E35EE" w:rsidRPr="00211AD6">
        <w:rPr>
          <w:rFonts w:asciiTheme="minorHAnsi" w:hAnsiTheme="minorHAnsi"/>
          <w:sz w:val="24"/>
          <w:szCs w:val="24"/>
        </w:rPr>
        <w:t xml:space="preserve">For instance, they </w:t>
      </w:r>
      <w:r w:rsidR="00E54311" w:rsidRPr="00211AD6">
        <w:rPr>
          <w:rFonts w:asciiTheme="minorHAnsi" w:hAnsiTheme="minorHAnsi"/>
          <w:sz w:val="24"/>
          <w:szCs w:val="24"/>
        </w:rPr>
        <w:t>do not recognise</w:t>
      </w:r>
      <w:r w:rsidR="007E35EE" w:rsidRPr="00211AD6">
        <w:rPr>
          <w:rFonts w:asciiTheme="minorHAnsi" w:hAnsiTheme="minorHAnsi"/>
          <w:sz w:val="24"/>
          <w:szCs w:val="24"/>
        </w:rPr>
        <w:t xml:space="preserve"> the environmental impact of the development over </w:t>
      </w:r>
      <w:r w:rsidR="00C6100A" w:rsidRPr="00211AD6">
        <w:rPr>
          <w:rFonts w:asciiTheme="minorHAnsi" w:hAnsiTheme="minorHAnsi"/>
          <w:sz w:val="24"/>
          <w:szCs w:val="24"/>
        </w:rPr>
        <w:t>the area (pollution, impact on flora and fauna)</w:t>
      </w:r>
      <w:r w:rsidR="007E35EE" w:rsidRPr="00211AD6">
        <w:rPr>
          <w:rFonts w:asciiTheme="minorHAnsi" w:hAnsiTheme="minorHAnsi"/>
          <w:sz w:val="24"/>
          <w:szCs w:val="24"/>
        </w:rPr>
        <w:t xml:space="preserve">, </w:t>
      </w:r>
      <w:r w:rsidR="00C6100A" w:rsidRPr="00211AD6">
        <w:rPr>
          <w:rFonts w:asciiTheme="minorHAnsi" w:hAnsiTheme="minorHAnsi"/>
          <w:sz w:val="24"/>
          <w:szCs w:val="24"/>
        </w:rPr>
        <w:t>whereas</w:t>
      </w:r>
      <w:r w:rsidR="00E54311" w:rsidRPr="00211AD6">
        <w:rPr>
          <w:rFonts w:asciiTheme="minorHAnsi" w:hAnsiTheme="minorHAnsi"/>
          <w:sz w:val="24"/>
          <w:szCs w:val="24"/>
        </w:rPr>
        <w:t xml:space="preserve"> they hold a positive view towards the landscape impact</w:t>
      </w:r>
      <w:r w:rsidR="00C6100A" w:rsidRPr="00211AD6">
        <w:rPr>
          <w:rFonts w:asciiTheme="minorHAnsi" w:hAnsiTheme="minorHAnsi"/>
          <w:sz w:val="24"/>
          <w:szCs w:val="24"/>
        </w:rPr>
        <w:t xml:space="preserve"> of the wind farm</w:t>
      </w:r>
      <w:r w:rsidR="00E54311" w:rsidRPr="00211AD6">
        <w:rPr>
          <w:rFonts w:asciiTheme="minorHAnsi" w:hAnsiTheme="minorHAnsi"/>
          <w:sz w:val="24"/>
          <w:szCs w:val="24"/>
        </w:rPr>
        <w:t>. Hence</w:t>
      </w:r>
      <w:r w:rsidR="007E35EE" w:rsidRPr="00211AD6">
        <w:rPr>
          <w:rFonts w:asciiTheme="minorHAnsi" w:hAnsiTheme="minorHAnsi" w:cs="Arial"/>
          <w:color w:val="090909"/>
          <w:sz w:val="24"/>
          <w:szCs w:val="24"/>
          <w:lang w:val="en-US" w:eastAsia="en-GB"/>
        </w:rPr>
        <w:t xml:space="preserve"> </w:t>
      </w:r>
      <w:r w:rsidR="00F617FC" w:rsidRPr="00211AD6">
        <w:rPr>
          <w:rFonts w:asciiTheme="minorHAnsi" w:hAnsiTheme="minorHAnsi" w:cs="Arial"/>
          <w:color w:val="090909"/>
          <w:sz w:val="24"/>
          <w:szCs w:val="24"/>
          <w:lang w:val="en-US" w:eastAsia="en-GB"/>
        </w:rPr>
        <w:t>f</w:t>
      </w:r>
      <w:r w:rsidR="007E35EE" w:rsidRPr="00211AD6">
        <w:rPr>
          <w:rFonts w:asciiTheme="minorHAnsi" w:hAnsiTheme="minorHAnsi" w:cs="Arial"/>
          <w:color w:val="090909"/>
          <w:sz w:val="24"/>
          <w:szCs w:val="24"/>
          <w:lang w:val="en-US" w:eastAsia="en-GB"/>
        </w:rPr>
        <w:t>ar from spoiling the landscape</w:t>
      </w:r>
      <w:r w:rsidR="00E54311" w:rsidRPr="00211AD6">
        <w:rPr>
          <w:rFonts w:asciiTheme="minorHAnsi" w:hAnsiTheme="minorHAnsi" w:cs="Arial"/>
          <w:color w:val="090909"/>
          <w:sz w:val="24"/>
          <w:szCs w:val="24"/>
          <w:lang w:val="en-US" w:eastAsia="en-GB"/>
        </w:rPr>
        <w:t>, wind turbines are perceived to</w:t>
      </w:r>
      <w:r w:rsidR="007E35EE" w:rsidRPr="00211AD6">
        <w:rPr>
          <w:rFonts w:asciiTheme="minorHAnsi" w:hAnsiTheme="minorHAnsi" w:cs="Arial"/>
          <w:color w:val="090909"/>
          <w:sz w:val="24"/>
          <w:szCs w:val="24"/>
          <w:lang w:val="en-US" w:eastAsia="en-GB"/>
        </w:rPr>
        <w:t xml:space="preserve"> </w:t>
      </w:r>
      <w:r w:rsidR="00F617FC" w:rsidRPr="00211AD6">
        <w:rPr>
          <w:rFonts w:asciiTheme="minorHAnsi" w:hAnsiTheme="minorHAnsi" w:cs="Arial"/>
          <w:color w:val="090909"/>
          <w:sz w:val="24"/>
          <w:szCs w:val="24"/>
          <w:lang w:val="en-US" w:eastAsia="en-GB"/>
        </w:rPr>
        <w:t xml:space="preserve">enhance the visual </w:t>
      </w:r>
      <w:r w:rsidR="00E54311" w:rsidRPr="00211AD6">
        <w:rPr>
          <w:rFonts w:asciiTheme="minorHAnsi" w:hAnsiTheme="minorHAnsi" w:cs="Arial"/>
          <w:color w:val="090909"/>
          <w:sz w:val="24"/>
          <w:szCs w:val="24"/>
          <w:lang w:val="en-US" w:eastAsia="en-GB"/>
        </w:rPr>
        <w:t xml:space="preserve">or aesthetic </w:t>
      </w:r>
      <w:r w:rsidR="00F617FC" w:rsidRPr="00211AD6">
        <w:rPr>
          <w:rFonts w:asciiTheme="minorHAnsi" w:hAnsiTheme="minorHAnsi" w:cs="Arial"/>
          <w:color w:val="090909"/>
          <w:sz w:val="24"/>
          <w:szCs w:val="24"/>
          <w:lang w:val="en-US" w:eastAsia="en-GB"/>
        </w:rPr>
        <w:t>value of the area. According to the representative of the Wind Energy Association, people living ne</w:t>
      </w:r>
      <w:r w:rsidR="00E54311" w:rsidRPr="00211AD6">
        <w:rPr>
          <w:rFonts w:asciiTheme="minorHAnsi" w:hAnsiTheme="minorHAnsi" w:cs="Arial"/>
          <w:color w:val="090909"/>
          <w:sz w:val="24"/>
          <w:szCs w:val="24"/>
          <w:lang w:val="en-US" w:eastAsia="en-GB"/>
        </w:rPr>
        <w:t>ar previous wind farm sites in Spain had</w:t>
      </w:r>
      <w:r w:rsidR="00F617FC" w:rsidRPr="00211AD6">
        <w:rPr>
          <w:rFonts w:asciiTheme="minorHAnsi" w:hAnsiTheme="minorHAnsi" w:cs="Arial"/>
          <w:color w:val="090909"/>
          <w:sz w:val="24"/>
          <w:szCs w:val="24"/>
          <w:lang w:val="en-US" w:eastAsia="en-GB"/>
        </w:rPr>
        <w:t xml:space="preserve"> positively </w:t>
      </w:r>
      <w:r w:rsidR="00E54311" w:rsidRPr="00211AD6">
        <w:rPr>
          <w:rFonts w:asciiTheme="minorHAnsi" w:hAnsiTheme="minorHAnsi" w:cs="Arial"/>
          <w:color w:val="090909"/>
          <w:sz w:val="24"/>
          <w:szCs w:val="24"/>
          <w:lang w:val="en-US" w:eastAsia="en-GB"/>
        </w:rPr>
        <w:t xml:space="preserve">valued </w:t>
      </w:r>
      <w:r w:rsidR="00F617FC" w:rsidRPr="00211AD6">
        <w:rPr>
          <w:rFonts w:asciiTheme="minorHAnsi" w:hAnsiTheme="minorHAnsi" w:cs="Arial"/>
          <w:color w:val="090909"/>
          <w:sz w:val="24"/>
          <w:szCs w:val="24"/>
          <w:lang w:val="en-US" w:eastAsia="en-GB"/>
        </w:rPr>
        <w:t>the a</w:t>
      </w:r>
      <w:r w:rsidR="00211AD6" w:rsidRPr="00211AD6">
        <w:rPr>
          <w:rFonts w:asciiTheme="minorHAnsi" w:hAnsiTheme="minorHAnsi" w:cs="Arial"/>
          <w:color w:val="090909"/>
          <w:sz w:val="24"/>
          <w:szCs w:val="24"/>
          <w:lang w:val="en-US" w:eastAsia="en-GB"/>
        </w:rPr>
        <w:t xml:space="preserve">esthetics of the wind turbines. This may be </w:t>
      </w:r>
      <w:r w:rsidR="00F617FC" w:rsidRPr="00211AD6">
        <w:rPr>
          <w:rFonts w:asciiTheme="minorHAnsi" w:hAnsiTheme="minorHAnsi" w:cs="Arial"/>
          <w:color w:val="090909"/>
          <w:sz w:val="24"/>
          <w:szCs w:val="24"/>
          <w:lang w:val="en-US" w:eastAsia="en-GB"/>
        </w:rPr>
        <w:t xml:space="preserve">the case in </w:t>
      </w:r>
      <w:r w:rsidR="00211AD6" w:rsidRPr="00211AD6">
        <w:rPr>
          <w:rFonts w:asciiTheme="minorHAnsi" w:hAnsiTheme="minorHAnsi" w:cs="Arial"/>
          <w:color w:val="090909"/>
          <w:sz w:val="24"/>
          <w:szCs w:val="24"/>
          <w:lang w:val="en-US" w:eastAsia="en-GB"/>
        </w:rPr>
        <w:t xml:space="preserve">the </w:t>
      </w:r>
      <w:r w:rsidR="00F617FC" w:rsidRPr="00211AD6">
        <w:rPr>
          <w:rFonts w:asciiTheme="minorHAnsi" w:hAnsiTheme="minorHAnsi" w:cs="Arial"/>
          <w:color w:val="090909"/>
          <w:sz w:val="24"/>
          <w:szCs w:val="24"/>
          <w:lang w:val="en-US" w:eastAsia="en-GB"/>
        </w:rPr>
        <w:t xml:space="preserve">rural and </w:t>
      </w:r>
      <w:r w:rsidR="00211AD6" w:rsidRPr="00211AD6">
        <w:rPr>
          <w:rFonts w:asciiTheme="minorHAnsi" w:hAnsiTheme="minorHAnsi" w:cs="Arial"/>
          <w:color w:val="090909"/>
          <w:sz w:val="24"/>
          <w:szCs w:val="24"/>
          <w:lang w:val="en-US" w:eastAsia="en-GB"/>
        </w:rPr>
        <w:t xml:space="preserve">relatively </w:t>
      </w:r>
      <w:r w:rsidR="00F617FC" w:rsidRPr="00211AD6">
        <w:rPr>
          <w:rFonts w:asciiTheme="minorHAnsi" w:hAnsiTheme="minorHAnsi" w:cs="Arial"/>
          <w:color w:val="090909"/>
          <w:sz w:val="24"/>
          <w:szCs w:val="24"/>
          <w:lang w:val="en-US" w:eastAsia="en-GB"/>
        </w:rPr>
        <w:t xml:space="preserve">impoverished areas of the interior, where wind farms have been seen as a sign of progress and development, unlike in the </w:t>
      </w:r>
      <w:proofErr w:type="spellStart"/>
      <w:r w:rsidR="00F617FC" w:rsidRPr="00211AD6">
        <w:rPr>
          <w:rFonts w:asciiTheme="minorHAnsi" w:hAnsiTheme="minorHAnsi" w:cs="Arial"/>
          <w:color w:val="090909"/>
          <w:sz w:val="24"/>
          <w:szCs w:val="24"/>
          <w:lang w:val="en-US" w:eastAsia="en-GB"/>
        </w:rPr>
        <w:t>Morrazo</w:t>
      </w:r>
      <w:proofErr w:type="spellEnd"/>
      <w:r w:rsidR="00F617FC" w:rsidRPr="00211AD6">
        <w:rPr>
          <w:rFonts w:asciiTheme="minorHAnsi" w:hAnsiTheme="minorHAnsi" w:cs="Arial"/>
          <w:color w:val="090909"/>
          <w:sz w:val="24"/>
          <w:szCs w:val="24"/>
          <w:lang w:val="en-US" w:eastAsia="en-GB"/>
        </w:rPr>
        <w:t xml:space="preserve"> area.</w:t>
      </w:r>
      <w:r w:rsidR="00211AD6">
        <w:rPr>
          <w:rFonts w:asciiTheme="minorHAnsi" w:hAnsiTheme="minorHAnsi" w:cs="Arial"/>
          <w:color w:val="090909"/>
          <w:sz w:val="24"/>
          <w:szCs w:val="24"/>
          <w:lang w:val="en-US" w:eastAsia="en-GB"/>
        </w:rPr>
        <w:t xml:space="preserve"> Moreover, </w:t>
      </w:r>
      <w:r w:rsidR="00211AD6">
        <w:rPr>
          <w:sz w:val="24"/>
          <w:szCs w:val="24"/>
        </w:rPr>
        <w:t>c</w:t>
      </w:r>
      <w:r w:rsidRPr="003B30B4">
        <w:rPr>
          <w:sz w:val="24"/>
          <w:szCs w:val="24"/>
        </w:rPr>
        <w:t xml:space="preserve">ompensation is integrated within the </w:t>
      </w:r>
      <w:r w:rsidR="00211AD6">
        <w:rPr>
          <w:sz w:val="24"/>
          <w:szCs w:val="24"/>
        </w:rPr>
        <w:t xml:space="preserve">cognitive </w:t>
      </w:r>
      <w:r w:rsidRPr="003B30B4">
        <w:rPr>
          <w:sz w:val="24"/>
          <w:szCs w:val="24"/>
        </w:rPr>
        <w:t xml:space="preserve">map </w:t>
      </w:r>
      <w:r w:rsidR="00211AD6">
        <w:rPr>
          <w:sz w:val="24"/>
          <w:szCs w:val="24"/>
        </w:rPr>
        <w:t xml:space="preserve">of these stakeholders </w:t>
      </w:r>
      <w:r w:rsidRPr="003B30B4">
        <w:rPr>
          <w:sz w:val="24"/>
          <w:szCs w:val="24"/>
        </w:rPr>
        <w:t>and is seen as the rational way to bargain over the impacts and to reward landowners and the host community. Part</w:t>
      </w:r>
      <w:r w:rsidR="00211AD6">
        <w:rPr>
          <w:sz w:val="24"/>
          <w:szCs w:val="24"/>
        </w:rPr>
        <w:t>icipatory wind energy schemes a</w:t>
      </w:r>
      <w:r w:rsidRPr="003B30B4">
        <w:rPr>
          <w:sz w:val="24"/>
          <w:szCs w:val="24"/>
        </w:rPr>
        <w:t>re</w:t>
      </w:r>
      <w:r w:rsidR="0009273A">
        <w:rPr>
          <w:sz w:val="24"/>
          <w:szCs w:val="24"/>
        </w:rPr>
        <w:t xml:space="preserve"> </w:t>
      </w:r>
      <w:r>
        <w:rPr>
          <w:sz w:val="24"/>
          <w:szCs w:val="24"/>
        </w:rPr>
        <w:t xml:space="preserve">viewed </w:t>
      </w:r>
      <w:r w:rsidRPr="003B30B4">
        <w:rPr>
          <w:sz w:val="24"/>
          <w:szCs w:val="24"/>
        </w:rPr>
        <w:t xml:space="preserve">as </w:t>
      </w:r>
      <w:r>
        <w:rPr>
          <w:sz w:val="24"/>
          <w:szCs w:val="24"/>
        </w:rPr>
        <w:t xml:space="preserve">an </w:t>
      </w:r>
      <w:r w:rsidRPr="003B30B4">
        <w:rPr>
          <w:sz w:val="24"/>
          <w:szCs w:val="24"/>
        </w:rPr>
        <w:t>alternative to the</w:t>
      </w:r>
      <w:r>
        <w:rPr>
          <w:sz w:val="24"/>
          <w:szCs w:val="24"/>
        </w:rPr>
        <w:t xml:space="preserve"> project proposal</w:t>
      </w:r>
      <w:r w:rsidRPr="003B30B4">
        <w:rPr>
          <w:sz w:val="24"/>
          <w:szCs w:val="24"/>
        </w:rPr>
        <w:t xml:space="preserve">, but </w:t>
      </w:r>
      <w:r>
        <w:rPr>
          <w:sz w:val="24"/>
          <w:szCs w:val="24"/>
        </w:rPr>
        <w:t xml:space="preserve">enhanced public participation as part of that proposal was </w:t>
      </w:r>
      <w:r w:rsidRPr="003B30B4">
        <w:rPr>
          <w:sz w:val="24"/>
          <w:szCs w:val="24"/>
        </w:rPr>
        <w:t xml:space="preserve">not </w:t>
      </w:r>
      <w:r>
        <w:rPr>
          <w:sz w:val="24"/>
          <w:szCs w:val="24"/>
        </w:rPr>
        <w:t>viewed as an option. Indeed the topic of p</w:t>
      </w:r>
      <w:r w:rsidRPr="003B30B4">
        <w:rPr>
          <w:sz w:val="24"/>
          <w:szCs w:val="24"/>
        </w:rPr>
        <w:t xml:space="preserve">ublic participation was not </w:t>
      </w:r>
      <w:r>
        <w:rPr>
          <w:sz w:val="24"/>
          <w:szCs w:val="24"/>
        </w:rPr>
        <w:t xml:space="preserve">raised </w:t>
      </w:r>
      <w:r w:rsidR="006E643A">
        <w:rPr>
          <w:sz w:val="24"/>
          <w:szCs w:val="24"/>
        </w:rPr>
        <w:t xml:space="preserve">by non-local </w:t>
      </w:r>
      <w:r w:rsidR="006E643A" w:rsidRPr="003B30B4">
        <w:rPr>
          <w:sz w:val="24"/>
          <w:szCs w:val="24"/>
        </w:rPr>
        <w:t>stakeholders</w:t>
      </w:r>
      <w:r w:rsidR="006E643A">
        <w:rPr>
          <w:sz w:val="24"/>
          <w:szCs w:val="24"/>
        </w:rPr>
        <w:t xml:space="preserve"> without prompting</w:t>
      </w:r>
      <w:r>
        <w:rPr>
          <w:sz w:val="24"/>
          <w:szCs w:val="24"/>
        </w:rPr>
        <w:t xml:space="preserve"> </w:t>
      </w:r>
      <w:r w:rsidRPr="00F603DB">
        <w:rPr>
          <w:sz w:val="24"/>
          <w:szCs w:val="24"/>
        </w:rPr>
        <w:t>&lt;App</w:t>
      </w:r>
      <w:r>
        <w:rPr>
          <w:sz w:val="24"/>
          <w:szCs w:val="24"/>
        </w:rPr>
        <w:t>ended Figure A3</w:t>
      </w:r>
      <w:r w:rsidRPr="00F603DB">
        <w:rPr>
          <w:sz w:val="24"/>
          <w:szCs w:val="24"/>
        </w:rPr>
        <w:t>&gt;</w:t>
      </w:r>
      <w:r w:rsidRPr="003B30B4">
        <w:rPr>
          <w:sz w:val="24"/>
          <w:szCs w:val="24"/>
        </w:rPr>
        <w:t>.</w:t>
      </w:r>
    </w:p>
    <w:p w14:paraId="5F06FA95" w14:textId="77777777" w:rsidR="00836E40" w:rsidRDefault="00836E40" w:rsidP="00836E40">
      <w:pPr>
        <w:spacing w:after="0" w:line="240" w:lineRule="auto"/>
        <w:ind w:firstLine="708"/>
        <w:rPr>
          <w:b/>
          <w:sz w:val="24"/>
          <w:szCs w:val="24"/>
        </w:rPr>
      </w:pPr>
    </w:p>
    <w:p w14:paraId="29C805BD" w14:textId="77777777" w:rsidR="00836E40" w:rsidRPr="00836E40" w:rsidRDefault="00836E40" w:rsidP="006E643A">
      <w:pPr>
        <w:spacing w:after="0" w:line="240" w:lineRule="auto"/>
        <w:rPr>
          <w:b/>
          <w:sz w:val="24"/>
          <w:szCs w:val="24"/>
        </w:rPr>
      </w:pPr>
      <w:r w:rsidRPr="00836E40">
        <w:rPr>
          <w:b/>
          <w:sz w:val="24"/>
          <w:szCs w:val="24"/>
        </w:rPr>
        <w:t>5. Discussion</w:t>
      </w:r>
    </w:p>
    <w:p w14:paraId="7990F4CE" w14:textId="1F20B932" w:rsidR="00DE4DAF" w:rsidRDefault="00DE4DAF" w:rsidP="006E643A">
      <w:pPr>
        <w:spacing w:line="360" w:lineRule="auto"/>
        <w:rPr>
          <w:sz w:val="24"/>
          <w:szCs w:val="24"/>
        </w:rPr>
      </w:pPr>
      <w:r>
        <w:rPr>
          <w:sz w:val="24"/>
          <w:szCs w:val="24"/>
        </w:rPr>
        <w:t xml:space="preserve">There are a number of key concepts highlighted by stakeholders and reflected differently in the different composite cognitive maps. </w:t>
      </w:r>
      <w:r w:rsidR="00405149">
        <w:rPr>
          <w:sz w:val="24"/>
          <w:szCs w:val="24"/>
        </w:rPr>
        <w:t xml:space="preserve">These </w:t>
      </w:r>
      <w:r>
        <w:rPr>
          <w:sz w:val="24"/>
          <w:szCs w:val="24"/>
        </w:rPr>
        <w:t>are elaborated below.</w:t>
      </w:r>
    </w:p>
    <w:p w14:paraId="490C782C" w14:textId="77777777" w:rsidR="00C25624" w:rsidRDefault="00C25624" w:rsidP="00606226">
      <w:pPr>
        <w:spacing w:line="360" w:lineRule="auto"/>
        <w:ind w:left="708"/>
        <w:rPr>
          <w:sz w:val="24"/>
          <w:szCs w:val="24"/>
        </w:rPr>
        <w:sectPr w:rsidR="00C25624" w:rsidSect="001E5686">
          <w:pgSz w:w="11906" w:h="16838"/>
          <w:pgMar w:top="1208" w:right="1440" w:bottom="1440" w:left="1276" w:header="0" w:footer="0" w:gutter="0"/>
          <w:lnNumType w:countBy="1" w:restart="continuous"/>
          <w:cols w:space="708"/>
          <w:docGrid w:linePitch="360"/>
        </w:sectPr>
      </w:pPr>
    </w:p>
    <w:p w14:paraId="7DEA6CE4" w14:textId="77777777" w:rsidR="00042E56" w:rsidRDefault="00042E56" w:rsidP="006E643A">
      <w:pPr>
        <w:spacing w:line="360" w:lineRule="auto"/>
        <w:ind w:right="-46"/>
        <w:rPr>
          <w:b/>
          <w:sz w:val="24"/>
          <w:szCs w:val="24"/>
        </w:rPr>
      </w:pPr>
    </w:p>
    <w:p w14:paraId="347A1CBC" w14:textId="165450FA" w:rsidR="00C71513" w:rsidRPr="00C71513" w:rsidRDefault="00157CD6" w:rsidP="006E643A">
      <w:pPr>
        <w:spacing w:line="360" w:lineRule="auto"/>
        <w:ind w:right="-46"/>
        <w:rPr>
          <w:b/>
          <w:sz w:val="24"/>
          <w:szCs w:val="24"/>
        </w:rPr>
      </w:pPr>
      <w:r>
        <w:rPr>
          <w:b/>
          <w:sz w:val="24"/>
          <w:szCs w:val="24"/>
        </w:rPr>
        <w:t xml:space="preserve">5.1 </w:t>
      </w:r>
      <w:r w:rsidR="00C71513">
        <w:rPr>
          <w:b/>
          <w:sz w:val="24"/>
          <w:szCs w:val="24"/>
        </w:rPr>
        <w:t>Distributive justice</w:t>
      </w:r>
    </w:p>
    <w:p w14:paraId="4BAD1EC4" w14:textId="37FA2253" w:rsidR="00DE4DAF" w:rsidRPr="00D10431" w:rsidRDefault="00DE4DAF" w:rsidP="006E643A">
      <w:pPr>
        <w:spacing w:line="360" w:lineRule="auto"/>
        <w:ind w:right="-46"/>
        <w:rPr>
          <w:sz w:val="24"/>
          <w:szCs w:val="24"/>
        </w:rPr>
      </w:pPr>
      <w:r w:rsidRPr="00D10431">
        <w:rPr>
          <w:sz w:val="24"/>
          <w:szCs w:val="24"/>
        </w:rPr>
        <w:t>Local actors placed</w:t>
      </w:r>
      <w:r w:rsidR="0009273A" w:rsidRPr="00D10431">
        <w:rPr>
          <w:sz w:val="24"/>
          <w:szCs w:val="24"/>
        </w:rPr>
        <w:t xml:space="preserve"> </w:t>
      </w:r>
      <w:r w:rsidRPr="00D10431">
        <w:rPr>
          <w:sz w:val="24"/>
          <w:szCs w:val="24"/>
        </w:rPr>
        <w:t xml:space="preserve">a high value on procedural and distributive justice, reaffirming the thesis that perceptions of fairness </w:t>
      </w:r>
      <w:r w:rsidR="00DF6657" w:rsidRPr="00D10431">
        <w:rPr>
          <w:sz w:val="24"/>
          <w:szCs w:val="24"/>
        </w:rPr>
        <w:t xml:space="preserve">are </w:t>
      </w:r>
      <w:r w:rsidRPr="00D10431">
        <w:rPr>
          <w:sz w:val="24"/>
          <w:szCs w:val="24"/>
        </w:rPr>
        <w:t xml:space="preserve">just as important, if not more so, </w:t>
      </w:r>
      <w:r w:rsidR="00DF6657" w:rsidRPr="00D10431">
        <w:rPr>
          <w:sz w:val="24"/>
          <w:szCs w:val="24"/>
        </w:rPr>
        <w:t xml:space="preserve">than </w:t>
      </w:r>
      <w:r w:rsidRPr="00D10431">
        <w:rPr>
          <w:sz w:val="24"/>
          <w:szCs w:val="24"/>
        </w:rPr>
        <w:t xml:space="preserve">proximity per se </w:t>
      </w:r>
      <w:r w:rsidR="004B17FC" w:rsidRPr="00D10431">
        <w:rPr>
          <w:sz w:val="24"/>
          <w:szCs w:val="24"/>
        </w:rPr>
        <w:t>[38</w:t>
      </w:r>
      <w:r w:rsidR="00226026" w:rsidRPr="00D10431">
        <w:rPr>
          <w:sz w:val="24"/>
          <w:szCs w:val="24"/>
        </w:rPr>
        <w:t>]</w:t>
      </w:r>
      <w:r w:rsidR="004B17FC" w:rsidRPr="00D10431">
        <w:rPr>
          <w:sz w:val="24"/>
          <w:szCs w:val="24"/>
        </w:rPr>
        <w:t>[39]</w:t>
      </w:r>
      <w:r w:rsidRPr="00D10431">
        <w:rPr>
          <w:sz w:val="24"/>
          <w:szCs w:val="24"/>
        </w:rPr>
        <w:t xml:space="preserve">. The developer (an Italian company) is regarded as a foreign interloper seeking to exploit the public land of the </w:t>
      </w:r>
      <w:proofErr w:type="spellStart"/>
      <w:r w:rsidRPr="00D10431">
        <w:rPr>
          <w:sz w:val="24"/>
          <w:szCs w:val="24"/>
        </w:rPr>
        <w:t>Morrazo</w:t>
      </w:r>
      <w:proofErr w:type="spellEnd"/>
      <w:r w:rsidR="0009273A" w:rsidRPr="00D10431">
        <w:rPr>
          <w:sz w:val="24"/>
          <w:szCs w:val="24"/>
        </w:rPr>
        <w:t xml:space="preserve"> </w:t>
      </w:r>
      <w:proofErr w:type="gramStart"/>
      <w:r w:rsidRPr="00D10431">
        <w:rPr>
          <w:sz w:val="24"/>
          <w:szCs w:val="24"/>
        </w:rPr>
        <w:t>mountains</w:t>
      </w:r>
      <w:proofErr w:type="gramEnd"/>
      <w:r w:rsidRPr="00D10431">
        <w:rPr>
          <w:sz w:val="24"/>
          <w:szCs w:val="24"/>
        </w:rPr>
        <w:t xml:space="preserve"> for its own benefit, while local communities must bear the environmental damage and the disturbance. Moreover campaigners vigorously criticized the absence of public participation in the decision-making process and the wind farms’ status of ‘public utilities’</w:t>
      </w:r>
      <w:r w:rsidRPr="00D10431">
        <w:rPr>
          <w:rStyle w:val="FootnoteReference"/>
          <w:sz w:val="24"/>
          <w:szCs w:val="24"/>
        </w:rPr>
        <w:footnoteReference w:id="8"/>
      </w:r>
      <w:r w:rsidRPr="00D10431">
        <w:rPr>
          <w:sz w:val="24"/>
          <w:szCs w:val="24"/>
        </w:rPr>
        <w:t>, considering those features as deeply unfair for the local community. Indeed</w:t>
      </w:r>
      <w:r w:rsidR="0009273A" w:rsidRPr="00D10431">
        <w:rPr>
          <w:sz w:val="24"/>
          <w:szCs w:val="24"/>
        </w:rPr>
        <w:t xml:space="preserve"> </w:t>
      </w:r>
      <w:r w:rsidRPr="00D10431">
        <w:rPr>
          <w:sz w:val="24"/>
          <w:szCs w:val="24"/>
        </w:rPr>
        <w:t>in the associated cognitive maps, the regional model of wind energy planning</w:t>
      </w:r>
      <w:r w:rsidR="0009273A" w:rsidRPr="00D10431">
        <w:rPr>
          <w:sz w:val="24"/>
          <w:szCs w:val="24"/>
        </w:rPr>
        <w:t xml:space="preserve"> </w:t>
      </w:r>
      <w:r w:rsidRPr="00D10431">
        <w:rPr>
          <w:sz w:val="24"/>
          <w:szCs w:val="24"/>
        </w:rPr>
        <w:t xml:space="preserve">is closely related </w:t>
      </w:r>
      <w:r w:rsidR="00DF6657" w:rsidRPr="00D10431">
        <w:rPr>
          <w:sz w:val="24"/>
          <w:szCs w:val="24"/>
        </w:rPr>
        <w:t xml:space="preserve">to </w:t>
      </w:r>
      <w:r w:rsidRPr="00D10431">
        <w:rPr>
          <w:sz w:val="24"/>
          <w:szCs w:val="24"/>
        </w:rPr>
        <w:t>the perceived unfairness of the current proposal (Appended Figures A1, A2 and A3), since this allegedly favours private corporate interests, leaving no room for public participation and local involvement.</w:t>
      </w:r>
    </w:p>
    <w:p w14:paraId="4B822BD1" w14:textId="77777777" w:rsidR="00DE4DAF" w:rsidRPr="00D10431" w:rsidRDefault="00DE4DAF" w:rsidP="00606226">
      <w:pPr>
        <w:spacing w:line="360" w:lineRule="auto"/>
        <w:ind w:left="708" w:right="-46"/>
        <w:rPr>
          <w:sz w:val="24"/>
          <w:szCs w:val="24"/>
        </w:rPr>
      </w:pPr>
    </w:p>
    <w:p w14:paraId="5BD7D494" w14:textId="666DB339" w:rsidR="00DE4DAF" w:rsidRPr="00D10431" w:rsidRDefault="00DE4DAF" w:rsidP="00DF6657">
      <w:pPr>
        <w:spacing w:line="360" w:lineRule="auto"/>
        <w:rPr>
          <w:sz w:val="24"/>
          <w:szCs w:val="24"/>
        </w:rPr>
      </w:pPr>
      <w:r w:rsidRPr="00D10431">
        <w:rPr>
          <w:sz w:val="24"/>
          <w:szCs w:val="24"/>
        </w:rPr>
        <w:t>The results further suggest that the perceived unfairness of the wind energy policy reinforces</w:t>
      </w:r>
      <w:r w:rsidR="0009273A" w:rsidRPr="00D10431">
        <w:rPr>
          <w:sz w:val="24"/>
          <w:szCs w:val="24"/>
        </w:rPr>
        <w:t xml:space="preserve"> </w:t>
      </w:r>
      <w:r w:rsidRPr="00D10431">
        <w:rPr>
          <w:sz w:val="24"/>
          <w:szCs w:val="24"/>
        </w:rPr>
        <w:t xml:space="preserve">and builds on a firmly rooted mistrust towards the developer and the regional government, confirming that trust is an essential element in the shaping of the public acceptance of wind energy siting </w:t>
      </w:r>
      <w:r w:rsidR="004B17FC" w:rsidRPr="00D10431">
        <w:rPr>
          <w:sz w:val="24"/>
          <w:szCs w:val="24"/>
        </w:rPr>
        <w:t>[40][41][42</w:t>
      </w:r>
      <w:r w:rsidR="00134C6D" w:rsidRPr="00D10431">
        <w:rPr>
          <w:sz w:val="24"/>
          <w:szCs w:val="24"/>
        </w:rPr>
        <w:t>]</w:t>
      </w:r>
      <w:r w:rsidRPr="00D10431">
        <w:rPr>
          <w:sz w:val="24"/>
          <w:szCs w:val="24"/>
        </w:rPr>
        <w:t>.</w:t>
      </w:r>
      <w:r w:rsidR="00DF6657" w:rsidRPr="00D10431">
        <w:rPr>
          <w:sz w:val="24"/>
          <w:szCs w:val="24"/>
        </w:rPr>
        <w:t xml:space="preserve"> </w:t>
      </w:r>
      <w:r w:rsidRPr="00D10431">
        <w:rPr>
          <w:sz w:val="24"/>
          <w:szCs w:val="24"/>
        </w:rPr>
        <w:t>As</w:t>
      </w:r>
      <w:r w:rsidR="0009273A" w:rsidRPr="00D10431">
        <w:rPr>
          <w:sz w:val="24"/>
          <w:szCs w:val="24"/>
        </w:rPr>
        <w:t xml:space="preserve"> </w:t>
      </w:r>
      <w:proofErr w:type="spellStart"/>
      <w:r w:rsidR="004B17FC" w:rsidRPr="00D10431">
        <w:rPr>
          <w:sz w:val="24"/>
          <w:szCs w:val="24"/>
        </w:rPr>
        <w:t>Zografos</w:t>
      </w:r>
      <w:proofErr w:type="spellEnd"/>
      <w:r w:rsidR="004B17FC" w:rsidRPr="00D10431">
        <w:rPr>
          <w:sz w:val="24"/>
          <w:szCs w:val="24"/>
        </w:rPr>
        <w:t xml:space="preserve"> and </w:t>
      </w:r>
      <w:proofErr w:type="spellStart"/>
      <w:r w:rsidR="004B17FC" w:rsidRPr="00D10431">
        <w:rPr>
          <w:sz w:val="24"/>
          <w:szCs w:val="24"/>
        </w:rPr>
        <w:t>Martínez-Alier</w:t>
      </w:r>
      <w:proofErr w:type="spellEnd"/>
      <w:r w:rsidR="004B17FC" w:rsidRPr="00D10431">
        <w:rPr>
          <w:sz w:val="24"/>
          <w:szCs w:val="24"/>
        </w:rPr>
        <w:t xml:space="preserve"> [42</w:t>
      </w:r>
      <w:r w:rsidR="00134C6D" w:rsidRPr="00D10431">
        <w:rPr>
          <w:sz w:val="24"/>
          <w:szCs w:val="24"/>
        </w:rPr>
        <w:t xml:space="preserve">] </w:t>
      </w:r>
      <w:r w:rsidRPr="00D10431">
        <w:rPr>
          <w:sz w:val="24"/>
          <w:szCs w:val="24"/>
        </w:rPr>
        <w:t xml:space="preserve">argue, procedural and distributive unfairness may be reinforced by the existence of a perceived ‘centre’ versus ‘periphery’ imbalance in the wind energy planning and siting. Objectors compared the role of Galicia with other Spanish regions, particularly Madrid, since the first is a net exporter of electricity and the latter is a large consumer of energy resources with little to no installed wind capacity. One campaigner also highlighted the imbalance in the level of natural </w:t>
      </w:r>
      <w:r w:rsidRPr="00D10431">
        <w:rPr>
          <w:sz w:val="24"/>
          <w:szCs w:val="24"/>
        </w:rPr>
        <w:lastRenderedPageBreak/>
        <w:t>protection in both regions (nearly 40% of Madrid’s territory is protected under EU law, whilst Galicia has less than 12%)</w:t>
      </w:r>
      <w:r w:rsidRPr="00D10431">
        <w:rPr>
          <w:rStyle w:val="FootnoteReference"/>
          <w:sz w:val="24"/>
          <w:szCs w:val="24"/>
        </w:rPr>
        <w:footnoteReference w:id="9"/>
      </w:r>
      <w:r w:rsidRPr="00D10431">
        <w:rPr>
          <w:sz w:val="24"/>
          <w:szCs w:val="24"/>
        </w:rPr>
        <w:t xml:space="preserve">. In the most extreme case, one of the activists stated that the wind energy model in Galicia “resembles that of colonial powers”, thus emphasising the unequal relation of power between the parties involved and the specific role of the </w:t>
      </w:r>
      <w:proofErr w:type="spellStart"/>
      <w:r w:rsidRPr="00D10431">
        <w:rPr>
          <w:sz w:val="24"/>
          <w:szCs w:val="24"/>
        </w:rPr>
        <w:t>Morrazo</w:t>
      </w:r>
      <w:proofErr w:type="spellEnd"/>
      <w:r w:rsidRPr="00D10431">
        <w:rPr>
          <w:sz w:val="24"/>
          <w:szCs w:val="24"/>
        </w:rPr>
        <w:t xml:space="preserve"> as a marginalised and peripheral area subject to external rule. </w:t>
      </w:r>
    </w:p>
    <w:p w14:paraId="020321F0" w14:textId="77777777" w:rsidR="00DE4DAF" w:rsidRPr="00D10431" w:rsidRDefault="00DE4DAF" w:rsidP="00606226">
      <w:pPr>
        <w:spacing w:line="360" w:lineRule="auto"/>
        <w:ind w:left="708"/>
        <w:rPr>
          <w:sz w:val="24"/>
          <w:szCs w:val="24"/>
        </w:rPr>
      </w:pPr>
    </w:p>
    <w:p w14:paraId="4D39A471" w14:textId="77777777" w:rsidR="00DE4DAF" w:rsidRPr="00D10431" w:rsidRDefault="00DE4DAF" w:rsidP="00DF6657">
      <w:pPr>
        <w:spacing w:line="360" w:lineRule="auto"/>
        <w:rPr>
          <w:sz w:val="24"/>
          <w:szCs w:val="24"/>
        </w:rPr>
      </w:pPr>
      <w:r w:rsidRPr="00D10431">
        <w:rPr>
          <w:sz w:val="24"/>
          <w:szCs w:val="24"/>
        </w:rPr>
        <w:t>Conversely, non-local actors did not question the planning and siting procedures. Both participants stressed the adequacy of the actual decision-making process to take full account of the local concerns, taking the view that it provides sufficient information to the local councils and enables individuals and organisations to submit legal objections and/or recommendations to the regional government. While they took the view that the role of the developer is critical in terms of promoting a greater understanding of wind energy and of the proposal among the host communities, this is principally conceived of as a one-way relationship.</w:t>
      </w:r>
    </w:p>
    <w:p w14:paraId="37665BFE" w14:textId="77777777" w:rsidR="00DE4DAF" w:rsidRPr="00D10431" w:rsidRDefault="00DE4DAF" w:rsidP="00606226">
      <w:pPr>
        <w:spacing w:line="360" w:lineRule="auto"/>
        <w:ind w:left="708"/>
        <w:rPr>
          <w:sz w:val="24"/>
          <w:szCs w:val="24"/>
        </w:rPr>
      </w:pPr>
    </w:p>
    <w:p w14:paraId="6CE4010D" w14:textId="77777777" w:rsidR="00DE4DAF" w:rsidRPr="00D10431" w:rsidRDefault="005A5ED4" w:rsidP="00DF6657">
      <w:pPr>
        <w:spacing w:line="360" w:lineRule="auto"/>
        <w:rPr>
          <w:b/>
          <w:iCs/>
          <w:sz w:val="24"/>
          <w:szCs w:val="24"/>
        </w:rPr>
      </w:pPr>
      <w:r w:rsidRPr="00D10431">
        <w:rPr>
          <w:b/>
          <w:iCs/>
          <w:sz w:val="24"/>
          <w:szCs w:val="24"/>
        </w:rPr>
        <w:t>5.</w:t>
      </w:r>
      <w:r w:rsidR="00C71513" w:rsidRPr="00D10431">
        <w:rPr>
          <w:b/>
          <w:iCs/>
          <w:sz w:val="24"/>
          <w:szCs w:val="24"/>
        </w:rPr>
        <w:t>2</w:t>
      </w:r>
      <w:r w:rsidR="00DE4DAF" w:rsidRPr="00D10431">
        <w:rPr>
          <w:b/>
          <w:iCs/>
          <w:sz w:val="24"/>
          <w:szCs w:val="24"/>
        </w:rPr>
        <w:t xml:space="preserve"> Cumulative impacts</w:t>
      </w:r>
    </w:p>
    <w:p w14:paraId="02095181" w14:textId="18183121" w:rsidR="00DE4DAF" w:rsidRPr="00D10431" w:rsidRDefault="00DE4DAF" w:rsidP="00DF6657">
      <w:pPr>
        <w:spacing w:line="360" w:lineRule="auto"/>
        <w:rPr>
          <w:sz w:val="24"/>
          <w:szCs w:val="24"/>
        </w:rPr>
      </w:pPr>
      <w:r w:rsidRPr="00D10431">
        <w:rPr>
          <w:sz w:val="24"/>
          <w:szCs w:val="24"/>
        </w:rPr>
        <w:t xml:space="preserve">One of the distinctive elements of the </w:t>
      </w:r>
      <w:proofErr w:type="spellStart"/>
      <w:r w:rsidRPr="00D10431">
        <w:rPr>
          <w:sz w:val="24"/>
          <w:szCs w:val="24"/>
        </w:rPr>
        <w:t>Pedras</w:t>
      </w:r>
      <w:proofErr w:type="spellEnd"/>
      <w:r w:rsidR="00084D2E" w:rsidRPr="00D10431">
        <w:rPr>
          <w:sz w:val="24"/>
          <w:szCs w:val="24"/>
        </w:rPr>
        <w:t xml:space="preserve"> </w:t>
      </w:r>
      <w:proofErr w:type="spellStart"/>
      <w:r w:rsidRPr="00D10431">
        <w:rPr>
          <w:sz w:val="24"/>
          <w:szCs w:val="24"/>
        </w:rPr>
        <w:t>Negras</w:t>
      </w:r>
      <w:proofErr w:type="spellEnd"/>
      <w:r w:rsidRPr="00D10431">
        <w:rPr>
          <w:sz w:val="24"/>
          <w:szCs w:val="24"/>
        </w:rPr>
        <w:t xml:space="preserve"> conflict is the perception that the project adds to the impacts associated with neighbouring development projects (motorway construction and enlargement, industrial sites, quarry project proposal) and previous environmental disasters (oil spil</w:t>
      </w:r>
      <w:r w:rsidR="00DF6657" w:rsidRPr="00D10431">
        <w:rPr>
          <w:sz w:val="24"/>
          <w:szCs w:val="24"/>
        </w:rPr>
        <w:t xml:space="preserve">l, fires in the </w:t>
      </w:r>
      <w:proofErr w:type="spellStart"/>
      <w:r w:rsidR="00DF6657" w:rsidRPr="00D10431">
        <w:rPr>
          <w:sz w:val="24"/>
          <w:szCs w:val="24"/>
        </w:rPr>
        <w:t>Morrazo</w:t>
      </w:r>
      <w:proofErr w:type="spellEnd"/>
      <w:r w:rsidR="00DF6657" w:rsidRPr="00D10431">
        <w:rPr>
          <w:sz w:val="24"/>
          <w:szCs w:val="24"/>
        </w:rPr>
        <w:t xml:space="preserve"> area). Hence l</w:t>
      </w:r>
      <w:r w:rsidRPr="00D10431">
        <w:rPr>
          <w:sz w:val="24"/>
          <w:szCs w:val="24"/>
        </w:rPr>
        <w:t xml:space="preserve">ocal campaigners do not perceive the impacts of the future wind farm in isolation, but as one threat among others in </w:t>
      </w:r>
      <w:r w:rsidRPr="00D10431">
        <w:rPr>
          <w:sz w:val="24"/>
          <w:szCs w:val="24"/>
        </w:rPr>
        <w:lastRenderedPageBreak/>
        <w:t xml:space="preserve">the </w:t>
      </w:r>
      <w:proofErr w:type="spellStart"/>
      <w:r w:rsidRPr="00D10431">
        <w:rPr>
          <w:sz w:val="24"/>
          <w:szCs w:val="24"/>
        </w:rPr>
        <w:t>Morrazo</w:t>
      </w:r>
      <w:proofErr w:type="spellEnd"/>
      <w:r w:rsidRPr="00D10431">
        <w:rPr>
          <w:sz w:val="24"/>
          <w:szCs w:val="24"/>
        </w:rPr>
        <w:t xml:space="preserve"> peninsula. This perception and fear of cumulative impacts has been highly significant i</w:t>
      </w:r>
      <w:r w:rsidR="00134C6D" w:rsidRPr="00D10431">
        <w:rPr>
          <w:sz w:val="24"/>
          <w:szCs w:val="24"/>
        </w:rPr>
        <w:t xml:space="preserve">n </w:t>
      </w:r>
      <w:r w:rsidR="004B17FC" w:rsidRPr="00D10431">
        <w:rPr>
          <w:sz w:val="24"/>
          <w:szCs w:val="24"/>
        </w:rPr>
        <w:t>many wind farm controversies [43</w:t>
      </w:r>
      <w:proofErr w:type="gramStart"/>
      <w:r w:rsidR="00134C6D" w:rsidRPr="00D10431">
        <w:rPr>
          <w:sz w:val="24"/>
          <w:szCs w:val="24"/>
        </w:rPr>
        <w:t>]</w:t>
      </w:r>
      <w:r w:rsidR="004B17FC" w:rsidRPr="00D10431">
        <w:rPr>
          <w:sz w:val="24"/>
          <w:szCs w:val="24"/>
        </w:rPr>
        <w:t>[</w:t>
      </w:r>
      <w:proofErr w:type="gramEnd"/>
      <w:r w:rsidR="004B17FC" w:rsidRPr="00D10431">
        <w:rPr>
          <w:sz w:val="24"/>
          <w:szCs w:val="24"/>
        </w:rPr>
        <w:t>44]</w:t>
      </w:r>
      <w:r w:rsidRPr="00D10431">
        <w:rPr>
          <w:sz w:val="24"/>
          <w:szCs w:val="24"/>
        </w:rPr>
        <w:t xml:space="preserve">. </w:t>
      </w:r>
    </w:p>
    <w:p w14:paraId="3A88660E" w14:textId="77777777" w:rsidR="00DE4DAF" w:rsidRPr="00D10431" w:rsidRDefault="00DE4DAF" w:rsidP="00606226">
      <w:pPr>
        <w:spacing w:line="360" w:lineRule="auto"/>
        <w:ind w:left="708"/>
        <w:rPr>
          <w:sz w:val="24"/>
          <w:szCs w:val="24"/>
        </w:rPr>
      </w:pPr>
    </w:p>
    <w:p w14:paraId="1DBFF6AA" w14:textId="77777777" w:rsidR="00DE4DAF" w:rsidRPr="00D10431" w:rsidRDefault="00DE4DAF" w:rsidP="00DF6657">
      <w:pPr>
        <w:spacing w:line="360" w:lineRule="auto"/>
        <w:rPr>
          <w:b/>
          <w:bCs/>
          <w:i/>
          <w:iCs/>
          <w:sz w:val="24"/>
          <w:szCs w:val="24"/>
        </w:rPr>
      </w:pPr>
      <w:r w:rsidRPr="00D10431">
        <w:rPr>
          <w:sz w:val="24"/>
          <w:szCs w:val="24"/>
        </w:rPr>
        <w:t>The cumulative impact</w:t>
      </w:r>
      <w:r w:rsidR="00DF6657" w:rsidRPr="00D10431">
        <w:rPr>
          <w:sz w:val="24"/>
          <w:szCs w:val="24"/>
        </w:rPr>
        <w:t>s</w:t>
      </w:r>
      <w:r w:rsidRPr="00D10431">
        <w:rPr>
          <w:sz w:val="24"/>
          <w:szCs w:val="24"/>
        </w:rPr>
        <w:t xml:space="preserve"> of the wind energy </w:t>
      </w:r>
      <w:r w:rsidR="00DF6657" w:rsidRPr="00D10431">
        <w:rPr>
          <w:sz w:val="24"/>
          <w:szCs w:val="24"/>
        </w:rPr>
        <w:t xml:space="preserve">sector as a whole in Galicia are also </w:t>
      </w:r>
      <w:r w:rsidRPr="00D10431">
        <w:rPr>
          <w:sz w:val="24"/>
          <w:szCs w:val="24"/>
        </w:rPr>
        <w:t>highlighted by campaigners and representatives of communal land organisations as a major cause of opposition</w:t>
      </w:r>
      <w:r w:rsidRPr="00D10431">
        <w:rPr>
          <w:rStyle w:val="FootnoteReference"/>
          <w:sz w:val="24"/>
          <w:szCs w:val="24"/>
        </w:rPr>
        <w:footnoteReference w:id="10"/>
      </w:r>
      <w:r w:rsidRPr="00D10431">
        <w:rPr>
          <w:sz w:val="24"/>
          <w:szCs w:val="24"/>
        </w:rPr>
        <w:t>. The perception is that Galicia bears an excessive level of wind energy production and associated environmental damage. Additionally, there are concerns as to the fa</w:t>
      </w:r>
      <w:r w:rsidR="00DF6657" w:rsidRPr="00D10431">
        <w:rPr>
          <w:sz w:val="24"/>
          <w:szCs w:val="24"/>
        </w:rPr>
        <w:t xml:space="preserve">te of the electricity produced - the electric power is </w:t>
      </w:r>
      <w:r w:rsidRPr="00D10431">
        <w:rPr>
          <w:sz w:val="24"/>
          <w:szCs w:val="24"/>
        </w:rPr>
        <w:t xml:space="preserve">partly exported to other Spanish regions - and </w:t>
      </w:r>
      <w:r w:rsidR="00DF6657" w:rsidRPr="00D10431">
        <w:rPr>
          <w:sz w:val="24"/>
          <w:szCs w:val="24"/>
        </w:rPr>
        <w:t xml:space="preserve">about </w:t>
      </w:r>
      <w:r w:rsidRPr="00D10431">
        <w:rPr>
          <w:sz w:val="24"/>
          <w:szCs w:val="24"/>
        </w:rPr>
        <w:t xml:space="preserve">the inefficiency of the current electricity grid management, as wind power production is occasionally interrupted. These concerns are coupled to the observation of a continuing use of non-renewable energy sources, i.e. the renewable resource is supplementing rather than substituting for fossil fuel use. Accordingly, the representative of the </w:t>
      </w:r>
      <w:proofErr w:type="spellStart"/>
      <w:r w:rsidRPr="00D10431">
        <w:rPr>
          <w:sz w:val="24"/>
          <w:szCs w:val="24"/>
        </w:rPr>
        <w:t>Xunta</w:t>
      </w:r>
      <w:proofErr w:type="spellEnd"/>
      <w:r w:rsidR="00084D2E" w:rsidRPr="00D10431">
        <w:rPr>
          <w:sz w:val="24"/>
          <w:szCs w:val="24"/>
        </w:rPr>
        <w:t xml:space="preserve"> </w:t>
      </w:r>
      <w:r w:rsidRPr="00D10431">
        <w:rPr>
          <w:sz w:val="24"/>
          <w:szCs w:val="24"/>
        </w:rPr>
        <w:t>land owners was of the view that a repowering option, rather than additional turbine installations,</w:t>
      </w:r>
      <w:r w:rsidR="00084D2E" w:rsidRPr="00D10431">
        <w:rPr>
          <w:sz w:val="24"/>
          <w:szCs w:val="24"/>
        </w:rPr>
        <w:t xml:space="preserve"> </w:t>
      </w:r>
      <w:r w:rsidRPr="00D10431">
        <w:rPr>
          <w:sz w:val="24"/>
          <w:szCs w:val="24"/>
        </w:rPr>
        <w:t>would the best strategy going forward.</w:t>
      </w:r>
    </w:p>
    <w:p w14:paraId="68669E7D" w14:textId="77777777" w:rsidR="00DE4DAF" w:rsidRPr="00D10431" w:rsidRDefault="00DE4DAF" w:rsidP="00606226">
      <w:pPr>
        <w:pStyle w:val="ListParagraph"/>
        <w:spacing w:line="360" w:lineRule="auto"/>
        <w:ind w:left="708"/>
        <w:rPr>
          <w:sz w:val="24"/>
          <w:szCs w:val="24"/>
          <w:lang w:val="en-GB"/>
        </w:rPr>
      </w:pPr>
    </w:p>
    <w:p w14:paraId="43DB0D3B" w14:textId="77777777" w:rsidR="00DE4DAF" w:rsidRPr="00D10431" w:rsidRDefault="00DF6657" w:rsidP="00DF6657">
      <w:pPr>
        <w:spacing w:line="360" w:lineRule="auto"/>
        <w:rPr>
          <w:b/>
          <w:iCs/>
          <w:sz w:val="24"/>
          <w:szCs w:val="24"/>
        </w:rPr>
      </w:pPr>
      <w:r w:rsidRPr="00D10431">
        <w:rPr>
          <w:b/>
          <w:iCs/>
          <w:sz w:val="24"/>
          <w:szCs w:val="24"/>
        </w:rPr>
        <w:t>5</w:t>
      </w:r>
      <w:r w:rsidR="005A5ED4" w:rsidRPr="00D10431">
        <w:rPr>
          <w:b/>
          <w:iCs/>
          <w:sz w:val="24"/>
          <w:szCs w:val="24"/>
        </w:rPr>
        <w:t>.</w:t>
      </w:r>
      <w:r w:rsidR="00C71513" w:rsidRPr="00D10431">
        <w:rPr>
          <w:b/>
          <w:iCs/>
          <w:sz w:val="24"/>
          <w:szCs w:val="24"/>
        </w:rPr>
        <w:t>3</w:t>
      </w:r>
      <w:r w:rsidR="00DE4DAF" w:rsidRPr="00D10431">
        <w:rPr>
          <w:b/>
          <w:iCs/>
          <w:sz w:val="24"/>
          <w:szCs w:val="24"/>
        </w:rPr>
        <w:t xml:space="preserve"> Compensation and values</w:t>
      </w:r>
    </w:p>
    <w:p w14:paraId="459778E2" w14:textId="152803C3" w:rsidR="00DE4DAF" w:rsidRPr="00D10431" w:rsidRDefault="00DE4DAF" w:rsidP="00DF6657">
      <w:pPr>
        <w:spacing w:line="360" w:lineRule="auto"/>
        <w:rPr>
          <w:sz w:val="24"/>
          <w:szCs w:val="24"/>
        </w:rPr>
      </w:pPr>
      <w:r w:rsidRPr="00D10431">
        <w:rPr>
          <w:sz w:val="24"/>
          <w:szCs w:val="24"/>
        </w:rPr>
        <w:t xml:space="preserve">Local actors rejected the adequacy of both cash payments and the provision of public goods as compensation for the perceived environmental and social impacts.  Somewhat paradoxically, money was considered to be the wrong form of compensation, whereas in-kind compensation was seen as unable to provide the level and types of investment that the community needed. Some explicitly viewed non-monetary compensation </w:t>
      </w:r>
      <w:r w:rsidR="00ED5D6B" w:rsidRPr="00D10431">
        <w:rPr>
          <w:sz w:val="24"/>
          <w:szCs w:val="24"/>
        </w:rPr>
        <w:t xml:space="preserve">as </w:t>
      </w:r>
      <w:r w:rsidRPr="00D10431">
        <w:rPr>
          <w:sz w:val="24"/>
          <w:szCs w:val="24"/>
        </w:rPr>
        <w:t>no less an attempt at bri</w:t>
      </w:r>
      <w:r w:rsidR="003717A1" w:rsidRPr="00D10431">
        <w:rPr>
          <w:sz w:val="24"/>
          <w:szCs w:val="24"/>
        </w:rPr>
        <w:t>bery than monetary compensation</w:t>
      </w:r>
      <w:r w:rsidRPr="00D10431">
        <w:rPr>
          <w:sz w:val="24"/>
          <w:szCs w:val="24"/>
        </w:rPr>
        <w:t>. The concerns raised by local actors</w:t>
      </w:r>
      <w:r w:rsidR="00ED5D6B" w:rsidRPr="00D10431">
        <w:rPr>
          <w:sz w:val="24"/>
          <w:szCs w:val="24"/>
        </w:rPr>
        <w:t xml:space="preserve"> about</w:t>
      </w:r>
      <w:r w:rsidRPr="00D10431">
        <w:rPr>
          <w:sz w:val="24"/>
          <w:szCs w:val="24"/>
        </w:rPr>
        <w:t xml:space="preserve"> </w:t>
      </w:r>
      <w:r w:rsidRPr="00D10431">
        <w:rPr>
          <w:sz w:val="24"/>
          <w:szCs w:val="24"/>
        </w:rPr>
        <w:lastRenderedPageBreak/>
        <w:t xml:space="preserve">monetary compensation rather support critique of the neoclassical economic assumption that environmental, social and moral values can be made comparable and commensurable by monetary means </w:t>
      </w:r>
      <w:r w:rsidR="004B17FC" w:rsidRPr="00D10431">
        <w:rPr>
          <w:sz w:val="24"/>
          <w:szCs w:val="24"/>
        </w:rPr>
        <w:t>[45</w:t>
      </w:r>
      <w:r w:rsidR="003717A1" w:rsidRPr="00D10431">
        <w:rPr>
          <w:sz w:val="24"/>
          <w:szCs w:val="24"/>
        </w:rPr>
        <w:t>]</w:t>
      </w:r>
      <w:r w:rsidRPr="00D10431">
        <w:rPr>
          <w:sz w:val="24"/>
          <w:szCs w:val="24"/>
        </w:rPr>
        <w:t xml:space="preserve">. Members of the municipality of </w:t>
      </w:r>
      <w:proofErr w:type="spellStart"/>
      <w:r w:rsidRPr="00D10431">
        <w:rPr>
          <w:sz w:val="24"/>
          <w:szCs w:val="24"/>
        </w:rPr>
        <w:t>Moaña</w:t>
      </w:r>
      <w:proofErr w:type="spellEnd"/>
      <w:r w:rsidRPr="00D10431">
        <w:rPr>
          <w:sz w:val="24"/>
          <w:szCs w:val="24"/>
        </w:rPr>
        <w:t xml:space="preserve"> emphasised</w:t>
      </w:r>
      <w:r w:rsidR="00084D2E" w:rsidRPr="00D10431">
        <w:rPr>
          <w:sz w:val="24"/>
          <w:szCs w:val="24"/>
        </w:rPr>
        <w:t xml:space="preserve"> </w:t>
      </w:r>
      <w:r w:rsidRPr="00D10431">
        <w:rPr>
          <w:sz w:val="24"/>
          <w:szCs w:val="24"/>
        </w:rPr>
        <w:t>that the need</w:t>
      </w:r>
      <w:r w:rsidR="00084D2E" w:rsidRPr="00D10431">
        <w:rPr>
          <w:sz w:val="24"/>
          <w:szCs w:val="24"/>
        </w:rPr>
        <w:t xml:space="preserve"> </w:t>
      </w:r>
      <w:r w:rsidRPr="00D10431">
        <w:rPr>
          <w:sz w:val="24"/>
          <w:szCs w:val="24"/>
        </w:rPr>
        <w:t xml:space="preserve">to preserve the land for the next generations is directly at odds with the principle of monetary compensation. Stakeholders from </w:t>
      </w:r>
      <w:proofErr w:type="spellStart"/>
      <w:r w:rsidRPr="00D10431">
        <w:rPr>
          <w:sz w:val="24"/>
          <w:szCs w:val="24"/>
        </w:rPr>
        <w:t>Vilaboa</w:t>
      </w:r>
      <w:proofErr w:type="spellEnd"/>
      <w:r w:rsidR="00084D2E" w:rsidRPr="00D10431">
        <w:rPr>
          <w:sz w:val="24"/>
          <w:szCs w:val="24"/>
        </w:rPr>
        <w:t xml:space="preserve"> </w:t>
      </w:r>
      <w:r w:rsidRPr="00D10431">
        <w:rPr>
          <w:sz w:val="24"/>
          <w:szCs w:val="24"/>
        </w:rPr>
        <w:t xml:space="preserve">underlined the priority of public health over any other value and the impossibility of trading off human health and money. </w:t>
      </w:r>
    </w:p>
    <w:p w14:paraId="5F0557E2" w14:textId="77777777" w:rsidR="00DE4DAF" w:rsidRPr="00D10431" w:rsidRDefault="00DE4DAF" w:rsidP="00ED5D6B">
      <w:pPr>
        <w:spacing w:line="360" w:lineRule="auto"/>
        <w:rPr>
          <w:sz w:val="24"/>
          <w:szCs w:val="24"/>
        </w:rPr>
      </w:pPr>
    </w:p>
    <w:p w14:paraId="6B095483" w14:textId="77777777" w:rsidR="00DE4DAF" w:rsidRPr="00D10431" w:rsidRDefault="00DE4DAF" w:rsidP="00ED5D6B">
      <w:pPr>
        <w:spacing w:line="360" w:lineRule="auto"/>
        <w:rPr>
          <w:sz w:val="24"/>
          <w:szCs w:val="24"/>
        </w:rPr>
      </w:pPr>
      <w:r w:rsidRPr="00D10431">
        <w:rPr>
          <w:sz w:val="24"/>
          <w:szCs w:val="24"/>
        </w:rPr>
        <w:t>Although local campaigners were</w:t>
      </w:r>
      <w:r w:rsidR="00084D2E" w:rsidRPr="00D10431">
        <w:rPr>
          <w:sz w:val="24"/>
          <w:szCs w:val="24"/>
        </w:rPr>
        <w:t xml:space="preserve"> </w:t>
      </w:r>
      <w:r w:rsidRPr="00D10431">
        <w:rPr>
          <w:sz w:val="24"/>
          <w:szCs w:val="24"/>
        </w:rPr>
        <w:t>particularly averse to compensation for proposed wind development projects, some argued that if compensatory measures were used, they should focus on communities who already ‘suffer the burdens’ of existing wind farms. Hence local stakeholders opposed compensation connected to project proposals, accepting it only for existing projects. This corresponds with th</w:t>
      </w:r>
      <w:r w:rsidR="00B84EF3" w:rsidRPr="00D10431">
        <w:rPr>
          <w:sz w:val="24"/>
          <w:szCs w:val="24"/>
        </w:rPr>
        <w:t>e observation of Cowell et al</w:t>
      </w:r>
      <w:r w:rsidR="003717A1" w:rsidRPr="00D10431">
        <w:rPr>
          <w:sz w:val="24"/>
          <w:szCs w:val="24"/>
        </w:rPr>
        <w:t xml:space="preserve"> [4] </w:t>
      </w:r>
      <w:r w:rsidRPr="00D10431">
        <w:rPr>
          <w:sz w:val="24"/>
          <w:szCs w:val="24"/>
        </w:rPr>
        <w:t xml:space="preserve">regarding the co-existence of two ostensibly contradictory positions held </w:t>
      </w:r>
      <w:r w:rsidR="00ED5D6B" w:rsidRPr="00D10431">
        <w:rPr>
          <w:sz w:val="24"/>
          <w:szCs w:val="24"/>
        </w:rPr>
        <w:t xml:space="preserve">by objectors and </w:t>
      </w:r>
      <w:r w:rsidRPr="00D10431">
        <w:rPr>
          <w:sz w:val="24"/>
          <w:szCs w:val="24"/>
        </w:rPr>
        <w:t xml:space="preserve">which can be distinguished in terms of </w:t>
      </w:r>
      <w:r w:rsidRPr="00D10431">
        <w:rPr>
          <w:i/>
          <w:iCs/>
          <w:sz w:val="24"/>
          <w:szCs w:val="24"/>
        </w:rPr>
        <w:t>ex-ante</w:t>
      </w:r>
      <w:r w:rsidRPr="00D10431">
        <w:rPr>
          <w:sz w:val="24"/>
          <w:szCs w:val="24"/>
        </w:rPr>
        <w:t xml:space="preserve"> ‘acceptability’ and </w:t>
      </w:r>
      <w:r w:rsidRPr="00D10431">
        <w:rPr>
          <w:i/>
          <w:iCs/>
          <w:sz w:val="24"/>
          <w:szCs w:val="24"/>
        </w:rPr>
        <w:t>ex-post</w:t>
      </w:r>
      <w:r w:rsidRPr="00D10431">
        <w:rPr>
          <w:sz w:val="24"/>
          <w:szCs w:val="24"/>
        </w:rPr>
        <w:t xml:space="preserve"> ‘acceptance’ of the project. Indeed the wind farm proposal has the characteristics of a ‘liability rule’, whereby the local community has no scope to control the development process and to negotiate the community benefits </w:t>
      </w:r>
      <w:r w:rsidRPr="00D10431">
        <w:rPr>
          <w:i/>
          <w:iCs/>
          <w:sz w:val="24"/>
          <w:szCs w:val="24"/>
        </w:rPr>
        <w:t>ex-ante</w:t>
      </w:r>
      <w:r w:rsidRPr="00D10431">
        <w:rPr>
          <w:sz w:val="24"/>
          <w:szCs w:val="24"/>
        </w:rPr>
        <w:t xml:space="preserve">, unlike in communities governed by a ‘property rule’ </w:t>
      </w:r>
      <w:r w:rsidR="003717A1" w:rsidRPr="00D10431">
        <w:rPr>
          <w:sz w:val="24"/>
          <w:szCs w:val="24"/>
        </w:rPr>
        <w:t>[4]</w:t>
      </w:r>
      <w:r w:rsidRPr="00D10431">
        <w:rPr>
          <w:sz w:val="24"/>
          <w:szCs w:val="24"/>
        </w:rPr>
        <w:t>. In the context of liabi</w:t>
      </w:r>
      <w:r w:rsidR="003717A1" w:rsidRPr="00D10431">
        <w:rPr>
          <w:sz w:val="24"/>
          <w:szCs w:val="24"/>
        </w:rPr>
        <w:t xml:space="preserve">lity rules, argue Cowell et al [4], </w:t>
      </w:r>
      <w:r w:rsidRPr="00D10431">
        <w:rPr>
          <w:sz w:val="24"/>
          <w:szCs w:val="24"/>
        </w:rPr>
        <w:t xml:space="preserve">the promise of compensation does not increase the </w:t>
      </w:r>
      <w:r w:rsidRPr="00D10431">
        <w:rPr>
          <w:i/>
          <w:iCs/>
          <w:sz w:val="24"/>
          <w:szCs w:val="24"/>
        </w:rPr>
        <w:t>ex-ante</w:t>
      </w:r>
      <w:r w:rsidRPr="00D10431">
        <w:rPr>
          <w:sz w:val="24"/>
          <w:szCs w:val="24"/>
        </w:rPr>
        <w:t xml:space="preserve"> acceptability of the project, as this is not seen as adequate to fully compensate the irreplaceable value of what is lost. </w:t>
      </w:r>
    </w:p>
    <w:p w14:paraId="5FFC1681" w14:textId="77777777" w:rsidR="00DE4DAF" w:rsidRPr="00D10431" w:rsidRDefault="00DE4DAF" w:rsidP="00ED5D6B">
      <w:pPr>
        <w:spacing w:line="360" w:lineRule="auto"/>
        <w:rPr>
          <w:sz w:val="24"/>
          <w:szCs w:val="24"/>
        </w:rPr>
      </w:pPr>
    </w:p>
    <w:p w14:paraId="64F848E0" w14:textId="3B46EC60" w:rsidR="00DE4DAF" w:rsidRPr="00D10431" w:rsidRDefault="00DE4DAF" w:rsidP="00ED5D6B">
      <w:pPr>
        <w:spacing w:line="360" w:lineRule="auto"/>
        <w:rPr>
          <w:sz w:val="24"/>
          <w:szCs w:val="24"/>
        </w:rPr>
      </w:pPr>
      <w:r w:rsidRPr="00D10431">
        <w:rPr>
          <w:sz w:val="24"/>
          <w:szCs w:val="24"/>
        </w:rPr>
        <w:t>On the other hand, non-local actors expressed</w:t>
      </w:r>
      <w:r w:rsidR="00084D2E" w:rsidRPr="00D10431">
        <w:rPr>
          <w:sz w:val="24"/>
          <w:szCs w:val="24"/>
        </w:rPr>
        <w:t xml:space="preserve"> </w:t>
      </w:r>
      <w:r w:rsidRPr="00D10431">
        <w:rPr>
          <w:sz w:val="24"/>
          <w:szCs w:val="24"/>
        </w:rPr>
        <w:t xml:space="preserve">strong support for the current forms of host community compensation (Figure 2). The representative of the </w:t>
      </w:r>
      <w:proofErr w:type="spellStart"/>
      <w:r w:rsidRPr="00D10431">
        <w:rPr>
          <w:sz w:val="24"/>
          <w:szCs w:val="24"/>
        </w:rPr>
        <w:t>Xunta</w:t>
      </w:r>
      <w:proofErr w:type="spellEnd"/>
      <w:r w:rsidRPr="00D10431">
        <w:rPr>
          <w:sz w:val="24"/>
          <w:szCs w:val="24"/>
        </w:rPr>
        <w:t xml:space="preserve"> argued that monetary compensation is fully appropriate as a reward for landowners, since this is the best way to </w:t>
      </w:r>
      <w:r w:rsidRPr="00D10431">
        <w:rPr>
          <w:sz w:val="24"/>
          <w:szCs w:val="24"/>
        </w:rPr>
        <w:lastRenderedPageBreak/>
        <w:t xml:space="preserve">compensate the loss of value of the land (here, the value of the land is essentially seen as property value). In-kind compensation was perceived to be more suitable for </w:t>
      </w:r>
      <w:r w:rsidR="00084D2E" w:rsidRPr="00D10431">
        <w:rPr>
          <w:sz w:val="24"/>
          <w:szCs w:val="24"/>
        </w:rPr>
        <w:t xml:space="preserve">offsetting </w:t>
      </w:r>
      <w:r w:rsidRPr="00D10431">
        <w:rPr>
          <w:sz w:val="24"/>
          <w:szCs w:val="24"/>
        </w:rPr>
        <w:t>impacts experienced by the whole community. This view is to some extent shared by the representative of the AEE, for whom monetary compensation is not even considered as ‘compensation’ in itself, but rather as a mere commercial transaction between the developer and the landowners.</w:t>
      </w:r>
      <w:r w:rsidR="00ED5D6B" w:rsidRPr="00D10431">
        <w:rPr>
          <w:sz w:val="24"/>
          <w:szCs w:val="24"/>
        </w:rPr>
        <w:t xml:space="preserve"> For this stakeholder</w:t>
      </w:r>
      <w:r w:rsidRPr="00D10431">
        <w:rPr>
          <w:sz w:val="24"/>
          <w:szCs w:val="24"/>
        </w:rPr>
        <w:t xml:space="preserve">, the land is traded as any other commodity, so that the market value of the land is the only factor to be taken into account. Similarly, non-monetary compensation was viewed as fully adequate to compensate the host community. </w:t>
      </w:r>
      <w:r w:rsidR="00ED5D6B" w:rsidRPr="00D10431">
        <w:rPr>
          <w:sz w:val="24"/>
          <w:szCs w:val="24"/>
        </w:rPr>
        <w:t>A</w:t>
      </w:r>
      <w:r w:rsidRPr="00D10431">
        <w:rPr>
          <w:sz w:val="24"/>
          <w:szCs w:val="24"/>
        </w:rPr>
        <w:t xml:space="preserve">gain, this was not regarded as ‘in-kind compensation’ per se, but rather as the usual kind of investment that is carried out by local councils with the revenues accrued from local taxes. Here, non-local actors confirm the hypothesis that ‘public’ harms are easily compensated by ‘public’ investments, rather than cash payments </w:t>
      </w:r>
      <w:r w:rsidR="004B17FC" w:rsidRPr="00D10431">
        <w:rPr>
          <w:sz w:val="24"/>
          <w:szCs w:val="24"/>
        </w:rPr>
        <w:t>[12</w:t>
      </w:r>
      <w:r w:rsidR="003717A1" w:rsidRPr="00D10431">
        <w:rPr>
          <w:sz w:val="24"/>
          <w:szCs w:val="24"/>
        </w:rPr>
        <w:t>]</w:t>
      </w:r>
      <w:r w:rsidRPr="00D10431">
        <w:rPr>
          <w:sz w:val="24"/>
          <w:szCs w:val="24"/>
        </w:rPr>
        <w:t xml:space="preserve">. Yet the detachment of those actors </w:t>
      </w:r>
      <w:r w:rsidR="00ED5D6B" w:rsidRPr="00D10431">
        <w:rPr>
          <w:sz w:val="24"/>
          <w:szCs w:val="24"/>
        </w:rPr>
        <w:t xml:space="preserve">from </w:t>
      </w:r>
      <w:r w:rsidRPr="00D10431">
        <w:rPr>
          <w:sz w:val="24"/>
          <w:szCs w:val="24"/>
        </w:rPr>
        <w:t xml:space="preserve">the specific location may help explain the lack of concern towards the non-use values of the </w:t>
      </w:r>
      <w:proofErr w:type="spellStart"/>
      <w:r w:rsidRPr="00D10431">
        <w:rPr>
          <w:sz w:val="24"/>
          <w:szCs w:val="24"/>
        </w:rPr>
        <w:t>Morrazo</w:t>
      </w:r>
      <w:proofErr w:type="spellEnd"/>
      <w:r w:rsidRPr="00D10431">
        <w:rPr>
          <w:sz w:val="24"/>
          <w:szCs w:val="24"/>
        </w:rPr>
        <w:t xml:space="preserve"> area and the current support of monetary compensation. </w:t>
      </w:r>
    </w:p>
    <w:p w14:paraId="24109670" w14:textId="77777777" w:rsidR="00DE4DAF" w:rsidRPr="00D10431" w:rsidRDefault="00DE4DAF" w:rsidP="00ED5D6B">
      <w:pPr>
        <w:spacing w:line="360" w:lineRule="auto"/>
        <w:rPr>
          <w:sz w:val="24"/>
          <w:szCs w:val="24"/>
        </w:rPr>
      </w:pPr>
    </w:p>
    <w:p w14:paraId="2B681118" w14:textId="2134C179" w:rsidR="00DE4DAF" w:rsidRPr="00D10431" w:rsidRDefault="00DE4DAF" w:rsidP="00ED5D6B">
      <w:pPr>
        <w:spacing w:line="360" w:lineRule="auto"/>
        <w:ind w:right="-46"/>
        <w:rPr>
          <w:sz w:val="24"/>
          <w:szCs w:val="24"/>
        </w:rPr>
      </w:pPr>
      <w:r w:rsidRPr="00D10431">
        <w:rPr>
          <w:sz w:val="24"/>
          <w:szCs w:val="24"/>
        </w:rPr>
        <w:t xml:space="preserve">In sum, local actors </w:t>
      </w:r>
      <w:r w:rsidR="00ED5D6B" w:rsidRPr="00D10431">
        <w:rPr>
          <w:sz w:val="24"/>
          <w:szCs w:val="24"/>
        </w:rPr>
        <w:t xml:space="preserve">thought about </w:t>
      </w:r>
      <w:r w:rsidRPr="00D10431">
        <w:rPr>
          <w:sz w:val="24"/>
          <w:szCs w:val="24"/>
        </w:rPr>
        <w:t xml:space="preserve">the main issues at stake </w:t>
      </w:r>
      <w:r w:rsidR="00ED5D6B" w:rsidRPr="00D10431">
        <w:rPr>
          <w:sz w:val="24"/>
          <w:szCs w:val="24"/>
        </w:rPr>
        <w:t xml:space="preserve">as </w:t>
      </w:r>
      <w:r w:rsidRPr="00D10431">
        <w:rPr>
          <w:sz w:val="24"/>
          <w:szCs w:val="24"/>
        </w:rPr>
        <w:t xml:space="preserve">in the realm of the political deliberation, rather in the </w:t>
      </w:r>
      <w:r w:rsidR="00ED5D6B" w:rsidRPr="00D10431">
        <w:rPr>
          <w:sz w:val="24"/>
          <w:szCs w:val="24"/>
        </w:rPr>
        <w:t xml:space="preserve">domain of </w:t>
      </w:r>
      <w:r w:rsidRPr="00D10431">
        <w:rPr>
          <w:sz w:val="24"/>
          <w:szCs w:val="24"/>
        </w:rPr>
        <w:t xml:space="preserve">economic valuation </w:t>
      </w:r>
      <w:r w:rsidR="004B17FC" w:rsidRPr="00D10431">
        <w:rPr>
          <w:sz w:val="24"/>
          <w:szCs w:val="24"/>
        </w:rPr>
        <w:t>[46</w:t>
      </w:r>
      <w:r w:rsidR="003717A1" w:rsidRPr="00D10431">
        <w:rPr>
          <w:sz w:val="24"/>
          <w:szCs w:val="24"/>
        </w:rPr>
        <w:t>]</w:t>
      </w:r>
      <w:r w:rsidRPr="00D10431">
        <w:rPr>
          <w:sz w:val="24"/>
          <w:szCs w:val="24"/>
        </w:rPr>
        <w:t xml:space="preserve">. </w:t>
      </w:r>
      <w:r w:rsidR="00ED5D6B" w:rsidRPr="00D10431">
        <w:rPr>
          <w:sz w:val="24"/>
          <w:szCs w:val="24"/>
        </w:rPr>
        <w:t>T</w:t>
      </w:r>
      <w:r w:rsidRPr="00D10431">
        <w:rPr>
          <w:sz w:val="24"/>
          <w:szCs w:val="24"/>
        </w:rPr>
        <w:t xml:space="preserve">he procedural and distributive justice issues, the intrinsic natural values </w:t>
      </w:r>
      <w:r w:rsidR="00ED5D6B" w:rsidRPr="00D10431">
        <w:rPr>
          <w:sz w:val="24"/>
          <w:szCs w:val="24"/>
        </w:rPr>
        <w:t xml:space="preserve">attributed to </w:t>
      </w:r>
      <w:r w:rsidRPr="00D10431">
        <w:rPr>
          <w:sz w:val="24"/>
          <w:szCs w:val="24"/>
        </w:rPr>
        <w:t xml:space="preserve">the area and the health threats </w:t>
      </w:r>
      <w:r w:rsidR="00ED5D6B" w:rsidRPr="00D10431">
        <w:rPr>
          <w:sz w:val="24"/>
          <w:szCs w:val="24"/>
        </w:rPr>
        <w:t xml:space="preserve">perceived by </w:t>
      </w:r>
      <w:r w:rsidRPr="00D10431">
        <w:rPr>
          <w:sz w:val="24"/>
          <w:szCs w:val="24"/>
        </w:rPr>
        <w:t xml:space="preserve">the community were conceptualised in </w:t>
      </w:r>
      <w:r w:rsidR="00ED5D6B" w:rsidRPr="00D10431">
        <w:rPr>
          <w:sz w:val="24"/>
          <w:szCs w:val="24"/>
        </w:rPr>
        <w:t xml:space="preserve">terms of </w:t>
      </w:r>
      <w:r w:rsidRPr="00D10431">
        <w:rPr>
          <w:sz w:val="24"/>
          <w:szCs w:val="24"/>
        </w:rPr>
        <w:t xml:space="preserve">values that hardly permit </w:t>
      </w:r>
      <w:r w:rsidR="00ED5D6B" w:rsidRPr="00D10431">
        <w:rPr>
          <w:sz w:val="24"/>
          <w:szCs w:val="24"/>
        </w:rPr>
        <w:t xml:space="preserve">of </w:t>
      </w:r>
      <w:r w:rsidRPr="00D10431">
        <w:rPr>
          <w:sz w:val="24"/>
          <w:szCs w:val="24"/>
        </w:rPr>
        <w:t>monetary bargaining. In contrast, non-local actors considered that monetary valuation is perfectly compatible with some of the values at stake. These conflicting views demonstrate the existence of different valuation languages</w:t>
      </w:r>
      <w:r w:rsidR="00ED5D6B" w:rsidRPr="00D10431">
        <w:rPr>
          <w:sz w:val="24"/>
          <w:szCs w:val="24"/>
        </w:rPr>
        <w:t>,</w:t>
      </w:r>
      <w:r w:rsidRPr="00D10431">
        <w:rPr>
          <w:sz w:val="24"/>
          <w:szCs w:val="24"/>
        </w:rPr>
        <w:t xml:space="preserve"> justifying the need to develop </w:t>
      </w:r>
      <w:r w:rsidR="00ED5D6B" w:rsidRPr="00D10431">
        <w:rPr>
          <w:sz w:val="24"/>
          <w:szCs w:val="24"/>
        </w:rPr>
        <w:t xml:space="preserve">conceptual and methodological approaches that </w:t>
      </w:r>
      <w:r w:rsidRPr="00D10431">
        <w:rPr>
          <w:sz w:val="24"/>
          <w:szCs w:val="24"/>
        </w:rPr>
        <w:t xml:space="preserve">take full account of the pluralism of values present in this kind of environmental conflict </w:t>
      </w:r>
      <w:r w:rsidR="004B17FC" w:rsidRPr="00D10431">
        <w:rPr>
          <w:sz w:val="24"/>
          <w:szCs w:val="24"/>
        </w:rPr>
        <w:t>[45</w:t>
      </w:r>
      <w:r w:rsidR="003717A1" w:rsidRPr="00D10431">
        <w:rPr>
          <w:sz w:val="24"/>
          <w:szCs w:val="24"/>
        </w:rPr>
        <w:t>]</w:t>
      </w:r>
      <w:r w:rsidRPr="00D10431">
        <w:rPr>
          <w:sz w:val="24"/>
          <w:szCs w:val="24"/>
        </w:rPr>
        <w:t>.</w:t>
      </w:r>
    </w:p>
    <w:p w14:paraId="5264875B" w14:textId="77777777" w:rsidR="00DE4DAF" w:rsidRPr="00D10431" w:rsidRDefault="00DE4DAF" w:rsidP="00ED5D6B">
      <w:pPr>
        <w:spacing w:line="360" w:lineRule="auto"/>
        <w:ind w:right="-46"/>
        <w:rPr>
          <w:sz w:val="24"/>
          <w:szCs w:val="24"/>
        </w:rPr>
      </w:pPr>
    </w:p>
    <w:p w14:paraId="047BCC79" w14:textId="77777777" w:rsidR="00B84EF3" w:rsidRPr="00D10431" w:rsidRDefault="00B84EF3" w:rsidP="00ED5D6B">
      <w:pPr>
        <w:spacing w:line="360" w:lineRule="auto"/>
        <w:ind w:right="-46"/>
        <w:rPr>
          <w:sz w:val="24"/>
          <w:szCs w:val="24"/>
        </w:rPr>
      </w:pPr>
    </w:p>
    <w:p w14:paraId="1C5FE00D" w14:textId="77777777" w:rsidR="00DE4DAF" w:rsidRPr="00D10431" w:rsidRDefault="005A5ED4" w:rsidP="00ED5D6B">
      <w:pPr>
        <w:spacing w:line="360" w:lineRule="auto"/>
        <w:rPr>
          <w:b/>
          <w:iCs/>
          <w:sz w:val="24"/>
          <w:szCs w:val="24"/>
        </w:rPr>
      </w:pPr>
      <w:r w:rsidRPr="00D10431">
        <w:rPr>
          <w:b/>
          <w:iCs/>
          <w:sz w:val="24"/>
          <w:szCs w:val="24"/>
        </w:rPr>
        <w:t>5.</w:t>
      </w:r>
      <w:r w:rsidR="00C71513" w:rsidRPr="00D10431">
        <w:rPr>
          <w:b/>
          <w:iCs/>
          <w:sz w:val="24"/>
          <w:szCs w:val="24"/>
        </w:rPr>
        <w:t>4</w:t>
      </w:r>
      <w:r w:rsidR="00DE4DAF" w:rsidRPr="00D10431">
        <w:rPr>
          <w:b/>
          <w:iCs/>
          <w:sz w:val="24"/>
          <w:szCs w:val="24"/>
        </w:rPr>
        <w:t xml:space="preserve"> Community-owned wind energy schemes</w:t>
      </w:r>
    </w:p>
    <w:p w14:paraId="25231F00" w14:textId="01606B1F" w:rsidR="00DE4DAF" w:rsidRPr="00D10431" w:rsidRDefault="00DE4DAF" w:rsidP="00ED5D6B">
      <w:pPr>
        <w:spacing w:line="360" w:lineRule="auto"/>
        <w:rPr>
          <w:sz w:val="24"/>
          <w:szCs w:val="24"/>
        </w:rPr>
      </w:pPr>
      <w:r w:rsidRPr="00D10431">
        <w:rPr>
          <w:sz w:val="24"/>
          <w:szCs w:val="24"/>
        </w:rPr>
        <w:t xml:space="preserve">Unlike monetary and in-kind compensation, the prospect of more community-focused wind energy projects (co-operatives and projects fully or partly owned by local councils) was widely accepted by participants. These attitudes confirm to some extent the evidence drawn from previous studies on the public perception of community-owned schemes </w:t>
      </w:r>
      <w:r w:rsidR="004B17FC" w:rsidRPr="00D10431">
        <w:rPr>
          <w:sz w:val="24"/>
          <w:szCs w:val="24"/>
        </w:rPr>
        <w:t>[19</w:t>
      </w:r>
      <w:proofErr w:type="gramStart"/>
      <w:r w:rsidR="004B17FC" w:rsidRPr="00D10431">
        <w:rPr>
          <w:sz w:val="24"/>
          <w:szCs w:val="24"/>
        </w:rPr>
        <w:t>][</w:t>
      </w:r>
      <w:proofErr w:type="gramEnd"/>
      <w:r w:rsidR="004B17FC" w:rsidRPr="00D10431">
        <w:rPr>
          <w:sz w:val="24"/>
          <w:szCs w:val="24"/>
        </w:rPr>
        <w:t>20</w:t>
      </w:r>
      <w:r w:rsidR="003717A1" w:rsidRPr="00D10431">
        <w:rPr>
          <w:sz w:val="24"/>
          <w:szCs w:val="24"/>
        </w:rPr>
        <w:t>]</w:t>
      </w:r>
      <w:r w:rsidRPr="00D10431">
        <w:rPr>
          <w:sz w:val="24"/>
          <w:szCs w:val="24"/>
        </w:rPr>
        <w:t xml:space="preserve">. Most of the opponents considered such schemes as a potential solution to the lack of local involvement, rather than a way to compensate the community for environmental damage or disturbance. Nevertheless, for the local campaigners, participatory schemes are only acceptable insofar as they are limited to small-scale projects aiming to cover the local consumption of electricity. </w:t>
      </w:r>
    </w:p>
    <w:p w14:paraId="4F691964" w14:textId="77777777" w:rsidR="00DE4DAF" w:rsidRPr="00D10431" w:rsidRDefault="00DE4DAF" w:rsidP="00606226">
      <w:pPr>
        <w:spacing w:line="360" w:lineRule="auto"/>
        <w:ind w:left="708"/>
        <w:rPr>
          <w:sz w:val="24"/>
          <w:szCs w:val="24"/>
        </w:rPr>
      </w:pPr>
    </w:p>
    <w:p w14:paraId="0DFFFBBB" w14:textId="219ABBA8" w:rsidR="00DE4DAF" w:rsidRPr="00D10431" w:rsidRDefault="00DE4DAF" w:rsidP="006846EF">
      <w:pPr>
        <w:spacing w:line="360" w:lineRule="auto"/>
        <w:rPr>
          <w:sz w:val="24"/>
          <w:szCs w:val="24"/>
        </w:rPr>
      </w:pPr>
      <w:r w:rsidRPr="00D10431">
        <w:rPr>
          <w:sz w:val="24"/>
          <w:szCs w:val="24"/>
        </w:rPr>
        <w:t>Non-local actors also had positive attitudes towards other forms of ownership in the wind energy business. However they were more sceptical about the eventual success of those projects. The economy of scale that is needed to develop a wind farm in a cost-effective way and the difficulty of feeding the excess of electricity generated into the grid, along with the inherent complexity of the power plant management, were</w:t>
      </w:r>
      <w:r w:rsidR="00084D2E" w:rsidRPr="00D10431">
        <w:rPr>
          <w:sz w:val="24"/>
          <w:szCs w:val="24"/>
        </w:rPr>
        <w:t xml:space="preserve"> </w:t>
      </w:r>
      <w:r w:rsidRPr="00D10431">
        <w:rPr>
          <w:sz w:val="24"/>
          <w:szCs w:val="24"/>
        </w:rPr>
        <w:t>viewed as the main barriers to the success of self-consumption and community-owned schemes. The disadvantages identified correspond with those outli</w:t>
      </w:r>
      <w:r w:rsidR="004B17FC" w:rsidRPr="00D10431">
        <w:rPr>
          <w:sz w:val="24"/>
          <w:szCs w:val="24"/>
        </w:rPr>
        <w:t xml:space="preserve">ned by Warren and </w:t>
      </w:r>
      <w:proofErr w:type="spellStart"/>
      <w:r w:rsidR="004B17FC" w:rsidRPr="00D10431">
        <w:rPr>
          <w:sz w:val="24"/>
          <w:szCs w:val="24"/>
        </w:rPr>
        <w:t>McFayden</w:t>
      </w:r>
      <w:proofErr w:type="spellEnd"/>
      <w:r w:rsidR="004B17FC" w:rsidRPr="00D10431">
        <w:rPr>
          <w:sz w:val="24"/>
          <w:szCs w:val="24"/>
        </w:rPr>
        <w:t xml:space="preserve"> [19</w:t>
      </w:r>
      <w:r w:rsidR="003717A1" w:rsidRPr="00D10431">
        <w:rPr>
          <w:sz w:val="24"/>
          <w:szCs w:val="24"/>
        </w:rPr>
        <w:t xml:space="preserve">] </w:t>
      </w:r>
      <w:r w:rsidRPr="00D10431">
        <w:rPr>
          <w:sz w:val="24"/>
          <w:szCs w:val="24"/>
        </w:rPr>
        <w:t xml:space="preserve">and the supplementary difficulty of electricity grid access has been frequently identified as a barrier to the development of small schemes in, for example, the UK </w:t>
      </w:r>
      <w:r w:rsidR="004B17FC" w:rsidRPr="00D10431">
        <w:rPr>
          <w:sz w:val="24"/>
          <w:szCs w:val="24"/>
        </w:rPr>
        <w:t>[47</w:t>
      </w:r>
      <w:r w:rsidR="003717A1" w:rsidRPr="00D10431">
        <w:rPr>
          <w:sz w:val="24"/>
          <w:szCs w:val="24"/>
        </w:rPr>
        <w:t>]</w:t>
      </w:r>
      <w:r w:rsidRPr="00D10431">
        <w:rPr>
          <w:sz w:val="24"/>
          <w:szCs w:val="24"/>
        </w:rPr>
        <w:t>.</w:t>
      </w:r>
    </w:p>
    <w:p w14:paraId="3068E5B7" w14:textId="77777777" w:rsidR="00DE4DAF" w:rsidRPr="00D10431" w:rsidRDefault="00DE4DAF" w:rsidP="00606226">
      <w:pPr>
        <w:spacing w:line="360" w:lineRule="auto"/>
        <w:ind w:left="708"/>
        <w:rPr>
          <w:b/>
          <w:bCs/>
          <w:sz w:val="24"/>
          <w:szCs w:val="24"/>
          <w:lang w:val="es-ES_tradnl"/>
        </w:rPr>
      </w:pPr>
    </w:p>
    <w:p w14:paraId="50B8FAEA" w14:textId="77777777" w:rsidR="00C750D1" w:rsidRDefault="00C750D1" w:rsidP="006846EF">
      <w:pPr>
        <w:spacing w:line="360" w:lineRule="auto"/>
        <w:rPr>
          <w:b/>
          <w:bCs/>
          <w:sz w:val="24"/>
          <w:szCs w:val="24"/>
        </w:rPr>
      </w:pPr>
    </w:p>
    <w:p w14:paraId="295C0CED" w14:textId="77777777" w:rsidR="00C750D1" w:rsidRDefault="00C750D1" w:rsidP="006846EF">
      <w:pPr>
        <w:spacing w:line="360" w:lineRule="auto"/>
        <w:rPr>
          <w:b/>
          <w:bCs/>
          <w:sz w:val="24"/>
          <w:szCs w:val="24"/>
        </w:rPr>
      </w:pPr>
    </w:p>
    <w:p w14:paraId="43415A79" w14:textId="77777777" w:rsidR="00DE4DAF" w:rsidRPr="00D10431" w:rsidRDefault="00DE4DAF" w:rsidP="006846EF">
      <w:pPr>
        <w:spacing w:line="360" w:lineRule="auto"/>
        <w:rPr>
          <w:b/>
          <w:bCs/>
          <w:sz w:val="24"/>
          <w:szCs w:val="24"/>
        </w:rPr>
      </w:pPr>
      <w:r w:rsidRPr="00D10431">
        <w:rPr>
          <w:b/>
          <w:bCs/>
          <w:sz w:val="24"/>
          <w:szCs w:val="24"/>
        </w:rPr>
        <w:lastRenderedPageBreak/>
        <w:t>5.</w:t>
      </w:r>
      <w:r w:rsidR="00C71513" w:rsidRPr="00D10431">
        <w:rPr>
          <w:b/>
          <w:bCs/>
          <w:sz w:val="24"/>
          <w:szCs w:val="24"/>
        </w:rPr>
        <w:t>5</w:t>
      </w:r>
      <w:r w:rsidRPr="00D10431">
        <w:rPr>
          <w:b/>
          <w:bCs/>
          <w:sz w:val="24"/>
          <w:szCs w:val="24"/>
        </w:rPr>
        <w:t xml:space="preserve"> Methodological commentary</w:t>
      </w:r>
    </w:p>
    <w:p w14:paraId="3D38A840" w14:textId="77777777" w:rsidR="00DE4DAF" w:rsidRPr="00D10431" w:rsidRDefault="00B84EF3" w:rsidP="006846EF">
      <w:pPr>
        <w:spacing w:line="360" w:lineRule="auto"/>
        <w:rPr>
          <w:sz w:val="24"/>
          <w:szCs w:val="24"/>
        </w:rPr>
      </w:pPr>
      <w:r w:rsidRPr="00D10431">
        <w:rPr>
          <w:sz w:val="24"/>
          <w:szCs w:val="24"/>
        </w:rPr>
        <w:t>T</w:t>
      </w:r>
      <w:r w:rsidR="00DE4DAF" w:rsidRPr="00D10431">
        <w:rPr>
          <w:sz w:val="24"/>
          <w:szCs w:val="24"/>
        </w:rPr>
        <w:t xml:space="preserve">he literature on energy siting controversies is </w:t>
      </w:r>
      <w:r w:rsidR="006846EF" w:rsidRPr="00D10431">
        <w:rPr>
          <w:sz w:val="24"/>
          <w:szCs w:val="24"/>
        </w:rPr>
        <w:t xml:space="preserve">largely </w:t>
      </w:r>
      <w:r w:rsidR="00DE4DAF" w:rsidRPr="00D10431">
        <w:rPr>
          <w:sz w:val="24"/>
          <w:szCs w:val="24"/>
        </w:rPr>
        <w:t xml:space="preserve">based on qualitative and quantitative case study work, framed in terms of various theories and undertaken according to the norms of differing research philosophies. It </w:t>
      </w:r>
      <w:r w:rsidR="00A92F1F" w:rsidRPr="00D10431">
        <w:rPr>
          <w:sz w:val="24"/>
          <w:szCs w:val="24"/>
        </w:rPr>
        <w:t xml:space="preserve">needs to be asked </w:t>
      </w:r>
      <w:r w:rsidR="00DE4DAF" w:rsidRPr="00D10431">
        <w:rPr>
          <w:sz w:val="24"/>
          <w:szCs w:val="24"/>
        </w:rPr>
        <w:t xml:space="preserve">what </w:t>
      </w:r>
      <w:proofErr w:type="spellStart"/>
      <w:r w:rsidR="00DE4DAF" w:rsidRPr="00D10431">
        <w:rPr>
          <w:sz w:val="24"/>
          <w:szCs w:val="24"/>
        </w:rPr>
        <w:t>additionality</w:t>
      </w:r>
      <w:proofErr w:type="spellEnd"/>
      <w:r w:rsidR="00DE4DAF" w:rsidRPr="00D10431">
        <w:rPr>
          <w:sz w:val="24"/>
          <w:szCs w:val="24"/>
        </w:rPr>
        <w:t xml:space="preserve"> cognitive mapping brings</w:t>
      </w:r>
      <w:r w:rsidR="00A92F1F" w:rsidRPr="00D10431">
        <w:rPr>
          <w:sz w:val="24"/>
          <w:szCs w:val="24"/>
        </w:rPr>
        <w:t xml:space="preserve"> to existing approaches</w:t>
      </w:r>
      <w:r w:rsidR="00DE4DAF" w:rsidRPr="00D10431">
        <w:rPr>
          <w:sz w:val="24"/>
          <w:szCs w:val="24"/>
        </w:rPr>
        <w:t>. We see this as consisting of several, mutua</w:t>
      </w:r>
      <w:r w:rsidR="00033B2B" w:rsidRPr="00D10431">
        <w:rPr>
          <w:sz w:val="24"/>
          <w:szCs w:val="24"/>
        </w:rPr>
        <w:t>lly reinforcing contributions. Firstly, t</w:t>
      </w:r>
      <w:r w:rsidR="00DE4DAF" w:rsidRPr="00D10431">
        <w:rPr>
          <w:sz w:val="24"/>
          <w:szCs w:val="24"/>
        </w:rPr>
        <w:t>he explicit articulation of individuals’ reasoning and the presentation of this to the same people, particularly in a group</w:t>
      </w:r>
      <w:r w:rsidR="00033B2B" w:rsidRPr="00D10431">
        <w:rPr>
          <w:sz w:val="24"/>
          <w:szCs w:val="24"/>
        </w:rPr>
        <w:t xml:space="preserve"> context</w:t>
      </w:r>
      <w:r w:rsidR="00DE4DAF" w:rsidRPr="00D10431">
        <w:rPr>
          <w:sz w:val="24"/>
          <w:szCs w:val="24"/>
        </w:rPr>
        <w:t xml:space="preserve">, does facilitate reflection and discussion. Group feedback can of course be undertaken without cognitive mapping, but the </w:t>
      </w:r>
      <w:r w:rsidR="00033B2B" w:rsidRPr="00D10431">
        <w:rPr>
          <w:sz w:val="24"/>
          <w:szCs w:val="24"/>
        </w:rPr>
        <w:t xml:space="preserve">graphical representation of </w:t>
      </w:r>
      <w:r w:rsidR="00DE4DAF" w:rsidRPr="00D10431">
        <w:rPr>
          <w:sz w:val="24"/>
          <w:szCs w:val="24"/>
        </w:rPr>
        <w:t>r</w:t>
      </w:r>
      <w:r w:rsidR="00033B2B" w:rsidRPr="00D10431">
        <w:rPr>
          <w:sz w:val="24"/>
          <w:szCs w:val="24"/>
        </w:rPr>
        <w:t>easoning, positions and beliefs does support debate and reflection. It also enables</w:t>
      </w:r>
      <w:r w:rsidR="00DE4DAF" w:rsidRPr="00D10431">
        <w:rPr>
          <w:sz w:val="24"/>
          <w:szCs w:val="24"/>
        </w:rPr>
        <w:t xml:space="preserve"> differences to be observed and discussed</w:t>
      </w:r>
      <w:r w:rsidR="00033B2B" w:rsidRPr="00D10431">
        <w:rPr>
          <w:sz w:val="24"/>
          <w:szCs w:val="24"/>
        </w:rPr>
        <w:t xml:space="preserve"> in terms that are one step removed from the principles themselves</w:t>
      </w:r>
      <w:r w:rsidR="00DE4DAF" w:rsidRPr="00D10431">
        <w:rPr>
          <w:sz w:val="24"/>
          <w:szCs w:val="24"/>
        </w:rPr>
        <w:t xml:space="preserve">. For this discursive purpose, cognitive maps </w:t>
      </w:r>
      <w:r w:rsidR="00033B2B" w:rsidRPr="00D10431">
        <w:rPr>
          <w:sz w:val="24"/>
          <w:szCs w:val="24"/>
        </w:rPr>
        <w:t xml:space="preserve">as </w:t>
      </w:r>
      <w:r w:rsidR="00DE4DAF" w:rsidRPr="00D10431">
        <w:rPr>
          <w:sz w:val="24"/>
          <w:szCs w:val="24"/>
        </w:rPr>
        <w:t xml:space="preserve">visual representations are </w:t>
      </w:r>
      <w:r w:rsidR="00033B2B" w:rsidRPr="00D10431">
        <w:rPr>
          <w:sz w:val="24"/>
          <w:szCs w:val="24"/>
        </w:rPr>
        <w:t xml:space="preserve">also </w:t>
      </w:r>
      <w:r w:rsidR="00DE4DAF" w:rsidRPr="00D10431">
        <w:rPr>
          <w:sz w:val="24"/>
          <w:szCs w:val="24"/>
        </w:rPr>
        <w:t>relatively intuitive and easy to interpret.</w:t>
      </w:r>
      <w:r w:rsidR="00084D2E" w:rsidRPr="00D10431">
        <w:rPr>
          <w:sz w:val="24"/>
          <w:szCs w:val="24"/>
        </w:rPr>
        <w:t xml:space="preserve"> </w:t>
      </w:r>
      <w:r w:rsidR="00DE4DAF" w:rsidRPr="00D10431">
        <w:rPr>
          <w:sz w:val="24"/>
          <w:szCs w:val="24"/>
        </w:rPr>
        <w:t xml:space="preserve">Similarly, in </w:t>
      </w:r>
      <w:r w:rsidR="00033B2B" w:rsidRPr="00D10431">
        <w:rPr>
          <w:sz w:val="24"/>
          <w:szCs w:val="24"/>
        </w:rPr>
        <w:t xml:space="preserve">the </w:t>
      </w:r>
      <w:r w:rsidR="00DE4DAF" w:rsidRPr="00D10431">
        <w:rPr>
          <w:sz w:val="24"/>
          <w:szCs w:val="24"/>
        </w:rPr>
        <w:t>simple</w:t>
      </w:r>
      <w:r w:rsidR="00033B2B" w:rsidRPr="00D10431">
        <w:rPr>
          <w:sz w:val="24"/>
          <w:szCs w:val="24"/>
        </w:rPr>
        <w:t>r</w:t>
      </w:r>
      <w:r w:rsidR="00DE4DAF" w:rsidRPr="00D10431">
        <w:rPr>
          <w:sz w:val="24"/>
          <w:szCs w:val="24"/>
        </w:rPr>
        <w:t xml:space="preserve"> </w:t>
      </w:r>
      <w:r w:rsidR="00033B2B" w:rsidRPr="00D10431">
        <w:rPr>
          <w:sz w:val="24"/>
          <w:szCs w:val="24"/>
        </w:rPr>
        <w:t>analytic versions</w:t>
      </w:r>
      <w:r w:rsidR="00DE4DAF" w:rsidRPr="00D10431">
        <w:rPr>
          <w:sz w:val="24"/>
          <w:szCs w:val="24"/>
        </w:rPr>
        <w:t>, the concepts of centrality and connectedness are relatively easy to grasp –</w:t>
      </w:r>
      <w:r w:rsidR="00033B2B" w:rsidRPr="00D10431">
        <w:rPr>
          <w:sz w:val="24"/>
          <w:szCs w:val="24"/>
        </w:rPr>
        <w:t xml:space="preserve"> </w:t>
      </w:r>
      <w:r w:rsidR="00DE4DAF" w:rsidRPr="00D10431">
        <w:rPr>
          <w:sz w:val="24"/>
          <w:szCs w:val="24"/>
        </w:rPr>
        <w:t xml:space="preserve">cognitive mapping </w:t>
      </w:r>
      <w:r w:rsidR="00033B2B" w:rsidRPr="00D10431">
        <w:rPr>
          <w:sz w:val="24"/>
          <w:szCs w:val="24"/>
        </w:rPr>
        <w:t>is well suited to giving</w:t>
      </w:r>
      <w:r w:rsidR="00405149" w:rsidRPr="00D10431">
        <w:rPr>
          <w:sz w:val="24"/>
          <w:szCs w:val="24"/>
        </w:rPr>
        <w:t xml:space="preserve"> the type of output shown in Tabl</w:t>
      </w:r>
      <w:r w:rsidR="00DE4DAF" w:rsidRPr="00D10431">
        <w:rPr>
          <w:sz w:val="24"/>
          <w:szCs w:val="24"/>
        </w:rPr>
        <w:t>es 1 and 2</w:t>
      </w:r>
      <w:r w:rsidR="00033B2B" w:rsidRPr="00D10431">
        <w:rPr>
          <w:sz w:val="24"/>
          <w:szCs w:val="24"/>
        </w:rPr>
        <w:t xml:space="preserve"> and is also capable of considerably more sophistication</w:t>
      </w:r>
      <w:r w:rsidR="00DE4DAF" w:rsidRPr="00D10431">
        <w:rPr>
          <w:sz w:val="24"/>
          <w:szCs w:val="24"/>
        </w:rPr>
        <w:t xml:space="preserve">. Cognitive maps </w:t>
      </w:r>
      <w:r w:rsidR="00033B2B" w:rsidRPr="00D10431">
        <w:rPr>
          <w:sz w:val="24"/>
          <w:szCs w:val="24"/>
        </w:rPr>
        <w:t xml:space="preserve">also </w:t>
      </w:r>
      <w:r w:rsidR="00DE4DAF" w:rsidRPr="00D10431">
        <w:rPr>
          <w:sz w:val="24"/>
          <w:szCs w:val="24"/>
        </w:rPr>
        <w:t>enable the summary</w:t>
      </w:r>
      <w:r w:rsidR="00084D2E" w:rsidRPr="00D10431">
        <w:rPr>
          <w:sz w:val="24"/>
          <w:szCs w:val="24"/>
        </w:rPr>
        <w:t xml:space="preserve"> </w:t>
      </w:r>
      <w:r w:rsidR="00DE4DAF" w:rsidRPr="00D10431">
        <w:rPr>
          <w:sz w:val="24"/>
          <w:szCs w:val="24"/>
        </w:rPr>
        <w:t xml:space="preserve">of multifaceted issues in a concise structure with relatively minimal overlay of a priori theoretical constructs. Rather the constructs come from the individuals, albeit to some extent assisted (in this case at least) </w:t>
      </w:r>
      <w:r w:rsidR="00033B2B" w:rsidRPr="00D10431">
        <w:rPr>
          <w:sz w:val="24"/>
          <w:szCs w:val="24"/>
        </w:rPr>
        <w:t>by</w:t>
      </w:r>
      <w:r w:rsidR="00DE4DAF" w:rsidRPr="00D10431">
        <w:rPr>
          <w:sz w:val="24"/>
          <w:szCs w:val="24"/>
        </w:rPr>
        <w:t xml:space="preserve"> initial scoping of issues salient in the controversy.  </w:t>
      </w:r>
      <w:r w:rsidR="00033B2B" w:rsidRPr="00D10431">
        <w:rPr>
          <w:sz w:val="24"/>
          <w:szCs w:val="24"/>
        </w:rPr>
        <w:t xml:space="preserve">With this method, the </w:t>
      </w:r>
      <w:r w:rsidR="00DE4DAF" w:rsidRPr="00D10431">
        <w:rPr>
          <w:sz w:val="24"/>
          <w:szCs w:val="24"/>
        </w:rPr>
        <w:t>researcher's role is to prompt</w:t>
      </w:r>
      <w:r w:rsidR="00033B2B" w:rsidRPr="00D10431">
        <w:rPr>
          <w:sz w:val="24"/>
          <w:szCs w:val="24"/>
        </w:rPr>
        <w:t>, elicit and document</w:t>
      </w:r>
      <w:r w:rsidR="00DE4DAF" w:rsidRPr="00D10431">
        <w:rPr>
          <w:sz w:val="24"/>
          <w:szCs w:val="24"/>
        </w:rPr>
        <w:t xml:space="preserve"> participants' ideas, rather than to test or reveal according to a pre-existing theoretical frame</w:t>
      </w:r>
      <w:r w:rsidR="00033B2B" w:rsidRPr="00D10431">
        <w:rPr>
          <w:sz w:val="24"/>
          <w:szCs w:val="24"/>
        </w:rPr>
        <w:t xml:space="preserve"> or hypotheses</w:t>
      </w:r>
      <w:r w:rsidR="00DE4DAF" w:rsidRPr="00D10431">
        <w:rPr>
          <w:sz w:val="24"/>
          <w:szCs w:val="24"/>
        </w:rPr>
        <w:t>.</w:t>
      </w:r>
    </w:p>
    <w:p w14:paraId="419B865A" w14:textId="77777777" w:rsidR="00DE4DAF" w:rsidRPr="00D10431" w:rsidRDefault="00DE4DAF" w:rsidP="00033B2B">
      <w:pPr>
        <w:spacing w:line="360" w:lineRule="auto"/>
        <w:rPr>
          <w:sz w:val="24"/>
          <w:szCs w:val="24"/>
        </w:rPr>
      </w:pPr>
    </w:p>
    <w:p w14:paraId="067E0224" w14:textId="77777777" w:rsidR="00DE4DAF" w:rsidRPr="00D10431" w:rsidRDefault="00DE4DAF" w:rsidP="00033B2B">
      <w:pPr>
        <w:spacing w:line="360" w:lineRule="auto"/>
        <w:rPr>
          <w:sz w:val="24"/>
          <w:szCs w:val="24"/>
        </w:rPr>
      </w:pPr>
      <w:r w:rsidRPr="00D10431">
        <w:rPr>
          <w:sz w:val="24"/>
          <w:szCs w:val="24"/>
        </w:rPr>
        <w:t xml:space="preserve">Overall, the lack of an a priori theoretical frame makes cognitive mapping </w:t>
      </w:r>
      <w:r w:rsidR="007E7585" w:rsidRPr="00D10431">
        <w:rPr>
          <w:sz w:val="24"/>
          <w:szCs w:val="24"/>
        </w:rPr>
        <w:t xml:space="preserve">particularly </w:t>
      </w:r>
      <w:r w:rsidRPr="00D10431">
        <w:rPr>
          <w:sz w:val="24"/>
          <w:szCs w:val="24"/>
        </w:rPr>
        <w:t xml:space="preserve">suited to exploratory work. Cognitive mapping does also have some similarities with other methods of analysis: while not using the scales of attitudinal surveys, it does permit aggregation of individual responses and it does provide qualitative thematic detail, similar to semi-structured </w:t>
      </w:r>
      <w:r w:rsidRPr="00D10431">
        <w:rPr>
          <w:sz w:val="24"/>
          <w:szCs w:val="24"/>
        </w:rPr>
        <w:lastRenderedPageBreak/>
        <w:t>interviews. Moreover, while the ability to show a pattern of ordered conceptual connections is in one sense unique, ranking of the significance of issues can and often is achieved in surveys. The difference is that such ranking is usually interpreted in relation to attitudes rather than cognition in the sense of knowledge and understanding. This said, in showing individuals’ prioritisation of issues cognitive maps reflect not just knowledge and understanding, but also attitudes. Their representation</w:t>
      </w:r>
      <w:r w:rsidR="00084D2E" w:rsidRPr="00D10431">
        <w:rPr>
          <w:sz w:val="24"/>
          <w:szCs w:val="24"/>
        </w:rPr>
        <w:t xml:space="preserve"> </w:t>
      </w:r>
      <w:r w:rsidRPr="00D10431">
        <w:rPr>
          <w:sz w:val="24"/>
          <w:szCs w:val="24"/>
        </w:rPr>
        <w:t xml:space="preserve">is in terms that emphasise conceptual linkages, but value weightings are </w:t>
      </w:r>
      <w:r w:rsidR="007E7585" w:rsidRPr="00D10431">
        <w:rPr>
          <w:sz w:val="24"/>
          <w:szCs w:val="24"/>
        </w:rPr>
        <w:t xml:space="preserve">nonetheless </w:t>
      </w:r>
      <w:r w:rsidRPr="00D10431">
        <w:rPr>
          <w:sz w:val="24"/>
          <w:szCs w:val="24"/>
        </w:rPr>
        <w:t>involved.</w:t>
      </w:r>
    </w:p>
    <w:p w14:paraId="2B24D195" w14:textId="77777777" w:rsidR="00084D2E" w:rsidRPr="00D10431" w:rsidRDefault="00084D2E" w:rsidP="00606226">
      <w:pPr>
        <w:spacing w:line="360" w:lineRule="auto"/>
        <w:ind w:left="708"/>
        <w:rPr>
          <w:b/>
          <w:bCs/>
          <w:sz w:val="24"/>
          <w:szCs w:val="24"/>
          <w:lang w:val="es-ES_tradnl"/>
        </w:rPr>
      </w:pPr>
    </w:p>
    <w:p w14:paraId="3E8904F0" w14:textId="77777777" w:rsidR="00DE4DAF" w:rsidRPr="00D10431" w:rsidRDefault="00DE4DAF" w:rsidP="007E7585">
      <w:pPr>
        <w:spacing w:line="360" w:lineRule="auto"/>
        <w:rPr>
          <w:b/>
          <w:bCs/>
          <w:sz w:val="24"/>
          <w:szCs w:val="24"/>
          <w:lang w:val="es-ES_tradnl"/>
        </w:rPr>
      </w:pPr>
      <w:r w:rsidRPr="00D10431">
        <w:rPr>
          <w:b/>
          <w:bCs/>
          <w:sz w:val="24"/>
          <w:szCs w:val="24"/>
          <w:lang w:val="es-ES_tradnl"/>
        </w:rPr>
        <w:t xml:space="preserve">6. </w:t>
      </w:r>
      <w:proofErr w:type="spellStart"/>
      <w:r w:rsidRPr="00D10431">
        <w:rPr>
          <w:b/>
          <w:bCs/>
          <w:sz w:val="24"/>
          <w:szCs w:val="24"/>
          <w:lang w:val="es-ES_tradnl"/>
        </w:rPr>
        <w:t>Conclusions</w:t>
      </w:r>
      <w:proofErr w:type="spellEnd"/>
    </w:p>
    <w:p w14:paraId="298F53CA" w14:textId="77777777" w:rsidR="00DE4DAF" w:rsidRPr="00D10431" w:rsidRDefault="00DE4DAF" w:rsidP="007E7585">
      <w:pPr>
        <w:spacing w:line="360" w:lineRule="auto"/>
        <w:rPr>
          <w:sz w:val="24"/>
          <w:szCs w:val="24"/>
        </w:rPr>
      </w:pPr>
      <w:r w:rsidRPr="00D10431">
        <w:rPr>
          <w:sz w:val="24"/>
          <w:szCs w:val="24"/>
        </w:rPr>
        <w:t>Cognitive mapping is able to provide succinct, condensed and comparable representations of the structure of stakeholder thinking in an energy siting controversy, in this case the</w:t>
      </w:r>
      <w:r w:rsidR="00084D2E" w:rsidRPr="00D10431">
        <w:rPr>
          <w:sz w:val="24"/>
          <w:szCs w:val="24"/>
        </w:rPr>
        <w:t xml:space="preserve"> </w:t>
      </w:r>
      <w:proofErr w:type="spellStart"/>
      <w:r w:rsidRPr="00D10431">
        <w:rPr>
          <w:sz w:val="24"/>
          <w:szCs w:val="24"/>
        </w:rPr>
        <w:t>Pedras</w:t>
      </w:r>
      <w:proofErr w:type="spellEnd"/>
      <w:r w:rsidR="00084D2E" w:rsidRPr="00D10431">
        <w:rPr>
          <w:sz w:val="24"/>
          <w:szCs w:val="24"/>
        </w:rPr>
        <w:t xml:space="preserve"> </w:t>
      </w:r>
      <w:proofErr w:type="spellStart"/>
      <w:r w:rsidRPr="00D10431">
        <w:rPr>
          <w:sz w:val="24"/>
          <w:szCs w:val="24"/>
        </w:rPr>
        <w:t>Negras</w:t>
      </w:r>
      <w:proofErr w:type="spellEnd"/>
      <w:r w:rsidRPr="00D10431">
        <w:rPr>
          <w:sz w:val="24"/>
          <w:szCs w:val="24"/>
        </w:rPr>
        <w:t xml:space="preserve"> wind power proposal in Galicia, Spain. While many of the objections raised by </w:t>
      </w:r>
      <w:r w:rsidR="00F67A00" w:rsidRPr="00D10431">
        <w:rPr>
          <w:sz w:val="24"/>
          <w:szCs w:val="24"/>
        </w:rPr>
        <w:t xml:space="preserve">the </w:t>
      </w:r>
      <w:r w:rsidRPr="00D10431">
        <w:rPr>
          <w:sz w:val="24"/>
          <w:szCs w:val="24"/>
        </w:rPr>
        <w:t xml:space="preserve">local stakeholders in this case are typical of objections elsewhere in Europe, some are quite particular to Spain, notably a land use planning system that </w:t>
      </w:r>
      <w:r w:rsidR="00F67A00" w:rsidRPr="00D10431">
        <w:rPr>
          <w:sz w:val="24"/>
          <w:szCs w:val="24"/>
        </w:rPr>
        <w:t xml:space="preserve">readily </w:t>
      </w:r>
      <w:r w:rsidRPr="00D10431">
        <w:rPr>
          <w:sz w:val="24"/>
          <w:szCs w:val="24"/>
        </w:rPr>
        <w:t>permits compulsory purchase of land in this context and others. A perception of forced land appropriation</w:t>
      </w:r>
      <w:r w:rsidR="00084D2E" w:rsidRPr="00D10431">
        <w:rPr>
          <w:sz w:val="24"/>
          <w:szCs w:val="24"/>
        </w:rPr>
        <w:t xml:space="preserve"> </w:t>
      </w:r>
      <w:r w:rsidRPr="00D10431">
        <w:rPr>
          <w:sz w:val="24"/>
          <w:szCs w:val="24"/>
        </w:rPr>
        <w:t xml:space="preserve">has led to further perceptions of procedural and distributive unfairness, which interact with a strong sense of regional cultural identity and place attachment. In contrast, non-local stakeholders gave little weight to </w:t>
      </w:r>
      <w:r w:rsidR="00F67A00" w:rsidRPr="00D10431">
        <w:rPr>
          <w:sz w:val="24"/>
          <w:szCs w:val="24"/>
        </w:rPr>
        <w:t xml:space="preserve">the consequences </w:t>
      </w:r>
      <w:r w:rsidRPr="00D10431">
        <w:rPr>
          <w:sz w:val="24"/>
          <w:szCs w:val="24"/>
        </w:rPr>
        <w:t xml:space="preserve">that local stakeholders considered negative, whilst highlighting perceived positive outcomes anticipated at local, regional and national levels. </w:t>
      </w:r>
    </w:p>
    <w:p w14:paraId="7A8E35BC" w14:textId="77777777" w:rsidR="00DE4DAF" w:rsidRPr="00D10431" w:rsidRDefault="00DE4DAF" w:rsidP="00F67A00">
      <w:pPr>
        <w:spacing w:line="360" w:lineRule="auto"/>
        <w:rPr>
          <w:sz w:val="24"/>
          <w:szCs w:val="24"/>
        </w:rPr>
      </w:pPr>
    </w:p>
    <w:p w14:paraId="3CB066D5" w14:textId="77777777" w:rsidR="00DE4DAF" w:rsidRPr="00D10431" w:rsidRDefault="00DE4DAF" w:rsidP="00F67A00">
      <w:pPr>
        <w:spacing w:line="360" w:lineRule="auto"/>
        <w:rPr>
          <w:b/>
          <w:bCs/>
          <w:sz w:val="24"/>
          <w:szCs w:val="24"/>
        </w:rPr>
      </w:pPr>
      <w:r w:rsidRPr="00D10431">
        <w:rPr>
          <w:sz w:val="24"/>
          <w:szCs w:val="24"/>
        </w:rPr>
        <w:t xml:space="preserve">For most local stakeholders, neither monetary nor in-kind compensation would make the project acceptable, whereas for non-local stakeholders, compensation would be acceptable and of the same order as a market trade. The causality chains evident in the cognitive maps make the contrasting lines of reasoning clear and allow these to be presented to interviewees </w:t>
      </w:r>
      <w:r w:rsidRPr="00D10431">
        <w:rPr>
          <w:sz w:val="24"/>
          <w:szCs w:val="24"/>
        </w:rPr>
        <w:lastRenderedPageBreak/>
        <w:t xml:space="preserve">for discussion and debate. Overall, </w:t>
      </w:r>
      <w:r w:rsidR="00F67A00" w:rsidRPr="00D10431">
        <w:rPr>
          <w:sz w:val="24"/>
          <w:szCs w:val="24"/>
        </w:rPr>
        <w:t xml:space="preserve">we would suggest that even simple forms of </w:t>
      </w:r>
      <w:r w:rsidRPr="00D10431">
        <w:rPr>
          <w:sz w:val="24"/>
          <w:szCs w:val="24"/>
        </w:rPr>
        <w:t xml:space="preserve">cognitive mapping </w:t>
      </w:r>
      <w:r w:rsidR="00F67A00" w:rsidRPr="00D10431">
        <w:rPr>
          <w:sz w:val="24"/>
          <w:szCs w:val="24"/>
        </w:rPr>
        <w:t>can perform</w:t>
      </w:r>
      <w:r w:rsidRPr="00D10431">
        <w:rPr>
          <w:sz w:val="24"/>
          <w:szCs w:val="24"/>
        </w:rPr>
        <w:t xml:space="preserve"> well not only as </w:t>
      </w:r>
      <w:r w:rsidR="00F67A00" w:rsidRPr="00D10431">
        <w:rPr>
          <w:sz w:val="24"/>
          <w:szCs w:val="24"/>
        </w:rPr>
        <w:t xml:space="preserve">an </w:t>
      </w:r>
      <w:r w:rsidRPr="00D10431">
        <w:rPr>
          <w:sz w:val="24"/>
          <w:szCs w:val="24"/>
        </w:rPr>
        <w:t xml:space="preserve">exploratory method, clarifying and revealing key aspects of a controversy, but also providing detailed information of value in its own right. </w:t>
      </w:r>
    </w:p>
    <w:p w14:paraId="5665C4D5" w14:textId="77777777" w:rsidR="005A5ED4" w:rsidRPr="00D10431" w:rsidRDefault="008E0F88">
      <w:pPr>
        <w:spacing w:after="0" w:line="240" w:lineRule="auto"/>
        <w:rPr>
          <w:b/>
          <w:bCs/>
          <w:sz w:val="24"/>
          <w:szCs w:val="24"/>
          <w:lang w:val="en-US"/>
        </w:rPr>
      </w:pPr>
      <w:r w:rsidRPr="00D10431">
        <w:rPr>
          <w:b/>
          <w:bCs/>
          <w:sz w:val="24"/>
          <w:szCs w:val="24"/>
          <w:lang w:val="en-US"/>
        </w:rPr>
        <w:t>Funding</w:t>
      </w:r>
    </w:p>
    <w:p w14:paraId="193CF5D9" w14:textId="77777777" w:rsidR="008E0F88" w:rsidRPr="00D10431" w:rsidRDefault="008E0F88">
      <w:pPr>
        <w:spacing w:after="0" w:line="240" w:lineRule="auto"/>
        <w:rPr>
          <w:bCs/>
          <w:sz w:val="24"/>
          <w:szCs w:val="24"/>
          <w:lang w:val="en-US"/>
        </w:rPr>
      </w:pPr>
      <w:r w:rsidRPr="00D10431">
        <w:rPr>
          <w:bCs/>
          <w:sz w:val="24"/>
          <w:szCs w:val="24"/>
          <w:lang w:val="en-US"/>
        </w:rPr>
        <w:t xml:space="preserve">There was no external </w:t>
      </w:r>
      <w:r w:rsidR="00B84EF3" w:rsidRPr="00D10431">
        <w:rPr>
          <w:bCs/>
          <w:sz w:val="24"/>
          <w:szCs w:val="24"/>
          <w:lang w:val="en-US"/>
        </w:rPr>
        <w:t xml:space="preserve">source of </w:t>
      </w:r>
      <w:r w:rsidRPr="00D10431">
        <w:rPr>
          <w:bCs/>
          <w:sz w:val="24"/>
          <w:szCs w:val="24"/>
          <w:lang w:val="en-US"/>
        </w:rPr>
        <w:t>funding for this work.</w:t>
      </w:r>
    </w:p>
    <w:p w14:paraId="52B050D6" w14:textId="77777777" w:rsidR="001B4D8B" w:rsidRPr="00D10431" w:rsidRDefault="001B4D8B">
      <w:pPr>
        <w:spacing w:after="0" w:line="240" w:lineRule="auto"/>
        <w:rPr>
          <w:bCs/>
          <w:sz w:val="24"/>
          <w:szCs w:val="24"/>
          <w:lang w:val="en-US"/>
        </w:rPr>
      </w:pPr>
    </w:p>
    <w:p w14:paraId="5119F4C3" w14:textId="77777777" w:rsidR="001B4D8B" w:rsidRPr="00D10431" w:rsidRDefault="001B4D8B">
      <w:pPr>
        <w:spacing w:after="0" w:line="240" w:lineRule="auto"/>
        <w:rPr>
          <w:b/>
          <w:bCs/>
          <w:sz w:val="24"/>
          <w:szCs w:val="24"/>
          <w:lang w:val="en-US"/>
        </w:rPr>
      </w:pPr>
      <w:r w:rsidRPr="00D10431">
        <w:rPr>
          <w:b/>
          <w:bCs/>
          <w:sz w:val="24"/>
          <w:szCs w:val="24"/>
          <w:lang w:val="en-US"/>
        </w:rPr>
        <w:t>Acknowledgements</w:t>
      </w:r>
    </w:p>
    <w:p w14:paraId="6BCFC091" w14:textId="77777777" w:rsidR="001B4D8B" w:rsidRPr="00D10431" w:rsidRDefault="001B4D8B">
      <w:pPr>
        <w:spacing w:after="0" w:line="240" w:lineRule="auto"/>
        <w:rPr>
          <w:bCs/>
          <w:sz w:val="24"/>
          <w:szCs w:val="24"/>
          <w:lang w:val="en-US"/>
        </w:rPr>
      </w:pPr>
      <w:r w:rsidRPr="00D10431">
        <w:rPr>
          <w:bCs/>
          <w:sz w:val="24"/>
          <w:szCs w:val="24"/>
          <w:lang w:val="en-US"/>
        </w:rPr>
        <w:t>The authors would like to thank all those who agreed to take part</w:t>
      </w:r>
      <w:r w:rsidR="00B84EF3" w:rsidRPr="00D10431">
        <w:rPr>
          <w:bCs/>
          <w:sz w:val="24"/>
          <w:szCs w:val="24"/>
          <w:lang w:val="en-US"/>
        </w:rPr>
        <w:t xml:space="preserve"> in developing the cognitive maps</w:t>
      </w:r>
      <w:r w:rsidRPr="00D10431">
        <w:rPr>
          <w:bCs/>
          <w:sz w:val="24"/>
          <w:szCs w:val="24"/>
          <w:lang w:val="en-US"/>
        </w:rPr>
        <w:t xml:space="preserve">. The </w:t>
      </w:r>
      <w:r w:rsidR="00B84EF3" w:rsidRPr="00D10431">
        <w:rPr>
          <w:bCs/>
          <w:sz w:val="24"/>
          <w:szCs w:val="24"/>
          <w:lang w:val="en-US"/>
        </w:rPr>
        <w:t xml:space="preserve">representations and </w:t>
      </w:r>
      <w:r w:rsidRPr="00D10431">
        <w:rPr>
          <w:bCs/>
          <w:sz w:val="24"/>
          <w:szCs w:val="24"/>
          <w:lang w:val="en-US"/>
        </w:rPr>
        <w:t>interpretations</w:t>
      </w:r>
      <w:r w:rsidR="00B84EF3" w:rsidRPr="00D10431">
        <w:rPr>
          <w:bCs/>
          <w:sz w:val="24"/>
          <w:szCs w:val="24"/>
          <w:lang w:val="en-US"/>
        </w:rPr>
        <w:t>, however,</w:t>
      </w:r>
      <w:r w:rsidRPr="00D10431">
        <w:rPr>
          <w:bCs/>
          <w:sz w:val="24"/>
          <w:szCs w:val="24"/>
          <w:lang w:val="en-US"/>
        </w:rPr>
        <w:t xml:space="preserve"> are the authors’ own.</w:t>
      </w:r>
    </w:p>
    <w:p w14:paraId="1C1B71D0" w14:textId="77777777" w:rsidR="008E0F88" w:rsidRPr="00D10431" w:rsidRDefault="008E0F88">
      <w:pPr>
        <w:spacing w:after="0" w:line="240" w:lineRule="auto"/>
        <w:rPr>
          <w:b/>
          <w:bCs/>
          <w:sz w:val="24"/>
          <w:szCs w:val="24"/>
          <w:lang w:val="en-US"/>
        </w:rPr>
      </w:pPr>
    </w:p>
    <w:p w14:paraId="63EA0B35" w14:textId="77777777" w:rsidR="00DE4DAF" w:rsidRPr="00D10431" w:rsidRDefault="00DE4DAF" w:rsidP="00BF693B">
      <w:pPr>
        <w:spacing w:line="360" w:lineRule="auto"/>
        <w:rPr>
          <w:b/>
          <w:bCs/>
          <w:sz w:val="24"/>
          <w:szCs w:val="24"/>
          <w:lang w:val="en-US"/>
        </w:rPr>
      </w:pPr>
      <w:r w:rsidRPr="00D10431">
        <w:rPr>
          <w:b/>
          <w:bCs/>
          <w:sz w:val="24"/>
          <w:szCs w:val="24"/>
          <w:lang w:val="en-US"/>
        </w:rPr>
        <w:t>References</w:t>
      </w:r>
    </w:p>
    <w:p w14:paraId="24BCD782" w14:textId="340B16BF" w:rsidR="00C078AB" w:rsidRPr="00D10431" w:rsidRDefault="00C078AB" w:rsidP="00C078AB">
      <w:pPr>
        <w:spacing w:line="360" w:lineRule="auto"/>
        <w:rPr>
          <w:sz w:val="24"/>
          <w:szCs w:val="24"/>
          <w:lang w:val="en-US"/>
        </w:rPr>
      </w:pPr>
      <w:r w:rsidRPr="00D10431">
        <w:rPr>
          <w:sz w:val="24"/>
          <w:szCs w:val="24"/>
          <w:lang w:val="en-US"/>
        </w:rPr>
        <w:t>[1] EWEA, 2</w:t>
      </w:r>
      <w:r w:rsidR="005F6814" w:rsidRPr="00D10431">
        <w:rPr>
          <w:sz w:val="24"/>
          <w:szCs w:val="24"/>
          <w:lang w:val="en-US"/>
        </w:rPr>
        <w:t>015. Wind in power: 2014</w:t>
      </w:r>
      <w:r w:rsidRPr="00D10431">
        <w:rPr>
          <w:sz w:val="24"/>
          <w:szCs w:val="24"/>
          <w:lang w:val="en-US"/>
        </w:rPr>
        <w:t xml:space="preserve"> European Statistics [online]. The European Association </w:t>
      </w:r>
      <w:r w:rsidR="005F6814" w:rsidRPr="00D10431">
        <w:rPr>
          <w:sz w:val="24"/>
          <w:szCs w:val="24"/>
          <w:lang w:val="en-US"/>
        </w:rPr>
        <w:t>of Wind Energy [Accessed 20 April 2015</w:t>
      </w:r>
      <w:r w:rsidRPr="00D10431">
        <w:rPr>
          <w:sz w:val="24"/>
          <w:szCs w:val="24"/>
          <w:lang w:val="en-US"/>
        </w:rPr>
        <w:t xml:space="preserve">]. Available from: </w:t>
      </w:r>
      <w:hyperlink r:id="rId12" w:history="1">
        <w:r w:rsidR="005F6814" w:rsidRPr="00D10431">
          <w:rPr>
            <w:rStyle w:val="Hyperlink"/>
            <w:sz w:val="24"/>
            <w:szCs w:val="24"/>
            <w:lang w:val="en-US"/>
          </w:rPr>
          <w:t>http://www.ewea.org/fileadmin/files/library/publications/statistics/EWEA-Annual-Statistics-2014.pdf</w:t>
        </w:r>
      </w:hyperlink>
      <w:r w:rsidR="005F6814" w:rsidRPr="00D10431">
        <w:rPr>
          <w:sz w:val="24"/>
          <w:szCs w:val="24"/>
          <w:lang w:val="en-US"/>
        </w:rPr>
        <w:t xml:space="preserve"> </w:t>
      </w:r>
    </w:p>
    <w:p w14:paraId="7BA4553D" w14:textId="77777777" w:rsidR="005E1F13" w:rsidRPr="00D10431" w:rsidRDefault="005E1F13" w:rsidP="00C078AB">
      <w:pPr>
        <w:spacing w:line="360" w:lineRule="auto"/>
        <w:rPr>
          <w:sz w:val="24"/>
          <w:szCs w:val="24"/>
          <w:lang w:val="en-US"/>
        </w:rPr>
      </w:pPr>
      <w:r w:rsidRPr="00D10431">
        <w:rPr>
          <w:sz w:val="24"/>
          <w:szCs w:val="24"/>
          <w:lang w:val="en-US"/>
        </w:rPr>
        <w:t xml:space="preserve">[2] AAE, 2013a. La </w:t>
      </w:r>
      <w:proofErr w:type="spellStart"/>
      <w:r w:rsidRPr="00D10431">
        <w:rPr>
          <w:sz w:val="24"/>
          <w:szCs w:val="24"/>
          <w:lang w:val="en-US"/>
        </w:rPr>
        <w:t>eólica</w:t>
      </w:r>
      <w:proofErr w:type="spellEnd"/>
      <w:r w:rsidRPr="00D10431">
        <w:rPr>
          <w:sz w:val="24"/>
          <w:szCs w:val="24"/>
          <w:lang w:val="en-US"/>
        </w:rPr>
        <w:t xml:space="preserve"> </w:t>
      </w:r>
      <w:proofErr w:type="spellStart"/>
      <w:r w:rsidRPr="00D10431">
        <w:rPr>
          <w:sz w:val="24"/>
          <w:szCs w:val="24"/>
          <w:lang w:val="en-US"/>
        </w:rPr>
        <w:t>en</w:t>
      </w:r>
      <w:proofErr w:type="spellEnd"/>
      <w:r w:rsidRPr="00D10431">
        <w:rPr>
          <w:sz w:val="24"/>
          <w:szCs w:val="24"/>
          <w:lang w:val="en-US"/>
        </w:rPr>
        <w:t xml:space="preserve"> </w:t>
      </w:r>
      <w:proofErr w:type="spellStart"/>
      <w:r w:rsidRPr="00D10431">
        <w:rPr>
          <w:sz w:val="24"/>
          <w:szCs w:val="24"/>
          <w:lang w:val="en-US"/>
        </w:rPr>
        <w:t>España</w:t>
      </w:r>
      <w:proofErr w:type="spellEnd"/>
      <w:r w:rsidRPr="00D10431">
        <w:rPr>
          <w:sz w:val="24"/>
          <w:szCs w:val="24"/>
          <w:lang w:val="en-US"/>
        </w:rPr>
        <w:t xml:space="preserve">. </w:t>
      </w:r>
      <w:proofErr w:type="spellStart"/>
      <w:r w:rsidRPr="00D10431">
        <w:rPr>
          <w:sz w:val="24"/>
          <w:szCs w:val="24"/>
          <w:lang w:val="en-US"/>
        </w:rPr>
        <w:t>Potencia</w:t>
      </w:r>
      <w:proofErr w:type="spellEnd"/>
      <w:r w:rsidRPr="00D10431">
        <w:rPr>
          <w:sz w:val="24"/>
          <w:szCs w:val="24"/>
          <w:lang w:val="en-US"/>
        </w:rPr>
        <w:t xml:space="preserve"> </w:t>
      </w:r>
      <w:proofErr w:type="spellStart"/>
      <w:r w:rsidRPr="00D10431">
        <w:rPr>
          <w:sz w:val="24"/>
          <w:szCs w:val="24"/>
          <w:lang w:val="en-US"/>
        </w:rPr>
        <w:t>instalada</w:t>
      </w:r>
      <w:proofErr w:type="spellEnd"/>
      <w:r w:rsidRPr="00D10431">
        <w:rPr>
          <w:sz w:val="24"/>
          <w:szCs w:val="24"/>
          <w:lang w:val="en-US"/>
        </w:rPr>
        <w:t xml:space="preserve"> [online]. [Accessed 15 June 2013]. Available from: </w:t>
      </w:r>
      <w:hyperlink r:id="rId13" w:history="1">
        <w:r w:rsidR="00AC6E22" w:rsidRPr="00D10431">
          <w:rPr>
            <w:rStyle w:val="Hyperlink"/>
            <w:sz w:val="24"/>
            <w:szCs w:val="24"/>
            <w:lang w:val="en-US"/>
          </w:rPr>
          <w:t>http://www.aeeolica.org/es/sobre-la-eolica/la-eolica-en-espana/potencia-instalada/</w:t>
        </w:r>
      </w:hyperlink>
    </w:p>
    <w:p w14:paraId="6A66FC25" w14:textId="77777777" w:rsidR="00AC6E22" w:rsidRPr="00D10431" w:rsidRDefault="00AC6E22" w:rsidP="00C078AB">
      <w:pPr>
        <w:spacing w:line="360" w:lineRule="auto"/>
        <w:rPr>
          <w:sz w:val="24"/>
          <w:szCs w:val="24"/>
          <w:lang w:val="en-US"/>
        </w:rPr>
      </w:pPr>
      <w:r w:rsidRPr="00D10431">
        <w:rPr>
          <w:sz w:val="24"/>
          <w:szCs w:val="24"/>
          <w:lang w:val="en-US"/>
        </w:rPr>
        <w:t xml:space="preserve">[3] Toke, D. 2011.Ecological </w:t>
      </w:r>
      <w:proofErr w:type="spellStart"/>
      <w:r w:rsidRPr="00D10431">
        <w:rPr>
          <w:sz w:val="24"/>
          <w:szCs w:val="24"/>
          <w:lang w:val="en-US"/>
        </w:rPr>
        <w:t>Modernisation</w:t>
      </w:r>
      <w:proofErr w:type="spellEnd"/>
      <w:r w:rsidRPr="00D10431">
        <w:rPr>
          <w:sz w:val="24"/>
          <w:szCs w:val="24"/>
          <w:lang w:val="en-US"/>
        </w:rPr>
        <w:t xml:space="preserve"> and Renewable Energy. </w:t>
      </w:r>
      <w:proofErr w:type="spellStart"/>
      <w:r w:rsidRPr="00D10431">
        <w:rPr>
          <w:sz w:val="24"/>
          <w:szCs w:val="24"/>
          <w:lang w:val="en-US"/>
        </w:rPr>
        <w:t>Houndmills</w:t>
      </w:r>
      <w:proofErr w:type="spellEnd"/>
      <w:r w:rsidRPr="00D10431">
        <w:rPr>
          <w:sz w:val="24"/>
          <w:szCs w:val="24"/>
          <w:lang w:val="en-US"/>
        </w:rPr>
        <w:t>. Palgrave Macmillan: Basingstoke.</w:t>
      </w:r>
    </w:p>
    <w:p w14:paraId="0BE4025E" w14:textId="77777777" w:rsidR="00C078AB" w:rsidRPr="00D10431" w:rsidRDefault="00C078AB" w:rsidP="00C078AB">
      <w:pPr>
        <w:spacing w:line="360" w:lineRule="auto"/>
        <w:rPr>
          <w:sz w:val="24"/>
          <w:szCs w:val="24"/>
          <w:lang w:val="en-US"/>
        </w:rPr>
      </w:pPr>
      <w:r w:rsidRPr="00D10431">
        <w:rPr>
          <w:sz w:val="24"/>
          <w:szCs w:val="24"/>
          <w:lang w:val="en-US"/>
        </w:rPr>
        <w:t xml:space="preserve">[4] Cowell, R., Bristow, G., </w:t>
      </w:r>
      <w:proofErr w:type="spellStart"/>
      <w:r w:rsidRPr="00D10431">
        <w:rPr>
          <w:sz w:val="24"/>
          <w:szCs w:val="24"/>
          <w:lang w:val="en-US"/>
        </w:rPr>
        <w:t>Munday</w:t>
      </w:r>
      <w:proofErr w:type="spellEnd"/>
      <w:r w:rsidRPr="00D10431">
        <w:rPr>
          <w:sz w:val="24"/>
          <w:szCs w:val="24"/>
          <w:lang w:val="en-US"/>
        </w:rPr>
        <w:t xml:space="preserve">, M. 2011. Acceptance, acceptability and </w:t>
      </w:r>
      <w:proofErr w:type="gramStart"/>
      <w:r w:rsidRPr="00D10431">
        <w:rPr>
          <w:sz w:val="24"/>
          <w:szCs w:val="24"/>
          <w:lang w:val="en-US"/>
        </w:rPr>
        <w:t>environmental  justice</w:t>
      </w:r>
      <w:proofErr w:type="gramEnd"/>
      <w:r w:rsidRPr="00D10431">
        <w:rPr>
          <w:sz w:val="24"/>
          <w:szCs w:val="24"/>
          <w:lang w:val="en-US"/>
        </w:rPr>
        <w:t>: the role of community benefits in wind energy development. Journal of Environmental Planning and Management 54, 539-557.</w:t>
      </w:r>
    </w:p>
    <w:p w14:paraId="453B8B58" w14:textId="77777777" w:rsidR="00C078AB" w:rsidRPr="00D10431" w:rsidRDefault="00C078AB" w:rsidP="00C078AB">
      <w:pPr>
        <w:spacing w:line="360" w:lineRule="auto"/>
        <w:rPr>
          <w:sz w:val="24"/>
          <w:szCs w:val="24"/>
          <w:lang w:val="en-US"/>
        </w:rPr>
      </w:pPr>
      <w:r w:rsidRPr="00D10431">
        <w:rPr>
          <w:sz w:val="24"/>
          <w:szCs w:val="24"/>
          <w:lang w:val="en-US"/>
        </w:rPr>
        <w:t>[5] Claro, E., 2007. Exchange relationships and the environment: the acceptability of compensation in the siting of waste disposal facilities. Environmental Values 16, 187-208.</w:t>
      </w:r>
    </w:p>
    <w:p w14:paraId="185D757B" w14:textId="77777777" w:rsidR="00C078AB" w:rsidRPr="00D10431" w:rsidRDefault="00C078AB" w:rsidP="00C078AB">
      <w:pPr>
        <w:spacing w:line="360" w:lineRule="auto"/>
        <w:rPr>
          <w:sz w:val="24"/>
          <w:szCs w:val="24"/>
          <w:lang w:val="en-US"/>
        </w:rPr>
      </w:pPr>
      <w:r w:rsidRPr="00D10431">
        <w:rPr>
          <w:sz w:val="24"/>
          <w:szCs w:val="24"/>
          <w:lang w:val="en-US"/>
        </w:rPr>
        <w:lastRenderedPageBreak/>
        <w:t>[6] Roberts, T., Upham, P. et al (</w:t>
      </w:r>
      <w:proofErr w:type="spellStart"/>
      <w:r w:rsidRPr="00D10431">
        <w:rPr>
          <w:sz w:val="24"/>
          <w:szCs w:val="24"/>
          <w:lang w:val="en-US"/>
        </w:rPr>
        <w:t>Eds</w:t>
      </w:r>
      <w:proofErr w:type="spellEnd"/>
      <w:r w:rsidRPr="00D10431">
        <w:rPr>
          <w:sz w:val="24"/>
          <w:szCs w:val="24"/>
          <w:lang w:val="en-US"/>
        </w:rPr>
        <w:t>)</w:t>
      </w:r>
      <w:proofErr w:type="gramStart"/>
      <w:r w:rsidRPr="00D10431">
        <w:rPr>
          <w:sz w:val="24"/>
          <w:szCs w:val="24"/>
          <w:lang w:val="en-US"/>
        </w:rPr>
        <w:t>.(</w:t>
      </w:r>
      <w:proofErr w:type="gramEnd"/>
      <w:r w:rsidRPr="00D10431">
        <w:rPr>
          <w:sz w:val="24"/>
          <w:szCs w:val="24"/>
          <w:lang w:val="en-US"/>
        </w:rPr>
        <w:t xml:space="preserve">2012) Low Carbon Energy </w:t>
      </w:r>
      <w:proofErr w:type="spellStart"/>
      <w:r w:rsidRPr="00D10431">
        <w:rPr>
          <w:sz w:val="24"/>
          <w:szCs w:val="24"/>
          <w:lang w:val="en-US"/>
        </w:rPr>
        <w:t>Controversies.Earthscan</w:t>
      </w:r>
      <w:proofErr w:type="spellEnd"/>
      <w:r w:rsidRPr="00D10431">
        <w:rPr>
          <w:sz w:val="24"/>
          <w:szCs w:val="24"/>
          <w:lang w:val="en-US"/>
        </w:rPr>
        <w:t>: London.</w:t>
      </w:r>
    </w:p>
    <w:p w14:paraId="5470A03C" w14:textId="77777777" w:rsidR="00C078AB" w:rsidRPr="00D10431" w:rsidRDefault="00C078AB" w:rsidP="00C078AB">
      <w:pPr>
        <w:spacing w:line="360" w:lineRule="auto"/>
        <w:rPr>
          <w:sz w:val="24"/>
          <w:szCs w:val="24"/>
          <w:lang w:val="en-US"/>
        </w:rPr>
      </w:pPr>
      <w:r w:rsidRPr="00D10431">
        <w:rPr>
          <w:sz w:val="24"/>
          <w:szCs w:val="24"/>
          <w:lang w:val="en-US"/>
        </w:rPr>
        <w:t xml:space="preserve">[7] </w:t>
      </w:r>
      <w:proofErr w:type="spellStart"/>
      <w:r w:rsidRPr="00D10431">
        <w:rPr>
          <w:sz w:val="24"/>
          <w:szCs w:val="24"/>
          <w:lang w:val="en-US"/>
        </w:rPr>
        <w:t>ter</w:t>
      </w:r>
      <w:proofErr w:type="spellEnd"/>
      <w:r w:rsidRPr="00D10431">
        <w:rPr>
          <w:sz w:val="24"/>
          <w:szCs w:val="24"/>
          <w:lang w:val="en-US"/>
        </w:rPr>
        <w:t xml:space="preserve"> Mors, E., </w:t>
      </w:r>
      <w:proofErr w:type="spellStart"/>
      <w:r w:rsidRPr="00D10431">
        <w:rPr>
          <w:sz w:val="24"/>
          <w:szCs w:val="24"/>
          <w:lang w:val="en-US"/>
        </w:rPr>
        <w:t>Terwel</w:t>
      </w:r>
      <w:proofErr w:type="spellEnd"/>
      <w:r w:rsidRPr="00D10431">
        <w:rPr>
          <w:sz w:val="24"/>
          <w:szCs w:val="24"/>
          <w:lang w:val="en-US"/>
        </w:rPr>
        <w:t xml:space="preserve">, B.W., </w:t>
      </w:r>
      <w:proofErr w:type="spellStart"/>
      <w:r w:rsidRPr="00D10431">
        <w:rPr>
          <w:sz w:val="24"/>
          <w:szCs w:val="24"/>
          <w:lang w:val="en-US"/>
        </w:rPr>
        <w:t>Dancker</w:t>
      </w:r>
      <w:proofErr w:type="spellEnd"/>
      <w:r w:rsidRPr="00D10431">
        <w:rPr>
          <w:sz w:val="24"/>
          <w:szCs w:val="24"/>
          <w:lang w:val="en-US"/>
        </w:rPr>
        <w:t>, D.L.D. 2012. The potential of host community compensation in facility siting. International Journal of Greenhouse Gas Control 11, 130-138.</w:t>
      </w:r>
    </w:p>
    <w:p w14:paraId="7FC0129B" w14:textId="77777777" w:rsidR="00BF12AC" w:rsidRPr="00D10431" w:rsidRDefault="00BF12AC" w:rsidP="00C078AB">
      <w:pPr>
        <w:spacing w:line="360" w:lineRule="auto"/>
        <w:rPr>
          <w:sz w:val="24"/>
          <w:szCs w:val="24"/>
          <w:lang w:val="en-US"/>
        </w:rPr>
      </w:pPr>
      <w:r w:rsidRPr="00D10431">
        <w:rPr>
          <w:sz w:val="24"/>
          <w:szCs w:val="24"/>
          <w:lang w:val="en-US"/>
        </w:rPr>
        <w:t xml:space="preserve">[8] Devine-Wright, P. 2008. </w:t>
      </w:r>
      <w:r w:rsidRPr="00D10431">
        <w:rPr>
          <w:rFonts w:ascii="Arial Unicode MS" w:hAnsi="Arial Unicode MS" w:cs="Arial Unicode MS"/>
          <w:color w:val="232323"/>
          <w:lang w:val="en-US" w:eastAsia="en-GB"/>
        </w:rPr>
        <w:t xml:space="preserve">Reconsidering public acceptance of renewable energy technologies: a critical </w:t>
      </w:r>
      <w:r w:rsidRPr="00D10431">
        <w:rPr>
          <w:rFonts w:ascii="Arial Unicode MS" w:hAnsi="Arial Unicode MS" w:cs="Arial Unicode MS"/>
          <w:lang w:val="en-US" w:eastAsia="en-GB"/>
        </w:rPr>
        <w:t xml:space="preserve">review. In: M. Grubb, T. </w:t>
      </w:r>
      <w:proofErr w:type="spellStart"/>
      <w:r w:rsidRPr="00D10431">
        <w:rPr>
          <w:rFonts w:ascii="Arial Unicode MS" w:hAnsi="Arial Unicode MS" w:cs="Arial Unicode MS"/>
          <w:lang w:val="en-US" w:eastAsia="en-GB"/>
        </w:rPr>
        <w:t>Jamasb</w:t>
      </w:r>
      <w:proofErr w:type="spellEnd"/>
      <w:r w:rsidRPr="00D10431">
        <w:rPr>
          <w:rFonts w:ascii="Arial Unicode MS" w:hAnsi="Arial Unicode MS" w:cs="Arial Unicode MS"/>
          <w:lang w:val="en-US" w:eastAsia="en-GB"/>
        </w:rPr>
        <w:t>, M. Pollitt (Eds.), Delivering a low carbon electricity system, London: Cambridge University Press.</w:t>
      </w:r>
    </w:p>
    <w:p w14:paraId="0696CB55" w14:textId="77777777" w:rsidR="00BF12AC" w:rsidRPr="00D10431" w:rsidRDefault="00BF12AC" w:rsidP="00C078AB">
      <w:pPr>
        <w:spacing w:line="360" w:lineRule="auto"/>
        <w:rPr>
          <w:sz w:val="24"/>
          <w:szCs w:val="24"/>
          <w:lang w:val="en-US"/>
        </w:rPr>
      </w:pPr>
      <w:r w:rsidRPr="00D10431">
        <w:rPr>
          <w:sz w:val="24"/>
          <w:szCs w:val="24"/>
          <w:lang w:val="en-US"/>
        </w:rPr>
        <w:t xml:space="preserve">[9] </w:t>
      </w:r>
      <w:proofErr w:type="spellStart"/>
      <w:r w:rsidRPr="00D10431">
        <w:rPr>
          <w:sz w:val="24"/>
          <w:szCs w:val="24"/>
          <w:lang w:val="en-US"/>
        </w:rPr>
        <w:t>Perlaviciute</w:t>
      </w:r>
      <w:proofErr w:type="spellEnd"/>
      <w:r w:rsidRPr="00D10431">
        <w:rPr>
          <w:sz w:val="24"/>
          <w:szCs w:val="24"/>
          <w:lang w:val="en-US"/>
        </w:rPr>
        <w:t>, G, Steg, L. 2014. Contextual and psychological factors shaping evaluations and acceptability of energy alternatives: Integrated review and research agenda. Renewable and Sustainable Energy Reviews 35, 361-381.</w:t>
      </w:r>
    </w:p>
    <w:p w14:paraId="62033BA4" w14:textId="77777777" w:rsidR="00AC6E22" w:rsidRPr="00D10431" w:rsidRDefault="00BF12AC" w:rsidP="00C078AB">
      <w:pPr>
        <w:spacing w:line="360" w:lineRule="auto"/>
        <w:rPr>
          <w:sz w:val="24"/>
          <w:szCs w:val="24"/>
          <w:lang w:val="en-US"/>
        </w:rPr>
      </w:pPr>
      <w:r w:rsidRPr="00D10431">
        <w:rPr>
          <w:sz w:val="24"/>
          <w:szCs w:val="24"/>
          <w:lang w:val="en-US"/>
        </w:rPr>
        <w:t>[10</w:t>
      </w:r>
      <w:r w:rsidR="00AC6E22" w:rsidRPr="00D10431">
        <w:rPr>
          <w:sz w:val="24"/>
          <w:szCs w:val="24"/>
          <w:lang w:val="en-US"/>
        </w:rPr>
        <w:t>] Walker GP. (2007). Environmental justice and the distributional deficit in policy appraisal in the UK. Environ. Res. Lett. 2(4), 45004.</w:t>
      </w:r>
      <w:r w:rsidR="00686A55" w:rsidRPr="00D10431">
        <w:rPr>
          <w:sz w:val="24"/>
          <w:szCs w:val="24"/>
          <w:lang w:val="en-US"/>
        </w:rPr>
        <w:t xml:space="preserve"> doi:10.1088/1748-9326/2/4/045004</w:t>
      </w:r>
    </w:p>
    <w:p w14:paraId="3113F286" w14:textId="77777777" w:rsidR="00C078AB" w:rsidRPr="00D10431" w:rsidRDefault="00BF12AC" w:rsidP="00C078AB">
      <w:pPr>
        <w:spacing w:line="360" w:lineRule="auto"/>
        <w:rPr>
          <w:sz w:val="24"/>
          <w:szCs w:val="24"/>
          <w:lang w:val="en-US"/>
        </w:rPr>
      </w:pPr>
      <w:r w:rsidRPr="00D10431">
        <w:rPr>
          <w:sz w:val="24"/>
          <w:szCs w:val="24"/>
          <w:lang w:val="en-US"/>
        </w:rPr>
        <w:t>[11</w:t>
      </w:r>
      <w:r w:rsidR="00C078AB" w:rsidRPr="00D10431">
        <w:rPr>
          <w:sz w:val="24"/>
          <w:szCs w:val="24"/>
          <w:lang w:val="en-US"/>
        </w:rPr>
        <w:t xml:space="preserve">] </w:t>
      </w:r>
      <w:proofErr w:type="spellStart"/>
      <w:r w:rsidR="00C078AB" w:rsidRPr="00D10431">
        <w:rPr>
          <w:sz w:val="24"/>
          <w:szCs w:val="24"/>
          <w:lang w:val="en-US"/>
        </w:rPr>
        <w:t>Pringent</w:t>
      </w:r>
      <w:proofErr w:type="spellEnd"/>
      <w:r w:rsidR="00C078AB" w:rsidRPr="00D10431">
        <w:rPr>
          <w:sz w:val="24"/>
          <w:szCs w:val="24"/>
          <w:lang w:val="en-US"/>
        </w:rPr>
        <w:t xml:space="preserve">, R.M., </w:t>
      </w:r>
      <w:proofErr w:type="spellStart"/>
      <w:r w:rsidR="00C078AB" w:rsidRPr="00D10431">
        <w:rPr>
          <w:sz w:val="24"/>
          <w:szCs w:val="24"/>
          <w:lang w:val="en-US"/>
        </w:rPr>
        <w:t>Fontenelle</w:t>
      </w:r>
      <w:proofErr w:type="spellEnd"/>
      <w:r w:rsidR="00C078AB" w:rsidRPr="00D10431">
        <w:rPr>
          <w:sz w:val="24"/>
          <w:szCs w:val="24"/>
          <w:lang w:val="en-US"/>
        </w:rPr>
        <w:t xml:space="preserve">, G., </w:t>
      </w:r>
      <w:proofErr w:type="spellStart"/>
      <w:r w:rsidR="00C078AB" w:rsidRPr="00D10431">
        <w:rPr>
          <w:sz w:val="24"/>
          <w:szCs w:val="24"/>
          <w:lang w:val="en-US"/>
        </w:rPr>
        <w:t>Rochet</w:t>
      </w:r>
      <w:proofErr w:type="spellEnd"/>
      <w:r w:rsidR="00C078AB" w:rsidRPr="00D10431">
        <w:rPr>
          <w:sz w:val="24"/>
          <w:szCs w:val="24"/>
          <w:lang w:val="en-US"/>
        </w:rPr>
        <w:t xml:space="preserve">, J-M., </w:t>
      </w:r>
      <w:proofErr w:type="spellStart"/>
      <w:r w:rsidR="00C078AB" w:rsidRPr="00D10431">
        <w:rPr>
          <w:sz w:val="24"/>
          <w:szCs w:val="24"/>
          <w:lang w:val="en-US"/>
        </w:rPr>
        <w:t>Trenkel</w:t>
      </w:r>
      <w:proofErr w:type="spellEnd"/>
      <w:r w:rsidR="00C078AB" w:rsidRPr="00D10431">
        <w:rPr>
          <w:sz w:val="24"/>
          <w:szCs w:val="24"/>
          <w:lang w:val="en-US"/>
        </w:rPr>
        <w:t>, V.M. 2008.Using cognitive maps to investigate fishers’ ecosystem objectives and knowledge. Ocean &amp; Coastal Management 51, 450-462.</w:t>
      </w:r>
    </w:p>
    <w:p w14:paraId="654BC064" w14:textId="77777777" w:rsidR="00C078AB" w:rsidRPr="00D10431" w:rsidRDefault="00BF12AC" w:rsidP="00C078AB">
      <w:pPr>
        <w:spacing w:line="360" w:lineRule="auto"/>
        <w:rPr>
          <w:sz w:val="24"/>
          <w:szCs w:val="24"/>
          <w:lang w:val="en-US"/>
        </w:rPr>
      </w:pPr>
      <w:r w:rsidRPr="00D10431">
        <w:rPr>
          <w:sz w:val="24"/>
          <w:szCs w:val="24"/>
          <w:lang w:val="en-US"/>
        </w:rPr>
        <w:t>[12</w:t>
      </w:r>
      <w:r w:rsidR="00C078AB" w:rsidRPr="00D10431">
        <w:rPr>
          <w:sz w:val="24"/>
          <w:szCs w:val="24"/>
          <w:lang w:val="en-US"/>
        </w:rPr>
        <w:t xml:space="preserve">] Mansfield, C, Van </w:t>
      </w:r>
      <w:proofErr w:type="spellStart"/>
      <w:r w:rsidR="00C078AB" w:rsidRPr="00D10431">
        <w:rPr>
          <w:sz w:val="24"/>
          <w:szCs w:val="24"/>
          <w:lang w:val="en-US"/>
        </w:rPr>
        <w:t>Houtven</w:t>
      </w:r>
      <w:proofErr w:type="spellEnd"/>
      <w:r w:rsidR="00C078AB" w:rsidRPr="00D10431">
        <w:rPr>
          <w:sz w:val="24"/>
          <w:szCs w:val="24"/>
          <w:lang w:val="en-US"/>
        </w:rPr>
        <w:t xml:space="preserve">, G.L., Huber, J. 2002. Compensating for public harms: why public goods are preferred to money. Land Economics 78, 368-379. </w:t>
      </w:r>
    </w:p>
    <w:p w14:paraId="63F9A3A3" w14:textId="1116F53B" w:rsidR="001024F7" w:rsidRPr="00D10431" w:rsidRDefault="001024F7" w:rsidP="00C078AB">
      <w:pPr>
        <w:spacing w:line="360" w:lineRule="auto"/>
        <w:rPr>
          <w:sz w:val="24"/>
          <w:szCs w:val="24"/>
          <w:lang w:val="en-US"/>
        </w:rPr>
      </w:pPr>
      <w:r w:rsidRPr="00D10431">
        <w:rPr>
          <w:sz w:val="24"/>
          <w:szCs w:val="24"/>
          <w:lang w:val="en-US"/>
        </w:rPr>
        <w:t>[13] Aitken, M. 2010b. Wind power and community benefits: challenges and opportunities. Energy Policy 38, 6066-6075.</w:t>
      </w:r>
    </w:p>
    <w:p w14:paraId="27EFA67F" w14:textId="77777777" w:rsidR="001024F7" w:rsidRPr="00D10431" w:rsidRDefault="001024F7" w:rsidP="001024F7">
      <w:pPr>
        <w:spacing w:line="360" w:lineRule="auto"/>
        <w:rPr>
          <w:sz w:val="24"/>
          <w:szCs w:val="24"/>
          <w:lang w:val="en-US"/>
        </w:rPr>
      </w:pPr>
      <w:r w:rsidRPr="00D10431">
        <w:rPr>
          <w:sz w:val="24"/>
          <w:szCs w:val="24"/>
          <w:lang w:val="en-US"/>
        </w:rPr>
        <w:t>[14] Walker, B.J.A.</w:t>
      </w:r>
      <w:proofErr w:type="gramStart"/>
      <w:r w:rsidRPr="00D10431">
        <w:rPr>
          <w:sz w:val="24"/>
          <w:szCs w:val="24"/>
          <w:lang w:val="en-US"/>
        </w:rPr>
        <w:t xml:space="preserve">,  </w:t>
      </w:r>
      <w:proofErr w:type="spellStart"/>
      <w:r w:rsidRPr="00D10431">
        <w:rPr>
          <w:sz w:val="24"/>
          <w:szCs w:val="24"/>
          <w:lang w:val="en-US"/>
        </w:rPr>
        <w:t>Wiersma</w:t>
      </w:r>
      <w:proofErr w:type="spellEnd"/>
      <w:proofErr w:type="gramEnd"/>
      <w:r w:rsidRPr="00D10431">
        <w:rPr>
          <w:sz w:val="24"/>
          <w:szCs w:val="24"/>
          <w:lang w:val="en-US"/>
        </w:rPr>
        <w:t>, B., Bailey, E. 2014. Community benefits, framing and the social acceptance of offshore wind farms: An experimental study in England. Energy Research and Social Science 3, 46-54.</w:t>
      </w:r>
    </w:p>
    <w:p w14:paraId="69B61AF2" w14:textId="0B7ED1E4" w:rsidR="001024F7" w:rsidRPr="00D10431" w:rsidRDefault="001024F7" w:rsidP="00C078AB">
      <w:pPr>
        <w:spacing w:line="360" w:lineRule="auto"/>
        <w:rPr>
          <w:sz w:val="24"/>
          <w:szCs w:val="24"/>
          <w:lang w:val="en-US"/>
        </w:rPr>
      </w:pPr>
      <w:r w:rsidRPr="00D10431">
        <w:rPr>
          <w:sz w:val="24"/>
          <w:szCs w:val="24"/>
          <w:lang w:val="en-US"/>
        </w:rPr>
        <w:lastRenderedPageBreak/>
        <w:t xml:space="preserve">[15] Frey, B.S., </w:t>
      </w:r>
      <w:proofErr w:type="spellStart"/>
      <w:r w:rsidRPr="00D10431">
        <w:rPr>
          <w:sz w:val="24"/>
          <w:szCs w:val="24"/>
          <w:lang w:val="en-US"/>
        </w:rPr>
        <w:t>Oberholzer</w:t>
      </w:r>
      <w:proofErr w:type="spellEnd"/>
      <w:r w:rsidRPr="00D10431">
        <w:rPr>
          <w:sz w:val="24"/>
          <w:szCs w:val="24"/>
          <w:lang w:val="en-US"/>
        </w:rPr>
        <w:t>-Gee, F. 1997. The cost of price incentives: An empirical analysis of motivation crowding-out. The American economic review 87(4), 746-755.</w:t>
      </w:r>
    </w:p>
    <w:p w14:paraId="2620A1A2" w14:textId="1A5DC8BA" w:rsidR="00C078AB" w:rsidRPr="00D10431" w:rsidRDefault="00653566" w:rsidP="00C078AB">
      <w:pPr>
        <w:spacing w:line="360" w:lineRule="auto"/>
        <w:rPr>
          <w:sz w:val="24"/>
          <w:szCs w:val="24"/>
          <w:lang w:val="en-US"/>
        </w:rPr>
      </w:pPr>
      <w:r w:rsidRPr="00D10431">
        <w:rPr>
          <w:sz w:val="24"/>
          <w:szCs w:val="24"/>
          <w:lang w:val="en-US"/>
        </w:rPr>
        <w:t>[16</w:t>
      </w:r>
      <w:r w:rsidR="00C078AB" w:rsidRPr="00D10431">
        <w:rPr>
          <w:sz w:val="24"/>
          <w:szCs w:val="24"/>
          <w:lang w:val="en-US"/>
        </w:rPr>
        <w:t xml:space="preserve">] Frey, B.S., </w:t>
      </w:r>
      <w:proofErr w:type="spellStart"/>
      <w:r w:rsidR="00C078AB" w:rsidRPr="00D10431">
        <w:rPr>
          <w:sz w:val="24"/>
          <w:szCs w:val="24"/>
          <w:lang w:val="en-US"/>
        </w:rPr>
        <w:t>Oberholzer</w:t>
      </w:r>
      <w:proofErr w:type="spellEnd"/>
      <w:r w:rsidR="00C078AB" w:rsidRPr="00D10431">
        <w:rPr>
          <w:sz w:val="24"/>
          <w:szCs w:val="24"/>
          <w:lang w:val="en-US"/>
        </w:rPr>
        <w:t xml:space="preserve">-Gee, F., </w:t>
      </w:r>
      <w:proofErr w:type="spellStart"/>
      <w:r w:rsidR="00C078AB" w:rsidRPr="00D10431">
        <w:rPr>
          <w:sz w:val="24"/>
          <w:szCs w:val="24"/>
          <w:lang w:val="en-US"/>
        </w:rPr>
        <w:t>Eichenberger</w:t>
      </w:r>
      <w:proofErr w:type="spellEnd"/>
      <w:r w:rsidR="00C078AB" w:rsidRPr="00D10431">
        <w:rPr>
          <w:sz w:val="24"/>
          <w:szCs w:val="24"/>
          <w:lang w:val="en-US"/>
        </w:rPr>
        <w:t>, R. 1996. The old lady visits your back-yard: a tale of morals and markets. Journal of Political Economy 104, 1297-1313.</w:t>
      </w:r>
    </w:p>
    <w:p w14:paraId="3ED936B1" w14:textId="77777777" w:rsidR="00DE5D4D" w:rsidRPr="00D10431" w:rsidRDefault="00DE5D4D" w:rsidP="00DE5D4D">
      <w:pPr>
        <w:spacing w:line="360" w:lineRule="auto"/>
        <w:rPr>
          <w:sz w:val="24"/>
          <w:szCs w:val="24"/>
        </w:rPr>
      </w:pPr>
      <w:r w:rsidRPr="00D10431">
        <w:rPr>
          <w:sz w:val="24"/>
          <w:szCs w:val="24"/>
          <w:lang w:val="en-US"/>
        </w:rPr>
        <w:t xml:space="preserve">[17] </w:t>
      </w:r>
      <w:r w:rsidRPr="00D10431">
        <w:rPr>
          <w:sz w:val="24"/>
          <w:szCs w:val="24"/>
        </w:rPr>
        <w:t>van der Horst, D. 2007. NIMBY or not? Exploring the relevance of location and the politics of voiced opinions in renewable energy siting controversies. Energy policy 35, 2705-2714.</w:t>
      </w:r>
    </w:p>
    <w:p w14:paraId="3483718F" w14:textId="1CC85E18" w:rsidR="00DE5D4D" w:rsidRPr="00D10431" w:rsidRDefault="00DE5D4D" w:rsidP="00C078AB">
      <w:pPr>
        <w:spacing w:line="360" w:lineRule="auto"/>
        <w:rPr>
          <w:sz w:val="24"/>
          <w:szCs w:val="24"/>
        </w:rPr>
      </w:pPr>
      <w:r w:rsidRPr="00D10431">
        <w:rPr>
          <w:sz w:val="24"/>
          <w:szCs w:val="24"/>
          <w:lang w:val="en-US"/>
        </w:rPr>
        <w:t xml:space="preserve">[18] </w:t>
      </w:r>
      <w:r w:rsidRPr="00D10431">
        <w:rPr>
          <w:sz w:val="24"/>
          <w:szCs w:val="24"/>
        </w:rPr>
        <w:t xml:space="preserve">Gee, K., </w:t>
      </w:r>
      <w:proofErr w:type="spellStart"/>
      <w:r w:rsidRPr="00D10431">
        <w:rPr>
          <w:sz w:val="24"/>
          <w:szCs w:val="24"/>
        </w:rPr>
        <w:t>Burkhard</w:t>
      </w:r>
      <w:proofErr w:type="spellEnd"/>
      <w:r w:rsidRPr="00D10431">
        <w:rPr>
          <w:sz w:val="24"/>
          <w:szCs w:val="24"/>
        </w:rPr>
        <w:t xml:space="preserve">, </w:t>
      </w:r>
      <w:proofErr w:type="gramStart"/>
      <w:r w:rsidRPr="00D10431">
        <w:rPr>
          <w:sz w:val="24"/>
          <w:szCs w:val="24"/>
        </w:rPr>
        <w:t>B</w:t>
      </w:r>
      <w:proofErr w:type="gramEnd"/>
      <w:r w:rsidRPr="00D10431">
        <w:rPr>
          <w:sz w:val="24"/>
          <w:szCs w:val="24"/>
        </w:rPr>
        <w:t>. 2010. Cultural ecosystem services in the context of offshore wind farming: A case study from west coast of Schleswig-Holstein. Ecological Complexity 7, 349-358.</w:t>
      </w:r>
    </w:p>
    <w:p w14:paraId="4CE58D81" w14:textId="017B3BE4" w:rsidR="00C078AB" w:rsidRPr="00D10431" w:rsidRDefault="00DE5D4D" w:rsidP="00C078AB">
      <w:pPr>
        <w:spacing w:line="360" w:lineRule="auto"/>
        <w:rPr>
          <w:sz w:val="24"/>
          <w:szCs w:val="24"/>
          <w:lang w:val="en-US"/>
        </w:rPr>
      </w:pPr>
      <w:r w:rsidRPr="00D10431">
        <w:rPr>
          <w:sz w:val="24"/>
          <w:szCs w:val="24"/>
          <w:lang w:val="en-US"/>
        </w:rPr>
        <w:t>[19</w:t>
      </w:r>
      <w:r w:rsidR="00C078AB" w:rsidRPr="00D10431">
        <w:rPr>
          <w:sz w:val="24"/>
          <w:szCs w:val="24"/>
          <w:lang w:val="en-US"/>
        </w:rPr>
        <w:t xml:space="preserve">] </w:t>
      </w:r>
      <w:proofErr w:type="spellStart"/>
      <w:r w:rsidR="00C078AB" w:rsidRPr="00D10431">
        <w:rPr>
          <w:sz w:val="24"/>
          <w:szCs w:val="24"/>
          <w:lang w:val="en-US"/>
        </w:rPr>
        <w:t>Musall</w:t>
      </w:r>
      <w:proofErr w:type="spellEnd"/>
      <w:r w:rsidR="00C078AB" w:rsidRPr="00D10431">
        <w:rPr>
          <w:sz w:val="24"/>
          <w:szCs w:val="24"/>
          <w:lang w:val="en-US"/>
        </w:rPr>
        <w:t xml:space="preserve">, F.D., </w:t>
      </w:r>
      <w:proofErr w:type="spellStart"/>
      <w:r w:rsidR="00C078AB" w:rsidRPr="00D10431">
        <w:rPr>
          <w:sz w:val="24"/>
          <w:szCs w:val="24"/>
          <w:lang w:val="en-US"/>
        </w:rPr>
        <w:t>Kuik</w:t>
      </w:r>
      <w:proofErr w:type="spellEnd"/>
      <w:r w:rsidR="00C078AB" w:rsidRPr="00D10431">
        <w:rPr>
          <w:sz w:val="24"/>
          <w:szCs w:val="24"/>
          <w:lang w:val="en-US"/>
        </w:rPr>
        <w:t>, O. 2011. Local acceptance of renewable energy – A case study from southeast Germany. Energy Policy 39, 3252-3260.</w:t>
      </w:r>
    </w:p>
    <w:p w14:paraId="365AEC43" w14:textId="50080285" w:rsidR="00012A91" w:rsidRPr="00D10431" w:rsidRDefault="00DE5D4D" w:rsidP="001024F7">
      <w:pPr>
        <w:spacing w:line="360" w:lineRule="auto"/>
        <w:rPr>
          <w:sz w:val="24"/>
          <w:szCs w:val="24"/>
          <w:lang w:val="en-US"/>
        </w:rPr>
      </w:pPr>
      <w:r w:rsidRPr="00D10431">
        <w:rPr>
          <w:sz w:val="24"/>
          <w:szCs w:val="24"/>
          <w:lang w:val="en-US"/>
        </w:rPr>
        <w:t>[20</w:t>
      </w:r>
      <w:r w:rsidR="00686A55" w:rsidRPr="00D10431">
        <w:rPr>
          <w:sz w:val="24"/>
          <w:szCs w:val="24"/>
          <w:lang w:val="en-US"/>
        </w:rPr>
        <w:t xml:space="preserve">] Warren, C.R., </w:t>
      </w:r>
      <w:proofErr w:type="spellStart"/>
      <w:r w:rsidR="00686A55" w:rsidRPr="00D10431">
        <w:rPr>
          <w:sz w:val="24"/>
          <w:szCs w:val="24"/>
          <w:lang w:val="en-US"/>
        </w:rPr>
        <w:t>McFayden</w:t>
      </w:r>
      <w:proofErr w:type="spellEnd"/>
      <w:r w:rsidR="00686A55" w:rsidRPr="00D10431">
        <w:rPr>
          <w:sz w:val="24"/>
          <w:szCs w:val="24"/>
          <w:lang w:val="en-US"/>
        </w:rPr>
        <w:t>, M. 2010. Does community ownership affect public attitudes to wind energy? A case study from South-west Scotland. Land Use Policy 27, 204-213.</w:t>
      </w:r>
    </w:p>
    <w:p w14:paraId="59268B7F" w14:textId="786FFB19" w:rsidR="00AC6E22" w:rsidRPr="00D10431" w:rsidRDefault="00DE5D4D" w:rsidP="00AC6E22">
      <w:pPr>
        <w:spacing w:line="360" w:lineRule="auto"/>
        <w:rPr>
          <w:sz w:val="24"/>
          <w:szCs w:val="24"/>
          <w:lang w:val="en-US"/>
        </w:rPr>
      </w:pPr>
      <w:r w:rsidRPr="00D10431">
        <w:rPr>
          <w:sz w:val="24"/>
          <w:szCs w:val="24"/>
          <w:lang w:val="en-US"/>
        </w:rPr>
        <w:t xml:space="preserve"> [21</w:t>
      </w:r>
      <w:r w:rsidR="00AC6E22" w:rsidRPr="00D10431">
        <w:rPr>
          <w:sz w:val="24"/>
          <w:szCs w:val="24"/>
          <w:lang w:val="en-US"/>
        </w:rPr>
        <w:t xml:space="preserve">] Toke, D., </w:t>
      </w:r>
      <w:proofErr w:type="spellStart"/>
      <w:r w:rsidR="00AC6E22" w:rsidRPr="00D10431">
        <w:rPr>
          <w:sz w:val="24"/>
          <w:szCs w:val="24"/>
          <w:lang w:val="en-US"/>
        </w:rPr>
        <w:t>Breukers</w:t>
      </w:r>
      <w:proofErr w:type="spellEnd"/>
      <w:r w:rsidR="00AC6E22" w:rsidRPr="00D10431">
        <w:rPr>
          <w:sz w:val="24"/>
          <w:szCs w:val="24"/>
          <w:lang w:val="en-US"/>
        </w:rPr>
        <w:t xml:space="preserve">, S., </w:t>
      </w:r>
      <w:proofErr w:type="spellStart"/>
      <w:r w:rsidR="00AC6E22" w:rsidRPr="00D10431">
        <w:rPr>
          <w:sz w:val="24"/>
          <w:szCs w:val="24"/>
          <w:lang w:val="en-US"/>
        </w:rPr>
        <w:t>Wolsink</w:t>
      </w:r>
      <w:proofErr w:type="spellEnd"/>
      <w:r w:rsidR="00AC6E22" w:rsidRPr="00D10431">
        <w:rPr>
          <w:sz w:val="24"/>
          <w:szCs w:val="24"/>
          <w:lang w:val="en-US"/>
        </w:rPr>
        <w:t>, M. 2008. Wind power deployment outcomes: How can we account for the differences? Renewable and Sustainable Energy Reviews 12, 1129-1147.</w:t>
      </w:r>
    </w:p>
    <w:p w14:paraId="36C27A14" w14:textId="7F058F60" w:rsidR="00C078AB" w:rsidRPr="00D10431" w:rsidRDefault="00DE5D4D" w:rsidP="00C078AB">
      <w:pPr>
        <w:spacing w:line="360" w:lineRule="auto"/>
        <w:rPr>
          <w:sz w:val="24"/>
          <w:szCs w:val="24"/>
          <w:lang w:val="en-US"/>
        </w:rPr>
      </w:pPr>
      <w:r w:rsidRPr="00D10431">
        <w:rPr>
          <w:sz w:val="24"/>
          <w:szCs w:val="24"/>
          <w:lang w:val="en-US"/>
        </w:rPr>
        <w:t>[22</w:t>
      </w:r>
      <w:r w:rsidR="00C078AB" w:rsidRPr="00D10431">
        <w:rPr>
          <w:sz w:val="24"/>
          <w:szCs w:val="24"/>
          <w:lang w:val="en-US"/>
        </w:rPr>
        <w:t xml:space="preserve">] </w:t>
      </w:r>
      <w:proofErr w:type="spellStart"/>
      <w:r w:rsidR="00C078AB" w:rsidRPr="00D10431">
        <w:rPr>
          <w:sz w:val="24"/>
          <w:szCs w:val="24"/>
          <w:lang w:val="en-US"/>
        </w:rPr>
        <w:t>Frovola</w:t>
      </w:r>
      <w:proofErr w:type="spellEnd"/>
      <w:r w:rsidR="00C078AB" w:rsidRPr="00D10431">
        <w:rPr>
          <w:sz w:val="24"/>
          <w:szCs w:val="24"/>
          <w:lang w:val="en-US"/>
        </w:rPr>
        <w:t xml:space="preserve">, M., Pérez, B. 2011. New landscape concerns in the development of renewable energy projects in South-west Spain. In: Z. Roca, P. </w:t>
      </w:r>
      <w:proofErr w:type="spellStart"/>
      <w:r w:rsidR="00C078AB" w:rsidRPr="00D10431">
        <w:rPr>
          <w:sz w:val="24"/>
          <w:szCs w:val="24"/>
          <w:lang w:val="en-US"/>
        </w:rPr>
        <w:t>Claval</w:t>
      </w:r>
      <w:proofErr w:type="spellEnd"/>
      <w:r w:rsidR="00C078AB" w:rsidRPr="00D10431">
        <w:rPr>
          <w:sz w:val="24"/>
          <w:szCs w:val="24"/>
          <w:lang w:val="en-US"/>
        </w:rPr>
        <w:t xml:space="preserve">, </w:t>
      </w:r>
      <w:proofErr w:type="gramStart"/>
      <w:r w:rsidR="00C078AB" w:rsidRPr="00D10431">
        <w:rPr>
          <w:sz w:val="24"/>
          <w:szCs w:val="24"/>
          <w:lang w:val="en-US"/>
        </w:rPr>
        <w:t>J</w:t>
      </w:r>
      <w:proofErr w:type="gramEnd"/>
      <w:r w:rsidR="00C078AB" w:rsidRPr="00D10431">
        <w:rPr>
          <w:sz w:val="24"/>
          <w:szCs w:val="24"/>
          <w:lang w:val="en-US"/>
        </w:rPr>
        <w:t xml:space="preserve">. Agnew, eds. Landscapes, Identities and Development. </w:t>
      </w:r>
      <w:proofErr w:type="spellStart"/>
      <w:r w:rsidR="00C078AB" w:rsidRPr="00D10431">
        <w:rPr>
          <w:sz w:val="24"/>
          <w:szCs w:val="24"/>
          <w:lang w:val="en-US"/>
        </w:rPr>
        <w:t>Ashgate</w:t>
      </w:r>
      <w:proofErr w:type="spellEnd"/>
      <w:r w:rsidR="00C078AB" w:rsidRPr="00D10431">
        <w:rPr>
          <w:sz w:val="24"/>
          <w:szCs w:val="24"/>
          <w:lang w:val="en-US"/>
        </w:rPr>
        <w:t xml:space="preserve"> Publishing Ltd: </w:t>
      </w:r>
      <w:proofErr w:type="spellStart"/>
      <w:r w:rsidR="00C078AB" w:rsidRPr="00D10431">
        <w:rPr>
          <w:sz w:val="24"/>
          <w:szCs w:val="24"/>
          <w:lang w:val="en-US"/>
        </w:rPr>
        <w:t>Farnham</w:t>
      </w:r>
      <w:proofErr w:type="spellEnd"/>
      <w:r w:rsidR="00C078AB" w:rsidRPr="00D10431">
        <w:rPr>
          <w:sz w:val="24"/>
          <w:szCs w:val="24"/>
          <w:lang w:val="en-US"/>
        </w:rPr>
        <w:t>, pp. 389-402.</w:t>
      </w:r>
    </w:p>
    <w:p w14:paraId="5DD21D2B" w14:textId="67F50D78" w:rsidR="00C078AB" w:rsidRPr="00D10431" w:rsidRDefault="00DE5D4D" w:rsidP="00C078AB">
      <w:pPr>
        <w:spacing w:line="360" w:lineRule="auto"/>
        <w:rPr>
          <w:sz w:val="24"/>
          <w:szCs w:val="24"/>
          <w:lang w:val="en-US"/>
        </w:rPr>
      </w:pPr>
      <w:r w:rsidRPr="00D10431">
        <w:rPr>
          <w:sz w:val="24"/>
          <w:szCs w:val="24"/>
          <w:lang w:val="en-US"/>
        </w:rPr>
        <w:t>[23</w:t>
      </w:r>
      <w:r w:rsidR="00C078AB" w:rsidRPr="00D10431">
        <w:rPr>
          <w:sz w:val="24"/>
          <w:szCs w:val="24"/>
          <w:lang w:val="en-US"/>
        </w:rPr>
        <w:t xml:space="preserve">] Iglesias, G., </w:t>
      </w:r>
      <w:proofErr w:type="gramStart"/>
      <w:r w:rsidR="00C078AB" w:rsidRPr="00D10431">
        <w:rPr>
          <w:sz w:val="24"/>
          <w:szCs w:val="24"/>
          <w:lang w:val="en-US"/>
        </w:rPr>
        <w:t>del</w:t>
      </w:r>
      <w:proofErr w:type="gramEnd"/>
      <w:r w:rsidR="00C078AB" w:rsidRPr="00D10431">
        <w:rPr>
          <w:sz w:val="24"/>
          <w:szCs w:val="24"/>
          <w:lang w:val="en-US"/>
        </w:rPr>
        <w:t xml:space="preserve"> Río, P., </w:t>
      </w:r>
      <w:proofErr w:type="spellStart"/>
      <w:r w:rsidR="00C078AB" w:rsidRPr="00D10431">
        <w:rPr>
          <w:sz w:val="24"/>
          <w:szCs w:val="24"/>
          <w:lang w:val="en-US"/>
        </w:rPr>
        <w:t>Dopico</w:t>
      </w:r>
      <w:proofErr w:type="spellEnd"/>
      <w:r w:rsidR="00C078AB" w:rsidRPr="00D10431">
        <w:rPr>
          <w:sz w:val="24"/>
          <w:szCs w:val="24"/>
          <w:lang w:val="en-US"/>
        </w:rPr>
        <w:t xml:space="preserve">, J.A. 2011. Policy analysis of </w:t>
      </w:r>
      <w:proofErr w:type="spellStart"/>
      <w:r w:rsidR="00C078AB" w:rsidRPr="00D10431">
        <w:rPr>
          <w:sz w:val="24"/>
          <w:szCs w:val="24"/>
          <w:lang w:val="en-US"/>
        </w:rPr>
        <w:t>authorisation</w:t>
      </w:r>
      <w:proofErr w:type="spellEnd"/>
      <w:r w:rsidR="00C078AB" w:rsidRPr="00D10431">
        <w:rPr>
          <w:sz w:val="24"/>
          <w:szCs w:val="24"/>
          <w:lang w:val="en-US"/>
        </w:rPr>
        <w:t xml:space="preserve"> procedures for wind energy deployment in Spain. Energy Policy 39, 4067-4076.</w:t>
      </w:r>
    </w:p>
    <w:p w14:paraId="60B5D489" w14:textId="57C4C8FD" w:rsidR="00AC6E22" w:rsidRPr="00D10431" w:rsidRDefault="00D87F70" w:rsidP="00C078AB">
      <w:pPr>
        <w:spacing w:line="360" w:lineRule="auto"/>
        <w:rPr>
          <w:sz w:val="24"/>
          <w:szCs w:val="24"/>
          <w:lang w:val="en-US"/>
        </w:rPr>
      </w:pPr>
      <w:r w:rsidRPr="00D10431">
        <w:rPr>
          <w:sz w:val="24"/>
          <w:szCs w:val="24"/>
          <w:lang w:val="en-US"/>
        </w:rPr>
        <w:t>[24</w:t>
      </w:r>
      <w:r w:rsidR="00AC6E22" w:rsidRPr="00D10431">
        <w:rPr>
          <w:sz w:val="24"/>
          <w:szCs w:val="24"/>
          <w:lang w:val="en-US"/>
        </w:rPr>
        <w:t xml:space="preserve">] </w:t>
      </w:r>
      <w:proofErr w:type="spellStart"/>
      <w:r w:rsidR="00AC6E22" w:rsidRPr="00D10431">
        <w:rPr>
          <w:sz w:val="24"/>
          <w:szCs w:val="24"/>
          <w:lang w:val="en-US"/>
        </w:rPr>
        <w:t>Xunta</w:t>
      </w:r>
      <w:proofErr w:type="spellEnd"/>
      <w:r w:rsidR="00AC6E22" w:rsidRPr="00D10431">
        <w:rPr>
          <w:sz w:val="24"/>
          <w:szCs w:val="24"/>
          <w:lang w:val="en-US"/>
        </w:rPr>
        <w:t xml:space="preserve"> de Galicia, 2008. Decree 242/2007, 13 December, regulating the use of wind energy in Galicia. DOG 2 January 2008.</w:t>
      </w:r>
    </w:p>
    <w:p w14:paraId="3AA76469" w14:textId="2E0AE454" w:rsidR="00C078AB" w:rsidRPr="00D10431" w:rsidRDefault="00D87F70" w:rsidP="00C078AB">
      <w:pPr>
        <w:spacing w:line="360" w:lineRule="auto"/>
        <w:rPr>
          <w:sz w:val="24"/>
          <w:szCs w:val="24"/>
          <w:lang w:val="en-US"/>
        </w:rPr>
      </w:pPr>
      <w:r w:rsidRPr="00D10431">
        <w:rPr>
          <w:sz w:val="24"/>
          <w:szCs w:val="24"/>
          <w:lang w:val="en-US"/>
        </w:rPr>
        <w:lastRenderedPageBreak/>
        <w:t>[25</w:t>
      </w:r>
      <w:r w:rsidR="00C078AB" w:rsidRPr="00D10431">
        <w:rPr>
          <w:sz w:val="24"/>
          <w:szCs w:val="24"/>
          <w:lang w:val="en-US"/>
        </w:rPr>
        <w:t xml:space="preserve">] </w:t>
      </w:r>
      <w:proofErr w:type="spellStart"/>
      <w:r w:rsidR="00C078AB" w:rsidRPr="00D10431">
        <w:rPr>
          <w:sz w:val="24"/>
          <w:szCs w:val="24"/>
          <w:lang w:val="en-US"/>
        </w:rPr>
        <w:t>Regueiro</w:t>
      </w:r>
      <w:proofErr w:type="spellEnd"/>
      <w:r w:rsidR="00C078AB" w:rsidRPr="00D10431">
        <w:rPr>
          <w:sz w:val="24"/>
          <w:szCs w:val="24"/>
          <w:lang w:val="en-US"/>
        </w:rPr>
        <w:t xml:space="preserve">, R.M., </w:t>
      </w:r>
      <w:proofErr w:type="spellStart"/>
      <w:r w:rsidR="00C078AB" w:rsidRPr="00D10431">
        <w:rPr>
          <w:sz w:val="24"/>
          <w:szCs w:val="24"/>
          <w:lang w:val="en-US"/>
        </w:rPr>
        <w:t>Doldán</w:t>
      </w:r>
      <w:proofErr w:type="spellEnd"/>
      <w:r w:rsidR="00C078AB" w:rsidRPr="00D10431">
        <w:rPr>
          <w:sz w:val="24"/>
          <w:szCs w:val="24"/>
          <w:lang w:val="en-US"/>
        </w:rPr>
        <w:t xml:space="preserve">, X.R. 2010.Política sectorial de la </w:t>
      </w:r>
      <w:proofErr w:type="spellStart"/>
      <w:r w:rsidR="00C078AB" w:rsidRPr="00D10431">
        <w:rPr>
          <w:sz w:val="24"/>
          <w:szCs w:val="24"/>
          <w:lang w:val="en-US"/>
        </w:rPr>
        <w:t>energía</w:t>
      </w:r>
      <w:proofErr w:type="spellEnd"/>
      <w:r w:rsidRPr="00D10431">
        <w:rPr>
          <w:sz w:val="24"/>
          <w:szCs w:val="24"/>
          <w:lang w:val="en-US"/>
        </w:rPr>
        <w:t xml:space="preserve"> </w:t>
      </w:r>
      <w:proofErr w:type="spellStart"/>
      <w:r w:rsidR="00C078AB" w:rsidRPr="00D10431">
        <w:rPr>
          <w:sz w:val="24"/>
          <w:szCs w:val="24"/>
          <w:lang w:val="en-US"/>
        </w:rPr>
        <w:t>eólica</w:t>
      </w:r>
      <w:proofErr w:type="spellEnd"/>
      <w:r w:rsidR="00C078AB" w:rsidRPr="00D10431">
        <w:rPr>
          <w:sz w:val="24"/>
          <w:szCs w:val="24"/>
          <w:lang w:val="en-US"/>
        </w:rPr>
        <w:t xml:space="preserve"> </w:t>
      </w:r>
      <w:proofErr w:type="spellStart"/>
      <w:r w:rsidR="00C078AB" w:rsidRPr="00D10431">
        <w:rPr>
          <w:sz w:val="24"/>
          <w:szCs w:val="24"/>
          <w:lang w:val="en-US"/>
        </w:rPr>
        <w:t>en</w:t>
      </w:r>
      <w:proofErr w:type="spellEnd"/>
      <w:r w:rsidR="00C078AB" w:rsidRPr="00D10431">
        <w:rPr>
          <w:sz w:val="24"/>
          <w:szCs w:val="24"/>
          <w:lang w:val="en-US"/>
        </w:rPr>
        <w:t xml:space="preserve"> Galicia: </w:t>
      </w:r>
      <w:proofErr w:type="spellStart"/>
      <w:r w:rsidR="00C078AB" w:rsidRPr="00D10431">
        <w:rPr>
          <w:sz w:val="24"/>
          <w:szCs w:val="24"/>
          <w:lang w:val="en-US"/>
        </w:rPr>
        <w:t>participación</w:t>
      </w:r>
      <w:proofErr w:type="spellEnd"/>
      <w:r w:rsidR="00C078AB" w:rsidRPr="00D10431">
        <w:rPr>
          <w:sz w:val="24"/>
          <w:szCs w:val="24"/>
          <w:lang w:val="en-US"/>
        </w:rPr>
        <w:t xml:space="preserve"> social y </w:t>
      </w:r>
      <w:proofErr w:type="spellStart"/>
      <w:r w:rsidR="00C078AB" w:rsidRPr="00D10431">
        <w:rPr>
          <w:sz w:val="24"/>
          <w:szCs w:val="24"/>
          <w:lang w:val="en-US"/>
        </w:rPr>
        <w:t>comparativa</w:t>
      </w:r>
      <w:proofErr w:type="spellEnd"/>
      <w:r w:rsidR="00C078AB" w:rsidRPr="00D10431">
        <w:rPr>
          <w:sz w:val="24"/>
          <w:szCs w:val="24"/>
          <w:lang w:val="en-US"/>
        </w:rPr>
        <w:t xml:space="preserve"> </w:t>
      </w:r>
      <w:proofErr w:type="spellStart"/>
      <w:r w:rsidR="00C078AB" w:rsidRPr="00D10431">
        <w:rPr>
          <w:sz w:val="24"/>
          <w:szCs w:val="24"/>
          <w:lang w:val="en-US"/>
        </w:rPr>
        <w:t>internacional</w:t>
      </w:r>
      <w:proofErr w:type="spellEnd"/>
      <w:r w:rsidR="00C078AB" w:rsidRPr="00D10431">
        <w:rPr>
          <w:sz w:val="24"/>
          <w:szCs w:val="24"/>
          <w:lang w:val="en-US"/>
        </w:rPr>
        <w:t xml:space="preserve">. </w:t>
      </w:r>
      <w:proofErr w:type="spellStart"/>
      <w:r w:rsidR="00C078AB" w:rsidRPr="00D10431">
        <w:rPr>
          <w:sz w:val="24"/>
          <w:szCs w:val="24"/>
          <w:lang w:val="en-US"/>
        </w:rPr>
        <w:t>Revista</w:t>
      </w:r>
      <w:proofErr w:type="spellEnd"/>
      <w:r w:rsidR="00C078AB" w:rsidRPr="00D10431">
        <w:rPr>
          <w:sz w:val="24"/>
          <w:szCs w:val="24"/>
          <w:lang w:val="en-US"/>
        </w:rPr>
        <w:t xml:space="preserve"> </w:t>
      </w:r>
      <w:proofErr w:type="spellStart"/>
      <w:r w:rsidR="00C078AB" w:rsidRPr="00D10431">
        <w:rPr>
          <w:sz w:val="24"/>
          <w:szCs w:val="24"/>
          <w:lang w:val="en-US"/>
        </w:rPr>
        <w:t>Galega</w:t>
      </w:r>
      <w:proofErr w:type="spellEnd"/>
      <w:r w:rsidR="00C078AB" w:rsidRPr="00D10431">
        <w:rPr>
          <w:sz w:val="24"/>
          <w:szCs w:val="24"/>
          <w:lang w:val="en-US"/>
        </w:rPr>
        <w:t xml:space="preserve"> de </w:t>
      </w:r>
      <w:proofErr w:type="spellStart"/>
      <w:r w:rsidR="00C078AB" w:rsidRPr="00D10431">
        <w:rPr>
          <w:sz w:val="24"/>
          <w:szCs w:val="24"/>
          <w:lang w:val="en-US"/>
        </w:rPr>
        <w:t>Economía</w:t>
      </w:r>
      <w:proofErr w:type="spellEnd"/>
      <w:r w:rsidR="00C078AB" w:rsidRPr="00D10431">
        <w:rPr>
          <w:sz w:val="24"/>
          <w:szCs w:val="24"/>
          <w:lang w:val="en-US"/>
        </w:rPr>
        <w:t xml:space="preserve"> 19, 129-156.</w:t>
      </w:r>
    </w:p>
    <w:p w14:paraId="42C3E56A" w14:textId="6EF632FF" w:rsidR="00C078AB" w:rsidRPr="00D10431" w:rsidRDefault="00452274" w:rsidP="00C078AB">
      <w:pPr>
        <w:spacing w:line="360" w:lineRule="auto"/>
        <w:rPr>
          <w:sz w:val="24"/>
          <w:szCs w:val="24"/>
          <w:lang w:val="en-US"/>
        </w:rPr>
      </w:pPr>
      <w:r w:rsidRPr="00D10431">
        <w:rPr>
          <w:sz w:val="24"/>
          <w:szCs w:val="24"/>
          <w:lang w:val="en-US"/>
        </w:rPr>
        <w:t>[26</w:t>
      </w:r>
      <w:r w:rsidR="00C078AB" w:rsidRPr="00D10431">
        <w:rPr>
          <w:sz w:val="24"/>
          <w:szCs w:val="24"/>
          <w:lang w:val="en-US"/>
        </w:rPr>
        <w:t xml:space="preserve">] </w:t>
      </w:r>
      <w:proofErr w:type="spellStart"/>
      <w:r w:rsidR="00C078AB" w:rsidRPr="00D10431">
        <w:rPr>
          <w:sz w:val="24"/>
          <w:szCs w:val="24"/>
          <w:lang w:val="en-US"/>
        </w:rPr>
        <w:t>Simón</w:t>
      </w:r>
      <w:proofErr w:type="spellEnd"/>
      <w:r w:rsidR="00C078AB" w:rsidRPr="00D10431">
        <w:rPr>
          <w:sz w:val="24"/>
          <w:szCs w:val="24"/>
          <w:lang w:val="en-US"/>
        </w:rPr>
        <w:t xml:space="preserve">, X., </w:t>
      </w:r>
      <w:proofErr w:type="spellStart"/>
      <w:r w:rsidR="00C078AB" w:rsidRPr="00D10431">
        <w:rPr>
          <w:sz w:val="24"/>
          <w:szCs w:val="24"/>
          <w:lang w:val="en-US"/>
        </w:rPr>
        <w:t>Copena</w:t>
      </w:r>
      <w:proofErr w:type="spellEnd"/>
      <w:r w:rsidR="00C078AB" w:rsidRPr="00D10431">
        <w:rPr>
          <w:sz w:val="24"/>
          <w:szCs w:val="24"/>
          <w:lang w:val="en-US"/>
        </w:rPr>
        <w:t>, D. 2012. Eolic energy and rural development: an analysis for Galicia. Spanish Journal of Rural Development 3, 13-28.</w:t>
      </w:r>
    </w:p>
    <w:p w14:paraId="7044E21B" w14:textId="174D97E1" w:rsidR="00C078AB" w:rsidRPr="00D10431" w:rsidRDefault="00452274" w:rsidP="00C078AB">
      <w:pPr>
        <w:spacing w:line="360" w:lineRule="auto"/>
        <w:rPr>
          <w:sz w:val="24"/>
          <w:szCs w:val="24"/>
          <w:lang w:val="en-US"/>
        </w:rPr>
      </w:pPr>
      <w:r w:rsidRPr="00D10431">
        <w:rPr>
          <w:sz w:val="24"/>
          <w:szCs w:val="24"/>
          <w:lang w:val="en-US"/>
        </w:rPr>
        <w:t>[27</w:t>
      </w:r>
      <w:r w:rsidR="00C078AB" w:rsidRPr="00D10431">
        <w:rPr>
          <w:sz w:val="24"/>
          <w:szCs w:val="24"/>
          <w:lang w:val="en-US"/>
        </w:rPr>
        <w:t xml:space="preserve">] </w:t>
      </w:r>
      <w:proofErr w:type="spellStart"/>
      <w:r w:rsidR="00C078AB" w:rsidRPr="00D10431">
        <w:rPr>
          <w:sz w:val="24"/>
          <w:szCs w:val="24"/>
          <w:lang w:val="en-US"/>
        </w:rPr>
        <w:t>Simón</w:t>
      </w:r>
      <w:proofErr w:type="spellEnd"/>
      <w:r w:rsidR="00C078AB" w:rsidRPr="00D10431">
        <w:rPr>
          <w:sz w:val="24"/>
          <w:szCs w:val="24"/>
          <w:lang w:val="en-US"/>
        </w:rPr>
        <w:t xml:space="preserve">, X. 2010. </w:t>
      </w:r>
      <w:proofErr w:type="spellStart"/>
      <w:r w:rsidR="00C078AB" w:rsidRPr="00D10431">
        <w:rPr>
          <w:sz w:val="24"/>
          <w:szCs w:val="24"/>
          <w:lang w:val="en-US"/>
        </w:rPr>
        <w:t>Impacto</w:t>
      </w:r>
      <w:proofErr w:type="spellEnd"/>
      <w:r w:rsidR="00C078AB" w:rsidRPr="00D10431">
        <w:rPr>
          <w:sz w:val="24"/>
          <w:szCs w:val="24"/>
          <w:lang w:val="en-US"/>
        </w:rPr>
        <w:t xml:space="preserve"> </w:t>
      </w:r>
      <w:proofErr w:type="spellStart"/>
      <w:r w:rsidR="00C078AB" w:rsidRPr="00D10431">
        <w:rPr>
          <w:sz w:val="24"/>
          <w:szCs w:val="24"/>
          <w:lang w:val="en-US"/>
        </w:rPr>
        <w:t>socioeconomico</w:t>
      </w:r>
      <w:proofErr w:type="spellEnd"/>
      <w:r w:rsidR="00C078AB" w:rsidRPr="00D10431">
        <w:rPr>
          <w:sz w:val="24"/>
          <w:szCs w:val="24"/>
          <w:lang w:val="en-US"/>
        </w:rPr>
        <w:t xml:space="preserve"> da </w:t>
      </w:r>
      <w:proofErr w:type="spellStart"/>
      <w:r w:rsidR="00C078AB" w:rsidRPr="00D10431">
        <w:rPr>
          <w:sz w:val="24"/>
          <w:szCs w:val="24"/>
          <w:lang w:val="en-US"/>
        </w:rPr>
        <w:t>enerxía</w:t>
      </w:r>
      <w:proofErr w:type="spellEnd"/>
      <w:r w:rsidR="00C078AB" w:rsidRPr="00D10431">
        <w:rPr>
          <w:sz w:val="24"/>
          <w:szCs w:val="24"/>
          <w:lang w:val="en-US"/>
        </w:rPr>
        <w:t xml:space="preserve"> </w:t>
      </w:r>
      <w:proofErr w:type="spellStart"/>
      <w:r w:rsidR="00C078AB" w:rsidRPr="00D10431">
        <w:rPr>
          <w:sz w:val="24"/>
          <w:szCs w:val="24"/>
          <w:lang w:val="en-US"/>
        </w:rPr>
        <w:t>eólica</w:t>
      </w:r>
      <w:proofErr w:type="spellEnd"/>
      <w:r w:rsidR="00C078AB" w:rsidRPr="00D10431">
        <w:rPr>
          <w:sz w:val="24"/>
          <w:szCs w:val="24"/>
          <w:lang w:val="en-US"/>
        </w:rPr>
        <w:t xml:space="preserve"> </w:t>
      </w:r>
      <w:proofErr w:type="spellStart"/>
      <w:r w:rsidR="00C078AB" w:rsidRPr="00D10431">
        <w:rPr>
          <w:sz w:val="24"/>
          <w:szCs w:val="24"/>
          <w:lang w:val="en-US"/>
        </w:rPr>
        <w:t>en</w:t>
      </w:r>
      <w:proofErr w:type="spellEnd"/>
      <w:r w:rsidR="00C078AB" w:rsidRPr="00D10431">
        <w:rPr>
          <w:sz w:val="24"/>
          <w:szCs w:val="24"/>
          <w:lang w:val="en-US"/>
        </w:rPr>
        <w:t xml:space="preserve"> </w:t>
      </w:r>
      <w:proofErr w:type="spellStart"/>
      <w:r w:rsidR="00C078AB" w:rsidRPr="00D10431">
        <w:rPr>
          <w:sz w:val="24"/>
          <w:szCs w:val="24"/>
          <w:lang w:val="en-US"/>
        </w:rPr>
        <w:t>Galiza</w:t>
      </w:r>
      <w:proofErr w:type="spellEnd"/>
      <w:r w:rsidR="00C078AB" w:rsidRPr="00D10431">
        <w:rPr>
          <w:sz w:val="24"/>
          <w:szCs w:val="24"/>
          <w:lang w:val="en-US"/>
        </w:rPr>
        <w:t xml:space="preserve">. </w:t>
      </w:r>
      <w:proofErr w:type="spellStart"/>
      <w:r w:rsidR="00C078AB" w:rsidRPr="00D10431">
        <w:rPr>
          <w:sz w:val="24"/>
          <w:szCs w:val="24"/>
          <w:lang w:val="en-US"/>
        </w:rPr>
        <w:t>Xornada</w:t>
      </w:r>
      <w:proofErr w:type="spellEnd"/>
      <w:r w:rsidR="00C078AB" w:rsidRPr="00D10431">
        <w:rPr>
          <w:sz w:val="24"/>
          <w:szCs w:val="24"/>
          <w:lang w:val="en-US"/>
        </w:rPr>
        <w:t xml:space="preserve"> de </w:t>
      </w:r>
      <w:proofErr w:type="spellStart"/>
      <w:r w:rsidR="00C078AB" w:rsidRPr="00D10431">
        <w:rPr>
          <w:sz w:val="24"/>
          <w:szCs w:val="24"/>
          <w:lang w:val="en-US"/>
        </w:rPr>
        <w:t>Enerxía</w:t>
      </w:r>
      <w:proofErr w:type="spellEnd"/>
      <w:r w:rsidR="00C078AB" w:rsidRPr="00D10431">
        <w:rPr>
          <w:sz w:val="24"/>
          <w:szCs w:val="24"/>
          <w:lang w:val="en-US"/>
        </w:rPr>
        <w:t xml:space="preserve"> </w:t>
      </w:r>
      <w:proofErr w:type="spellStart"/>
      <w:r w:rsidR="00C078AB" w:rsidRPr="00D10431">
        <w:rPr>
          <w:sz w:val="24"/>
          <w:szCs w:val="24"/>
          <w:lang w:val="en-US"/>
        </w:rPr>
        <w:t>Eólica</w:t>
      </w:r>
      <w:proofErr w:type="spellEnd"/>
      <w:r w:rsidR="00C078AB" w:rsidRPr="00D10431">
        <w:rPr>
          <w:sz w:val="24"/>
          <w:szCs w:val="24"/>
          <w:lang w:val="en-US"/>
        </w:rPr>
        <w:t xml:space="preserve">: Marco </w:t>
      </w:r>
      <w:proofErr w:type="spellStart"/>
      <w:r w:rsidR="00C078AB" w:rsidRPr="00D10431">
        <w:rPr>
          <w:sz w:val="24"/>
          <w:szCs w:val="24"/>
          <w:lang w:val="en-US"/>
        </w:rPr>
        <w:t>Regulador</w:t>
      </w:r>
      <w:proofErr w:type="spellEnd"/>
      <w:r w:rsidR="00C078AB" w:rsidRPr="00D10431">
        <w:rPr>
          <w:sz w:val="24"/>
          <w:szCs w:val="24"/>
          <w:lang w:val="en-US"/>
        </w:rPr>
        <w:t xml:space="preserve"> e </w:t>
      </w:r>
      <w:proofErr w:type="spellStart"/>
      <w:r w:rsidR="00C078AB" w:rsidRPr="00D10431">
        <w:rPr>
          <w:sz w:val="24"/>
          <w:szCs w:val="24"/>
          <w:lang w:val="en-US"/>
        </w:rPr>
        <w:t>Impacto</w:t>
      </w:r>
      <w:proofErr w:type="spellEnd"/>
      <w:r w:rsidR="00C078AB" w:rsidRPr="00D10431">
        <w:rPr>
          <w:sz w:val="24"/>
          <w:szCs w:val="24"/>
          <w:lang w:val="en-US"/>
        </w:rPr>
        <w:t xml:space="preserve"> </w:t>
      </w:r>
      <w:proofErr w:type="spellStart"/>
      <w:r w:rsidR="00C078AB" w:rsidRPr="00D10431">
        <w:rPr>
          <w:sz w:val="24"/>
          <w:szCs w:val="24"/>
          <w:lang w:val="en-US"/>
        </w:rPr>
        <w:t>Socioeconómico</w:t>
      </w:r>
      <w:proofErr w:type="spellEnd"/>
      <w:r w:rsidR="00C078AB" w:rsidRPr="00D10431">
        <w:rPr>
          <w:sz w:val="24"/>
          <w:szCs w:val="24"/>
          <w:lang w:val="en-US"/>
        </w:rPr>
        <w:t xml:space="preserve"> da </w:t>
      </w:r>
      <w:proofErr w:type="spellStart"/>
      <w:r w:rsidR="00C078AB" w:rsidRPr="00D10431">
        <w:rPr>
          <w:sz w:val="24"/>
          <w:szCs w:val="24"/>
          <w:lang w:val="en-US"/>
        </w:rPr>
        <w:t>Enerxía</w:t>
      </w:r>
      <w:proofErr w:type="spellEnd"/>
      <w:r w:rsidR="00C078AB" w:rsidRPr="00D10431">
        <w:rPr>
          <w:sz w:val="24"/>
          <w:szCs w:val="24"/>
          <w:lang w:val="en-US"/>
        </w:rPr>
        <w:t xml:space="preserve"> </w:t>
      </w:r>
      <w:proofErr w:type="spellStart"/>
      <w:r w:rsidR="00C078AB" w:rsidRPr="00D10431">
        <w:rPr>
          <w:sz w:val="24"/>
          <w:szCs w:val="24"/>
          <w:lang w:val="en-US"/>
        </w:rPr>
        <w:t>Eólica</w:t>
      </w:r>
      <w:proofErr w:type="spellEnd"/>
      <w:r w:rsidR="00C078AB" w:rsidRPr="00D10431">
        <w:rPr>
          <w:sz w:val="24"/>
          <w:szCs w:val="24"/>
          <w:lang w:val="en-US"/>
        </w:rPr>
        <w:t>. Vigo.</w:t>
      </w:r>
    </w:p>
    <w:p w14:paraId="1DA31468" w14:textId="510A13AC" w:rsidR="00C078AB" w:rsidRPr="00D10431" w:rsidRDefault="00452274" w:rsidP="00C078AB">
      <w:pPr>
        <w:spacing w:line="360" w:lineRule="auto"/>
        <w:rPr>
          <w:sz w:val="24"/>
          <w:szCs w:val="24"/>
          <w:lang w:val="en-US"/>
        </w:rPr>
      </w:pPr>
      <w:r w:rsidRPr="00D10431">
        <w:rPr>
          <w:sz w:val="24"/>
          <w:szCs w:val="24"/>
          <w:lang w:val="en-US"/>
        </w:rPr>
        <w:t>[28</w:t>
      </w:r>
      <w:r w:rsidR="00C078AB" w:rsidRPr="00D10431">
        <w:rPr>
          <w:sz w:val="24"/>
          <w:szCs w:val="24"/>
          <w:lang w:val="en-US"/>
        </w:rPr>
        <w:t>] Kelly, G.A., 1955. The Psychology of Personal Constructs. New York: Norton.</w:t>
      </w:r>
    </w:p>
    <w:p w14:paraId="14529128" w14:textId="419AB9FA" w:rsidR="00C078AB" w:rsidRPr="00D10431" w:rsidRDefault="00452274" w:rsidP="00C078AB">
      <w:pPr>
        <w:spacing w:line="360" w:lineRule="auto"/>
        <w:rPr>
          <w:sz w:val="24"/>
          <w:szCs w:val="24"/>
          <w:lang w:val="en-US"/>
        </w:rPr>
      </w:pPr>
      <w:r w:rsidRPr="00D10431">
        <w:rPr>
          <w:sz w:val="24"/>
          <w:szCs w:val="24"/>
          <w:lang w:val="en-US"/>
        </w:rPr>
        <w:t>[29</w:t>
      </w:r>
      <w:r w:rsidR="00C078AB" w:rsidRPr="00D10431">
        <w:rPr>
          <w:sz w:val="24"/>
          <w:szCs w:val="24"/>
          <w:lang w:val="en-US"/>
        </w:rPr>
        <w:t>] Eden, C. 1988. Cognitive Mapping. European Journal of Operational Research 38, 1-13.</w:t>
      </w:r>
    </w:p>
    <w:p w14:paraId="3E9767ED" w14:textId="60B162AD" w:rsidR="00C078AB" w:rsidRPr="00D10431" w:rsidRDefault="00452274" w:rsidP="00C078AB">
      <w:pPr>
        <w:spacing w:line="360" w:lineRule="auto"/>
        <w:rPr>
          <w:sz w:val="24"/>
          <w:szCs w:val="24"/>
          <w:lang w:val="en-US"/>
        </w:rPr>
      </w:pPr>
      <w:r w:rsidRPr="00D10431">
        <w:rPr>
          <w:sz w:val="24"/>
          <w:szCs w:val="24"/>
          <w:lang w:val="en-US"/>
        </w:rPr>
        <w:t>[30</w:t>
      </w:r>
      <w:r w:rsidR="00C078AB" w:rsidRPr="00D10431">
        <w:rPr>
          <w:sz w:val="24"/>
          <w:szCs w:val="24"/>
          <w:lang w:val="en-US"/>
        </w:rPr>
        <w:t xml:space="preserve">] Novak, J.D., </w:t>
      </w:r>
      <w:proofErr w:type="spellStart"/>
      <w:r w:rsidR="00C078AB" w:rsidRPr="00D10431">
        <w:rPr>
          <w:sz w:val="24"/>
          <w:szCs w:val="24"/>
          <w:lang w:val="en-US"/>
        </w:rPr>
        <w:t>Cañas</w:t>
      </w:r>
      <w:proofErr w:type="spellEnd"/>
      <w:r w:rsidR="00C078AB" w:rsidRPr="00D10431">
        <w:rPr>
          <w:sz w:val="24"/>
          <w:szCs w:val="24"/>
          <w:lang w:val="en-US"/>
        </w:rPr>
        <w:t>, A.J. 2008.The theory underlying concept maps and how to construct and use them. Technical Report IHCM. Florida: Institute of Human and Machine Cognition.</w:t>
      </w:r>
      <w:r w:rsidR="00C078AB" w:rsidRPr="00D10431">
        <w:t xml:space="preserve"> </w:t>
      </w:r>
      <w:r w:rsidRPr="00D10431">
        <w:rPr>
          <w:sz w:val="24"/>
          <w:szCs w:val="24"/>
          <w:lang w:val="en-US"/>
        </w:rPr>
        <w:t>[31</w:t>
      </w:r>
      <w:r w:rsidR="00C078AB" w:rsidRPr="00D10431">
        <w:rPr>
          <w:sz w:val="24"/>
          <w:szCs w:val="24"/>
          <w:lang w:val="en-US"/>
        </w:rPr>
        <w:t xml:space="preserve">] Kearney, A.R., Kaplan, S. 1997. Toward a methodology for the measurement of knowledge structures of ordinary people. The Conceptual Content Cognitive Map (3CM). Environment and </w:t>
      </w:r>
      <w:proofErr w:type="spellStart"/>
      <w:r w:rsidR="00C078AB" w:rsidRPr="00D10431">
        <w:rPr>
          <w:sz w:val="24"/>
          <w:szCs w:val="24"/>
          <w:lang w:val="en-US"/>
        </w:rPr>
        <w:t>Behaviour</w:t>
      </w:r>
      <w:proofErr w:type="spellEnd"/>
      <w:r w:rsidR="00C078AB" w:rsidRPr="00D10431">
        <w:rPr>
          <w:sz w:val="24"/>
          <w:szCs w:val="24"/>
          <w:lang w:val="en-US"/>
        </w:rPr>
        <w:t xml:space="preserve"> 29, 579-617.</w:t>
      </w:r>
    </w:p>
    <w:p w14:paraId="517AB202" w14:textId="13E2D701" w:rsidR="00C078AB" w:rsidRPr="00D10431" w:rsidRDefault="00452274" w:rsidP="00C078AB">
      <w:pPr>
        <w:spacing w:line="360" w:lineRule="auto"/>
        <w:rPr>
          <w:sz w:val="24"/>
          <w:szCs w:val="24"/>
          <w:lang w:val="en-US"/>
        </w:rPr>
      </w:pPr>
      <w:r w:rsidRPr="00D10431">
        <w:rPr>
          <w:sz w:val="24"/>
          <w:szCs w:val="24"/>
          <w:lang w:val="en-US"/>
        </w:rPr>
        <w:t>[32</w:t>
      </w:r>
      <w:r w:rsidR="00C078AB" w:rsidRPr="00D10431">
        <w:rPr>
          <w:sz w:val="24"/>
          <w:szCs w:val="24"/>
          <w:lang w:val="en-US"/>
        </w:rPr>
        <w:t xml:space="preserve">] </w:t>
      </w:r>
      <w:proofErr w:type="spellStart"/>
      <w:r w:rsidR="00C078AB" w:rsidRPr="00D10431">
        <w:rPr>
          <w:sz w:val="24"/>
          <w:szCs w:val="24"/>
          <w:lang w:val="en-US"/>
        </w:rPr>
        <w:t>Tikkanen</w:t>
      </w:r>
      <w:proofErr w:type="spellEnd"/>
      <w:r w:rsidR="00C078AB" w:rsidRPr="00D10431">
        <w:rPr>
          <w:sz w:val="24"/>
          <w:szCs w:val="24"/>
          <w:lang w:val="en-US"/>
        </w:rPr>
        <w:t xml:space="preserve"> J, </w:t>
      </w:r>
      <w:proofErr w:type="spellStart"/>
      <w:r w:rsidR="00C078AB" w:rsidRPr="00D10431">
        <w:rPr>
          <w:sz w:val="24"/>
          <w:szCs w:val="24"/>
          <w:lang w:val="en-US"/>
        </w:rPr>
        <w:t>Isokääntä</w:t>
      </w:r>
      <w:proofErr w:type="spellEnd"/>
      <w:r w:rsidR="00C078AB" w:rsidRPr="00D10431">
        <w:rPr>
          <w:sz w:val="24"/>
          <w:szCs w:val="24"/>
          <w:lang w:val="en-US"/>
        </w:rPr>
        <w:t xml:space="preserve"> T, </w:t>
      </w:r>
      <w:proofErr w:type="spellStart"/>
      <w:r w:rsidR="00C078AB" w:rsidRPr="00D10431">
        <w:rPr>
          <w:sz w:val="24"/>
          <w:szCs w:val="24"/>
          <w:lang w:val="en-US"/>
        </w:rPr>
        <w:t>Pykäläinen</w:t>
      </w:r>
      <w:proofErr w:type="spellEnd"/>
      <w:r w:rsidR="00C078AB" w:rsidRPr="00D10431">
        <w:rPr>
          <w:sz w:val="24"/>
          <w:szCs w:val="24"/>
          <w:lang w:val="en-US"/>
        </w:rPr>
        <w:t xml:space="preserve"> J, </w:t>
      </w:r>
      <w:proofErr w:type="spellStart"/>
      <w:r w:rsidR="00C078AB" w:rsidRPr="00D10431">
        <w:rPr>
          <w:sz w:val="24"/>
          <w:szCs w:val="24"/>
          <w:lang w:val="en-US"/>
        </w:rPr>
        <w:t>Leskinen</w:t>
      </w:r>
      <w:proofErr w:type="spellEnd"/>
      <w:r w:rsidR="00C078AB" w:rsidRPr="00D10431">
        <w:rPr>
          <w:sz w:val="24"/>
          <w:szCs w:val="24"/>
          <w:lang w:val="en-US"/>
        </w:rPr>
        <w:t xml:space="preserve"> P. (2006) Applying cognitive mapping approach to explore the objective–structure of forest owners in a Northern Finnish case area. For. Policy Econ. 9(2), 139–152.</w:t>
      </w:r>
    </w:p>
    <w:p w14:paraId="6B0BD86E" w14:textId="69F3512E" w:rsidR="00DE4DAF" w:rsidRPr="00D10431" w:rsidRDefault="00452274" w:rsidP="00C078AB">
      <w:pPr>
        <w:spacing w:line="360" w:lineRule="auto"/>
        <w:rPr>
          <w:sz w:val="24"/>
          <w:szCs w:val="24"/>
          <w:lang w:val="en-US"/>
        </w:rPr>
      </w:pPr>
      <w:r w:rsidRPr="00D10431">
        <w:rPr>
          <w:sz w:val="24"/>
          <w:szCs w:val="24"/>
          <w:lang w:val="en-US"/>
        </w:rPr>
        <w:t>[33</w:t>
      </w:r>
      <w:r w:rsidR="00226026" w:rsidRPr="00D10431">
        <w:rPr>
          <w:sz w:val="24"/>
          <w:szCs w:val="24"/>
          <w:lang w:val="en-US"/>
        </w:rPr>
        <w:t xml:space="preserve">] </w:t>
      </w:r>
      <w:r w:rsidR="00DE4DAF" w:rsidRPr="00D10431">
        <w:rPr>
          <w:sz w:val="24"/>
          <w:szCs w:val="24"/>
          <w:lang w:val="en-US"/>
        </w:rPr>
        <w:t>Ackermann, F., Eden, C., Cropper, S. 2012. How to make maps Cognitive mapping: Getting Started with Cognitive Mapping [online]. [Accessed 23 July 2013]. Available from: http://www.banxia.com/dexplore/resources/how-to-make-maps/</w:t>
      </w:r>
    </w:p>
    <w:p w14:paraId="407AEEC5" w14:textId="0E8EDBEC" w:rsidR="00C078AB" w:rsidRPr="00D10431" w:rsidRDefault="00452274" w:rsidP="00C078AB">
      <w:pPr>
        <w:spacing w:line="360" w:lineRule="auto"/>
        <w:rPr>
          <w:sz w:val="24"/>
          <w:szCs w:val="24"/>
          <w:lang w:val="en-US"/>
        </w:rPr>
      </w:pPr>
      <w:r w:rsidRPr="00D10431">
        <w:rPr>
          <w:sz w:val="24"/>
          <w:szCs w:val="24"/>
          <w:lang w:val="en-US"/>
        </w:rPr>
        <w:t>[34</w:t>
      </w:r>
      <w:r w:rsidR="00C078AB" w:rsidRPr="00D10431">
        <w:rPr>
          <w:sz w:val="24"/>
          <w:szCs w:val="24"/>
          <w:lang w:val="en-US"/>
        </w:rPr>
        <w:t>] Eden, C. 2004. Analyzing cognitive maps to help structure issues or problems. European Journal of Operational Research 159, 673-686.</w:t>
      </w:r>
    </w:p>
    <w:p w14:paraId="4726CA51" w14:textId="1FDC4304" w:rsidR="00C078AB" w:rsidRPr="00D10431" w:rsidRDefault="00452274" w:rsidP="00C078AB">
      <w:pPr>
        <w:spacing w:line="360" w:lineRule="auto"/>
        <w:rPr>
          <w:sz w:val="24"/>
          <w:szCs w:val="24"/>
          <w:lang w:val="en-US"/>
        </w:rPr>
      </w:pPr>
      <w:r w:rsidRPr="00D10431">
        <w:rPr>
          <w:sz w:val="24"/>
          <w:szCs w:val="24"/>
          <w:lang w:val="en-US"/>
        </w:rPr>
        <w:lastRenderedPageBreak/>
        <w:t>[35</w:t>
      </w:r>
      <w:r w:rsidR="00C078AB" w:rsidRPr="00D10431">
        <w:rPr>
          <w:sz w:val="24"/>
          <w:szCs w:val="24"/>
          <w:lang w:val="en-US"/>
        </w:rPr>
        <w:t xml:space="preserve">] </w:t>
      </w:r>
      <w:proofErr w:type="spellStart"/>
      <w:r w:rsidR="00C078AB" w:rsidRPr="00D10431">
        <w:rPr>
          <w:sz w:val="24"/>
          <w:szCs w:val="24"/>
          <w:lang w:val="en-US"/>
        </w:rPr>
        <w:t>Banxia</w:t>
      </w:r>
      <w:proofErr w:type="spellEnd"/>
      <w:r w:rsidR="00C078AB" w:rsidRPr="00D10431">
        <w:rPr>
          <w:sz w:val="24"/>
          <w:szCs w:val="24"/>
          <w:lang w:val="en-US"/>
        </w:rPr>
        <w:t>, 2002.Decision Explorer User’s Guide, Version 3.2. [</w:t>
      </w:r>
      <w:proofErr w:type="gramStart"/>
      <w:r w:rsidR="00C078AB" w:rsidRPr="00D10431">
        <w:rPr>
          <w:sz w:val="24"/>
          <w:szCs w:val="24"/>
          <w:lang w:val="en-US"/>
        </w:rPr>
        <w:t>online</w:t>
      </w:r>
      <w:proofErr w:type="gramEnd"/>
      <w:r w:rsidR="00C078AB" w:rsidRPr="00D10431">
        <w:rPr>
          <w:sz w:val="24"/>
          <w:szCs w:val="24"/>
          <w:lang w:val="en-US"/>
        </w:rPr>
        <w:t xml:space="preserve">]. </w:t>
      </w:r>
      <w:proofErr w:type="spellStart"/>
      <w:r w:rsidR="00C078AB" w:rsidRPr="00D10431">
        <w:rPr>
          <w:sz w:val="24"/>
          <w:szCs w:val="24"/>
          <w:lang w:val="en-US"/>
        </w:rPr>
        <w:t>Banxia</w:t>
      </w:r>
      <w:proofErr w:type="spellEnd"/>
      <w:r w:rsidR="00C078AB" w:rsidRPr="00D10431">
        <w:rPr>
          <w:sz w:val="24"/>
          <w:szCs w:val="24"/>
          <w:lang w:val="en-US"/>
        </w:rPr>
        <w:t xml:space="preserve"> Software Limited: Kendal [Accessed 25 July 2013]. Available from: http://www.banxia.com/pdf/de/DEGuide.pdf</w:t>
      </w:r>
    </w:p>
    <w:p w14:paraId="362C5B98" w14:textId="5F7E4C50" w:rsidR="00C078AB" w:rsidRPr="00D10431" w:rsidRDefault="00452274" w:rsidP="00C078AB">
      <w:pPr>
        <w:spacing w:line="360" w:lineRule="auto"/>
        <w:rPr>
          <w:sz w:val="24"/>
          <w:szCs w:val="24"/>
          <w:lang w:val="en-US"/>
        </w:rPr>
      </w:pPr>
      <w:r w:rsidRPr="00D10431">
        <w:rPr>
          <w:sz w:val="24"/>
          <w:szCs w:val="24"/>
          <w:lang w:val="en-US"/>
        </w:rPr>
        <w:t>[36</w:t>
      </w:r>
      <w:r w:rsidR="00C078AB" w:rsidRPr="00D10431">
        <w:rPr>
          <w:sz w:val="24"/>
          <w:szCs w:val="24"/>
          <w:lang w:val="en-US"/>
        </w:rPr>
        <w:t xml:space="preserve">] </w:t>
      </w:r>
      <w:proofErr w:type="spellStart"/>
      <w:r w:rsidR="00C078AB" w:rsidRPr="00D10431">
        <w:rPr>
          <w:sz w:val="24"/>
          <w:szCs w:val="24"/>
          <w:lang w:val="en-US"/>
        </w:rPr>
        <w:t>Özesmi</w:t>
      </w:r>
      <w:proofErr w:type="spellEnd"/>
      <w:r w:rsidR="00C078AB" w:rsidRPr="00D10431">
        <w:rPr>
          <w:sz w:val="24"/>
          <w:szCs w:val="24"/>
          <w:lang w:val="en-US"/>
        </w:rPr>
        <w:t xml:space="preserve"> U, </w:t>
      </w:r>
      <w:proofErr w:type="spellStart"/>
      <w:r w:rsidR="00C078AB" w:rsidRPr="00D10431">
        <w:rPr>
          <w:sz w:val="24"/>
          <w:szCs w:val="24"/>
          <w:lang w:val="en-US"/>
        </w:rPr>
        <w:t>Özesmi</w:t>
      </w:r>
      <w:proofErr w:type="spellEnd"/>
      <w:r w:rsidR="00C078AB" w:rsidRPr="00D10431">
        <w:rPr>
          <w:sz w:val="24"/>
          <w:szCs w:val="24"/>
          <w:lang w:val="en-US"/>
        </w:rPr>
        <w:t xml:space="preserve"> S.L. 2004. Ecological models based on people’s knowledge: a multi-step fuzzy cognitive mapping approach. Ecol. Modell. 176(1-2), 43–64.</w:t>
      </w:r>
    </w:p>
    <w:p w14:paraId="5EC2ABB6" w14:textId="106BFDD8" w:rsidR="00C078AB" w:rsidRPr="00D10431" w:rsidRDefault="00452274" w:rsidP="00C078AB">
      <w:pPr>
        <w:spacing w:line="360" w:lineRule="auto"/>
        <w:rPr>
          <w:sz w:val="24"/>
          <w:szCs w:val="24"/>
          <w:lang w:val="en-US"/>
        </w:rPr>
      </w:pPr>
      <w:r w:rsidRPr="00D10431">
        <w:rPr>
          <w:sz w:val="24"/>
          <w:szCs w:val="24"/>
          <w:lang w:val="en-US"/>
        </w:rPr>
        <w:t>[37</w:t>
      </w:r>
      <w:r w:rsidR="00C078AB" w:rsidRPr="00D10431">
        <w:rPr>
          <w:sz w:val="24"/>
          <w:szCs w:val="24"/>
          <w:lang w:val="en-US"/>
        </w:rPr>
        <w:t xml:space="preserve">] Nakamura, K, Iwai S, </w:t>
      </w:r>
      <w:proofErr w:type="spellStart"/>
      <w:r w:rsidR="00C078AB" w:rsidRPr="00D10431">
        <w:rPr>
          <w:sz w:val="24"/>
          <w:szCs w:val="24"/>
          <w:lang w:val="en-US"/>
        </w:rPr>
        <w:t>Sawaragi</w:t>
      </w:r>
      <w:proofErr w:type="spellEnd"/>
      <w:r w:rsidR="00C078AB" w:rsidRPr="00D10431">
        <w:rPr>
          <w:sz w:val="24"/>
          <w:szCs w:val="24"/>
          <w:lang w:val="en-US"/>
        </w:rPr>
        <w:t xml:space="preserve"> T. 1982. Decision Support Using Causation Knowledge Base. Syst. Man </w:t>
      </w:r>
      <w:proofErr w:type="spellStart"/>
      <w:r w:rsidR="00C078AB" w:rsidRPr="00D10431">
        <w:rPr>
          <w:sz w:val="24"/>
          <w:szCs w:val="24"/>
          <w:lang w:val="en-US"/>
        </w:rPr>
        <w:t>Cybern</w:t>
      </w:r>
      <w:proofErr w:type="spellEnd"/>
      <w:r w:rsidR="00C078AB" w:rsidRPr="00D10431">
        <w:rPr>
          <w:sz w:val="24"/>
          <w:szCs w:val="24"/>
          <w:lang w:val="en-US"/>
        </w:rPr>
        <w:t>. IEEE Trans. 12(6), 765–777.</w:t>
      </w:r>
    </w:p>
    <w:p w14:paraId="6D42489F" w14:textId="428BE2DB" w:rsidR="00AC6E22" w:rsidRPr="00D10431" w:rsidRDefault="00452274" w:rsidP="00AC6E22">
      <w:pPr>
        <w:spacing w:line="360" w:lineRule="auto"/>
        <w:rPr>
          <w:sz w:val="24"/>
          <w:szCs w:val="24"/>
          <w:lang w:val="en-US"/>
        </w:rPr>
      </w:pPr>
      <w:r w:rsidRPr="00D10431">
        <w:rPr>
          <w:sz w:val="24"/>
          <w:szCs w:val="24"/>
          <w:lang w:val="en-US"/>
        </w:rPr>
        <w:t>[38</w:t>
      </w:r>
      <w:r w:rsidR="00AC6E22" w:rsidRPr="00D10431">
        <w:rPr>
          <w:sz w:val="24"/>
          <w:szCs w:val="24"/>
          <w:lang w:val="en-US"/>
        </w:rPr>
        <w:t xml:space="preserve">] </w:t>
      </w:r>
      <w:proofErr w:type="spellStart"/>
      <w:r w:rsidR="00AC6E22" w:rsidRPr="00D10431">
        <w:rPr>
          <w:sz w:val="24"/>
          <w:szCs w:val="24"/>
          <w:lang w:val="en-US"/>
        </w:rPr>
        <w:t>Wolsink</w:t>
      </w:r>
      <w:proofErr w:type="spellEnd"/>
      <w:r w:rsidR="00AC6E22" w:rsidRPr="00D10431">
        <w:rPr>
          <w:sz w:val="24"/>
          <w:szCs w:val="24"/>
          <w:lang w:val="en-US"/>
        </w:rPr>
        <w:t>, M. 2005. Wind power implementation: The nature of public attitudes: Equity and fairness instead of ‘backyard motives’. Renewable and Sustainable Energy Reviews 11, 1188–1207</w:t>
      </w:r>
      <w:r w:rsidR="00686A55" w:rsidRPr="00D10431">
        <w:rPr>
          <w:sz w:val="24"/>
          <w:szCs w:val="24"/>
          <w:lang w:val="en-US"/>
        </w:rPr>
        <w:t>.</w:t>
      </w:r>
    </w:p>
    <w:p w14:paraId="754A5915" w14:textId="6A41BFBD" w:rsidR="00452274" w:rsidRPr="00D10431" w:rsidRDefault="00452274" w:rsidP="00AC6E22">
      <w:pPr>
        <w:spacing w:line="360" w:lineRule="auto"/>
        <w:rPr>
          <w:sz w:val="24"/>
          <w:szCs w:val="24"/>
          <w:lang w:val="en-US"/>
        </w:rPr>
      </w:pPr>
      <w:r w:rsidRPr="00D10431">
        <w:rPr>
          <w:sz w:val="24"/>
          <w:szCs w:val="24"/>
          <w:lang w:val="en-US"/>
        </w:rPr>
        <w:t xml:space="preserve">[39] Gross, C. 2011. Community perspectives of wind energy in Australia: The application of a justice and community fairness framework to increase social acceptance. Energy Policy </w:t>
      </w:r>
      <w:r w:rsidR="00887C1F" w:rsidRPr="00D10431">
        <w:rPr>
          <w:sz w:val="24"/>
          <w:szCs w:val="24"/>
          <w:lang w:val="en-US"/>
        </w:rPr>
        <w:t>35, 2727-2736.</w:t>
      </w:r>
    </w:p>
    <w:p w14:paraId="22E8DDFF" w14:textId="382DC7EA" w:rsidR="00686A55" w:rsidRPr="00D10431" w:rsidRDefault="00517936" w:rsidP="00AC6E22">
      <w:pPr>
        <w:spacing w:line="360" w:lineRule="auto"/>
        <w:rPr>
          <w:sz w:val="24"/>
          <w:szCs w:val="24"/>
          <w:lang w:val="en-US"/>
        </w:rPr>
      </w:pPr>
      <w:r w:rsidRPr="00D10431">
        <w:rPr>
          <w:sz w:val="24"/>
          <w:szCs w:val="24"/>
          <w:lang w:val="en-US"/>
        </w:rPr>
        <w:t>[40</w:t>
      </w:r>
      <w:r w:rsidR="00686A55" w:rsidRPr="00D10431">
        <w:rPr>
          <w:sz w:val="24"/>
          <w:szCs w:val="24"/>
          <w:lang w:val="en-US"/>
        </w:rPr>
        <w:t>] Walker, G., Devine-Wright, P., Hunter, S., High, H., Evans, B. 2010. Trust and community: exploring the meanings, contexts and dynamics of community renewable energy. Energy Policy 38, 2655-2663.</w:t>
      </w:r>
    </w:p>
    <w:p w14:paraId="5A993835" w14:textId="05593DBB" w:rsidR="00DE4DAF" w:rsidRPr="00D10431" w:rsidRDefault="00517936" w:rsidP="00AC6E22">
      <w:pPr>
        <w:spacing w:line="360" w:lineRule="auto"/>
        <w:rPr>
          <w:sz w:val="24"/>
          <w:szCs w:val="24"/>
          <w:lang w:val="en-US"/>
        </w:rPr>
      </w:pPr>
      <w:r w:rsidRPr="00D10431">
        <w:rPr>
          <w:sz w:val="24"/>
          <w:szCs w:val="24"/>
          <w:lang w:val="en-US"/>
        </w:rPr>
        <w:t>[41</w:t>
      </w:r>
      <w:r w:rsidR="00134C6D" w:rsidRPr="00D10431">
        <w:rPr>
          <w:sz w:val="24"/>
          <w:szCs w:val="24"/>
          <w:lang w:val="en-US"/>
        </w:rPr>
        <w:t xml:space="preserve">] </w:t>
      </w:r>
      <w:r w:rsidR="00DE4DAF" w:rsidRPr="00D10431">
        <w:rPr>
          <w:sz w:val="24"/>
          <w:szCs w:val="24"/>
          <w:lang w:val="en-US"/>
        </w:rPr>
        <w:t>Aitken</w:t>
      </w:r>
      <w:r w:rsidR="001E1353" w:rsidRPr="00D10431">
        <w:rPr>
          <w:sz w:val="24"/>
          <w:szCs w:val="24"/>
          <w:lang w:val="en-US"/>
        </w:rPr>
        <w:t>, M. 2010a</w:t>
      </w:r>
      <w:r w:rsidR="00DE4DAF" w:rsidRPr="00D10431">
        <w:rPr>
          <w:sz w:val="24"/>
          <w:szCs w:val="24"/>
          <w:lang w:val="en-US"/>
        </w:rPr>
        <w:t>. Why still we don’t understand the social aspects of wind power: a critique of key assumptions within the literature. Energy Policy 38, 1834–1841.</w:t>
      </w:r>
    </w:p>
    <w:p w14:paraId="11313836" w14:textId="1DA24989" w:rsidR="00686A55" w:rsidRPr="00D10431" w:rsidRDefault="001024F7" w:rsidP="00686A55">
      <w:pPr>
        <w:spacing w:line="360" w:lineRule="auto"/>
        <w:rPr>
          <w:sz w:val="24"/>
          <w:szCs w:val="24"/>
          <w:lang w:val="en-US"/>
        </w:rPr>
      </w:pPr>
      <w:r w:rsidRPr="00D10431">
        <w:rPr>
          <w:sz w:val="24"/>
          <w:szCs w:val="24"/>
          <w:lang w:val="en-US"/>
        </w:rPr>
        <w:t xml:space="preserve"> </w:t>
      </w:r>
      <w:r w:rsidR="00517936" w:rsidRPr="00D10431">
        <w:rPr>
          <w:sz w:val="24"/>
          <w:szCs w:val="24"/>
          <w:lang w:val="en-US"/>
        </w:rPr>
        <w:t>[42</w:t>
      </w:r>
      <w:r w:rsidR="00686A55" w:rsidRPr="00D10431">
        <w:rPr>
          <w:sz w:val="24"/>
          <w:szCs w:val="24"/>
          <w:lang w:val="en-US"/>
        </w:rPr>
        <w:t xml:space="preserve">] </w:t>
      </w:r>
      <w:proofErr w:type="spellStart"/>
      <w:r w:rsidR="00686A55" w:rsidRPr="00D10431">
        <w:rPr>
          <w:sz w:val="24"/>
          <w:szCs w:val="24"/>
          <w:lang w:val="en-US"/>
        </w:rPr>
        <w:t>Zografos</w:t>
      </w:r>
      <w:proofErr w:type="spellEnd"/>
      <w:r w:rsidR="00686A55" w:rsidRPr="00D10431">
        <w:rPr>
          <w:sz w:val="24"/>
          <w:szCs w:val="24"/>
          <w:lang w:val="en-US"/>
        </w:rPr>
        <w:t xml:space="preserve">, C., </w:t>
      </w:r>
      <w:proofErr w:type="spellStart"/>
      <w:r w:rsidR="00686A55" w:rsidRPr="00D10431">
        <w:rPr>
          <w:sz w:val="24"/>
          <w:szCs w:val="24"/>
          <w:lang w:val="en-US"/>
        </w:rPr>
        <w:t>Martínez-Alier</w:t>
      </w:r>
      <w:proofErr w:type="spellEnd"/>
      <w:r w:rsidR="00686A55" w:rsidRPr="00D10431">
        <w:rPr>
          <w:sz w:val="24"/>
          <w:szCs w:val="24"/>
          <w:lang w:val="en-US"/>
        </w:rPr>
        <w:t xml:space="preserve">, J. 2009. The politics of landscape value: a case study of wind farm conflict in rural Catalonia. Environment and Planning </w:t>
      </w:r>
      <w:proofErr w:type="gramStart"/>
      <w:r w:rsidR="00686A55" w:rsidRPr="00D10431">
        <w:rPr>
          <w:sz w:val="24"/>
          <w:szCs w:val="24"/>
          <w:lang w:val="en-US"/>
        </w:rPr>
        <w:t>A</w:t>
      </w:r>
      <w:proofErr w:type="gramEnd"/>
      <w:r w:rsidR="00686A55" w:rsidRPr="00D10431">
        <w:rPr>
          <w:sz w:val="24"/>
          <w:szCs w:val="24"/>
          <w:lang w:val="en-US"/>
        </w:rPr>
        <w:t xml:space="preserve"> 41, 1726-1744.</w:t>
      </w:r>
    </w:p>
    <w:p w14:paraId="284630F5" w14:textId="2E0D4903" w:rsidR="00DE4DAF" w:rsidRPr="00D10431" w:rsidRDefault="00517936" w:rsidP="00686A55">
      <w:pPr>
        <w:spacing w:line="360" w:lineRule="auto"/>
        <w:rPr>
          <w:sz w:val="24"/>
          <w:szCs w:val="24"/>
          <w:lang w:val="en-US"/>
        </w:rPr>
      </w:pPr>
      <w:r w:rsidRPr="00D10431">
        <w:rPr>
          <w:sz w:val="24"/>
          <w:szCs w:val="24"/>
          <w:lang w:val="en-US"/>
        </w:rPr>
        <w:t>[43</w:t>
      </w:r>
      <w:r w:rsidR="00134C6D" w:rsidRPr="00D10431">
        <w:rPr>
          <w:sz w:val="24"/>
          <w:szCs w:val="24"/>
          <w:lang w:val="en-US"/>
        </w:rPr>
        <w:t xml:space="preserve">] </w:t>
      </w:r>
      <w:r w:rsidR="00DE4DAF" w:rsidRPr="00D10431">
        <w:rPr>
          <w:sz w:val="24"/>
          <w:szCs w:val="24"/>
          <w:lang w:val="en-US"/>
        </w:rPr>
        <w:t>Graham, J.B., Stephenson, J.R., Smith, I.J., 2009. Public perceptions of wind energy developments: Case studies from New Zealand. Energy Policy 37, 3348-3357.</w:t>
      </w:r>
    </w:p>
    <w:p w14:paraId="4EB6B89A" w14:textId="12CD9402" w:rsidR="00517936" w:rsidRPr="00D10431" w:rsidRDefault="00517936" w:rsidP="00686A55">
      <w:pPr>
        <w:spacing w:line="360" w:lineRule="auto"/>
        <w:rPr>
          <w:sz w:val="24"/>
          <w:szCs w:val="24"/>
          <w:lang w:val="en-US"/>
        </w:rPr>
      </w:pPr>
      <w:r w:rsidRPr="00D10431">
        <w:rPr>
          <w:sz w:val="24"/>
          <w:szCs w:val="24"/>
          <w:lang w:val="en-US"/>
        </w:rPr>
        <w:lastRenderedPageBreak/>
        <w:t xml:space="preserve">[44] Jones, CR., Orr, </w:t>
      </w:r>
      <w:proofErr w:type="gramStart"/>
      <w:r w:rsidRPr="00D10431">
        <w:rPr>
          <w:sz w:val="24"/>
          <w:szCs w:val="24"/>
          <w:lang w:val="en-US"/>
        </w:rPr>
        <w:t>BJ.,</w:t>
      </w:r>
      <w:proofErr w:type="gramEnd"/>
      <w:r w:rsidRPr="00D10431">
        <w:rPr>
          <w:sz w:val="24"/>
          <w:szCs w:val="24"/>
          <w:lang w:val="en-US"/>
        </w:rPr>
        <w:t xml:space="preserve"> </w:t>
      </w:r>
      <w:proofErr w:type="spellStart"/>
      <w:r w:rsidRPr="00D10431">
        <w:rPr>
          <w:sz w:val="24"/>
          <w:szCs w:val="24"/>
          <w:lang w:val="en-US"/>
        </w:rPr>
        <w:t>Eiser</w:t>
      </w:r>
      <w:proofErr w:type="spellEnd"/>
      <w:r w:rsidRPr="00D10431">
        <w:rPr>
          <w:sz w:val="24"/>
          <w:szCs w:val="24"/>
          <w:lang w:val="en-US"/>
        </w:rPr>
        <w:t>, JR. 2011. When is enough, enough? Identifying predictors of capacity estimates for onshore wind-power development in a region of the UK. Energy Policy 39, 4563-4577.</w:t>
      </w:r>
    </w:p>
    <w:p w14:paraId="27D0E978" w14:textId="78A3AD46" w:rsidR="00DE4DAF" w:rsidRPr="00D10431" w:rsidRDefault="00517936" w:rsidP="00686A55">
      <w:pPr>
        <w:spacing w:line="360" w:lineRule="auto"/>
        <w:rPr>
          <w:sz w:val="24"/>
          <w:szCs w:val="24"/>
          <w:lang w:val="en-US"/>
        </w:rPr>
      </w:pPr>
      <w:r w:rsidRPr="00D10431">
        <w:rPr>
          <w:sz w:val="24"/>
          <w:szCs w:val="24"/>
          <w:lang w:val="en-US"/>
        </w:rPr>
        <w:t>[45</w:t>
      </w:r>
      <w:r w:rsidR="003717A1" w:rsidRPr="00D10431">
        <w:rPr>
          <w:sz w:val="24"/>
          <w:szCs w:val="24"/>
          <w:lang w:val="en-US"/>
        </w:rPr>
        <w:t xml:space="preserve">] </w:t>
      </w:r>
      <w:proofErr w:type="spellStart"/>
      <w:r w:rsidR="00DE4DAF" w:rsidRPr="00D10431">
        <w:rPr>
          <w:sz w:val="24"/>
          <w:szCs w:val="24"/>
          <w:lang w:val="en-US"/>
        </w:rPr>
        <w:t>Martínez-Alier</w:t>
      </w:r>
      <w:proofErr w:type="spellEnd"/>
      <w:r w:rsidR="00DE4DAF" w:rsidRPr="00D10431">
        <w:rPr>
          <w:sz w:val="24"/>
          <w:szCs w:val="24"/>
          <w:lang w:val="en-US"/>
        </w:rPr>
        <w:t xml:space="preserve">, J., </w:t>
      </w:r>
      <w:proofErr w:type="spellStart"/>
      <w:r w:rsidR="00DE4DAF" w:rsidRPr="00D10431">
        <w:rPr>
          <w:sz w:val="24"/>
          <w:szCs w:val="24"/>
          <w:lang w:val="en-US"/>
        </w:rPr>
        <w:t>Kallis</w:t>
      </w:r>
      <w:proofErr w:type="spellEnd"/>
      <w:r w:rsidR="00DE4DAF" w:rsidRPr="00D10431">
        <w:rPr>
          <w:sz w:val="24"/>
          <w:szCs w:val="24"/>
          <w:lang w:val="en-US"/>
        </w:rPr>
        <w:t xml:space="preserve">, G., </w:t>
      </w:r>
      <w:proofErr w:type="spellStart"/>
      <w:r w:rsidR="00DE4DAF" w:rsidRPr="00D10431">
        <w:rPr>
          <w:sz w:val="24"/>
          <w:szCs w:val="24"/>
          <w:lang w:val="en-US"/>
        </w:rPr>
        <w:t>Veuthey</w:t>
      </w:r>
      <w:proofErr w:type="spellEnd"/>
      <w:r w:rsidR="00DE4DAF" w:rsidRPr="00D10431">
        <w:rPr>
          <w:sz w:val="24"/>
          <w:szCs w:val="24"/>
          <w:lang w:val="en-US"/>
        </w:rPr>
        <w:t>, S., Walter, M., Temper, L. 2010. Social metabolism, ecological distribution conflicts, and valuation languages. Ecological Economics 70, 153-158.</w:t>
      </w:r>
    </w:p>
    <w:p w14:paraId="1499587E" w14:textId="24CF401A" w:rsidR="00C078AB" w:rsidRPr="00D10431" w:rsidRDefault="00517936" w:rsidP="00C078AB">
      <w:pPr>
        <w:spacing w:line="360" w:lineRule="auto"/>
        <w:rPr>
          <w:sz w:val="24"/>
          <w:szCs w:val="24"/>
          <w:lang w:val="en-US"/>
        </w:rPr>
      </w:pPr>
      <w:r w:rsidRPr="00D10431">
        <w:rPr>
          <w:sz w:val="24"/>
          <w:szCs w:val="24"/>
          <w:lang w:val="en-US"/>
        </w:rPr>
        <w:t>[46</w:t>
      </w:r>
      <w:r w:rsidR="00C078AB" w:rsidRPr="00D10431">
        <w:rPr>
          <w:sz w:val="24"/>
          <w:szCs w:val="24"/>
          <w:lang w:val="en-US"/>
        </w:rPr>
        <w:t xml:space="preserve">] </w:t>
      </w:r>
      <w:proofErr w:type="spellStart"/>
      <w:r w:rsidR="00C078AB" w:rsidRPr="00D10431">
        <w:rPr>
          <w:sz w:val="24"/>
          <w:szCs w:val="24"/>
          <w:lang w:val="en-US"/>
        </w:rPr>
        <w:t>Sagoff</w:t>
      </w:r>
      <w:proofErr w:type="spellEnd"/>
      <w:r w:rsidR="00C078AB" w:rsidRPr="00D10431">
        <w:rPr>
          <w:sz w:val="24"/>
          <w:szCs w:val="24"/>
          <w:lang w:val="en-US"/>
        </w:rPr>
        <w:t>, M. 2008. The Economy of the Earth. Philosophy, Law and the Environment. Cambridge University Press: New York.</w:t>
      </w:r>
    </w:p>
    <w:p w14:paraId="59E4A094" w14:textId="3A5B5464" w:rsidR="00DE4DAF" w:rsidRDefault="00517936" w:rsidP="00BF693B">
      <w:pPr>
        <w:spacing w:line="360" w:lineRule="auto"/>
        <w:rPr>
          <w:sz w:val="24"/>
          <w:szCs w:val="24"/>
          <w:lang w:val="en-US"/>
        </w:rPr>
      </w:pPr>
      <w:r w:rsidRPr="00D10431">
        <w:rPr>
          <w:sz w:val="24"/>
          <w:szCs w:val="24"/>
          <w:lang w:val="en-US"/>
        </w:rPr>
        <w:t>[47</w:t>
      </w:r>
      <w:r w:rsidR="00686A55" w:rsidRPr="00D10431">
        <w:rPr>
          <w:sz w:val="24"/>
          <w:szCs w:val="24"/>
          <w:lang w:val="en-US"/>
        </w:rPr>
        <w:t xml:space="preserve">] </w:t>
      </w:r>
      <w:r w:rsidR="00DE4DAF" w:rsidRPr="00D10431">
        <w:rPr>
          <w:sz w:val="24"/>
          <w:szCs w:val="24"/>
          <w:lang w:val="en-US"/>
        </w:rPr>
        <w:t xml:space="preserve">The Guardian (2013) Electricity grid access preventing a community energy revolution, The Guardian, London, </w:t>
      </w:r>
      <w:hyperlink r:id="rId14" w:history="1">
        <w:r w:rsidR="00DE4DAF" w:rsidRPr="00D10431">
          <w:rPr>
            <w:rStyle w:val="Hyperlink"/>
            <w:color w:val="auto"/>
            <w:sz w:val="24"/>
            <w:szCs w:val="24"/>
            <w:lang w:val="en-US"/>
          </w:rPr>
          <w:t>http://www.theguardian.com/social-enterprise-partner-zone-the-co-operative/electricity-grid-access-preventing-community-energy-revolution</w:t>
        </w:r>
      </w:hyperlink>
      <w:r w:rsidR="00DE4DAF" w:rsidRPr="00D10431">
        <w:rPr>
          <w:sz w:val="24"/>
          <w:szCs w:val="24"/>
          <w:lang w:val="en-US"/>
        </w:rPr>
        <w:t xml:space="preserve"> (accessed 11.12.13)</w:t>
      </w:r>
    </w:p>
    <w:p w14:paraId="32F1408F" w14:textId="77777777" w:rsidR="00686A55" w:rsidRPr="003B30B4" w:rsidRDefault="00686A55">
      <w:pPr>
        <w:spacing w:line="360" w:lineRule="auto"/>
        <w:rPr>
          <w:sz w:val="24"/>
          <w:szCs w:val="24"/>
          <w:lang w:val="en-US"/>
        </w:rPr>
      </w:pPr>
    </w:p>
    <w:sectPr w:rsidR="00686A55" w:rsidRPr="003B30B4" w:rsidSect="001E5686">
      <w:pgSz w:w="11906" w:h="16838"/>
      <w:pgMar w:top="1208" w:right="1440" w:bottom="1440" w:left="1276" w:header="0" w:footer="0" w:gutter="0"/>
      <w:lnNumType w:countBy="1" w:restart="continuou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D25391" w14:textId="77777777" w:rsidR="004F0581" w:rsidRDefault="004F0581" w:rsidP="00AB1FA2">
      <w:pPr>
        <w:spacing w:after="0" w:line="240" w:lineRule="auto"/>
      </w:pPr>
      <w:r>
        <w:separator/>
      </w:r>
    </w:p>
  </w:endnote>
  <w:endnote w:type="continuationSeparator" w:id="0">
    <w:p w14:paraId="69F900CF" w14:textId="77777777" w:rsidR="004F0581" w:rsidRDefault="004F0581" w:rsidP="00AB1F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5388965"/>
      <w:docPartObj>
        <w:docPartGallery w:val="Page Numbers (Bottom of Page)"/>
        <w:docPartUnique/>
      </w:docPartObj>
    </w:sdtPr>
    <w:sdtEndPr>
      <w:rPr>
        <w:noProof/>
      </w:rPr>
    </w:sdtEndPr>
    <w:sdtContent>
      <w:p w14:paraId="379626D9" w14:textId="0E488284" w:rsidR="00B74C32" w:rsidRDefault="00B74C32">
        <w:pPr>
          <w:pStyle w:val="Footer"/>
          <w:jc w:val="right"/>
        </w:pPr>
        <w:r>
          <w:fldChar w:fldCharType="begin"/>
        </w:r>
        <w:r>
          <w:instrText xml:space="preserve"> PAGE   \* MERGEFORMAT </w:instrText>
        </w:r>
        <w:r>
          <w:fldChar w:fldCharType="separate"/>
        </w:r>
        <w:r w:rsidR="006C0088">
          <w:rPr>
            <w:noProof/>
          </w:rPr>
          <w:t>6</w:t>
        </w:r>
        <w:r>
          <w:rPr>
            <w:noProof/>
          </w:rPr>
          <w:fldChar w:fldCharType="end"/>
        </w:r>
      </w:p>
    </w:sdtContent>
  </w:sdt>
  <w:p w14:paraId="69B12004" w14:textId="77777777" w:rsidR="00B74C32" w:rsidRDefault="00B74C3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F59D83" w14:textId="77777777" w:rsidR="0036552F" w:rsidRDefault="0036552F">
    <w:pPr>
      <w:pStyle w:val="Footer"/>
      <w:jc w:val="right"/>
    </w:pPr>
    <w:r>
      <w:fldChar w:fldCharType="begin"/>
    </w:r>
    <w:r>
      <w:instrText xml:space="preserve"> PAGE   \* MERGEFORMAT </w:instrText>
    </w:r>
    <w:r>
      <w:fldChar w:fldCharType="separate"/>
    </w:r>
    <w:r w:rsidR="006C0088">
      <w:rPr>
        <w:noProof/>
      </w:rPr>
      <w:t>21</w:t>
    </w:r>
    <w:r>
      <w:rPr>
        <w:noProof/>
      </w:rPr>
      <w:fldChar w:fldCharType="end"/>
    </w:r>
  </w:p>
  <w:p w14:paraId="06A87B11" w14:textId="77777777" w:rsidR="0036552F" w:rsidRDefault="0036552F"/>
  <w:p w14:paraId="0885F1CD" w14:textId="77777777" w:rsidR="0036552F" w:rsidRDefault="0036552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DFCFC4" w14:textId="77777777" w:rsidR="004F0581" w:rsidRDefault="004F0581" w:rsidP="00AB1FA2">
      <w:pPr>
        <w:spacing w:after="0" w:line="240" w:lineRule="auto"/>
      </w:pPr>
      <w:r>
        <w:separator/>
      </w:r>
    </w:p>
  </w:footnote>
  <w:footnote w:type="continuationSeparator" w:id="0">
    <w:p w14:paraId="57A666E1" w14:textId="77777777" w:rsidR="004F0581" w:rsidRDefault="004F0581" w:rsidP="00AB1FA2">
      <w:pPr>
        <w:spacing w:after="0" w:line="240" w:lineRule="auto"/>
      </w:pPr>
      <w:r>
        <w:continuationSeparator/>
      </w:r>
    </w:p>
  </w:footnote>
  <w:footnote w:id="1">
    <w:p w14:paraId="35678561" w14:textId="77777777" w:rsidR="0036552F" w:rsidRDefault="0036552F" w:rsidP="006A10E6">
      <w:pPr>
        <w:pStyle w:val="FootnoteText"/>
        <w:jc w:val="both"/>
      </w:pPr>
      <w:r>
        <w:rPr>
          <w:rStyle w:val="FootnoteReference"/>
        </w:rPr>
        <w:footnoteRef/>
      </w:r>
      <w:r>
        <w:rPr>
          <w:lang w:val="en-US"/>
        </w:rPr>
        <w:t>The ‘tariff deficit’ in Spain has been raised due to the increasing shortfall between costs borne by the utility companies and the revenues raised from end-users. The Spanish government has resolved to eliminate the tariff deficit by curtailing incentives to renewable energy, among other measures.</w:t>
      </w:r>
    </w:p>
  </w:footnote>
  <w:footnote w:id="2">
    <w:p w14:paraId="5F74AB89" w14:textId="77777777" w:rsidR="0036552F" w:rsidRDefault="0036552F" w:rsidP="006A10E6">
      <w:pPr>
        <w:pStyle w:val="FootnoteText"/>
        <w:jc w:val="both"/>
      </w:pPr>
      <w:r>
        <w:rPr>
          <w:rStyle w:val="FootnoteReference"/>
        </w:rPr>
        <w:footnoteRef/>
      </w:r>
      <w:r>
        <w:rPr>
          <w:lang w:val="en-US"/>
        </w:rPr>
        <w:t xml:space="preserve"> The Platform consists of a wide range of environmental, social and cultural </w:t>
      </w:r>
      <w:proofErr w:type="spellStart"/>
      <w:r>
        <w:rPr>
          <w:lang w:val="en-US"/>
        </w:rPr>
        <w:t>organisations</w:t>
      </w:r>
      <w:proofErr w:type="spellEnd"/>
      <w:r>
        <w:rPr>
          <w:lang w:val="en-US"/>
        </w:rPr>
        <w:t xml:space="preserve">. Its main objective is to enhance the protection status of the natural areas and the cultural heritage of the </w:t>
      </w:r>
      <w:proofErr w:type="spellStart"/>
      <w:r>
        <w:rPr>
          <w:lang w:val="en-US"/>
        </w:rPr>
        <w:t>Morrazo</w:t>
      </w:r>
      <w:proofErr w:type="spellEnd"/>
      <w:r>
        <w:rPr>
          <w:lang w:val="en-US"/>
        </w:rPr>
        <w:t xml:space="preserve"> Mountains.</w:t>
      </w:r>
    </w:p>
  </w:footnote>
  <w:footnote w:id="3">
    <w:p w14:paraId="19E583AF" w14:textId="77777777" w:rsidR="0036552F" w:rsidRDefault="0036552F" w:rsidP="006A10E6">
      <w:pPr>
        <w:pStyle w:val="FootnoteText"/>
      </w:pPr>
      <w:r>
        <w:rPr>
          <w:rStyle w:val="FootnoteReference"/>
        </w:rPr>
        <w:footnoteRef/>
      </w:r>
      <w:r>
        <w:rPr>
          <w:lang w:val="es-ES_tradnl"/>
        </w:rPr>
        <w:t xml:space="preserve">BNG (Bloque Nacionalista </w:t>
      </w:r>
      <w:proofErr w:type="spellStart"/>
      <w:r>
        <w:rPr>
          <w:lang w:val="es-ES_tradnl"/>
        </w:rPr>
        <w:t>Galego</w:t>
      </w:r>
      <w:proofErr w:type="spellEnd"/>
      <w:r>
        <w:rPr>
          <w:lang w:val="es-ES_tradnl"/>
        </w:rPr>
        <w:t xml:space="preserve">) </w:t>
      </w:r>
      <w:proofErr w:type="spellStart"/>
      <w:r>
        <w:rPr>
          <w:lang w:val="es-ES_tradnl"/>
        </w:rPr>
        <w:t>is</w:t>
      </w:r>
      <w:proofErr w:type="spellEnd"/>
      <w:r>
        <w:rPr>
          <w:lang w:val="es-ES_tradnl"/>
        </w:rPr>
        <w:t xml:space="preserve"> a regional </w:t>
      </w:r>
      <w:proofErr w:type="spellStart"/>
      <w:r>
        <w:rPr>
          <w:lang w:val="es-ES_tradnl"/>
        </w:rPr>
        <w:t>nationalist</w:t>
      </w:r>
      <w:proofErr w:type="spellEnd"/>
      <w:r>
        <w:rPr>
          <w:lang w:val="es-ES_tradnl"/>
        </w:rPr>
        <w:t xml:space="preserve"> </w:t>
      </w:r>
      <w:proofErr w:type="spellStart"/>
      <w:r>
        <w:rPr>
          <w:lang w:val="es-ES_tradnl"/>
        </w:rPr>
        <w:t>party</w:t>
      </w:r>
      <w:proofErr w:type="spellEnd"/>
      <w:r>
        <w:rPr>
          <w:lang w:val="es-ES_tradnl"/>
        </w:rPr>
        <w:t xml:space="preserve">. </w:t>
      </w:r>
      <w:proofErr w:type="spellStart"/>
      <w:r>
        <w:rPr>
          <w:lang w:val="en-US"/>
        </w:rPr>
        <w:t>PSdeG</w:t>
      </w:r>
      <w:proofErr w:type="spellEnd"/>
      <w:r>
        <w:rPr>
          <w:lang w:val="en-US"/>
        </w:rPr>
        <w:t xml:space="preserve"> (</w:t>
      </w:r>
      <w:proofErr w:type="spellStart"/>
      <w:r>
        <w:rPr>
          <w:lang w:val="en-US"/>
        </w:rPr>
        <w:t>Partido</w:t>
      </w:r>
      <w:proofErr w:type="spellEnd"/>
      <w:r>
        <w:rPr>
          <w:lang w:val="en-US"/>
        </w:rPr>
        <w:t xml:space="preserve"> </w:t>
      </w:r>
      <w:proofErr w:type="spellStart"/>
      <w:r>
        <w:rPr>
          <w:lang w:val="en-US"/>
        </w:rPr>
        <w:t>Socialista</w:t>
      </w:r>
      <w:proofErr w:type="spellEnd"/>
      <w:r>
        <w:rPr>
          <w:lang w:val="en-US"/>
        </w:rPr>
        <w:t xml:space="preserve"> de Galicia) is the regional socialist party.</w:t>
      </w:r>
    </w:p>
  </w:footnote>
  <w:footnote w:id="4">
    <w:p w14:paraId="14F98D0B" w14:textId="77777777" w:rsidR="0036552F" w:rsidRDefault="0036552F" w:rsidP="006A10E6">
      <w:pPr>
        <w:pStyle w:val="FootnoteText"/>
        <w:jc w:val="both"/>
      </w:pPr>
      <w:r>
        <w:rPr>
          <w:rStyle w:val="FootnoteReference"/>
        </w:rPr>
        <w:footnoteRef/>
      </w:r>
      <w:r>
        <w:rPr>
          <w:lang w:val="en-US"/>
        </w:rPr>
        <w:t xml:space="preserve"> This is virtually the only avenue of public participation allowed in the wind energy development process. The regional government allows a period in which individuals and </w:t>
      </w:r>
      <w:proofErr w:type="spellStart"/>
      <w:r>
        <w:rPr>
          <w:lang w:val="en-US"/>
        </w:rPr>
        <w:t>organisations</w:t>
      </w:r>
      <w:proofErr w:type="spellEnd"/>
      <w:r>
        <w:rPr>
          <w:lang w:val="en-US"/>
        </w:rPr>
        <w:t xml:space="preserve"> may present objections to the regional government.</w:t>
      </w:r>
    </w:p>
  </w:footnote>
  <w:footnote w:id="5">
    <w:p w14:paraId="44A4A8E0" w14:textId="77777777" w:rsidR="0036552F" w:rsidRDefault="0036552F" w:rsidP="006A10E6">
      <w:pPr>
        <w:pStyle w:val="FootnoteText"/>
        <w:jc w:val="both"/>
      </w:pPr>
      <w:r>
        <w:rPr>
          <w:rStyle w:val="FootnoteReference"/>
        </w:rPr>
        <w:footnoteRef/>
      </w:r>
      <w:proofErr w:type="spellStart"/>
      <w:r w:rsidRPr="00110259">
        <w:rPr>
          <w:lang w:val="en-US"/>
        </w:rPr>
        <w:t>Luita</w:t>
      </w:r>
      <w:proofErr w:type="spellEnd"/>
      <w:r w:rsidRPr="00110259">
        <w:rPr>
          <w:lang w:val="en-US"/>
        </w:rPr>
        <w:t xml:space="preserve"> Verde (environmental </w:t>
      </w:r>
      <w:proofErr w:type="spellStart"/>
      <w:r w:rsidRPr="00110259">
        <w:rPr>
          <w:lang w:val="en-US"/>
        </w:rPr>
        <w:t>organisation</w:t>
      </w:r>
      <w:proofErr w:type="spellEnd"/>
      <w:r w:rsidRPr="00110259">
        <w:rPr>
          <w:lang w:val="en-US"/>
        </w:rPr>
        <w:t xml:space="preserve">), </w:t>
      </w:r>
      <w:proofErr w:type="spellStart"/>
      <w:r w:rsidRPr="00110259">
        <w:rPr>
          <w:lang w:val="en-US"/>
        </w:rPr>
        <w:t>Parapente</w:t>
      </w:r>
      <w:proofErr w:type="spellEnd"/>
      <w:r>
        <w:rPr>
          <w:lang w:val="en-US"/>
        </w:rPr>
        <w:t xml:space="preserve"> </w:t>
      </w:r>
      <w:proofErr w:type="spellStart"/>
      <w:r w:rsidRPr="00110259">
        <w:rPr>
          <w:lang w:val="en-US"/>
        </w:rPr>
        <w:t>Morrazo</w:t>
      </w:r>
      <w:proofErr w:type="spellEnd"/>
      <w:r w:rsidRPr="00110259">
        <w:rPr>
          <w:lang w:val="en-US"/>
        </w:rPr>
        <w:t xml:space="preserve"> (</w:t>
      </w:r>
      <w:r>
        <w:rPr>
          <w:lang w:val="en-US"/>
        </w:rPr>
        <w:t xml:space="preserve">sport </w:t>
      </w:r>
      <w:proofErr w:type="spellStart"/>
      <w:r>
        <w:rPr>
          <w:lang w:val="en-US"/>
        </w:rPr>
        <w:t>organisation</w:t>
      </w:r>
      <w:proofErr w:type="spellEnd"/>
      <w:r>
        <w:rPr>
          <w:lang w:val="en-US"/>
        </w:rPr>
        <w:t xml:space="preserve">) and </w:t>
      </w:r>
      <w:proofErr w:type="spellStart"/>
      <w:r>
        <w:rPr>
          <w:lang w:val="en-US"/>
        </w:rPr>
        <w:t>Colectivonacionalista</w:t>
      </w:r>
      <w:proofErr w:type="spellEnd"/>
      <w:r>
        <w:rPr>
          <w:lang w:val="en-US"/>
        </w:rPr>
        <w:t xml:space="preserve"> do </w:t>
      </w:r>
      <w:proofErr w:type="spellStart"/>
      <w:r>
        <w:rPr>
          <w:lang w:val="en-US"/>
        </w:rPr>
        <w:t>Marín</w:t>
      </w:r>
      <w:proofErr w:type="spellEnd"/>
      <w:r>
        <w:rPr>
          <w:lang w:val="en-US"/>
        </w:rPr>
        <w:t xml:space="preserve"> (social organization). The three </w:t>
      </w:r>
      <w:proofErr w:type="spellStart"/>
      <w:r>
        <w:rPr>
          <w:lang w:val="en-US"/>
        </w:rPr>
        <w:t>organisations</w:t>
      </w:r>
      <w:proofErr w:type="spellEnd"/>
      <w:r>
        <w:rPr>
          <w:lang w:val="en-US"/>
        </w:rPr>
        <w:t xml:space="preserve"> are integrated in the PDMM. </w:t>
      </w:r>
    </w:p>
  </w:footnote>
  <w:footnote w:id="6">
    <w:p w14:paraId="7BEF76F5" w14:textId="77777777" w:rsidR="0036552F" w:rsidRDefault="0036552F" w:rsidP="006A10E6">
      <w:pPr>
        <w:pStyle w:val="FootnoteText"/>
        <w:jc w:val="both"/>
      </w:pPr>
      <w:r>
        <w:rPr>
          <w:rStyle w:val="FootnoteReference"/>
        </w:rPr>
        <w:footnoteRef/>
      </w:r>
      <w:r w:rsidRPr="00DE428F">
        <w:rPr>
          <w:lang w:val="en-US"/>
        </w:rPr>
        <w:t xml:space="preserve"> The main concepts were </w:t>
      </w:r>
      <w:r>
        <w:rPr>
          <w:lang w:val="en-US"/>
        </w:rPr>
        <w:t>captured via the legal objections presented by opponents to the regional government, from local news media articles and from the campaigners’ platform blog. Additional concepts were drawn from the literature on wind energy conflicts and compensation on facility siting.</w:t>
      </w:r>
    </w:p>
  </w:footnote>
  <w:footnote w:id="7">
    <w:p w14:paraId="2CB39030" w14:textId="77777777" w:rsidR="0036552F" w:rsidRDefault="0036552F" w:rsidP="001B26B6">
      <w:pPr>
        <w:pStyle w:val="FootnoteText"/>
        <w:jc w:val="both"/>
      </w:pPr>
      <w:r>
        <w:rPr>
          <w:rStyle w:val="FootnoteReference"/>
        </w:rPr>
        <w:footnoteRef/>
      </w:r>
      <w:r>
        <w:rPr>
          <w:lang w:val="en-US"/>
        </w:rPr>
        <w:t>R</w:t>
      </w:r>
      <w:r w:rsidRPr="008E1206">
        <w:rPr>
          <w:lang w:val="en-US"/>
        </w:rPr>
        <w:t xml:space="preserve">epresentatives of </w:t>
      </w:r>
      <w:r>
        <w:rPr>
          <w:lang w:val="en-US"/>
        </w:rPr>
        <w:t>the Energy department of the regional government of Galicia (</w:t>
      </w:r>
      <w:proofErr w:type="spellStart"/>
      <w:r>
        <w:rPr>
          <w:lang w:val="en-US"/>
        </w:rPr>
        <w:t>Xunta</w:t>
      </w:r>
      <w:proofErr w:type="spellEnd"/>
      <w:r>
        <w:rPr>
          <w:lang w:val="en-US"/>
        </w:rPr>
        <w:t xml:space="preserve"> de Galicia); Spanish Wind Energy Association; </w:t>
      </w:r>
      <w:proofErr w:type="spellStart"/>
      <w:r>
        <w:rPr>
          <w:lang w:val="en-US"/>
        </w:rPr>
        <w:t>Moaña</w:t>
      </w:r>
      <w:proofErr w:type="spellEnd"/>
      <w:r>
        <w:rPr>
          <w:lang w:val="en-US"/>
        </w:rPr>
        <w:t xml:space="preserve"> Local Council; </w:t>
      </w:r>
      <w:proofErr w:type="spellStart"/>
      <w:r>
        <w:rPr>
          <w:lang w:val="en-US"/>
        </w:rPr>
        <w:t>Vilaboa</w:t>
      </w:r>
      <w:proofErr w:type="spellEnd"/>
      <w:r>
        <w:rPr>
          <w:lang w:val="en-US"/>
        </w:rPr>
        <w:t xml:space="preserve"> Local Council; Association in Defense of the </w:t>
      </w:r>
      <w:proofErr w:type="spellStart"/>
      <w:r>
        <w:rPr>
          <w:lang w:val="en-US"/>
        </w:rPr>
        <w:t>Ría</w:t>
      </w:r>
      <w:proofErr w:type="spellEnd"/>
      <w:r>
        <w:rPr>
          <w:lang w:val="en-US"/>
        </w:rPr>
        <w:t xml:space="preserve"> de Vigo (APDRV); </w:t>
      </w:r>
      <w:proofErr w:type="spellStart"/>
      <w:r>
        <w:rPr>
          <w:lang w:val="en-US"/>
        </w:rPr>
        <w:t>Domaio</w:t>
      </w:r>
      <w:proofErr w:type="spellEnd"/>
      <w:r>
        <w:rPr>
          <w:lang w:val="en-US"/>
        </w:rPr>
        <w:t xml:space="preserve"> Communal land organization (</w:t>
      </w:r>
      <w:proofErr w:type="spellStart"/>
      <w:r>
        <w:rPr>
          <w:lang w:val="en-US"/>
        </w:rPr>
        <w:t>Asociación</w:t>
      </w:r>
      <w:proofErr w:type="spellEnd"/>
      <w:r>
        <w:rPr>
          <w:lang w:val="en-US"/>
        </w:rPr>
        <w:t xml:space="preserve"> de Montes </w:t>
      </w:r>
      <w:proofErr w:type="spellStart"/>
      <w:r>
        <w:rPr>
          <w:lang w:val="en-US"/>
        </w:rPr>
        <w:t>Vecinais</w:t>
      </w:r>
      <w:proofErr w:type="spellEnd"/>
      <w:r>
        <w:rPr>
          <w:lang w:val="en-US"/>
        </w:rPr>
        <w:t xml:space="preserve"> de </w:t>
      </w:r>
      <w:proofErr w:type="spellStart"/>
      <w:r>
        <w:rPr>
          <w:lang w:val="en-US"/>
        </w:rPr>
        <w:t>Domaio</w:t>
      </w:r>
      <w:proofErr w:type="spellEnd"/>
      <w:r>
        <w:rPr>
          <w:lang w:val="en-US"/>
        </w:rPr>
        <w:t xml:space="preserve">); San </w:t>
      </w:r>
      <w:proofErr w:type="spellStart"/>
      <w:r>
        <w:rPr>
          <w:lang w:val="en-US"/>
        </w:rPr>
        <w:t>Adrián</w:t>
      </w:r>
      <w:proofErr w:type="spellEnd"/>
      <w:r>
        <w:rPr>
          <w:lang w:val="en-US"/>
        </w:rPr>
        <w:t xml:space="preserve"> Communal Land organization (</w:t>
      </w:r>
      <w:proofErr w:type="spellStart"/>
      <w:r>
        <w:rPr>
          <w:lang w:val="en-US"/>
        </w:rPr>
        <w:t>Asociación</w:t>
      </w:r>
      <w:proofErr w:type="spellEnd"/>
      <w:r>
        <w:rPr>
          <w:lang w:val="en-US"/>
        </w:rPr>
        <w:t xml:space="preserve"> de Montes </w:t>
      </w:r>
      <w:proofErr w:type="spellStart"/>
      <w:r>
        <w:rPr>
          <w:lang w:val="en-US"/>
        </w:rPr>
        <w:t>Vecináis</w:t>
      </w:r>
      <w:proofErr w:type="spellEnd"/>
      <w:r>
        <w:rPr>
          <w:lang w:val="en-US"/>
        </w:rPr>
        <w:t xml:space="preserve"> de San </w:t>
      </w:r>
      <w:proofErr w:type="spellStart"/>
      <w:r>
        <w:rPr>
          <w:lang w:val="en-US"/>
        </w:rPr>
        <w:t>Adrián</w:t>
      </w:r>
      <w:proofErr w:type="spellEnd"/>
      <w:r>
        <w:rPr>
          <w:lang w:val="en-US"/>
        </w:rPr>
        <w:t>).</w:t>
      </w:r>
    </w:p>
  </w:footnote>
  <w:footnote w:id="8">
    <w:p w14:paraId="7FAF4C96" w14:textId="77777777" w:rsidR="0036552F" w:rsidRDefault="0036552F">
      <w:pPr>
        <w:pStyle w:val="FootnoteText"/>
      </w:pPr>
      <w:r>
        <w:rPr>
          <w:rStyle w:val="FootnoteReference"/>
        </w:rPr>
        <w:footnoteRef/>
      </w:r>
      <w:r>
        <w:t xml:space="preserve"> </w:t>
      </w:r>
      <w:proofErr w:type="spellStart"/>
      <w:r>
        <w:t>The</w:t>
      </w:r>
      <w:proofErr w:type="spellEnd"/>
      <w:r>
        <w:t xml:space="preserve"> ‘</w:t>
      </w:r>
      <w:proofErr w:type="spellStart"/>
      <w:r>
        <w:t>public</w:t>
      </w:r>
      <w:proofErr w:type="spellEnd"/>
      <w:r>
        <w:t xml:space="preserve"> </w:t>
      </w:r>
      <w:proofErr w:type="spellStart"/>
      <w:r>
        <w:t>utility</w:t>
      </w:r>
      <w:proofErr w:type="spellEnd"/>
      <w:r>
        <w:t xml:space="preserve">’ status </w:t>
      </w:r>
      <w:proofErr w:type="spellStart"/>
      <w:r>
        <w:t>enables</w:t>
      </w:r>
      <w:proofErr w:type="spellEnd"/>
      <w:r>
        <w:t xml:space="preserve"> </w:t>
      </w:r>
      <w:proofErr w:type="spellStart"/>
      <w:r>
        <w:t>the</w:t>
      </w:r>
      <w:proofErr w:type="spellEnd"/>
      <w:r>
        <w:t xml:space="preserve"> </w:t>
      </w:r>
      <w:proofErr w:type="spellStart"/>
      <w:r w:rsidRPr="00A941DA">
        <w:t>expropriation</w:t>
      </w:r>
      <w:proofErr w:type="spellEnd"/>
      <w:r w:rsidRPr="00A941DA">
        <w:t xml:space="preserve"> of </w:t>
      </w:r>
      <w:r>
        <w:t xml:space="preserve">comunal </w:t>
      </w:r>
      <w:proofErr w:type="spellStart"/>
      <w:r w:rsidRPr="00A941DA">
        <w:t>lands</w:t>
      </w:r>
      <w:proofErr w:type="spellEnd"/>
      <w:r>
        <w:t xml:space="preserve"> </w:t>
      </w:r>
      <w:proofErr w:type="spellStart"/>
      <w:r w:rsidRPr="00A941DA">
        <w:t>by</w:t>
      </w:r>
      <w:proofErr w:type="spellEnd"/>
      <w:r>
        <w:t xml:space="preserve"> </w:t>
      </w:r>
      <w:proofErr w:type="spellStart"/>
      <w:r w:rsidRPr="00A941DA">
        <w:t>virtue</w:t>
      </w:r>
      <w:proofErr w:type="spellEnd"/>
      <w:r w:rsidRPr="00A941DA">
        <w:t xml:space="preserve"> of </w:t>
      </w:r>
      <w:proofErr w:type="spellStart"/>
      <w:r w:rsidRPr="00A941DA">
        <w:t>the</w:t>
      </w:r>
      <w:proofErr w:type="spellEnd"/>
      <w:r w:rsidRPr="00A941DA">
        <w:t xml:space="preserve"> regional </w:t>
      </w:r>
      <w:proofErr w:type="spellStart"/>
      <w:r w:rsidRPr="00A941DA">
        <w:t>law</w:t>
      </w:r>
      <w:proofErr w:type="spellEnd"/>
      <w:r w:rsidRPr="00A941DA">
        <w:t xml:space="preserve"> 8/2009</w:t>
      </w:r>
      <w:r>
        <w:t>.</w:t>
      </w:r>
    </w:p>
  </w:footnote>
  <w:footnote w:id="9">
    <w:p w14:paraId="031A1DD1" w14:textId="77777777" w:rsidR="0036552F" w:rsidRDefault="0036552F" w:rsidP="009122A7">
      <w:pPr>
        <w:pStyle w:val="FootnoteText"/>
        <w:jc w:val="both"/>
      </w:pPr>
      <w:r>
        <w:rPr>
          <w:rStyle w:val="FootnoteReference"/>
        </w:rPr>
        <w:footnoteRef/>
      </w:r>
      <w:proofErr w:type="spellStart"/>
      <w:r>
        <w:t>This</w:t>
      </w:r>
      <w:proofErr w:type="spellEnd"/>
      <w:r>
        <w:t xml:space="preserve"> </w:t>
      </w:r>
      <w:proofErr w:type="spellStart"/>
      <w:r>
        <w:t>fact</w:t>
      </w:r>
      <w:proofErr w:type="spellEnd"/>
      <w:r>
        <w:t xml:space="preserve"> </w:t>
      </w:r>
      <w:proofErr w:type="spellStart"/>
      <w:r>
        <w:t>is</w:t>
      </w:r>
      <w:proofErr w:type="spellEnd"/>
      <w:r>
        <w:t xml:space="preserve"> </w:t>
      </w:r>
      <w:proofErr w:type="spellStart"/>
      <w:r>
        <w:t>not</w:t>
      </w:r>
      <w:proofErr w:type="spellEnd"/>
      <w:r>
        <w:t xml:space="preserve"> trivial </w:t>
      </w:r>
      <w:proofErr w:type="spellStart"/>
      <w:r>
        <w:t>for</w:t>
      </w:r>
      <w:proofErr w:type="spellEnd"/>
      <w:r>
        <w:t xml:space="preserve"> local </w:t>
      </w:r>
      <w:proofErr w:type="spellStart"/>
      <w:r>
        <w:t>campaigners</w:t>
      </w:r>
      <w:proofErr w:type="spellEnd"/>
      <w:r>
        <w:t xml:space="preserve">, </w:t>
      </w:r>
      <w:proofErr w:type="spellStart"/>
      <w:r>
        <w:t>who</w:t>
      </w:r>
      <w:proofErr w:type="spellEnd"/>
      <w:r>
        <w:t xml:space="preserve"> </w:t>
      </w:r>
      <w:proofErr w:type="spellStart"/>
      <w:r>
        <w:t>seek</w:t>
      </w:r>
      <w:proofErr w:type="spellEnd"/>
      <w:r>
        <w:t xml:space="preserve"> to </w:t>
      </w:r>
      <w:proofErr w:type="spellStart"/>
      <w:r>
        <w:t>achieve</w:t>
      </w:r>
      <w:proofErr w:type="spellEnd"/>
      <w:r>
        <w:t xml:space="preserve"> a </w:t>
      </w:r>
      <w:proofErr w:type="spellStart"/>
      <w:r>
        <w:t>higher</w:t>
      </w:r>
      <w:proofErr w:type="spellEnd"/>
      <w:r>
        <w:t xml:space="preserve"> </w:t>
      </w:r>
      <w:proofErr w:type="spellStart"/>
      <w:r>
        <w:t>level</w:t>
      </w:r>
      <w:proofErr w:type="spellEnd"/>
      <w:r>
        <w:t xml:space="preserve"> of legal </w:t>
      </w:r>
      <w:proofErr w:type="spellStart"/>
      <w:r>
        <w:t>protection</w:t>
      </w:r>
      <w:proofErr w:type="spellEnd"/>
      <w:r>
        <w:t xml:space="preserve"> </w:t>
      </w:r>
      <w:proofErr w:type="spellStart"/>
      <w:r>
        <w:t>for</w:t>
      </w:r>
      <w:proofErr w:type="spellEnd"/>
      <w:r>
        <w:t xml:space="preserve"> </w:t>
      </w:r>
      <w:proofErr w:type="spellStart"/>
      <w:r>
        <w:t>the</w:t>
      </w:r>
      <w:proofErr w:type="spellEnd"/>
      <w:r>
        <w:t xml:space="preserve"> Morrazo </w:t>
      </w:r>
      <w:proofErr w:type="spellStart"/>
      <w:r>
        <w:t>mountains</w:t>
      </w:r>
      <w:proofErr w:type="spellEnd"/>
      <w:r>
        <w:t>.</w:t>
      </w:r>
    </w:p>
  </w:footnote>
  <w:footnote w:id="10">
    <w:p w14:paraId="1BF69034" w14:textId="292BD7C3" w:rsidR="0036552F" w:rsidRDefault="0036552F">
      <w:pPr>
        <w:pStyle w:val="FootnoteText"/>
      </w:pPr>
      <w:r>
        <w:rPr>
          <w:rStyle w:val="FootnoteReference"/>
        </w:rPr>
        <w:footnoteRef/>
      </w:r>
      <w:r>
        <w:rPr>
          <w:lang w:val="en-GB"/>
        </w:rPr>
        <w:t xml:space="preserve">It should be noted here that the relatively unpopulated </w:t>
      </w:r>
      <w:r w:rsidRPr="009635DD">
        <w:rPr>
          <w:lang w:val="en-GB"/>
        </w:rPr>
        <w:t xml:space="preserve">Galicia </w:t>
      </w:r>
      <w:r w:rsidR="00D10431">
        <w:rPr>
          <w:lang w:val="en-GB"/>
        </w:rPr>
        <w:t xml:space="preserve">at the time of writing </w:t>
      </w:r>
      <w:r>
        <w:rPr>
          <w:lang w:val="en-GB"/>
        </w:rPr>
        <w:t xml:space="preserve">has an </w:t>
      </w:r>
      <w:r w:rsidRPr="009635DD">
        <w:rPr>
          <w:lang w:val="en-GB"/>
        </w:rPr>
        <w:t xml:space="preserve">installed </w:t>
      </w:r>
      <w:r>
        <w:rPr>
          <w:lang w:val="en-GB"/>
        </w:rPr>
        <w:t>wind power capacity of 1.2 kW/capita, compared to Denmark’s 0.8 kW/per capita.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21C539" w14:textId="097FB87D" w:rsidR="00307DED" w:rsidRPr="005C7693" w:rsidRDefault="006C0088" w:rsidP="00307DED">
    <w:pPr>
      <w:rPr>
        <w:sz w:val="20"/>
        <w:szCs w:val="20"/>
      </w:rPr>
    </w:pPr>
    <w:r>
      <w:rPr>
        <w:sz w:val="20"/>
        <w:szCs w:val="20"/>
      </w:rPr>
      <w:t>For Figures please see</w:t>
    </w:r>
    <w:r w:rsidR="00307DED">
      <w:rPr>
        <w:sz w:val="20"/>
        <w:szCs w:val="20"/>
      </w:rPr>
      <w:t xml:space="preserve">: </w:t>
    </w:r>
    <w:r w:rsidR="00307DED" w:rsidRPr="005C7693">
      <w:rPr>
        <w:sz w:val="20"/>
        <w:szCs w:val="20"/>
      </w:rPr>
      <w:t xml:space="preserve">Upham, P. and Garcia, J. </w:t>
    </w:r>
    <w:r w:rsidR="00307DED">
      <w:rPr>
        <w:sz w:val="20"/>
        <w:szCs w:val="20"/>
      </w:rPr>
      <w:t xml:space="preserve">(2015) </w:t>
    </w:r>
    <w:r w:rsidR="00307DED" w:rsidRPr="005C7693">
      <w:rPr>
        <w:sz w:val="20"/>
        <w:szCs w:val="20"/>
      </w:rPr>
      <w:t>A cognitive mapping approach to understanding public objection to energy infrastructure: the case of wind power in Galicia, Spain</w:t>
    </w:r>
    <w:r w:rsidR="00307DED">
      <w:rPr>
        <w:sz w:val="20"/>
        <w:szCs w:val="20"/>
      </w:rPr>
      <w:t>,</w:t>
    </w:r>
    <w:r w:rsidR="00307DED" w:rsidRPr="005C7693">
      <w:rPr>
        <w:sz w:val="20"/>
        <w:szCs w:val="20"/>
      </w:rPr>
      <w:t xml:space="preserve"> </w:t>
    </w:r>
    <w:r w:rsidR="00307DED" w:rsidRPr="005C7693">
      <w:rPr>
        <w:i/>
        <w:sz w:val="20"/>
        <w:szCs w:val="20"/>
      </w:rPr>
      <w:t>Renewable Energy</w:t>
    </w:r>
    <w:r w:rsidR="00307DED">
      <w:rPr>
        <w:sz w:val="20"/>
        <w:szCs w:val="20"/>
      </w:rPr>
      <w:t xml:space="preserve"> 83: 587-596. </w:t>
    </w:r>
    <w:r w:rsidR="00307DED" w:rsidRPr="00961E11">
      <w:rPr>
        <w:sz w:val="20"/>
        <w:szCs w:val="20"/>
      </w:rPr>
      <w:t>doi:10.1016/j.renene.2015.05.009</w:t>
    </w:r>
  </w:p>
  <w:p w14:paraId="0C7807CB" w14:textId="73E46CE4" w:rsidR="00307DED" w:rsidRDefault="00307DED">
    <w:pPr>
      <w:pStyle w:val="Header"/>
    </w:pPr>
  </w:p>
  <w:p w14:paraId="62FE9FE0" w14:textId="77777777" w:rsidR="00307DED" w:rsidRDefault="00307DE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D5CCD9" w14:textId="77777777" w:rsidR="0036552F" w:rsidRDefault="0036552F">
    <w:pPr>
      <w:pStyle w:val="Header"/>
    </w:pPr>
  </w:p>
  <w:p w14:paraId="47204B2B" w14:textId="77777777" w:rsidR="0036552F" w:rsidRDefault="0036552F"/>
  <w:p w14:paraId="3CF07C26" w14:textId="77777777" w:rsidR="0036552F" w:rsidRDefault="0036552F"/>
  <w:p w14:paraId="70D79B3D" w14:textId="77777777" w:rsidR="0036552F" w:rsidRDefault="0036552F"/>
  <w:p w14:paraId="1A6B6069" w14:textId="77777777" w:rsidR="0036552F" w:rsidRDefault="0036552F"/>
  <w:p w14:paraId="245E4954" w14:textId="77777777" w:rsidR="0036552F" w:rsidRDefault="0036552F"/>
  <w:p w14:paraId="502FE34C" w14:textId="77777777" w:rsidR="0036552F" w:rsidRDefault="0036552F"/>
  <w:p w14:paraId="582FB4E6" w14:textId="77777777" w:rsidR="0036552F" w:rsidRDefault="0036552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5E7816"/>
    <w:lvl w:ilvl="0">
      <w:start w:val="1"/>
      <w:numFmt w:val="decimal"/>
      <w:lvlText w:val="%1."/>
      <w:lvlJc w:val="left"/>
      <w:pPr>
        <w:tabs>
          <w:tab w:val="num" w:pos="1492"/>
        </w:tabs>
        <w:ind w:left="1492" w:hanging="360"/>
      </w:pPr>
    </w:lvl>
  </w:abstractNum>
  <w:abstractNum w:abstractNumId="1">
    <w:nsid w:val="FFFFFF7D"/>
    <w:multiLevelType w:val="singleLevel"/>
    <w:tmpl w:val="46964D34"/>
    <w:lvl w:ilvl="0">
      <w:start w:val="1"/>
      <w:numFmt w:val="decimal"/>
      <w:lvlText w:val="%1."/>
      <w:lvlJc w:val="left"/>
      <w:pPr>
        <w:tabs>
          <w:tab w:val="num" w:pos="1209"/>
        </w:tabs>
        <w:ind w:left="1209" w:hanging="360"/>
      </w:pPr>
    </w:lvl>
  </w:abstractNum>
  <w:abstractNum w:abstractNumId="2">
    <w:nsid w:val="FFFFFF7E"/>
    <w:multiLevelType w:val="singleLevel"/>
    <w:tmpl w:val="C0D2C580"/>
    <w:lvl w:ilvl="0">
      <w:start w:val="1"/>
      <w:numFmt w:val="decimal"/>
      <w:lvlText w:val="%1."/>
      <w:lvlJc w:val="left"/>
      <w:pPr>
        <w:tabs>
          <w:tab w:val="num" w:pos="926"/>
        </w:tabs>
        <w:ind w:left="926" w:hanging="360"/>
      </w:pPr>
    </w:lvl>
  </w:abstractNum>
  <w:abstractNum w:abstractNumId="3">
    <w:nsid w:val="FFFFFF7F"/>
    <w:multiLevelType w:val="singleLevel"/>
    <w:tmpl w:val="5FFE02AA"/>
    <w:lvl w:ilvl="0">
      <w:start w:val="1"/>
      <w:numFmt w:val="decimal"/>
      <w:lvlText w:val="%1."/>
      <w:lvlJc w:val="left"/>
      <w:pPr>
        <w:tabs>
          <w:tab w:val="num" w:pos="643"/>
        </w:tabs>
        <w:ind w:left="643" w:hanging="360"/>
      </w:pPr>
    </w:lvl>
  </w:abstractNum>
  <w:abstractNum w:abstractNumId="4">
    <w:nsid w:val="FFFFFF80"/>
    <w:multiLevelType w:val="singleLevel"/>
    <w:tmpl w:val="9A20344A"/>
    <w:lvl w:ilvl="0">
      <w:start w:val="1"/>
      <w:numFmt w:val="bullet"/>
      <w:lvlText w:val=""/>
      <w:lvlJc w:val="left"/>
      <w:pPr>
        <w:tabs>
          <w:tab w:val="num" w:pos="1492"/>
        </w:tabs>
        <w:ind w:left="1492" w:hanging="360"/>
      </w:pPr>
      <w:rPr>
        <w:rFonts w:ascii="Symbol" w:hAnsi="Symbol" w:cs="Symbol" w:hint="default"/>
      </w:rPr>
    </w:lvl>
  </w:abstractNum>
  <w:abstractNum w:abstractNumId="5">
    <w:nsid w:val="FFFFFF81"/>
    <w:multiLevelType w:val="singleLevel"/>
    <w:tmpl w:val="FD02CF06"/>
    <w:lvl w:ilvl="0">
      <w:start w:val="1"/>
      <w:numFmt w:val="bullet"/>
      <w:lvlText w:val=""/>
      <w:lvlJc w:val="left"/>
      <w:pPr>
        <w:tabs>
          <w:tab w:val="num" w:pos="1209"/>
        </w:tabs>
        <w:ind w:left="1209" w:hanging="360"/>
      </w:pPr>
      <w:rPr>
        <w:rFonts w:ascii="Symbol" w:hAnsi="Symbol" w:cs="Symbol" w:hint="default"/>
      </w:rPr>
    </w:lvl>
  </w:abstractNum>
  <w:abstractNum w:abstractNumId="6">
    <w:nsid w:val="FFFFFF82"/>
    <w:multiLevelType w:val="singleLevel"/>
    <w:tmpl w:val="9F1093F8"/>
    <w:lvl w:ilvl="0">
      <w:start w:val="1"/>
      <w:numFmt w:val="bullet"/>
      <w:lvlText w:val=""/>
      <w:lvlJc w:val="left"/>
      <w:pPr>
        <w:tabs>
          <w:tab w:val="num" w:pos="926"/>
        </w:tabs>
        <w:ind w:left="926" w:hanging="360"/>
      </w:pPr>
      <w:rPr>
        <w:rFonts w:ascii="Symbol" w:hAnsi="Symbol" w:cs="Symbol" w:hint="default"/>
      </w:rPr>
    </w:lvl>
  </w:abstractNum>
  <w:abstractNum w:abstractNumId="7">
    <w:nsid w:val="FFFFFF83"/>
    <w:multiLevelType w:val="singleLevel"/>
    <w:tmpl w:val="B426A54A"/>
    <w:lvl w:ilvl="0">
      <w:start w:val="1"/>
      <w:numFmt w:val="bullet"/>
      <w:lvlText w:val=""/>
      <w:lvlJc w:val="left"/>
      <w:pPr>
        <w:tabs>
          <w:tab w:val="num" w:pos="643"/>
        </w:tabs>
        <w:ind w:left="643" w:hanging="360"/>
      </w:pPr>
      <w:rPr>
        <w:rFonts w:ascii="Symbol" w:hAnsi="Symbol" w:cs="Symbol" w:hint="default"/>
      </w:rPr>
    </w:lvl>
  </w:abstractNum>
  <w:abstractNum w:abstractNumId="8">
    <w:nsid w:val="FFFFFF88"/>
    <w:multiLevelType w:val="singleLevel"/>
    <w:tmpl w:val="0DCCD14A"/>
    <w:lvl w:ilvl="0">
      <w:start w:val="1"/>
      <w:numFmt w:val="decimal"/>
      <w:pStyle w:val="ListNumber"/>
      <w:lvlText w:val="%1."/>
      <w:lvlJc w:val="left"/>
      <w:pPr>
        <w:tabs>
          <w:tab w:val="num" w:pos="360"/>
        </w:tabs>
        <w:ind w:left="360" w:hanging="360"/>
      </w:pPr>
    </w:lvl>
  </w:abstractNum>
  <w:abstractNum w:abstractNumId="9">
    <w:nsid w:val="FFFFFF89"/>
    <w:multiLevelType w:val="singleLevel"/>
    <w:tmpl w:val="65502A54"/>
    <w:lvl w:ilvl="0">
      <w:start w:val="1"/>
      <w:numFmt w:val="bullet"/>
      <w:pStyle w:val="ListBullet"/>
      <w:lvlText w:val=""/>
      <w:lvlJc w:val="left"/>
      <w:pPr>
        <w:tabs>
          <w:tab w:val="num" w:pos="360"/>
        </w:tabs>
        <w:ind w:left="360" w:hanging="360"/>
      </w:pPr>
      <w:rPr>
        <w:rFonts w:ascii="Symbol" w:hAnsi="Symbol" w:cs="Symbol" w:hint="default"/>
      </w:rPr>
    </w:lvl>
  </w:abstractNum>
  <w:abstractNum w:abstractNumId="10">
    <w:nsid w:val="0B2959D2"/>
    <w:multiLevelType w:val="hybridMultilevel"/>
    <w:tmpl w:val="B858B682"/>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1">
    <w:nsid w:val="2CE929B1"/>
    <w:multiLevelType w:val="hybridMultilevel"/>
    <w:tmpl w:val="46941130"/>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2">
    <w:nsid w:val="360E6788"/>
    <w:multiLevelType w:val="hybridMultilevel"/>
    <w:tmpl w:val="8952871C"/>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3">
    <w:nsid w:val="45994E28"/>
    <w:multiLevelType w:val="multilevel"/>
    <w:tmpl w:val="620CFF66"/>
    <w:lvl w:ilvl="0">
      <w:start w:val="1"/>
      <w:numFmt w:val="decimal"/>
      <w:lvlText w:val="%1."/>
      <w:lvlJc w:val="left"/>
      <w:pPr>
        <w:ind w:left="720" w:hanging="360"/>
      </w:pPr>
      <w:rPr>
        <w:rFonts w:hint="default"/>
      </w:rPr>
    </w:lvl>
    <w:lvl w:ilvl="1">
      <w:start w:val="2"/>
      <w:numFmt w:val="decimal"/>
      <w:isLgl/>
      <w:lvlText w:val="%1.%2."/>
      <w:lvlJc w:val="left"/>
      <w:pPr>
        <w:ind w:left="855" w:hanging="495"/>
      </w:pPr>
      <w:rPr>
        <w:rFonts w:hint="default"/>
      </w:rPr>
    </w:lvl>
    <w:lvl w:ilvl="2">
      <w:start w:val="6"/>
      <w:numFmt w:val="decimal"/>
      <w:isLgl/>
      <w:lvlText w:val="%1.%2.%3."/>
      <w:lvlJc w:val="left"/>
      <w:pPr>
        <w:ind w:left="1146"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4B7644D2"/>
    <w:multiLevelType w:val="multilevel"/>
    <w:tmpl w:val="C4EE9B22"/>
    <w:lvl w:ilvl="0">
      <w:start w:val="4"/>
      <w:numFmt w:val="decimal"/>
      <w:lvlText w:val="%1"/>
      <w:lvlJc w:val="left"/>
      <w:pPr>
        <w:ind w:left="480" w:hanging="480"/>
      </w:pPr>
      <w:rPr>
        <w:rFonts w:ascii="Calibri" w:hAnsi="Calibri" w:cs="Calibri" w:hint="default"/>
        <w:b w:val="0"/>
        <w:bCs w:val="0"/>
        <w:i w:val="0"/>
        <w:iCs w:val="0"/>
      </w:rPr>
    </w:lvl>
    <w:lvl w:ilvl="1">
      <w:start w:val="4"/>
      <w:numFmt w:val="decimal"/>
      <w:lvlText w:val="%1.%2"/>
      <w:lvlJc w:val="left"/>
      <w:pPr>
        <w:ind w:left="480" w:hanging="480"/>
      </w:pPr>
      <w:rPr>
        <w:rFonts w:ascii="Calibri" w:hAnsi="Calibri" w:cs="Calibri" w:hint="default"/>
        <w:b w:val="0"/>
        <w:bCs w:val="0"/>
        <w:i w:val="0"/>
        <w:iCs w:val="0"/>
      </w:rPr>
    </w:lvl>
    <w:lvl w:ilvl="2">
      <w:start w:val="4"/>
      <w:numFmt w:val="decimal"/>
      <w:lvlText w:val="%1.%2.%3"/>
      <w:lvlJc w:val="left"/>
      <w:pPr>
        <w:ind w:left="720" w:hanging="720"/>
      </w:pPr>
      <w:rPr>
        <w:rFonts w:ascii="Calibri" w:hAnsi="Calibri" w:cs="Calibri" w:hint="default"/>
        <w:b w:val="0"/>
        <w:bCs w:val="0"/>
        <w:i w:val="0"/>
        <w:iCs w:val="0"/>
      </w:rPr>
    </w:lvl>
    <w:lvl w:ilvl="3">
      <w:start w:val="1"/>
      <w:numFmt w:val="decimal"/>
      <w:lvlText w:val="%1.%2.%3.%4"/>
      <w:lvlJc w:val="left"/>
      <w:pPr>
        <w:ind w:left="720" w:hanging="720"/>
      </w:pPr>
      <w:rPr>
        <w:rFonts w:ascii="Calibri" w:hAnsi="Calibri" w:cs="Calibri" w:hint="default"/>
        <w:b w:val="0"/>
        <w:bCs w:val="0"/>
        <w:i w:val="0"/>
        <w:iCs w:val="0"/>
      </w:rPr>
    </w:lvl>
    <w:lvl w:ilvl="4">
      <w:start w:val="1"/>
      <w:numFmt w:val="decimal"/>
      <w:lvlText w:val="%1.%2.%3.%4.%5"/>
      <w:lvlJc w:val="left"/>
      <w:pPr>
        <w:ind w:left="1080" w:hanging="1080"/>
      </w:pPr>
      <w:rPr>
        <w:rFonts w:ascii="Calibri" w:hAnsi="Calibri" w:cs="Calibri" w:hint="default"/>
        <w:b w:val="0"/>
        <w:bCs w:val="0"/>
        <w:i w:val="0"/>
        <w:iCs w:val="0"/>
      </w:rPr>
    </w:lvl>
    <w:lvl w:ilvl="5">
      <w:start w:val="1"/>
      <w:numFmt w:val="decimal"/>
      <w:lvlText w:val="%1.%2.%3.%4.%5.%6"/>
      <w:lvlJc w:val="left"/>
      <w:pPr>
        <w:ind w:left="1080" w:hanging="1080"/>
      </w:pPr>
      <w:rPr>
        <w:rFonts w:ascii="Calibri" w:hAnsi="Calibri" w:cs="Calibri" w:hint="default"/>
        <w:b w:val="0"/>
        <w:bCs w:val="0"/>
        <w:i w:val="0"/>
        <w:iCs w:val="0"/>
      </w:rPr>
    </w:lvl>
    <w:lvl w:ilvl="6">
      <w:start w:val="1"/>
      <w:numFmt w:val="decimal"/>
      <w:lvlText w:val="%1.%2.%3.%4.%5.%6.%7"/>
      <w:lvlJc w:val="left"/>
      <w:pPr>
        <w:ind w:left="1440" w:hanging="1440"/>
      </w:pPr>
      <w:rPr>
        <w:rFonts w:ascii="Calibri" w:hAnsi="Calibri" w:cs="Calibri" w:hint="default"/>
        <w:b w:val="0"/>
        <w:bCs w:val="0"/>
        <w:i w:val="0"/>
        <w:iCs w:val="0"/>
      </w:rPr>
    </w:lvl>
    <w:lvl w:ilvl="7">
      <w:start w:val="1"/>
      <w:numFmt w:val="decimal"/>
      <w:lvlText w:val="%1.%2.%3.%4.%5.%6.%7.%8"/>
      <w:lvlJc w:val="left"/>
      <w:pPr>
        <w:ind w:left="1440" w:hanging="1440"/>
      </w:pPr>
      <w:rPr>
        <w:rFonts w:ascii="Calibri" w:hAnsi="Calibri" w:cs="Calibri" w:hint="default"/>
        <w:b w:val="0"/>
        <w:bCs w:val="0"/>
        <w:i w:val="0"/>
        <w:iCs w:val="0"/>
      </w:rPr>
    </w:lvl>
    <w:lvl w:ilvl="8">
      <w:start w:val="1"/>
      <w:numFmt w:val="decimal"/>
      <w:lvlText w:val="%1.%2.%3.%4.%5.%6.%7.%8.%9"/>
      <w:lvlJc w:val="left"/>
      <w:pPr>
        <w:ind w:left="1800" w:hanging="1800"/>
      </w:pPr>
      <w:rPr>
        <w:rFonts w:ascii="Calibri" w:hAnsi="Calibri" w:cs="Calibri" w:hint="default"/>
        <w:b w:val="0"/>
        <w:bCs w:val="0"/>
        <w:i w:val="0"/>
        <w:iCs w:val="0"/>
      </w:rPr>
    </w:lvl>
  </w:abstractNum>
  <w:abstractNum w:abstractNumId="15">
    <w:nsid w:val="4FBB0798"/>
    <w:multiLevelType w:val="hybridMultilevel"/>
    <w:tmpl w:val="D234D5BC"/>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6">
    <w:nsid w:val="56F956DE"/>
    <w:multiLevelType w:val="multilevel"/>
    <w:tmpl w:val="ABAEE024"/>
    <w:lvl w:ilvl="0">
      <w:start w:val="1"/>
      <w:numFmt w:val="decimal"/>
      <w:lvlText w:val="%1."/>
      <w:lvlJc w:val="left"/>
      <w:pPr>
        <w:ind w:left="720" w:hanging="360"/>
      </w:pPr>
      <w:rPr>
        <w:rFonts w:hint="default"/>
      </w:rPr>
    </w:lvl>
    <w:lvl w:ilvl="1">
      <w:start w:val="2"/>
      <w:numFmt w:val="decimal"/>
      <w:isLgl/>
      <w:lvlText w:val="%1.%2."/>
      <w:lvlJc w:val="left"/>
      <w:pPr>
        <w:ind w:left="855" w:hanging="495"/>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6AA635D9"/>
    <w:multiLevelType w:val="hybridMultilevel"/>
    <w:tmpl w:val="FBD6D330"/>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8">
    <w:nsid w:val="73E86E5E"/>
    <w:multiLevelType w:val="hybridMultilevel"/>
    <w:tmpl w:val="8CC62264"/>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9">
    <w:nsid w:val="7F58334F"/>
    <w:multiLevelType w:val="hybridMultilevel"/>
    <w:tmpl w:val="185620B6"/>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num w:numId="1">
    <w:abstractNumId w:val="9"/>
  </w:num>
  <w:num w:numId="2">
    <w:abstractNumId w:val="8"/>
  </w:num>
  <w:num w:numId="3">
    <w:abstractNumId w:val="9"/>
  </w:num>
  <w:num w:numId="4">
    <w:abstractNumId w:val="8"/>
  </w:num>
  <w:num w:numId="5">
    <w:abstractNumId w:val="9"/>
  </w:num>
  <w:num w:numId="6">
    <w:abstractNumId w:val="8"/>
  </w:num>
  <w:num w:numId="7">
    <w:abstractNumId w:val="9"/>
  </w:num>
  <w:num w:numId="8">
    <w:abstractNumId w:val="8"/>
  </w:num>
  <w:num w:numId="9">
    <w:abstractNumId w:val="13"/>
  </w:num>
  <w:num w:numId="10">
    <w:abstractNumId w:val="16"/>
  </w:num>
  <w:num w:numId="11">
    <w:abstractNumId w:val="9"/>
  </w:num>
  <w:num w:numId="12">
    <w:abstractNumId w:val="8"/>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11"/>
  </w:num>
  <w:num w:numId="22">
    <w:abstractNumId w:val="17"/>
  </w:num>
  <w:num w:numId="23">
    <w:abstractNumId w:val="15"/>
  </w:num>
  <w:num w:numId="24">
    <w:abstractNumId w:val="12"/>
  </w:num>
  <w:num w:numId="25">
    <w:abstractNumId w:val="10"/>
  </w:num>
  <w:num w:numId="26">
    <w:abstractNumId w:val="18"/>
  </w:num>
  <w:num w:numId="27">
    <w:abstractNumId w:val="14"/>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13B0"/>
    <w:rsid w:val="000014C2"/>
    <w:rsid w:val="00010970"/>
    <w:rsid w:val="00011130"/>
    <w:rsid w:val="000129BA"/>
    <w:rsid w:val="00012A91"/>
    <w:rsid w:val="00012FC5"/>
    <w:rsid w:val="0001334D"/>
    <w:rsid w:val="00014C2C"/>
    <w:rsid w:val="00020A8D"/>
    <w:rsid w:val="00033B2B"/>
    <w:rsid w:val="0003414A"/>
    <w:rsid w:val="00042E56"/>
    <w:rsid w:val="00045E97"/>
    <w:rsid w:val="0005182C"/>
    <w:rsid w:val="00051AFF"/>
    <w:rsid w:val="00060A63"/>
    <w:rsid w:val="0006370D"/>
    <w:rsid w:val="00063E8F"/>
    <w:rsid w:val="00063F04"/>
    <w:rsid w:val="0006752A"/>
    <w:rsid w:val="000679A6"/>
    <w:rsid w:val="000713C2"/>
    <w:rsid w:val="000736D4"/>
    <w:rsid w:val="00074BB5"/>
    <w:rsid w:val="0007550F"/>
    <w:rsid w:val="0008019B"/>
    <w:rsid w:val="00080B9A"/>
    <w:rsid w:val="0008123D"/>
    <w:rsid w:val="00081CEB"/>
    <w:rsid w:val="00082840"/>
    <w:rsid w:val="00084D2E"/>
    <w:rsid w:val="0009273A"/>
    <w:rsid w:val="000939C2"/>
    <w:rsid w:val="00094C50"/>
    <w:rsid w:val="000A151F"/>
    <w:rsid w:val="000A1E74"/>
    <w:rsid w:val="000A206A"/>
    <w:rsid w:val="000A208C"/>
    <w:rsid w:val="000B1517"/>
    <w:rsid w:val="000C19EE"/>
    <w:rsid w:val="000C358E"/>
    <w:rsid w:val="000C6299"/>
    <w:rsid w:val="000D2827"/>
    <w:rsid w:val="000E16C8"/>
    <w:rsid w:val="000E3B97"/>
    <w:rsid w:val="000E774B"/>
    <w:rsid w:val="000F3830"/>
    <w:rsid w:val="000F440A"/>
    <w:rsid w:val="000F4BCC"/>
    <w:rsid w:val="000F57E4"/>
    <w:rsid w:val="00101CEF"/>
    <w:rsid w:val="001024F7"/>
    <w:rsid w:val="00110259"/>
    <w:rsid w:val="001127BA"/>
    <w:rsid w:val="001133B4"/>
    <w:rsid w:val="0011492D"/>
    <w:rsid w:val="00116C0E"/>
    <w:rsid w:val="001232E8"/>
    <w:rsid w:val="00134C6D"/>
    <w:rsid w:val="00135B11"/>
    <w:rsid w:val="001376D3"/>
    <w:rsid w:val="001415E6"/>
    <w:rsid w:val="00145878"/>
    <w:rsid w:val="00153BE8"/>
    <w:rsid w:val="00157CD6"/>
    <w:rsid w:val="001606A6"/>
    <w:rsid w:val="00160A65"/>
    <w:rsid w:val="001617BC"/>
    <w:rsid w:val="00171963"/>
    <w:rsid w:val="00173005"/>
    <w:rsid w:val="001743CD"/>
    <w:rsid w:val="0018044D"/>
    <w:rsid w:val="001836A5"/>
    <w:rsid w:val="00192708"/>
    <w:rsid w:val="00193F6A"/>
    <w:rsid w:val="001978C6"/>
    <w:rsid w:val="001A19C5"/>
    <w:rsid w:val="001A1C71"/>
    <w:rsid w:val="001B0018"/>
    <w:rsid w:val="001B2067"/>
    <w:rsid w:val="001B26B6"/>
    <w:rsid w:val="001B4D8B"/>
    <w:rsid w:val="001C14A4"/>
    <w:rsid w:val="001C49C2"/>
    <w:rsid w:val="001C657A"/>
    <w:rsid w:val="001C7620"/>
    <w:rsid w:val="001D2C57"/>
    <w:rsid w:val="001D48A4"/>
    <w:rsid w:val="001E1353"/>
    <w:rsid w:val="001E5340"/>
    <w:rsid w:val="001E5686"/>
    <w:rsid w:val="001F27A1"/>
    <w:rsid w:val="0020013D"/>
    <w:rsid w:val="002001FB"/>
    <w:rsid w:val="00200791"/>
    <w:rsid w:val="002011DE"/>
    <w:rsid w:val="00204C51"/>
    <w:rsid w:val="00211AD6"/>
    <w:rsid w:val="002146AE"/>
    <w:rsid w:val="00214B19"/>
    <w:rsid w:val="00220B23"/>
    <w:rsid w:val="00223CB2"/>
    <w:rsid w:val="00224459"/>
    <w:rsid w:val="00225BA3"/>
    <w:rsid w:val="00226026"/>
    <w:rsid w:val="00227841"/>
    <w:rsid w:val="00230C22"/>
    <w:rsid w:val="00236794"/>
    <w:rsid w:val="00240278"/>
    <w:rsid w:val="00241BA7"/>
    <w:rsid w:val="00243360"/>
    <w:rsid w:val="0024502B"/>
    <w:rsid w:val="00245BE2"/>
    <w:rsid w:val="00246AD0"/>
    <w:rsid w:val="00251B62"/>
    <w:rsid w:val="00266395"/>
    <w:rsid w:val="002732C7"/>
    <w:rsid w:val="00280852"/>
    <w:rsid w:val="00282256"/>
    <w:rsid w:val="00295A34"/>
    <w:rsid w:val="002A0132"/>
    <w:rsid w:val="002A2562"/>
    <w:rsid w:val="002A37A9"/>
    <w:rsid w:val="002B6D22"/>
    <w:rsid w:val="002B701F"/>
    <w:rsid w:val="002C48B9"/>
    <w:rsid w:val="002C73E5"/>
    <w:rsid w:val="002D10C3"/>
    <w:rsid w:val="002D1B40"/>
    <w:rsid w:val="002D2937"/>
    <w:rsid w:val="002D2ECF"/>
    <w:rsid w:val="002D30AC"/>
    <w:rsid w:val="002D60C0"/>
    <w:rsid w:val="002E13D9"/>
    <w:rsid w:val="002E409A"/>
    <w:rsid w:val="002E5C6E"/>
    <w:rsid w:val="003036E5"/>
    <w:rsid w:val="00307242"/>
    <w:rsid w:val="00307DED"/>
    <w:rsid w:val="00307EBC"/>
    <w:rsid w:val="00313CEC"/>
    <w:rsid w:val="003163B1"/>
    <w:rsid w:val="003169A1"/>
    <w:rsid w:val="00326426"/>
    <w:rsid w:val="00331D2D"/>
    <w:rsid w:val="00331EAF"/>
    <w:rsid w:val="0034204F"/>
    <w:rsid w:val="003420EE"/>
    <w:rsid w:val="00346AA0"/>
    <w:rsid w:val="00346B20"/>
    <w:rsid w:val="00352A93"/>
    <w:rsid w:val="003613D1"/>
    <w:rsid w:val="003617B1"/>
    <w:rsid w:val="0036552F"/>
    <w:rsid w:val="003717A1"/>
    <w:rsid w:val="003817C6"/>
    <w:rsid w:val="00383814"/>
    <w:rsid w:val="003847F4"/>
    <w:rsid w:val="0039318B"/>
    <w:rsid w:val="003A1397"/>
    <w:rsid w:val="003A5F97"/>
    <w:rsid w:val="003B30B4"/>
    <w:rsid w:val="003B3B8D"/>
    <w:rsid w:val="003B63EC"/>
    <w:rsid w:val="003B6461"/>
    <w:rsid w:val="003B6577"/>
    <w:rsid w:val="003B65DD"/>
    <w:rsid w:val="003B69B0"/>
    <w:rsid w:val="003C17F3"/>
    <w:rsid w:val="003C19B1"/>
    <w:rsid w:val="003D3E1C"/>
    <w:rsid w:val="003D42B5"/>
    <w:rsid w:val="003D598A"/>
    <w:rsid w:val="003E2301"/>
    <w:rsid w:val="003E3D7B"/>
    <w:rsid w:val="003E66B1"/>
    <w:rsid w:val="003E7093"/>
    <w:rsid w:val="003F56AB"/>
    <w:rsid w:val="00401A79"/>
    <w:rsid w:val="00405149"/>
    <w:rsid w:val="004110CB"/>
    <w:rsid w:val="004225BE"/>
    <w:rsid w:val="00425D81"/>
    <w:rsid w:val="00427A31"/>
    <w:rsid w:val="00431964"/>
    <w:rsid w:val="0043237E"/>
    <w:rsid w:val="004327C8"/>
    <w:rsid w:val="0043452C"/>
    <w:rsid w:val="00434F4A"/>
    <w:rsid w:val="004443F0"/>
    <w:rsid w:val="00445711"/>
    <w:rsid w:val="004471CC"/>
    <w:rsid w:val="00450B0B"/>
    <w:rsid w:val="00452197"/>
    <w:rsid w:val="00452274"/>
    <w:rsid w:val="0046398A"/>
    <w:rsid w:val="0046590B"/>
    <w:rsid w:val="00470DD8"/>
    <w:rsid w:val="00472DBA"/>
    <w:rsid w:val="0048192B"/>
    <w:rsid w:val="00491B0D"/>
    <w:rsid w:val="004A3DB0"/>
    <w:rsid w:val="004A519D"/>
    <w:rsid w:val="004B17FC"/>
    <w:rsid w:val="004B1FFD"/>
    <w:rsid w:val="004B4E47"/>
    <w:rsid w:val="004C5AE4"/>
    <w:rsid w:val="004D01CB"/>
    <w:rsid w:val="004D073F"/>
    <w:rsid w:val="004D352F"/>
    <w:rsid w:val="004D4038"/>
    <w:rsid w:val="004D4081"/>
    <w:rsid w:val="004D6F5D"/>
    <w:rsid w:val="004D7894"/>
    <w:rsid w:val="004E0ABB"/>
    <w:rsid w:val="004E2220"/>
    <w:rsid w:val="004F0581"/>
    <w:rsid w:val="004F1967"/>
    <w:rsid w:val="004F1C6F"/>
    <w:rsid w:val="004F338C"/>
    <w:rsid w:val="004F4338"/>
    <w:rsid w:val="0050191D"/>
    <w:rsid w:val="0050640C"/>
    <w:rsid w:val="00507CE3"/>
    <w:rsid w:val="00511F96"/>
    <w:rsid w:val="00513C7C"/>
    <w:rsid w:val="00517936"/>
    <w:rsid w:val="005277D2"/>
    <w:rsid w:val="0053745F"/>
    <w:rsid w:val="0054631F"/>
    <w:rsid w:val="00560B1C"/>
    <w:rsid w:val="00564594"/>
    <w:rsid w:val="00575E73"/>
    <w:rsid w:val="005813E2"/>
    <w:rsid w:val="00586483"/>
    <w:rsid w:val="00587893"/>
    <w:rsid w:val="005A5ED4"/>
    <w:rsid w:val="005B1E73"/>
    <w:rsid w:val="005C396E"/>
    <w:rsid w:val="005C403A"/>
    <w:rsid w:val="005D19EE"/>
    <w:rsid w:val="005D2EBC"/>
    <w:rsid w:val="005D4EC4"/>
    <w:rsid w:val="005D6BDF"/>
    <w:rsid w:val="005D775E"/>
    <w:rsid w:val="005E1F13"/>
    <w:rsid w:val="005E3529"/>
    <w:rsid w:val="005E39BA"/>
    <w:rsid w:val="005E4064"/>
    <w:rsid w:val="005E78DA"/>
    <w:rsid w:val="005E7D71"/>
    <w:rsid w:val="005F1A55"/>
    <w:rsid w:val="005F6814"/>
    <w:rsid w:val="005F7B48"/>
    <w:rsid w:val="00603E6D"/>
    <w:rsid w:val="0060411A"/>
    <w:rsid w:val="00605851"/>
    <w:rsid w:val="00606226"/>
    <w:rsid w:val="00607D2D"/>
    <w:rsid w:val="00611405"/>
    <w:rsid w:val="00611D6E"/>
    <w:rsid w:val="0061487D"/>
    <w:rsid w:val="006159DE"/>
    <w:rsid w:val="00616B11"/>
    <w:rsid w:val="00620C03"/>
    <w:rsid w:val="006212E9"/>
    <w:rsid w:val="00622584"/>
    <w:rsid w:val="00623E09"/>
    <w:rsid w:val="006264C9"/>
    <w:rsid w:val="00636E33"/>
    <w:rsid w:val="00642EA7"/>
    <w:rsid w:val="00643FB7"/>
    <w:rsid w:val="006509FA"/>
    <w:rsid w:val="00651C9D"/>
    <w:rsid w:val="00652D0C"/>
    <w:rsid w:val="00653371"/>
    <w:rsid w:val="00653566"/>
    <w:rsid w:val="00653A2D"/>
    <w:rsid w:val="00654414"/>
    <w:rsid w:val="00656F27"/>
    <w:rsid w:val="00657FB0"/>
    <w:rsid w:val="006609EE"/>
    <w:rsid w:val="00662D7F"/>
    <w:rsid w:val="00664BA7"/>
    <w:rsid w:val="006669AF"/>
    <w:rsid w:val="006677D1"/>
    <w:rsid w:val="00670BDC"/>
    <w:rsid w:val="00671EEB"/>
    <w:rsid w:val="00673DEA"/>
    <w:rsid w:val="006802FB"/>
    <w:rsid w:val="00680F60"/>
    <w:rsid w:val="0068151E"/>
    <w:rsid w:val="00684425"/>
    <w:rsid w:val="006846EF"/>
    <w:rsid w:val="00684A6A"/>
    <w:rsid w:val="0068595B"/>
    <w:rsid w:val="00685BBA"/>
    <w:rsid w:val="00686A55"/>
    <w:rsid w:val="006A10E6"/>
    <w:rsid w:val="006A4BDB"/>
    <w:rsid w:val="006A59C0"/>
    <w:rsid w:val="006A7D54"/>
    <w:rsid w:val="006B6656"/>
    <w:rsid w:val="006C0088"/>
    <w:rsid w:val="006C336A"/>
    <w:rsid w:val="006D218F"/>
    <w:rsid w:val="006D76BA"/>
    <w:rsid w:val="006E643A"/>
    <w:rsid w:val="006E6A34"/>
    <w:rsid w:val="006E7A12"/>
    <w:rsid w:val="006F2CE2"/>
    <w:rsid w:val="006F32A9"/>
    <w:rsid w:val="006F46B6"/>
    <w:rsid w:val="006F7DDF"/>
    <w:rsid w:val="00706175"/>
    <w:rsid w:val="00710FC7"/>
    <w:rsid w:val="00712DC7"/>
    <w:rsid w:val="00720E6B"/>
    <w:rsid w:val="00743834"/>
    <w:rsid w:val="00744E4C"/>
    <w:rsid w:val="00747EE7"/>
    <w:rsid w:val="007525AD"/>
    <w:rsid w:val="00754DFD"/>
    <w:rsid w:val="0075619E"/>
    <w:rsid w:val="00757294"/>
    <w:rsid w:val="007573AA"/>
    <w:rsid w:val="00762B01"/>
    <w:rsid w:val="00763486"/>
    <w:rsid w:val="0076522D"/>
    <w:rsid w:val="007667FB"/>
    <w:rsid w:val="007709AB"/>
    <w:rsid w:val="00772713"/>
    <w:rsid w:val="00773BA9"/>
    <w:rsid w:val="00790466"/>
    <w:rsid w:val="007965B4"/>
    <w:rsid w:val="007A24BC"/>
    <w:rsid w:val="007A314A"/>
    <w:rsid w:val="007A49B5"/>
    <w:rsid w:val="007A587C"/>
    <w:rsid w:val="007B371C"/>
    <w:rsid w:val="007B5BFA"/>
    <w:rsid w:val="007C1E19"/>
    <w:rsid w:val="007C379A"/>
    <w:rsid w:val="007C5F1D"/>
    <w:rsid w:val="007D0382"/>
    <w:rsid w:val="007D1C61"/>
    <w:rsid w:val="007D7DC8"/>
    <w:rsid w:val="007E35EE"/>
    <w:rsid w:val="007E6A83"/>
    <w:rsid w:val="007E7585"/>
    <w:rsid w:val="007F1FC7"/>
    <w:rsid w:val="007F432D"/>
    <w:rsid w:val="007F6798"/>
    <w:rsid w:val="007F6BD8"/>
    <w:rsid w:val="007F75AB"/>
    <w:rsid w:val="00800938"/>
    <w:rsid w:val="0080522D"/>
    <w:rsid w:val="00812471"/>
    <w:rsid w:val="008137A3"/>
    <w:rsid w:val="00825539"/>
    <w:rsid w:val="00836E40"/>
    <w:rsid w:val="00837282"/>
    <w:rsid w:val="0084192E"/>
    <w:rsid w:val="0084399B"/>
    <w:rsid w:val="008501FA"/>
    <w:rsid w:val="0085159C"/>
    <w:rsid w:val="0085198A"/>
    <w:rsid w:val="008635FA"/>
    <w:rsid w:val="0086473C"/>
    <w:rsid w:val="00866F54"/>
    <w:rsid w:val="00867C6D"/>
    <w:rsid w:val="0088711C"/>
    <w:rsid w:val="00887435"/>
    <w:rsid w:val="00887C1F"/>
    <w:rsid w:val="00891338"/>
    <w:rsid w:val="008929ED"/>
    <w:rsid w:val="008A1CB8"/>
    <w:rsid w:val="008A261C"/>
    <w:rsid w:val="008A3128"/>
    <w:rsid w:val="008A4DA1"/>
    <w:rsid w:val="008C1F63"/>
    <w:rsid w:val="008C7E24"/>
    <w:rsid w:val="008D0CA5"/>
    <w:rsid w:val="008D0FD9"/>
    <w:rsid w:val="008D1882"/>
    <w:rsid w:val="008D21D3"/>
    <w:rsid w:val="008D2D0E"/>
    <w:rsid w:val="008D5E94"/>
    <w:rsid w:val="008E0F88"/>
    <w:rsid w:val="008E1206"/>
    <w:rsid w:val="008E3943"/>
    <w:rsid w:val="008E48B4"/>
    <w:rsid w:val="008F115B"/>
    <w:rsid w:val="008F4905"/>
    <w:rsid w:val="008F76B6"/>
    <w:rsid w:val="00907DF8"/>
    <w:rsid w:val="00911433"/>
    <w:rsid w:val="009122A7"/>
    <w:rsid w:val="0092116E"/>
    <w:rsid w:val="00926E35"/>
    <w:rsid w:val="00927BFA"/>
    <w:rsid w:val="00930EB0"/>
    <w:rsid w:val="00931A42"/>
    <w:rsid w:val="00935CF5"/>
    <w:rsid w:val="009444D3"/>
    <w:rsid w:val="0094458D"/>
    <w:rsid w:val="00946212"/>
    <w:rsid w:val="00953948"/>
    <w:rsid w:val="00954BAC"/>
    <w:rsid w:val="00954DAE"/>
    <w:rsid w:val="00955365"/>
    <w:rsid w:val="009635DD"/>
    <w:rsid w:val="009654E6"/>
    <w:rsid w:val="00967BD4"/>
    <w:rsid w:val="0098221C"/>
    <w:rsid w:val="00991C6E"/>
    <w:rsid w:val="00992885"/>
    <w:rsid w:val="00993593"/>
    <w:rsid w:val="00995B50"/>
    <w:rsid w:val="00996CA5"/>
    <w:rsid w:val="00997168"/>
    <w:rsid w:val="009A0A90"/>
    <w:rsid w:val="009A0CC1"/>
    <w:rsid w:val="009A0E60"/>
    <w:rsid w:val="009A2C2A"/>
    <w:rsid w:val="009B2CE3"/>
    <w:rsid w:val="009C173D"/>
    <w:rsid w:val="009C42D2"/>
    <w:rsid w:val="009C4682"/>
    <w:rsid w:val="009C77DE"/>
    <w:rsid w:val="009D13B0"/>
    <w:rsid w:val="009D1C2D"/>
    <w:rsid w:val="009E359B"/>
    <w:rsid w:val="009E7BE8"/>
    <w:rsid w:val="009F5A0D"/>
    <w:rsid w:val="00A02E25"/>
    <w:rsid w:val="00A0661F"/>
    <w:rsid w:val="00A0742C"/>
    <w:rsid w:val="00A176A0"/>
    <w:rsid w:val="00A212E1"/>
    <w:rsid w:val="00A2207E"/>
    <w:rsid w:val="00A22146"/>
    <w:rsid w:val="00A3481C"/>
    <w:rsid w:val="00A368A9"/>
    <w:rsid w:val="00A36905"/>
    <w:rsid w:val="00A37259"/>
    <w:rsid w:val="00A41942"/>
    <w:rsid w:val="00A43565"/>
    <w:rsid w:val="00A454D9"/>
    <w:rsid w:val="00A455F6"/>
    <w:rsid w:val="00A56D77"/>
    <w:rsid w:val="00A66A10"/>
    <w:rsid w:val="00A72340"/>
    <w:rsid w:val="00A8094C"/>
    <w:rsid w:val="00A80A95"/>
    <w:rsid w:val="00A83C9B"/>
    <w:rsid w:val="00A92F1F"/>
    <w:rsid w:val="00A93D56"/>
    <w:rsid w:val="00A941DA"/>
    <w:rsid w:val="00AB1FA2"/>
    <w:rsid w:val="00AB29BD"/>
    <w:rsid w:val="00AB6EF6"/>
    <w:rsid w:val="00AC4DAC"/>
    <w:rsid w:val="00AC6E22"/>
    <w:rsid w:val="00AD0A06"/>
    <w:rsid w:val="00AD11A8"/>
    <w:rsid w:val="00AE00C6"/>
    <w:rsid w:val="00AE093B"/>
    <w:rsid w:val="00AE2177"/>
    <w:rsid w:val="00AF1AA7"/>
    <w:rsid w:val="00AF4184"/>
    <w:rsid w:val="00B236B0"/>
    <w:rsid w:val="00B25746"/>
    <w:rsid w:val="00B33C0C"/>
    <w:rsid w:val="00B352C3"/>
    <w:rsid w:val="00B43DCB"/>
    <w:rsid w:val="00B46058"/>
    <w:rsid w:val="00B532F0"/>
    <w:rsid w:val="00B55243"/>
    <w:rsid w:val="00B5696B"/>
    <w:rsid w:val="00B63124"/>
    <w:rsid w:val="00B63CF2"/>
    <w:rsid w:val="00B63D99"/>
    <w:rsid w:val="00B67B88"/>
    <w:rsid w:val="00B70732"/>
    <w:rsid w:val="00B73450"/>
    <w:rsid w:val="00B74C32"/>
    <w:rsid w:val="00B766A6"/>
    <w:rsid w:val="00B80FF3"/>
    <w:rsid w:val="00B81608"/>
    <w:rsid w:val="00B84B1A"/>
    <w:rsid w:val="00B84EF3"/>
    <w:rsid w:val="00B85C7A"/>
    <w:rsid w:val="00B86366"/>
    <w:rsid w:val="00B907B5"/>
    <w:rsid w:val="00B9169E"/>
    <w:rsid w:val="00B95F82"/>
    <w:rsid w:val="00BA213C"/>
    <w:rsid w:val="00BA5599"/>
    <w:rsid w:val="00BA6B72"/>
    <w:rsid w:val="00BB78AB"/>
    <w:rsid w:val="00BC01B0"/>
    <w:rsid w:val="00BC4B64"/>
    <w:rsid w:val="00BC75B1"/>
    <w:rsid w:val="00BD2971"/>
    <w:rsid w:val="00BD42F2"/>
    <w:rsid w:val="00BD6609"/>
    <w:rsid w:val="00BD6DE0"/>
    <w:rsid w:val="00BE5014"/>
    <w:rsid w:val="00BF12AC"/>
    <w:rsid w:val="00BF1A6A"/>
    <w:rsid w:val="00BF424E"/>
    <w:rsid w:val="00BF5BA8"/>
    <w:rsid w:val="00BF693B"/>
    <w:rsid w:val="00BF7532"/>
    <w:rsid w:val="00C01520"/>
    <w:rsid w:val="00C05F78"/>
    <w:rsid w:val="00C068D6"/>
    <w:rsid w:val="00C078AB"/>
    <w:rsid w:val="00C11A32"/>
    <w:rsid w:val="00C12FC8"/>
    <w:rsid w:val="00C21415"/>
    <w:rsid w:val="00C21D33"/>
    <w:rsid w:val="00C21F25"/>
    <w:rsid w:val="00C25624"/>
    <w:rsid w:val="00C26DA6"/>
    <w:rsid w:val="00C33DC7"/>
    <w:rsid w:val="00C3452D"/>
    <w:rsid w:val="00C355C2"/>
    <w:rsid w:val="00C35F0C"/>
    <w:rsid w:val="00C41BA3"/>
    <w:rsid w:val="00C4357D"/>
    <w:rsid w:val="00C46B16"/>
    <w:rsid w:val="00C519CA"/>
    <w:rsid w:val="00C523CB"/>
    <w:rsid w:val="00C53730"/>
    <w:rsid w:val="00C6100A"/>
    <w:rsid w:val="00C64F71"/>
    <w:rsid w:val="00C6555B"/>
    <w:rsid w:val="00C65641"/>
    <w:rsid w:val="00C67B98"/>
    <w:rsid w:val="00C71513"/>
    <w:rsid w:val="00C750D1"/>
    <w:rsid w:val="00C77081"/>
    <w:rsid w:val="00C80568"/>
    <w:rsid w:val="00C8089A"/>
    <w:rsid w:val="00C81AF9"/>
    <w:rsid w:val="00C83C51"/>
    <w:rsid w:val="00C92C62"/>
    <w:rsid w:val="00C94054"/>
    <w:rsid w:val="00C94116"/>
    <w:rsid w:val="00C9529F"/>
    <w:rsid w:val="00CA7AC2"/>
    <w:rsid w:val="00CB4D78"/>
    <w:rsid w:val="00CB70D8"/>
    <w:rsid w:val="00CC07DE"/>
    <w:rsid w:val="00CC4430"/>
    <w:rsid w:val="00CC4863"/>
    <w:rsid w:val="00CC4E35"/>
    <w:rsid w:val="00CC6E31"/>
    <w:rsid w:val="00CD5A50"/>
    <w:rsid w:val="00CD6C0F"/>
    <w:rsid w:val="00CE1864"/>
    <w:rsid w:val="00CE28EF"/>
    <w:rsid w:val="00CF62FF"/>
    <w:rsid w:val="00CF6C41"/>
    <w:rsid w:val="00CF6F6F"/>
    <w:rsid w:val="00CF74FB"/>
    <w:rsid w:val="00D10431"/>
    <w:rsid w:val="00D14991"/>
    <w:rsid w:val="00D160A8"/>
    <w:rsid w:val="00D2263B"/>
    <w:rsid w:val="00D24C40"/>
    <w:rsid w:val="00D2710B"/>
    <w:rsid w:val="00D3528C"/>
    <w:rsid w:val="00D363D8"/>
    <w:rsid w:val="00D41433"/>
    <w:rsid w:val="00D464FF"/>
    <w:rsid w:val="00D46D19"/>
    <w:rsid w:val="00D47A82"/>
    <w:rsid w:val="00D51EF8"/>
    <w:rsid w:val="00D54CD7"/>
    <w:rsid w:val="00D55CEC"/>
    <w:rsid w:val="00D57EEC"/>
    <w:rsid w:val="00D679A9"/>
    <w:rsid w:val="00D73ADC"/>
    <w:rsid w:val="00D74367"/>
    <w:rsid w:val="00D744FA"/>
    <w:rsid w:val="00D76C13"/>
    <w:rsid w:val="00D8033D"/>
    <w:rsid w:val="00D80C45"/>
    <w:rsid w:val="00D83FD8"/>
    <w:rsid w:val="00D84302"/>
    <w:rsid w:val="00D85477"/>
    <w:rsid w:val="00D857FA"/>
    <w:rsid w:val="00D8756F"/>
    <w:rsid w:val="00D87A9B"/>
    <w:rsid w:val="00D87F70"/>
    <w:rsid w:val="00D9152E"/>
    <w:rsid w:val="00D91B35"/>
    <w:rsid w:val="00D921E8"/>
    <w:rsid w:val="00D92AC0"/>
    <w:rsid w:val="00D92FBD"/>
    <w:rsid w:val="00D96FD2"/>
    <w:rsid w:val="00DA65C0"/>
    <w:rsid w:val="00DA6E37"/>
    <w:rsid w:val="00DA7351"/>
    <w:rsid w:val="00DB0008"/>
    <w:rsid w:val="00DB37F8"/>
    <w:rsid w:val="00DB481A"/>
    <w:rsid w:val="00DC3883"/>
    <w:rsid w:val="00DC7BE9"/>
    <w:rsid w:val="00DD71B4"/>
    <w:rsid w:val="00DD723E"/>
    <w:rsid w:val="00DD75C5"/>
    <w:rsid w:val="00DE34B6"/>
    <w:rsid w:val="00DE3728"/>
    <w:rsid w:val="00DE428F"/>
    <w:rsid w:val="00DE4DAF"/>
    <w:rsid w:val="00DE5D4D"/>
    <w:rsid w:val="00DF14C8"/>
    <w:rsid w:val="00DF4CB0"/>
    <w:rsid w:val="00DF5439"/>
    <w:rsid w:val="00DF5B42"/>
    <w:rsid w:val="00DF6657"/>
    <w:rsid w:val="00E01530"/>
    <w:rsid w:val="00E1486F"/>
    <w:rsid w:val="00E171E0"/>
    <w:rsid w:val="00E20DD6"/>
    <w:rsid w:val="00E41F30"/>
    <w:rsid w:val="00E44B32"/>
    <w:rsid w:val="00E53800"/>
    <w:rsid w:val="00E54311"/>
    <w:rsid w:val="00E91921"/>
    <w:rsid w:val="00EB0DD1"/>
    <w:rsid w:val="00EB54BC"/>
    <w:rsid w:val="00EC2F3F"/>
    <w:rsid w:val="00EC39A2"/>
    <w:rsid w:val="00ED2051"/>
    <w:rsid w:val="00ED5A20"/>
    <w:rsid w:val="00ED5D6B"/>
    <w:rsid w:val="00EE28B7"/>
    <w:rsid w:val="00EF2C5C"/>
    <w:rsid w:val="00F01B07"/>
    <w:rsid w:val="00F07631"/>
    <w:rsid w:val="00F129F7"/>
    <w:rsid w:val="00F149B5"/>
    <w:rsid w:val="00F15B7E"/>
    <w:rsid w:val="00F20443"/>
    <w:rsid w:val="00F22482"/>
    <w:rsid w:val="00F25005"/>
    <w:rsid w:val="00F361B3"/>
    <w:rsid w:val="00F40687"/>
    <w:rsid w:val="00F47AB6"/>
    <w:rsid w:val="00F555FA"/>
    <w:rsid w:val="00F603DB"/>
    <w:rsid w:val="00F615B9"/>
    <w:rsid w:val="00F617FC"/>
    <w:rsid w:val="00F63BD9"/>
    <w:rsid w:val="00F67A00"/>
    <w:rsid w:val="00F67AD9"/>
    <w:rsid w:val="00F67C20"/>
    <w:rsid w:val="00F82637"/>
    <w:rsid w:val="00F82DEA"/>
    <w:rsid w:val="00F83954"/>
    <w:rsid w:val="00F85BE7"/>
    <w:rsid w:val="00F863AB"/>
    <w:rsid w:val="00F877FA"/>
    <w:rsid w:val="00F9707E"/>
    <w:rsid w:val="00F975A2"/>
    <w:rsid w:val="00FA17A9"/>
    <w:rsid w:val="00FA30A7"/>
    <w:rsid w:val="00FA668D"/>
    <w:rsid w:val="00FB027F"/>
    <w:rsid w:val="00FB5275"/>
    <w:rsid w:val="00FB7E18"/>
    <w:rsid w:val="00FC37AD"/>
    <w:rsid w:val="00FC4D21"/>
    <w:rsid w:val="00FC7714"/>
    <w:rsid w:val="00FD1AB0"/>
    <w:rsid w:val="00FF01B1"/>
    <w:rsid w:val="00FF04D4"/>
    <w:rsid w:val="00FF0C14"/>
    <w:rsid w:val="00FF4129"/>
    <w:rsid w:val="00FF549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6BD78C7"/>
  <w15:docId w15:val="{8D9B2742-30CE-4FBF-A29B-E7FA6DE2B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5A34"/>
    <w:pPr>
      <w:spacing w:after="200" w:line="276" w:lineRule="auto"/>
    </w:pPr>
    <w:rPr>
      <w:rFonts w:cs="Calibri"/>
      <w:lang w:eastAsia="en-US"/>
    </w:rPr>
  </w:style>
  <w:style w:type="paragraph" w:styleId="Heading1">
    <w:name w:val="heading 1"/>
    <w:basedOn w:val="Normal"/>
    <w:next w:val="Normal"/>
    <w:link w:val="Heading1Char"/>
    <w:autoRedefine/>
    <w:uiPriority w:val="99"/>
    <w:qFormat/>
    <w:rsid w:val="009122A7"/>
    <w:pPr>
      <w:keepNext/>
      <w:keepLines/>
      <w:spacing w:before="120" w:after="0"/>
      <w:outlineLvl w:val="0"/>
    </w:pPr>
    <w:rPr>
      <w:rFonts w:ascii="Arial" w:eastAsia="SimSun" w:hAnsi="Arial" w:cs="Arial"/>
      <w:b/>
      <w:bCs/>
      <w:sz w:val="36"/>
      <w:szCs w:val="36"/>
      <w:lang w:eastAsia="zh-CN"/>
    </w:rPr>
  </w:style>
  <w:style w:type="paragraph" w:styleId="Heading2">
    <w:name w:val="heading 2"/>
    <w:basedOn w:val="Normal"/>
    <w:next w:val="Normal"/>
    <w:link w:val="Heading2Char"/>
    <w:autoRedefine/>
    <w:uiPriority w:val="99"/>
    <w:qFormat/>
    <w:rsid w:val="009122A7"/>
    <w:pPr>
      <w:keepNext/>
      <w:keepLines/>
      <w:spacing w:before="240" w:after="120"/>
      <w:outlineLvl w:val="1"/>
    </w:pPr>
    <w:rPr>
      <w:rFonts w:ascii="Arial" w:eastAsia="SimSun" w:hAnsi="Arial" w:cs="Arial"/>
      <w:b/>
      <w:bCs/>
      <w:sz w:val="28"/>
      <w:szCs w:val="28"/>
      <w:lang w:eastAsia="zh-CN"/>
    </w:rPr>
  </w:style>
  <w:style w:type="paragraph" w:styleId="Heading3">
    <w:name w:val="heading 3"/>
    <w:basedOn w:val="Normal"/>
    <w:next w:val="Normal"/>
    <w:link w:val="Heading3Char"/>
    <w:autoRedefine/>
    <w:uiPriority w:val="99"/>
    <w:qFormat/>
    <w:rsid w:val="009122A7"/>
    <w:pPr>
      <w:keepNext/>
      <w:keepLines/>
      <w:spacing w:before="240" w:after="120"/>
      <w:outlineLvl w:val="2"/>
    </w:pPr>
    <w:rPr>
      <w:rFonts w:ascii="Arial" w:eastAsia="SimSun" w:hAnsi="Arial" w:cs="Arial"/>
      <w:b/>
      <w:bCs/>
      <w:sz w:val="24"/>
      <w:szCs w:val="24"/>
      <w:lang w:eastAsia="zh-CN"/>
    </w:rPr>
  </w:style>
  <w:style w:type="paragraph" w:styleId="Heading4">
    <w:name w:val="heading 4"/>
    <w:basedOn w:val="Normal"/>
    <w:next w:val="Normal"/>
    <w:link w:val="Heading4Char"/>
    <w:autoRedefine/>
    <w:uiPriority w:val="99"/>
    <w:qFormat/>
    <w:rsid w:val="009122A7"/>
    <w:pPr>
      <w:keepNext/>
      <w:keepLines/>
      <w:spacing w:before="240" w:after="120"/>
      <w:outlineLvl w:val="3"/>
    </w:pPr>
    <w:rPr>
      <w:rFonts w:ascii="Arial" w:eastAsia="SimSun" w:hAnsi="Arial" w:cs="Arial"/>
      <w:b/>
      <w:bCs/>
      <w:sz w:val="24"/>
      <w:szCs w:val="24"/>
      <w:lang w:eastAsia="zh-CN"/>
    </w:rPr>
  </w:style>
  <w:style w:type="paragraph" w:styleId="Heading5">
    <w:name w:val="heading 5"/>
    <w:basedOn w:val="Normal"/>
    <w:next w:val="Normal"/>
    <w:link w:val="Heading5Char"/>
    <w:autoRedefine/>
    <w:uiPriority w:val="99"/>
    <w:qFormat/>
    <w:rsid w:val="009122A7"/>
    <w:pPr>
      <w:keepNext/>
      <w:keepLines/>
      <w:spacing w:before="240" w:after="120"/>
      <w:outlineLvl w:val="4"/>
    </w:pPr>
    <w:rPr>
      <w:rFonts w:ascii="Arial" w:eastAsia="SimSun" w:hAnsi="Arial" w:cs="Arial"/>
      <w:b/>
      <w:bCs/>
      <w:sz w:val="24"/>
      <w:szCs w:val="24"/>
      <w:lang w:eastAsia="zh-CN"/>
    </w:rPr>
  </w:style>
  <w:style w:type="paragraph" w:styleId="Heading6">
    <w:name w:val="heading 6"/>
    <w:basedOn w:val="Normal"/>
    <w:next w:val="Normal"/>
    <w:link w:val="Heading6Char"/>
    <w:uiPriority w:val="99"/>
    <w:qFormat/>
    <w:rsid w:val="009122A7"/>
    <w:pPr>
      <w:keepNext/>
      <w:keepLines/>
      <w:spacing w:before="240" w:after="120"/>
      <w:outlineLvl w:val="5"/>
    </w:pPr>
    <w:rPr>
      <w:rFonts w:ascii="Arial" w:eastAsia="SimSun" w:hAnsi="Arial" w:cs="Arial"/>
      <w:b/>
      <w:bCs/>
      <w:sz w:val="24"/>
      <w:szCs w:val="24"/>
      <w:lang w:eastAsia="zh-CN"/>
    </w:rPr>
  </w:style>
  <w:style w:type="paragraph" w:styleId="Heading7">
    <w:name w:val="heading 7"/>
    <w:basedOn w:val="Normal"/>
    <w:next w:val="Normal"/>
    <w:link w:val="Heading7Char"/>
    <w:uiPriority w:val="99"/>
    <w:qFormat/>
    <w:rsid w:val="009122A7"/>
    <w:pPr>
      <w:keepNext/>
      <w:keepLines/>
      <w:spacing w:before="240" w:after="120"/>
      <w:outlineLvl w:val="6"/>
    </w:pPr>
    <w:rPr>
      <w:rFonts w:ascii="Arial" w:eastAsia="SimSun" w:hAnsi="Arial" w:cs="Arial"/>
      <w:b/>
      <w:bCs/>
      <w:i/>
      <w:iCs/>
      <w:sz w:val="24"/>
      <w:szCs w:val="24"/>
      <w:lang w:eastAsia="zh-CN"/>
    </w:rPr>
  </w:style>
  <w:style w:type="paragraph" w:styleId="Heading8">
    <w:name w:val="heading 8"/>
    <w:basedOn w:val="Normal"/>
    <w:next w:val="Normal"/>
    <w:link w:val="Heading8Char"/>
    <w:uiPriority w:val="99"/>
    <w:qFormat/>
    <w:rsid w:val="009122A7"/>
    <w:pPr>
      <w:keepNext/>
      <w:keepLines/>
      <w:spacing w:before="240" w:after="120"/>
      <w:outlineLvl w:val="7"/>
    </w:pPr>
    <w:rPr>
      <w:rFonts w:ascii="Arial" w:eastAsia="SimSun" w:hAnsi="Arial" w:cs="Arial"/>
      <w:sz w:val="24"/>
      <w:szCs w:val="24"/>
      <w:lang w:eastAsia="zh-CN"/>
    </w:rPr>
  </w:style>
  <w:style w:type="paragraph" w:styleId="Heading9">
    <w:name w:val="heading 9"/>
    <w:basedOn w:val="Normal"/>
    <w:next w:val="Normal"/>
    <w:link w:val="Heading9Char"/>
    <w:uiPriority w:val="99"/>
    <w:qFormat/>
    <w:rsid w:val="009122A7"/>
    <w:pPr>
      <w:keepNext/>
      <w:keepLines/>
      <w:spacing w:before="240" w:after="120"/>
      <w:outlineLvl w:val="8"/>
    </w:pPr>
    <w:rPr>
      <w:rFonts w:ascii="Arial" w:eastAsia="SimSun" w:hAnsi="Arial" w:cs="Arial"/>
      <w:i/>
      <w:iCs/>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122A7"/>
    <w:rPr>
      <w:rFonts w:ascii="Arial" w:eastAsia="SimSun" w:hAnsi="Arial" w:cs="Arial"/>
      <w:b/>
      <w:bCs/>
      <w:sz w:val="28"/>
      <w:szCs w:val="28"/>
      <w:lang w:val="en-GB" w:eastAsia="zh-CN"/>
    </w:rPr>
  </w:style>
  <w:style w:type="character" w:customStyle="1" w:styleId="Heading2Char">
    <w:name w:val="Heading 2 Char"/>
    <w:basedOn w:val="DefaultParagraphFont"/>
    <w:link w:val="Heading2"/>
    <w:uiPriority w:val="99"/>
    <w:locked/>
    <w:rsid w:val="009122A7"/>
    <w:rPr>
      <w:rFonts w:ascii="Arial" w:eastAsia="SimSun" w:hAnsi="Arial" w:cs="Arial"/>
      <w:b/>
      <w:bCs/>
      <w:sz w:val="26"/>
      <w:szCs w:val="26"/>
      <w:lang w:val="en-GB" w:eastAsia="zh-CN"/>
    </w:rPr>
  </w:style>
  <w:style w:type="character" w:customStyle="1" w:styleId="Heading3Char">
    <w:name w:val="Heading 3 Char"/>
    <w:basedOn w:val="DefaultParagraphFont"/>
    <w:link w:val="Heading3"/>
    <w:uiPriority w:val="99"/>
    <w:locked/>
    <w:rsid w:val="009122A7"/>
    <w:rPr>
      <w:rFonts w:ascii="Arial" w:eastAsia="SimSun" w:hAnsi="Arial" w:cs="Arial"/>
      <w:b/>
      <w:bCs/>
      <w:sz w:val="24"/>
      <w:szCs w:val="24"/>
      <w:lang w:val="en-GB" w:eastAsia="zh-CN"/>
    </w:rPr>
  </w:style>
  <w:style w:type="character" w:customStyle="1" w:styleId="Heading4Char">
    <w:name w:val="Heading 4 Char"/>
    <w:basedOn w:val="DefaultParagraphFont"/>
    <w:link w:val="Heading4"/>
    <w:uiPriority w:val="99"/>
    <w:locked/>
    <w:rsid w:val="009122A7"/>
    <w:rPr>
      <w:rFonts w:ascii="Arial" w:eastAsia="SimSun" w:hAnsi="Arial" w:cs="Arial"/>
      <w:b/>
      <w:bCs/>
      <w:sz w:val="24"/>
      <w:szCs w:val="24"/>
      <w:lang w:val="en-GB" w:eastAsia="zh-CN"/>
    </w:rPr>
  </w:style>
  <w:style w:type="character" w:customStyle="1" w:styleId="Heading5Char">
    <w:name w:val="Heading 5 Char"/>
    <w:basedOn w:val="DefaultParagraphFont"/>
    <w:link w:val="Heading5"/>
    <w:uiPriority w:val="99"/>
    <w:locked/>
    <w:rsid w:val="009122A7"/>
    <w:rPr>
      <w:rFonts w:ascii="Arial" w:eastAsia="SimSun" w:hAnsi="Arial" w:cs="Arial"/>
      <w:b/>
      <w:bCs/>
      <w:sz w:val="24"/>
      <w:szCs w:val="24"/>
      <w:lang w:val="en-GB" w:eastAsia="zh-CN"/>
    </w:rPr>
  </w:style>
  <w:style w:type="character" w:customStyle="1" w:styleId="Heading6Char">
    <w:name w:val="Heading 6 Char"/>
    <w:basedOn w:val="DefaultParagraphFont"/>
    <w:link w:val="Heading6"/>
    <w:uiPriority w:val="99"/>
    <w:locked/>
    <w:rsid w:val="009122A7"/>
    <w:rPr>
      <w:rFonts w:ascii="Arial" w:eastAsia="SimSun" w:hAnsi="Arial" w:cs="Arial"/>
      <w:b/>
      <w:bCs/>
      <w:sz w:val="24"/>
      <w:szCs w:val="24"/>
      <w:lang w:val="en-GB" w:eastAsia="zh-CN"/>
    </w:rPr>
  </w:style>
  <w:style w:type="character" w:customStyle="1" w:styleId="Heading7Char">
    <w:name w:val="Heading 7 Char"/>
    <w:basedOn w:val="DefaultParagraphFont"/>
    <w:link w:val="Heading7"/>
    <w:uiPriority w:val="99"/>
    <w:locked/>
    <w:rsid w:val="009122A7"/>
    <w:rPr>
      <w:rFonts w:ascii="Arial" w:eastAsia="SimSun" w:hAnsi="Arial" w:cs="Arial"/>
      <w:b/>
      <w:bCs/>
      <w:i/>
      <w:iCs/>
      <w:sz w:val="24"/>
      <w:szCs w:val="24"/>
      <w:lang w:val="en-GB" w:eastAsia="zh-CN"/>
    </w:rPr>
  </w:style>
  <w:style w:type="character" w:customStyle="1" w:styleId="Heading8Char">
    <w:name w:val="Heading 8 Char"/>
    <w:basedOn w:val="DefaultParagraphFont"/>
    <w:link w:val="Heading8"/>
    <w:uiPriority w:val="99"/>
    <w:locked/>
    <w:rsid w:val="009122A7"/>
    <w:rPr>
      <w:rFonts w:ascii="Arial" w:eastAsia="SimSun" w:hAnsi="Arial" w:cs="Arial"/>
      <w:sz w:val="20"/>
      <w:szCs w:val="20"/>
      <w:lang w:val="en-GB" w:eastAsia="zh-CN"/>
    </w:rPr>
  </w:style>
  <w:style w:type="character" w:customStyle="1" w:styleId="Heading9Char">
    <w:name w:val="Heading 9 Char"/>
    <w:basedOn w:val="DefaultParagraphFont"/>
    <w:link w:val="Heading9"/>
    <w:uiPriority w:val="99"/>
    <w:locked/>
    <w:rsid w:val="009122A7"/>
    <w:rPr>
      <w:rFonts w:ascii="Arial" w:eastAsia="SimSun" w:hAnsi="Arial" w:cs="Arial"/>
      <w:i/>
      <w:iCs/>
      <w:sz w:val="20"/>
      <w:szCs w:val="20"/>
      <w:lang w:val="en-GB" w:eastAsia="zh-CN"/>
    </w:rPr>
  </w:style>
  <w:style w:type="paragraph" w:customStyle="1" w:styleId="Default">
    <w:name w:val="Default"/>
    <w:uiPriority w:val="99"/>
    <w:rsid w:val="009D13B0"/>
    <w:pPr>
      <w:autoSpaceDE w:val="0"/>
      <w:autoSpaceDN w:val="0"/>
      <w:adjustRightInd w:val="0"/>
    </w:pPr>
    <w:rPr>
      <w:rFonts w:eastAsia="SimSun" w:cs="Calibri"/>
      <w:color w:val="000000"/>
      <w:sz w:val="24"/>
      <w:szCs w:val="24"/>
      <w:lang w:eastAsia="zh-CN"/>
    </w:rPr>
  </w:style>
  <w:style w:type="paragraph" w:styleId="Footer">
    <w:name w:val="footer"/>
    <w:basedOn w:val="Normal"/>
    <w:link w:val="FooterChar"/>
    <w:uiPriority w:val="99"/>
    <w:rsid w:val="00AB1FA2"/>
    <w:pPr>
      <w:tabs>
        <w:tab w:val="center" w:pos="4252"/>
        <w:tab w:val="right" w:pos="8504"/>
      </w:tabs>
      <w:spacing w:after="0" w:line="240" w:lineRule="auto"/>
    </w:pPr>
    <w:rPr>
      <w:lang w:val="es-ES"/>
    </w:rPr>
  </w:style>
  <w:style w:type="character" w:customStyle="1" w:styleId="FooterChar">
    <w:name w:val="Footer Char"/>
    <w:basedOn w:val="DefaultParagraphFont"/>
    <w:link w:val="Footer"/>
    <w:uiPriority w:val="99"/>
    <w:locked/>
    <w:rsid w:val="00AB1FA2"/>
  </w:style>
  <w:style w:type="paragraph" w:styleId="FootnoteText">
    <w:name w:val="footnote text"/>
    <w:basedOn w:val="Normal"/>
    <w:link w:val="FootnoteTextChar"/>
    <w:uiPriority w:val="99"/>
    <w:semiHidden/>
    <w:rsid w:val="00AB1FA2"/>
    <w:pPr>
      <w:spacing w:after="0" w:line="240" w:lineRule="auto"/>
    </w:pPr>
    <w:rPr>
      <w:sz w:val="20"/>
      <w:szCs w:val="20"/>
      <w:lang w:val="es-ES"/>
    </w:rPr>
  </w:style>
  <w:style w:type="character" w:customStyle="1" w:styleId="FootnoteTextChar">
    <w:name w:val="Footnote Text Char"/>
    <w:basedOn w:val="DefaultParagraphFont"/>
    <w:link w:val="FootnoteText"/>
    <w:uiPriority w:val="99"/>
    <w:semiHidden/>
    <w:locked/>
    <w:rsid w:val="00AB1FA2"/>
    <w:rPr>
      <w:sz w:val="20"/>
      <w:szCs w:val="20"/>
    </w:rPr>
  </w:style>
  <w:style w:type="character" w:styleId="FootnoteReference">
    <w:name w:val="footnote reference"/>
    <w:basedOn w:val="DefaultParagraphFont"/>
    <w:uiPriority w:val="99"/>
    <w:semiHidden/>
    <w:rsid w:val="00AB1FA2"/>
    <w:rPr>
      <w:vertAlign w:val="superscript"/>
    </w:rPr>
  </w:style>
  <w:style w:type="paragraph" w:styleId="ListParagraph">
    <w:name w:val="List Paragraph"/>
    <w:basedOn w:val="Normal"/>
    <w:uiPriority w:val="99"/>
    <w:qFormat/>
    <w:rsid w:val="00AB1FA2"/>
    <w:pPr>
      <w:ind w:left="720"/>
    </w:pPr>
    <w:rPr>
      <w:lang w:val="es-ES"/>
    </w:rPr>
  </w:style>
  <w:style w:type="paragraph" w:customStyle="1" w:styleId="Subheading">
    <w:name w:val="Subheading"/>
    <w:basedOn w:val="Normal"/>
    <w:next w:val="Normal"/>
    <w:link w:val="SubheadingChar"/>
    <w:uiPriority w:val="99"/>
    <w:rsid w:val="009122A7"/>
    <w:pPr>
      <w:keepNext/>
      <w:spacing w:before="120" w:after="0"/>
    </w:pPr>
    <w:rPr>
      <w:rFonts w:ascii="Arial" w:eastAsia="SimSun" w:hAnsi="Arial" w:cs="Arial"/>
      <w:b/>
      <w:bCs/>
      <w:sz w:val="24"/>
      <w:szCs w:val="24"/>
      <w:lang w:eastAsia="zh-CN"/>
    </w:rPr>
  </w:style>
  <w:style w:type="character" w:customStyle="1" w:styleId="SubheadingChar">
    <w:name w:val="Subheading Char"/>
    <w:basedOn w:val="DefaultParagraphFont"/>
    <w:link w:val="Subheading"/>
    <w:uiPriority w:val="99"/>
    <w:locked/>
    <w:rsid w:val="009122A7"/>
    <w:rPr>
      <w:rFonts w:ascii="Arial" w:eastAsia="SimSun" w:hAnsi="Arial" w:cs="Arial"/>
      <w:b/>
      <w:bCs/>
      <w:sz w:val="24"/>
      <w:szCs w:val="24"/>
      <w:lang w:val="en-GB" w:eastAsia="zh-CN"/>
    </w:rPr>
  </w:style>
  <w:style w:type="paragraph" w:styleId="Caption">
    <w:name w:val="caption"/>
    <w:basedOn w:val="Normal"/>
    <w:next w:val="Normal"/>
    <w:uiPriority w:val="99"/>
    <w:qFormat/>
    <w:rsid w:val="009122A7"/>
    <w:pPr>
      <w:spacing w:before="120" w:after="0" w:line="240" w:lineRule="auto"/>
    </w:pPr>
    <w:rPr>
      <w:rFonts w:ascii="Arial" w:eastAsia="SimSun" w:hAnsi="Arial" w:cs="Arial"/>
      <w:b/>
      <w:bCs/>
      <w:sz w:val="24"/>
      <w:szCs w:val="24"/>
      <w:lang w:eastAsia="zh-CN"/>
    </w:rPr>
  </w:style>
  <w:style w:type="paragraph" w:styleId="Title">
    <w:name w:val="Title"/>
    <w:basedOn w:val="Normal"/>
    <w:next w:val="Normal"/>
    <w:link w:val="TitleChar"/>
    <w:autoRedefine/>
    <w:uiPriority w:val="99"/>
    <w:qFormat/>
    <w:rsid w:val="009122A7"/>
    <w:pPr>
      <w:keepNext/>
      <w:pBdr>
        <w:bottom w:val="single" w:sz="8" w:space="4" w:color="auto"/>
      </w:pBdr>
      <w:spacing w:before="240" w:after="120" w:line="240" w:lineRule="auto"/>
      <w:outlineLvl w:val="0"/>
    </w:pPr>
    <w:rPr>
      <w:rFonts w:ascii="Arial" w:eastAsia="SimSun" w:hAnsi="Arial" w:cs="Arial"/>
      <w:b/>
      <w:bCs/>
      <w:spacing w:val="5"/>
      <w:sz w:val="36"/>
      <w:szCs w:val="36"/>
      <w:lang w:eastAsia="zh-CN"/>
    </w:rPr>
  </w:style>
  <w:style w:type="character" w:customStyle="1" w:styleId="TitleChar">
    <w:name w:val="Title Char"/>
    <w:basedOn w:val="DefaultParagraphFont"/>
    <w:link w:val="Title"/>
    <w:uiPriority w:val="99"/>
    <w:locked/>
    <w:rsid w:val="009122A7"/>
    <w:rPr>
      <w:rFonts w:ascii="Arial" w:eastAsia="SimSun" w:hAnsi="Arial" w:cs="Arial"/>
      <w:b/>
      <w:bCs/>
      <w:spacing w:val="5"/>
      <w:sz w:val="52"/>
      <w:szCs w:val="52"/>
      <w:lang w:val="en-GB" w:eastAsia="zh-CN"/>
    </w:rPr>
  </w:style>
  <w:style w:type="paragraph" w:styleId="Subtitle">
    <w:name w:val="Subtitle"/>
    <w:basedOn w:val="Normal"/>
    <w:next w:val="Normal"/>
    <w:link w:val="SubtitleChar"/>
    <w:autoRedefine/>
    <w:uiPriority w:val="99"/>
    <w:qFormat/>
    <w:rsid w:val="009122A7"/>
    <w:pPr>
      <w:keepNext/>
      <w:numPr>
        <w:ilvl w:val="1"/>
      </w:numPr>
      <w:spacing w:before="120" w:after="0"/>
    </w:pPr>
    <w:rPr>
      <w:rFonts w:ascii="Arial" w:eastAsia="SimSun" w:hAnsi="Arial" w:cs="Arial"/>
      <w:spacing w:val="15"/>
      <w:sz w:val="28"/>
      <w:szCs w:val="28"/>
      <w:lang w:eastAsia="zh-CN"/>
    </w:rPr>
  </w:style>
  <w:style w:type="character" w:customStyle="1" w:styleId="SubtitleChar">
    <w:name w:val="Subtitle Char"/>
    <w:basedOn w:val="DefaultParagraphFont"/>
    <w:link w:val="Subtitle"/>
    <w:uiPriority w:val="99"/>
    <w:locked/>
    <w:rsid w:val="009122A7"/>
    <w:rPr>
      <w:rFonts w:ascii="Arial" w:eastAsia="SimSun" w:hAnsi="Arial" w:cs="Arial"/>
      <w:spacing w:val="15"/>
      <w:sz w:val="24"/>
      <w:szCs w:val="24"/>
      <w:lang w:val="en-GB" w:eastAsia="zh-CN"/>
    </w:rPr>
  </w:style>
  <w:style w:type="paragraph" w:styleId="Quote">
    <w:name w:val="Quote"/>
    <w:basedOn w:val="Normal"/>
    <w:next w:val="Normal"/>
    <w:link w:val="QuoteChar1"/>
    <w:uiPriority w:val="99"/>
    <w:qFormat/>
    <w:rsid w:val="009122A7"/>
    <w:pPr>
      <w:spacing w:before="120" w:after="0"/>
      <w:ind w:left="794" w:right="794"/>
    </w:pPr>
    <w:rPr>
      <w:rFonts w:ascii="Arial" w:eastAsia="SimSun" w:hAnsi="Arial" w:cs="Arial"/>
      <w:i/>
      <w:iCs/>
      <w:sz w:val="24"/>
      <w:szCs w:val="24"/>
      <w:lang w:eastAsia="zh-CN"/>
    </w:rPr>
  </w:style>
  <w:style w:type="character" w:customStyle="1" w:styleId="QuoteChar">
    <w:name w:val="Quote Char"/>
    <w:basedOn w:val="DefaultParagraphFont"/>
    <w:uiPriority w:val="99"/>
    <w:locked/>
    <w:rsid w:val="009122A7"/>
    <w:rPr>
      <w:rFonts w:ascii="Arial" w:hAnsi="Arial" w:cs="Arial"/>
      <w:i/>
      <w:iCs/>
      <w:color w:val="000000"/>
      <w:sz w:val="28"/>
      <w:szCs w:val="28"/>
    </w:rPr>
  </w:style>
  <w:style w:type="character" w:customStyle="1" w:styleId="QuoteChar1">
    <w:name w:val="Quote Char1"/>
    <w:basedOn w:val="DefaultParagraphFont"/>
    <w:link w:val="Quote"/>
    <w:uiPriority w:val="99"/>
    <w:locked/>
    <w:rsid w:val="009122A7"/>
    <w:rPr>
      <w:rFonts w:ascii="Arial" w:eastAsia="SimSun" w:hAnsi="Arial" w:cs="Arial"/>
      <w:i/>
      <w:iCs/>
      <w:sz w:val="24"/>
      <w:szCs w:val="24"/>
      <w:lang w:val="en-GB" w:eastAsia="zh-CN"/>
    </w:rPr>
  </w:style>
  <w:style w:type="paragraph" w:styleId="ListBullet">
    <w:name w:val="List Bullet"/>
    <w:basedOn w:val="Normal"/>
    <w:uiPriority w:val="99"/>
    <w:semiHidden/>
    <w:rsid w:val="009122A7"/>
    <w:pPr>
      <w:numPr>
        <w:numId w:val="5"/>
      </w:numPr>
      <w:spacing w:before="120" w:after="0"/>
    </w:pPr>
    <w:rPr>
      <w:rFonts w:ascii="Arial" w:eastAsia="SimSun" w:hAnsi="Arial" w:cs="Arial"/>
      <w:sz w:val="24"/>
      <w:szCs w:val="24"/>
      <w:lang w:eastAsia="zh-CN"/>
    </w:rPr>
  </w:style>
  <w:style w:type="paragraph" w:styleId="ListNumber">
    <w:name w:val="List Number"/>
    <w:basedOn w:val="Normal"/>
    <w:uiPriority w:val="99"/>
    <w:semiHidden/>
    <w:rsid w:val="009122A7"/>
    <w:pPr>
      <w:numPr>
        <w:numId w:val="6"/>
      </w:numPr>
      <w:spacing w:before="120" w:after="0"/>
    </w:pPr>
    <w:rPr>
      <w:rFonts w:ascii="Arial" w:eastAsia="SimSun" w:hAnsi="Arial" w:cs="Arial"/>
      <w:sz w:val="24"/>
      <w:szCs w:val="24"/>
      <w:lang w:eastAsia="zh-CN"/>
    </w:rPr>
  </w:style>
  <w:style w:type="paragraph" w:styleId="TableofFigures">
    <w:name w:val="table of figures"/>
    <w:basedOn w:val="Normal"/>
    <w:next w:val="Normal"/>
    <w:uiPriority w:val="99"/>
    <w:semiHidden/>
    <w:rsid w:val="009122A7"/>
    <w:pPr>
      <w:spacing w:before="120" w:after="0"/>
    </w:pPr>
    <w:rPr>
      <w:rFonts w:ascii="Arial" w:eastAsia="SimSun" w:hAnsi="Arial" w:cs="Arial"/>
      <w:sz w:val="24"/>
      <w:szCs w:val="24"/>
      <w:lang w:eastAsia="zh-CN"/>
    </w:rPr>
  </w:style>
  <w:style w:type="character" w:styleId="IntenseEmphasis">
    <w:name w:val="Intense Emphasis"/>
    <w:basedOn w:val="DefaultParagraphFont"/>
    <w:uiPriority w:val="99"/>
    <w:qFormat/>
    <w:rsid w:val="009122A7"/>
    <w:rPr>
      <w:b/>
      <w:bCs/>
      <w:i/>
      <w:iCs/>
      <w:color w:val="auto"/>
    </w:rPr>
  </w:style>
  <w:style w:type="paragraph" w:styleId="IntenseQuote">
    <w:name w:val="Intense Quote"/>
    <w:basedOn w:val="Normal"/>
    <w:next w:val="Normal"/>
    <w:link w:val="IntenseQuoteChar"/>
    <w:uiPriority w:val="99"/>
    <w:qFormat/>
    <w:rsid w:val="009122A7"/>
    <w:pPr>
      <w:pBdr>
        <w:bottom w:val="single" w:sz="4" w:space="4" w:color="4F81BD"/>
      </w:pBdr>
      <w:spacing w:before="200" w:after="280"/>
      <w:ind w:left="936" w:right="936"/>
    </w:pPr>
    <w:rPr>
      <w:rFonts w:ascii="Arial" w:eastAsia="SimSun" w:hAnsi="Arial" w:cs="Arial"/>
      <w:b/>
      <w:bCs/>
      <w:i/>
      <w:iCs/>
      <w:sz w:val="24"/>
      <w:szCs w:val="24"/>
      <w:lang w:eastAsia="zh-CN"/>
    </w:rPr>
  </w:style>
  <w:style w:type="character" w:customStyle="1" w:styleId="IntenseQuoteChar">
    <w:name w:val="Intense Quote Char"/>
    <w:basedOn w:val="DefaultParagraphFont"/>
    <w:link w:val="IntenseQuote"/>
    <w:uiPriority w:val="99"/>
    <w:locked/>
    <w:rsid w:val="009122A7"/>
    <w:rPr>
      <w:rFonts w:ascii="Arial" w:eastAsia="SimSun" w:hAnsi="Arial" w:cs="Arial"/>
      <w:b/>
      <w:bCs/>
      <w:i/>
      <w:iCs/>
      <w:sz w:val="24"/>
      <w:szCs w:val="24"/>
      <w:lang w:val="en-GB" w:eastAsia="zh-CN"/>
    </w:rPr>
  </w:style>
  <w:style w:type="character" w:styleId="SubtleReference">
    <w:name w:val="Subtle Reference"/>
    <w:basedOn w:val="DefaultParagraphFont"/>
    <w:uiPriority w:val="99"/>
    <w:qFormat/>
    <w:rsid w:val="009122A7"/>
    <w:rPr>
      <w:smallCaps/>
      <w:color w:val="auto"/>
      <w:u w:val="single"/>
    </w:rPr>
  </w:style>
  <w:style w:type="character" w:styleId="IntenseReference">
    <w:name w:val="Intense Reference"/>
    <w:basedOn w:val="DefaultParagraphFont"/>
    <w:uiPriority w:val="99"/>
    <w:qFormat/>
    <w:rsid w:val="009122A7"/>
    <w:rPr>
      <w:b/>
      <w:bCs/>
      <w:smallCaps/>
      <w:color w:val="auto"/>
      <w:spacing w:val="5"/>
      <w:u w:val="single"/>
    </w:rPr>
  </w:style>
  <w:style w:type="paragraph" w:styleId="TOCHeading">
    <w:name w:val="TOC Heading"/>
    <w:basedOn w:val="Heading1"/>
    <w:next w:val="Normal"/>
    <w:uiPriority w:val="99"/>
    <w:qFormat/>
    <w:rsid w:val="009122A7"/>
    <w:pPr>
      <w:spacing w:before="480"/>
      <w:outlineLvl w:val="9"/>
    </w:pPr>
    <w:rPr>
      <w:sz w:val="28"/>
      <w:szCs w:val="28"/>
    </w:rPr>
  </w:style>
  <w:style w:type="paragraph" w:styleId="BlockText">
    <w:name w:val="Block Text"/>
    <w:basedOn w:val="Normal"/>
    <w:uiPriority w:val="99"/>
    <w:semiHidden/>
    <w:rsid w:val="009122A7"/>
    <w:pPr>
      <w:pBdr>
        <w:top w:val="single" w:sz="2" w:space="10" w:color="auto" w:shadow="1"/>
        <w:left w:val="single" w:sz="2" w:space="10" w:color="auto" w:shadow="1"/>
        <w:bottom w:val="single" w:sz="2" w:space="10" w:color="auto" w:shadow="1"/>
        <w:right w:val="single" w:sz="2" w:space="10" w:color="auto" w:shadow="1"/>
      </w:pBdr>
      <w:spacing w:before="120" w:after="0"/>
      <w:ind w:left="1152" w:right="1152"/>
    </w:pPr>
    <w:rPr>
      <w:rFonts w:ascii="Arial" w:eastAsia="SimSun" w:hAnsi="Arial" w:cs="Arial"/>
      <w:i/>
      <w:iCs/>
      <w:sz w:val="24"/>
      <w:szCs w:val="24"/>
      <w:lang w:eastAsia="zh-CN"/>
    </w:rPr>
  </w:style>
  <w:style w:type="character" w:styleId="PlaceholderText">
    <w:name w:val="Placeholder Text"/>
    <w:basedOn w:val="DefaultParagraphFont"/>
    <w:uiPriority w:val="99"/>
    <w:semiHidden/>
    <w:rsid w:val="009122A7"/>
    <w:rPr>
      <w:color w:val="auto"/>
    </w:rPr>
  </w:style>
  <w:style w:type="paragraph" w:styleId="TOAHeading">
    <w:name w:val="toa heading"/>
    <w:basedOn w:val="Normal"/>
    <w:next w:val="Normal"/>
    <w:uiPriority w:val="99"/>
    <w:semiHidden/>
    <w:rsid w:val="009122A7"/>
    <w:pPr>
      <w:spacing w:before="120" w:after="0"/>
    </w:pPr>
    <w:rPr>
      <w:rFonts w:ascii="Arial" w:eastAsia="SimSun" w:hAnsi="Arial" w:cs="Arial"/>
      <w:b/>
      <w:bCs/>
      <w:sz w:val="28"/>
      <w:szCs w:val="28"/>
      <w:lang w:eastAsia="zh-CN"/>
    </w:rPr>
  </w:style>
  <w:style w:type="paragraph" w:styleId="PlainText">
    <w:name w:val="Plain Text"/>
    <w:basedOn w:val="Normal"/>
    <w:link w:val="PlainTextChar"/>
    <w:uiPriority w:val="99"/>
    <w:semiHidden/>
    <w:rsid w:val="009122A7"/>
    <w:pPr>
      <w:spacing w:after="0" w:line="240" w:lineRule="auto"/>
    </w:pPr>
    <w:rPr>
      <w:rFonts w:ascii="Consolas" w:eastAsia="SimSun" w:hAnsi="Consolas" w:cs="Consolas"/>
      <w:sz w:val="24"/>
      <w:szCs w:val="24"/>
      <w:lang w:eastAsia="zh-CN"/>
    </w:rPr>
  </w:style>
  <w:style w:type="character" w:customStyle="1" w:styleId="PlainTextChar">
    <w:name w:val="Plain Text Char"/>
    <w:basedOn w:val="DefaultParagraphFont"/>
    <w:link w:val="PlainText"/>
    <w:uiPriority w:val="99"/>
    <w:semiHidden/>
    <w:locked/>
    <w:rsid w:val="009122A7"/>
    <w:rPr>
      <w:rFonts w:ascii="Consolas" w:eastAsia="SimSun" w:hAnsi="Consolas" w:cs="Consolas"/>
      <w:sz w:val="21"/>
      <w:szCs w:val="21"/>
      <w:lang w:val="en-GB" w:eastAsia="zh-CN"/>
    </w:rPr>
  </w:style>
  <w:style w:type="paragraph" w:styleId="BodyText3">
    <w:name w:val="Body Text 3"/>
    <w:basedOn w:val="Normal"/>
    <w:link w:val="BodyText3Char"/>
    <w:uiPriority w:val="99"/>
    <w:semiHidden/>
    <w:rsid w:val="009122A7"/>
    <w:pPr>
      <w:spacing w:before="120" w:after="120"/>
    </w:pPr>
    <w:rPr>
      <w:rFonts w:ascii="Arial" w:eastAsia="SimSun" w:hAnsi="Arial" w:cs="Arial"/>
      <w:sz w:val="20"/>
      <w:szCs w:val="20"/>
      <w:lang w:eastAsia="zh-CN"/>
    </w:rPr>
  </w:style>
  <w:style w:type="character" w:customStyle="1" w:styleId="BodyText3Char">
    <w:name w:val="Body Text 3 Char"/>
    <w:basedOn w:val="DefaultParagraphFont"/>
    <w:link w:val="BodyText3"/>
    <w:uiPriority w:val="99"/>
    <w:semiHidden/>
    <w:locked/>
    <w:rsid w:val="009122A7"/>
    <w:rPr>
      <w:rFonts w:ascii="Arial" w:eastAsia="SimSun" w:hAnsi="Arial" w:cs="Arial"/>
      <w:sz w:val="16"/>
      <w:szCs w:val="16"/>
      <w:lang w:val="en-GB" w:eastAsia="zh-CN"/>
    </w:rPr>
  </w:style>
  <w:style w:type="paragraph" w:styleId="BodyText">
    <w:name w:val="Body Text"/>
    <w:basedOn w:val="Normal"/>
    <w:link w:val="BodyTextChar"/>
    <w:uiPriority w:val="99"/>
    <w:rsid w:val="009122A7"/>
    <w:pPr>
      <w:spacing w:before="120" w:after="120"/>
    </w:pPr>
    <w:rPr>
      <w:rFonts w:ascii="Arial" w:eastAsia="SimSun" w:hAnsi="Arial" w:cs="Arial"/>
      <w:sz w:val="24"/>
      <w:szCs w:val="24"/>
      <w:lang w:eastAsia="zh-CN"/>
    </w:rPr>
  </w:style>
  <w:style w:type="character" w:customStyle="1" w:styleId="BodyTextChar">
    <w:name w:val="Body Text Char"/>
    <w:basedOn w:val="DefaultParagraphFont"/>
    <w:link w:val="BodyText"/>
    <w:uiPriority w:val="99"/>
    <w:locked/>
    <w:rsid w:val="009122A7"/>
    <w:rPr>
      <w:rFonts w:ascii="Arial" w:eastAsia="SimSun" w:hAnsi="Arial" w:cs="Arial"/>
      <w:sz w:val="24"/>
      <w:szCs w:val="24"/>
      <w:lang w:val="en-GB" w:eastAsia="zh-CN"/>
    </w:rPr>
  </w:style>
  <w:style w:type="paragraph" w:styleId="BodyTextFirstIndent">
    <w:name w:val="Body Text First Indent"/>
    <w:basedOn w:val="BodyText"/>
    <w:link w:val="BodyTextFirstIndentChar"/>
    <w:uiPriority w:val="99"/>
    <w:rsid w:val="009122A7"/>
    <w:pPr>
      <w:spacing w:after="320"/>
      <w:ind w:firstLine="360"/>
    </w:pPr>
  </w:style>
  <w:style w:type="character" w:customStyle="1" w:styleId="BodyTextFirstIndentChar">
    <w:name w:val="Body Text First Indent Char"/>
    <w:basedOn w:val="BodyTextChar"/>
    <w:link w:val="BodyTextFirstIndent"/>
    <w:uiPriority w:val="99"/>
    <w:locked/>
    <w:rsid w:val="009122A7"/>
    <w:rPr>
      <w:rFonts w:ascii="Arial" w:eastAsia="SimSun" w:hAnsi="Arial" w:cs="Arial"/>
      <w:sz w:val="24"/>
      <w:szCs w:val="24"/>
      <w:lang w:val="en-GB" w:eastAsia="zh-CN"/>
    </w:rPr>
  </w:style>
  <w:style w:type="paragraph" w:styleId="BodyTextIndent3">
    <w:name w:val="Body Text Indent 3"/>
    <w:basedOn w:val="Normal"/>
    <w:link w:val="BodyTextIndent3Char"/>
    <w:uiPriority w:val="99"/>
    <w:rsid w:val="009122A7"/>
    <w:pPr>
      <w:spacing w:before="120" w:after="120"/>
      <w:ind w:left="283"/>
    </w:pPr>
    <w:rPr>
      <w:rFonts w:ascii="Arial" w:eastAsia="SimSun" w:hAnsi="Arial" w:cs="Arial"/>
      <w:sz w:val="20"/>
      <w:szCs w:val="20"/>
      <w:lang w:eastAsia="zh-CN"/>
    </w:rPr>
  </w:style>
  <w:style w:type="character" w:customStyle="1" w:styleId="BodyTextIndent3Char">
    <w:name w:val="Body Text Indent 3 Char"/>
    <w:basedOn w:val="DefaultParagraphFont"/>
    <w:link w:val="BodyTextIndent3"/>
    <w:uiPriority w:val="99"/>
    <w:locked/>
    <w:rsid w:val="009122A7"/>
    <w:rPr>
      <w:rFonts w:ascii="Arial" w:eastAsia="SimSun" w:hAnsi="Arial" w:cs="Arial"/>
      <w:sz w:val="16"/>
      <w:szCs w:val="16"/>
      <w:lang w:val="en-GB" w:eastAsia="zh-CN"/>
    </w:rPr>
  </w:style>
  <w:style w:type="paragraph" w:styleId="DocumentMap">
    <w:name w:val="Document Map"/>
    <w:basedOn w:val="Normal"/>
    <w:link w:val="DocumentMapChar"/>
    <w:uiPriority w:val="99"/>
    <w:semiHidden/>
    <w:rsid w:val="009122A7"/>
    <w:pPr>
      <w:spacing w:after="0" w:line="240" w:lineRule="auto"/>
    </w:pPr>
    <w:rPr>
      <w:rFonts w:ascii="Arial" w:eastAsia="SimSun" w:hAnsi="Arial" w:cs="Arial"/>
      <w:sz w:val="24"/>
      <w:szCs w:val="24"/>
      <w:lang w:eastAsia="zh-CN"/>
    </w:rPr>
  </w:style>
  <w:style w:type="character" w:customStyle="1" w:styleId="DocumentMapChar">
    <w:name w:val="Document Map Char"/>
    <w:basedOn w:val="DefaultParagraphFont"/>
    <w:link w:val="DocumentMap"/>
    <w:uiPriority w:val="99"/>
    <w:semiHidden/>
    <w:locked/>
    <w:rsid w:val="009122A7"/>
    <w:rPr>
      <w:rFonts w:ascii="Arial" w:eastAsia="SimSun" w:hAnsi="Arial" w:cs="Arial"/>
      <w:sz w:val="16"/>
      <w:szCs w:val="16"/>
      <w:lang w:val="en-GB" w:eastAsia="zh-CN"/>
    </w:rPr>
  </w:style>
  <w:style w:type="paragraph" w:styleId="EndnoteText">
    <w:name w:val="endnote text"/>
    <w:basedOn w:val="Normal"/>
    <w:link w:val="EndnoteTextChar"/>
    <w:uiPriority w:val="99"/>
    <w:semiHidden/>
    <w:rsid w:val="009122A7"/>
    <w:pPr>
      <w:spacing w:after="0" w:line="240" w:lineRule="auto"/>
    </w:pPr>
    <w:rPr>
      <w:rFonts w:ascii="Arial" w:eastAsia="SimSun" w:hAnsi="Arial" w:cs="Arial"/>
      <w:sz w:val="24"/>
      <w:szCs w:val="24"/>
      <w:lang w:eastAsia="zh-CN"/>
    </w:rPr>
  </w:style>
  <w:style w:type="character" w:customStyle="1" w:styleId="EndnoteTextChar">
    <w:name w:val="Endnote Text Char"/>
    <w:basedOn w:val="DefaultParagraphFont"/>
    <w:link w:val="EndnoteText"/>
    <w:uiPriority w:val="99"/>
    <w:locked/>
    <w:rsid w:val="009122A7"/>
    <w:rPr>
      <w:rFonts w:ascii="Arial" w:eastAsia="SimSun" w:hAnsi="Arial" w:cs="Arial"/>
      <w:sz w:val="20"/>
      <w:szCs w:val="20"/>
      <w:lang w:val="en-GB" w:eastAsia="zh-CN"/>
    </w:rPr>
  </w:style>
  <w:style w:type="character" w:styleId="Emphasis">
    <w:name w:val="Emphasis"/>
    <w:basedOn w:val="DefaultParagraphFont"/>
    <w:uiPriority w:val="99"/>
    <w:qFormat/>
    <w:rsid w:val="009122A7"/>
    <w:rPr>
      <w:i/>
      <w:iCs/>
    </w:rPr>
  </w:style>
  <w:style w:type="paragraph" w:styleId="EnvelopeReturn">
    <w:name w:val="envelope return"/>
    <w:basedOn w:val="Normal"/>
    <w:uiPriority w:val="99"/>
    <w:semiHidden/>
    <w:rsid w:val="009122A7"/>
    <w:pPr>
      <w:spacing w:after="0" w:line="240" w:lineRule="auto"/>
    </w:pPr>
    <w:rPr>
      <w:rFonts w:ascii="Arial" w:eastAsia="SimSun" w:hAnsi="Arial" w:cs="Arial"/>
      <w:sz w:val="24"/>
      <w:szCs w:val="24"/>
      <w:lang w:eastAsia="zh-CN"/>
    </w:rPr>
  </w:style>
  <w:style w:type="paragraph" w:styleId="MessageHeader">
    <w:name w:val="Message Header"/>
    <w:basedOn w:val="Normal"/>
    <w:link w:val="MessageHeaderChar"/>
    <w:uiPriority w:val="99"/>
    <w:semiHidden/>
    <w:rsid w:val="009122A7"/>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SimSun" w:hAnsi="Arial" w:cs="Arial"/>
      <w:sz w:val="24"/>
      <w:szCs w:val="24"/>
      <w:lang w:eastAsia="zh-CN"/>
    </w:rPr>
  </w:style>
  <w:style w:type="character" w:customStyle="1" w:styleId="MessageHeaderChar">
    <w:name w:val="Message Header Char"/>
    <w:basedOn w:val="DefaultParagraphFont"/>
    <w:link w:val="MessageHeader"/>
    <w:uiPriority w:val="99"/>
    <w:semiHidden/>
    <w:locked/>
    <w:rsid w:val="009122A7"/>
    <w:rPr>
      <w:rFonts w:ascii="Arial" w:eastAsia="SimSun" w:hAnsi="Arial" w:cs="Arial"/>
      <w:sz w:val="24"/>
      <w:szCs w:val="24"/>
      <w:shd w:val="pct20" w:color="auto" w:fill="auto"/>
      <w:lang w:val="en-GB" w:eastAsia="zh-CN"/>
    </w:rPr>
  </w:style>
  <w:style w:type="paragraph" w:styleId="NoSpacing">
    <w:name w:val="No Spacing"/>
    <w:uiPriority w:val="99"/>
    <w:qFormat/>
    <w:rsid w:val="009122A7"/>
    <w:rPr>
      <w:rFonts w:ascii="Arial" w:eastAsia="SimSun" w:hAnsi="Arial"/>
      <w:sz w:val="24"/>
      <w:szCs w:val="24"/>
      <w:lang w:eastAsia="zh-CN"/>
    </w:rPr>
  </w:style>
  <w:style w:type="paragraph" w:styleId="NormalWeb">
    <w:name w:val="Normal (Web)"/>
    <w:basedOn w:val="Normal"/>
    <w:uiPriority w:val="99"/>
    <w:semiHidden/>
    <w:rsid w:val="009122A7"/>
    <w:pPr>
      <w:spacing w:before="120" w:after="0"/>
    </w:pPr>
    <w:rPr>
      <w:rFonts w:ascii="Arial" w:eastAsia="SimSun" w:hAnsi="Arial" w:cs="Arial"/>
      <w:sz w:val="24"/>
      <w:szCs w:val="24"/>
      <w:lang w:eastAsia="zh-CN"/>
    </w:rPr>
  </w:style>
  <w:style w:type="paragraph" w:styleId="Index1">
    <w:name w:val="index 1"/>
    <w:basedOn w:val="Normal"/>
    <w:next w:val="Normal"/>
    <w:autoRedefine/>
    <w:uiPriority w:val="99"/>
    <w:semiHidden/>
    <w:rsid w:val="009122A7"/>
    <w:pPr>
      <w:spacing w:after="0" w:line="240" w:lineRule="auto"/>
      <w:ind w:left="240" w:hanging="240"/>
    </w:pPr>
    <w:rPr>
      <w:rFonts w:ascii="Arial" w:eastAsia="SimSun" w:hAnsi="Arial" w:cs="Arial"/>
      <w:sz w:val="24"/>
      <w:szCs w:val="24"/>
      <w:lang w:eastAsia="zh-CN"/>
    </w:rPr>
  </w:style>
  <w:style w:type="paragraph" w:styleId="IndexHeading">
    <w:name w:val="index heading"/>
    <w:basedOn w:val="Normal"/>
    <w:next w:val="Index1"/>
    <w:uiPriority w:val="99"/>
    <w:semiHidden/>
    <w:rsid w:val="009122A7"/>
    <w:pPr>
      <w:spacing w:before="120" w:after="0"/>
    </w:pPr>
    <w:rPr>
      <w:rFonts w:ascii="Arial" w:eastAsia="SimSun" w:hAnsi="Arial" w:cs="Arial"/>
      <w:b/>
      <w:bCs/>
      <w:sz w:val="24"/>
      <w:szCs w:val="24"/>
      <w:lang w:eastAsia="zh-CN"/>
    </w:rPr>
  </w:style>
  <w:style w:type="paragraph" w:styleId="BalloonText">
    <w:name w:val="Balloon Text"/>
    <w:basedOn w:val="Normal"/>
    <w:link w:val="BalloonTextChar"/>
    <w:uiPriority w:val="99"/>
    <w:semiHidden/>
    <w:rsid w:val="009122A7"/>
    <w:pPr>
      <w:spacing w:after="0" w:line="240" w:lineRule="auto"/>
    </w:pPr>
    <w:rPr>
      <w:rFonts w:ascii="Tahoma" w:eastAsia="SimSun" w:hAnsi="Tahoma" w:cs="Tahoma"/>
      <w:sz w:val="16"/>
      <w:szCs w:val="16"/>
      <w:lang w:eastAsia="zh-CN"/>
    </w:rPr>
  </w:style>
  <w:style w:type="character" w:customStyle="1" w:styleId="BalloonTextChar">
    <w:name w:val="Balloon Text Char"/>
    <w:basedOn w:val="DefaultParagraphFont"/>
    <w:link w:val="BalloonText"/>
    <w:uiPriority w:val="99"/>
    <w:semiHidden/>
    <w:locked/>
    <w:rsid w:val="009122A7"/>
    <w:rPr>
      <w:rFonts w:ascii="Tahoma" w:eastAsia="SimSun" w:hAnsi="Tahoma" w:cs="Tahoma"/>
      <w:sz w:val="16"/>
      <w:szCs w:val="16"/>
      <w:lang w:val="en-GB" w:eastAsia="zh-CN"/>
    </w:rPr>
  </w:style>
  <w:style w:type="character" w:styleId="EndnoteReference">
    <w:name w:val="endnote reference"/>
    <w:basedOn w:val="DefaultParagraphFont"/>
    <w:uiPriority w:val="99"/>
    <w:semiHidden/>
    <w:rsid w:val="009122A7"/>
    <w:rPr>
      <w:vertAlign w:val="superscript"/>
    </w:rPr>
  </w:style>
  <w:style w:type="paragraph" w:styleId="List">
    <w:name w:val="List"/>
    <w:basedOn w:val="Normal"/>
    <w:uiPriority w:val="99"/>
    <w:rsid w:val="009122A7"/>
    <w:pPr>
      <w:spacing w:before="120" w:after="0"/>
      <w:ind w:left="283" w:hanging="283"/>
    </w:pPr>
    <w:rPr>
      <w:rFonts w:ascii="Arial" w:eastAsia="SimSun" w:hAnsi="Arial" w:cs="Arial"/>
      <w:sz w:val="24"/>
      <w:szCs w:val="24"/>
      <w:lang w:eastAsia="zh-CN"/>
    </w:rPr>
  </w:style>
  <w:style w:type="paragraph" w:styleId="List2">
    <w:name w:val="List 2"/>
    <w:basedOn w:val="Normal"/>
    <w:uiPriority w:val="99"/>
    <w:rsid w:val="009122A7"/>
    <w:pPr>
      <w:spacing w:before="120" w:after="0"/>
      <w:ind w:left="566" w:hanging="283"/>
    </w:pPr>
    <w:rPr>
      <w:rFonts w:ascii="Arial" w:eastAsia="SimSun" w:hAnsi="Arial" w:cs="Arial"/>
      <w:sz w:val="24"/>
      <w:szCs w:val="24"/>
      <w:lang w:eastAsia="zh-CN"/>
    </w:rPr>
  </w:style>
  <w:style w:type="paragraph" w:styleId="BodyTextIndent">
    <w:name w:val="Body Text Indent"/>
    <w:basedOn w:val="Normal"/>
    <w:link w:val="BodyTextIndentChar"/>
    <w:uiPriority w:val="99"/>
    <w:semiHidden/>
    <w:rsid w:val="009122A7"/>
    <w:pPr>
      <w:spacing w:before="120" w:after="120"/>
      <w:ind w:left="283"/>
    </w:pPr>
    <w:rPr>
      <w:rFonts w:ascii="Arial" w:eastAsia="SimSun" w:hAnsi="Arial" w:cs="Arial"/>
      <w:sz w:val="24"/>
      <w:szCs w:val="24"/>
      <w:lang w:eastAsia="zh-CN"/>
    </w:rPr>
  </w:style>
  <w:style w:type="character" w:customStyle="1" w:styleId="BodyTextIndentChar">
    <w:name w:val="Body Text Indent Char"/>
    <w:basedOn w:val="DefaultParagraphFont"/>
    <w:link w:val="BodyTextIndent"/>
    <w:uiPriority w:val="99"/>
    <w:semiHidden/>
    <w:locked/>
    <w:rsid w:val="009122A7"/>
    <w:rPr>
      <w:rFonts w:ascii="Arial" w:eastAsia="SimSun" w:hAnsi="Arial" w:cs="Arial"/>
      <w:sz w:val="24"/>
      <w:szCs w:val="24"/>
      <w:lang w:val="en-GB" w:eastAsia="zh-CN"/>
    </w:rPr>
  </w:style>
  <w:style w:type="paragraph" w:styleId="BodyTextFirstIndent2">
    <w:name w:val="Body Text First Indent 2"/>
    <w:basedOn w:val="BodyTextIndent"/>
    <w:link w:val="BodyTextFirstIndent2Char"/>
    <w:uiPriority w:val="99"/>
    <w:rsid w:val="009122A7"/>
    <w:pPr>
      <w:spacing w:after="0"/>
      <w:ind w:left="360" w:firstLine="360"/>
    </w:pPr>
  </w:style>
  <w:style w:type="character" w:customStyle="1" w:styleId="BodyTextFirstIndent2Char">
    <w:name w:val="Body Text First Indent 2 Char"/>
    <w:basedOn w:val="BodyTextIndentChar"/>
    <w:link w:val="BodyTextFirstIndent2"/>
    <w:uiPriority w:val="99"/>
    <w:locked/>
    <w:rsid w:val="009122A7"/>
    <w:rPr>
      <w:rFonts w:ascii="Arial" w:eastAsia="SimSun" w:hAnsi="Arial" w:cs="Arial"/>
      <w:sz w:val="24"/>
      <w:szCs w:val="24"/>
      <w:lang w:val="en-GB" w:eastAsia="zh-CN"/>
    </w:rPr>
  </w:style>
  <w:style w:type="paragraph" w:styleId="Header">
    <w:name w:val="header"/>
    <w:basedOn w:val="Normal"/>
    <w:link w:val="HeaderChar"/>
    <w:uiPriority w:val="99"/>
    <w:rsid w:val="009122A7"/>
    <w:pPr>
      <w:tabs>
        <w:tab w:val="center" w:pos="4252"/>
        <w:tab w:val="right" w:pos="8504"/>
      </w:tabs>
      <w:spacing w:after="0" w:line="240" w:lineRule="auto"/>
    </w:pPr>
    <w:rPr>
      <w:rFonts w:ascii="Arial" w:eastAsia="SimSun" w:hAnsi="Arial" w:cs="Arial"/>
      <w:sz w:val="24"/>
      <w:szCs w:val="24"/>
      <w:lang w:eastAsia="zh-CN"/>
    </w:rPr>
  </w:style>
  <w:style w:type="character" w:customStyle="1" w:styleId="HeaderChar">
    <w:name w:val="Header Char"/>
    <w:basedOn w:val="DefaultParagraphFont"/>
    <w:link w:val="Header"/>
    <w:uiPriority w:val="99"/>
    <w:locked/>
    <w:rsid w:val="009122A7"/>
    <w:rPr>
      <w:rFonts w:ascii="Arial" w:eastAsia="SimSun" w:hAnsi="Arial" w:cs="Arial"/>
      <w:sz w:val="24"/>
      <w:szCs w:val="24"/>
      <w:lang w:val="en-GB" w:eastAsia="zh-CN"/>
    </w:rPr>
  </w:style>
  <w:style w:type="table" w:styleId="TableGrid">
    <w:name w:val="Table Grid"/>
    <w:basedOn w:val="TableNormal"/>
    <w:uiPriority w:val="99"/>
    <w:rsid w:val="009122A7"/>
    <w:rPr>
      <w:rFonts w:ascii="Arial" w:eastAsia="SimSun" w:hAnsi="Arial"/>
      <w:sz w:val="24"/>
      <w:szCs w:val="24"/>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7573AA"/>
    <w:rPr>
      <w:color w:val="0000FF"/>
      <w:u w:val="single"/>
    </w:rPr>
  </w:style>
  <w:style w:type="character" w:styleId="CommentReference">
    <w:name w:val="annotation reference"/>
    <w:basedOn w:val="DefaultParagraphFont"/>
    <w:uiPriority w:val="99"/>
    <w:semiHidden/>
    <w:rsid w:val="00B25746"/>
    <w:rPr>
      <w:sz w:val="16"/>
      <w:szCs w:val="16"/>
    </w:rPr>
  </w:style>
  <w:style w:type="paragraph" w:styleId="CommentText">
    <w:name w:val="annotation text"/>
    <w:basedOn w:val="Normal"/>
    <w:link w:val="CommentTextChar"/>
    <w:uiPriority w:val="99"/>
    <w:semiHidden/>
    <w:rsid w:val="00B25746"/>
    <w:pPr>
      <w:spacing w:line="240" w:lineRule="auto"/>
    </w:pPr>
    <w:rPr>
      <w:sz w:val="20"/>
      <w:szCs w:val="20"/>
    </w:rPr>
  </w:style>
  <w:style w:type="character" w:customStyle="1" w:styleId="CommentTextChar">
    <w:name w:val="Comment Text Char"/>
    <w:basedOn w:val="DefaultParagraphFont"/>
    <w:link w:val="CommentText"/>
    <w:uiPriority w:val="99"/>
    <w:semiHidden/>
    <w:locked/>
    <w:rsid w:val="00B25746"/>
    <w:rPr>
      <w:sz w:val="20"/>
      <w:szCs w:val="20"/>
      <w:lang w:val="en-GB"/>
    </w:rPr>
  </w:style>
  <w:style w:type="paragraph" w:styleId="CommentSubject">
    <w:name w:val="annotation subject"/>
    <w:basedOn w:val="CommentText"/>
    <w:next w:val="CommentText"/>
    <w:link w:val="CommentSubjectChar"/>
    <w:uiPriority w:val="99"/>
    <w:semiHidden/>
    <w:rsid w:val="00B25746"/>
    <w:rPr>
      <w:b/>
      <w:bCs/>
    </w:rPr>
  </w:style>
  <w:style w:type="character" w:customStyle="1" w:styleId="CommentSubjectChar">
    <w:name w:val="Comment Subject Char"/>
    <w:basedOn w:val="CommentTextChar"/>
    <w:link w:val="CommentSubject"/>
    <w:uiPriority w:val="99"/>
    <w:semiHidden/>
    <w:locked/>
    <w:rsid w:val="00B25746"/>
    <w:rPr>
      <w:b/>
      <w:bCs/>
      <w:sz w:val="20"/>
      <w:szCs w:val="20"/>
      <w:lang w:val="en-GB"/>
    </w:rPr>
  </w:style>
  <w:style w:type="table" w:customStyle="1" w:styleId="TableGrid1">
    <w:name w:val="Table Grid1"/>
    <w:uiPriority w:val="99"/>
    <w:rsid w:val="00564594"/>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neNumber">
    <w:name w:val="line number"/>
    <w:basedOn w:val="DefaultParagraphFont"/>
    <w:uiPriority w:val="99"/>
    <w:semiHidden/>
    <w:unhideWhenUsed/>
    <w:locked/>
    <w:rsid w:val="00D803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581586">
      <w:marLeft w:val="0"/>
      <w:marRight w:val="0"/>
      <w:marTop w:val="0"/>
      <w:marBottom w:val="0"/>
      <w:divBdr>
        <w:top w:val="none" w:sz="0" w:space="0" w:color="auto"/>
        <w:left w:val="none" w:sz="0" w:space="0" w:color="auto"/>
        <w:bottom w:val="none" w:sz="0" w:space="0" w:color="auto"/>
        <w:right w:val="none" w:sz="0" w:space="0" w:color="auto"/>
      </w:divBdr>
    </w:div>
    <w:div w:id="106581587">
      <w:marLeft w:val="0"/>
      <w:marRight w:val="0"/>
      <w:marTop w:val="0"/>
      <w:marBottom w:val="0"/>
      <w:divBdr>
        <w:top w:val="none" w:sz="0" w:space="0" w:color="auto"/>
        <w:left w:val="none" w:sz="0" w:space="0" w:color="auto"/>
        <w:bottom w:val="none" w:sz="0" w:space="0" w:color="auto"/>
        <w:right w:val="none" w:sz="0" w:space="0" w:color="auto"/>
      </w:divBdr>
    </w:div>
    <w:div w:id="106581588">
      <w:marLeft w:val="0"/>
      <w:marRight w:val="0"/>
      <w:marTop w:val="0"/>
      <w:marBottom w:val="0"/>
      <w:divBdr>
        <w:top w:val="none" w:sz="0" w:space="0" w:color="auto"/>
        <w:left w:val="none" w:sz="0" w:space="0" w:color="auto"/>
        <w:bottom w:val="none" w:sz="0" w:space="0" w:color="auto"/>
        <w:right w:val="none" w:sz="0" w:space="0" w:color="auto"/>
      </w:divBdr>
    </w:div>
    <w:div w:id="106581589">
      <w:marLeft w:val="0"/>
      <w:marRight w:val="0"/>
      <w:marTop w:val="0"/>
      <w:marBottom w:val="0"/>
      <w:divBdr>
        <w:top w:val="none" w:sz="0" w:space="0" w:color="auto"/>
        <w:left w:val="none" w:sz="0" w:space="0" w:color="auto"/>
        <w:bottom w:val="none" w:sz="0" w:space="0" w:color="auto"/>
        <w:right w:val="none" w:sz="0" w:space="0" w:color="auto"/>
      </w:divBdr>
    </w:div>
    <w:div w:id="106581590">
      <w:marLeft w:val="0"/>
      <w:marRight w:val="0"/>
      <w:marTop w:val="0"/>
      <w:marBottom w:val="0"/>
      <w:divBdr>
        <w:top w:val="none" w:sz="0" w:space="0" w:color="auto"/>
        <w:left w:val="none" w:sz="0" w:space="0" w:color="auto"/>
        <w:bottom w:val="none" w:sz="0" w:space="0" w:color="auto"/>
        <w:right w:val="none" w:sz="0" w:space="0" w:color="auto"/>
      </w:divBdr>
    </w:div>
    <w:div w:id="106581591">
      <w:marLeft w:val="0"/>
      <w:marRight w:val="0"/>
      <w:marTop w:val="0"/>
      <w:marBottom w:val="0"/>
      <w:divBdr>
        <w:top w:val="none" w:sz="0" w:space="0" w:color="auto"/>
        <w:left w:val="none" w:sz="0" w:space="0" w:color="auto"/>
        <w:bottom w:val="none" w:sz="0" w:space="0" w:color="auto"/>
        <w:right w:val="none" w:sz="0" w:space="0" w:color="auto"/>
      </w:divBdr>
    </w:div>
    <w:div w:id="106581592">
      <w:marLeft w:val="0"/>
      <w:marRight w:val="0"/>
      <w:marTop w:val="0"/>
      <w:marBottom w:val="0"/>
      <w:divBdr>
        <w:top w:val="none" w:sz="0" w:space="0" w:color="auto"/>
        <w:left w:val="none" w:sz="0" w:space="0" w:color="auto"/>
        <w:bottom w:val="none" w:sz="0" w:space="0" w:color="auto"/>
        <w:right w:val="none" w:sz="0" w:space="0" w:color="auto"/>
      </w:divBdr>
    </w:div>
    <w:div w:id="106581593">
      <w:marLeft w:val="0"/>
      <w:marRight w:val="0"/>
      <w:marTop w:val="0"/>
      <w:marBottom w:val="0"/>
      <w:divBdr>
        <w:top w:val="none" w:sz="0" w:space="0" w:color="auto"/>
        <w:left w:val="none" w:sz="0" w:space="0" w:color="auto"/>
        <w:bottom w:val="none" w:sz="0" w:space="0" w:color="auto"/>
        <w:right w:val="none" w:sz="0" w:space="0" w:color="auto"/>
      </w:divBdr>
    </w:div>
    <w:div w:id="106581594">
      <w:marLeft w:val="0"/>
      <w:marRight w:val="0"/>
      <w:marTop w:val="0"/>
      <w:marBottom w:val="0"/>
      <w:divBdr>
        <w:top w:val="none" w:sz="0" w:space="0" w:color="auto"/>
        <w:left w:val="none" w:sz="0" w:space="0" w:color="auto"/>
        <w:bottom w:val="none" w:sz="0" w:space="0" w:color="auto"/>
        <w:right w:val="none" w:sz="0" w:space="0" w:color="auto"/>
      </w:divBdr>
    </w:div>
    <w:div w:id="10658159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aeeolica.org/es/sobre-la-eolica/la-eolica-en-espana/potencia-instalad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wea.org/fileadmin/files/library/publications/statistics/EWEA-Annual-Statistics-2014.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theguardian.com/social-enterprise-partner-zone-the-co-operative/electricity-grid-access-preventing-community-energy-revolution"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C26"/>
    <w:rsid w:val="00090FFE"/>
    <w:rsid w:val="00301C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CF116B822FA408A8DF273F6E1A451BF">
    <w:name w:val="FCF116B822FA408A8DF273F6E1A451BF"/>
    <w:rsid w:val="00301C2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EC7DE1-C2F3-4E98-96D2-4A5FB03EBB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34</Pages>
  <Words>8142</Words>
  <Characters>46414</Characters>
  <Application>Microsoft Office Word</Application>
  <DocSecurity>0</DocSecurity>
  <Lines>386</Lines>
  <Paragraphs>108</Paragraphs>
  <ScaleCrop>false</ScaleCrop>
  <HeadingPairs>
    <vt:vector size="2" baseType="variant">
      <vt:variant>
        <vt:lpstr>Title</vt:lpstr>
      </vt:variant>
      <vt:variant>
        <vt:i4>1</vt:i4>
      </vt:variant>
    </vt:vector>
  </HeadingPairs>
  <TitlesOfParts>
    <vt:vector size="1" baseType="lpstr">
      <vt:lpstr>Paper for Energy Policy</vt:lpstr>
    </vt:vector>
  </TitlesOfParts>
  <Company>University of Leeds</Company>
  <LinksUpToDate>false</LinksUpToDate>
  <CharactersWithSpaces>54448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for Energy Policy</dc:title>
  <dc:creator>Jesús</dc:creator>
  <cp:lastModifiedBy>Paul Upham2</cp:lastModifiedBy>
  <cp:revision>3</cp:revision>
  <dcterms:created xsi:type="dcterms:W3CDTF">2015-05-22T11:39:00Z</dcterms:created>
  <dcterms:modified xsi:type="dcterms:W3CDTF">2015-05-22T11:42:00Z</dcterms:modified>
</cp:coreProperties>
</file>