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75" w:rsidRDefault="008D6A75" w:rsidP="008D6A75">
      <w:pPr>
        <w:spacing w:after="0" w:line="240" w:lineRule="auto"/>
        <w:rPr>
          <w:b/>
        </w:rPr>
      </w:pPr>
      <w:r>
        <w:rPr>
          <w:b/>
        </w:rPr>
        <w:t>Anti-social Behaviour in Britain. Victorian and Contemporary Perspectives</w:t>
      </w:r>
    </w:p>
    <w:p w:rsidR="008D6A75" w:rsidRDefault="008D6A75" w:rsidP="008D6A75">
      <w:pPr>
        <w:spacing w:after="0" w:line="240" w:lineRule="auto"/>
      </w:pPr>
      <w:r>
        <w:t>Sarah Pickard (</w:t>
      </w:r>
      <w:proofErr w:type="spellStart"/>
      <w:proofErr w:type="gramStart"/>
      <w:r>
        <w:t>ed</w:t>
      </w:r>
      <w:proofErr w:type="spellEnd"/>
      <w:proofErr w:type="gramEnd"/>
      <w:r>
        <w:t>)</w:t>
      </w:r>
    </w:p>
    <w:p w:rsidR="001259B5" w:rsidRDefault="008D6A75" w:rsidP="008D6A75">
      <w:pPr>
        <w:spacing w:after="0" w:line="240" w:lineRule="auto"/>
      </w:pPr>
      <w:r>
        <w:rPr>
          <w:i/>
        </w:rPr>
        <w:t xml:space="preserve">Basingstoke, Palgrave Macmillan, </w:t>
      </w:r>
      <w:r>
        <w:t>375 + xx pp., £75.00 (</w:t>
      </w:r>
      <w:proofErr w:type="spellStart"/>
      <w:r>
        <w:t>hbk</w:t>
      </w:r>
      <w:proofErr w:type="spellEnd"/>
      <w:r>
        <w:t>)</w:t>
      </w:r>
    </w:p>
    <w:p w:rsidR="008D6A75" w:rsidRDefault="008D6A75" w:rsidP="008D6A75">
      <w:pPr>
        <w:spacing w:after="0" w:line="240" w:lineRule="auto"/>
      </w:pPr>
      <w:r>
        <w:t xml:space="preserve">ISBN </w:t>
      </w:r>
      <w:r w:rsidRPr="008D6A75">
        <w:t>978</w:t>
      </w:r>
      <w:r>
        <w:t xml:space="preserve"> </w:t>
      </w:r>
      <w:r w:rsidRPr="008D6A75">
        <w:t>1</w:t>
      </w:r>
      <w:r>
        <w:t xml:space="preserve"> </w:t>
      </w:r>
      <w:r w:rsidRPr="008D6A75">
        <w:t>1373</w:t>
      </w:r>
      <w:r>
        <w:t xml:space="preserve"> </w:t>
      </w:r>
      <w:r w:rsidRPr="008D6A75">
        <w:t>9930</w:t>
      </w:r>
      <w:r>
        <w:t xml:space="preserve"> </w:t>
      </w:r>
      <w:r w:rsidRPr="008D6A75">
        <w:t>4</w:t>
      </w:r>
    </w:p>
    <w:p w:rsidR="008D6A75" w:rsidRDefault="008D6A75" w:rsidP="008D6A75">
      <w:pPr>
        <w:spacing w:after="0"/>
      </w:pPr>
    </w:p>
    <w:p w:rsidR="008D6A75" w:rsidRPr="0039095B" w:rsidRDefault="00F3336B" w:rsidP="008D6A75">
      <w:pPr>
        <w:spacing w:after="0"/>
      </w:pPr>
      <w:r>
        <w:t>While</w:t>
      </w:r>
      <w:r w:rsidR="00C3799C">
        <w:t>, as one of the contributors to</w:t>
      </w:r>
      <w:r>
        <w:t xml:space="preserve"> this book suggests, the high point of recent anti-social behaviour policy </w:t>
      </w:r>
      <w:r w:rsidR="00C3799C">
        <w:t xml:space="preserve">in the UK </w:t>
      </w:r>
      <w:r>
        <w:t>may have been in 2005</w:t>
      </w:r>
      <w:r w:rsidR="006531B6">
        <w:t>,</w:t>
      </w:r>
      <w:r>
        <w:t xml:space="preserve"> some 10 years ago</w:t>
      </w:r>
      <w:r w:rsidR="00C3799C">
        <w:t>,</w:t>
      </w:r>
      <w:r>
        <w:t xml:space="preserve"> the issue has not entirely moved off the </w:t>
      </w:r>
      <w:r w:rsidR="00C3799C">
        <w:t>political</w:t>
      </w:r>
      <w:r>
        <w:t xml:space="preserve"> agenda. Indeed the Anti-social </w:t>
      </w:r>
      <w:r w:rsidR="006531B6">
        <w:t>Behaviour</w:t>
      </w:r>
      <w:r>
        <w:t>, Crime and Policing Act 2014 is just in the process of being brought into force</w:t>
      </w:r>
      <w:r w:rsidR="00C3799C">
        <w:t>, with a raft of new lega</w:t>
      </w:r>
      <w:bookmarkStart w:id="0" w:name="_GoBack"/>
      <w:bookmarkEnd w:id="0"/>
      <w:r w:rsidR="00C3799C">
        <w:t>l measures replacing those familiar from the New Labour government</w:t>
      </w:r>
      <w:r>
        <w:t>. It seems therefore an appropriate time to return to and reflect on the subject.</w:t>
      </w:r>
      <w:r w:rsidR="0039095B">
        <w:t xml:space="preserve"> </w:t>
      </w:r>
      <w:r w:rsidR="0039095B" w:rsidRPr="0039095B">
        <w:rPr>
          <w:i/>
        </w:rPr>
        <w:t>Anti-social behaviour in Bri</w:t>
      </w:r>
      <w:r w:rsidR="0039095B">
        <w:rPr>
          <w:i/>
        </w:rPr>
        <w:t>t</w:t>
      </w:r>
      <w:r w:rsidR="0039095B" w:rsidRPr="0039095B">
        <w:rPr>
          <w:i/>
        </w:rPr>
        <w:t>a</w:t>
      </w:r>
      <w:r w:rsidR="0039095B">
        <w:rPr>
          <w:i/>
        </w:rPr>
        <w:t>i</w:t>
      </w:r>
      <w:r w:rsidR="0039095B" w:rsidRPr="0039095B">
        <w:rPr>
          <w:i/>
        </w:rPr>
        <w:t>n</w:t>
      </w:r>
      <w:r w:rsidR="0039095B">
        <w:t xml:space="preserve"> provides just such a volume. As its subtitle</w:t>
      </w:r>
      <w:r w:rsidR="006531B6">
        <w:t xml:space="preserve"> –</w:t>
      </w:r>
      <w:r w:rsidR="0039095B">
        <w:t xml:space="preserve"> </w:t>
      </w:r>
      <w:r w:rsidR="0039095B">
        <w:rPr>
          <w:i/>
        </w:rPr>
        <w:t>Victorian and Contemporary Perspectives</w:t>
      </w:r>
      <w:r w:rsidR="006531B6">
        <w:rPr>
          <w:i/>
        </w:rPr>
        <w:t xml:space="preserve"> – </w:t>
      </w:r>
      <w:r w:rsidR="0039095B">
        <w:t>suggests</w:t>
      </w:r>
      <w:r w:rsidR="006531B6">
        <w:t>,</w:t>
      </w:r>
      <w:r w:rsidR="0039095B">
        <w:t xml:space="preserve"> it does this through examining anti-social behaviour in these two periods</w:t>
      </w:r>
      <w:r w:rsidR="006531B6">
        <w:t>,</w:t>
      </w:r>
      <w:r w:rsidR="0039095B">
        <w:t xml:space="preserve"> </w:t>
      </w:r>
      <w:r w:rsidR="006531B6">
        <w:t>‘</w:t>
      </w:r>
      <w:r w:rsidR="0039095B">
        <w:t>in its diverse settings and populations, in order to establish whether there are parallels regarding anti-social behaviour and governmental responses</w:t>
      </w:r>
      <w:r w:rsidR="006531B6">
        <w:t>’</w:t>
      </w:r>
      <w:r w:rsidR="0039095B">
        <w:t xml:space="preserve"> (p.</w:t>
      </w:r>
      <w:r w:rsidR="006531B6">
        <w:t xml:space="preserve"> </w:t>
      </w:r>
      <w:r w:rsidR="0039095B">
        <w:t>xvii).</w:t>
      </w:r>
      <w:r w:rsidR="002904E0">
        <w:t xml:space="preserve"> Adding this historical perspective does much to place contemporary academic concerns about the </w:t>
      </w:r>
      <w:r w:rsidR="00C3799C">
        <w:t xml:space="preserve">current </w:t>
      </w:r>
      <w:r w:rsidR="002904E0">
        <w:t xml:space="preserve">governance of anti-social behaviour in a broader context and </w:t>
      </w:r>
      <w:r w:rsidR="00C3799C">
        <w:t xml:space="preserve">to </w:t>
      </w:r>
      <w:r w:rsidR="002904E0">
        <w:t xml:space="preserve">ask questions about it that we </w:t>
      </w:r>
      <w:r w:rsidR="00C3799C">
        <w:t>can miss when we fail to place it in that longer perspective.</w:t>
      </w:r>
    </w:p>
    <w:p w:rsidR="00F3336B" w:rsidRDefault="00F3336B" w:rsidP="008D6A75">
      <w:pPr>
        <w:spacing w:after="0"/>
      </w:pPr>
    </w:p>
    <w:p w:rsidR="0039095B" w:rsidRDefault="0039095B" w:rsidP="008D6A75">
      <w:pPr>
        <w:spacing w:after="0"/>
      </w:pPr>
      <w:r>
        <w:t>The book is divided into three sections. The first</w:t>
      </w:r>
      <w:r w:rsidR="006531B6">
        <w:t>,</w:t>
      </w:r>
      <w:r>
        <w:t xml:space="preserve"> </w:t>
      </w:r>
      <w:r w:rsidR="00591762">
        <w:t>‘</w:t>
      </w:r>
      <w:r>
        <w:t>Anti-social Behaviour, the Urban Environment and Public Spaces</w:t>
      </w:r>
      <w:r w:rsidR="006531B6">
        <w:t>,</w:t>
      </w:r>
      <w:r w:rsidR="00591762">
        <w:t>’</w:t>
      </w:r>
      <w:r w:rsidR="00402ADD">
        <w:t xml:space="preserve"> focuses, as the title suggests</w:t>
      </w:r>
      <w:r w:rsidR="00C3799C">
        <w:t>,</w:t>
      </w:r>
      <w:r w:rsidR="00402ADD">
        <w:t xml:space="preserve"> on behaviour in towns and cities and</w:t>
      </w:r>
      <w:r w:rsidR="006531B6">
        <w:t>,</w:t>
      </w:r>
      <w:r w:rsidR="00402ADD">
        <w:t xml:space="preserve"> in particular</w:t>
      </w:r>
      <w:r w:rsidR="006531B6">
        <w:t>,</w:t>
      </w:r>
      <w:r w:rsidR="00402ADD">
        <w:t xml:space="preserve"> their public spaces. Secondly, </w:t>
      </w:r>
      <w:r w:rsidR="00591762">
        <w:t>‘</w:t>
      </w:r>
      <w:r w:rsidR="00402ADD">
        <w:t>Anti-social Behaviour, the Vulnerable and the Marginalised</w:t>
      </w:r>
      <w:r w:rsidR="00591762">
        <w:t xml:space="preserve">,’ </w:t>
      </w:r>
      <w:r w:rsidR="006531B6">
        <w:t>‘</w:t>
      </w:r>
      <w:r w:rsidR="00402ADD">
        <w:t>examines how the social control of anti-social behaviour has been centred on certain types of people, especially the young</w:t>
      </w:r>
      <w:r w:rsidR="006531B6">
        <w:t>’</w:t>
      </w:r>
      <w:r w:rsidR="00402ADD">
        <w:t xml:space="preserve"> (p.</w:t>
      </w:r>
      <w:r w:rsidR="006531B6">
        <w:t xml:space="preserve"> </w:t>
      </w:r>
      <w:r w:rsidR="00402ADD">
        <w:t xml:space="preserve">xviii). Finally, part three is entitled </w:t>
      </w:r>
      <w:r w:rsidR="00591762">
        <w:t>‘</w:t>
      </w:r>
      <w:r w:rsidR="00402ADD">
        <w:t>Anti-social Behaviour, Recreation and Leisure</w:t>
      </w:r>
      <w:r w:rsidR="00591762">
        <w:t>,’</w:t>
      </w:r>
      <w:r w:rsidR="00402ADD">
        <w:t xml:space="preserve"> </w:t>
      </w:r>
      <w:r w:rsidR="00ED6541">
        <w:t>and</w:t>
      </w:r>
      <w:r w:rsidR="00402ADD">
        <w:t xml:space="preserve"> focuses </w:t>
      </w:r>
      <w:r w:rsidR="003C14C4">
        <w:t>more than the other sections on the Victorian aspects</w:t>
      </w:r>
      <w:r w:rsidR="00C3799C">
        <w:t xml:space="preserve"> (of drunkenness in particular)</w:t>
      </w:r>
      <w:r w:rsidR="003C14C4">
        <w:t>, wh</w:t>
      </w:r>
      <w:r w:rsidR="00C3799C">
        <w:t>i</w:t>
      </w:r>
      <w:r w:rsidR="003C14C4">
        <w:t xml:space="preserve">le still containing Chapters on contemporary issues around drug use and football crowd disorder. </w:t>
      </w:r>
      <w:r w:rsidR="00402ADD">
        <w:t xml:space="preserve"> </w:t>
      </w:r>
    </w:p>
    <w:p w:rsidR="00402ADD" w:rsidRDefault="00402ADD" w:rsidP="008D6A75">
      <w:pPr>
        <w:spacing w:after="0"/>
      </w:pPr>
    </w:p>
    <w:p w:rsidR="00402ADD" w:rsidRDefault="00402ADD" w:rsidP="008D6A75">
      <w:pPr>
        <w:spacing w:after="0"/>
      </w:pPr>
      <w:r>
        <w:t>There is a lot in this book</w:t>
      </w:r>
      <w:r w:rsidR="006531B6">
        <w:t>:</w:t>
      </w:r>
      <w:r>
        <w:t xml:space="preserve"> an Introduction</w:t>
      </w:r>
      <w:r w:rsidR="003C14C4">
        <w:t>,</w:t>
      </w:r>
      <w:r>
        <w:t xml:space="preserve"> 25 </w:t>
      </w:r>
      <w:r w:rsidR="006531B6">
        <w:t xml:space="preserve">chapters </w:t>
      </w:r>
      <w:r>
        <w:t xml:space="preserve">and a </w:t>
      </w:r>
      <w:r w:rsidR="006531B6">
        <w:t xml:space="preserve">conclusion, </w:t>
      </w:r>
      <w:r>
        <w:t>all contained within</w:t>
      </w:r>
      <w:r w:rsidR="00C3799C">
        <w:t xml:space="preserve"> fewer</w:t>
      </w:r>
      <w:r>
        <w:t xml:space="preserve"> than 400 pages</w:t>
      </w:r>
      <w:r w:rsidR="003C14C4">
        <w:t xml:space="preserve"> (including the references and index)</w:t>
      </w:r>
      <w:r>
        <w:t xml:space="preserve">. This means that none of the </w:t>
      </w:r>
      <w:r w:rsidR="006531B6">
        <w:t xml:space="preserve">chapters </w:t>
      </w:r>
      <w:r>
        <w:t>are overlong and I did not find their relative brevity a problem</w:t>
      </w:r>
      <w:r w:rsidR="00C3799C">
        <w:t>.</w:t>
      </w:r>
      <w:r>
        <w:t xml:space="preserve"> </w:t>
      </w:r>
      <w:r w:rsidR="00C3799C">
        <w:t>I</w:t>
      </w:r>
      <w:r>
        <w:t>n the most part</w:t>
      </w:r>
      <w:r w:rsidR="006531B6">
        <w:t>,</w:t>
      </w:r>
      <w:r>
        <w:t xml:space="preserve"> each provided a short, sharp read which held the attention. It does mean</w:t>
      </w:r>
      <w:r w:rsidR="00C3799C">
        <w:t>, however,</w:t>
      </w:r>
      <w:r>
        <w:t xml:space="preserve"> that there are quite a lot of overlaps</w:t>
      </w:r>
      <w:r w:rsidR="003C14C4">
        <w:t xml:space="preserve"> between </w:t>
      </w:r>
      <w:r w:rsidR="006531B6">
        <w:t>chapters –</w:t>
      </w:r>
      <w:r>
        <w:t xml:space="preserve"> with some repetition</w:t>
      </w:r>
      <w:r w:rsidR="006531B6">
        <w:t xml:space="preserve"> in particular</w:t>
      </w:r>
      <w:r>
        <w:t xml:space="preserve"> of the development of New Labour policy</w:t>
      </w:r>
      <w:r w:rsidR="006531B6">
        <w:t xml:space="preserve"> –</w:t>
      </w:r>
      <w:r>
        <w:t xml:space="preserve"> but on the whole</w:t>
      </w:r>
      <w:r w:rsidR="007C6313">
        <w:t xml:space="preserve"> this makes for a book that</w:t>
      </w:r>
      <w:r w:rsidR="00ED6541">
        <w:t xml:space="preserve"> can easily be </w:t>
      </w:r>
      <w:r w:rsidR="007C6313">
        <w:t>dipped in and out of</w:t>
      </w:r>
      <w:r w:rsidR="00ED6541">
        <w:t>.</w:t>
      </w:r>
      <w:r w:rsidR="001462D5">
        <w:t xml:space="preserve"> </w:t>
      </w:r>
    </w:p>
    <w:p w:rsidR="0039095B" w:rsidRDefault="0039095B" w:rsidP="008D6A75">
      <w:pPr>
        <w:spacing w:after="0"/>
      </w:pPr>
    </w:p>
    <w:p w:rsidR="00116886" w:rsidRDefault="003C14C4" w:rsidP="008D6A75">
      <w:pPr>
        <w:spacing w:after="0"/>
      </w:pPr>
      <w:r>
        <w:t xml:space="preserve">The approaches to each </w:t>
      </w:r>
      <w:r w:rsidR="006531B6">
        <w:t>c</w:t>
      </w:r>
      <w:r>
        <w:t>hapter are varied as would be expected from a multi-disciplinary approach. For a reader this means that you move between</w:t>
      </w:r>
      <w:r w:rsidR="00C3799C">
        <w:t>, for example,</w:t>
      </w:r>
      <w:r>
        <w:t xml:space="preserve"> the typical historical approach </w:t>
      </w:r>
      <w:r w:rsidR="00116886">
        <w:t xml:space="preserve">of detailed archival analysis </w:t>
      </w:r>
      <w:r>
        <w:t>and sociological</w:t>
      </w:r>
      <w:r w:rsidR="00116886">
        <w:t xml:space="preserve"> explanations draw</w:t>
      </w:r>
      <w:r w:rsidR="00C3799C">
        <w:t>ing</w:t>
      </w:r>
      <w:r w:rsidR="00116886">
        <w:t xml:space="preserve"> on theoretical</w:t>
      </w:r>
      <w:r w:rsidR="005967A1">
        <w:t xml:space="preserve"> insights of those such as Norbert Elias or Pierre Bourdieu.</w:t>
      </w:r>
      <w:r>
        <w:t xml:space="preserve"> For me the </w:t>
      </w:r>
      <w:r w:rsidR="006531B6">
        <w:t>c</w:t>
      </w:r>
      <w:r>
        <w:t xml:space="preserve">hapters which worked best were those which contained within them a comparison between the Victorian and the recent past. These brought home </w:t>
      </w:r>
      <w:r w:rsidR="00ED6541">
        <w:t xml:space="preserve">best </w:t>
      </w:r>
      <w:r>
        <w:t xml:space="preserve">both </w:t>
      </w:r>
      <w:r w:rsidR="00ED6541">
        <w:t xml:space="preserve">the </w:t>
      </w:r>
      <w:r>
        <w:t xml:space="preserve">continuities and discontinuities. </w:t>
      </w:r>
      <w:r w:rsidR="00116886">
        <w:t xml:space="preserve"> Both </w:t>
      </w:r>
      <w:r w:rsidR="006531B6">
        <w:t xml:space="preserve">John </w:t>
      </w:r>
      <w:r w:rsidR="00116886">
        <w:t xml:space="preserve">Flint and </w:t>
      </w:r>
      <w:r w:rsidR="006531B6">
        <w:t xml:space="preserve">Ryan </w:t>
      </w:r>
      <w:r w:rsidR="00116886">
        <w:t>Powell</w:t>
      </w:r>
      <w:r w:rsidR="006531B6">
        <w:t>,</w:t>
      </w:r>
      <w:r w:rsidR="00116886">
        <w:t xml:space="preserve"> and Craig Johnston in</w:t>
      </w:r>
      <w:r w:rsidR="007C6313">
        <w:t xml:space="preserve"> their Chapters in the first part of the book </w:t>
      </w:r>
      <w:r w:rsidR="00116886">
        <w:t>point to the moralising</w:t>
      </w:r>
      <w:r w:rsidR="005967A1">
        <w:t xml:space="preserve"> tendencies in both eras. Colin Clark and Becky Taylor’s </w:t>
      </w:r>
      <w:r w:rsidR="001462D5">
        <w:t>c</w:t>
      </w:r>
      <w:r w:rsidR="005967A1">
        <w:t xml:space="preserve">hapter on gypsies and travellers show how the work of the nineteenth century </w:t>
      </w:r>
      <w:r w:rsidR="006531B6">
        <w:t>‘</w:t>
      </w:r>
      <w:proofErr w:type="spellStart"/>
      <w:r w:rsidR="005967A1">
        <w:t>gyspsiologists</w:t>
      </w:r>
      <w:proofErr w:type="spellEnd"/>
      <w:r w:rsidR="00591762">
        <w:t>,</w:t>
      </w:r>
      <w:r w:rsidR="006531B6">
        <w:t>’</w:t>
      </w:r>
      <w:r w:rsidR="005967A1">
        <w:t xml:space="preserve"> with their ideas of </w:t>
      </w:r>
      <w:r w:rsidR="006531B6">
        <w:t>‘</w:t>
      </w:r>
      <w:r w:rsidR="005967A1">
        <w:t>true</w:t>
      </w:r>
      <w:r w:rsidR="006531B6">
        <w:t>’</w:t>
      </w:r>
      <w:r w:rsidR="005967A1">
        <w:t xml:space="preserve"> gypsies</w:t>
      </w:r>
      <w:r w:rsidR="006531B6">
        <w:t>,</w:t>
      </w:r>
      <w:r w:rsidR="005967A1">
        <w:t xml:space="preserve"> still permeates modern debates. Jamie Harding and Adele Irving</w:t>
      </w:r>
      <w:r w:rsidR="00C051B1">
        <w:t xml:space="preserve"> </w:t>
      </w:r>
      <w:r w:rsidR="007C6313">
        <w:t xml:space="preserve">use data they have collected from homeless people to highlight </w:t>
      </w:r>
      <w:r w:rsidR="006531B6">
        <w:t>‘</w:t>
      </w:r>
      <w:r w:rsidR="007C6313">
        <w:t xml:space="preserve">a number of reasons for questioning historical assumptions, prevalent since the Victorian </w:t>
      </w:r>
      <w:r w:rsidR="007C6313">
        <w:lastRenderedPageBreak/>
        <w:t>period and even earlier, that homeless people have inherent lazy and anti-social tendencies</w:t>
      </w:r>
      <w:r w:rsidR="006531B6">
        <w:t>’</w:t>
      </w:r>
      <w:r w:rsidR="007C6313">
        <w:t xml:space="preserve"> (p.</w:t>
      </w:r>
      <w:r w:rsidR="006531B6">
        <w:t xml:space="preserve"> </w:t>
      </w:r>
      <w:r w:rsidR="007C6313">
        <w:t>164).</w:t>
      </w:r>
    </w:p>
    <w:p w:rsidR="007C6313" w:rsidRDefault="007C6313" w:rsidP="008D6A75">
      <w:pPr>
        <w:spacing w:after="0"/>
      </w:pPr>
    </w:p>
    <w:p w:rsidR="005967A1" w:rsidRDefault="005967A1" w:rsidP="008D6A75">
      <w:pPr>
        <w:spacing w:after="0"/>
      </w:pPr>
      <w:r>
        <w:t xml:space="preserve">The most challenging </w:t>
      </w:r>
      <w:r w:rsidR="006531B6">
        <w:t>c</w:t>
      </w:r>
      <w:r>
        <w:t xml:space="preserve">hapter for me was Stuart </w:t>
      </w:r>
      <w:proofErr w:type="spellStart"/>
      <w:r>
        <w:t>Waiton</w:t>
      </w:r>
      <w:r w:rsidR="007C6313">
        <w:t>’</w:t>
      </w:r>
      <w:r>
        <w:t>s</w:t>
      </w:r>
      <w:proofErr w:type="spellEnd"/>
      <w:r w:rsidR="00ED6541">
        <w:t>,</w:t>
      </w:r>
      <w:r w:rsidR="007C6313">
        <w:t xml:space="preserve"> which uses Ramsay’s (2012)</w:t>
      </w:r>
      <w:r w:rsidR="001462D5">
        <w:t xml:space="preserve"> concept</w:t>
      </w:r>
      <w:r w:rsidR="007C6313">
        <w:t xml:space="preserve"> of </w:t>
      </w:r>
      <w:r w:rsidR="006531B6">
        <w:t>‘</w:t>
      </w:r>
      <w:r w:rsidR="007C6313">
        <w:t>vulnerable autonomy</w:t>
      </w:r>
      <w:r w:rsidR="001462D5">
        <w:t>.</w:t>
      </w:r>
      <w:r w:rsidR="006531B6">
        <w:t>’</w:t>
      </w:r>
      <w:r w:rsidR="001462D5">
        <w:t xml:space="preserve"> </w:t>
      </w:r>
      <w:proofErr w:type="spellStart"/>
      <w:r w:rsidR="001462D5">
        <w:t>Waiton</w:t>
      </w:r>
      <w:proofErr w:type="spellEnd"/>
      <w:r w:rsidR="001462D5">
        <w:t xml:space="preserve"> places the blame for a move towards a universalizing of victimhood</w:t>
      </w:r>
      <w:r w:rsidR="000008AB">
        <w:t>,</w:t>
      </w:r>
      <w:r w:rsidR="001462D5">
        <w:t xml:space="preserve"> which paved the way for anti-social behaviour legislation of the New Labour government</w:t>
      </w:r>
      <w:r w:rsidR="000008AB">
        <w:t>,</w:t>
      </w:r>
      <w:r w:rsidR="001462D5">
        <w:t xml:space="preserve"> on left realist criminologists such as Jock Young and</w:t>
      </w:r>
      <w:r w:rsidR="006531B6">
        <w:t>,</w:t>
      </w:r>
      <w:r w:rsidR="001462D5">
        <w:t xml:space="preserve"> </w:t>
      </w:r>
      <w:r w:rsidR="00ED6541">
        <w:t xml:space="preserve">in </w:t>
      </w:r>
      <w:r w:rsidR="001462D5">
        <w:t>particular</w:t>
      </w:r>
      <w:r w:rsidR="006531B6">
        <w:t>,</w:t>
      </w:r>
      <w:r w:rsidR="001462D5">
        <w:t xml:space="preserve"> feminist criminologists of the 1980s. There is a debate to be had about whether the notion of the vulnerable subject as opposed to the liberal autonomous subject provides the basis</w:t>
      </w:r>
      <w:r w:rsidR="000008AB">
        <w:t>,</w:t>
      </w:r>
      <w:r w:rsidR="001462D5">
        <w:t xml:space="preserve"> as </w:t>
      </w:r>
      <w:proofErr w:type="spellStart"/>
      <w:r w:rsidR="001462D5">
        <w:t>Waiton</w:t>
      </w:r>
      <w:proofErr w:type="spellEnd"/>
      <w:r w:rsidR="001462D5">
        <w:t xml:space="preserve"> claims</w:t>
      </w:r>
      <w:r w:rsidR="000008AB">
        <w:t>,</w:t>
      </w:r>
      <w:r w:rsidR="001462D5">
        <w:t xml:space="preserve"> for an asocial society. Others would claim that </w:t>
      </w:r>
      <w:r w:rsidR="000008AB">
        <w:t xml:space="preserve">vulnerability is not the equivalent of victimhood but provides a way of building a stronger civil society (see most recently </w:t>
      </w:r>
      <w:proofErr w:type="spellStart"/>
      <w:r w:rsidR="000008AB">
        <w:t>Fineman</w:t>
      </w:r>
      <w:proofErr w:type="spellEnd"/>
      <w:r w:rsidR="000008AB">
        <w:t xml:space="preserve"> and </w:t>
      </w:r>
      <w:proofErr w:type="spellStart"/>
      <w:r w:rsidR="000008AB">
        <w:t>Grear</w:t>
      </w:r>
      <w:proofErr w:type="spellEnd"/>
      <w:r w:rsidR="000008AB">
        <w:t>, 2013).</w:t>
      </w:r>
      <w:r w:rsidR="001462D5">
        <w:t xml:space="preserve"> </w:t>
      </w:r>
    </w:p>
    <w:p w:rsidR="003C14C4" w:rsidRDefault="003C14C4" w:rsidP="008D6A75">
      <w:pPr>
        <w:spacing w:after="0"/>
      </w:pPr>
    </w:p>
    <w:p w:rsidR="00F3336B" w:rsidRDefault="00F3336B" w:rsidP="008D6A75">
      <w:pPr>
        <w:spacing w:after="0"/>
      </w:pPr>
      <w:r>
        <w:t xml:space="preserve">For readers of </w:t>
      </w:r>
      <w:r>
        <w:rPr>
          <w:i/>
        </w:rPr>
        <w:t>Housing Studies,</w:t>
      </w:r>
      <w:r>
        <w:t xml:space="preserve"> one of the disappointments of the book may be the lack of focus on social housing. Although Sarah Pickard says in her conclusion (p.</w:t>
      </w:r>
      <w:r w:rsidR="006531B6">
        <w:t xml:space="preserve"> </w:t>
      </w:r>
      <w:r>
        <w:t xml:space="preserve">308) that </w:t>
      </w:r>
      <w:r w:rsidR="006531B6">
        <w:t>‘</w:t>
      </w:r>
      <w:r>
        <w:t>[c]</w:t>
      </w:r>
      <w:proofErr w:type="spellStart"/>
      <w:r>
        <w:t>ontemporary</w:t>
      </w:r>
      <w:proofErr w:type="spellEnd"/>
      <w:r>
        <w:t xml:space="preserve"> political concern for anti-social behaviour stemmed primarily from behaviour in public spaces especially social housing</w:t>
      </w:r>
      <w:r w:rsidR="006531B6">
        <w:t>’</w:t>
      </w:r>
      <w:r>
        <w:t xml:space="preserve">, this seems to me to elide two very different issues. Defining </w:t>
      </w:r>
      <w:r w:rsidR="006531B6">
        <w:t>‘</w:t>
      </w:r>
      <w:r>
        <w:t>social</w:t>
      </w:r>
      <w:r w:rsidR="006531B6">
        <w:t>’</w:t>
      </w:r>
      <w:r>
        <w:t xml:space="preserve"> hous</w:t>
      </w:r>
      <w:r w:rsidR="0048533A">
        <w:t>i</w:t>
      </w:r>
      <w:r>
        <w:t xml:space="preserve">ng as a public space, makes no more sense than defining </w:t>
      </w:r>
      <w:r w:rsidR="006531B6">
        <w:t>‘</w:t>
      </w:r>
      <w:r>
        <w:t>private</w:t>
      </w:r>
      <w:r w:rsidR="006531B6">
        <w:t>’</w:t>
      </w:r>
      <w:r w:rsidR="0048533A">
        <w:t xml:space="preserve"> housing as one, although the more </w:t>
      </w:r>
      <w:r w:rsidR="006531B6">
        <w:t>‘</w:t>
      </w:r>
      <w:r w:rsidR="0048533A">
        <w:t>public</w:t>
      </w:r>
      <w:r w:rsidR="006531B6">
        <w:t>’</w:t>
      </w:r>
      <w:r w:rsidR="0048533A">
        <w:t xml:space="preserve"> provision of social housing open</w:t>
      </w:r>
      <w:r w:rsidR="007C6313">
        <w:t>s</w:t>
      </w:r>
      <w:r w:rsidR="0048533A">
        <w:t xml:space="preserve"> it to greater forms of legal control. The book is full of detail about </w:t>
      </w:r>
      <w:r w:rsidR="006531B6">
        <w:t>Anti-social Behaviour Orders (</w:t>
      </w:r>
      <w:r w:rsidR="0048533A">
        <w:t>ASBOs</w:t>
      </w:r>
      <w:r w:rsidR="006531B6">
        <w:t>)</w:t>
      </w:r>
      <w:r w:rsidR="0048533A">
        <w:t xml:space="preserve">, but very little on ASBIs (the injunctions available against those living in social housing) or evictions of social housing tenants for their anti-social behaviour or that by other members of their household. Indeed the only </w:t>
      </w:r>
      <w:r w:rsidR="006531B6">
        <w:t>c</w:t>
      </w:r>
      <w:r w:rsidR="0048533A">
        <w:t xml:space="preserve">hapter in the volume which addresses questions of tenure and how this may impact on </w:t>
      </w:r>
      <w:r w:rsidR="0039095B">
        <w:t xml:space="preserve">the governance of </w:t>
      </w:r>
      <w:r w:rsidR="0048533A">
        <w:t>anti-social behaviour is (perhaps unsurprisingly given their research</w:t>
      </w:r>
      <w:r w:rsidR="0039095B">
        <w:t xml:space="preserve"> focus</w:t>
      </w:r>
      <w:r w:rsidR="0048533A">
        <w:t>) that by</w:t>
      </w:r>
      <w:r w:rsidR="001B7618">
        <w:t xml:space="preserve"> Flint and</w:t>
      </w:r>
      <w:r w:rsidR="0048533A">
        <w:t xml:space="preserve"> Powell.</w:t>
      </w:r>
      <w:r>
        <w:t xml:space="preserve">  </w:t>
      </w:r>
      <w:r w:rsidR="0039095B">
        <w:t>Interestingly</w:t>
      </w:r>
      <w:r w:rsidR="001B7618">
        <w:t>,</w:t>
      </w:r>
      <w:r w:rsidR="0039095B">
        <w:t xml:space="preserve"> rather than focusing on social housing</w:t>
      </w:r>
      <w:r w:rsidR="001B7618">
        <w:t>,</w:t>
      </w:r>
      <w:r w:rsidR="0039095B">
        <w:t xml:space="preserve"> they point (pp.</w:t>
      </w:r>
      <w:r w:rsidR="001B7618">
        <w:t xml:space="preserve"> </w:t>
      </w:r>
      <w:r w:rsidR="0039095B">
        <w:t>45-46) to the growing concerns of government in managing private landlords as having parallels with Victorian concerns with slum landlordism.</w:t>
      </w:r>
      <w:r>
        <w:t xml:space="preserve"> </w:t>
      </w:r>
    </w:p>
    <w:p w:rsidR="00402ADD" w:rsidRDefault="00402ADD" w:rsidP="008D6A75">
      <w:pPr>
        <w:spacing w:after="0"/>
      </w:pPr>
    </w:p>
    <w:p w:rsidR="005967A1" w:rsidRDefault="005967A1" w:rsidP="008D6A75">
      <w:pPr>
        <w:spacing w:after="0"/>
      </w:pPr>
      <w:r>
        <w:t>Another criticism</w:t>
      </w:r>
      <w:r w:rsidR="00173DF7">
        <w:t>,</w:t>
      </w:r>
      <w:r>
        <w:t xml:space="preserve"> which is almost inevitable now in books concerning themselves with </w:t>
      </w:r>
      <w:r w:rsidR="00591762">
        <w:t>‘</w:t>
      </w:r>
      <w:r>
        <w:t>Britain</w:t>
      </w:r>
      <w:r w:rsidR="00173DF7">
        <w:t>,</w:t>
      </w:r>
      <w:r w:rsidR="00591762">
        <w:t>’</w:t>
      </w:r>
      <w:r>
        <w:t xml:space="preserve"> is the failure to deal with the diversity of contemporary policy and experience in the divergent part</w:t>
      </w:r>
      <w:r w:rsidR="001B7618">
        <w:t>s</w:t>
      </w:r>
      <w:r>
        <w:t xml:space="preserve"> of </w:t>
      </w:r>
      <w:r w:rsidR="00C051B1">
        <w:t>the United Kingdom</w:t>
      </w:r>
      <w:r>
        <w:t xml:space="preserve">. Although there is a specific </w:t>
      </w:r>
      <w:r w:rsidR="001B7618">
        <w:t>c</w:t>
      </w:r>
      <w:r>
        <w:t xml:space="preserve">hapter looking at the </w:t>
      </w:r>
      <w:r w:rsidR="00C051B1">
        <w:t xml:space="preserve">particular complexities of Northern Ireland, other </w:t>
      </w:r>
      <w:r w:rsidR="001B7618">
        <w:t>c</w:t>
      </w:r>
      <w:r w:rsidR="00C051B1">
        <w:t xml:space="preserve">hapters make no differentiation between the different legal structures in England (and for these purposes usually Wales too) and Scotland. There is a growing </w:t>
      </w:r>
      <w:r w:rsidR="001B7618">
        <w:t>recognition</w:t>
      </w:r>
      <w:r w:rsidR="00C051B1">
        <w:t xml:space="preserve"> in most literature on housing policy of the differences in Scotland (see e.g. Pawson and Davidson, 2008) and it is important to acknowledge the differences that are emerging in a post-devolutionary Britain. </w:t>
      </w:r>
    </w:p>
    <w:p w:rsidR="00C051B1" w:rsidRDefault="00C051B1" w:rsidP="008D6A75">
      <w:pPr>
        <w:spacing w:after="0"/>
      </w:pPr>
    </w:p>
    <w:p w:rsidR="00402ADD" w:rsidRDefault="00C3799C" w:rsidP="008D6A75">
      <w:pPr>
        <w:spacing w:after="0"/>
      </w:pPr>
      <w:r>
        <w:t>Despite th</w:t>
      </w:r>
      <w:r w:rsidR="00C051B1">
        <w:t>ese</w:t>
      </w:r>
      <w:r>
        <w:t xml:space="preserve"> oversight</w:t>
      </w:r>
      <w:r w:rsidR="00C051B1">
        <w:t>s</w:t>
      </w:r>
      <w:r>
        <w:t xml:space="preserve">, </w:t>
      </w:r>
      <w:r w:rsidR="00402ADD">
        <w:t xml:space="preserve">there </w:t>
      </w:r>
      <w:r>
        <w:t>is nonetheless</w:t>
      </w:r>
      <w:r w:rsidR="00402ADD">
        <w:t xml:space="preserve"> much that is of interest</w:t>
      </w:r>
      <w:r w:rsidR="00116886">
        <w:t xml:space="preserve"> to be found in this volume.</w:t>
      </w:r>
    </w:p>
    <w:p w:rsidR="001462D5" w:rsidRDefault="001462D5" w:rsidP="008D6A75">
      <w:pPr>
        <w:spacing w:after="0"/>
      </w:pPr>
    </w:p>
    <w:p w:rsidR="001462D5" w:rsidRPr="000008AB" w:rsidRDefault="001462D5" w:rsidP="008D6A75">
      <w:pPr>
        <w:spacing w:after="0"/>
        <w:rPr>
          <w:b/>
        </w:rPr>
      </w:pPr>
      <w:r w:rsidRPr="000008AB">
        <w:rPr>
          <w:b/>
        </w:rPr>
        <w:t>References:</w:t>
      </w:r>
    </w:p>
    <w:p w:rsidR="001462D5" w:rsidRPr="00ED6541" w:rsidRDefault="000008AB" w:rsidP="008D6A75">
      <w:pPr>
        <w:spacing w:after="0"/>
      </w:pPr>
      <w:proofErr w:type="spellStart"/>
      <w:r>
        <w:t>Fineman</w:t>
      </w:r>
      <w:proofErr w:type="spellEnd"/>
      <w:r>
        <w:t xml:space="preserve">, M. </w:t>
      </w:r>
      <w:r w:rsidR="00ED6541">
        <w:t xml:space="preserve">A. </w:t>
      </w:r>
      <w:r>
        <w:t xml:space="preserve">and </w:t>
      </w:r>
      <w:proofErr w:type="spellStart"/>
      <w:r>
        <w:t>Grear</w:t>
      </w:r>
      <w:proofErr w:type="spellEnd"/>
      <w:r>
        <w:t>, A.</w:t>
      </w:r>
      <w:r w:rsidR="00ED6541">
        <w:t xml:space="preserve"> (</w:t>
      </w:r>
      <w:proofErr w:type="spellStart"/>
      <w:proofErr w:type="gramStart"/>
      <w:r w:rsidR="00ED6541">
        <w:t>eds</w:t>
      </w:r>
      <w:proofErr w:type="spellEnd"/>
      <w:proofErr w:type="gramEnd"/>
      <w:r w:rsidR="00ED6541">
        <w:t>) (2013</w:t>
      </w:r>
      <w:r w:rsidR="00ED6541" w:rsidRPr="00ED6541">
        <w:rPr>
          <w:i/>
        </w:rPr>
        <w:t>) Vulnerability: Reflections on a New Ethical Foundation for Law and Politics</w:t>
      </w:r>
      <w:r w:rsidR="00ED6541">
        <w:rPr>
          <w:i/>
        </w:rPr>
        <w:t xml:space="preserve"> </w:t>
      </w:r>
      <w:r w:rsidR="00ED6541">
        <w:t xml:space="preserve">(Farnham, Surrey: </w:t>
      </w:r>
      <w:proofErr w:type="spellStart"/>
      <w:r w:rsidR="00ED6541">
        <w:t>Ashgate</w:t>
      </w:r>
      <w:proofErr w:type="spellEnd"/>
      <w:r w:rsidR="00ED6541">
        <w:t>).</w:t>
      </w:r>
    </w:p>
    <w:p w:rsidR="001462D5" w:rsidRPr="000008AB" w:rsidRDefault="001462D5" w:rsidP="008D6A75">
      <w:pPr>
        <w:spacing w:after="0"/>
      </w:pPr>
      <w:r>
        <w:t>Pawson</w:t>
      </w:r>
      <w:r w:rsidR="000008AB">
        <w:t xml:space="preserve">, H. </w:t>
      </w:r>
      <w:r>
        <w:t xml:space="preserve"> </w:t>
      </w:r>
      <w:proofErr w:type="gramStart"/>
      <w:r>
        <w:t>and</w:t>
      </w:r>
      <w:proofErr w:type="gramEnd"/>
      <w:r>
        <w:t xml:space="preserve"> Davidson</w:t>
      </w:r>
      <w:r w:rsidR="000008AB">
        <w:t xml:space="preserve">, E. (2008) </w:t>
      </w:r>
      <w:r w:rsidR="000008AB" w:rsidRPr="000008AB">
        <w:t>Radically Divergent? Homelessness Policy and Practice in Post-devolution Scotland</w:t>
      </w:r>
      <w:r w:rsidR="000008AB">
        <w:t xml:space="preserve"> </w:t>
      </w:r>
      <w:r w:rsidR="000008AB">
        <w:rPr>
          <w:i/>
        </w:rPr>
        <w:t xml:space="preserve">International Journal of Housing </w:t>
      </w:r>
      <w:proofErr w:type="gramStart"/>
      <w:r w:rsidR="000008AB">
        <w:rPr>
          <w:i/>
        </w:rPr>
        <w:t xml:space="preserve">Policy </w:t>
      </w:r>
      <w:r w:rsidR="000008AB">
        <w:t xml:space="preserve"> </w:t>
      </w:r>
      <w:r w:rsidR="00ED6541">
        <w:t>8</w:t>
      </w:r>
      <w:proofErr w:type="gramEnd"/>
      <w:r w:rsidR="00ED6541">
        <w:t>(1), pp. 39-60.</w:t>
      </w:r>
    </w:p>
    <w:p w:rsidR="001462D5" w:rsidRDefault="001462D5" w:rsidP="008D6A75">
      <w:pPr>
        <w:spacing w:after="0"/>
      </w:pPr>
      <w:r>
        <w:t>Ramsay</w:t>
      </w:r>
      <w:r w:rsidR="00ED6541">
        <w:t xml:space="preserve">, P. </w:t>
      </w:r>
      <w:r w:rsidR="00ED6541">
        <w:rPr>
          <w:i/>
        </w:rPr>
        <w:t xml:space="preserve">The Insecurity State: Vulnerable Autonomy and the Right to Security in the Criminal Law </w:t>
      </w:r>
      <w:r w:rsidR="00ED6541">
        <w:t>(Oxford: Oxford University Press).</w:t>
      </w:r>
    </w:p>
    <w:p w:rsidR="00147BA3" w:rsidRPr="00ED6541" w:rsidRDefault="00147BA3" w:rsidP="008D6A75">
      <w:pPr>
        <w:spacing w:after="0"/>
      </w:pPr>
      <w:r>
        <w:t>(1,087 words)</w:t>
      </w:r>
    </w:p>
    <w:sectPr w:rsidR="00147BA3" w:rsidRPr="00ED6541" w:rsidSect="00125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 Ferrari">
    <w15:presenceInfo w15:providerId="Windows Live" w15:userId="b11020600fe430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</w:compat>
  <w:rsids>
    <w:rsidRoot w:val="008D6A75"/>
    <w:rsid w:val="000008AB"/>
    <w:rsid w:val="00116886"/>
    <w:rsid w:val="001259B5"/>
    <w:rsid w:val="001462D5"/>
    <w:rsid w:val="00147BA3"/>
    <w:rsid w:val="00173DF7"/>
    <w:rsid w:val="001B7618"/>
    <w:rsid w:val="0020716F"/>
    <w:rsid w:val="002904E0"/>
    <w:rsid w:val="0039095B"/>
    <w:rsid w:val="003C14C4"/>
    <w:rsid w:val="00402ADD"/>
    <w:rsid w:val="0048533A"/>
    <w:rsid w:val="00591762"/>
    <w:rsid w:val="005967A1"/>
    <w:rsid w:val="005C49A1"/>
    <w:rsid w:val="006531B6"/>
    <w:rsid w:val="007C6313"/>
    <w:rsid w:val="008D6A75"/>
    <w:rsid w:val="00C051B1"/>
    <w:rsid w:val="00C3799C"/>
    <w:rsid w:val="00ED6541"/>
    <w:rsid w:val="00F3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DB1305BF.dotm</Template>
  <TotalTime>13</TotalTime>
  <Pages>2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Hunter</dc:creator>
  <cp:lastModifiedBy>Caroline Hunter</cp:lastModifiedBy>
  <cp:revision>4</cp:revision>
  <dcterms:created xsi:type="dcterms:W3CDTF">2015-01-05T13:22:00Z</dcterms:created>
  <dcterms:modified xsi:type="dcterms:W3CDTF">2015-02-23T14:16:00Z</dcterms:modified>
</cp:coreProperties>
</file>