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3A5" w:rsidRPr="00B96A05" w:rsidRDefault="000263A5" w:rsidP="00C11AE7">
      <w:pPr>
        <w:pStyle w:val="Articletype"/>
        <w:rPr>
          <w:rFonts w:ascii="Times New Roman" w:hAnsi="Times New Roman" w:cs="Times New Roman"/>
        </w:rPr>
      </w:pPr>
      <w:bookmarkStart w:id="0" w:name="_GoBack"/>
      <w:bookmarkEnd w:id="0"/>
      <w:r w:rsidRPr="00B96A05">
        <w:rPr>
          <w:rFonts w:ascii="Times New Roman" w:hAnsi="Times New Roman" w:cs="Times New Roman"/>
        </w:rPr>
        <w:t>Review Article</w:t>
      </w:r>
    </w:p>
    <w:p w:rsidR="000263A5" w:rsidRPr="009316C4" w:rsidRDefault="000263A5" w:rsidP="00C11AE7">
      <w:pPr>
        <w:pStyle w:val="Title"/>
        <w:rPr>
          <w:rFonts w:ascii="Times New Roman" w:hAnsi="Times New Roman" w:cs="Times New Roman"/>
          <w:color w:val="000000" w:themeColor="text1"/>
        </w:rPr>
      </w:pPr>
      <w:r w:rsidRPr="009316C4">
        <w:rPr>
          <w:rFonts w:ascii="Times New Roman" w:hAnsi="Times New Roman" w:cs="Times New Roman"/>
          <w:color w:val="000000" w:themeColor="text1"/>
        </w:rPr>
        <w:t>Update on the Methods for Monitoring UFA Oxidation in Food Products</w:t>
      </w:r>
    </w:p>
    <w:p w:rsidR="000263A5" w:rsidRPr="009316C4" w:rsidRDefault="000263A5" w:rsidP="00C11AE7">
      <w:pPr>
        <w:pStyle w:val="Authors"/>
        <w:rPr>
          <w:rFonts w:ascii="Times New Roman" w:hAnsi="Times New Roman" w:cs="Times New Roman"/>
          <w:color w:val="000000" w:themeColor="text1"/>
          <w:vertAlign w:val="superscript"/>
        </w:rPr>
      </w:pPr>
      <w:r w:rsidRPr="009316C4">
        <w:rPr>
          <w:rFonts w:ascii="Times New Roman" w:hAnsi="Times New Roman" w:cs="Times New Roman"/>
          <w:color w:val="000000" w:themeColor="text1"/>
        </w:rPr>
        <w:t>Adrian L. Kerrihar</w:t>
      </w:r>
      <w:r w:rsidR="00A420C4" w:rsidRPr="009316C4">
        <w:rPr>
          <w:rFonts w:ascii="Times New Roman" w:hAnsi="Times New Roman" w:cs="Times New Roman"/>
          <w:color w:val="000000" w:themeColor="text1"/>
        </w:rPr>
        <w:t>d,</w:t>
      </w:r>
      <w:r w:rsidR="00847D65" w:rsidRPr="009316C4">
        <w:rPr>
          <w:rFonts w:ascii="Times New Roman" w:hAnsi="Times New Roman" w:cs="Times New Roman"/>
          <w:color w:val="000000" w:themeColor="text1"/>
          <w:vertAlign w:val="superscript"/>
        </w:rPr>
        <w:t>1</w:t>
      </w:r>
      <w:r w:rsidRPr="009316C4">
        <w:rPr>
          <w:rFonts w:ascii="Times New Roman" w:hAnsi="Times New Roman" w:cs="Times New Roman"/>
          <w:color w:val="000000" w:themeColor="text1"/>
        </w:rPr>
        <w:t xml:space="preserve"> Ronald B. Peg</w:t>
      </w:r>
      <w:r w:rsidR="00A420C4" w:rsidRPr="009316C4">
        <w:rPr>
          <w:rFonts w:ascii="Times New Roman" w:hAnsi="Times New Roman" w:cs="Times New Roman"/>
          <w:color w:val="000000" w:themeColor="text1"/>
        </w:rPr>
        <w:t>g,</w:t>
      </w:r>
      <w:r w:rsidR="00847D65" w:rsidRPr="009316C4">
        <w:rPr>
          <w:rFonts w:ascii="Times New Roman" w:hAnsi="Times New Roman" w:cs="Times New Roman"/>
          <w:color w:val="000000" w:themeColor="text1"/>
          <w:vertAlign w:val="superscript"/>
        </w:rPr>
        <w:t>1</w:t>
      </w:r>
      <w:r w:rsidR="00A420C4" w:rsidRPr="009316C4">
        <w:rPr>
          <w:rFonts w:ascii="Times New Roman" w:hAnsi="Times New Roman" w:cs="Times New Roman"/>
          <w:color w:val="000000" w:themeColor="text1"/>
          <w:vertAlign w:val="superscript"/>
        </w:rPr>
        <w:t>,</w:t>
      </w:r>
      <w:r w:rsidR="00A420C4" w:rsidRPr="009316C4">
        <w:rPr>
          <w:rFonts w:ascii="Times New Roman" w:hAnsi="Times New Roman" w:cs="Times New Roman"/>
          <w:color w:val="000000" w:themeColor="text1"/>
        </w:rPr>
        <w:t>*</w:t>
      </w:r>
      <w:r w:rsidRPr="009316C4">
        <w:rPr>
          <w:rFonts w:ascii="Times New Roman" w:hAnsi="Times New Roman" w:cs="Times New Roman"/>
          <w:color w:val="000000" w:themeColor="text1"/>
        </w:rPr>
        <w:t xml:space="preserve"> Anwesha Sarka</w:t>
      </w:r>
      <w:r w:rsidR="00A420C4" w:rsidRPr="009316C4">
        <w:rPr>
          <w:rFonts w:ascii="Times New Roman" w:hAnsi="Times New Roman" w:cs="Times New Roman"/>
          <w:color w:val="000000" w:themeColor="text1"/>
        </w:rPr>
        <w:t>r,</w:t>
      </w:r>
      <w:r w:rsidR="00B21A2D" w:rsidRPr="009316C4">
        <w:rPr>
          <w:rFonts w:ascii="Times New Roman" w:hAnsi="Times New Roman" w:cs="Times New Roman"/>
          <w:color w:val="000000" w:themeColor="text1"/>
          <w:vertAlign w:val="superscript"/>
        </w:rPr>
        <w:t>2</w:t>
      </w:r>
      <w:r w:rsidR="00B21A2D" w:rsidRPr="009316C4">
        <w:rPr>
          <w:rFonts w:ascii="Times New Roman" w:hAnsi="Times New Roman" w:cs="Times New Roman"/>
          <w:color w:val="000000" w:themeColor="text1"/>
        </w:rPr>
        <w:t xml:space="preserve"> Brian D. Craft</w:t>
      </w:r>
      <w:r w:rsidR="00B21A2D" w:rsidRPr="009316C4">
        <w:rPr>
          <w:rFonts w:ascii="Times New Roman" w:hAnsi="Times New Roman" w:cs="Times New Roman"/>
          <w:color w:val="000000" w:themeColor="text1"/>
          <w:vertAlign w:val="superscript"/>
        </w:rPr>
        <w:t>3</w:t>
      </w:r>
    </w:p>
    <w:p w:rsidR="00847D65" w:rsidRPr="009316C4" w:rsidRDefault="00847D65" w:rsidP="00C11AE7">
      <w:pPr>
        <w:pStyle w:val="Affiliations"/>
        <w:rPr>
          <w:rFonts w:ascii="Times New Roman" w:hAnsi="Times New Roman"/>
          <w:color w:val="000000" w:themeColor="text1"/>
        </w:rPr>
      </w:pPr>
      <w:r w:rsidRPr="009316C4">
        <w:rPr>
          <w:rFonts w:ascii="Times New Roman" w:hAnsi="Times New Roman"/>
          <w:color w:val="000000" w:themeColor="text1"/>
          <w:vertAlign w:val="superscript"/>
        </w:rPr>
        <w:t>1</w:t>
      </w:r>
      <w:r w:rsidRPr="009316C4">
        <w:rPr>
          <w:rFonts w:ascii="Times New Roman" w:hAnsi="Times New Roman"/>
          <w:color w:val="000000" w:themeColor="text1"/>
        </w:rPr>
        <w:t xml:space="preserve"> Department of Food Science &amp; Technology, College of Agricultural and Environmental Sciences,</w:t>
      </w:r>
      <w:r w:rsidR="00381C22" w:rsidRPr="009316C4">
        <w:rPr>
          <w:rFonts w:ascii="Times New Roman" w:hAnsi="Times New Roman"/>
          <w:color w:val="000000" w:themeColor="text1"/>
        </w:rPr>
        <w:t xml:space="preserve"> </w:t>
      </w:r>
      <w:r w:rsidRPr="009316C4">
        <w:rPr>
          <w:rFonts w:ascii="Times New Roman" w:hAnsi="Times New Roman"/>
          <w:color w:val="000000" w:themeColor="text1"/>
        </w:rPr>
        <w:t>The University of Georgia</w:t>
      </w:r>
      <w:r w:rsidR="00381C22" w:rsidRPr="009316C4">
        <w:rPr>
          <w:rFonts w:ascii="Times New Roman" w:hAnsi="Times New Roman"/>
          <w:color w:val="000000" w:themeColor="text1"/>
        </w:rPr>
        <w:t xml:space="preserve">, </w:t>
      </w:r>
      <w:r w:rsidRPr="009316C4">
        <w:rPr>
          <w:rFonts w:ascii="Times New Roman" w:hAnsi="Times New Roman"/>
          <w:color w:val="000000" w:themeColor="text1"/>
        </w:rPr>
        <w:t>100 Cedar Street, Athens, GA, 30602-2610, USA</w:t>
      </w:r>
    </w:p>
    <w:p w:rsidR="000263A5" w:rsidRPr="009316C4" w:rsidRDefault="00847D65" w:rsidP="00C11AE7">
      <w:pPr>
        <w:pStyle w:val="Affiliations"/>
        <w:rPr>
          <w:rFonts w:ascii="Times New Roman" w:hAnsi="Times New Roman"/>
          <w:color w:val="000000" w:themeColor="text1"/>
        </w:rPr>
      </w:pPr>
      <w:r w:rsidRPr="009316C4">
        <w:rPr>
          <w:rFonts w:ascii="Times New Roman" w:hAnsi="Times New Roman"/>
          <w:color w:val="000000" w:themeColor="text1"/>
          <w:vertAlign w:val="superscript"/>
        </w:rPr>
        <w:t>2</w:t>
      </w:r>
      <w:r w:rsidR="00381C22" w:rsidRPr="009316C4">
        <w:rPr>
          <w:rFonts w:ascii="Times New Roman" w:hAnsi="Times New Roman"/>
          <w:color w:val="000000" w:themeColor="text1"/>
        </w:rPr>
        <w:t xml:space="preserve"> Nestlé Research Center, </w:t>
      </w:r>
      <w:r w:rsidR="000263A5" w:rsidRPr="009316C4">
        <w:rPr>
          <w:rFonts w:ascii="Times New Roman" w:hAnsi="Times New Roman"/>
          <w:color w:val="000000" w:themeColor="text1"/>
        </w:rPr>
        <w:t>Vers-chez-les-Blanc</w:t>
      </w:r>
      <w:r w:rsidR="00381C22" w:rsidRPr="009316C4">
        <w:rPr>
          <w:rFonts w:ascii="Times New Roman" w:hAnsi="Times New Roman"/>
          <w:color w:val="000000" w:themeColor="text1"/>
        </w:rPr>
        <w:t>, 1000 Lausanne 26, Switzerland</w:t>
      </w:r>
    </w:p>
    <w:p w:rsidR="00B21A2D" w:rsidRPr="009316C4" w:rsidRDefault="00B21A2D" w:rsidP="00B21A2D">
      <w:pPr>
        <w:pStyle w:val="Affiliations"/>
        <w:rPr>
          <w:rFonts w:ascii="Times New Roman" w:hAnsi="Times New Roman"/>
          <w:color w:val="000000" w:themeColor="text1"/>
        </w:rPr>
      </w:pPr>
      <w:r w:rsidRPr="009316C4">
        <w:rPr>
          <w:rFonts w:ascii="Times New Roman" w:hAnsi="Times New Roman"/>
          <w:color w:val="000000" w:themeColor="text1"/>
          <w:vertAlign w:val="superscript"/>
        </w:rPr>
        <w:t>3</w:t>
      </w:r>
      <w:r w:rsidRPr="009316C4">
        <w:rPr>
          <w:rFonts w:ascii="Times New Roman" w:hAnsi="Times New Roman"/>
          <w:color w:val="000000" w:themeColor="text1"/>
        </w:rPr>
        <w:t xml:space="preserve"> Nestlé Purina PetCare</w:t>
      </w:r>
      <w:r w:rsidR="00381C22" w:rsidRPr="009316C4">
        <w:rPr>
          <w:rFonts w:ascii="Times New Roman" w:hAnsi="Times New Roman"/>
          <w:color w:val="000000" w:themeColor="text1"/>
        </w:rPr>
        <w:t xml:space="preserve">, </w:t>
      </w:r>
      <w:r w:rsidRPr="009316C4">
        <w:rPr>
          <w:rFonts w:ascii="Times New Roman" w:hAnsi="Times New Roman"/>
          <w:color w:val="000000" w:themeColor="text1"/>
        </w:rPr>
        <w:t>1 Checkerboard Square-35, St. Louis, MO 63164-0001</w:t>
      </w:r>
      <w:r w:rsidR="005320DB" w:rsidRPr="009316C4">
        <w:rPr>
          <w:rFonts w:ascii="Times New Roman" w:hAnsi="Times New Roman"/>
          <w:color w:val="000000" w:themeColor="text1"/>
        </w:rPr>
        <w:t>, USA</w:t>
      </w:r>
    </w:p>
    <w:p w:rsidR="00B21A2D" w:rsidRPr="009316C4" w:rsidRDefault="00B21A2D" w:rsidP="00C11AE7">
      <w:pPr>
        <w:pStyle w:val="Affiliations"/>
        <w:rPr>
          <w:rFonts w:ascii="Times New Roman" w:hAnsi="Times New Roman"/>
          <w:color w:val="000000" w:themeColor="text1"/>
        </w:rPr>
      </w:pPr>
    </w:p>
    <w:p w:rsidR="000263A5" w:rsidRPr="009316C4" w:rsidRDefault="000263A5" w:rsidP="00C11AE7">
      <w:pPr>
        <w:pStyle w:val="Affiliations"/>
        <w:rPr>
          <w:rFonts w:ascii="Times New Roman" w:hAnsi="Times New Roman"/>
          <w:color w:val="000000" w:themeColor="text1"/>
        </w:rPr>
      </w:pPr>
    </w:p>
    <w:p w:rsidR="000263A5" w:rsidRPr="009316C4" w:rsidRDefault="000263A5" w:rsidP="00C11AE7">
      <w:pPr>
        <w:pStyle w:val="Affiliations"/>
        <w:rPr>
          <w:rFonts w:ascii="Times New Roman" w:hAnsi="Times New Roman"/>
          <w:color w:val="000000" w:themeColor="text1"/>
        </w:rPr>
      </w:pPr>
      <w:r w:rsidRPr="009316C4">
        <w:rPr>
          <w:rFonts w:ascii="Times New Roman" w:hAnsi="Times New Roman"/>
          <w:b/>
          <w:bCs/>
          <w:color w:val="000000" w:themeColor="text1"/>
        </w:rPr>
        <w:t>*Correspondence:</w:t>
      </w:r>
      <w:r w:rsidRPr="009316C4">
        <w:rPr>
          <w:rFonts w:ascii="Times New Roman" w:hAnsi="Times New Roman"/>
          <w:color w:val="000000" w:themeColor="text1"/>
        </w:rPr>
        <w:t xml:space="preserve"> Ronald B. Pegg, Department of Food Science &amp; Technology, College of Agricultural and Environmental Sciences, The University of Georgia, 100 Cedar Street, Athens, GA, 30602-2610, USA; </w:t>
      </w:r>
      <w:r w:rsidRPr="009316C4">
        <w:rPr>
          <w:rFonts w:ascii="Times New Roman" w:hAnsi="Times New Roman"/>
          <w:b/>
          <w:color w:val="000000" w:themeColor="text1"/>
        </w:rPr>
        <w:t>Fax:</w:t>
      </w:r>
      <w:r w:rsidRPr="009316C4">
        <w:rPr>
          <w:rFonts w:ascii="Times New Roman" w:hAnsi="Times New Roman"/>
          <w:color w:val="000000" w:themeColor="text1"/>
        </w:rPr>
        <w:t xml:space="preserve"> 1</w:t>
      </w:r>
      <w:r w:rsidR="00381C22" w:rsidRPr="009316C4">
        <w:rPr>
          <w:rFonts w:ascii="Times New Roman" w:hAnsi="Times New Roman"/>
          <w:color w:val="000000" w:themeColor="text1"/>
        </w:rPr>
        <w:t>-</w:t>
      </w:r>
      <w:r w:rsidRPr="009316C4">
        <w:rPr>
          <w:rFonts w:ascii="Times New Roman" w:hAnsi="Times New Roman"/>
          <w:color w:val="000000" w:themeColor="text1"/>
        </w:rPr>
        <w:t>706</w:t>
      </w:r>
      <w:r w:rsidR="00381C22" w:rsidRPr="009316C4">
        <w:rPr>
          <w:rFonts w:ascii="Times New Roman" w:hAnsi="Times New Roman"/>
          <w:color w:val="000000" w:themeColor="text1"/>
        </w:rPr>
        <w:t>-</w:t>
      </w:r>
      <w:r w:rsidRPr="009316C4">
        <w:rPr>
          <w:rFonts w:ascii="Times New Roman" w:hAnsi="Times New Roman"/>
          <w:color w:val="000000" w:themeColor="text1"/>
        </w:rPr>
        <w:t>542</w:t>
      </w:r>
      <w:r w:rsidR="00381C22" w:rsidRPr="009316C4">
        <w:rPr>
          <w:rFonts w:ascii="Times New Roman" w:hAnsi="Times New Roman"/>
          <w:color w:val="000000" w:themeColor="text1"/>
        </w:rPr>
        <w:t>-</w:t>
      </w:r>
      <w:r w:rsidRPr="009316C4">
        <w:rPr>
          <w:rFonts w:ascii="Times New Roman" w:hAnsi="Times New Roman"/>
          <w:color w:val="000000" w:themeColor="text1"/>
        </w:rPr>
        <w:t xml:space="preserve">1050; </w:t>
      </w:r>
      <w:r w:rsidRPr="009316C4">
        <w:rPr>
          <w:rFonts w:ascii="Times New Roman" w:hAnsi="Times New Roman"/>
          <w:b/>
          <w:color w:val="000000" w:themeColor="text1"/>
        </w:rPr>
        <w:t>Email:</w:t>
      </w:r>
      <w:r w:rsidRPr="009316C4">
        <w:rPr>
          <w:rFonts w:ascii="Times New Roman" w:hAnsi="Times New Roman"/>
          <w:color w:val="000000" w:themeColor="text1"/>
        </w:rPr>
        <w:t xml:space="preserve"> </w:t>
      </w:r>
      <w:r w:rsidRPr="009316C4">
        <w:rPr>
          <w:rFonts w:ascii="Times New Roman" w:hAnsi="Times New Roman"/>
          <w:color w:val="000000" w:themeColor="text1"/>
          <w:u w:val="single"/>
        </w:rPr>
        <w:t>rpegg@uga.edu</w:t>
      </w:r>
    </w:p>
    <w:p w:rsidR="000263A5" w:rsidRPr="009316C4" w:rsidRDefault="000263A5" w:rsidP="00C11AE7">
      <w:pPr>
        <w:rPr>
          <w:rFonts w:ascii="Times New Roman" w:hAnsi="Times New Roman"/>
        </w:rPr>
      </w:pPr>
    </w:p>
    <w:p w:rsidR="00E22874" w:rsidRPr="009316C4" w:rsidRDefault="000263A5" w:rsidP="00C11AE7">
      <w:pPr>
        <w:spacing w:after="80"/>
        <w:rPr>
          <w:rFonts w:ascii="Times New Roman" w:hAnsi="Times New Roman"/>
          <w:color w:val="000000" w:themeColor="text1"/>
        </w:rPr>
      </w:pPr>
      <w:r w:rsidRPr="009316C4">
        <w:rPr>
          <w:rFonts w:ascii="Times New Roman" w:hAnsi="Times New Roman"/>
          <w:b/>
          <w:bCs/>
          <w:color w:val="000000" w:themeColor="text1"/>
        </w:rPr>
        <w:t>Running Title:</w:t>
      </w:r>
      <w:r w:rsidRPr="009316C4">
        <w:rPr>
          <w:rFonts w:ascii="Times New Roman" w:hAnsi="Times New Roman"/>
          <w:color w:val="000000" w:themeColor="text1"/>
        </w:rPr>
        <w:t xml:space="preserve"> </w:t>
      </w:r>
      <w:r w:rsidR="00E22874" w:rsidRPr="009316C4">
        <w:rPr>
          <w:rFonts w:ascii="Times New Roman" w:hAnsi="Times New Roman"/>
          <w:color w:val="000000" w:themeColor="text1"/>
        </w:rPr>
        <w:t>Updated Methods for Monitoring UFA Oxidation in Food</w:t>
      </w:r>
    </w:p>
    <w:p w:rsidR="000263A5" w:rsidRPr="009316C4" w:rsidRDefault="000263A5" w:rsidP="00C11AE7">
      <w:pPr>
        <w:spacing w:after="80"/>
        <w:rPr>
          <w:rFonts w:ascii="Times New Roman" w:hAnsi="Times New Roman"/>
        </w:rPr>
      </w:pPr>
      <w:r w:rsidRPr="009316C4">
        <w:rPr>
          <w:rFonts w:ascii="Times New Roman" w:hAnsi="Times New Roman"/>
          <w:b/>
        </w:rPr>
        <w:t>Keywords:</w:t>
      </w:r>
      <w:r w:rsidRPr="009316C4">
        <w:rPr>
          <w:rFonts w:ascii="Times New Roman" w:hAnsi="Times New Roman"/>
        </w:rPr>
        <w:t xml:space="preserve"> </w:t>
      </w:r>
      <w:r w:rsidRPr="009316C4">
        <w:rPr>
          <w:rFonts w:ascii="Times New Roman" w:hAnsi="Times New Roman"/>
          <w:color w:val="000000" w:themeColor="text1"/>
        </w:rPr>
        <w:t>Unsaturated fatty acids (UFAs), lipid oxidation, rancidity, shelf life</w:t>
      </w:r>
    </w:p>
    <w:p w:rsidR="000263A5" w:rsidRPr="009316C4" w:rsidRDefault="000263A5" w:rsidP="00C11AE7">
      <w:pPr>
        <w:rPr>
          <w:rFonts w:ascii="Times New Roman" w:hAnsi="Times New Roman"/>
          <w:color w:val="000000" w:themeColor="text1"/>
        </w:rPr>
      </w:pPr>
      <w:r w:rsidRPr="009316C4">
        <w:rPr>
          <w:rFonts w:ascii="Times New Roman" w:hAnsi="Times New Roman"/>
          <w:b/>
          <w:color w:val="000000" w:themeColor="text1"/>
        </w:rPr>
        <w:t xml:space="preserve">Abbreviations: </w:t>
      </w:r>
      <w:r w:rsidR="005E2036" w:rsidRPr="009316C4">
        <w:rPr>
          <w:rFonts w:ascii="Times New Roman" w:hAnsi="Times New Roman"/>
          <w:b/>
          <w:color w:val="000000" w:themeColor="text1"/>
        </w:rPr>
        <w:t>UFA</w:t>
      </w:r>
      <w:r w:rsidRPr="009316C4">
        <w:rPr>
          <w:rFonts w:ascii="Times New Roman" w:hAnsi="Times New Roman"/>
          <w:color w:val="000000" w:themeColor="text1"/>
        </w:rPr>
        <w:t>, Unsaturated</w:t>
      </w:r>
      <w:r w:rsidRPr="009316C4">
        <w:rPr>
          <w:rFonts w:ascii="Times New Roman" w:hAnsi="Times New Roman"/>
          <w:bCs/>
          <w:color w:val="000000" w:themeColor="text1"/>
        </w:rPr>
        <w:t>-fatty-acid</w:t>
      </w:r>
      <w:r w:rsidR="005E2036" w:rsidRPr="009316C4">
        <w:rPr>
          <w:rFonts w:ascii="Times New Roman" w:hAnsi="Times New Roman"/>
          <w:bCs/>
          <w:color w:val="000000" w:themeColor="text1"/>
        </w:rPr>
        <w:t>,</w:t>
      </w:r>
      <w:r w:rsidRPr="009316C4">
        <w:rPr>
          <w:rFonts w:ascii="Times New Roman" w:hAnsi="Times New Roman"/>
          <w:bCs/>
          <w:color w:val="000000" w:themeColor="text1"/>
        </w:rPr>
        <w:t xml:space="preserve"> </w:t>
      </w:r>
      <w:r w:rsidRPr="009316C4">
        <w:rPr>
          <w:rFonts w:ascii="Times New Roman" w:hAnsi="Times New Roman"/>
          <w:b/>
          <w:bCs/>
          <w:color w:val="000000" w:themeColor="text1"/>
        </w:rPr>
        <w:t>ROS</w:t>
      </w:r>
      <w:r w:rsidRPr="009316C4">
        <w:rPr>
          <w:rFonts w:ascii="Times New Roman" w:hAnsi="Times New Roman"/>
          <w:bCs/>
          <w:color w:val="000000" w:themeColor="text1"/>
        </w:rPr>
        <w:t xml:space="preserve">, reactive oxygen species, </w:t>
      </w:r>
      <w:r w:rsidRPr="009316C4">
        <w:rPr>
          <w:rFonts w:ascii="Times New Roman" w:hAnsi="Times New Roman"/>
          <w:b/>
          <w:bCs/>
          <w:color w:val="000000" w:themeColor="text1"/>
        </w:rPr>
        <w:t>OSI</w:t>
      </w:r>
      <w:r w:rsidRPr="009316C4">
        <w:rPr>
          <w:rFonts w:ascii="Times New Roman" w:hAnsi="Times New Roman"/>
          <w:bCs/>
          <w:color w:val="000000" w:themeColor="text1"/>
        </w:rPr>
        <w:t xml:space="preserve">, Oil Stability Index, </w:t>
      </w:r>
      <w:r w:rsidRPr="009316C4">
        <w:rPr>
          <w:rFonts w:ascii="Times New Roman" w:hAnsi="Times New Roman"/>
          <w:b/>
          <w:bCs/>
          <w:color w:val="000000" w:themeColor="text1"/>
        </w:rPr>
        <w:t>OBM</w:t>
      </w:r>
      <w:r w:rsidRPr="009316C4">
        <w:rPr>
          <w:rFonts w:ascii="Times New Roman" w:hAnsi="Times New Roman"/>
          <w:bCs/>
          <w:color w:val="000000" w:themeColor="text1"/>
        </w:rPr>
        <w:t xml:space="preserve">, oxygen bomb method, </w:t>
      </w:r>
      <w:r w:rsidRPr="009316C4">
        <w:rPr>
          <w:rFonts w:ascii="Times New Roman" w:hAnsi="Times New Roman"/>
          <w:b/>
          <w:bCs/>
          <w:color w:val="000000" w:themeColor="text1"/>
        </w:rPr>
        <w:t>PV</w:t>
      </w:r>
      <w:r w:rsidRPr="009316C4">
        <w:rPr>
          <w:rFonts w:ascii="Times New Roman" w:hAnsi="Times New Roman"/>
          <w:bCs/>
          <w:color w:val="000000" w:themeColor="text1"/>
        </w:rPr>
        <w:t xml:space="preserve">, peroxide value, </w:t>
      </w:r>
      <w:r w:rsidRPr="009316C4">
        <w:rPr>
          <w:rFonts w:ascii="Times New Roman" w:hAnsi="Times New Roman"/>
          <w:b/>
          <w:bCs/>
          <w:color w:val="000000" w:themeColor="text1"/>
        </w:rPr>
        <w:t>CD</w:t>
      </w:r>
      <w:r w:rsidRPr="009316C4">
        <w:rPr>
          <w:rFonts w:ascii="Times New Roman" w:hAnsi="Times New Roman"/>
          <w:bCs/>
          <w:color w:val="000000" w:themeColor="text1"/>
        </w:rPr>
        <w:t xml:space="preserve">, conjugated diene, </w:t>
      </w:r>
      <w:r w:rsidRPr="009316C4">
        <w:rPr>
          <w:rFonts w:ascii="Times New Roman" w:hAnsi="Times New Roman"/>
          <w:b/>
          <w:bCs/>
          <w:color w:val="000000" w:themeColor="text1"/>
        </w:rPr>
        <w:t>CT</w:t>
      </w:r>
      <w:r w:rsidRPr="009316C4">
        <w:rPr>
          <w:rFonts w:ascii="Times New Roman" w:hAnsi="Times New Roman"/>
          <w:bCs/>
          <w:color w:val="000000" w:themeColor="text1"/>
        </w:rPr>
        <w:t xml:space="preserve">, conjugated triene, </w:t>
      </w:r>
      <w:r w:rsidRPr="009316C4">
        <w:rPr>
          <w:rFonts w:ascii="Times New Roman" w:hAnsi="Times New Roman"/>
          <w:b/>
          <w:bCs/>
          <w:color w:val="000000" w:themeColor="text1"/>
        </w:rPr>
        <w:t>DB</w:t>
      </w:r>
      <w:r w:rsidRPr="009316C4">
        <w:rPr>
          <w:rFonts w:ascii="Times New Roman" w:hAnsi="Times New Roman"/>
          <w:bCs/>
          <w:color w:val="000000" w:themeColor="text1"/>
        </w:rPr>
        <w:t xml:space="preserve">, double bond, </w:t>
      </w:r>
      <w:r w:rsidRPr="009316C4">
        <w:rPr>
          <w:rFonts w:ascii="Times New Roman" w:hAnsi="Times New Roman"/>
          <w:b/>
          <w:bCs/>
          <w:i/>
          <w:color w:val="000000" w:themeColor="text1"/>
        </w:rPr>
        <w:t>p</w:t>
      </w:r>
      <w:r w:rsidRPr="009316C4">
        <w:rPr>
          <w:rFonts w:ascii="Times New Roman" w:hAnsi="Times New Roman"/>
          <w:b/>
          <w:bCs/>
          <w:color w:val="000000" w:themeColor="text1"/>
        </w:rPr>
        <w:t>-AnV</w:t>
      </w:r>
      <w:r w:rsidRPr="009316C4">
        <w:rPr>
          <w:rFonts w:ascii="Times New Roman" w:hAnsi="Times New Roman"/>
          <w:bCs/>
          <w:color w:val="000000" w:themeColor="text1"/>
        </w:rPr>
        <w:t xml:space="preserve">, </w:t>
      </w:r>
      <w:r w:rsidRPr="009316C4">
        <w:rPr>
          <w:rFonts w:ascii="Times New Roman" w:hAnsi="Times New Roman"/>
          <w:bCs/>
          <w:i/>
          <w:color w:val="000000" w:themeColor="text1"/>
        </w:rPr>
        <w:t>p</w:t>
      </w:r>
      <w:r w:rsidR="006C2231" w:rsidRPr="009316C4">
        <w:rPr>
          <w:rFonts w:ascii="Times New Roman" w:hAnsi="Times New Roman"/>
          <w:bCs/>
          <w:color w:val="000000" w:themeColor="text1"/>
        </w:rPr>
        <w:t>-a</w:t>
      </w:r>
      <w:r w:rsidRPr="009316C4">
        <w:rPr>
          <w:rFonts w:ascii="Times New Roman" w:hAnsi="Times New Roman"/>
          <w:bCs/>
          <w:color w:val="000000" w:themeColor="text1"/>
        </w:rPr>
        <w:t xml:space="preserve">nisidine value, </w:t>
      </w:r>
      <w:r w:rsidRPr="009316C4">
        <w:rPr>
          <w:rFonts w:ascii="Times New Roman" w:hAnsi="Times New Roman"/>
          <w:b/>
          <w:bCs/>
          <w:color w:val="000000" w:themeColor="text1"/>
        </w:rPr>
        <w:t>TBARS</w:t>
      </w:r>
      <w:r w:rsidRPr="009316C4">
        <w:rPr>
          <w:rFonts w:ascii="Times New Roman" w:hAnsi="Times New Roman"/>
          <w:bCs/>
          <w:color w:val="000000" w:themeColor="text1"/>
        </w:rPr>
        <w:t xml:space="preserve">, thiobarbituric acid reactive substance, </w:t>
      </w:r>
      <w:r w:rsidRPr="009316C4">
        <w:rPr>
          <w:rFonts w:ascii="Times New Roman" w:hAnsi="Times New Roman"/>
          <w:b/>
          <w:bCs/>
          <w:color w:val="000000" w:themeColor="text1"/>
        </w:rPr>
        <w:t>TBA</w:t>
      </w:r>
      <w:r w:rsidR="005E2036" w:rsidRPr="009316C4">
        <w:rPr>
          <w:rFonts w:ascii="Times New Roman" w:hAnsi="Times New Roman"/>
          <w:bCs/>
          <w:color w:val="000000" w:themeColor="text1"/>
        </w:rPr>
        <w:t>, 2-thiobarbituric acid</w:t>
      </w:r>
    </w:p>
    <w:p w:rsidR="000263A5" w:rsidRPr="009316C4" w:rsidRDefault="000263A5" w:rsidP="00C11AE7">
      <w:pPr>
        <w:pStyle w:val="UnnumberedHeading"/>
        <w:rPr>
          <w:rFonts w:ascii="Times New Roman" w:hAnsi="Times New Roman" w:cs="Times New Roman"/>
        </w:rPr>
      </w:pPr>
      <w:r w:rsidRPr="009316C4">
        <w:rPr>
          <w:rFonts w:ascii="Times New Roman" w:hAnsi="Times New Roman" w:cs="Times New Roman"/>
        </w:rPr>
        <w:t>Abstract</w:t>
      </w:r>
    </w:p>
    <w:p w:rsidR="00527EA3" w:rsidRPr="009316C4" w:rsidRDefault="000263A5" w:rsidP="00B668D1">
      <w:pPr>
        <w:jc w:val="both"/>
        <w:rPr>
          <w:rFonts w:ascii="Times New Roman" w:hAnsi="Times New Roman"/>
          <w:color w:val="000000" w:themeColor="text1"/>
        </w:rPr>
      </w:pPr>
      <w:r w:rsidRPr="009316C4">
        <w:rPr>
          <w:rFonts w:ascii="Times New Roman" w:hAnsi="Times New Roman"/>
          <w:color w:val="000000" w:themeColor="text1"/>
        </w:rPr>
        <w:t>Unsaturated</w:t>
      </w:r>
      <w:r w:rsidR="00B83FA4" w:rsidRPr="009316C4">
        <w:rPr>
          <w:rFonts w:ascii="Times New Roman" w:hAnsi="Times New Roman"/>
          <w:color w:val="000000" w:themeColor="text1"/>
        </w:rPr>
        <w:t xml:space="preserve"> </w:t>
      </w:r>
      <w:r w:rsidRPr="009316C4">
        <w:rPr>
          <w:rFonts w:ascii="Times New Roman" w:hAnsi="Times New Roman"/>
          <w:color w:val="000000" w:themeColor="text1"/>
        </w:rPr>
        <w:t>fatty</w:t>
      </w:r>
      <w:r w:rsidR="00EA4E56" w:rsidRPr="009316C4">
        <w:rPr>
          <w:rFonts w:ascii="Times New Roman" w:hAnsi="Times New Roman"/>
          <w:color w:val="000000" w:themeColor="text1"/>
        </w:rPr>
        <w:t xml:space="preserve"> </w:t>
      </w:r>
      <w:r w:rsidRPr="009316C4">
        <w:rPr>
          <w:rFonts w:ascii="Times New Roman" w:hAnsi="Times New Roman"/>
          <w:color w:val="000000" w:themeColor="text1"/>
        </w:rPr>
        <w:t>acids (UFAs) as well as natural food ingredients co</w:t>
      </w:r>
      <w:r w:rsidR="00B21A2D" w:rsidRPr="009316C4">
        <w:rPr>
          <w:rFonts w:ascii="Times New Roman" w:hAnsi="Times New Roman"/>
          <w:color w:val="000000" w:themeColor="text1"/>
        </w:rPr>
        <w:t xml:space="preserve">ntaining them are being added </w:t>
      </w:r>
      <w:r w:rsidRPr="009316C4">
        <w:rPr>
          <w:rFonts w:ascii="Times New Roman" w:hAnsi="Times New Roman"/>
          <w:color w:val="000000" w:themeColor="text1"/>
        </w:rPr>
        <w:t>to food products more often. Unfortunately</w:t>
      </w:r>
      <w:r w:rsidR="0023173D" w:rsidRPr="009316C4">
        <w:rPr>
          <w:rFonts w:ascii="Times New Roman" w:hAnsi="Times New Roman"/>
          <w:color w:val="000000" w:themeColor="text1"/>
        </w:rPr>
        <w:t>,</w:t>
      </w:r>
      <w:r w:rsidRPr="009316C4">
        <w:rPr>
          <w:rFonts w:ascii="Times New Roman" w:hAnsi="Times New Roman"/>
          <w:color w:val="000000" w:themeColor="text1"/>
        </w:rPr>
        <w:t xml:space="preserve"> UFAs </w:t>
      </w:r>
      <w:r w:rsidR="0023173D" w:rsidRPr="009316C4">
        <w:rPr>
          <w:rFonts w:ascii="Times New Roman" w:hAnsi="Times New Roman"/>
          <w:color w:val="000000" w:themeColor="text1"/>
        </w:rPr>
        <w:t>are susceptible to oxidative degradation, and</w:t>
      </w:r>
      <w:r w:rsidRPr="009316C4">
        <w:rPr>
          <w:rFonts w:ascii="Times New Roman" w:hAnsi="Times New Roman"/>
          <w:color w:val="000000" w:themeColor="text1"/>
        </w:rPr>
        <w:t xml:space="preserve"> can </w:t>
      </w:r>
      <w:r w:rsidR="0023173D" w:rsidRPr="009316C4">
        <w:rPr>
          <w:rFonts w:ascii="Times New Roman" w:hAnsi="Times New Roman"/>
          <w:color w:val="000000" w:themeColor="text1"/>
        </w:rPr>
        <w:t xml:space="preserve">therefore </w:t>
      </w:r>
      <w:r w:rsidRPr="009316C4">
        <w:rPr>
          <w:rFonts w:ascii="Times New Roman" w:hAnsi="Times New Roman"/>
          <w:color w:val="000000" w:themeColor="text1"/>
        </w:rPr>
        <w:t xml:space="preserve">reduce </w:t>
      </w:r>
      <w:r w:rsidR="0023173D" w:rsidRPr="009316C4">
        <w:rPr>
          <w:rFonts w:ascii="Times New Roman" w:hAnsi="Times New Roman"/>
          <w:color w:val="000000" w:themeColor="text1"/>
        </w:rPr>
        <w:t xml:space="preserve">the </w:t>
      </w:r>
      <w:r w:rsidRPr="009316C4">
        <w:rPr>
          <w:rFonts w:ascii="Times New Roman" w:hAnsi="Times New Roman"/>
          <w:color w:val="000000" w:themeColor="text1"/>
        </w:rPr>
        <w:t xml:space="preserve">stability of </w:t>
      </w:r>
      <w:r w:rsidR="0023173D" w:rsidRPr="009316C4">
        <w:rPr>
          <w:rFonts w:ascii="Times New Roman" w:hAnsi="Times New Roman"/>
          <w:color w:val="000000" w:themeColor="text1"/>
        </w:rPr>
        <w:t>a</w:t>
      </w:r>
      <w:r w:rsidRPr="009316C4">
        <w:rPr>
          <w:rFonts w:ascii="Times New Roman" w:hAnsi="Times New Roman"/>
          <w:color w:val="000000" w:themeColor="text1"/>
        </w:rPr>
        <w:t xml:space="preserve"> food matrix. </w:t>
      </w:r>
      <w:r w:rsidR="00C11AE7" w:rsidRPr="009316C4">
        <w:rPr>
          <w:rFonts w:ascii="Times New Roman" w:hAnsi="Times New Roman"/>
          <w:color w:val="000000" w:themeColor="text1"/>
        </w:rPr>
        <w:t xml:space="preserve">The assessment of oxidation and stability of lipids </w:t>
      </w:r>
      <w:r w:rsidR="0023173D" w:rsidRPr="009316C4">
        <w:rPr>
          <w:rFonts w:ascii="Times New Roman" w:hAnsi="Times New Roman"/>
          <w:color w:val="000000" w:themeColor="text1"/>
        </w:rPr>
        <w:t xml:space="preserve">has never been standardized, and has </w:t>
      </w:r>
      <w:r w:rsidR="00C11AE7" w:rsidRPr="009316C4">
        <w:rPr>
          <w:rFonts w:ascii="Times New Roman" w:hAnsi="Times New Roman"/>
          <w:color w:val="000000" w:themeColor="text1"/>
        </w:rPr>
        <w:t>long included a variety of approaches</w:t>
      </w:r>
      <w:r w:rsidR="0023173D" w:rsidRPr="009316C4">
        <w:rPr>
          <w:rFonts w:ascii="Times New Roman" w:hAnsi="Times New Roman"/>
          <w:color w:val="000000" w:themeColor="text1"/>
        </w:rPr>
        <w:t>. These techniques can</w:t>
      </w:r>
      <w:r w:rsidR="00C11AE7" w:rsidRPr="009316C4">
        <w:rPr>
          <w:rFonts w:ascii="Times New Roman" w:hAnsi="Times New Roman"/>
          <w:color w:val="000000" w:themeColor="text1"/>
        </w:rPr>
        <w:t xml:space="preserve"> differ </w:t>
      </w:r>
      <w:r w:rsidR="0023173D" w:rsidRPr="009316C4">
        <w:rPr>
          <w:rFonts w:ascii="Times New Roman" w:hAnsi="Times New Roman"/>
          <w:color w:val="000000" w:themeColor="text1"/>
        </w:rPr>
        <w:t xml:space="preserve">greatly </w:t>
      </w:r>
      <w:r w:rsidR="00C11AE7" w:rsidRPr="009316C4">
        <w:rPr>
          <w:rFonts w:ascii="Times New Roman" w:hAnsi="Times New Roman"/>
          <w:color w:val="000000" w:themeColor="text1"/>
        </w:rPr>
        <w:t>in the reactions/compounds being assessed</w:t>
      </w:r>
      <w:r w:rsidR="0023173D" w:rsidRPr="009316C4">
        <w:rPr>
          <w:rFonts w:ascii="Times New Roman" w:hAnsi="Times New Roman"/>
          <w:color w:val="000000" w:themeColor="text1"/>
        </w:rPr>
        <w:t>, and therefore the eventual conclusions may be affected dramatically by selection of methodology</w:t>
      </w:r>
      <w:r w:rsidR="00C11AE7" w:rsidRPr="009316C4">
        <w:rPr>
          <w:rFonts w:ascii="Times New Roman" w:hAnsi="Times New Roman"/>
          <w:color w:val="000000" w:themeColor="text1"/>
        </w:rPr>
        <w:t xml:space="preserve">. </w:t>
      </w:r>
      <w:r w:rsidRPr="009316C4">
        <w:rPr>
          <w:rFonts w:ascii="Times New Roman" w:hAnsi="Times New Roman"/>
          <w:color w:val="000000" w:themeColor="text1"/>
        </w:rPr>
        <w:t>The aim of this review is to provide an update on the methods of historic and current use for the assessment of lipid stability in food products. Accelerated storage tests, assessment methods of lipid oxidation, and rapid indicators of stability are discussed in the contexts of their modern prominences, uses, and concerns.</w:t>
      </w:r>
      <w:r w:rsidR="00527EA3" w:rsidRPr="009316C4">
        <w:rPr>
          <w:rFonts w:ascii="Times New Roman" w:hAnsi="Times New Roman"/>
          <w:color w:val="000000" w:themeColor="text1"/>
        </w:rPr>
        <w:br w:type="page"/>
      </w:r>
    </w:p>
    <w:p w:rsidR="000263A5" w:rsidRPr="009316C4" w:rsidRDefault="000263A5" w:rsidP="00C11AE7">
      <w:pPr>
        <w:shd w:val="clear" w:color="auto" w:fill="FFFFFF" w:themeFill="background1"/>
        <w:spacing w:line="480" w:lineRule="auto"/>
        <w:jc w:val="both"/>
        <w:rPr>
          <w:rFonts w:ascii="Times New Roman" w:hAnsi="Times New Roman"/>
          <w:bCs/>
          <w:caps/>
        </w:rPr>
      </w:pPr>
      <w:r w:rsidRPr="009316C4">
        <w:rPr>
          <w:rFonts w:ascii="Times New Roman" w:hAnsi="Times New Roman"/>
          <w:b/>
        </w:rPr>
        <w:lastRenderedPageBreak/>
        <w:t>1. Introduction</w:t>
      </w: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eastAsia="Arial Unicode MS" w:hAnsi="Times New Roman"/>
          <w:color w:val="000000" w:themeColor="text1"/>
        </w:rPr>
        <w:t>Unsaturated fatty acids (UFAs) as well as natural food components containing significant quantities of UFAs (</w:t>
      </w:r>
      <w:r w:rsidRPr="009316C4">
        <w:rPr>
          <w:rFonts w:ascii="Times New Roman" w:eastAsia="Arial Unicode MS" w:hAnsi="Times New Roman"/>
          <w:i/>
          <w:color w:val="000000" w:themeColor="text1"/>
        </w:rPr>
        <w:t>e.g.</w:t>
      </w:r>
      <w:r w:rsidRPr="009316C4">
        <w:rPr>
          <w:rFonts w:ascii="Times New Roman" w:eastAsia="Arial Unicode MS" w:hAnsi="Times New Roman"/>
          <w:color w:val="000000" w:themeColor="text1"/>
        </w:rPr>
        <w:t xml:space="preserve"> whole grains) are being added to food products more often. </w:t>
      </w:r>
      <w:r w:rsidRPr="009316C4">
        <w:rPr>
          <w:rFonts w:ascii="Times New Roman" w:hAnsi="Times New Roman"/>
          <w:color w:val="000000" w:themeColor="text1"/>
        </w:rPr>
        <w:t xml:space="preserve">Unfortunately, </w:t>
      </w:r>
      <w:r w:rsidRPr="009316C4">
        <w:rPr>
          <w:rFonts w:ascii="Times New Roman" w:hAnsi="Times New Roman"/>
        </w:rPr>
        <w:t xml:space="preserve">UFAs are unstable compounds and their decomposition can negatively impact food quality as well as the nutrition and health status of consumers. UFAs such as linoleic (C18:2, </w:t>
      </w:r>
      <w:r w:rsidRPr="009316C4">
        <w:rPr>
          <w:rFonts w:ascii="Times New Roman" w:eastAsia="Arial Unicode MS" w:hAnsi="Times New Roman"/>
          <w:color w:val="000000" w:themeColor="text1"/>
        </w:rPr>
        <w:t>ω</w:t>
      </w:r>
      <w:r w:rsidRPr="009316C4">
        <w:rPr>
          <w:rFonts w:ascii="Times New Roman" w:hAnsi="Times New Roman"/>
        </w:rPr>
        <w:t xml:space="preserve">6) and α-linolenic (C18:3, </w:t>
      </w:r>
      <w:r w:rsidRPr="009316C4">
        <w:rPr>
          <w:rFonts w:ascii="Times New Roman" w:eastAsia="Arial Unicode MS" w:hAnsi="Times New Roman"/>
          <w:color w:val="000000" w:themeColor="text1"/>
        </w:rPr>
        <w:t>ω</w:t>
      </w:r>
      <w:r w:rsidR="00B66276" w:rsidRPr="009316C4">
        <w:rPr>
          <w:rFonts w:ascii="Times New Roman" w:hAnsi="Times New Roman"/>
        </w:rPr>
        <w:t>3) acids are prominent</w:t>
      </w:r>
      <w:r w:rsidRPr="009316C4">
        <w:rPr>
          <w:rFonts w:ascii="Times New Roman" w:hAnsi="Times New Roman"/>
        </w:rPr>
        <w:t xml:space="preserve"> in vegetable oils, whole grains, nuts and seeds, and are essential UFAs for human growth and development. Oxidation of </w:t>
      </w:r>
      <w:r w:rsidR="00EB6EE1" w:rsidRPr="009316C4">
        <w:rPr>
          <w:rFonts w:ascii="Times New Roman" w:hAnsi="Times New Roman"/>
        </w:rPr>
        <w:t>such</w:t>
      </w:r>
      <w:r w:rsidRPr="009316C4">
        <w:rPr>
          <w:rFonts w:ascii="Times New Roman" w:hAnsi="Times New Roman"/>
        </w:rPr>
        <w:t xml:space="preserve"> UFAs can result in the reduced uptake of these important nutrients as well as the release of ‘rancid’ volatile compounds that can render foods undesirable to consumers and lead to an increase in food waste.</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A fairly sophisticated understanding of many mechanisms of UFA oxidation has been known for many decades; however, the prediction and mitigation of these reactions within systems continues to be an ongoing challenge. There exist a large number of confounding variables that can affect UFA oxidation in bulk oil form, and even more so in food systems. Many contributing factors to UFA oxidation have been cited including: fatty acid composition (degree of unsaturation), presence of free fatty acids (FFAs), and the concentrations of pro-oxidants and antioxidants (natural or added), to name a few </w:t>
      </w:r>
      <w:r w:rsidR="00280A12" w:rsidRPr="009316C4">
        <w:rPr>
          <w:rFonts w:ascii="Times New Roman" w:hAnsi="Times New Roman"/>
        </w:rPr>
        <w:t>[1, 2]</w:t>
      </w:r>
      <w:r w:rsidRPr="009316C4">
        <w:rPr>
          <w:rFonts w:ascii="Times New Roman" w:hAnsi="Times New Roman"/>
        </w:rPr>
        <w:t xml:space="preserve">. The interaction of these factors, as well as matrix effects, is still not well understood on a quantitative level </w:t>
      </w:r>
      <w:r w:rsidR="00280A12" w:rsidRPr="009316C4">
        <w:rPr>
          <w:rFonts w:ascii="Times New Roman" w:hAnsi="Times New Roman"/>
        </w:rPr>
        <w:t>[3]</w:t>
      </w:r>
      <w:r w:rsidRPr="009316C4">
        <w:rPr>
          <w:rFonts w:ascii="Times New Roman" w:hAnsi="Times New Roman"/>
        </w:rPr>
        <w:t xml:space="preserve">. Even when examining a single factor within controlled systems, the effect of the factor may vary greatly according to its concentration and the system it is within. As an example, higher antioxidant concentrations in bulk oils have been shown to not always directly correlate with a higher oxidative stability of the lipids containing them </w:t>
      </w:r>
      <w:r w:rsidR="00280A12" w:rsidRPr="009316C4">
        <w:rPr>
          <w:rFonts w:ascii="Times New Roman" w:hAnsi="Times New Roman"/>
        </w:rPr>
        <w:t>[4]</w:t>
      </w:r>
      <w:r w:rsidRPr="009316C4">
        <w:rPr>
          <w:rFonts w:ascii="Times New Roman" w:hAnsi="Times New Roman"/>
        </w:rPr>
        <w:t xml:space="preserve">. In the case of emulsions, studies on UFA oxidation must also take </w:t>
      </w:r>
      <w:r w:rsidRPr="009316C4">
        <w:rPr>
          <w:rFonts w:ascii="Times New Roman" w:hAnsi="Times New Roman"/>
        </w:rPr>
        <w:lastRenderedPageBreak/>
        <w:t xml:space="preserve">into account the heterogeneous physical properties inherent to the lipids analyzed and the role of these micro-environments upon their oxidative stability </w:t>
      </w:r>
      <w:r w:rsidR="00280A12" w:rsidRPr="009316C4">
        <w:rPr>
          <w:rFonts w:ascii="Times New Roman" w:hAnsi="Times New Roman"/>
        </w:rPr>
        <w:t>[5]</w:t>
      </w:r>
      <w:r w:rsidRPr="009316C4">
        <w:rPr>
          <w:rFonts w:ascii="Times New Roman" w:hAnsi="Times New Roman"/>
        </w:rPr>
        <w:t xml:space="preserve">, among other concerns. This inherent complexity to UFA oxidation renders the means by which to accurately monitor </w:t>
      </w:r>
      <w:r w:rsidR="00C1034C" w:rsidRPr="009316C4">
        <w:rPr>
          <w:rFonts w:ascii="Times New Roman" w:hAnsi="Times New Roman"/>
        </w:rPr>
        <w:t>UFA</w:t>
      </w:r>
      <w:r w:rsidRPr="009316C4">
        <w:rPr>
          <w:rFonts w:ascii="Times New Roman" w:hAnsi="Times New Roman"/>
        </w:rPr>
        <w:t xml:space="preserve"> degradation, and the strategies developed for their stabilization, </w:t>
      </w:r>
      <w:r w:rsidR="004F25EB" w:rsidRPr="009316C4">
        <w:rPr>
          <w:rFonts w:ascii="Times New Roman" w:hAnsi="Times New Roman"/>
        </w:rPr>
        <w:t xml:space="preserve">indeed </w:t>
      </w:r>
      <w:r w:rsidRPr="009316C4">
        <w:rPr>
          <w:rFonts w:ascii="Times New Roman" w:hAnsi="Times New Roman"/>
        </w:rPr>
        <w:t>a challenging exercise.</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eastAsia="Arial Unicode MS" w:hAnsi="Times New Roman"/>
          <w:color w:val="000000" w:themeColor="text1"/>
        </w:rPr>
      </w:pPr>
      <w:r w:rsidRPr="009316C4">
        <w:rPr>
          <w:rFonts w:ascii="Times New Roman" w:eastAsia="Arial Unicode MS" w:hAnsi="Times New Roman"/>
          <w:color w:val="000000" w:themeColor="text1"/>
        </w:rPr>
        <w:t xml:space="preserve">Another complicating factor in the understanding of oxidative stability is the wide array of means by which oxidation and stability </w:t>
      </w:r>
      <w:r w:rsidR="004F25EB" w:rsidRPr="009316C4">
        <w:rPr>
          <w:rFonts w:ascii="Times New Roman" w:eastAsia="Arial Unicode MS" w:hAnsi="Times New Roman"/>
          <w:color w:val="000000" w:themeColor="text1"/>
        </w:rPr>
        <w:t>are</w:t>
      </w:r>
      <w:r w:rsidRPr="009316C4">
        <w:rPr>
          <w:rFonts w:ascii="Times New Roman" w:eastAsia="Arial Unicode MS" w:hAnsi="Times New Roman"/>
          <w:color w:val="000000" w:themeColor="text1"/>
        </w:rPr>
        <w:t xml:space="preserve"> assessed and defined. The </w:t>
      </w:r>
      <w:r w:rsidR="004F25EB" w:rsidRPr="009316C4">
        <w:rPr>
          <w:rFonts w:ascii="Times New Roman" w:eastAsia="Arial Unicode MS" w:hAnsi="Times New Roman"/>
          <w:color w:val="000000" w:themeColor="text1"/>
        </w:rPr>
        <w:t>various</w:t>
      </w:r>
      <w:r w:rsidRPr="009316C4">
        <w:rPr>
          <w:rFonts w:ascii="Times New Roman" w:eastAsia="Arial Unicode MS" w:hAnsi="Times New Roman"/>
          <w:color w:val="000000" w:themeColor="text1"/>
        </w:rPr>
        <w:t xml:space="preserve"> methods and assays in these determinations can differ greatly – not only in methodology, but also in the compounds and reactions being assessed. Th</w:t>
      </w:r>
      <w:r w:rsidR="00196620" w:rsidRPr="009316C4">
        <w:rPr>
          <w:rFonts w:ascii="Times New Roman" w:eastAsia="Arial Unicode MS" w:hAnsi="Times New Roman"/>
          <w:color w:val="000000" w:themeColor="text1"/>
        </w:rPr>
        <w:t>us</w:t>
      </w:r>
      <w:r w:rsidRPr="009316C4">
        <w:rPr>
          <w:rFonts w:ascii="Times New Roman" w:eastAsia="Arial Unicode MS" w:hAnsi="Times New Roman"/>
          <w:color w:val="000000" w:themeColor="text1"/>
        </w:rPr>
        <w:t>, it is highly possible the results and conclusions of a study may be just as thoroughly affected by method-selection as by the true stabilities of the assessed samples. It is therefore important to choose methods and techniques that are compatible with both the product and the objectives of the study. For example, studies focused on the sensorial shelf-life of a particular product will typically require different assessments of stability than those focused exclusively on the nature of degradation reactions within laboratory emulsions.</w:t>
      </w:r>
    </w:p>
    <w:p w:rsidR="000263A5" w:rsidRPr="009316C4" w:rsidRDefault="000263A5" w:rsidP="00C11AE7">
      <w:pPr>
        <w:shd w:val="clear" w:color="auto" w:fill="FFFFFF" w:themeFill="background1"/>
        <w:spacing w:line="480" w:lineRule="auto"/>
        <w:jc w:val="both"/>
        <w:rPr>
          <w:rFonts w:ascii="Times New Roman" w:eastAsia="Arial Unicode MS" w:hAnsi="Times New Roman"/>
          <w:color w:val="000000" w:themeColor="text1"/>
        </w:rPr>
      </w:pPr>
    </w:p>
    <w:p w:rsidR="000263A5" w:rsidRPr="009316C4" w:rsidRDefault="000263A5" w:rsidP="00C11AE7">
      <w:pPr>
        <w:shd w:val="clear" w:color="auto" w:fill="FFFFFF" w:themeFill="background1"/>
        <w:spacing w:line="480" w:lineRule="auto"/>
        <w:jc w:val="both"/>
        <w:rPr>
          <w:rFonts w:ascii="Times New Roman" w:hAnsi="Times New Roman"/>
          <w:color w:val="000000" w:themeColor="text1"/>
        </w:rPr>
      </w:pPr>
      <w:r w:rsidRPr="009316C4">
        <w:rPr>
          <w:rFonts w:ascii="Times New Roman" w:eastAsia="Arial Unicode MS" w:hAnsi="Times New Roman"/>
          <w:color w:val="000000" w:themeColor="text1"/>
        </w:rPr>
        <w:t xml:space="preserve">In the continued absence of reliable means to accurately predict oxidative stability according to composition, the most dependable techniques to ascertain product stability continue to involve straining the product, monitoring the evolution of its oxidative state, and effectively summarizing the output. The </w:t>
      </w:r>
      <w:r w:rsidRPr="009316C4">
        <w:rPr>
          <w:rFonts w:ascii="Times New Roman" w:hAnsi="Times New Roman"/>
          <w:color w:val="000000" w:themeColor="text1"/>
        </w:rPr>
        <w:t xml:space="preserve">most historically classical methods </w:t>
      </w:r>
      <w:r w:rsidRPr="009316C4">
        <w:rPr>
          <w:rFonts w:ascii="Times New Roman" w:eastAsia="Arial Unicode MS" w:hAnsi="Times New Roman"/>
          <w:color w:val="000000" w:themeColor="text1"/>
        </w:rPr>
        <w:t xml:space="preserve">to monitor current oxidative state </w:t>
      </w:r>
      <w:r w:rsidRPr="009316C4">
        <w:rPr>
          <w:rFonts w:ascii="Times New Roman" w:hAnsi="Times New Roman"/>
          <w:color w:val="000000" w:themeColor="text1"/>
        </w:rPr>
        <w:t xml:space="preserve">(peroxide value, conjugated dienes and trienes, </w:t>
      </w:r>
      <w:r w:rsidRPr="009316C4">
        <w:rPr>
          <w:rFonts w:ascii="Times New Roman" w:hAnsi="Times New Roman"/>
          <w:i/>
          <w:color w:val="000000" w:themeColor="text1"/>
        </w:rPr>
        <w:t>p-</w:t>
      </w:r>
      <w:r w:rsidRPr="009316C4">
        <w:rPr>
          <w:rFonts w:ascii="Times New Roman" w:hAnsi="Times New Roman"/>
          <w:color w:val="000000" w:themeColor="text1"/>
        </w:rPr>
        <w:t xml:space="preserve">anisidine, and 2-thiobarbituric acid reactive substances) have been in use for more than six decades. These assays are not comprehensive measures of oxidation, but </w:t>
      </w:r>
      <w:r w:rsidR="00327B1A" w:rsidRPr="009316C4">
        <w:rPr>
          <w:rFonts w:ascii="Times New Roman" w:hAnsi="Times New Roman"/>
          <w:color w:val="000000" w:themeColor="text1"/>
        </w:rPr>
        <w:t>are considered</w:t>
      </w:r>
      <w:r w:rsidRPr="009316C4">
        <w:rPr>
          <w:rFonts w:ascii="Times New Roman" w:hAnsi="Times New Roman"/>
          <w:color w:val="000000" w:themeColor="text1"/>
        </w:rPr>
        <w:t xml:space="preserve"> </w:t>
      </w:r>
      <w:r w:rsidR="00327B1A" w:rsidRPr="009316C4">
        <w:rPr>
          <w:rFonts w:ascii="Times New Roman" w:hAnsi="Times New Roman"/>
          <w:color w:val="000000" w:themeColor="text1"/>
        </w:rPr>
        <w:t>still to be of</w:t>
      </w:r>
      <w:r w:rsidRPr="009316C4">
        <w:rPr>
          <w:rFonts w:ascii="Times New Roman" w:hAnsi="Times New Roman"/>
          <w:color w:val="000000" w:themeColor="text1"/>
        </w:rPr>
        <w:t xml:space="preserve"> merit for their simplicity, minimal equipment </w:t>
      </w:r>
      <w:r w:rsidRPr="009316C4">
        <w:rPr>
          <w:rFonts w:ascii="Times New Roman" w:hAnsi="Times New Roman"/>
          <w:color w:val="000000" w:themeColor="text1"/>
        </w:rPr>
        <w:lastRenderedPageBreak/>
        <w:t>requirements, and documented associations with sensory scores.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Their use also allows for easy comparison to the wealth of published studies that have acquired data by comparable means.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 xml:space="preserve">The </w:t>
      </w:r>
      <w:r w:rsidR="00196620" w:rsidRPr="009316C4">
        <w:rPr>
          <w:rFonts w:ascii="Times New Roman" w:hAnsi="Times New Roman"/>
          <w:color w:val="000000" w:themeColor="text1"/>
        </w:rPr>
        <w:t>employment</w:t>
      </w:r>
      <w:r w:rsidRPr="009316C4">
        <w:rPr>
          <w:rFonts w:ascii="Times New Roman" w:hAnsi="Times New Roman"/>
          <w:color w:val="000000" w:themeColor="text1"/>
        </w:rPr>
        <w:t xml:space="preserve"> of these assays continues to be common in modern science.</w:t>
      </w:r>
    </w:p>
    <w:p w:rsidR="000263A5" w:rsidRPr="009316C4" w:rsidRDefault="000263A5" w:rsidP="00C11AE7">
      <w:pPr>
        <w:shd w:val="clear" w:color="auto" w:fill="FFFFFF" w:themeFill="background1"/>
        <w:spacing w:line="480" w:lineRule="auto"/>
        <w:jc w:val="both"/>
        <w:rPr>
          <w:rFonts w:ascii="Times New Roman" w:hAnsi="Times New Roman"/>
          <w:color w:val="000000" w:themeColor="text1"/>
        </w:rPr>
      </w:pPr>
    </w:p>
    <w:p w:rsidR="000263A5" w:rsidRPr="009316C4" w:rsidRDefault="000263A5" w:rsidP="00C11AE7">
      <w:pPr>
        <w:shd w:val="clear" w:color="auto" w:fill="FFFFFF" w:themeFill="background1"/>
        <w:spacing w:line="480" w:lineRule="auto"/>
        <w:jc w:val="both"/>
        <w:rPr>
          <w:rFonts w:ascii="Times New Roman" w:hAnsi="Times New Roman"/>
          <w:color w:val="000000" w:themeColor="text1"/>
        </w:rPr>
      </w:pPr>
      <w:r w:rsidRPr="009316C4">
        <w:rPr>
          <w:rFonts w:ascii="Times New Roman" w:hAnsi="Times New Roman"/>
          <w:color w:val="000000" w:themeColor="text1"/>
        </w:rPr>
        <w:t>Advances in machinery and methodologies have given rise to additional methods to determine oxidation and oxidative stability – including those using chromatography, spectroscopy, or acceleration chambers for rapid assessment.</w:t>
      </w:r>
    </w:p>
    <w:p w:rsidR="000263A5" w:rsidRPr="009316C4" w:rsidRDefault="000263A5" w:rsidP="00C11AE7">
      <w:pPr>
        <w:shd w:val="clear" w:color="auto" w:fill="FFFFFF" w:themeFill="background1"/>
        <w:spacing w:line="480" w:lineRule="auto"/>
        <w:jc w:val="both"/>
        <w:rPr>
          <w:rFonts w:ascii="Times New Roman" w:hAnsi="Times New Roman"/>
          <w:color w:val="000000" w:themeColor="text1"/>
        </w:rPr>
      </w:pPr>
    </w:p>
    <w:p w:rsidR="000263A5" w:rsidRPr="009316C4" w:rsidRDefault="000263A5" w:rsidP="00C11AE7">
      <w:pPr>
        <w:shd w:val="clear" w:color="auto" w:fill="FFFFFF" w:themeFill="background1"/>
        <w:spacing w:line="480" w:lineRule="auto"/>
        <w:jc w:val="both"/>
        <w:rPr>
          <w:rFonts w:ascii="Times New Roman" w:hAnsi="Times New Roman"/>
          <w:color w:val="000000" w:themeColor="text1"/>
        </w:rPr>
      </w:pPr>
      <w:r w:rsidRPr="009316C4">
        <w:rPr>
          <w:rFonts w:ascii="Times New Roman" w:eastAsia="Arial Unicode MS" w:hAnsi="Times New Roman"/>
          <w:color w:val="000000" w:themeColor="text1"/>
        </w:rPr>
        <w:t xml:space="preserve">The aim of this review is to provide an update on </w:t>
      </w:r>
      <w:r w:rsidRPr="009316C4">
        <w:rPr>
          <w:rFonts w:ascii="Times New Roman" w:hAnsi="Times New Roman"/>
          <w:color w:val="000000" w:themeColor="text1"/>
        </w:rPr>
        <w:t>the methods that are of considerable current use for the monitoring of UFA decomposition in food products.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The classical assays are reviewed in some detail, and the evolution of their respective uses over time is examined.</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The emergence of more novel approaches is also discussed.</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The design of accelerated storage tests, which are required for the successful implementation of many oxidation studies, will also be evaluated herein to put some current challenges in perspective. Rapid measures of stability are also reviewed – including discussion of their modern presence in scientific literature, and their established benefits and concerns.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A brief review of the most predominant mechanisms of UFA oxidation has been included to put the methods of assessment into context.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b/>
        </w:rPr>
      </w:pPr>
      <w:r w:rsidRPr="009316C4">
        <w:rPr>
          <w:rFonts w:ascii="Times New Roman" w:hAnsi="Times New Roman"/>
          <w:b/>
        </w:rPr>
        <w:t xml:space="preserve">2. Mechanisms and </w:t>
      </w:r>
      <w:r w:rsidR="007B291B" w:rsidRPr="009316C4">
        <w:rPr>
          <w:rFonts w:ascii="Times New Roman" w:hAnsi="Times New Roman"/>
          <w:b/>
        </w:rPr>
        <w:t>o</w:t>
      </w:r>
      <w:r w:rsidRPr="009316C4">
        <w:rPr>
          <w:rFonts w:ascii="Times New Roman" w:hAnsi="Times New Roman"/>
          <w:b/>
        </w:rPr>
        <w:t>utcomes of UFA oxidation</w:t>
      </w:r>
    </w:p>
    <w:p w:rsidR="000263A5" w:rsidRPr="009316C4" w:rsidRDefault="000263A5" w:rsidP="00C11AE7">
      <w:pPr>
        <w:spacing w:line="480" w:lineRule="auto"/>
        <w:jc w:val="both"/>
        <w:rPr>
          <w:rFonts w:ascii="Times New Roman" w:hAnsi="Times New Roman"/>
        </w:rPr>
      </w:pPr>
      <w:r w:rsidRPr="009316C4">
        <w:rPr>
          <w:rFonts w:ascii="Times New Roman" w:hAnsi="Times New Roman"/>
        </w:rPr>
        <w:t xml:space="preserve">The term lipid oxidation is a general classification for chemical interactions occurring between reactive oxygen species </w:t>
      </w:r>
      <w:r w:rsidR="00196620" w:rsidRPr="009316C4">
        <w:rPr>
          <w:rFonts w:ascii="Times New Roman" w:hAnsi="Times New Roman"/>
        </w:rPr>
        <w:t xml:space="preserve">(ROS) </w:t>
      </w:r>
      <w:r w:rsidRPr="009316C4">
        <w:rPr>
          <w:rFonts w:ascii="Times New Roman" w:hAnsi="Times New Roman"/>
        </w:rPr>
        <w:t xml:space="preserve">and unsaturated fatty acyl groups, and can include a large variety of specific chemical reactions and products </w:t>
      </w:r>
      <w:r w:rsidR="00280A12" w:rsidRPr="009316C4">
        <w:rPr>
          <w:rFonts w:ascii="Times New Roman" w:hAnsi="Times New Roman"/>
          <w:noProof/>
        </w:rPr>
        <w:t>[6]</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The process of lipid oxidation in refined edible fats and oils is generally viewed as consisting of the two subcategories of autoxidation and </w:t>
      </w:r>
      <w:r w:rsidRPr="009316C4">
        <w:rPr>
          <w:rFonts w:ascii="Times New Roman" w:hAnsi="Times New Roman"/>
        </w:rPr>
        <w:lastRenderedPageBreak/>
        <w:t xml:space="preserve">photooxidation </w:t>
      </w:r>
      <w:r w:rsidR="00280A12" w:rsidRPr="009316C4">
        <w:rPr>
          <w:rFonts w:ascii="Times New Roman" w:hAnsi="Times New Roman"/>
          <w:noProof/>
        </w:rPr>
        <w:t>[1]</w:t>
      </w:r>
      <w:r w:rsidRPr="009316C4">
        <w:rPr>
          <w:rFonts w:ascii="Times New Roman" w:hAnsi="Times New Roman"/>
          <w:noProof/>
        </w:rPr>
        <w:t>.</w:t>
      </w:r>
      <w:r w:rsidR="00A420C4" w:rsidRPr="009316C4">
        <w:rPr>
          <w:rFonts w:ascii="Times New Roman" w:hAnsi="Times New Roman"/>
          <w:noProof/>
        </w:rPr>
        <w:t xml:space="preserve"> </w:t>
      </w:r>
      <w:r w:rsidRPr="009316C4">
        <w:rPr>
          <w:rFonts w:ascii="Times New Roman" w:hAnsi="Times New Roman"/>
        </w:rPr>
        <w:t xml:space="preserve">The distinction between autoxidation and photooxidation lies in the dissimilarity of the environmental variables required for their occurrence, as well as the different possible electron orbital states of molecular oxygen that are present in the two different reaction mechanisms </w:t>
      </w:r>
      <w:r w:rsidR="00280A12" w:rsidRPr="009316C4">
        <w:rPr>
          <w:rFonts w:ascii="Times New Roman" w:hAnsi="Times New Roman"/>
          <w:noProof/>
        </w:rPr>
        <w:t>[7]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These different orbital states of molecular oxygen are defined as triplet oxygen (</w:t>
      </w:r>
      <w:r w:rsidRPr="009316C4">
        <w:rPr>
          <w:rFonts w:ascii="Times New Roman" w:hAnsi="Times New Roman"/>
          <w:vertAlign w:val="superscript"/>
        </w:rPr>
        <w:t>3</w:t>
      </w:r>
      <w:r w:rsidRPr="009316C4">
        <w:rPr>
          <w:rFonts w:ascii="Times New Roman" w:hAnsi="Times New Roman"/>
        </w:rPr>
        <w:t>O</w:t>
      </w:r>
      <w:r w:rsidRPr="009316C4">
        <w:rPr>
          <w:rFonts w:ascii="Times New Roman" w:hAnsi="Times New Roman"/>
          <w:vertAlign w:val="subscript"/>
        </w:rPr>
        <w:t>2</w:t>
      </w:r>
      <w:r w:rsidRPr="009316C4">
        <w:rPr>
          <w:rFonts w:ascii="Times New Roman" w:hAnsi="Times New Roman"/>
        </w:rPr>
        <w:t>) and singlet oxygen (</w:t>
      </w:r>
      <w:r w:rsidRPr="009316C4">
        <w:rPr>
          <w:rFonts w:ascii="Times New Roman" w:hAnsi="Times New Roman"/>
          <w:vertAlign w:val="superscript"/>
        </w:rPr>
        <w:t>1</w:t>
      </w:r>
      <w:r w:rsidRPr="009316C4">
        <w:rPr>
          <w:rFonts w:ascii="Times New Roman" w:hAnsi="Times New Roman"/>
        </w:rPr>
        <w:t>O</w:t>
      </w:r>
      <w:r w:rsidRPr="009316C4">
        <w:rPr>
          <w:rFonts w:ascii="Times New Roman" w:hAnsi="Times New Roman"/>
          <w:vertAlign w:val="subscript"/>
        </w:rPr>
        <w:t>2</w:t>
      </w:r>
      <w:r w:rsidRPr="009316C4">
        <w:rPr>
          <w:rFonts w:ascii="Times New Roman" w:hAnsi="Times New Roman"/>
        </w:rPr>
        <w:t>), respectively.</w:t>
      </w:r>
    </w:p>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rPr>
      </w:pPr>
      <w:r w:rsidRPr="009316C4">
        <w:rPr>
          <w:rFonts w:ascii="Times New Roman" w:hAnsi="Times New Roman"/>
        </w:rPr>
        <w:t xml:space="preserve">The formation of singlet oxygen from triplet oxygen can occur due to chemical processes, enzymatic actions, gaseous discharges, and the decomposition of hydroperoxides </w:t>
      </w:r>
      <w:r w:rsidR="00280A12" w:rsidRPr="009316C4">
        <w:rPr>
          <w:rFonts w:ascii="Times New Roman" w:hAnsi="Times New Roman"/>
          <w:noProof/>
        </w:rPr>
        <w:t>[8]</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In food systems, the majority of singlet oxygen is formed as a result of the interaction of light, photosensitizers, and triplet oxygen </w:t>
      </w:r>
      <w:r w:rsidR="003D5012" w:rsidRPr="009316C4">
        <w:rPr>
          <w:rFonts w:ascii="Times New Roman" w:hAnsi="Times New Roman"/>
          <w:noProof/>
        </w:rPr>
        <w:t>[9]</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The reaction of unsaturated fatty acids with singlet oxygen is autocatalytic and can proceed at a rapid rate.</w:t>
      </w:r>
      <w:r w:rsidR="00A420C4" w:rsidRPr="009316C4">
        <w:rPr>
          <w:rFonts w:ascii="Times New Roman" w:hAnsi="Times New Roman"/>
        </w:rPr>
        <w:t xml:space="preserve"> </w:t>
      </w:r>
      <w:r w:rsidRPr="009316C4">
        <w:rPr>
          <w:rFonts w:ascii="Times New Roman" w:hAnsi="Times New Roman"/>
          <w:b/>
        </w:rPr>
        <w:t>Figure 1</w:t>
      </w:r>
      <w:r w:rsidRPr="009316C4">
        <w:rPr>
          <w:rFonts w:ascii="Times New Roman" w:hAnsi="Times New Roman"/>
        </w:rPr>
        <w:t xml:space="preserve"> depicts a comparison of the relative reaction rates of </w:t>
      </w:r>
      <w:r w:rsidR="00196620" w:rsidRPr="009316C4">
        <w:rPr>
          <w:rFonts w:ascii="Times New Roman" w:hAnsi="Times New Roman"/>
        </w:rPr>
        <w:t>UFAs</w:t>
      </w:r>
      <w:r w:rsidRPr="009316C4">
        <w:rPr>
          <w:rFonts w:ascii="Times New Roman" w:hAnsi="Times New Roman"/>
        </w:rPr>
        <w:t xml:space="preserve"> with both triplet and singlet oxygen.</w:t>
      </w:r>
      <w:r w:rsidR="00A420C4" w:rsidRPr="009316C4">
        <w:rPr>
          <w:rFonts w:ascii="Times New Roman" w:hAnsi="Times New Roman"/>
        </w:rPr>
        <w:t xml:space="preserve"> </w:t>
      </w:r>
      <w:r w:rsidRPr="009316C4">
        <w:rPr>
          <w:rFonts w:ascii="Times New Roman" w:hAnsi="Times New Roman"/>
        </w:rPr>
        <w:t xml:space="preserve">As shown in </w:t>
      </w:r>
      <w:r w:rsidRPr="009316C4">
        <w:rPr>
          <w:rFonts w:ascii="Times New Roman" w:hAnsi="Times New Roman"/>
          <w:b/>
        </w:rPr>
        <w:t>Figure 1;</w:t>
      </w:r>
      <w:r w:rsidRPr="009316C4">
        <w:rPr>
          <w:rFonts w:ascii="Times New Roman" w:hAnsi="Times New Roman"/>
        </w:rPr>
        <w:t xml:space="preserve"> reaction rates with singlet oxygen are often faster </w:t>
      </w:r>
      <w:r w:rsidR="003D5012" w:rsidRPr="009316C4">
        <w:rPr>
          <w:rFonts w:ascii="Times New Roman" w:hAnsi="Times New Roman"/>
          <w:noProof/>
        </w:rPr>
        <w:t>[5, 10]</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This fact</w:t>
      </w:r>
      <w:r w:rsidR="00196620" w:rsidRPr="009316C4">
        <w:rPr>
          <w:rFonts w:ascii="Times New Roman" w:hAnsi="Times New Roman"/>
        </w:rPr>
        <w:t>,</w:t>
      </w:r>
      <w:r w:rsidRPr="009316C4">
        <w:rPr>
          <w:rFonts w:ascii="Times New Roman" w:hAnsi="Times New Roman"/>
        </w:rPr>
        <w:t xml:space="preserve"> however, is counterbalanced in </w:t>
      </w:r>
      <w:r w:rsidR="00196620" w:rsidRPr="009316C4">
        <w:rPr>
          <w:rFonts w:ascii="Times New Roman" w:hAnsi="Times New Roman"/>
        </w:rPr>
        <w:t xml:space="preserve">the </w:t>
      </w:r>
      <w:r w:rsidRPr="009316C4">
        <w:rPr>
          <w:rFonts w:ascii="Times New Roman" w:hAnsi="Times New Roman"/>
        </w:rPr>
        <w:t>food industry by packaging, storage conditions, and also the nature of oil production.</w:t>
      </w:r>
      <w:r w:rsidR="00A420C4" w:rsidRPr="009316C4">
        <w:rPr>
          <w:rFonts w:ascii="Times New Roman" w:hAnsi="Times New Roman"/>
        </w:rPr>
        <w:t xml:space="preserve"> </w:t>
      </w:r>
      <w:r w:rsidRPr="009316C4">
        <w:rPr>
          <w:rFonts w:ascii="Times New Roman" w:hAnsi="Times New Roman"/>
        </w:rPr>
        <w:t>For foods</w:t>
      </w:r>
      <w:r w:rsidR="00196620" w:rsidRPr="009316C4">
        <w:rPr>
          <w:rFonts w:ascii="Times New Roman" w:hAnsi="Times New Roman"/>
        </w:rPr>
        <w:t>tuffs</w:t>
      </w:r>
      <w:r w:rsidRPr="009316C4">
        <w:rPr>
          <w:rFonts w:ascii="Times New Roman" w:hAnsi="Times New Roman"/>
        </w:rPr>
        <w:t xml:space="preserve"> that incorporate refined edible oil, the refinement process typically removes compounds capable of acting as photosensitizers.</w:t>
      </w:r>
      <w:r w:rsidR="00A420C4" w:rsidRPr="009316C4">
        <w:rPr>
          <w:rFonts w:ascii="Times New Roman" w:hAnsi="Times New Roman"/>
        </w:rPr>
        <w:t xml:space="preserve"> </w:t>
      </w:r>
      <w:r w:rsidRPr="009316C4">
        <w:rPr>
          <w:rFonts w:ascii="Times New Roman" w:hAnsi="Times New Roman"/>
        </w:rPr>
        <w:t>For all food products, the exposure of sensitive lipids to ultraviolet/visible electromagnetic radiation can be retarded by proper packaging materials and storage.</w:t>
      </w:r>
      <w:r w:rsidR="00A420C4" w:rsidRPr="009316C4">
        <w:rPr>
          <w:rFonts w:ascii="Times New Roman" w:hAnsi="Times New Roman"/>
        </w:rPr>
        <w:t xml:space="preserve"> </w:t>
      </w:r>
      <w:r w:rsidRPr="009316C4">
        <w:rPr>
          <w:rFonts w:ascii="Times New Roman" w:hAnsi="Times New Roman"/>
        </w:rPr>
        <w:t>This results in a minimization of the likelihood for photosensitized oxidation being a contributing factor in the oxidat</w:t>
      </w:r>
      <w:r w:rsidR="00196620" w:rsidRPr="009316C4">
        <w:rPr>
          <w:rFonts w:ascii="Times New Roman" w:hAnsi="Times New Roman"/>
        </w:rPr>
        <w:t>ive degradation of commercially-</w:t>
      </w:r>
      <w:r w:rsidRPr="009316C4">
        <w:rPr>
          <w:rFonts w:ascii="Times New Roman" w:hAnsi="Times New Roman"/>
        </w:rPr>
        <w:t xml:space="preserve">refined edible fats and oils </w:t>
      </w:r>
      <w:r w:rsidR="00011648" w:rsidRPr="009316C4">
        <w:rPr>
          <w:rFonts w:ascii="Times New Roman" w:hAnsi="Times New Roman"/>
          <w:noProof/>
        </w:rPr>
        <w:t>[11, 12]</w:t>
      </w:r>
      <w:r w:rsidRPr="009316C4">
        <w:rPr>
          <w:rFonts w:ascii="Times New Roman" w:hAnsi="Times New Roman"/>
        </w:rPr>
        <w:t>.</w:t>
      </w:r>
    </w:p>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rPr>
      </w:pPr>
      <w:r w:rsidRPr="009316C4">
        <w:rPr>
          <w:rFonts w:ascii="Times New Roman" w:hAnsi="Times New Roman"/>
        </w:rPr>
        <w:t xml:space="preserve">Autoxidation does not depend on the formation of singlet oxygen, and instead begins with the conversion of a fatty acid or acylglycerol into a radical state </w:t>
      </w:r>
      <w:r w:rsidRPr="009316C4">
        <w:rPr>
          <w:rFonts w:ascii="Times New Roman" w:hAnsi="Times New Roman"/>
          <w:i/>
        </w:rPr>
        <w:t>via</w:t>
      </w:r>
      <w:r w:rsidRPr="009316C4">
        <w:rPr>
          <w:rFonts w:ascii="Times New Roman" w:hAnsi="Times New Roman"/>
        </w:rPr>
        <w:t xml:space="preserve"> the removal of a hydrogen atom.</w:t>
      </w:r>
      <w:r w:rsidR="00A420C4" w:rsidRPr="009316C4">
        <w:rPr>
          <w:rFonts w:ascii="Times New Roman" w:hAnsi="Times New Roman"/>
        </w:rPr>
        <w:t xml:space="preserve"> </w:t>
      </w:r>
      <w:r w:rsidRPr="009316C4">
        <w:rPr>
          <w:rFonts w:ascii="Times New Roman" w:hAnsi="Times New Roman"/>
        </w:rPr>
        <w:lastRenderedPageBreak/>
        <w:t xml:space="preserve">Autoxidation therefore is of significantly greater concern to the food industry </w:t>
      </w:r>
      <w:r w:rsidR="00011648" w:rsidRPr="009316C4">
        <w:rPr>
          <w:rFonts w:ascii="Times New Roman" w:hAnsi="Times New Roman"/>
          <w:noProof/>
        </w:rPr>
        <w:t>[1]</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This initial transition of fatty acid into alky radical is known as “initiation”, and represents the first step in the sequence of reactions of autoxidation.</w:t>
      </w:r>
      <w:r w:rsidR="00A420C4" w:rsidRPr="009316C4">
        <w:rPr>
          <w:rFonts w:ascii="Times New Roman" w:hAnsi="Times New Roman"/>
        </w:rPr>
        <w:t xml:space="preserve"> </w:t>
      </w:r>
      <w:r w:rsidRPr="009316C4">
        <w:rPr>
          <w:rFonts w:ascii="Times New Roman" w:hAnsi="Times New Roman"/>
        </w:rPr>
        <w:t xml:space="preserve">This sequence is generally characterized as follows </w:t>
      </w:r>
      <w:r w:rsidR="00011648" w:rsidRPr="009316C4">
        <w:rPr>
          <w:rFonts w:ascii="Times New Roman" w:hAnsi="Times New Roman"/>
        </w:rPr>
        <w:t>[13, 14]</w:t>
      </w:r>
      <w:r w:rsidRPr="009316C4">
        <w:rPr>
          <w:rFonts w:ascii="Times New Roman" w:hAnsi="Times New Roman"/>
        </w:rPr>
        <w:t>:</w:t>
      </w:r>
    </w:p>
    <w:p w:rsidR="000263A5" w:rsidRPr="009316C4" w:rsidRDefault="000263A5" w:rsidP="00C11AE7">
      <w:pPr>
        <w:spacing w:line="480" w:lineRule="auto"/>
        <w:jc w:val="both"/>
        <w:rPr>
          <w:rFonts w:ascii="Times New Roman" w:hAnsi="Times New Roman"/>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6069"/>
      </w:tblGrid>
      <w:tr w:rsidR="000263A5" w:rsidRPr="009316C4" w:rsidTr="00C11AE7">
        <w:trPr>
          <w:jc w:val="center"/>
        </w:trPr>
        <w:tc>
          <w:tcPr>
            <w:tcW w:w="2549" w:type="dxa"/>
            <w:tcBorders>
              <w:top w:val="nil"/>
              <w:left w:val="nil"/>
              <w:bottom w:val="nil"/>
              <w:right w:val="nil"/>
            </w:tcBorders>
          </w:tcPr>
          <w:p w:rsidR="000263A5" w:rsidRPr="009316C4" w:rsidRDefault="000263A5" w:rsidP="00C11AE7">
            <w:pPr>
              <w:ind w:firstLine="85"/>
              <w:jc w:val="both"/>
              <w:rPr>
                <w:rFonts w:ascii="Times New Roman" w:hAnsi="Times New Roman"/>
                <w:b/>
              </w:rPr>
            </w:pPr>
            <w:r w:rsidRPr="009316C4">
              <w:rPr>
                <w:rFonts w:ascii="Times New Roman" w:hAnsi="Times New Roman"/>
                <w:b/>
              </w:rPr>
              <w:t>Initiation</w:t>
            </w:r>
          </w:p>
        </w:tc>
        <w:tc>
          <w:tcPr>
            <w:tcW w:w="6069" w:type="dxa"/>
            <w:tcBorders>
              <w:top w:val="nil"/>
              <w:left w:val="nil"/>
              <w:bottom w:val="nil"/>
              <w:right w:val="nil"/>
            </w:tcBorders>
            <w:vAlign w:val="center"/>
          </w:tcPr>
          <w:p w:rsidR="000263A5" w:rsidRPr="009316C4" w:rsidRDefault="000263A5" w:rsidP="00196620">
            <w:pPr>
              <w:ind w:firstLine="567"/>
              <w:jc w:val="both"/>
              <w:rPr>
                <w:rFonts w:ascii="Times New Roman" w:hAnsi="Times New Roman"/>
              </w:rPr>
            </w:pPr>
            <w:r w:rsidRPr="009316C4">
              <w:rPr>
                <w:rFonts w:ascii="Times New Roman" w:hAnsi="Times New Roman"/>
              </w:rPr>
              <w:t>The formation of free</w:t>
            </w:r>
            <w:r w:rsidR="00196620" w:rsidRPr="009316C4">
              <w:rPr>
                <w:rFonts w:ascii="Times New Roman" w:hAnsi="Times New Roman"/>
              </w:rPr>
              <w:t>-</w:t>
            </w:r>
            <w:r w:rsidRPr="009316C4">
              <w:rPr>
                <w:rFonts w:ascii="Times New Roman" w:hAnsi="Times New Roman"/>
              </w:rPr>
              <w:t>radical species.</w:t>
            </w:r>
          </w:p>
        </w:tc>
      </w:tr>
      <w:tr w:rsidR="000263A5" w:rsidRPr="009316C4" w:rsidTr="00C11AE7">
        <w:trPr>
          <w:jc w:val="center"/>
        </w:trPr>
        <w:tc>
          <w:tcPr>
            <w:tcW w:w="2549" w:type="dxa"/>
            <w:tcBorders>
              <w:top w:val="nil"/>
              <w:left w:val="nil"/>
              <w:bottom w:val="nil"/>
              <w:right w:val="nil"/>
            </w:tcBorders>
          </w:tcPr>
          <w:p w:rsidR="000263A5" w:rsidRPr="009316C4" w:rsidRDefault="000263A5" w:rsidP="00C11AE7">
            <w:pPr>
              <w:ind w:firstLine="85"/>
              <w:jc w:val="both"/>
              <w:rPr>
                <w:rFonts w:ascii="Times New Roman" w:hAnsi="Times New Roman"/>
                <w:b/>
              </w:rPr>
            </w:pPr>
            <w:r w:rsidRPr="009316C4">
              <w:rPr>
                <w:rFonts w:ascii="Times New Roman" w:hAnsi="Times New Roman"/>
                <w:b/>
              </w:rPr>
              <w:t>Propagation</w:t>
            </w:r>
          </w:p>
        </w:tc>
        <w:tc>
          <w:tcPr>
            <w:tcW w:w="6069" w:type="dxa"/>
            <w:tcBorders>
              <w:top w:val="nil"/>
              <w:left w:val="nil"/>
              <w:bottom w:val="nil"/>
              <w:right w:val="nil"/>
            </w:tcBorders>
            <w:vAlign w:val="center"/>
          </w:tcPr>
          <w:p w:rsidR="000263A5" w:rsidRPr="009316C4" w:rsidRDefault="000263A5" w:rsidP="00196620">
            <w:pPr>
              <w:ind w:firstLine="567"/>
              <w:jc w:val="both"/>
              <w:rPr>
                <w:rFonts w:ascii="Times New Roman" w:hAnsi="Times New Roman"/>
              </w:rPr>
            </w:pPr>
            <w:r w:rsidRPr="009316C4">
              <w:rPr>
                <w:rFonts w:ascii="Times New Roman" w:hAnsi="Times New Roman"/>
              </w:rPr>
              <w:t>The chain reactions involving the free</w:t>
            </w:r>
            <w:r w:rsidR="00196620" w:rsidRPr="009316C4">
              <w:rPr>
                <w:rFonts w:ascii="Times New Roman" w:hAnsi="Times New Roman"/>
              </w:rPr>
              <w:t>-</w:t>
            </w:r>
            <w:r w:rsidRPr="009316C4">
              <w:rPr>
                <w:rFonts w:ascii="Times New Roman" w:hAnsi="Times New Roman"/>
              </w:rPr>
              <w:t>radical species.</w:t>
            </w:r>
          </w:p>
        </w:tc>
      </w:tr>
      <w:tr w:rsidR="000263A5" w:rsidRPr="009316C4" w:rsidTr="00C11AE7">
        <w:trPr>
          <w:jc w:val="center"/>
        </w:trPr>
        <w:tc>
          <w:tcPr>
            <w:tcW w:w="2549" w:type="dxa"/>
            <w:tcBorders>
              <w:top w:val="nil"/>
              <w:left w:val="nil"/>
              <w:bottom w:val="nil"/>
              <w:right w:val="nil"/>
            </w:tcBorders>
          </w:tcPr>
          <w:p w:rsidR="000263A5" w:rsidRPr="009316C4" w:rsidRDefault="000263A5" w:rsidP="00C11AE7">
            <w:pPr>
              <w:ind w:firstLine="85"/>
              <w:jc w:val="both"/>
              <w:rPr>
                <w:rFonts w:ascii="Times New Roman" w:hAnsi="Times New Roman"/>
                <w:b/>
              </w:rPr>
            </w:pPr>
            <w:r w:rsidRPr="009316C4">
              <w:rPr>
                <w:rFonts w:ascii="Times New Roman" w:hAnsi="Times New Roman"/>
                <w:b/>
              </w:rPr>
              <w:t>Termination</w:t>
            </w:r>
          </w:p>
        </w:tc>
        <w:tc>
          <w:tcPr>
            <w:tcW w:w="6069" w:type="dxa"/>
            <w:tcBorders>
              <w:top w:val="nil"/>
              <w:left w:val="nil"/>
              <w:bottom w:val="nil"/>
              <w:right w:val="nil"/>
            </w:tcBorders>
            <w:vAlign w:val="center"/>
          </w:tcPr>
          <w:p w:rsidR="000263A5" w:rsidRPr="009316C4" w:rsidRDefault="000263A5" w:rsidP="00C11AE7">
            <w:pPr>
              <w:ind w:firstLine="567"/>
              <w:jc w:val="both"/>
              <w:rPr>
                <w:rFonts w:ascii="Times New Roman" w:hAnsi="Times New Roman"/>
              </w:rPr>
            </w:pPr>
            <w:r w:rsidRPr="009316C4">
              <w:rPr>
                <w:rFonts w:ascii="Times New Roman" w:hAnsi="Times New Roman"/>
              </w:rPr>
              <w:t>The formation of non-radical products.</w:t>
            </w:r>
          </w:p>
        </w:tc>
      </w:tr>
    </w:tbl>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rPr>
      </w:pPr>
      <w:r w:rsidRPr="009316C4">
        <w:rPr>
          <w:rFonts w:ascii="Times New Roman" w:hAnsi="Times New Roman"/>
        </w:rPr>
        <w:t>The chemical reactions of these stages can then be summarized as follows (R represents a lipid alkyl chain</w:t>
      </w:r>
      <w:r w:rsidR="00011648" w:rsidRPr="009316C4">
        <w:rPr>
          <w:rFonts w:ascii="Times New Roman" w:hAnsi="Times New Roman"/>
        </w:rPr>
        <w:t>) [1]</w:t>
      </w:r>
      <w:r w:rsidRPr="009316C4">
        <w:rPr>
          <w:rFonts w:ascii="Times New Roman" w:hAnsi="Times New Roman"/>
        </w:rPr>
        <w:t>:</w:t>
      </w:r>
    </w:p>
    <w:p w:rsidR="000263A5" w:rsidRPr="009316C4" w:rsidRDefault="000263A5" w:rsidP="00C11AE7">
      <w:pPr>
        <w:spacing w:line="480" w:lineRule="auto"/>
        <w:jc w:val="both"/>
        <w:rPr>
          <w:rFonts w:ascii="Times New Roman" w:hAnsi="Times New Roman"/>
        </w:rPr>
      </w:pPr>
    </w:p>
    <w:tbl>
      <w:tblPr>
        <w:tblW w:w="46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2157"/>
        <w:gridCol w:w="1086"/>
        <w:gridCol w:w="2011"/>
        <w:gridCol w:w="1245"/>
      </w:tblGrid>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r w:rsidRPr="009316C4">
              <w:rPr>
                <w:rFonts w:ascii="Times New Roman" w:hAnsi="Times New Roman"/>
                <w:b/>
              </w:rPr>
              <w:t>Initiation</w:t>
            </w:r>
          </w:p>
        </w:tc>
        <w:tc>
          <w:tcPr>
            <w:tcW w:w="2157"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RH</w:t>
            </w:r>
          </w:p>
        </w:tc>
        <w:tc>
          <w:tcPr>
            <w:tcW w:w="1086" w:type="dxa"/>
            <w:tcBorders>
              <w:top w:val="nil"/>
              <w:left w:val="nil"/>
              <w:bottom w:val="nil"/>
              <w:right w:val="nil"/>
            </w:tcBorders>
          </w:tcPr>
          <w:p w:rsidR="000263A5" w:rsidRPr="009316C4" w:rsidRDefault="000263A5" w:rsidP="00C11AE7">
            <w:pPr>
              <w:tabs>
                <w:tab w:val="left" w:pos="-14"/>
              </w:tabs>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EC5F6F" w:rsidP="00EC5F6F">
            <w:pPr>
              <w:autoSpaceDE w:val="0"/>
              <w:autoSpaceDN w:val="0"/>
              <w:adjustRightInd w:val="0"/>
              <w:jc w:val="both"/>
              <w:rPr>
                <w:rFonts w:ascii="Times New Roman" w:hAnsi="Times New Roman"/>
              </w:rPr>
            </w:pPr>
            <w:r w:rsidRPr="009316C4">
              <w:rPr>
                <w:rFonts w:ascii="Times New Roman" w:hAnsi="Times New Roman"/>
              </w:rPr>
              <w:t>R• + H•</w:t>
            </w:r>
          </w:p>
        </w:tc>
        <w:tc>
          <w:tcPr>
            <w:tcW w:w="1245" w:type="dxa"/>
            <w:tcBorders>
              <w:top w:val="nil"/>
              <w:left w:val="nil"/>
              <w:bottom w:val="nil"/>
              <w:right w:val="nil"/>
            </w:tcBorders>
          </w:tcPr>
          <w:p w:rsidR="000263A5" w:rsidRPr="009316C4" w:rsidRDefault="000263A5" w:rsidP="00C11AE7">
            <w:pPr>
              <w:autoSpaceDE w:val="0"/>
              <w:autoSpaceDN w:val="0"/>
              <w:adjustRightInd w:val="0"/>
              <w:ind w:firstLine="567"/>
              <w:jc w:val="both"/>
              <w:rPr>
                <w:rFonts w:ascii="Times New Roman" w:hAnsi="Times New Roman"/>
              </w:rPr>
            </w:pPr>
            <w:r w:rsidRPr="009316C4">
              <w:rPr>
                <w:rFonts w:ascii="Times New Roman" w:hAnsi="Times New Roman"/>
              </w:rPr>
              <w:t>(1)</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r w:rsidRPr="009316C4">
              <w:rPr>
                <w:rFonts w:ascii="Times New Roman" w:hAnsi="Times New Roman"/>
                <w:b/>
              </w:rPr>
              <w:t>Propagation</w:t>
            </w:r>
          </w:p>
        </w:tc>
        <w:tc>
          <w:tcPr>
            <w:tcW w:w="2157" w:type="dxa"/>
            <w:tcBorders>
              <w:top w:val="nil"/>
              <w:left w:val="nil"/>
              <w:bottom w:val="nil"/>
              <w:right w:val="nil"/>
            </w:tcBorders>
          </w:tcPr>
          <w:p w:rsidR="000263A5" w:rsidRPr="009316C4" w:rsidRDefault="000263A5" w:rsidP="00196620">
            <w:pPr>
              <w:jc w:val="both"/>
              <w:rPr>
                <w:rFonts w:ascii="Times New Roman" w:hAnsi="Times New Roman"/>
                <w:vertAlign w:val="subscript"/>
              </w:rPr>
            </w:pPr>
            <w:r w:rsidRPr="009316C4">
              <w:rPr>
                <w:rFonts w:ascii="Times New Roman" w:hAnsi="Times New Roman"/>
              </w:rPr>
              <w:t>R</w:t>
            </w:r>
            <w:r w:rsidR="00EC5F6F" w:rsidRPr="009316C4">
              <w:rPr>
                <w:rFonts w:ascii="Times New Roman" w:hAnsi="Times New Roman"/>
              </w:rPr>
              <w:t>•</w:t>
            </w:r>
            <w:r w:rsidRPr="009316C4">
              <w:rPr>
                <w:rFonts w:ascii="Times New Roman" w:hAnsi="Times New Roman"/>
              </w:rPr>
              <w:t xml:space="preserve"> + </w:t>
            </w:r>
            <w:r w:rsidRPr="009316C4">
              <w:rPr>
                <w:rFonts w:ascii="Times New Roman" w:hAnsi="Times New Roman"/>
                <w:vertAlign w:val="superscript"/>
              </w:rPr>
              <w:t>3</w:t>
            </w:r>
            <w:r w:rsidRPr="009316C4">
              <w:rPr>
                <w:rFonts w:ascii="Times New Roman" w:hAnsi="Times New Roman"/>
              </w:rPr>
              <w:t>O</w:t>
            </w:r>
            <w:r w:rsidRPr="009316C4">
              <w:rPr>
                <w:rFonts w:ascii="Times New Roman" w:hAnsi="Times New Roman"/>
                <w:vertAlign w:val="subscript"/>
              </w:rPr>
              <w:t>2</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EC5F6F">
            <w:pPr>
              <w:jc w:val="both"/>
              <w:rPr>
                <w:rFonts w:ascii="Times New Roman" w:hAnsi="Times New Roman"/>
              </w:rPr>
            </w:pPr>
            <w:r w:rsidRPr="009316C4">
              <w:rPr>
                <w:rFonts w:ascii="Times New Roman" w:hAnsi="Times New Roman"/>
              </w:rPr>
              <w:t>ROO</w:t>
            </w:r>
            <w:r w:rsidR="00EC5F6F"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(2)</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ROO</w:t>
            </w:r>
            <w:r w:rsidR="00EC5F6F" w:rsidRPr="009316C4">
              <w:rPr>
                <w:rFonts w:ascii="Times New Roman" w:hAnsi="Times New Roman"/>
              </w:rPr>
              <w:t>•</w:t>
            </w:r>
            <w:r w:rsidR="00087B5F" w:rsidRPr="009316C4">
              <w:rPr>
                <w:rFonts w:ascii="Times New Roman" w:hAnsi="Times New Roman"/>
              </w:rPr>
              <w:t xml:space="preserve"> + R</w:t>
            </w:r>
            <w:r w:rsidR="00381C22" w:rsidRPr="009316C4">
              <w:rPr>
                <w:rFonts w:ascii="Times New Roman" w:hAnsi="Times New Roman"/>
              </w:rPr>
              <w:t>′</w:t>
            </w:r>
            <w:r w:rsidRPr="009316C4">
              <w:rPr>
                <w:rFonts w:ascii="Times New Roman" w:hAnsi="Times New Roman"/>
              </w:rPr>
              <w:t>H</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ROOH + R</w:t>
            </w:r>
            <w:r w:rsidR="00381C22" w:rsidRPr="009316C4">
              <w:rPr>
                <w:rFonts w:ascii="Times New Roman" w:hAnsi="Times New Roman"/>
              </w:rPr>
              <w:t>′</w:t>
            </w:r>
            <w:r w:rsidR="00EC5F6F"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(3)</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0263A5" w:rsidP="00087B5F">
            <w:pPr>
              <w:jc w:val="both"/>
              <w:rPr>
                <w:rFonts w:ascii="Times New Roman" w:hAnsi="Times New Roman"/>
              </w:rPr>
            </w:pPr>
            <w:r w:rsidRPr="009316C4">
              <w:rPr>
                <w:rFonts w:ascii="Times New Roman" w:hAnsi="Times New Roman"/>
              </w:rPr>
              <w:t>RO</w:t>
            </w:r>
            <w:r w:rsidR="00EC5F6F" w:rsidRPr="009316C4">
              <w:rPr>
                <w:rFonts w:ascii="Times New Roman" w:hAnsi="Times New Roman"/>
              </w:rPr>
              <w:t>•</w:t>
            </w:r>
            <w:r w:rsidRPr="009316C4">
              <w:rPr>
                <w:rFonts w:ascii="Times New Roman" w:hAnsi="Times New Roman"/>
              </w:rPr>
              <w:t xml:space="preserve"> + R</w:t>
            </w:r>
            <w:r w:rsidR="00381C22" w:rsidRPr="009316C4">
              <w:rPr>
                <w:rFonts w:ascii="Times New Roman" w:hAnsi="Times New Roman"/>
              </w:rPr>
              <w:t>′</w:t>
            </w:r>
            <w:r w:rsidRPr="009316C4">
              <w:rPr>
                <w:rFonts w:ascii="Times New Roman" w:hAnsi="Times New Roman"/>
              </w:rPr>
              <w:t>OOH</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EC5F6F" w:rsidP="00C11AE7">
            <w:pPr>
              <w:jc w:val="both"/>
              <w:rPr>
                <w:rFonts w:ascii="Times New Roman" w:hAnsi="Times New Roman"/>
              </w:rPr>
            </w:pPr>
            <w:r w:rsidRPr="009316C4">
              <w:rPr>
                <w:rFonts w:ascii="Times New Roman" w:hAnsi="Times New Roman"/>
              </w:rPr>
              <w:t>ROO•</w:t>
            </w:r>
            <w:r w:rsidR="000263A5" w:rsidRPr="009316C4">
              <w:rPr>
                <w:rFonts w:ascii="Times New Roman" w:hAnsi="Times New Roman"/>
              </w:rPr>
              <w:t xml:space="preserve"> + ROH</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(4)</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0263A5" w:rsidP="00EC5F6F">
            <w:pPr>
              <w:jc w:val="both"/>
              <w:rPr>
                <w:rFonts w:ascii="Times New Roman" w:hAnsi="Times New Roman"/>
              </w:rPr>
            </w:pPr>
            <w:r w:rsidRPr="009316C4">
              <w:rPr>
                <w:rFonts w:ascii="Times New Roman" w:hAnsi="Times New Roman"/>
              </w:rPr>
              <w:t>RO</w:t>
            </w:r>
            <w:r w:rsidR="00EC5F6F" w:rsidRPr="009316C4">
              <w:rPr>
                <w:rFonts w:ascii="Times New Roman" w:hAnsi="Times New Roman"/>
              </w:rPr>
              <w:t>•</w:t>
            </w:r>
            <w:r w:rsidR="00087B5F" w:rsidRPr="009316C4">
              <w:rPr>
                <w:rFonts w:ascii="Times New Roman" w:hAnsi="Times New Roman"/>
              </w:rPr>
              <w:t xml:space="preserve"> + R</w:t>
            </w:r>
            <w:r w:rsidR="00381C22" w:rsidRPr="009316C4">
              <w:rPr>
                <w:rFonts w:ascii="Times New Roman" w:hAnsi="Times New Roman"/>
              </w:rPr>
              <w:t>′</w:t>
            </w:r>
            <w:r w:rsidRPr="009316C4">
              <w:rPr>
                <w:rFonts w:ascii="Times New Roman" w:hAnsi="Times New Roman"/>
              </w:rPr>
              <w:t>H</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ROH + R</w:t>
            </w:r>
            <w:r w:rsidR="00381C22" w:rsidRPr="009316C4">
              <w:rPr>
                <w:rFonts w:ascii="Times New Roman" w:hAnsi="Times New Roman"/>
              </w:rPr>
              <w:t>′</w:t>
            </w:r>
            <w:r w:rsidR="00EC5F6F"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(5)</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r w:rsidRPr="009316C4">
              <w:rPr>
                <w:rFonts w:ascii="Times New Roman" w:hAnsi="Times New Roman"/>
                <w:b/>
              </w:rPr>
              <w:t>Termination</w:t>
            </w:r>
          </w:p>
        </w:tc>
        <w:tc>
          <w:tcPr>
            <w:tcW w:w="2157" w:type="dxa"/>
            <w:tcBorders>
              <w:top w:val="nil"/>
              <w:left w:val="nil"/>
              <w:bottom w:val="nil"/>
              <w:right w:val="nil"/>
            </w:tcBorders>
          </w:tcPr>
          <w:p w:rsidR="000263A5" w:rsidRPr="009316C4" w:rsidRDefault="000263A5" w:rsidP="00087B5F">
            <w:pPr>
              <w:jc w:val="both"/>
              <w:rPr>
                <w:rFonts w:ascii="Times New Roman" w:hAnsi="Times New Roman"/>
              </w:rPr>
            </w:pPr>
            <w:r w:rsidRPr="009316C4">
              <w:rPr>
                <w:rFonts w:ascii="Times New Roman" w:hAnsi="Times New Roman"/>
              </w:rPr>
              <w:t>ROO</w:t>
            </w:r>
            <w:r w:rsidR="00EC5F6F" w:rsidRPr="009316C4">
              <w:rPr>
                <w:rFonts w:ascii="Times New Roman" w:hAnsi="Times New Roman"/>
              </w:rPr>
              <w:t>•</w:t>
            </w:r>
            <w:r w:rsidRPr="009316C4">
              <w:rPr>
                <w:rFonts w:ascii="Times New Roman" w:hAnsi="Times New Roman"/>
              </w:rPr>
              <w:t xml:space="preserve"> + R</w:t>
            </w:r>
            <w:r w:rsidR="00381C22" w:rsidRPr="009316C4">
              <w:rPr>
                <w:rFonts w:ascii="Times New Roman" w:hAnsi="Times New Roman"/>
              </w:rPr>
              <w:t>′</w:t>
            </w:r>
            <w:r w:rsidR="00EC5F6F" w:rsidRPr="009316C4">
              <w:rPr>
                <w:rFonts w:ascii="Times New Roman" w:hAnsi="Times New Roman"/>
              </w:rPr>
              <w:t>•</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ROOR</w:t>
            </w:r>
            <w:r w:rsidR="00381C22"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(6)</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0263A5" w:rsidP="00087B5F">
            <w:pPr>
              <w:jc w:val="both"/>
              <w:rPr>
                <w:rFonts w:ascii="Times New Roman" w:hAnsi="Times New Roman"/>
              </w:rPr>
            </w:pPr>
            <w:r w:rsidRPr="009316C4">
              <w:rPr>
                <w:rFonts w:ascii="Times New Roman" w:hAnsi="Times New Roman"/>
              </w:rPr>
              <w:t>R</w:t>
            </w:r>
            <w:r w:rsidR="00EC5F6F" w:rsidRPr="009316C4">
              <w:rPr>
                <w:rFonts w:ascii="Times New Roman" w:hAnsi="Times New Roman"/>
              </w:rPr>
              <w:t>•</w:t>
            </w:r>
            <w:r w:rsidRPr="009316C4">
              <w:rPr>
                <w:rFonts w:ascii="Times New Roman" w:hAnsi="Times New Roman"/>
              </w:rPr>
              <w:t xml:space="preserve"> + R</w:t>
            </w:r>
            <w:r w:rsidR="00381C22" w:rsidRPr="009316C4">
              <w:rPr>
                <w:rFonts w:ascii="Times New Roman" w:hAnsi="Times New Roman"/>
              </w:rPr>
              <w:t>′</w:t>
            </w:r>
            <w:r w:rsidR="00EC5F6F" w:rsidRPr="009316C4">
              <w:rPr>
                <w:rFonts w:ascii="Times New Roman" w:hAnsi="Times New Roman"/>
              </w:rPr>
              <w:t>•</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RR</w:t>
            </w:r>
            <w:r w:rsidR="00381C22"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(7)</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0263A5" w:rsidP="00087B5F">
            <w:pPr>
              <w:jc w:val="both"/>
              <w:rPr>
                <w:rFonts w:ascii="Times New Roman" w:hAnsi="Times New Roman"/>
              </w:rPr>
            </w:pPr>
            <w:r w:rsidRPr="009316C4">
              <w:rPr>
                <w:rFonts w:ascii="Times New Roman" w:hAnsi="Times New Roman"/>
              </w:rPr>
              <w:t>RO</w:t>
            </w:r>
            <w:r w:rsidR="00EC5F6F" w:rsidRPr="009316C4">
              <w:rPr>
                <w:rFonts w:ascii="Times New Roman" w:hAnsi="Times New Roman"/>
              </w:rPr>
              <w:t>• + R</w:t>
            </w:r>
            <w:r w:rsidR="00381C22" w:rsidRPr="009316C4">
              <w:rPr>
                <w:rFonts w:ascii="Times New Roman" w:hAnsi="Times New Roman"/>
              </w:rPr>
              <w:t>′</w:t>
            </w:r>
            <w:r w:rsidR="00EC5F6F" w:rsidRPr="009316C4">
              <w:rPr>
                <w:rFonts w:ascii="Times New Roman" w:hAnsi="Times New Roman"/>
              </w:rPr>
              <w:t>O•</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ROOR</w:t>
            </w:r>
            <w:r w:rsidR="00381C22"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(8)</w:t>
            </w:r>
          </w:p>
        </w:tc>
      </w:tr>
      <w:tr w:rsidR="000263A5" w:rsidRPr="009316C4" w:rsidTr="00C11AE7">
        <w:trPr>
          <w:jc w:val="center"/>
        </w:trPr>
        <w:tc>
          <w:tcPr>
            <w:tcW w:w="2345" w:type="dxa"/>
            <w:tcBorders>
              <w:top w:val="nil"/>
              <w:left w:val="nil"/>
              <w:bottom w:val="nil"/>
              <w:right w:val="nil"/>
            </w:tcBorders>
          </w:tcPr>
          <w:p w:rsidR="000263A5" w:rsidRPr="009316C4" w:rsidRDefault="000263A5" w:rsidP="00C11AE7">
            <w:pPr>
              <w:ind w:firstLine="567"/>
              <w:jc w:val="both"/>
              <w:rPr>
                <w:rFonts w:ascii="Times New Roman" w:hAnsi="Times New Roman"/>
                <w:b/>
              </w:rPr>
            </w:pPr>
          </w:p>
        </w:tc>
        <w:tc>
          <w:tcPr>
            <w:tcW w:w="2157" w:type="dxa"/>
            <w:tcBorders>
              <w:top w:val="nil"/>
              <w:left w:val="nil"/>
              <w:bottom w:val="nil"/>
              <w:right w:val="nil"/>
            </w:tcBorders>
          </w:tcPr>
          <w:p w:rsidR="000263A5" w:rsidRPr="009316C4" w:rsidRDefault="00EC5F6F" w:rsidP="00EC5F6F">
            <w:pPr>
              <w:jc w:val="both"/>
              <w:rPr>
                <w:rFonts w:ascii="Times New Roman" w:hAnsi="Times New Roman"/>
              </w:rPr>
            </w:pPr>
            <w:r w:rsidRPr="009316C4">
              <w:rPr>
                <w:rFonts w:ascii="Times New Roman" w:hAnsi="Times New Roman"/>
              </w:rPr>
              <w:t>RO• + R•</w:t>
            </w:r>
          </w:p>
        </w:tc>
        <w:tc>
          <w:tcPr>
            <w:tcW w:w="1086"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sym w:font="Wingdings" w:char="F0E0"/>
            </w:r>
          </w:p>
        </w:tc>
        <w:tc>
          <w:tcPr>
            <w:tcW w:w="2011" w:type="dxa"/>
            <w:tcBorders>
              <w:top w:val="nil"/>
              <w:left w:val="nil"/>
              <w:bottom w:val="nil"/>
              <w:right w:val="nil"/>
            </w:tcBorders>
          </w:tcPr>
          <w:p w:rsidR="000263A5" w:rsidRPr="009316C4" w:rsidRDefault="000263A5" w:rsidP="00C11AE7">
            <w:pPr>
              <w:jc w:val="both"/>
              <w:rPr>
                <w:rFonts w:ascii="Times New Roman" w:hAnsi="Times New Roman"/>
              </w:rPr>
            </w:pPr>
            <w:r w:rsidRPr="009316C4">
              <w:rPr>
                <w:rFonts w:ascii="Times New Roman" w:hAnsi="Times New Roman"/>
              </w:rPr>
              <w:t>ROR</w:t>
            </w:r>
            <w:r w:rsidR="00381C22" w:rsidRPr="009316C4">
              <w:rPr>
                <w:rFonts w:ascii="Times New Roman" w:hAnsi="Times New Roman"/>
              </w:rPr>
              <w:t>′</w:t>
            </w:r>
          </w:p>
        </w:tc>
        <w:tc>
          <w:tcPr>
            <w:tcW w:w="1245" w:type="dxa"/>
            <w:tcBorders>
              <w:top w:val="nil"/>
              <w:left w:val="nil"/>
              <w:bottom w:val="nil"/>
              <w:right w:val="nil"/>
            </w:tcBorders>
          </w:tcPr>
          <w:p w:rsidR="000263A5" w:rsidRPr="009316C4" w:rsidRDefault="000263A5" w:rsidP="00C11AE7">
            <w:pPr>
              <w:ind w:firstLine="567"/>
              <w:jc w:val="both"/>
              <w:rPr>
                <w:rFonts w:ascii="Times New Roman" w:hAnsi="Times New Roman"/>
              </w:rPr>
            </w:pPr>
            <w:r w:rsidRPr="009316C4">
              <w:rPr>
                <w:rFonts w:ascii="Times New Roman" w:hAnsi="Times New Roman"/>
              </w:rPr>
              <w:t>(9)</w:t>
            </w:r>
          </w:p>
        </w:tc>
      </w:tr>
    </w:tbl>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i/>
        </w:rPr>
      </w:pPr>
      <w:r w:rsidRPr="009316C4">
        <w:rPr>
          <w:rFonts w:ascii="Times New Roman" w:hAnsi="Times New Roman"/>
        </w:rPr>
        <w:t>This initial conversion of singlet state lipid RH into the free radical R</w:t>
      </w:r>
      <w:r w:rsidR="009973E4" w:rsidRPr="009316C4">
        <w:rPr>
          <w:rFonts w:ascii="Times New Roman" w:hAnsi="Times New Roman"/>
        </w:rPr>
        <w:t>•</w:t>
      </w:r>
      <w:r w:rsidRPr="009316C4">
        <w:rPr>
          <w:rFonts w:ascii="Times New Roman" w:hAnsi="Times New Roman"/>
        </w:rPr>
        <w:t xml:space="preserve"> in reaction (1) is fundamental to the occurrence of autoxidation, and its mechanism is still not fully understood </w:t>
      </w:r>
      <w:r w:rsidR="00011648" w:rsidRPr="009316C4">
        <w:rPr>
          <w:rFonts w:ascii="Times New Roman" w:hAnsi="Times New Roman"/>
          <w:noProof/>
        </w:rPr>
        <w:t>[7]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This reaction can theoretically occur in an autocatalytic manner, but much work has been done to determine factors capable of either triggering or promoting the degradation reaction </w:t>
      </w:r>
      <w:r w:rsidR="00011648" w:rsidRPr="009316C4">
        <w:rPr>
          <w:rFonts w:ascii="Times New Roman" w:hAnsi="Times New Roman"/>
          <w:noProof/>
        </w:rPr>
        <w:t>[6, 15]</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Throughout a great number of studies, initiation has been associated with the action of heat, light, certain enzymatic reactions, acidity, ozone, nitrogen dioxide, pressure, and others </w:t>
      </w:r>
      <w:r w:rsidR="004778FA" w:rsidRPr="009316C4">
        <w:rPr>
          <w:rFonts w:ascii="Times New Roman" w:hAnsi="Times New Roman"/>
          <w:noProof/>
        </w:rPr>
        <w:t>[16, 17, 18, 19, 20, 21]</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The presence of metal catalysts ha</w:t>
      </w:r>
      <w:r w:rsidR="009973E4" w:rsidRPr="009316C4">
        <w:rPr>
          <w:rFonts w:ascii="Times New Roman" w:hAnsi="Times New Roman"/>
        </w:rPr>
        <w:t>s</w:t>
      </w:r>
      <w:r w:rsidRPr="009316C4">
        <w:rPr>
          <w:rFonts w:ascii="Times New Roman" w:hAnsi="Times New Roman"/>
        </w:rPr>
        <w:t xml:space="preserve"> received much attention as a possible </w:t>
      </w:r>
      <w:r w:rsidRPr="009316C4">
        <w:rPr>
          <w:rFonts w:ascii="Times New Roman" w:hAnsi="Times New Roman"/>
        </w:rPr>
        <w:lastRenderedPageBreak/>
        <w:t xml:space="preserve">enacting agent of initiation of autoxidation, which may occur </w:t>
      </w:r>
      <w:r w:rsidRPr="009316C4">
        <w:rPr>
          <w:rFonts w:ascii="Times New Roman" w:hAnsi="Times New Roman"/>
          <w:i/>
        </w:rPr>
        <w:t>via</w:t>
      </w:r>
      <w:r w:rsidRPr="009316C4">
        <w:rPr>
          <w:rFonts w:ascii="Times New Roman" w:hAnsi="Times New Roman"/>
        </w:rPr>
        <w:t xml:space="preserve"> the mechanism RH + M</w:t>
      </w:r>
      <w:r w:rsidRPr="009316C4">
        <w:rPr>
          <w:rFonts w:ascii="Times New Roman" w:hAnsi="Times New Roman"/>
          <w:vertAlign w:val="superscript"/>
        </w:rPr>
        <w:t>3+</w:t>
      </w:r>
      <w:r w:rsidRPr="009316C4">
        <w:rPr>
          <w:rFonts w:ascii="Times New Roman" w:hAnsi="Times New Roman"/>
        </w:rPr>
        <w:t xml:space="preserve"> </w:t>
      </w:r>
      <m:oMath>
        <m:r>
          <w:rPr>
            <w:rFonts w:ascii="Cambria Math" w:hAnsi="Cambria Math"/>
          </w:rPr>
          <m:t>→</m:t>
        </m:r>
      </m:oMath>
      <w:r w:rsidRPr="009316C4">
        <w:rPr>
          <w:rFonts w:ascii="Times New Roman" w:hAnsi="Times New Roman"/>
        </w:rPr>
        <w:t xml:space="preserve"> R</w:t>
      </w:r>
      <w:r w:rsidR="009973E4" w:rsidRPr="009316C4">
        <w:rPr>
          <w:rFonts w:ascii="Times New Roman" w:hAnsi="Times New Roman"/>
        </w:rPr>
        <w:t>•</w:t>
      </w:r>
      <w:r w:rsidRPr="009316C4">
        <w:rPr>
          <w:rFonts w:ascii="Times New Roman" w:hAnsi="Times New Roman"/>
        </w:rPr>
        <w:t xml:space="preserve"> + H</w:t>
      </w:r>
      <w:r w:rsidRPr="009316C4">
        <w:rPr>
          <w:rFonts w:ascii="Times New Roman" w:hAnsi="Times New Roman"/>
          <w:vertAlign w:val="superscript"/>
        </w:rPr>
        <w:t>+</w:t>
      </w:r>
      <w:r w:rsidRPr="009316C4">
        <w:rPr>
          <w:rFonts w:ascii="Times New Roman" w:hAnsi="Times New Roman"/>
        </w:rPr>
        <w:t xml:space="preserve"> + M</w:t>
      </w:r>
      <w:r w:rsidRPr="009316C4">
        <w:rPr>
          <w:rFonts w:ascii="Times New Roman" w:hAnsi="Times New Roman"/>
          <w:vertAlign w:val="superscript"/>
        </w:rPr>
        <w:t xml:space="preserve">2+ </w:t>
      </w:r>
      <w:r w:rsidR="004778FA" w:rsidRPr="009316C4">
        <w:rPr>
          <w:rFonts w:ascii="Times New Roman" w:hAnsi="Times New Roman"/>
          <w:noProof/>
        </w:rPr>
        <w:t>[7]</w:t>
      </w:r>
      <w:r w:rsidRPr="009316C4">
        <w:rPr>
          <w:rFonts w:ascii="Times New Roman" w:hAnsi="Times New Roman"/>
        </w:rPr>
        <w:t>.</w:t>
      </w:r>
    </w:p>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i/>
        </w:rPr>
      </w:pPr>
      <w:r w:rsidRPr="009316C4">
        <w:rPr>
          <w:rFonts w:ascii="Times New Roman" w:hAnsi="Times New Roman"/>
        </w:rPr>
        <w:t xml:space="preserve">There has also been a longstanding attribution of the initiation reaction (1) to the presence of hydroperoxides, which are therefore at once both a primary product of oxidation as well as a compound often considered centrally responsible for radical generation </w:t>
      </w:r>
      <w:r w:rsidR="004778FA" w:rsidRPr="009316C4">
        <w:rPr>
          <w:rFonts w:ascii="Times New Roman" w:hAnsi="Times New Roman"/>
          <w:noProof/>
        </w:rPr>
        <w:t>[18]</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The role of hydroperoxides as positively affecting initiation rates has been supported by studies, and it provides a possible explanation for the exponential increases of initiation rate that is often observed over time </w:t>
      </w:r>
      <w:r w:rsidR="004778FA" w:rsidRPr="009316C4">
        <w:rPr>
          <w:rFonts w:ascii="Times New Roman" w:hAnsi="Times New Roman"/>
          <w:noProof/>
        </w:rPr>
        <w:t>[3, 22]</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There does exist, however, a minority opinion which challenges the belief that hydroperoxides are centrally responsible for autocatalytic radical generation </w:t>
      </w:r>
      <w:r w:rsidR="00F62C36" w:rsidRPr="009316C4">
        <w:rPr>
          <w:rFonts w:ascii="Times New Roman" w:hAnsi="Times New Roman"/>
          <w:noProof/>
        </w:rPr>
        <w:t>[23, 24]</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Morita and Tokita </w:t>
      </w:r>
      <w:r w:rsidR="00F62C36" w:rsidRPr="009316C4">
        <w:rPr>
          <w:rFonts w:ascii="Times New Roman" w:hAnsi="Times New Roman"/>
        </w:rPr>
        <w:t>[18]</w:t>
      </w:r>
      <w:r w:rsidRPr="009316C4">
        <w:rPr>
          <w:rFonts w:ascii="Times New Roman" w:hAnsi="Times New Roman"/>
        </w:rPr>
        <w:t xml:space="preserve"> investigated the question experimentally and concluded that </w:t>
      </w:r>
      <w:r w:rsidR="009973E4" w:rsidRPr="009316C4">
        <w:rPr>
          <w:rFonts w:ascii="Times New Roman" w:hAnsi="Times New Roman"/>
        </w:rPr>
        <w:t xml:space="preserve">the </w:t>
      </w:r>
      <w:r w:rsidRPr="009316C4">
        <w:rPr>
          <w:rFonts w:ascii="Times New Roman" w:hAnsi="Times New Roman"/>
        </w:rPr>
        <w:t>main-product hydroperoxide has little autocatalytic radical-generating activity at room or body temperature.</w:t>
      </w:r>
    </w:p>
    <w:p w:rsidR="000263A5" w:rsidRPr="009316C4" w:rsidRDefault="000263A5" w:rsidP="00C11AE7">
      <w:pPr>
        <w:spacing w:line="480" w:lineRule="auto"/>
        <w:jc w:val="both"/>
        <w:rPr>
          <w:rFonts w:ascii="Times New Roman" w:hAnsi="Times New Roman"/>
        </w:rPr>
      </w:pPr>
    </w:p>
    <w:p w:rsidR="000263A5" w:rsidRPr="009316C4" w:rsidRDefault="000263A5" w:rsidP="00C11AE7">
      <w:pPr>
        <w:spacing w:line="480" w:lineRule="auto"/>
        <w:jc w:val="both"/>
        <w:rPr>
          <w:rFonts w:ascii="Times New Roman" w:hAnsi="Times New Roman"/>
        </w:rPr>
      </w:pPr>
      <w:r w:rsidRPr="009316C4">
        <w:rPr>
          <w:rFonts w:ascii="Times New Roman" w:hAnsi="Times New Roman"/>
        </w:rPr>
        <w:t>As a result of the initiation reaction (1), alkyl radicals are formed on the unsaturated lipid molecule. The free</w:t>
      </w:r>
      <w:r w:rsidR="009973E4" w:rsidRPr="009316C4">
        <w:rPr>
          <w:rFonts w:ascii="Times New Roman" w:hAnsi="Times New Roman"/>
        </w:rPr>
        <w:t>-</w:t>
      </w:r>
      <w:r w:rsidRPr="009316C4">
        <w:rPr>
          <w:rFonts w:ascii="Times New Roman" w:hAnsi="Times New Roman"/>
        </w:rPr>
        <w:t>radical electron present on the alkyl group then delocalizes over the double bond system and results in a double bond shift.</w:t>
      </w:r>
      <w:r w:rsidR="00A420C4" w:rsidRPr="009316C4">
        <w:rPr>
          <w:rFonts w:ascii="Times New Roman" w:hAnsi="Times New Roman"/>
        </w:rPr>
        <w:t xml:space="preserve"> </w:t>
      </w:r>
      <w:r w:rsidRPr="009316C4">
        <w:rPr>
          <w:rFonts w:ascii="Times New Roman" w:hAnsi="Times New Roman"/>
        </w:rPr>
        <w:t>In the case of polyunsaturated fatty acids</w:t>
      </w:r>
      <w:r w:rsidR="009973E4" w:rsidRPr="009316C4">
        <w:rPr>
          <w:rFonts w:ascii="Times New Roman" w:hAnsi="Times New Roman"/>
        </w:rPr>
        <w:t xml:space="preserve"> (PUFAs)</w:t>
      </w:r>
      <w:r w:rsidRPr="009316C4">
        <w:rPr>
          <w:rFonts w:ascii="Times New Roman" w:hAnsi="Times New Roman"/>
        </w:rPr>
        <w:t>, this shift</w:t>
      </w:r>
      <w:r w:rsidR="0051590E" w:rsidRPr="009316C4">
        <w:rPr>
          <w:rFonts w:ascii="Times New Roman" w:hAnsi="Times New Roman"/>
        </w:rPr>
        <w:t xml:space="preserve"> can also</w:t>
      </w:r>
      <w:r w:rsidRPr="009316C4">
        <w:rPr>
          <w:rFonts w:ascii="Times New Roman" w:hAnsi="Times New Roman"/>
        </w:rPr>
        <w:t xml:space="preserve"> cause the formation of conjugated double bonds (meaning the double bonds are not interrupted by a methylene </w:t>
      </w:r>
      <w:r w:rsidR="0023423B" w:rsidRPr="009316C4">
        <w:rPr>
          <w:rFonts w:ascii="Times New Roman" w:hAnsi="Times New Roman"/>
        </w:rPr>
        <w:t>moiety</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An example of this process occurring on linoleic acid is depicted in </w:t>
      </w:r>
      <w:r w:rsidRPr="009316C4">
        <w:rPr>
          <w:rFonts w:ascii="Times New Roman" w:hAnsi="Times New Roman"/>
          <w:b/>
        </w:rPr>
        <w:t>Figure 2</w:t>
      </w:r>
      <w:r w:rsidRPr="009316C4">
        <w:rPr>
          <w:rFonts w:ascii="Times New Roman" w:hAnsi="Times New Roman"/>
        </w:rPr>
        <w:t xml:space="preserve">; note the different end locations of the </w:t>
      </w:r>
      <w:r w:rsidR="00B226F8" w:rsidRPr="009316C4">
        <w:rPr>
          <w:rFonts w:ascii="Times New Roman" w:hAnsi="Times New Roman"/>
        </w:rPr>
        <w:t xml:space="preserve">electrons </w:t>
      </w:r>
      <w:r w:rsidRPr="009316C4">
        <w:rPr>
          <w:rFonts w:ascii="Times New Roman" w:hAnsi="Times New Roman"/>
        </w:rPr>
        <w:t>that can result from the described delocalization.</w:t>
      </w:r>
      <w:r w:rsidR="00A420C4" w:rsidRPr="009316C4">
        <w:rPr>
          <w:rFonts w:ascii="Times New Roman" w:hAnsi="Times New Roman"/>
        </w:rPr>
        <w:t xml:space="preserve"> </w:t>
      </w:r>
      <w:r w:rsidRPr="009316C4">
        <w:rPr>
          <w:rFonts w:ascii="Times New Roman" w:hAnsi="Times New Roman"/>
        </w:rPr>
        <w:t xml:space="preserve">The relative occurrences of radical electron location resulting from the autoxidation of oleic acid, linoleic acid, and linolenic acid are shown in </w:t>
      </w:r>
      <w:r w:rsidRPr="009316C4">
        <w:rPr>
          <w:rFonts w:ascii="Times New Roman" w:hAnsi="Times New Roman"/>
          <w:b/>
        </w:rPr>
        <w:t>Table 1</w:t>
      </w:r>
      <w:r w:rsidRPr="009316C4">
        <w:rPr>
          <w:rFonts w:ascii="Times New Roman" w:hAnsi="Times New Roman"/>
        </w:rPr>
        <w:t>.</w:t>
      </w:r>
    </w:p>
    <w:p w:rsidR="000263A5" w:rsidRPr="009316C4" w:rsidRDefault="000263A5" w:rsidP="00C11AE7">
      <w:pPr>
        <w:spacing w:line="480" w:lineRule="auto"/>
        <w:jc w:val="both"/>
        <w:rPr>
          <w:rFonts w:ascii="Times New Roman" w:hAnsi="Times New Roman"/>
        </w:rPr>
      </w:pPr>
    </w:p>
    <w:p w:rsidR="000263A5" w:rsidRPr="009316C4" w:rsidRDefault="0023423B" w:rsidP="00C11AE7">
      <w:pPr>
        <w:spacing w:line="480" w:lineRule="auto"/>
        <w:jc w:val="both"/>
        <w:rPr>
          <w:rFonts w:ascii="Times New Roman" w:hAnsi="Times New Roman"/>
        </w:rPr>
      </w:pPr>
      <w:r w:rsidRPr="009316C4">
        <w:rPr>
          <w:rFonts w:ascii="Times New Roman" w:hAnsi="Times New Roman"/>
        </w:rPr>
        <w:t>Following free-</w:t>
      </w:r>
      <w:r w:rsidR="000263A5" w:rsidRPr="009316C4">
        <w:rPr>
          <w:rFonts w:ascii="Times New Roman" w:hAnsi="Times New Roman"/>
        </w:rPr>
        <w:t>radical mediated initiation (Eq. 1) of autoxidation, the oxidation pathways and mechanisms of subsequent reactions are well characterized in the literature.</w:t>
      </w:r>
      <w:r w:rsidR="00A420C4" w:rsidRPr="009316C4">
        <w:rPr>
          <w:rFonts w:ascii="Times New Roman" w:hAnsi="Times New Roman"/>
        </w:rPr>
        <w:t xml:space="preserve"> </w:t>
      </w:r>
      <w:r w:rsidR="000263A5" w:rsidRPr="009316C4">
        <w:rPr>
          <w:rFonts w:ascii="Times New Roman" w:hAnsi="Times New Roman"/>
        </w:rPr>
        <w:t>A radical propagation reaction (2) follows in which triplet oxygen reacts with the alkyl group generated in intiation to form a highly reactive peroxy radical (ROO</w:t>
      </w:r>
      <w:r w:rsidRPr="009316C4">
        <w:rPr>
          <w:rFonts w:ascii="Times New Roman" w:hAnsi="Times New Roman"/>
        </w:rPr>
        <w:t>•</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 xml:space="preserve">This peroxy radical then in turn abstracts </w:t>
      </w:r>
      <w:r w:rsidRPr="009316C4">
        <w:rPr>
          <w:rFonts w:ascii="Times New Roman" w:hAnsi="Times New Roman"/>
        </w:rPr>
        <w:t xml:space="preserve">a </w:t>
      </w:r>
      <w:r w:rsidR="000263A5" w:rsidRPr="009316C4">
        <w:rPr>
          <w:rFonts w:ascii="Times New Roman" w:hAnsi="Times New Roman"/>
        </w:rPr>
        <w:t>hydrogen</w:t>
      </w:r>
      <w:r w:rsidRPr="009316C4">
        <w:rPr>
          <w:rFonts w:ascii="Times New Roman" w:hAnsi="Times New Roman"/>
        </w:rPr>
        <w:t xml:space="preserve"> atom</w:t>
      </w:r>
      <w:r w:rsidR="000263A5" w:rsidRPr="009316C4">
        <w:rPr>
          <w:rFonts w:ascii="Times New Roman" w:hAnsi="Times New Roman"/>
        </w:rPr>
        <w:t xml:space="preserve"> from another unsaturated fatty acid and produces a hydroperoxide and a new alkyl radical as shown in reaction (3) </w:t>
      </w:r>
      <w:r w:rsidR="00100BA3" w:rsidRPr="009316C4">
        <w:rPr>
          <w:rFonts w:ascii="Times New Roman" w:hAnsi="Times New Roman"/>
          <w:noProof/>
        </w:rPr>
        <w:t>[3]</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 xml:space="preserve">The formation of a hydroperoxide from </w:t>
      </w:r>
      <w:r w:rsidR="00B226F8" w:rsidRPr="009316C4">
        <w:rPr>
          <w:rFonts w:ascii="Times New Roman" w:hAnsi="Times New Roman"/>
        </w:rPr>
        <w:t>the peroxy radical</w:t>
      </w:r>
      <w:r w:rsidR="000263A5" w:rsidRPr="009316C4">
        <w:rPr>
          <w:rFonts w:ascii="Times New Roman" w:hAnsi="Times New Roman"/>
        </w:rPr>
        <w:t xml:space="preserve"> is </w:t>
      </w:r>
      <w:r w:rsidRPr="009316C4">
        <w:rPr>
          <w:rFonts w:ascii="Times New Roman" w:hAnsi="Times New Roman"/>
        </w:rPr>
        <w:t>illustrated</w:t>
      </w:r>
      <w:r w:rsidR="000263A5" w:rsidRPr="009316C4">
        <w:rPr>
          <w:rFonts w:ascii="Times New Roman" w:hAnsi="Times New Roman"/>
        </w:rPr>
        <w:t xml:space="preserve"> </w:t>
      </w:r>
      <w:r w:rsidR="00B226F8" w:rsidRPr="009316C4">
        <w:rPr>
          <w:rFonts w:ascii="Times New Roman" w:hAnsi="Times New Roman"/>
        </w:rPr>
        <w:t>in</w:t>
      </w:r>
      <w:r w:rsidR="0051590E" w:rsidRPr="009316C4">
        <w:rPr>
          <w:rFonts w:ascii="Times New Roman" w:hAnsi="Times New Roman"/>
        </w:rPr>
        <w:t xml:space="preserve"> </w:t>
      </w:r>
      <w:r w:rsidR="000263A5" w:rsidRPr="009316C4">
        <w:rPr>
          <w:rFonts w:ascii="Times New Roman" w:hAnsi="Times New Roman"/>
          <w:b/>
        </w:rPr>
        <w:t xml:space="preserve">Figure </w:t>
      </w:r>
      <w:r w:rsidR="00B226F8" w:rsidRPr="009316C4">
        <w:rPr>
          <w:rFonts w:ascii="Times New Roman" w:hAnsi="Times New Roman"/>
          <w:b/>
        </w:rPr>
        <w:t>3</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These hydroperoxides are classified as “initial” or “primary” oxidation products and often serve as a crucial indicator of the current oxidative state of oils and fats. The accumulation of hydroperoxides over time can also be monitored in order to determine the oxidative stability of lipids.</w:t>
      </w:r>
      <w:r w:rsidR="00A420C4" w:rsidRPr="009316C4">
        <w:rPr>
          <w:rFonts w:ascii="Times New Roman" w:hAnsi="Times New Roman"/>
        </w:rPr>
        <w:t xml:space="preserve"> </w:t>
      </w:r>
      <w:r w:rsidR="000263A5" w:rsidRPr="009316C4">
        <w:rPr>
          <w:rFonts w:ascii="Times New Roman" w:hAnsi="Times New Roman"/>
        </w:rPr>
        <w:t>It is important to note that hydroperoxides are not sensorially active.</w:t>
      </w:r>
      <w:r w:rsidR="00A420C4" w:rsidRPr="009316C4">
        <w:rPr>
          <w:rFonts w:ascii="Times New Roman" w:hAnsi="Times New Roman"/>
        </w:rPr>
        <w:t xml:space="preserve"> </w:t>
      </w:r>
      <w:r w:rsidR="000263A5" w:rsidRPr="009316C4">
        <w:rPr>
          <w:rFonts w:ascii="Times New Roman" w:hAnsi="Times New Roman"/>
        </w:rPr>
        <w:t>It is only once they undergo decomposition into smaller aromatic compounds and associated fragments that they are perceived and thus can compromise product quality.</w:t>
      </w:r>
    </w:p>
    <w:p w:rsidR="000263A5" w:rsidRPr="009316C4" w:rsidRDefault="000263A5" w:rsidP="00C11AE7">
      <w:pPr>
        <w:autoSpaceDE w:val="0"/>
        <w:autoSpaceDN w:val="0"/>
        <w:adjustRightInd w:val="0"/>
        <w:spacing w:line="480" w:lineRule="auto"/>
        <w:jc w:val="both"/>
        <w:rPr>
          <w:rFonts w:ascii="Times New Roman" w:hAnsi="Times New Roman"/>
        </w:rPr>
      </w:pPr>
    </w:p>
    <w:p w:rsidR="000263A5" w:rsidRPr="009316C4" w:rsidRDefault="000263A5" w:rsidP="00C11AE7">
      <w:pPr>
        <w:autoSpaceDE w:val="0"/>
        <w:autoSpaceDN w:val="0"/>
        <w:adjustRightInd w:val="0"/>
        <w:spacing w:line="480" w:lineRule="auto"/>
        <w:jc w:val="both"/>
        <w:rPr>
          <w:rFonts w:ascii="Times New Roman" w:hAnsi="Times New Roman"/>
        </w:rPr>
      </w:pPr>
      <w:r w:rsidRPr="009316C4">
        <w:rPr>
          <w:rFonts w:ascii="Times New Roman" w:hAnsi="Times New Roman"/>
        </w:rPr>
        <w:t xml:space="preserve">The most likely decomposition pathway of hydroperoxides is that of homolytic cleavage between the two bound oxygen atoms (ROOH </w:t>
      </w:r>
      <w:r w:rsidRPr="009316C4">
        <w:rPr>
          <w:rFonts w:ascii="Times New Roman" w:hAnsi="Times New Roman"/>
        </w:rPr>
        <w:sym w:font="Wingdings" w:char="F0E0"/>
      </w:r>
      <w:r w:rsidRPr="009316C4">
        <w:rPr>
          <w:rFonts w:ascii="Times New Roman" w:hAnsi="Times New Roman"/>
        </w:rPr>
        <w:t xml:space="preserve"> RO</w:t>
      </w:r>
      <w:r w:rsidR="0023423B" w:rsidRPr="009316C4">
        <w:rPr>
          <w:rFonts w:ascii="Times New Roman" w:hAnsi="Times New Roman"/>
        </w:rPr>
        <w:t>• + •</w:t>
      </w:r>
      <w:r w:rsidRPr="009316C4">
        <w:rPr>
          <w:rFonts w:ascii="Times New Roman" w:hAnsi="Times New Roman"/>
        </w:rPr>
        <w:t xml:space="preserve">OH), resulting in an alkoxyl radical and a hydroxyl radical </w:t>
      </w:r>
      <w:r w:rsidR="00100BA3" w:rsidRPr="009316C4">
        <w:rPr>
          <w:rFonts w:ascii="Times New Roman" w:hAnsi="Times New Roman"/>
          <w:noProof/>
        </w:rPr>
        <w:t>[7]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This alkoxyl radical is then cleaved </w:t>
      </w:r>
      <w:r w:rsidRPr="009316C4">
        <w:rPr>
          <w:rFonts w:ascii="Times New Roman" w:hAnsi="Times New Roman"/>
          <w:i/>
        </w:rPr>
        <w:t>via</w:t>
      </w:r>
      <w:r w:rsidRPr="009316C4">
        <w:rPr>
          <w:rFonts w:ascii="Times New Roman" w:hAnsi="Times New Roman"/>
        </w:rPr>
        <w:t xml:space="preserve"> </w:t>
      </w:r>
      <w:r w:rsidRPr="009316C4">
        <w:rPr>
          <w:rFonts w:ascii="Times New Roman" w:hAnsi="Times New Roman"/>
          <w:i/>
        </w:rPr>
        <w:t>β</w:t>
      </w:r>
      <w:r w:rsidRPr="009316C4">
        <w:rPr>
          <w:rFonts w:ascii="Times New Roman" w:hAnsi="Times New Roman"/>
        </w:rPr>
        <w:t>-scission of a carbon-carbon bond that can occur on either side of the bound oxygen.</w:t>
      </w:r>
      <w:r w:rsidR="00A420C4" w:rsidRPr="009316C4">
        <w:rPr>
          <w:rFonts w:ascii="Times New Roman" w:hAnsi="Times New Roman"/>
        </w:rPr>
        <w:t xml:space="preserve"> </w:t>
      </w:r>
      <w:r w:rsidRPr="009316C4">
        <w:rPr>
          <w:rFonts w:ascii="Times New Roman" w:hAnsi="Times New Roman"/>
        </w:rPr>
        <w:t xml:space="preserve">The potential products of these reactions (known as “secondary” products) are numerous, and their relative formations are dependent upon the initial reactants, additional reacting compounds, and the specific atomic locations of the steps of decomposition and cleavage </w:t>
      </w:r>
      <w:r w:rsidR="00100BA3" w:rsidRPr="009316C4">
        <w:rPr>
          <w:rFonts w:ascii="Times New Roman" w:hAnsi="Times New Roman"/>
          <w:noProof/>
        </w:rPr>
        <w:t>[3, 25]</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b/>
        </w:rPr>
        <w:t xml:space="preserve">Figure </w:t>
      </w:r>
      <w:r w:rsidR="00B226F8" w:rsidRPr="009316C4">
        <w:rPr>
          <w:rFonts w:ascii="Times New Roman" w:hAnsi="Times New Roman"/>
          <w:b/>
        </w:rPr>
        <w:t>4</w:t>
      </w:r>
      <w:r w:rsidRPr="009316C4">
        <w:rPr>
          <w:rFonts w:ascii="Times New Roman" w:hAnsi="Times New Roman"/>
        </w:rPr>
        <w:t xml:space="preserve"> illustrates the decomposition of a hydroperoxide molecule.</w:t>
      </w:r>
      <w:r w:rsidR="00A420C4" w:rsidRPr="009316C4">
        <w:rPr>
          <w:rFonts w:ascii="Times New Roman" w:hAnsi="Times New Roman"/>
        </w:rPr>
        <w:t xml:space="preserve"> </w:t>
      </w:r>
      <w:r w:rsidRPr="009316C4">
        <w:rPr>
          <w:rFonts w:ascii="Times New Roman" w:hAnsi="Times New Roman"/>
          <w:b/>
        </w:rPr>
        <w:t>Table 2</w:t>
      </w:r>
      <w:r w:rsidRPr="009316C4">
        <w:rPr>
          <w:rFonts w:ascii="Times New Roman" w:hAnsi="Times New Roman"/>
        </w:rPr>
        <w:t xml:space="preserve"> lists the many potential decomposition products resulting from the </w:t>
      </w:r>
      <w:r w:rsidRPr="009316C4">
        <w:rPr>
          <w:rFonts w:ascii="Times New Roman" w:hAnsi="Times New Roman"/>
          <w:i/>
        </w:rPr>
        <w:t>β</w:t>
      </w:r>
      <w:r w:rsidRPr="009316C4">
        <w:rPr>
          <w:rFonts w:ascii="Times New Roman" w:hAnsi="Times New Roman"/>
        </w:rPr>
        <w:t xml:space="preserve">-scission reaction outlined in </w:t>
      </w:r>
      <w:r w:rsidRPr="009316C4">
        <w:rPr>
          <w:rFonts w:ascii="Times New Roman" w:hAnsi="Times New Roman"/>
          <w:b/>
        </w:rPr>
        <w:t xml:space="preserve">Figure </w:t>
      </w:r>
      <w:r w:rsidR="00B226F8" w:rsidRPr="009316C4">
        <w:rPr>
          <w:rFonts w:ascii="Times New Roman" w:hAnsi="Times New Roman"/>
          <w:b/>
        </w:rPr>
        <w:t>4</w:t>
      </w:r>
      <w:r w:rsidRPr="009316C4">
        <w:rPr>
          <w:rFonts w:ascii="Times New Roman" w:hAnsi="Times New Roman"/>
        </w:rPr>
        <w:t>.</w:t>
      </w:r>
    </w:p>
    <w:p w:rsidR="000263A5" w:rsidRPr="009316C4" w:rsidRDefault="000263A5" w:rsidP="00C11AE7">
      <w:pPr>
        <w:autoSpaceDE w:val="0"/>
        <w:autoSpaceDN w:val="0"/>
        <w:adjustRightInd w:val="0"/>
        <w:spacing w:line="480" w:lineRule="auto"/>
        <w:jc w:val="both"/>
        <w:rPr>
          <w:rFonts w:ascii="Times New Roman" w:hAnsi="Times New Roman"/>
        </w:rPr>
      </w:pPr>
    </w:p>
    <w:p w:rsidR="000263A5" w:rsidRPr="002F2DF2" w:rsidRDefault="000263A5" w:rsidP="00C11AE7">
      <w:pPr>
        <w:autoSpaceDE w:val="0"/>
        <w:autoSpaceDN w:val="0"/>
        <w:adjustRightInd w:val="0"/>
        <w:spacing w:line="480" w:lineRule="auto"/>
        <w:jc w:val="both"/>
        <w:rPr>
          <w:rFonts w:ascii="Times New Roman" w:hAnsi="Times New Roman"/>
        </w:rPr>
      </w:pPr>
      <w:r w:rsidRPr="009316C4">
        <w:rPr>
          <w:rFonts w:ascii="Times New Roman" w:hAnsi="Times New Roman"/>
        </w:rPr>
        <w:t xml:space="preserve">A large proportion of these secondary products will be volatile and capable of contributing off-flavors to oils and fats </w:t>
      </w:r>
      <w:r w:rsidR="00100BA3" w:rsidRPr="009316C4">
        <w:rPr>
          <w:rFonts w:ascii="Times New Roman" w:hAnsi="Times New Roman"/>
          <w:noProof/>
        </w:rPr>
        <w:t>[7]</w:t>
      </w:r>
      <w:r w:rsidRPr="009316C4">
        <w:rPr>
          <w:rFonts w:ascii="Times New Roman" w:hAnsi="Times New Roman"/>
        </w:rPr>
        <w:t xml:space="preserve">, and the accumulation of these volatile compounds often serves as a limiting factor in the shelf-life of lipids </w:t>
      </w:r>
      <w:r w:rsidR="00100BA3" w:rsidRPr="009316C4">
        <w:rPr>
          <w:rFonts w:ascii="Times New Roman" w:hAnsi="Times New Roman"/>
          <w:noProof/>
        </w:rPr>
        <w:t>[1]</w:t>
      </w:r>
      <w:r w:rsidRPr="009316C4">
        <w:rPr>
          <w:rFonts w:ascii="Times New Roman" w:hAnsi="Times New Roman"/>
        </w:rPr>
        <w:t>. In assessing the potential impact of lipid oxidation products upon sensory quality, it is often useful to note both the perceived flavor associated with the end products as well as their sensory threshold values.</w:t>
      </w:r>
      <w:r w:rsidR="00A420C4" w:rsidRPr="009316C4">
        <w:rPr>
          <w:rFonts w:ascii="Times New Roman" w:hAnsi="Times New Roman"/>
        </w:rPr>
        <w:t xml:space="preserve"> </w:t>
      </w:r>
      <w:r w:rsidRPr="009316C4">
        <w:rPr>
          <w:rFonts w:ascii="Times New Roman" w:hAnsi="Times New Roman"/>
        </w:rPr>
        <w:t>It is important to recognize that the most abundant oxidation products of a given lipid will not necessarily be that which are of the greatest concern in regards to lipid quality.</w:t>
      </w:r>
      <w:r w:rsidR="00A420C4" w:rsidRPr="009316C4">
        <w:rPr>
          <w:rFonts w:ascii="Times New Roman" w:hAnsi="Times New Roman"/>
        </w:rPr>
        <w:t xml:space="preserve"> </w:t>
      </w:r>
      <w:r w:rsidRPr="009316C4">
        <w:rPr>
          <w:rFonts w:ascii="Times New Roman" w:hAnsi="Times New Roman"/>
        </w:rPr>
        <w:t>There can exist great differences in the partitioning of different volatile lipid decomposition products into the headspace of a food product, as well as differences in the relative tendency of those compounds to be perceived by the consumer.</w:t>
      </w:r>
      <w:r w:rsidR="00A420C4" w:rsidRPr="009316C4">
        <w:rPr>
          <w:rFonts w:ascii="Times New Roman" w:hAnsi="Times New Roman"/>
        </w:rPr>
        <w:t xml:space="preserve"> </w:t>
      </w:r>
      <w:r w:rsidRPr="009316C4">
        <w:rPr>
          <w:rFonts w:ascii="Times New Roman" w:hAnsi="Times New Roman"/>
        </w:rPr>
        <w:t>Further, different compounds can impart different off-odors and flavors that can affect the lipid’s perceived quality.</w:t>
      </w:r>
      <w:r w:rsidR="00A420C4" w:rsidRPr="009316C4">
        <w:rPr>
          <w:rFonts w:ascii="Times New Roman" w:hAnsi="Times New Roman"/>
        </w:rPr>
        <w:t xml:space="preserve"> </w:t>
      </w:r>
      <w:r w:rsidRPr="009316C4">
        <w:rPr>
          <w:rFonts w:ascii="Times New Roman" w:hAnsi="Times New Roman"/>
        </w:rPr>
        <w:t xml:space="preserve">Sensory threshold values for many common end-products of lipid oxidation are summarized in </w:t>
      </w:r>
      <w:r w:rsidRPr="009316C4">
        <w:rPr>
          <w:rFonts w:ascii="Times New Roman" w:hAnsi="Times New Roman"/>
          <w:b/>
        </w:rPr>
        <w:t>Table 3</w:t>
      </w:r>
      <w:r w:rsidR="00F9000A" w:rsidRPr="009316C4">
        <w:rPr>
          <w:rFonts w:ascii="Times New Roman" w:hAnsi="Times New Roman"/>
          <w:b/>
        </w:rPr>
        <w:t xml:space="preserve">, </w:t>
      </w:r>
      <w:r w:rsidR="00F9000A" w:rsidRPr="009316C4">
        <w:rPr>
          <w:rFonts w:ascii="Times New Roman" w:hAnsi="Times New Roman"/>
          <w:noProof/>
        </w:rPr>
        <w:t>but one should note that these threshold values can vary depending on the matrices and competing volatiles of a food substance</w:t>
      </w:r>
      <w:r w:rsidR="00F9000A" w:rsidRPr="009316C4">
        <w:rPr>
          <w:rFonts w:ascii="Times New Roman" w:hAnsi="Times New Roman"/>
        </w:rPr>
        <w:t xml:space="preserve"> </w:t>
      </w:r>
      <w:r w:rsidR="00100BA3" w:rsidRPr="009316C4">
        <w:rPr>
          <w:rFonts w:ascii="Times New Roman" w:hAnsi="Times New Roman"/>
          <w:noProof/>
        </w:rPr>
        <w:t>[26]</w:t>
      </w:r>
      <w:r w:rsidR="00F9000A" w:rsidRPr="009316C4">
        <w:rPr>
          <w:rFonts w:ascii="Times New Roman" w:hAnsi="Times New Roman"/>
          <w:noProof/>
        </w:rPr>
        <w:t>.</w:t>
      </w:r>
      <w:r w:rsidR="00A420C4" w:rsidRPr="009316C4">
        <w:rPr>
          <w:rFonts w:ascii="Times New Roman" w:hAnsi="Times New Roman"/>
        </w:rPr>
        <w:t xml:space="preserve"> </w:t>
      </w:r>
      <w:r w:rsidRPr="009316C4">
        <w:rPr>
          <w:rFonts w:ascii="Times New Roman" w:hAnsi="Times New Roman"/>
        </w:rPr>
        <w:t xml:space="preserve">Some common sensory descriptors attributed to oxidized lipids, and their characteristic volatiles, are </w:t>
      </w:r>
      <w:r w:rsidR="0023423B" w:rsidRPr="009316C4">
        <w:rPr>
          <w:rFonts w:ascii="Times New Roman" w:hAnsi="Times New Roman"/>
        </w:rPr>
        <w:t>given</w:t>
      </w:r>
      <w:r w:rsidRPr="009316C4">
        <w:rPr>
          <w:rFonts w:ascii="Times New Roman" w:hAnsi="Times New Roman"/>
        </w:rPr>
        <w:t xml:space="preserve"> in </w:t>
      </w:r>
      <w:r w:rsidRPr="009316C4">
        <w:rPr>
          <w:rFonts w:ascii="Times New Roman" w:hAnsi="Times New Roman"/>
          <w:b/>
        </w:rPr>
        <w:t>Table 4</w:t>
      </w:r>
      <w:r w:rsidRPr="009316C4">
        <w:rPr>
          <w:rFonts w:ascii="Times New Roman" w:hAnsi="Times New Roman"/>
        </w:rPr>
        <w:t xml:space="preserve"> </w:t>
      </w:r>
      <w:r w:rsidR="00100BA3" w:rsidRPr="009316C4">
        <w:rPr>
          <w:rFonts w:ascii="Times New Roman" w:hAnsi="Times New Roman"/>
          <w:noProof/>
        </w:rPr>
        <w:t>[27]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Due to their frequently high concentrations and their relatively low threshold values, aliphatic carbonyl compounds are generally considered to have the greatest influence on oxidized oil flavor </w:t>
      </w:r>
      <w:r w:rsidR="00100BA3" w:rsidRPr="009316C4">
        <w:rPr>
          <w:rFonts w:ascii="Times New Roman" w:hAnsi="Times New Roman"/>
          <w:noProof/>
        </w:rPr>
        <w:t>[1]</w:t>
      </w:r>
      <w:r w:rsidRPr="009316C4">
        <w:rPr>
          <w:rFonts w:ascii="Times New Roman" w:hAnsi="Times New Roman"/>
        </w:rPr>
        <w:t>.</w:t>
      </w:r>
    </w:p>
    <w:p w:rsidR="000263A5" w:rsidRPr="008951C8" w:rsidRDefault="000263A5" w:rsidP="00C11AE7">
      <w:pPr>
        <w:autoSpaceDE w:val="0"/>
        <w:autoSpaceDN w:val="0"/>
        <w:adjustRightInd w:val="0"/>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outlineLvl w:val="0"/>
        <w:rPr>
          <w:rFonts w:ascii="Times New Roman" w:hAnsi="Times New Roman"/>
          <w:b/>
        </w:rPr>
      </w:pPr>
      <w:r w:rsidRPr="009316C4">
        <w:rPr>
          <w:rFonts w:ascii="Times New Roman" w:hAnsi="Times New Roman"/>
          <w:b/>
        </w:rPr>
        <w:t>3. Storage testing to monitor UFA oxidation</w:t>
      </w: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Oxidative stability is not an intrinsic trait of food products, but rather, it is the sum total of the effects of all relevant factors </w:t>
      </w:r>
      <w:r w:rsidR="0023423B" w:rsidRPr="009316C4">
        <w:rPr>
          <w:rFonts w:ascii="Times New Roman" w:hAnsi="Times New Roman"/>
        </w:rPr>
        <w:t>intrinsic</w:t>
      </w:r>
      <w:r w:rsidRPr="009316C4">
        <w:rPr>
          <w:rFonts w:ascii="Times New Roman" w:hAnsi="Times New Roman"/>
        </w:rPr>
        <w:t xml:space="preserve"> and ext</w:t>
      </w:r>
      <w:r w:rsidR="0023423B" w:rsidRPr="009316C4">
        <w:rPr>
          <w:rFonts w:ascii="Times New Roman" w:hAnsi="Times New Roman"/>
        </w:rPr>
        <w:t>rinsic</w:t>
      </w:r>
      <w:r w:rsidRPr="009316C4">
        <w:rPr>
          <w:rFonts w:ascii="Times New Roman" w:hAnsi="Times New Roman"/>
        </w:rPr>
        <w:t xml:space="preserve"> to that product throughout its life-cycle </w:t>
      </w:r>
      <w:r w:rsidR="00100BA3" w:rsidRPr="009316C4">
        <w:rPr>
          <w:rFonts w:ascii="Times New Roman" w:hAnsi="Times New Roman"/>
        </w:rPr>
        <w:t>[3]</w:t>
      </w:r>
      <w:r w:rsidRPr="009316C4">
        <w:rPr>
          <w:rFonts w:ascii="Times New Roman" w:hAnsi="Times New Roman"/>
        </w:rPr>
        <w:t xml:space="preserve">. Thus, evaluation of the oxidative stability of UFAs in foods requires the measurement of UFA </w:t>
      </w:r>
      <w:r w:rsidRPr="009316C4">
        <w:rPr>
          <w:rFonts w:ascii="Times New Roman" w:hAnsi="Times New Roman"/>
        </w:rPr>
        <w:lastRenderedPageBreak/>
        <w:t>degradation over time. Methods designed to determine UFA oxidation within a timeframe may do so according to two very different approaches. One approach is that of a rapid test, which involves exposing oil or fat samples containing UFAs to extreme conditions for short periods of time and monitoring their degradation (</w:t>
      </w:r>
      <w:r w:rsidRPr="009316C4">
        <w:rPr>
          <w:rFonts w:ascii="Times New Roman" w:hAnsi="Times New Roman"/>
          <w:i/>
        </w:rPr>
        <w:t xml:space="preserve">e.g. </w:t>
      </w:r>
      <w:r w:rsidRPr="009316C4">
        <w:rPr>
          <w:rFonts w:ascii="Times New Roman" w:hAnsi="Times New Roman"/>
        </w:rPr>
        <w:t xml:space="preserve">Rancimat test or oxygen bomb method, </w:t>
      </w:r>
      <w:r w:rsidRPr="009316C4">
        <w:rPr>
          <w:rFonts w:ascii="Times New Roman" w:hAnsi="Times New Roman"/>
          <w:i/>
        </w:rPr>
        <w:t>vida infra</w:t>
      </w:r>
      <w:r w:rsidRPr="009316C4">
        <w:rPr>
          <w:rFonts w:ascii="Times New Roman" w:hAnsi="Times New Roman"/>
        </w:rPr>
        <w:t>). These rapid tests will be discussed in more detail later in this review.</w:t>
      </w:r>
      <w:r w:rsidR="00A420C4" w:rsidRPr="009316C4">
        <w:rPr>
          <w:rFonts w:ascii="Times New Roman" w:hAnsi="Times New Roman"/>
        </w:rPr>
        <w:t xml:space="preserve"> </w:t>
      </w:r>
      <w:r w:rsidRPr="009316C4">
        <w:rPr>
          <w:rFonts w:ascii="Times New Roman" w:hAnsi="Times New Roman"/>
        </w:rPr>
        <w:t xml:space="preserve">The other approach is that of an oven storage test, during which a lipid sample is placed in a </w:t>
      </w:r>
      <w:r w:rsidR="00964A49" w:rsidRPr="009316C4">
        <w:rPr>
          <w:rFonts w:ascii="Times New Roman" w:hAnsi="Times New Roman"/>
        </w:rPr>
        <w:t xml:space="preserve">highly </w:t>
      </w:r>
      <w:r w:rsidRPr="009316C4">
        <w:rPr>
          <w:rFonts w:ascii="Times New Roman" w:hAnsi="Times New Roman"/>
        </w:rPr>
        <w:t xml:space="preserve">controlled environment and UFA oxidation is monitored over time with a variety of physicochemical methods (please see </w:t>
      </w:r>
      <w:r w:rsidRPr="009316C4">
        <w:rPr>
          <w:rFonts w:ascii="Times New Roman" w:hAnsi="Times New Roman"/>
          <w:b/>
        </w:rPr>
        <w:t>Table 5</w:t>
      </w:r>
      <w:r w:rsidRPr="009316C4">
        <w:rPr>
          <w:rFonts w:ascii="Times New Roman" w:hAnsi="Times New Roman"/>
        </w:rPr>
        <w:t xml:space="preserve"> for a non-exhaustive list).</w:t>
      </w:r>
      <w:r w:rsidR="00A420C4" w:rsidRPr="009316C4">
        <w:rPr>
          <w:rFonts w:ascii="Times New Roman" w:hAnsi="Times New Roman"/>
        </w:rPr>
        <w:t xml:space="preserve"> </w:t>
      </w:r>
      <w:r w:rsidRPr="009316C4">
        <w:rPr>
          <w:rFonts w:ascii="Times New Roman" w:hAnsi="Times New Roman"/>
        </w:rPr>
        <w:t>Given the costs associated with the storage of large volumes of food products and ingredients and the time needed to run such tests (</w:t>
      </w:r>
      <w:r w:rsidRPr="009316C4">
        <w:rPr>
          <w:rFonts w:ascii="Times New Roman" w:hAnsi="Times New Roman"/>
          <w:i/>
        </w:rPr>
        <w:t xml:space="preserve">e.g. </w:t>
      </w:r>
      <w:r w:rsidRPr="009316C4">
        <w:rPr>
          <w:rFonts w:ascii="Times New Roman" w:hAnsi="Times New Roman"/>
        </w:rPr>
        <w:t>if a food product is being examined for long shelf-life of ≥ 2</w:t>
      </w:r>
      <w:r w:rsidR="00964A49" w:rsidRPr="009316C4">
        <w:rPr>
          <w:rFonts w:ascii="Times New Roman" w:hAnsi="Times New Roman"/>
        </w:rPr>
        <w:t xml:space="preserve"> </w:t>
      </w:r>
      <w:r w:rsidRPr="009316C4">
        <w:rPr>
          <w:rFonts w:ascii="Times New Roman" w:hAnsi="Times New Roman"/>
        </w:rPr>
        <w:t xml:space="preserve">yr), accelerated storage tests are often employed to reduce resource input </w:t>
      </w:r>
      <w:r w:rsidR="00720F5D" w:rsidRPr="009316C4">
        <w:rPr>
          <w:rFonts w:ascii="Times New Roman" w:hAnsi="Times New Roman"/>
        </w:rPr>
        <w:t>[28]</w:t>
      </w:r>
      <w:r w:rsidRPr="009316C4">
        <w:rPr>
          <w:rFonts w:ascii="Times New Roman" w:hAnsi="Times New Roman"/>
        </w:rPr>
        <w:t>.</w:t>
      </w:r>
      <w:r w:rsidR="00A420C4" w:rsidRPr="009316C4">
        <w:rPr>
          <w:rFonts w:ascii="Times New Roman" w:eastAsia="Arial Unicode MS" w:hAnsi="Times New Roman"/>
          <w:color w:val="000000" w:themeColor="text1"/>
          <w:lang w:eastAsia="fr-CH"/>
        </w:rPr>
        <w:t xml:space="preserve"> </w:t>
      </w:r>
      <w:r w:rsidRPr="009316C4">
        <w:rPr>
          <w:rFonts w:ascii="Times New Roman" w:eastAsia="Arial Unicode MS" w:hAnsi="Times New Roman"/>
          <w:color w:val="000000" w:themeColor="text1"/>
          <w:lang w:eastAsia="fr-CH"/>
        </w:rPr>
        <w:t xml:space="preserve">This acceleration of oxidation is typically attained by controlled storage within </w:t>
      </w:r>
      <w:r w:rsidRPr="009316C4">
        <w:rPr>
          <w:rFonts w:ascii="Times New Roman" w:hAnsi="Times New Roman"/>
        </w:rPr>
        <w:t>incubators of temperatures greater than room-temperature.</w:t>
      </w:r>
      <w:r w:rsidR="00A420C4" w:rsidRPr="009316C4">
        <w:rPr>
          <w:rFonts w:ascii="Times New Roman" w:hAnsi="Times New Roman"/>
        </w:rPr>
        <w:t xml:space="preserve"> </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eastAsia="Arial Unicode MS" w:hAnsi="Times New Roman"/>
          <w:color w:val="000000" w:themeColor="text1"/>
          <w:lang w:eastAsia="fr-CH"/>
        </w:rPr>
      </w:pPr>
      <w:r w:rsidRPr="009316C4">
        <w:rPr>
          <w:rFonts w:ascii="Times New Roman" w:eastAsia="Arial Unicode MS" w:hAnsi="Times New Roman"/>
          <w:color w:val="000000" w:themeColor="text1"/>
          <w:lang w:eastAsia="fr-CH"/>
        </w:rPr>
        <w:t xml:space="preserve">Storage testing may involve the </w:t>
      </w:r>
      <w:r w:rsidR="00964A49" w:rsidRPr="009316C4">
        <w:rPr>
          <w:rFonts w:ascii="Times New Roman" w:eastAsia="Arial Unicode MS" w:hAnsi="Times New Roman"/>
          <w:color w:val="000000" w:themeColor="text1"/>
          <w:lang w:eastAsia="fr-CH"/>
        </w:rPr>
        <w:t>holding</w:t>
      </w:r>
      <w:r w:rsidRPr="009316C4">
        <w:rPr>
          <w:rFonts w:ascii="Times New Roman" w:eastAsia="Arial Unicode MS" w:hAnsi="Times New Roman"/>
          <w:color w:val="000000" w:themeColor="text1"/>
          <w:lang w:eastAsia="fr-CH"/>
        </w:rPr>
        <w:t xml:space="preserve"> of intact products, or may include the extraction of the lipids from the product prior to storage.</w:t>
      </w:r>
      <w:r w:rsidR="00A420C4" w:rsidRPr="009316C4">
        <w:rPr>
          <w:rFonts w:ascii="Times New Roman" w:eastAsia="Arial Unicode MS" w:hAnsi="Times New Roman"/>
          <w:color w:val="000000" w:themeColor="text1"/>
          <w:lang w:eastAsia="fr-CH"/>
        </w:rPr>
        <w:t xml:space="preserve"> </w:t>
      </w:r>
      <w:r w:rsidRPr="009316C4">
        <w:rPr>
          <w:rFonts w:ascii="Times New Roman" w:eastAsia="Arial Unicode MS" w:hAnsi="Times New Roman"/>
          <w:color w:val="000000" w:themeColor="text1"/>
          <w:lang w:eastAsia="fr-CH"/>
        </w:rPr>
        <w:t>The advantage of the former may be greater relevance to real-world degradation rates of the product’s quality, while the latter allows for greater control of the conditions for the lipid-content of interest.</w:t>
      </w:r>
      <w:r w:rsidR="00A420C4" w:rsidRPr="009316C4">
        <w:rPr>
          <w:rFonts w:ascii="Times New Roman" w:eastAsia="Arial Unicode MS" w:hAnsi="Times New Roman"/>
          <w:color w:val="000000" w:themeColor="text1"/>
          <w:lang w:eastAsia="fr-CH"/>
        </w:rPr>
        <w:t xml:space="preserve"> </w:t>
      </w:r>
      <w:r w:rsidRPr="009316C4">
        <w:rPr>
          <w:rFonts w:ascii="Times New Roman" w:eastAsia="Arial Unicode MS" w:hAnsi="Times New Roman"/>
          <w:color w:val="000000" w:themeColor="text1"/>
          <w:lang w:eastAsia="fr-CH"/>
        </w:rPr>
        <w:t>Whether the extraction of lipids occurs prior to storage testing or after, the method and thoroughness of extraction may significantly affect the eventual indications of oxidation.</w:t>
      </w:r>
      <w:r w:rsidR="00A420C4" w:rsidRPr="009316C4">
        <w:rPr>
          <w:rFonts w:ascii="Times New Roman" w:eastAsia="Arial Unicode MS" w:hAnsi="Times New Roman"/>
          <w:color w:val="000000" w:themeColor="text1"/>
          <w:lang w:eastAsia="fr-CH"/>
        </w:rPr>
        <w:t xml:space="preserve"> </w:t>
      </w:r>
      <w:r w:rsidRPr="009316C4">
        <w:rPr>
          <w:rFonts w:ascii="Times New Roman" w:eastAsia="Arial Unicode MS" w:hAnsi="Times New Roman"/>
          <w:color w:val="000000" w:themeColor="text1"/>
          <w:lang w:eastAsia="fr-CH"/>
        </w:rPr>
        <w:t xml:space="preserve">For </w:t>
      </w:r>
      <w:r w:rsidR="00964A49" w:rsidRPr="009316C4">
        <w:rPr>
          <w:rFonts w:ascii="Times New Roman" w:eastAsia="Arial Unicode MS" w:hAnsi="Times New Roman"/>
          <w:color w:val="000000" w:themeColor="text1"/>
          <w:lang w:eastAsia="fr-CH"/>
        </w:rPr>
        <w:t>instance</w:t>
      </w:r>
      <w:r w:rsidRPr="009316C4">
        <w:rPr>
          <w:rFonts w:ascii="Times New Roman" w:eastAsia="Arial Unicode MS" w:hAnsi="Times New Roman"/>
          <w:color w:val="000000" w:themeColor="text1"/>
          <w:lang w:eastAsia="fr-CH"/>
        </w:rPr>
        <w:t>, if using direct extraction, the retention of water within the oil sample may not only directly affect oxidation rates, but the reduced proportional mass content of lipid in a sample can greatly skew results when not accounted for.</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eastAsia="Arial Unicode MS" w:hAnsi="Times New Roman"/>
        </w:rPr>
      </w:pPr>
      <w:r w:rsidRPr="009316C4">
        <w:rPr>
          <w:rFonts w:ascii="Times New Roman" w:hAnsi="Times New Roman"/>
          <w:color w:val="000000"/>
        </w:rPr>
        <w:lastRenderedPageBreak/>
        <w:t xml:space="preserve">Many solvent-based extraction procedures exist for lipids including crude extraction </w:t>
      </w:r>
      <w:r w:rsidRPr="009316C4">
        <w:rPr>
          <w:rFonts w:ascii="Times New Roman" w:hAnsi="Times New Roman"/>
          <w:i/>
          <w:color w:val="000000"/>
        </w:rPr>
        <w:t>via</w:t>
      </w:r>
      <w:r w:rsidRPr="009316C4">
        <w:rPr>
          <w:rFonts w:ascii="Times New Roman" w:hAnsi="Times New Roman"/>
          <w:color w:val="000000"/>
        </w:rPr>
        <w:t xml:space="preserve"> a Soxhlet apparatus (</w:t>
      </w:r>
      <w:r w:rsidRPr="009316C4">
        <w:rPr>
          <w:rFonts w:ascii="Times New Roman" w:hAnsi="Times New Roman"/>
          <w:i/>
          <w:color w:val="000000"/>
        </w:rPr>
        <w:t>i.e.</w:t>
      </w:r>
      <w:r w:rsidRPr="009316C4">
        <w:rPr>
          <w:rFonts w:ascii="Times New Roman" w:hAnsi="Times New Roman"/>
          <w:color w:val="000000"/>
        </w:rPr>
        <w:t xml:space="preserve"> normally hexanes and petroleum ether), the Folch method (chloroform / methanol</w:t>
      </w:r>
      <w:r w:rsidR="00720F5D" w:rsidRPr="009316C4">
        <w:rPr>
          <w:rFonts w:ascii="Times New Roman" w:hAnsi="Times New Roman"/>
          <w:color w:val="000000"/>
        </w:rPr>
        <w:t>)</w:t>
      </w:r>
      <w:r w:rsidRPr="009316C4">
        <w:rPr>
          <w:rFonts w:ascii="Times New Roman" w:hAnsi="Times New Roman"/>
          <w:color w:val="000000"/>
        </w:rPr>
        <w:t xml:space="preserve"> </w:t>
      </w:r>
      <w:r w:rsidR="00720F5D" w:rsidRPr="009316C4">
        <w:rPr>
          <w:rFonts w:ascii="Times New Roman" w:hAnsi="Times New Roman"/>
          <w:color w:val="000000"/>
        </w:rPr>
        <w:t>[29]</w:t>
      </w:r>
      <w:r w:rsidRPr="009316C4">
        <w:rPr>
          <w:rFonts w:ascii="Times New Roman" w:hAnsi="Times New Roman"/>
          <w:color w:val="000000"/>
        </w:rPr>
        <w:t xml:space="preserve">, and the Bligh and Dyer method </w:t>
      </w:r>
      <w:r w:rsidR="00720F5D" w:rsidRPr="009316C4">
        <w:rPr>
          <w:rFonts w:ascii="Times New Roman" w:hAnsi="Times New Roman"/>
          <w:color w:val="000000"/>
        </w:rPr>
        <w:t>(chloroform / methanol)</w:t>
      </w:r>
      <w:r w:rsidRPr="009316C4">
        <w:rPr>
          <w:rFonts w:ascii="Times New Roman" w:hAnsi="Times New Roman"/>
          <w:color w:val="000000"/>
        </w:rPr>
        <w:t xml:space="preserve"> </w:t>
      </w:r>
      <w:r w:rsidR="00720F5D" w:rsidRPr="009316C4">
        <w:rPr>
          <w:rFonts w:ascii="Times New Roman" w:hAnsi="Times New Roman"/>
          <w:color w:val="000000"/>
        </w:rPr>
        <w:t>[30]</w:t>
      </w:r>
      <w:r w:rsidRPr="009316C4">
        <w:rPr>
          <w:rFonts w:ascii="Times New Roman" w:hAnsi="Times New Roman"/>
          <w:color w:val="000000"/>
        </w:rPr>
        <w:t>.</w:t>
      </w:r>
      <w:r w:rsidR="00A420C4" w:rsidRPr="009316C4">
        <w:rPr>
          <w:rFonts w:ascii="Times New Roman" w:hAnsi="Times New Roman"/>
          <w:color w:val="000000"/>
        </w:rPr>
        <w:t xml:space="preserve"> </w:t>
      </w:r>
      <w:r w:rsidRPr="009316C4">
        <w:rPr>
          <w:rFonts w:ascii="Times New Roman" w:hAnsi="Times New Roman"/>
        </w:rPr>
        <w:t>In order to reduce the amount of toxic solvents (</w:t>
      </w:r>
      <w:r w:rsidRPr="009316C4">
        <w:rPr>
          <w:rFonts w:ascii="Times New Roman" w:hAnsi="Times New Roman"/>
          <w:i/>
        </w:rPr>
        <w:t xml:space="preserve">e.g. </w:t>
      </w:r>
      <w:r w:rsidRPr="009316C4">
        <w:rPr>
          <w:rFonts w:ascii="Times New Roman" w:hAnsi="Times New Roman"/>
        </w:rPr>
        <w:t xml:space="preserve">chloroform) used as well as to accelerate and improve the extraction process, new high-pressure liquid extractions have been developed </w:t>
      </w:r>
      <w:r w:rsidR="00720F5D" w:rsidRPr="009316C4">
        <w:rPr>
          <w:rFonts w:ascii="Times New Roman" w:hAnsi="Times New Roman"/>
        </w:rPr>
        <w:t>[31]</w:t>
      </w:r>
      <w:r w:rsidRPr="009316C4">
        <w:rPr>
          <w:rFonts w:ascii="Times New Roman" w:hAnsi="Times New Roman"/>
        </w:rPr>
        <w:t xml:space="preserve">. </w:t>
      </w:r>
      <w:r w:rsidRPr="009316C4">
        <w:rPr>
          <w:rFonts w:ascii="Times New Roman" w:hAnsi="Times New Roman"/>
          <w:color w:val="000000"/>
        </w:rPr>
        <w:t xml:space="preserve">The extraction method chosen is often dependent on the physicochemistry of the food being analyzed (solid, liquid, emulsion, etc.) and can include initial sample preparation steps. For example, in the case of emulsions like mayonnaise, </w:t>
      </w:r>
      <w:r w:rsidRPr="009316C4">
        <w:rPr>
          <w:rFonts w:ascii="Times New Roman" w:eastAsia="Arial Unicode MS" w:hAnsi="Times New Roman"/>
        </w:rPr>
        <w:t xml:space="preserve">sample preparation can include modification of the pH and ionic strength of the sample followed by centrifugation and / or liquid-liquid extraction, coupled with subsequent evaporation of solvents </w:t>
      </w:r>
      <w:r w:rsidR="00720F5D" w:rsidRPr="009316C4">
        <w:rPr>
          <w:rFonts w:ascii="Times New Roman" w:eastAsia="Arial Unicode MS" w:hAnsi="Times New Roman"/>
        </w:rPr>
        <w:t>[32]</w:t>
      </w:r>
      <w:r w:rsidRPr="009316C4">
        <w:rPr>
          <w:rFonts w:ascii="Times New Roman" w:eastAsia="Arial Unicode MS" w:hAnsi="Times New Roman"/>
        </w:rPr>
        <w:t>. In addition to being tedious, such sample preparatory procedures can also result in low extraction yields / recoveries as well as result in damage to the UFAs being extracted due to exposure to heat, air and water (</w:t>
      </w:r>
      <w:r w:rsidRPr="009316C4">
        <w:rPr>
          <w:rFonts w:ascii="Times New Roman" w:eastAsia="Arial Unicode MS" w:hAnsi="Times New Roman"/>
          <w:i/>
        </w:rPr>
        <w:t>vide infra</w:t>
      </w:r>
      <w:r w:rsidRPr="009316C4">
        <w:rPr>
          <w:rFonts w:ascii="Times New Roman" w:eastAsia="Arial Unicode MS"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Although storage tests are often carried out at ambient temperature (~22-23 °C) in </w:t>
      </w:r>
      <w:r w:rsidR="00964A49" w:rsidRPr="009316C4">
        <w:rPr>
          <w:rFonts w:ascii="Times New Roman" w:hAnsi="Times New Roman"/>
        </w:rPr>
        <w:t xml:space="preserve">the </w:t>
      </w:r>
      <w:r w:rsidRPr="009316C4">
        <w:rPr>
          <w:rFonts w:ascii="Times New Roman" w:hAnsi="Times New Roman"/>
        </w:rPr>
        <w:t>food industry, they can be also be employed at higher temperatures (</w:t>
      </w:r>
      <w:r w:rsidRPr="009316C4">
        <w:rPr>
          <w:rFonts w:ascii="Times New Roman" w:hAnsi="Times New Roman"/>
          <w:i/>
        </w:rPr>
        <w:t>e.g.</w:t>
      </w:r>
      <w:r w:rsidRPr="009316C4">
        <w:rPr>
          <w:rFonts w:ascii="Times New Roman" w:hAnsi="Times New Roman"/>
        </w:rPr>
        <w:t xml:space="preserve"> 25-80 °C) to reduce analyses times; often termed an ‘oven storage test’ (Cg 5-97 from AOCS</w:t>
      </w:r>
      <w:r w:rsidR="00720F5D" w:rsidRPr="009316C4">
        <w:rPr>
          <w:rFonts w:ascii="Times New Roman" w:hAnsi="Times New Roman"/>
        </w:rPr>
        <w:t>)</w:t>
      </w:r>
      <w:r w:rsidRPr="009316C4">
        <w:rPr>
          <w:rFonts w:ascii="Times New Roman" w:hAnsi="Times New Roman"/>
        </w:rPr>
        <w:t xml:space="preserve"> </w:t>
      </w:r>
      <w:r w:rsidR="009E3EE5" w:rsidRPr="009316C4">
        <w:rPr>
          <w:rFonts w:ascii="Times New Roman" w:hAnsi="Times New Roman"/>
        </w:rPr>
        <w:t>[33</w:t>
      </w:r>
      <w:r w:rsidR="00720F5D"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Heating oils has been shown to result in an increase in the kinetics of UFA oxidation </w:t>
      </w:r>
      <w:r w:rsidR="00720F5D" w:rsidRPr="009316C4">
        <w:rPr>
          <w:rFonts w:ascii="Times New Roman" w:hAnsi="Times New Roman"/>
        </w:rPr>
        <w:t>[3</w:t>
      </w:r>
      <w:r w:rsidR="009E3EE5" w:rsidRPr="009316C4">
        <w:rPr>
          <w:rFonts w:ascii="Times New Roman" w:hAnsi="Times New Roman"/>
        </w:rPr>
        <w:t>4</w:t>
      </w:r>
      <w:r w:rsidR="00720F5D" w:rsidRPr="009316C4">
        <w:rPr>
          <w:rFonts w:ascii="Times New Roman" w:hAnsi="Times New Roman"/>
        </w:rPr>
        <w:t>]</w:t>
      </w:r>
      <w:r w:rsidRPr="009316C4">
        <w:rPr>
          <w:rFonts w:ascii="Times New Roman" w:hAnsi="Times New Roman"/>
        </w:rPr>
        <w:t xml:space="preserve">. The term “accelerated” suggests that the increase in oxidation is merely an enhancement of oxidative rate, rather than </w:t>
      </w:r>
      <w:r w:rsidR="00447418" w:rsidRPr="009316C4">
        <w:rPr>
          <w:rFonts w:ascii="Times New Roman" w:hAnsi="Times New Roman"/>
        </w:rPr>
        <w:t>an instigation</w:t>
      </w:r>
      <w:r w:rsidRPr="009316C4">
        <w:rPr>
          <w:rFonts w:ascii="Times New Roman" w:hAnsi="Times New Roman"/>
        </w:rPr>
        <w:t xml:space="preserve"> of different oxidative reactions and processes</w:t>
      </w:r>
      <w:r w:rsidR="00447418" w:rsidRPr="009316C4">
        <w:rPr>
          <w:rFonts w:ascii="Times New Roman" w:hAnsi="Times New Roman"/>
        </w:rPr>
        <w:t xml:space="preserve"> than those observed at ambient temperature</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To temperatures as high as 60 °C,</w:t>
      </w:r>
      <w:r w:rsidR="00A420C4" w:rsidRPr="009316C4">
        <w:rPr>
          <w:rFonts w:ascii="Times New Roman" w:hAnsi="Times New Roman"/>
        </w:rPr>
        <w:t xml:space="preserve"> </w:t>
      </w:r>
      <w:r w:rsidRPr="009316C4">
        <w:rPr>
          <w:rFonts w:ascii="Times New Roman" w:hAnsi="Times New Roman"/>
        </w:rPr>
        <w:t xml:space="preserve">the effect of acceleration is usually considered to be directly attributable to the input of sufficient activation energy to support the initiation of UFAs radical formation </w:t>
      </w:r>
      <w:r w:rsidR="00720F5D" w:rsidRPr="009316C4">
        <w:rPr>
          <w:rFonts w:ascii="Times New Roman" w:hAnsi="Times New Roman"/>
        </w:rPr>
        <w:t>[3</w:t>
      </w:r>
      <w:r w:rsidR="009E3EE5" w:rsidRPr="009316C4">
        <w:rPr>
          <w:rFonts w:ascii="Times New Roman" w:hAnsi="Times New Roman"/>
        </w:rPr>
        <w:t>5</w:t>
      </w:r>
      <w:r w:rsidR="00720F5D"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However, concerns of heat altering the mechanisms and results of oxidative reactions have motivated ongoing research for less destructive means to accelerate </w:t>
      </w:r>
      <w:r w:rsidRPr="009316C4">
        <w:rPr>
          <w:rFonts w:ascii="Times New Roman" w:hAnsi="Times New Roman"/>
        </w:rPr>
        <w:lastRenderedPageBreak/>
        <w:t>oxidation.</w:t>
      </w:r>
      <w:r w:rsidR="00A420C4" w:rsidRPr="009316C4">
        <w:rPr>
          <w:rFonts w:ascii="Times New Roman" w:hAnsi="Times New Roman"/>
        </w:rPr>
        <w:t xml:space="preserve"> </w:t>
      </w:r>
      <w:r w:rsidRPr="009316C4">
        <w:rPr>
          <w:rFonts w:ascii="Times New Roman" w:hAnsi="Times New Roman"/>
        </w:rPr>
        <w:t xml:space="preserve">In 2014, </w:t>
      </w:r>
      <w:r w:rsidR="00F65BF7" w:rsidRPr="009316C4">
        <w:rPr>
          <w:rFonts w:ascii="Times New Roman" w:hAnsi="Times New Roman"/>
          <w:noProof/>
        </w:rPr>
        <w:t>Van Durme</w:t>
      </w:r>
      <w:r w:rsidRPr="009316C4">
        <w:rPr>
          <w:rFonts w:ascii="Times New Roman" w:hAnsi="Times New Roman"/>
          <w:noProof/>
        </w:rPr>
        <w:t xml:space="preserve"> </w:t>
      </w:r>
      <w:r w:rsidR="00F65BF7" w:rsidRPr="009316C4">
        <w:rPr>
          <w:rFonts w:ascii="Times New Roman" w:hAnsi="Times New Roman"/>
          <w:i/>
        </w:rPr>
        <w:t>et al.</w:t>
      </w:r>
      <w:r w:rsidR="00F65BF7" w:rsidRPr="009316C4">
        <w:rPr>
          <w:rFonts w:ascii="Times New Roman" w:hAnsi="Times New Roman"/>
        </w:rPr>
        <w:t xml:space="preserve"> </w:t>
      </w:r>
      <w:r w:rsidR="00720F5D" w:rsidRPr="009316C4">
        <w:rPr>
          <w:rFonts w:ascii="Times New Roman" w:hAnsi="Times New Roman"/>
        </w:rPr>
        <w:t>[3</w:t>
      </w:r>
      <w:r w:rsidR="009E3EE5" w:rsidRPr="009316C4">
        <w:rPr>
          <w:rFonts w:ascii="Times New Roman" w:hAnsi="Times New Roman"/>
        </w:rPr>
        <w:t>6</w:t>
      </w:r>
      <w:r w:rsidR="00720F5D" w:rsidRPr="009316C4">
        <w:rPr>
          <w:rFonts w:ascii="Times New Roman" w:hAnsi="Times New Roman"/>
        </w:rPr>
        <w:t>]</w:t>
      </w:r>
      <w:r w:rsidRPr="009316C4">
        <w:rPr>
          <w:rFonts w:ascii="Times New Roman" w:hAnsi="Times New Roman"/>
        </w:rPr>
        <w:t xml:space="preserve"> concluded that temperatures of 70 °C produced different degradation products than room-temperature, and proposed an innovative technique of non-thermal plasma technology as a less destructive method of accelerating oxidations. Heat has also been shown to potentially degrade antioxidants as well as result in the production of pro-oxidant compounds - effects which may further alter oxidative stability in manners not compatible with degradations that would occur at lower temperatures </w:t>
      </w:r>
      <w:r w:rsidR="00D75583" w:rsidRPr="009316C4">
        <w:rPr>
          <w:rFonts w:ascii="Times New Roman" w:hAnsi="Times New Roman"/>
        </w:rPr>
        <w:t>[</w:t>
      </w:r>
      <w:r w:rsidR="009E3EE5" w:rsidRPr="009316C4">
        <w:rPr>
          <w:rFonts w:ascii="Times New Roman" w:hAnsi="Times New Roman"/>
        </w:rPr>
        <w:t>37, 38</w:t>
      </w:r>
      <w:r w:rsidR="00D75583"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If using temperature to accelerate reactions, the choice of temperature should consider both practical considerations (</w:t>
      </w:r>
      <w:r w:rsidRPr="009316C4">
        <w:rPr>
          <w:rFonts w:ascii="Times New Roman" w:hAnsi="Times New Roman"/>
          <w:i/>
        </w:rPr>
        <w:t>e.g.</w:t>
      </w:r>
      <w:r w:rsidRPr="009316C4">
        <w:rPr>
          <w:rFonts w:ascii="Times New Roman" w:hAnsi="Times New Roman"/>
        </w:rPr>
        <w:t xml:space="preserve"> the length of time to be dedicated to the study) and also the expected stability of the samples.</w:t>
      </w:r>
    </w:p>
    <w:p w:rsidR="000263A5" w:rsidRPr="009316C4" w:rsidRDefault="000263A5" w:rsidP="00C11AE7">
      <w:pPr>
        <w:shd w:val="clear" w:color="auto" w:fill="FFFFFF" w:themeFill="background1"/>
        <w:spacing w:line="480" w:lineRule="auto"/>
        <w:jc w:val="both"/>
        <w:outlineLvl w:val="0"/>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shd w:val="clear" w:color="auto" w:fill="FFFFFF" w:themeFill="background1"/>
        </w:rPr>
        <w:t>Storage tests, whether accelerated or ambient, can be conducted in both open and closed containers (Cg 5-97 from AOCS 1998)</w:t>
      </w:r>
      <w:r w:rsidR="009E3EE5" w:rsidRPr="009316C4">
        <w:rPr>
          <w:rFonts w:ascii="Times New Roman" w:hAnsi="Times New Roman"/>
          <w:shd w:val="clear" w:color="auto" w:fill="FFFFFF" w:themeFill="background1"/>
        </w:rPr>
        <w:t xml:space="preserve"> [3</w:t>
      </w:r>
      <w:r w:rsidR="005A2C96" w:rsidRPr="009316C4">
        <w:rPr>
          <w:rFonts w:ascii="Times New Roman" w:hAnsi="Times New Roman"/>
          <w:shd w:val="clear" w:color="auto" w:fill="FFFFFF" w:themeFill="background1"/>
        </w:rPr>
        <w:t>3</w:t>
      </w:r>
      <w:r w:rsidR="009E3EE5" w:rsidRPr="009316C4">
        <w:rPr>
          <w:rFonts w:ascii="Times New Roman" w:hAnsi="Times New Roman"/>
          <w:shd w:val="clear" w:color="auto" w:fill="FFFFFF" w:themeFill="background1"/>
        </w:rPr>
        <w:t>]</w:t>
      </w:r>
      <w:r w:rsidRPr="009316C4">
        <w:rPr>
          <w:rFonts w:ascii="Times New Roman" w:hAnsi="Times New Roman"/>
          <w:shd w:val="clear" w:color="auto" w:fill="FFFFFF" w:themeFill="background1"/>
        </w:rPr>
        <w:t>. Given</w:t>
      </w:r>
      <w:r w:rsidRPr="009316C4">
        <w:rPr>
          <w:rFonts w:ascii="Times New Roman" w:hAnsi="Times New Roman"/>
        </w:rPr>
        <w:t xml:space="preserve"> that atmospheric oxygen plays such a key role in UFA peroxidation, when oxygen is present only at low concentrations in the headspace of a product container it may serve as a limiting factor in the reaction. Andersson</w:t>
      </w:r>
      <w:r w:rsidR="009E3EE5" w:rsidRPr="009316C4">
        <w:rPr>
          <w:rFonts w:ascii="Times New Roman" w:hAnsi="Times New Roman"/>
        </w:rPr>
        <w:t xml:space="preserve"> </w:t>
      </w:r>
      <w:r w:rsidR="00D75583" w:rsidRPr="009316C4">
        <w:rPr>
          <w:rFonts w:ascii="Times New Roman" w:hAnsi="Times New Roman"/>
        </w:rPr>
        <w:t>[</w:t>
      </w:r>
      <w:r w:rsidR="009E3EE5" w:rsidRPr="009316C4">
        <w:rPr>
          <w:rFonts w:ascii="Times New Roman" w:hAnsi="Times New Roman"/>
        </w:rPr>
        <w:t>39</w:t>
      </w:r>
      <w:r w:rsidR="00D75583" w:rsidRPr="009316C4">
        <w:rPr>
          <w:rFonts w:ascii="Times New Roman" w:hAnsi="Times New Roman"/>
        </w:rPr>
        <w:t>]</w:t>
      </w:r>
      <w:r w:rsidRPr="009316C4">
        <w:rPr>
          <w:rFonts w:ascii="Times New Roman" w:hAnsi="Times New Roman"/>
        </w:rPr>
        <w:t xml:space="preserve"> and Kacyn </w:t>
      </w:r>
      <w:r w:rsidRPr="009316C4">
        <w:rPr>
          <w:rFonts w:ascii="Times New Roman" w:hAnsi="Times New Roman"/>
          <w:i/>
        </w:rPr>
        <w:t>et al.</w:t>
      </w:r>
      <w:r w:rsidRPr="009316C4">
        <w:rPr>
          <w:rFonts w:ascii="Times New Roman" w:hAnsi="Times New Roman"/>
        </w:rPr>
        <w:t xml:space="preserve"> </w:t>
      </w:r>
      <w:r w:rsidR="00D75583" w:rsidRPr="009316C4">
        <w:rPr>
          <w:rFonts w:ascii="Times New Roman" w:hAnsi="Times New Roman"/>
        </w:rPr>
        <w:t>[</w:t>
      </w:r>
      <w:r w:rsidR="009E3EE5" w:rsidRPr="009316C4">
        <w:rPr>
          <w:rFonts w:ascii="Times New Roman" w:hAnsi="Times New Roman"/>
        </w:rPr>
        <w:t>40</w:t>
      </w:r>
      <w:r w:rsidR="00D75583" w:rsidRPr="009316C4">
        <w:rPr>
          <w:rFonts w:ascii="Times New Roman" w:hAnsi="Times New Roman"/>
        </w:rPr>
        <w:t>]</w:t>
      </w:r>
      <w:r w:rsidRPr="009316C4">
        <w:rPr>
          <w:rFonts w:ascii="Times New Roman" w:hAnsi="Times New Roman"/>
        </w:rPr>
        <w:t xml:space="preserve"> showed that lipid oxidation rates cease to be dependent upon oxygen concentration and are more substrate dependent at oxygen concentrations of 4-10% in the headspace.</w:t>
      </w:r>
    </w:p>
    <w:p w:rsidR="000263A5" w:rsidRPr="009316C4" w:rsidRDefault="000263A5" w:rsidP="00C11AE7">
      <w:pPr>
        <w:shd w:val="clear" w:color="auto" w:fill="FFFFFF" w:themeFill="background1"/>
        <w:spacing w:line="480" w:lineRule="auto"/>
        <w:jc w:val="both"/>
        <w:outlineLvl w:val="0"/>
        <w:rPr>
          <w:rFonts w:ascii="Times New Roman" w:hAnsi="Times New Roman"/>
        </w:rPr>
      </w:pPr>
    </w:p>
    <w:p w:rsidR="000263A5" w:rsidRPr="009316C4" w:rsidRDefault="000263A5" w:rsidP="00C11AE7">
      <w:pPr>
        <w:shd w:val="clear" w:color="auto" w:fill="FFFFFF" w:themeFill="background1"/>
        <w:spacing w:line="480" w:lineRule="auto"/>
        <w:jc w:val="both"/>
        <w:outlineLvl w:val="0"/>
        <w:rPr>
          <w:rFonts w:ascii="Times New Roman" w:hAnsi="Times New Roman"/>
        </w:rPr>
      </w:pPr>
      <w:r w:rsidRPr="009316C4">
        <w:rPr>
          <w:rFonts w:ascii="Times New Roman" w:hAnsi="Times New Roman"/>
          <w:b/>
        </w:rPr>
        <w:t xml:space="preserve">4. Historically </w:t>
      </w:r>
      <w:r w:rsidR="007B291B" w:rsidRPr="009316C4">
        <w:rPr>
          <w:rFonts w:ascii="Times New Roman" w:hAnsi="Times New Roman"/>
          <w:b/>
        </w:rPr>
        <w:t>c</w:t>
      </w:r>
      <w:r w:rsidRPr="009316C4">
        <w:rPr>
          <w:rFonts w:ascii="Times New Roman" w:hAnsi="Times New Roman"/>
          <w:b/>
        </w:rPr>
        <w:t xml:space="preserve">ommon </w:t>
      </w:r>
      <w:r w:rsidR="007B291B" w:rsidRPr="009316C4">
        <w:rPr>
          <w:rFonts w:ascii="Times New Roman" w:hAnsi="Times New Roman"/>
          <w:b/>
        </w:rPr>
        <w:t>m</w:t>
      </w:r>
      <w:r w:rsidRPr="009316C4">
        <w:rPr>
          <w:rFonts w:ascii="Times New Roman" w:hAnsi="Times New Roman"/>
          <w:b/>
        </w:rPr>
        <w:t>ethods to assess UFA oxidation in storage</w:t>
      </w:r>
    </w:p>
    <w:p w:rsidR="000263A5" w:rsidRPr="009316C4" w:rsidRDefault="000263A5" w:rsidP="00C11AE7">
      <w:pPr>
        <w:shd w:val="clear" w:color="auto" w:fill="FFFFFF" w:themeFill="background1"/>
        <w:spacing w:line="480" w:lineRule="auto"/>
        <w:jc w:val="both"/>
        <w:rPr>
          <w:rFonts w:ascii="Times New Roman" w:hAnsi="Times New Roman"/>
          <w:iCs/>
        </w:rPr>
      </w:pPr>
      <w:r w:rsidRPr="009316C4">
        <w:rPr>
          <w:rFonts w:ascii="Times New Roman" w:hAnsi="Times New Roman"/>
          <w:iCs/>
        </w:rPr>
        <w:t xml:space="preserve">As discussed previously, the compounds resulting from the autoxidation of UFAs are often denoted as “primary” or “secondary” lipid oxidation products. While primary lipid oxidation products such as hydroperoxides are not sensorially active, secondary lipid oxidation products are often comprised of volatile compounds that can drastically affect the sensorial perception of foods. As such, the decision to monitor either primary products, secondary products, or both </w:t>
      </w:r>
      <w:r w:rsidRPr="009316C4">
        <w:rPr>
          <w:rFonts w:ascii="Times New Roman" w:hAnsi="Times New Roman"/>
          <w:iCs/>
        </w:rPr>
        <w:lastRenderedPageBreak/>
        <w:t>throughout storage can lead to very different results and conclusions.</w:t>
      </w:r>
      <w:r w:rsidR="00A420C4" w:rsidRPr="009316C4">
        <w:rPr>
          <w:rFonts w:ascii="Times New Roman" w:hAnsi="Times New Roman"/>
          <w:iCs/>
        </w:rPr>
        <w:t xml:space="preserve"> </w:t>
      </w:r>
      <w:r w:rsidRPr="009316C4">
        <w:rPr>
          <w:rFonts w:ascii="Times New Roman" w:hAnsi="Times New Roman"/>
          <w:iCs/>
        </w:rPr>
        <w:t>The proliferation of primary oxidation products can be considered the earliest sign of chemical degradation within a sample, while the proliferation of secondary oxidation products may reasonably be expected to show more relevance to perceptible reduction in product quality.</w:t>
      </w:r>
      <w:r w:rsidR="00A420C4" w:rsidRPr="009316C4">
        <w:rPr>
          <w:rFonts w:ascii="Times New Roman" w:hAnsi="Times New Roman"/>
          <w:iCs/>
        </w:rPr>
        <w:t xml:space="preserve"> </w:t>
      </w:r>
      <w:r w:rsidRPr="009316C4">
        <w:rPr>
          <w:rFonts w:ascii="Times New Roman" w:hAnsi="Times New Roman"/>
          <w:iCs/>
        </w:rPr>
        <w:t>Two of the most commonplace assays for analyzing UFA primary oxidation products are discussed below (peroxide value and conjugated dienes and trienes), followed by a discussion of two of the most historically common assays for secondary oxidation (</w:t>
      </w:r>
      <w:r w:rsidRPr="009316C4">
        <w:rPr>
          <w:rFonts w:ascii="Times New Roman" w:hAnsi="Times New Roman"/>
          <w:i/>
          <w:iCs/>
        </w:rPr>
        <w:t>p</w:t>
      </w:r>
      <w:r w:rsidRPr="009316C4">
        <w:rPr>
          <w:rFonts w:ascii="Times New Roman" w:hAnsi="Times New Roman"/>
          <w:iCs/>
        </w:rPr>
        <w:t xml:space="preserve">-anisidine and </w:t>
      </w:r>
      <w:r w:rsidRPr="009316C4">
        <w:rPr>
          <w:rFonts w:ascii="Times New Roman" w:hAnsi="Times New Roman"/>
          <w:color w:val="000000" w:themeColor="text1"/>
        </w:rPr>
        <w:t>2-thiobarbituric acid reactive substances test).</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 xml:space="preserve">See </w:t>
      </w:r>
      <w:r w:rsidRPr="009316C4">
        <w:rPr>
          <w:rFonts w:ascii="Times New Roman" w:hAnsi="Times New Roman"/>
          <w:b/>
          <w:color w:val="000000" w:themeColor="text1"/>
        </w:rPr>
        <w:t xml:space="preserve">Figure </w:t>
      </w:r>
      <w:r w:rsidR="009A6CE8" w:rsidRPr="009316C4">
        <w:rPr>
          <w:rFonts w:ascii="Times New Roman" w:hAnsi="Times New Roman"/>
          <w:b/>
          <w:color w:val="000000" w:themeColor="text1"/>
        </w:rPr>
        <w:t>5</w:t>
      </w:r>
      <w:r w:rsidRPr="009316C4">
        <w:rPr>
          <w:rFonts w:ascii="Times New Roman" w:hAnsi="Times New Roman"/>
          <w:color w:val="000000" w:themeColor="text1"/>
        </w:rPr>
        <w:t xml:space="preserve"> for a comparison of the relative presence of these assays within literature since the 1930s.</w:t>
      </w:r>
      <w:r w:rsidR="00A420C4" w:rsidRPr="009316C4">
        <w:rPr>
          <w:rFonts w:ascii="Times New Roman" w:hAnsi="Times New Roman"/>
          <w:color w:val="000000" w:themeColor="text1"/>
        </w:rPr>
        <w:t xml:space="preserve"> </w:t>
      </w:r>
      <w:r w:rsidRPr="009316C4">
        <w:rPr>
          <w:rFonts w:ascii="Times New Roman" w:hAnsi="Times New Roman"/>
          <w:iCs/>
        </w:rPr>
        <w:t>In a later section, the emergence of more modern and novel approaches will be discussed.</w:t>
      </w:r>
    </w:p>
    <w:p w:rsidR="000263A5" w:rsidRPr="009316C4" w:rsidRDefault="000263A5" w:rsidP="00C11AE7">
      <w:pPr>
        <w:shd w:val="clear" w:color="auto" w:fill="FFFFFF" w:themeFill="background1"/>
        <w:spacing w:line="480" w:lineRule="auto"/>
        <w:jc w:val="both"/>
        <w:rPr>
          <w:rFonts w:ascii="Times New Roman" w:hAnsi="Times New Roman"/>
          <w:iCs/>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The historically prominent peroxide value (PV) test is a reverse titrimetric method and is one of the most common tests used to assess the primary oxidative status of high-UFA oils </w:t>
      </w:r>
      <w:r w:rsidR="005A2C96" w:rsidRPr="009316C4">
        <w:rPr>
          <w:rFonts w:ascii="Times New Roman" w:hAnsi="Times New Roman"/>
        </w:rPr>
        <w:t xml:space="preserve">[27, 28] </w:t>
      </w:r>
      <w:r w:rsidRPr="009316C4">
        <w:rPr>
          <w:rFonts w:ascii="Times New Roman" w:hAnsi="Times New Roman"/>
        </w:rPr>
        <w:t>(Cd 8b-90 from AOCS</w:t>
      </w:r>
      <w:r w:rsidR="005A2C96" w:rsidRPr="009316C4">
        <w:rPr>
          <w:rFonts w:ascii="Times New Roman" w:hAnsi="Times New Roman"/>
        </w:rPr>
        <w:t>)</w:t>
      </w:r>
      <w:r w:rsidR="00D75583" w:rsidRPr="009316C4">
        <w:rPr>
          <w:rFonts w:ascii="Times New Roman" w:hAnsi="Times New Roman"/>
        </w:rPr>
        <w:t xml:space="preserve"> [3</w:t>
      </w:r>
      <w:r w:rsidR="005A2C96" w:rsidRPr="009316C4">
        <w:rPr>
          <w:rFonts w:ascii="Times New Roman" w:hAnsi="Times New Roman"/>
        </w:rPr>
        <w:t>3</w:t>
      </w:r>
      <w:r w:rsidR="00D75583"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It depends upon the separation of I</w:t>
      </w:r>
      <w:r w:rsidRPr="009316C4">
        <w:rPr>
          <w:rFonts w:ascii="Times New Roman" w:hAnsi="Times New Roman"/>
          <w:vertAlign w:val="subscript"/>
        </w:rPr>
        <w:t>2</w:t>
      </w:r>
      <w:r w:rsidRPr="009316C4">
        <w:rPr>
          <w:rFonts w:ascii="Times New Roman" w:hAnsi="Times New Roman"/>
        </w:rPr>
        <w:t xml:space="preserve"> from KI in the presence of hydroperoxides, which produces a visible yellow hue as an indicator of hydroperoxides within the sample. An advantage of this assay is that the measured interaction is not upon only a subset of hydroperoxides, but should in fact serve as a measure of all hydroperoxides within the system.</w:t>
      </w:r>
      <w:r w:rsidR="00A420C4" w:rsidRPr="009316C4">
        <w:rPr>
          <w:rFonts w:ascii="Times New Roman" w:hAnsi="Times New Roman"/>
        </w:rPr>
        <w:t xml:space="preserve"> </w:t>
      </w:r>
      <w:r w:rsidRPr="009316C4">
        <w:rPr>
          <w:rFonts w:ascii="Times New Roman" w:hAnsi="Times New Roman"/>
        </w:rPr>
        <w:t>This can be particularly important when measuring the oxidation of samples rich in monounsaturated fatty acids, as these fatty acids will produce hydroperoxides but not the conjugated products measured in the conjugated</w:t>
      </w:r>
      <w:r w:rsidR="00D16E6F" w:rsidRPr="009316C4">
        <w:rPr>
          <w:rFonts w:ascii="Times New Roman" w:hAnsi="Times New Roman"/>
        </w:rPr>
        <w:t xml:space="preserve"> acids</w:t>
      </w:r>
      <w:r w:rsidRPr="009316C4">
        <w:rPr>
          <w:rFonts w:ascii="Times New Roman" w:hAnsi="Times New Roman"/>
        </w:rPr>
        <w:t xml:space="preserve"> assays (to be discussed subsequently).</w:t>
      </w:r>
      <w:r w:rsidR="00A420C4" w:rsidRPr="009316C4">
        <w:rPr>
          <w:rFonts w:ascii="Times New Roman" w:hAnsi="Times New Roman"/>
        </w:rPr>
        <w:t xml:space="preserve"> </w:t>
      </w:r>
      <w:r w:rsidRPr="009316C4">
        <w:rPr>
          <w:rFonts w:ascii="Times New Roman" w:hAnsi="Times New Roman"/>
        </w:rPr>
        <w:t>Another advantage is that the assay is fairly inexpensive, is relatively simple to conduct, and does not require the use of sophisticated machinery.</w:t>
      </w:r>
      <w:r w:rsidR="00A420C4" w:rsidRPr="009316C4">
        <w:rPr>
          <w:rFonts w:ascii="Times New Roman" w:hAnsi="Times New Roman"/>
        </w:rPr>
        <w:t xml:space="preserve"> </w:t>
      </w:r>
      <w:r w:rsidRPr="009316C4">
        <w:rPr>
          <w:rFonts w:ascii="Times New Roman" w:hAnsi="Times New Roman"/>
        </w:rPr>
        <w:t xml:space="preserve">One possible disadvantage of the assay is its reliance upon the experimenter’s visual evaluation of the sample’s hue – leading to a possible </w:t>
      </w:r>
      <w:r w:rsidRPr="009316C4">
        <w:rPr>
          <w:rFonts w:ascii="Times New Roman" w:hAnsi="Times New Roman"/>
        </w:rPr>
        <w:lastRenderedPageBreak/>
        <w:t>subjectivity and/or imprecision in the results.</w:t>
      </w:r>
      <w:r w:rsidR="00A420C4" w:rsidRPr="009316C4">
        <w:rPr>
          <w:rFonts w:ascii="Times New Roman" w:hAnsi="Times New Roman"/>
        </w:rPr>
        <w:t xml:space="preserve"> </w:t>
      </w:r>
      <w:r w:rsidRPr="009316C4">
        <w:rPr>
          <w:rFonts w:ascii="Times New Roman" w:hAnsi="Times New Roman"/>
        </w:rPr>
        <w:t>This possible imprecision can be mitigated somewhat by carefully lowering the concentration of the titrant.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shd w:val="clear" w:color="auto" w:fill="FFFFFF" w:themeFill="background1"/>
        </w:rPr>
      </w:pPr>
      <w:r w:rsidRPr="009316C4">
        <w:rPr>
          <w:rFonts w:ascii="Times New Roman" w:hAnsi="Times New Roman"/>
        </w:rPr>
        <w:t xml:space="preserve">Given its cost, ease of use, and historical ubiquity, the PV test has maintained its popularity as a quality assurance indicator in </w:t>
      </w:r>
      <w:r w:rsidR="006F7E3C" w:rsidRPr="009316C4">
        <w:rPr>
          <w:rFonts w:ascii="Times New Roman" w:hAnsi="Times New Roman"/>
        </w:rPr>
        <w:t xml:space="preserve">the </w:t>
      </w:r>
      <w:r w:rsidRPr="009316C4">
        <w:rPr>
          <w:rFonts w:ascii="Times New Roman" w:hAnsi="Times New Roman"/>
        </w:rPr>
        <w:t xml:space="preserve">food industry, and is often included in specification sheets provided by fat and oil suppliers. Such quality control situations provide a good example of cases in which measuring primary oxidation products can be preferable to measuring secondary </w:t>
      </w:r>
      <w:r w:rsidR="006F7E3C" w:rsidRPr="009316C4">
        <w:rPr>
          <w:rFonts w:ascii="Times New Roman" w:hAnsi="Times New Roman"/>
        </w:rPr>
        <w:t>ones</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In these cases, evidence of chemical degradation is highly important to eventual product quality even if sensorially active products have not yet been produced in substantial quantities.</w:t>
      </w:r>
      <w:r w:rsidR="00A420C4" w:rsidRPr="009316C4">
        <w:rPr>
          <w:rFonts w:ascii="Times New Roman" w:hAnsi="Times New Roman"/>
        </w:rPr>
        <w:t xml:space="preserve"> </w:t>
      </w:r>
      <w:r w:rsidRPr="009316C4">
        <w:rPr>
          <w:rFonts w:ascii="Times New Roman" w:hAnsi="Times New Roman"/>
        </w:rPr>
        <w:t>When screened, fresh fully</w:t>
      </w:r>
      <w:r w:rsidR="006F7E3C" w:rsidRPr="009316C4">
        <w:rPr>
          <w:rFonts w:ascii="Times New Roman" w:hAnsi="Times New Roman"/>
        </w:rPr>
        <w:t>-</w:t>
      </w:r>
      <w:r w:rsidRPr="009316C4">
        <w:rPr>
          <w:rFonts w:ascii="Times New Roman" w:hAnsi="Times New Roman"/>
        </w:rPr>
        <w:t xml:space="preserve">refined oils and fats of high quality are expected to have </w:t>
      </w:r>
      <w:r w:rsidR="006F7E3C" w:rsidRPr="009316C4">
        <w:rPr>
          <w:rFonts w:ascii="Times New Roman" w:hAnsi="Times New Roman"/>
        </w:rPr>
        <w:t xml:space="preserve">a </w:t>
      </w:r>
      <w:r w:rsidRPr="009316C4">
        <w:rPr>
          <w:rFonts w:ascii="Times New Roman" w:hAnsi="Times New Roman"/>
        </w:rPr>
        <w:t>PV</w:t>
      </w:r>
      <w:r w:rsidR="006F7E3C" w:rsidRPr="009316C4">
        <w:rPr>
          <w:rFonts w:ascii="Times New Roman" w:hAnsi="Times New Roman"/>
        </w:rPr>
        <w:t xml:space="preserve"> </w:t>
      </w:r>
      <w:r w:rsidRPr="009316C4">
        <w:rPr>
          <w:rFonts w:ascii="Times New Roman" w:hAnsi="Times New Roman"/>
        </w:rPr>
        <w:t>&lt;</w:t>
      </w:r>
      <w:r w:rsidR="006F7E3C" w:rsidRPr="009316C4">
        <w:rPr>
          <w:rFonts w:ascii="Times New Roman" w:hAnsi="Times New Roman"/>
        </w:rPr>
        <w:t xml:space="preserve"> </w:t>
      </w:r>
      <w:r w:rsidR="00185A9A" w:rsidRPr="009316C4">
        <w:rPr>
          <w:rFonts w:ascii="Times New Roman" w:hAnsi="Times New Roman"/>
        </w:rPr>
        <w:t>0.</w:t>
      </w:r>
      <w:r w:rsidRPr="009316C4">
        <w:rPr>
          <w:rFonts w:ascii="Times New Roman" w:hAnsi="Times New Roman"/>
        </w:rPr>
        <w:t>1</w:t>
      </w:r>
      <w:r w:rsidR="00576022" w:rsidRPr="009316C4">
        <w:rPr>
          <w:rFonts w:ascii="Times New Roman" w:hAnsi="Times New Roman"/>
        </w:rPr>
        <w:t xml:space="preserve"> </w:t>
      </w:r>
      <w:r w:rsidR="00576022" w:rsidRPr="009316C4">
        <w:rPr>
          <w:rFonts w:ascii="Times New Roman" w:hAnsi="Times New Roman"/>
          <w:shd w:val="clear" w:color="auto" w:fill="FFFFFF" w:themeFill="background1"/>
        </w:rPr>
        <w:t>meq/kg</w:t>
      </w:r>
      <w:r w:rsidRPr="009316C4">
        <w:rPr>
          <w:rFonts w:ascii="Times New Roman" w:hAnsi="Times New Roman"/>
        </w:rPr>
        <w:t xml:space="preserve">; with </w:t>
      </w:r>
      <w:r w:rsidR="006F7E3C" w:rsidRPr="009316C4">
        <w:rPr>
          <w:rFonts w:ascii="Times New Roman" w:hAnsi="Times New Roman"/>
        </w:rPr>
        <w:t xml:space="preserve">a </w:t>
      </w:r>
      <w:r w:rsidRPr="009316C4">
        <w:rPr>
          <w:rFonts w:ascii="Times New Roman" w:hAnsi="Times New Roman"/>
        </w:rPr>
        <w:t>PV</w:t>
      </w:r>
      <w:r w:rsidR="006F7E3C" w:rsidRPr="009316C4">
        <w:rPr>
          <w:rFonts w:ascii="Times New Roman" w:hAnsi="Times New Roman"/>
        </w:rPr>
        <w:t xml:space="preserve"> </w:t>
      </w:r>
      <w:r w:rsidRPr="009316C4">
        <w:rPr>
          <w:rFonts w:ascii="Times New Roman" w:hAnsi="Times New Roman"/>
        </w:rPr>
        <w:t>&gt;</w:t>
      </w:r>
      <w:r w:rsidR="006F7E3C" w:rsidRPr="009316C4">
        <w:rPr>
          <w:rFonts w:ascii="Times New Roman" w:hAnsi="Times New Roman"/>
        </w:rPr>
        <w:t xml:space="preserve"> </w:t>
      </w:r>
      <w:r w:rsidRPr="009316C4">
        <w:rPr>
          <w:rFonts w:ascii="Times New Roman" w:hAnsi="Times New Roman"/>
        </w:rPr>
        <w:t>10</w:t>
      </w:r>
      <w:r w:rsidR="00576022" w:rsidRPr="009316C4">
        <w:rPr>
          <w:rFonts w:ascii="Times New Roman" w:hAnsi="Times New Roman"/>
        </w:rPr>
        <w:t xml:space="preserve"> </w:t>
      </w:r>
      <w:r w:rsidR="00576022" w:rsidRPr="009316C4">
        <w:rPr>
          <w:rFonts w:ascii="Times New Roman" w:hAnsi="Times New Roman"/>
          <w:shd w:val="clear" w:color="auto" w:fill="FFFFFF" w:themeFill="background1"/>
        </w:rPr>
        <w:t>meq/kg</w:t>
      </w:r>
      <w:r w:rsidRPr="009316C4">
        <w:rPr>
          <w:rFonts w:ascii="Times New Roman" w:hAnsi="Times New Roman"/>
        </w:rPr>
        <w:t xml:space="preserve"> suggesting advanced lipid oxidation has already taken place within the lipid sample </w:t>
      </w:r>
      <w:r w:rsidR="00F60324" w:rsidRPr="009316C4">
        <w:rPr>
          <w:rFonts w:ascii="Times New Roman" w:hAnsi="Times New Roman"/>
        </w:rPr>
        <w:t>[28]</w:t>
      </w:r>
      <w:r w:rsidRPr="009316C4">
        <w:rPr>
          <w:rFonts w:ascii="Times New Roman" w:hAnsi="Times New Roman"/>
        </w:rPr>
        <w:t xml:space="preserve">. Cold pressed lipids are special cases and often have higher acceptable PVs than typical refined vegetable oils when they arrive from the supplier </w:t>
      </w:r>
      <w:r w:rsidRPr="009316C4">
        <w:rPr>
          <w:rFonts w:ascii="Times New Roman" w:hAnsi="Times New Roman"/>
          <w:shd w:val="clear" w:color="auto" w:fill="FFFFFF" w:themeFill="background1"/>
        </w:rPr>
        <w:t>(</w:t>
      </w:r>
      <w:r w:rsidRPr="009316C4">
        <w:rPr>
          <w:rFonts w:ascii="Times New Roman" w:hAnsi="Times New Roman"/>
          <w:i/>
          <w:shd w:val="clear" w:color="auto" w:fill="FFFFFF" w:themeFill="background1"/>
        </w:rPr>
        <w:t>e.g.</w:t>
      </w:r>
      <w:r w:rsidRPr="009316C4">
        <w:rPr>
          <w:rFonts w:ascii="Times New Roman" w:hAnsi="Times New Roman"/>
          <w:shd w:val="clear" w:color="auto" w:fill="FFFFFF" w:themeFill="background1"/>
        </w:rPr>
        <w:t xml:space="preserve"> for fresh virgin olive oil PV ≤ 20, whereas a refined olive oi</w:t>
      </w:r>
      <w:r w:rsidR="00F60324" w:rsidRPr="009316C4">
        <w:rPr>
          <w:rFonts w:ascii="Times New Roman" w:hAnsi="Times New Roman"/>
          <w:shd w:val="clear" w:color="auto" w:fill="FFFFFF" w:themeFill="background1"/>
        </w:rPr>
        <w:t>l PV ≤ 10) [4</w:t>
      </w:r>
      <w:r w:rsidR="009E3EE5" w:rsidRPr="009316C4">
        <w:rPr>
          <w:rFonts w:ascii="Times New Roman" w:hAnsi="Times New Roman"/>
          <w:shd w:val="clear" w:color="auto" w:fill="FFFFFF" w:themeFill="background1"/>
        </w:rPr>
        <w:t>1</w:t>
      </w:r>
      <w:r w:rsidR="00F60324" w:rsidRPr="009316C4">
        <w:rPr>
          <w:rFonts w:ascii="Times New Roman" w:hAnsi="Times New Roman"/>
          <w:shd w:val="clear" w:color="auto" w:fill="FFFFFF" w:themeFill="background1"/>
        </w:rPr>
        <w:t>]</w:t>
      </w:r>
      <w:r w:rsidRPr="009316C4">
        <w:rPr>
          <w:rFonts w:ascii="Times New Roman" w:hAnsi="Times New Roman"/>
          <w:shd w:val="clear" w:color="auto" w:fill="FFFFFF" w:themeFill="background1"/>
        </w:rPr>
        <w:t>.</w:t>
      </w:r>
    </w:p>
    <w:p w:rsidR="000263A5" w:rsidRPr="009316C4" w:rsidRDefault="000263A5" w:rsidP="00C11AE7">
      <w:pPr>
        <w:shd w:val="clear" w:color="auto" w:fill="FFFFFF" w:themeFill="background1"/>
        <w:spacing w:line="480" w:lineRule="auto"/>
        <w:jc w:val="both"/>
        <w:rPr>
          <w:rFonts w:ascii="Times New Roman" w:hAnsi="Times New Roman"/>
          <w:shd w:val="clear" w:color="auto" w:fill="FFFFFF" w:themeFill="background1"/>
        </w:rPr>
      </w:pPr>
    </w:p>
    <w:p w:rsidR="000263A5" w:rsidRPr="009316C4" w:rsidRDefault="000263A5" w:rsidP="00C11AE7">
      <w:pPr>
        <w:shd w:val="clear" w:color="auto" w:fill="FFFFFF" w:themeFill="background1"/>
        <w:spacing w:line="480" w:lineRule="auto"/>
        <w:jc w:val="both"/>
        <w:rPr>
          <w:rFonts w:ascii="Times New Roman" w:hAnsi="Times New Roman"/>
          <w:shd w:val="clear" w:color="auto" w:fill="FFFFFF" w:themeFill="background1"/>
        </w:rPr>
      </w:pPr>
      <w:r w:rsidRPr="009316C4">
        <w:rPr>
          <w:rFonts w:ascii="Times New Roman" w:hAnsi="Times New Roman"/>
          <w:shd w:val="clear" w:color="auto" w:fill="FFFFFF" w:themeFill="background1"/>
        </w:rPr>
        <w:t xml:space="preserve">Although not directly detecting volatile compounds, </w:t>
      </w:r>
      <w:r w:rsidR="006F7E3C" w:rsidRPr="009316C4">
        <w:rPr>
          <w:rFonts w:ascii="Times New Roman" w:hAnsi="Times New Roman"/>
          <w:shd w:val="clear" w:color="auto" w:fill="FFFFFF" w:themeFill="background1"/>
        </w:rPr>
        <w:t>PVs</w:t>
      </w:r>
      <w:r w:rsidRPr="009316C4">
        <w:rPr>
          <w:rFonts w:ascii="Times New Roman" w:hAnsi="Times New Roman"/>
          <w:shd w:val="clear" w:color="auto" w:fill="FFFFFF" w:themeFill="background1"/>
        </w:rPr>
        <w:t xml:space="preserve"> still indicate quality deterioration and are therefore often a useful predictor of sensory and consumer scores.</w:t>
      </w:r>
      <w:r w:rsidR="00A420C4" w:rsidRPr="009316C4">
        <w:rPr>
          <w:rFonts w:ascii="Times New Roman" w:hAnsi="Times New Roman"/>
          <w:shd w:val="clear" w:color="auto" w:fill="FFFFFF" w:themeFill="background1"/>
        </w:rPr>
        <w:t xml:space="preserve"> </w:t>
      </w:r>
      <w:r w:rsidRPr="009316C4">
        <w:rPr>
          <w:rFonts w:ascii="Times New Roman" w:hAnsi="Times New Roman"/>
          <w:shd w:val="clear" w:color="auto" w:fill="FFFFFF" w:themeFill="background1"/>
        </w:rPr>
        <w:t>The strength of these correlations will vary according to food substance, competing flavors, and study designs.</w:t>
      </w:r>
      <w:r w:rsidR="00A420C4" w:rsidRPr="009316C4">
        <w:rPr>
          <w:rFonts w:ascii="Times New Roman" w:hAnsi="Times New Roman"/>
          <w:shd w:val="clear" w:color="auto" w:fill="FFFFFF" w:themeFill="background1"/>
        </w:rPr>
        <w:t xml:space="preserve"> </w:t>
      </w:r>
      <w:r w:rsidRPr="009316C4">
        <w:rPr>
          <w:rFonts w:ascii="Times New Roman" w:hAnsi="Times New Roman"/>
          <w:shd w:val="clear" w:color="auto" w:fill="FFFFFF" w:themeFill="background1"/>
        </w:rPr>
        <w:t>In 2014, a storage study upon oat-based biscuits found PV</w:t>
      </w:r>
      <w:r w:rsidR="006F7E3C" w:rsidRPr="009316C4">
        <w:rPr>
          <w:rFonts w:ascii="Times New Roman" w:hAnsi="Times New Roman"/>
          <w:shd w:val="clear" w:color="auto" w:fill="FFFFFF" w:themeFill="background1"/>
        </w:rPr>
        <w:t>s</w:t>
      </w:r>
      <w:r w:rsidRPr="009316C4">
        <w:rPr>
          <w:rFonts w:ascii="Times New Roman" w:hAnsi="Times New Roman"/>
          <w:shd w:val="clear" w:color="auto" w:fill="FFFFFF" w:themeFill="background1"/>
        </w:rPr>
        <w:t xml:space="preserve"> to significantly correlate with sensory scores of aroma (r = 0.78), flavor (r = 0.75), and aftertaste (r = 0.72)</w:t>
      </w:r>
      <w:r w:rsidR="00381C22" w:rsidRPr="009316C4">
        <w:rPr>
          <w:rFonts w:ascii="Times New Roman" w:hAnsi="Times New Roman"/>
          <w:shd w:val="clear" w:color="auto" w:fill="FFFFFF" w:themeFill="background1"/>
        </w:rPr>
        <w:t xml:space="preserve"> </w:t>
      </w:r>
      <w:r w:rsidR="00F60324" w:rsidRPr="009316C4">
        <w:rPr>
          <w:rFonts w:ascii="Times New Roman" w:hAnsi="Times New Roman"/>
          <w:noProof/>
          <w:shd w:val="clear" w:color="auto" w:fill="FFFFFF" w:themeFill="background1"/>
        </w:rPr>
        <w:t>[4</w:t>
      </w:r>
      <w:r w:rsidR="009E3EE5" w:rsidRPr="009316C4">
        <w:rPr>
          <w:rFonts w:ascii="Times New Roman" w:hAnsi="Times New Roman"/>
          <w:noProof/>
          <w:shd w:val="clear" w:color="auto" w:fill="FFFFFF" w:themeFill="background1"/>
        </w:rPr>
        <w:t>2</w:t>
      </w:r>
      <w:r w:rsidR="00F60324" w:rsidRPr="009316C4">
        <w:rPr>
          <w:rFonts w:ascii="Times New Roman" w:hAnsi="Times New Roman"/>
          <w:noProof/>
          <w:shd w:val="clear" w:color="auto" w:fill="FFFFFF" w:themeFill="background1"/>
        </w:rPr>
        <w:t>]</w:t>
      </w:r>
      <w:r w:rsidRPr="009316C4">
        <w:rPr>
          <w:rFonts w:ascii="Times New Roman" w:hAnsi="Times New Roman"/>
          <w:shd w:val="clear" w:color="auto" w:fill="FFFFFF" w:themeFill="background1"/>
        </w:rPr>
        <w:t>.</w:t>
      </w:r>
      <w:r w:rsidR="00A420C4" w:rsidRPr="009316C4">
        <w:rPr>
          <w:rFonts w:ascii="Times New Roman" w:hAnsi="Times New Roman"/>
          <w:shd w:val="clear" w:color="auto" w:fill="FFFFFF" w:themeFill="background1"/>
        </w:rPr>
        <w:t xml:space="preserve"> </w:t>
      </w:r>
      <w:r w:rsidRPr="009316C4">
        <w:rPr>
          <w:rFonts w:ascii="Times New Roman" w:hAnsi="Times New Roman"/>
          <w:shd w:val="clear" w:color="auto" w:fill="FFFFFF" w:themeFill="background1"/>
        </w:rPr>
        <w:t xml:space="preserve">In 2011, </w:t>
      </w:r>
      <w:r w:rsidR="00F65BF7" w:rsidRPr="009316C4">
        <w:rPr>
          <w:rFonts w:ascii="Times New Roman" w:hAnsi="Times New Roman"/>
          <w:noProof/>
          <w:shd w:val="clear" w:color="auto" w:fill="FFFFFF" w:themeFill="background1"/>
        </w:rPr>
        <w:t xml:space="preserve">Zajdenwerg </w:t>
      </w:r>
      <w:r w:rsidR="00F65BF7" w:rsidRPr="009316C4">
        <w:rPr>
          <w:rFonts w:ascii="Times New Roman" w:hAnsi="Times New Roman"/>
          <w:i/>
        </w:rPr>
        <w:t>et al.</w:t>
      </w:r>
      <w:r w:rsidRPr="009316C4">
        <w:rPr>
          <w:rFonts w:ascii="Times New Roman" w:hAnsi="Times New Roman"/>
          <w:noProof/>
          <w:shd w:val="clear" w:color="auto" w:fill="FFFFFF" w:themeFill="background1"/>
        </w:rPr>
        <w:t xml:space="preserve"> </w:t>
      </w:r>
      <w:r w:rsidR="00F60324" w:rsidRPr="009316C4">
        <w:rPr>
          <w:rFonts w:ascii="Times New Roman" w:hAnsi="Times New Roman"/>
          <w:noProof/>
          <w:shd w:val="clear" w:color="auto" w:fill="FFFFFF" w:themeFill="background1"/>
        </w:rPr>
        <w:t>[4</w:t>
      </w:r>
      <w:r w:rsidR="009E3EE5" w:rsidRPr="009316C4">
        <w:rPr>
          <w:rFonts w:ascii="Times New Roman" w:hAnsi="Times New Roman"/>
          <w:noProof/>
          <w:shd w:val="clear" w:color="auto" w:fill="FFFFFF" w:themeFill="background1"/>
        </w:rPr>
        <w:t>3</w:t>
      </w:r>
      <w:r w:rsidR="00F60324" w:rsidRPr="009316C4">
        <w:rPr>
          <w:rFonts w:ascii="Times New Roman" w:hAnsi="Times New Roman"/>
          <w:noProof/>
          <w:shd w:val="clear" w:color="auto" w:fill="FFFFFF" w:themeFill="background1"/>
        </w:rPr>
        <w:t xml:space="preserve">] </w:t>
      </w:r>
      <w:r w:rsidRPr="009316C4">
        <w:rPr>
          <w:rFonts w:ascii="Times New Roman" w:hAnsi="Times New Roman"/>
          <w:shd w:val="clear" w:color="auto" w:fill="FFFFFF" w:themeFill="background1"/>
        </w:rPr>
        <w:t xml:space="preserve">determined that in Brazil </w:t>
      </w:r>
      <w:r w:rsidR="006F7E3C" w:rsidRPr="009316C4">
        <w:rPr>
          <w:rFonts w:ascii="Times New Roman" w:hAnsi="Times New Roman"/>
          <w:shd w:val="clear" w:color="auto" w:fill="FFFFFF" w:themeFill="background1"/>
        </w:rPr>
        <w:t>n</w:t>
      </w:r>
      <w:r w:rsidRPr="009316C4">
        <w:rPr>
          <w:rFonts w:ascii="Times New Roman" w:hAnsi="Times New Roman"/>
          <w:shd w:val="clear" w:color="auto" w:fill="FFFFFF" w:themeFill="background1"/>
        </w:rPr>
        <w:t xml:space="preserve">uts, a PV of 18.8 </w:t>
      </w:r>
      <w:r w:rsidR="00576022" w:rsidRPr="009316C4">
        <w:rPr>
          <w:rFonts w:ascii="Times New Roman" w:hAnsi="Times New Roman"/>
          <w:shd w:val="clear" w:color="auto" w:fill="FFFFFF" w:themeFill="background1"/>
        </w:rPr>
        <w:t xml:space="preserve">meq/kg </w:t>
      </w:r>
      <w:r w:rsidRPr="009316C4">
        <w:rPr>
          <w:rFonts w:ascii="Times New Roman" w:hAnsi="Times New Roman"/>
          <w:shd w:val="clear" w:color="auto" w:fill="FFFFFF" w:themeFill="background1"/>
        </w:rPr>
        <w:t>corresponded to rejection by consumers.</w:t>
      </w:r>
      <w:r w:rsidR="00A420C4" w:rsidRPr="009316C4">
        <w:rPr>
          <w:rFonts w:ascii="Times New Roman" w:hAnsi="Times New Roman"/>
          <w:shd w:val="clear" w:color="auto" w:fill="FFFFFF" w:themeFill="background1"/>
        </w:rPr>
        <w:t xml:space="preserve"> </w:t>
      </w:r>
      <w:r w:rsidRPr="009316C4">
        <w:rPr>
          <w:rFonts w:ascii="Times New Roman" w:hAnsi="Times New Roman"/>
          <w:shd w:val="clear" w:color="auto" w:fill="FFFFFF" w:themeFill="background1"/>
        </w:rPr>
        <w:t>A different study upon stored fish found that PV</w:t>
      </w:r>
      <w:r w:rsidR="00576022" w:rsidRPr="009316C4">
        <w:rPr>
          <w:rFonts w:ascii="Times New Roman" w:hAnsi="Times New Roman"/>
          <w:shd w:val="clear" w:color="auto" w:fill="FFFFFF" w:themeFill="background1"/>
        </w:rPr>
        <w:t>s</w:t>
      </w:r>
      <w:r w:rsidRPr="009316C4">
        <w:rPr>
          <w:rFonts w:ascii="Times New Roman" w:hAnsi="Times New Roman"/>
          <w:shd w:val="clear" w:color="auto" w:fill="FFFFFF" w:themeFill="background1"/>
        </w:rPr>
        <w:t xml:space="preserve"> showed greater correlations (r</w:t>
      </w:r>
      <w:r w:rsidRPr="009316C4">
        <w:rPr>
          <w:rFonts w:ascii="Times New Roman" w:hAnsi="Times New Roman"/>
          <w:shd w:val="clear" w:color="auto" w:fill="FFFFFF" w:themeFill="background1"/>
          <w:vertAlign w:val="superscript"/>
        </w:rPr>
        <w:t>2</w:t>
      </w:r>
      <w:r w:rsidRPr="009316C4">
        <w:rPr>
          <w:rFonts w:ascii="Times New Roman" w:hAnsi="Times New Roman"/>
          <w:shd w:val="clear" w:color="auto" w:fill="FFFFFF" w:themeFill="background1"/>
        </w:rPr>
        <w:t xml:space="preserve"> </w:t>
      </w:r>
      <w:r w:rsidRPr="009316C4">
        <w:rPr>
          <w:rFonts w:ascii="Times New Roman" w:hAnsi="Times New Roman"/>
          <w:shd w:val="clear" w:color="auto" w:fill="FFFFFF" w:themeFill="background1"/>
        </w:rPr>
        <w:lastRenderedPageBreak/>
        <w:t xml:space="preserve">values ranging from 65.7% to 68.4%) with sensory detection of off-odors than did gas chromatographic assays directly detecting volatile compounds </w:t>
      </w:r>
      <w:r w:rsidR="00F60324" w:rsidRPr="009316C4">
        <w:rPr>
          <w:rFonts w:ascii="Times New Roman" w:hAnsi="Times New Roman"/>
          <w:noProof/>
          <w:shd w:val="clear" w:color="auto" w:fill="FFFFFF" w:themeFill="background1"/>
        </w:rPr>
        <w:t>[4</w:t>
      </w:r>
      <w:r w:rsidR="009E3EE5" w:rsidRPr="009316C4">
        <w:rPr>
          <w:rFonts w:ascii="Times New Roman" w:hAnsi="Times New Roman"/>
          <w:noProof/>
          <w:shd w:val="clear" w:color="auto" w:fill="FFFFFF" w:themeFill="background1"/>
        </w:rPr>
        <w:t>4</w:t>
      </w:r>
      <w:r w:rsidR="00F60324" w:rsidRPr="009316C4">
        <w:rPr>
          <w:rFonts w:ascii="Times New Roman" w:hAnsi="Times New Roman"/>
          <w:noProof/>
          <w:shd w:val="clear" w:color="auto" w:fill="FFFFFF" w:themeFill="background1"/>
        </w:rPr>
        <w:t>]</w:t>
      </w:r>
      <w:r w:rsidRPr="009316C4">
        <w:rPr>
          <w:rFonts w:ascii="Times New Roman" w:hAnsi="Times New Roman"/>
          <w:shd w:val="clear" w:color="auto" w:fill="FFFFFF" w:themeFill="background1"/>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Given the fact that hydroperoxides can be formed and subsequently decompose over the course of UFA autoxidation (</w:t>
      </w:r>
      <w:r w:rsidRPr="009316C4">
        <w:rPr>
          <w:rFonts w:ascii="Times New Roman" w:hAnsi="Times New Roman"/>
          <w:i/>
        </w:rPr>
        <w:t xml:space="preserve">i.e. </w:t>
      </w:r>
      <w:r w:rsidRPr="009316C4">
        <w:rPr>
          <w:rFonts w:ascii="Times New Roman" w:hAnsi="Times New Roman"/>
        </w:rPr>
        <w:t>resulting in an inverted U-shape</w:t>
      </w:r>
      <w:r w:rsidR="00F60324" w:rsidRPr="009316C4">
        <w:rPr>
          <w:rFonts w:ascii="Times New Roman" w:hAnsi="Times New Roman"/>
        </w:rPr>
        <w:t>) [4</w:t>
      </w:r>
      <w:r w:rsidR="009E3EE5" w:rsidRPr="009316C4">
        <w:rPr>
          <w:rFonts w:ascii="Times New Roman" w:hAnsi="Times New Roman"/>
        </w:rPr>
        <w:t>5</w:t>
      </w:r>
      <w:r w:rsidR="00F60324" w:rsidRPr="009316C4">
        <w:rPr>
          <w:rFonts w:ascii="Times New Roman" w:hAnsi="Times New Roman"/>
        </w:rPr>
        <w:t>]</w:t>
      </w:r>
      <w:r w:rsidRPr="009316C4">
        <w:rPr>
          <w:rFonts w:ascii="Times New Roman" w:hAnsi="Times New Roman"/>
        </w:rPr>
        <w:t xml:space="preserve">, the relative presence or absence of peroxides in a sample at a given moment must be interpreted with care. As an illustrative example of the interpretation of oxidative stability data of fats and oils, please see </w:t>
      </w:r>
      <w:r w:rsidR="00B226F8" w:rsidRPr="009316C4">
        <w:rPr>
          <w:rFonts w:ascii="Times New Roman" w:hAnsi="Times New Roman"/>
          <w:b/>
        </w:rPr>
        <w:t xml:space="preserve">Figure </w:t>
      </w:r>
      <w:r w:rsidR="009A6CE8" w:rsidRPr="009316C4">
        <w:rPr>
          <w:rFonts w:ascii="Times New Roman" w:hAnsi="Times New Roman"/>
          <w:b/>
        </w:rPr>
        <w:t>6</w:t>
      </w:r>
      <w:r w:rsidRPr="009316C4">
        <w:rPr>
          <w:rFonts w:ascii="Times New Roman" w:hAnsi="Times New Roman"/>
        </w:rPr>
        <w:t xml:space="preserve"> </w:t>
      </w:r>
      <w:r w:rsidR="00F60324" w:rsidRPr="009316C4">
        <w:rPr>
          <w:rFonts w:ascii="Times New Roman" w:hAnsi="Times New Roman"/>
        </w:rPr>
        <w:t>[4</w:t>
      </w:r>
      <w:r w:rsidR="009E3EE5" w:rsidRPr="009316C4">
        <w:rPr>
          <w:rFonts w:ascii="Times New Roman" w:hAnsi="Times New Roman"/>
        </w:rPr>
        <w:t>6</w:t>
      </w:r>
      <w:r w:rsidR="00F60324" w:rsidRPr="009316C4">
        <w:rPr>
          <w:rFonts w:ascii="Times New Roman" w:hAnsi="Times New Roman"/>
        </w:rPr>
        <w:t>]</w:t>
      </w:r>
      <w:r w:rsidRPr="009316C4">
        <w:rPr>
          <w:rFonts w:ascii="Times New Roman" w:hAnsi="Times New Roman"/>
        </w:rPr>
        <w:t xml:space="preserve">. Taken at a single point in time, a relatively low </w:t>
      </w:r>
      <w:r w:rsidR="00576022" w:rsidRPr="009316C4">
        <w:rPr>
          <w:rFonts w:ascii="Times New Roman" w:hAnsi="Times New Roman"/>
        </w:rPr>
        <w:t>PV</w:t>
      </w:r>
      <w:r w:rsidRPr="009316C4">
        <w:rPr>
          <w:rFonts w:ascii="Times New Roman" w:hAnsi="Times New Roman"/>
        </w:rPr>
        <w:t xml:space="preserve"> could indicate either a maintained stability or it could also indicate that hydroperoxides have already formed and then subsequently degraded into secondary products.</w:t>
      </w:r>
      <w:r w:rsidR="00A420C4" w:rsidRPr="009316C4">
        <w:rPr>
          <w:rFonts w:ascii="Times New Roman" w:hAnsi="Times New Roman"/>
        </w:rPr>
        <w:t xml:space="preserve"> </w:t>
      </w:r>
      <w:r w:rsidRPr="009316C4">
        <w:rPr>
          <w:rFonts w:ascii="Times New Roman" w:hAnsi="Times New Roman"/>
        </w:rPr>
        <w:t>Repeated measurement of primary products at intervals compatible with expected rates of degradation is therefore necessary to ensure the data can be interpreted properly.</w:t>
      </w:r>
    </w:p>
    <w:p w:rsidR="000263A5" w:rsidRPr="009316C4" w:rsidRDefault="000263A5" w:rsidP="00C11AE7">
      <w:pPr>
        <w:shd w:val="clear" w:color="auto" w:fill="FFFFFF" w:themeFill="background1"/>
        <w:spacing w:line="480" w:lineRule="auto"/>
        <w:jc w:val="both"/>
        <w:rPr>
          <w:rFonts w:ascii="Times New Roman" w:hAnsi="Times New Roman"/>
          <w:iCs/>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iCs/>
        </w:rPr>
        <w:t xml:space="preserve">As </w:t>
      </w:r>
      <w:r w:rsidRPr="009316C4">
        <w:rPr>
          <w:rFonts w:ascii="Times New Roman" w:hAnsi="Times New Roman"/>
        </w:rPr>
        <w:t>hydroperoxides are formed in the early stages of UFA oxidation, often too are conjugated double bonds (DBs</w:t>
      </w:r>
      <w:r w:rsidR="00F60324" w:rsidRPr="009316C4">
        <w:rPr>
          <w:rFonts w:ascii="Times New Roman" w:hAnsi="Times New Roman"/>
        </w:rPr>
        <w:t>) [4</w:t>
      </w:r>
      <w:r w:rsidR="009E3EE5" w:rsidRPr="009316C4">
        <w:rPr>
          <w:rFonts w:ascii="Times New Roman" w:hAnsi="Times New Roman"/>
        </w:rPr>
        <w:t>7</w:t>
      </w:r>
      <w:r w:rsidR="00F60324" w:rsidRPr="009316C4">
        <w:rPr>
          <w:rFonts w:ascii="Times New Roman" w:hAnsi="Times New Roman"/>
        </w:rPr>
        <w:t>]</w:t>
      </w:r>
      <w:r w:rsidRPr="009316C4">
        <w:rPr>
          <w:rFonts w:ascii="Times New Roman" w:hAnsi="Times New Roman"/>
        </w:rPr>
        <w:t xml:space="preserve">. In the case of oxidized UFAs with </w:t>
      </w:r>
      <w:r w:rsidR="00576022" w:rsidRPr="009316C4">
        <w:rPr>
          <w:rFonts w:ascii="Times New Roman" w:hAnsi="Times New Roman"/>
        </w:rPr>
        <w:t>two</w:t>
      </w:r>
      <w:r w:rsidRPr="009316C4">
        <w:rPr>
          <w:rFonts w:ascii="Times New Roman" w:hAnsi="Times New Roman"/>
        </w:rPr>
        <w:t xml:space="preserve"> conjugated DBs, these are referred to as conjugated dienes (CDs), whereas </w:t>
      </w:r>
      <w:r w:rsidR="00576022" w:rsidRPr="009316C4">
        <w:rPr>
          <w:rFonts w:ascii="Times New Roman" w:hAnsi="Times New Roman"/>
        </w:rPr>
        <w:t>three</w:t>
      </w:r>
      <w:r w:rsidRPr="009316C4">
        <w:rPr>
          <w:rFonts w:ascii="Times New Roman" w:hAnsi="Times New Roman"/>
        </w:rPr>
        <w:t xml:space="preserve"> conjugated DBs are considered conjugated trienes (CTs).</w:t>
      </w:r>
      <w:r w:rsidR="00A420C4" w:rsidRPr="009316C4">
        <w:rPr>
          <w:rFonts w:ascii="Times New Roman" w:hAnsi="Times New Roman"/>
        </w:rPr>
        <w:t xml:space="preserve"> </w:t>
      </w:r>
      <w:r w:rsidRPr="009316C4">
        <w:rPr>
          <w:rFonts w:ascii="Times New Roman" w:hAnsi="Times New Roman"/>
        </w:rPr>
        <w:t>Collectively, fatty acids containing these conjugated regions are commonly referred to as conjugated acids.</w:t>
      </w:r>
      <w:r w:rsidR="00A420C4" w:rsidRPr="009316C4">
        <w:rPr>
          <w:rFonts w:ascii="Times New Roman" w:hAnsi="Times New Roman"/>
        </w:rPr>
        <w:t xml:space="preserve"> </w:t>
      </w:r>
      <w:r w:rsidRPr="009316C4">
        <w:rPr>
          <w:rFonts w:ascii="Times New Roman" w:hAnsi="Times New Roman"/>
        </w:rPr>
        <w:t>The occurrence of such conjugated regions within a fatty acid will not universally occur in all hydroperoxides.</w:t>
      </w:r>
      <w:r w:rsidR="00A420C4" w:rsidRPr="009316C4">
        <w:rPr>
          <w:rFonts w:ascii="Times New Roman" w:hAnsi="Times New Roman"/>
        </w:rPr>
        <w:t xml:space="preserve"> </w:t>
      </w:r>
      <w:r w:rsidRPr="009316C4">
        <w:rPr>
          <w:rFonts w:ascii="Times New Roman" w:hAnsi="Times New Roman"/>
        </w:rPr>
        <w:t>Such regions cannot occur in oxidized monounsaturated fatty acids</w:t>
      </w:r>
      <w:r w:rsidR="00576022" w:rsidRPr="009316C4">
        <w:rPr>
          <w:rFonts w:ascii="Times New Roman" w:hAnsi="Times New Roman"/>
        </w:rPr>
        <w:t xml:space="preserve"> (MUFAs)</w:t>
      </w:r>
      <w:r w:rsidRPr="009316C4">
        <w:rPr>
          <w:rFonts w:ascii="Times New Roman" w:hAnsi="Times New Roman"/>
        </w:rPr>
        <w:t xml:space="preserve">, and will occur only in a proportional subset of </w:t>
      </w:r>
      <w:r w:rsidR="009973E4" w:rsidRPr="009316C4">
        <w:rPr>
          <w:rFonts w:ascii="Times New Roman" w:hAnsi="Times New Roman"/>
        </w:rPr>
        <w:t>PUFAs</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However, with the exception of samples known to be very rich in </w:t>
      </w:r>
      <w:r w:rsidR="00576022" w:rsidRPr="009316C4">
        <w:rPr>
          <w:rFonts w:ascii="Times New Roman" w:hAnsi="Times New Roman"/>
        </w:rPr>
        <w:t>MUFAs</w:t>
      </w:r>
      <w:r w:rsidRPr="009316C4">
        <w:rPr>
          <w:rFonts w:ascii="Times New Roman" w:hAnsi="Times New Roman"/>
        </w:rPr>
        <w:t xml:space="preserve">, the assessment of </w:t>
      </w:r>
      <w:r w:rsidR="006C2231" w:rsidRPr="009316C4">
        <w:rPr>
          <w:rFonts w:ascii="Times New Roman" w:hAnsi="Times New Roman"/>
        </w:rPr>
        <w:t>CDs</w:t>
      </w:r>
      <w:r w:rsidRPr="009316C4">
        <w:rPr>
          <w:rFonts w:ascii="Times New Roman" w:hAnsi="Times New Roman"/>
        </w:rPr>
        <w:t xml:space="preserve"> and </w:t>
      </w:r>
      <w:r w:rsidR="006C2231" w:rsidRPr="009316C4">
        <w:rPr>
          <w:rFonts w:ascii="Times New Roman" w:hAnsi="Times New Roman"/>
        </w:rPr>
        <w:t>CTs</w:t>
      </w:r>
      <w:r w:rsidRPr="009316C4">
        <w:rPr>
          <w:rFonts w:ascii="Times New Roman" w:hAnsi="Times New Roman"/>
        </w:rPr>
        <w:t xml:space="preserve"> is typically considered to provide a meaningful representation of the occurrence of primary oxidative products within a system.</w:t>
      </w:r>
      <w:r w:rsidR="00A420C4" w:rsidRPr="009316C4">
        <w:rPr>
          <w:rFonts w:ascii="Times New Roman" w:hAnsi="Times New Roman"/>
        </w:rPr>
        <w:t xml:space="preserve"> </w:t>
      </w:r>
      <w:r w:rsidRPr="009316C4">
        <w:rPr>
          <w:rFonts w:ascii="Times New Roman" w:hAnsi="Times New Roman"/>
        </w:rPr>
        <w:t xml:space="preserve">CDs and CTs absorb UV </w:t>
      </w:r>
      <w:r w:rsidR="00576022" w:rsidRPr="009316C4">
        <w:rPr>
          <w:rFonts w:ascii="Times New Roman" w:hAnsi="Times New Roman"/>
        </w:rPr>
        <w:t>radiation</w:t>
      </w:r>
      <w:r w:rsidRPr="009316C4">
        <w:rPr>
          <w:rFonts w:ascii="Times New Roman" w:hAnsi="Times New Roman"/>
        </w:rPr>
        <w:t xml:space="preserve"> at 232</w:t>
      </w:r>
      <w:r w:rsidR="00576022" w:rsidRPr="009316C4">
        <w:rPr>
          <w:rFonts w:ascii="Times New Roman" w:hAnsi="Times New Roman"/>
        </w:rPr>
        <w:t xml:space="preserve"> </w:t>
      </w:r>
      <w:r w:rsidRPr="009316C4">
        <w:rPr>
          <w:rFonts w:ascii="Times New Roman" w:hAnsi="Times New Roman"/>
        </w:rPr>
        <w:t xml:space="preserve">nm and </w:t>
      </w:r>
      <w:r w:rsidRPr="009316C4">
        <w:rPr>
          <w:rFonts w:ascii="Times New Roman" w:hAnsi="Times New Roman"/>
        </w:rPr>
        <w:lastRenderedPageBreak/>
        <w:t>270</w:t>
      </w:r>
      <w:r w:rsidR="00576022" w:rsidRPr="009316C4">
        <w:rPr>
          <w:rFonts w:ascii="Times New Roman" w:hAnsi="Times New Roman"/>
        </w:rPr>
        <w:t xml:space="preserve"> </w:t>
      </w:r>
      <w:r w:rsidRPr="009316C4">
        <w:rPr>
          <w:rFonts w:ascii="Times New Roman" w:hAnsi="Times New Roman"/>
        </w:rPr>
        <w:t>nm respectively</w:t>
      </w:r>
      <w:r w:rsidR="0020340B" w:rsidRPr="009316C4">
        <w:rPr>
          <w:rFonts w:ascii="Times New Roman" w:hAnsi="Times New Roman"/>
        </w:rPr>
        <w:t xml:space="preserve"> [28]</w:t>
      </w:r>
      <w:r w:rsidRPr="009316C4">
        <w:rPr>
          <w:rFonts w:ascii="Times New Roman" w:hAnsi="Times New Roman"/>
        </w:rPr>
        <w:t>, and are easily quantified using a simple bench-top spectrophotometer</w:t>
      </w:r>
      <w:r w:rsidR="0020340B" w:rsidRPr="009316C4">
        <w:rPr>
          <w:rFonts w:ascii="Times New Roman" w:hAnsi="Times New Roman"/>
        </w:rPr>
        <w:t xml:space="preserve"> </w:t>
      </w:r>
      <w:r w:rsidRPr="009316C4">
        <w:rPr>
          <w:rFonts w:ascii="Times New Roman" w:hAnsi="Times New Roman"/>
        </w:rPr>
        <w:t>(see 2.505 from IUPAC</w:t>
      </w:r>
      <w:r w:rsidR="0020340B" w:rsidRPr="009316C4">
        <w:rPr>
          <w:rFonts w:ascii="Times New Roman" w:hAnsi="Times New Roman"/>
        </w:rPr>
        <w:t>)</w:t>
      </w:r>
      <w:r w:rsidRPr="009316C4">
        <w:rPr>
          <w:rFonts w:ascii="Times New Roman" w:hAnsi="Times New Roman"/>
        </w:rPr>
        <w:t xml:space="preserve"> </w:t>
      </w:r>
      <w:r w:rsidR="0020340B" w:rsidRPr="009316C4">
        <w:rPr>
          <w:rFonts w:ascii="Times New Roman" w:hAnsi="Times New Roman"/>
        </w:rPr>
        <w:t>[</w:t>
      </w:r>
      <w:r w:rsidR="009E3EE5" w:rsidRPr="009316C4">
        <w:rPr>
          <w:rFonts w:ascii="Times New Roman" w:hAnsi="Times New Roman"/>
        </w:rPr>
        <w:t>48</w:t>
      </w:r>
      <w:r w:rsidR="0020340B" w:rsidRPr="009316C4">
        <w:rPr>
          <w:rFonts w:ascii="Times New Roman" w:hAnsi="Times New Roman"/>
        </w:rPr>
        <w:t>]</w:t>
      </w:r>
      <w:r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This type of test is rapid, requires no reagents, and can be helpful for monitoring UFA oxidation in its early stages.</w:t>
      </w:r>
      <w:r w:rsidR="00A420C4" w:rsidRPr="009316C4">
        <w:rPr>
          <w:rFonts w:ascii="Times New Roman" w:hAnsi="Times New Roman"/>
        </w:rPr>
        <w:t xml:space="preserve"> </w:t>
      </w:r>
      <w:r w:rsidRPr="009316C4">
        <w:rPr>
          <w:rFonts w:ascii="Times New Roman" w:hAnsi="Times New Roman"/>
        </w:rPr>
        <w:t xml:space="preserve">Among its advantages is the </w:t>
      </w:r>
      <w:r w:rsidR="00BE2BF8" w:rsidRPr="009316C4">
        <w:rPr>
          <w:rFonts w:ascii="Times New Roman" w:hAnsi="Times New Roman"/>
        </w:rPr>
        <w:t>cap</w:t>
      </w:r>
      <w:r w:rsidRPr="009316C4">
        <w:rPr>
          <w:rFonts w:ascii="Times New Roman" w:hAnsi="Times New Roman"/>
        </w:rPr>
        <w:t>ability to discern between different conjugated products, and the high precision that can be attained with a spectrophotometer.</w:t>
      </w:r>
      <w:r w:rsidR="00A420C4" w:rsidRPr="009316C4">
        <w:rPr>
          <w:rFonts w:ascii="Times New Roman" w:hAnsi="Times New Roman"/>
        </w:rPr>
        <w:t xml:space="preserve"> </w:t>
      </w:r>
      <w:r w:rsidRPr="009316C4">
        <w:rPr>
          <w:rFonts w:ascii="Times New Roman" w:hAnsi="Times New Roman"/>
        </w:rPr>
        <w:t>Among its disadvantages is its inability to detect all hydroperoxides, and that the quantifications can be interfered with by other food components containing conjugated DBs.</w:t>
      </w:r>
      <w:r w:rsidR="00A420C4" w:rsidRPr="009316C4">
        <w:rPr>
          <w:rFonts w:ascii="Times New Roman" w:hAnsi="Times New Roman"/>
        </w:rPr>
        <w:t xml:space="preserve"> </w:t>
      </w:r>
      <w:r w:rsidRPr="009316C4">
        <w:rPr>
          <w:rFonts w:ascii="Times New Roman" w:hAnsi="Times New Roman"/>
        </w:rPr>
        <w:t xml:space="preserve">Carotenoids are a prominent example of such conjugated compounds, and their possible presence should be considered when either considering the use of this assay or interpreting its results </w:t>
      </w:r>
      <w:r w:rsidR="0020340B" w:rsidRPr="009316C4">
        <w:rPr>
          <w:rFonts w:ascii="Times New Roman" w:hAnsi="Times New Roman"/>
        </w:rPr>
        <w:t xml:space="preserve">[27, </w:t>
      </w:r>
      <w:r w:rsidR="009E3EE5" w:rsidRPr="009316C4">
        <w:rPr>
          <w:rFonts w:ascii="Times New Roman" w:hAnsi="Times New Roman"/>
        </w:rPr>
        <w:t>49</w:t>
      </w:r>
      <w:r w:rsidR="0020340B" w:rsidRPr="009316C4">
        <w:rPr>
          <w:rFonts w:ascii="Times New Roman" w:hAnsi="Times New Roman"/>
        </w:rPr>
        <w:t>]</w:t>
      </w:r>
      <w:r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The measurement of </w:t>
      </w:r>
      <w:r w:rsidR="00BE2BF8" w:rsidRPr="009316C4">
        <w:rPr>
          <w:rFonts w:ascii="Times New Roman" w:hAnsi="Times New Roman"/>
        </w:rPr>
        <w:t>CDs</w:t>
      </w:r>
      <w:r w:rsidRPr="009316C4">
        <w:rPr>
          <w:rFonts w:ascii="Times New Roman" w:hAnsi="Times New Roman"/>
        </w:rPr>
        <w:t xml:space="preserve"> and </w:t>
      </w:r>
      <w:r w:rsidR="00BE2BF8" w:rsidRPr="009316C4">
        <w:rPr>
          <w:rFonts w:ascii="Times New Roman" w:hAnsi="Times New Roman"/>
        </w:rPr>
        <w:t>CTs</w:t>
      </w:r>
      <w:r w:rsidRPr="009316C4">
        <w:rPr>
          <w:rFonts w:ascii="Times New Roman" w:hAnsi="Times New Roman"/>
        </w:rPr>
        <w:t xml:space="preserve"> often has been shown to correlate well with measures of PV, and to therefore show similar strength of associations with sensory evaluations </w:t>
      </w:r>
      <w:r w:rsidR="0020340B" w:rsidRPr="009316C4">
        <w:rPr>
          <w:rFonts w:ascii="Times New Roman" w:hAnsi="Times New Roman"/>
          <w:noProof/>
        </w:rPr>
        <w:t>[</w:t>
      </w:r>
      <w:r w:rsidR="009E3EE5" w:rsidRPr="009316C4">
        <w:rPr>
          <w:rFonts w:ascii="Times New Roman" w:hAnsi="Times New Roman"/>
          <w:noProof/>
        </w:rPr>
        <w:t>50</w:t>
      </w:r>
      <w:r w:rsidR="0020340B" w:rsidRPr="009316C4">
        <w:rPr>
          <w:rFonts w:ascii="Times New Roman" w:hAnsi="Times New Roman"/>
          <w:noProof/>
        </w:rPr>
        <w:t>, 5</w:t>
      </w:r>
      <w:r w:rsidR="009E3EE5" w:rsidRPr="009316C4">
        <w:rPr>
          <w:rFonts w:ascii="Times New Roman" w:hAnsi="Times New Roman"/>
          <w:noProof/>
        </w:rPr>
        <w:t>1</w:t>
      </w:r>
      <w:r w:rsidR="0020340B"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In</w:t>
      </w:r>
      <w:r w:rsidR="00BE2BF8" w:rsidRPr="009316C4">
        <w:rPr>
          <w:rFonts w:ascii="Times New Roman" w:hAnsi="Times New Roman"/>
        </w:rPr>
        <w:t xml:space="preserve"> a</w:t>
      </w:r>
      <w:r w:rsidRPr="009316C4">
        <w:rPr>
          <w:rFonts w:ascii="Times New Roman" w:hAnsi="Times New Roman"/>
        </w:rPr>
        <w:t xml:space="preserve"> 2011 study upon walnut oil, </w:t>
      </w:r>
      <w:r w:rsidRPr="009316C4">
        <w:rPr>
          <w:rFonts w:ascii="Times New Roman" w:hAnsi="Times New Roman"/>
          <w:noProof/>
        </w:rPr>
        <w:t>Martínez</w:t>
      </w:r>
      <w:r w:rsidR="00F65BF7" w:rsidRPr="009316C4">
        <w:rPr>
          <w:rFonts w:ascii="Times New Roman" w:hAnsi="Times New Roman"/>
          <w:i/>
        </w:rPr>
        <w:t xml:space="preserve"> et al.</w:t>
      </w:r>
      <w:r w:rsidR="007B2170" w:rsidRPr="009316C4">
        <w:rPr>
          <w:rFonts w:ascii="Times New Roman" w:hAnsi="Times New Roman"/>
        </w:rPr>
        <w:t xml:space="preserve"> </w:t>
      </w:r>
      <w:r w:rsidR="0020340B" w:rsidRPr="009316C4">
        <w:rPr>
          <w:rFonts w:ascii="Times New Roman" w:hAnsi="Times New Roman"/>
        </w:rPr>
        <w:t>[5</w:t>
      </w:r>
      <w:r w:rsidR="009E3EE5" w:rsidRPr="009316C4">
        <w:rPr>
          <w:rFonts w:ascii="Times New Roman" w:hAnsi="Times New Roman"/>
        </w:rPr>
        <w:t>2</w:t>
      </w:r>
      <w:r w:rsidR="0020340B" w:rsidRPr="009316C4">
        <w:rPr>
          <w:rFonts w:ascii="Times New Roman" w:hAnsi="Times New Roman"/>
        </w:rPr>
        <w:t>]</w:t>
      </w:r>
      <w:r w:rsidRPr="009316C4">
        <w:rPr>
          <w:rFonts w:ascii="Times New Roman" w:hAnsi="Times New Roman"/>
        </w:rPr>
        <w:t xml:space="preserve"> found strong correlations between </w:t>
      </w:r>
      <w:r w:rsidR="00BE2BF8" w:rsidRPr="009316C4">
        <w:rPr>
          <w:rFonts w:ascii="Times New Roman" w:hAnsi="Times New Roman"/>
        </w:rPr>
        <w:t xml:space="preserve">CDs </w:t>
      </w:r>
      <w:r w:rsidRPr="009316C4">
        <w:rPr>
          <w:rFonts w:ascii="Times New Roman" w:hAnsi="Times New Roman"/>
        </w:rPr>
        <w:t>and sensory scores of oxidized (r = 0.77), oily film (r = 0.89), painty (r = 0.86), astringent (r = 0.87), and pungency (-0.72).</w:t>
      </w:r>
      <w:r w:rsidR="00A420C4" w:rsidRPr="009316C4">
        <w:rPr>
          <w:rFonts w:ascii="Times New Roman" w:hAnsi="Times New Roman"/>
        </w:rPr>
        <w:t xml:space="preserve"> </w:t>
      </w:r>
      <w:r w:rsidRPr="009316C4">
        <w:rPr>
          <w:rFonts w:ascii="Times New Roman" w:hAnsi="Times New Roman"/>
        </w:rPr>
        <w:t xml:space="preserve">In all cases, </w:t>
      </w:r>
      <w:r w:rsidR="00BE2BF8" w:rsidRPr="009316C4">
        <w:rPr>
          <w:rFonts w:ascii="Times New Roman" w:hAnsi="Times New Roman"/>
        </w:rPr>
        <w:t>CTs</w:t>
      </w:r>
      <w:r w:rsidRPr="009316C4">
        <w:rPr>
          <w:rFonts w:ascii="Times New Roman" w:hAnsi="Times New Roman"/>
        </w:rPr>
        <w:t xml:space="preserve"> showed similar correlations.</w:t>
      </w:r>
      <w:r w:rsidR="00A420C4" w:rsidRPr="009316C4">
        <w:rPr>
          <w:rFonts w:ascii="Times New Roman" w:hAnsi="Times New Roman"/>
        </w:rPr>
        <w:t xml:space="preserve"> </w:t>
      </w:r>
      <w:r w:rsidRPr="009316C4">
        <w:rPr>
          <w:rFonts w:ascii="Times New Roman" w:hAnsi="Times New Roman"/>
        </w:rPr>
        <w:t>Conjugated acids were not significant predictors of sweetness, nuttiness, or bitterness.</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The </w:t>
      </w:r>
      <w:r w:rsidRPr="009316C4">
        <w:rPr>
          <w:rFonts w:ascii="Times New Roman" w:hAnsi="Times New Roman"/>
          <w:i/>
        </w:rPr>
        <w:t>p-</w:t>
      </w:r>
      <w:r w:rsidR="00BE2BF8" w:rsidRPr="009316C4">
        <w:rPr>
          <w:rFonts w:ascii="Times New Roman" w:hAnsi="Times New Roman"/>
        </w:rPr>
        <w:t>an</w:t>
      </w:r>
      <w:r w:rsidRPr="009316C4">
        <w:rPr>
          <w:rFonts w:ascii="Times New Roman" w:hAnsi="Times New Roman"/>
        </w:rPr>
        <w:t>isidine value (</w:t>
      </w:r>
      <w:r w:rsidRPr="009316C4">
        <w:rPr>
          <w:rFonts w:ascii="Times New Roman" w:hAnsi="Times New Roman"/>
          <w:i/>
        </w:rPr>
        <w:t>p-</w:t>
      </w:r>
      <w:r w:rsidRPr="009316C4">
        <w:rPr>
          <w:rFonts w:ascii="Times New Roman" w:hAnsi="Times New Roman"/>
        </w:rPr>
        <w:t xml:space="preserve">AnV) test involves the measurement of the concentration of secondary UFA oxidation products within a lipid sample. The method relies upon the reaction between the </w:t>
      </w:r>
      <w:r w:rsidRPr="009316C4">
        <w:rPr>
          <w:rFonts w:ascii="Times New Roman" w:hAnsi="Times New Roman"/>
          <w:i/>
        </w:rPr>
        <w:t>p-</w:t>
      </w:r>
      <w:r w:rsidR="00BE2BF8" w:rsidRPr="009316C4">
        <w:rPr>
          <w:rFonts w:ascii="Times New Roman" w:hAnsi="Times New Roman"/>
        </w:rPr>
        <w:t>a</w:t>
      </w:r>
      <w:r w:rsidRPr="009316C4">
        <w:rPr>
          <w:rFonts w:ascii="Times New Roman" w:hAnsi="Times New Roman"/>
        </w:rPr>
        <w:t xml:space="preserve">nisidine reagent and aldehydes present in a decomposed lipid sample within acidic milieu and results in the production of a </w:t>
      </w:r>
      <w:r w:rsidR="00BE2BF8" w:rsidRPr="009316C4">
        <w:rPr>
          <w:rFonts w:ascii="Times New Roman" w:hAnsi="Times New Roman"/>
        </w:rPr>
        <w:t>yellow-colored chromophore</w:t>
      </w:r>
      <w:r w:rsidRPr="009316C4">
        <w:rPr>
          <w:rFonts w:ascii="Times New Roman" w:hAnsi="Times New Roman"/>
        </w:rPr>
        <w:t xml:space="preserve"> </w:t>
      </w:r>
      <w:r w:rsidR="0020340B" w:rsidRPr="009316C4">
        <w:rPr>
          <w:rFonts w:ascii="Times New Roman" w:hAnsi="Times New Roman"/>
        </w:rPr>
        <w:t>[5</w:t>
      </w:r>
      <w:r w:rsidR="009E3EE5" w:rsidRPr="009316C4">
        <w:rPr>
          <w:rFonts w:ascii="Times New Roman" w:hAnsi="Times New Roman"/>
        </w:rPr>
        <w:t>3</w:t>
      </w:r>
      <w:r w:rsidR="0020340B" w:rsidRPr="009316C4">
        <w:rPr>
          <w:rFonts w:ascii="Times New Roman" w:hAnsi="Times New Roman"/>
        </w:rPr>
        <w:t>]</w:t>
      </w:r>
      <w:r w:rsidRPr="009316C4">
        <w:rPr>
          <w:rFonts w:ascii="Times New Roman" w:hAnsi="Times New Roman"/>
        </w:rPr>
        <w:t xml:space="preserve">. The occurrence of this yellow </w:t>
      </w:r>
      <w:r w:rsidRPr="009316C4">
        <w:rPr>
          <w:rFonts w:ascii="Times New Roman" w:hAnsi="Times New Roman"/>
        </w:rPr>
        <w:lastRenderedPageBreak/>
        <w:t xml:space="preserve">pigment is then quantified </w:t>
      </w:r>
      <w:r w:rsidRPr="009316C4">
        <w:rPr>
          <w:rFonts w:ascii="Times New Roman" w:hAnsi="Times New Roman"/>
          <w:i/>
        </w:rPr>
        <w:t>via</w:t>
      </w:r>
      <w:r w:rsidRPr="009316C4">
        <w:rPr>
          <w:rFonts w:ascii="Times New Roman" w:hAnsi="Times New Roman"/>
        </w:rPr>
        <w:t xml:space="preserve"> spectrophotometry at a wavelength of 350 nm</w:t>
      </w:r>
      <w:r w:rsidR="0020340B" w:rsidRPr="009316C4">
        <w:rPr>
          <w:rFonts w:ascii="Times New Roman" w:hAnsi="Times New Roman"/>
        </w:rPr>
        <w:t xml:space="preserve"> [56]</w:t>
      </w:r>
      <w:r w:rsidRPr="009316C4">
        <w:rPr>
          <w:rFonts w:ascii="Times New Roman" w:hAnsi="Times New Roman"/>
        </w:rPr>
        <w:t xml:space="preserve"> (see Cd 18-90</w:t>
      </w:r>
      <w:r w:rsidR="0020340B" w:rsidRPr="009316C4">
        <w:rPr>
          <w:rFonts w:ascii="Times New Roman" w:hAnsi="Times New Roman"/>
        </w:rPr>
        <w:t xml:space="preserve"> from AOCS) [3</w:t>
      </w:r>
      <w:r w:rsidR="005A2C96" w:rsidRPr="009316C4">
        <w:rPr>
          <w:rFonts w:ascii="Times New Roman" w:hAnsi="Times New Roman"/>
        </w:rPr>
        <w:t>3</w:t>
      </w:r>
      <w:r w:rsidR="0020340B" w:rsidRPr="009316C4">
        <w:rPr>
          <w:rFonts w:ascii="Times New Roman" w:hAnsi="Times New Roman"/>
        </w:rPr>
        <w:t>]</w:t>
      </w:r>
      <w:r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The test is predominantly sensitive to unsaturated aldehydes, which are more likely to produce off-flavors than saturated aldehydes </w:t>
      </w:r>
      <w:r w:rsidR="004E5734" w:rsidRPr="009316C4">
        <w:rPr>
          <w:rFonts w:ascii="Times New Roman" w:hAnsi="Times New Roman"/>
          <w:noProof/>
        </w:rPr>
        <w:t>[5</w:t>
      </w:r>
      <w:r w:rsidR="005A2C96" w:rsidRPr="009316C4">
        <w:rPr>
          <w:rFonts w:ascii="Times New Roman" w:hAnsi="Times New Roman"/>
          <w:noProof/>
        </w:rPr>
        <w:t>5</w:t>
      </w:r>
      <w:r w:rsidR="004E5734"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This gives the </w:t>
      </w:r>
      <w:r w:rsidRPr="009316C4">
        <w:rPr>
          <w:rFonts w:ascii="Times New Roman" w:hAnsi="Times New Roman"/>
          <w:i/>
        </w:rPr>
        <w:t>p</w:t>
      </w:r>
      <w:r w:rsidR="00BE2BF8" w:rsidRPr="009316C4">
        <w:rPr>
          <w:rFonts w:ascii="Times New Roman" w:hAnsi="Times New Roman"/>
        </w:rPr>
        <w:t>-a</w:t>
      </w:r>
      <w:r w:rsidRPr="009316C4">
        <w:rPr>
          <w:rFonts w:ascii="Times New Roman" w:hAnsi="Times New Roman"/>
        </w:rPr>
        <w:t>nisidine assay a particular relevance to food quality assessment in regards to sensory.</w:t>
      </w:r>
      <w:r w:rsidR="00A420C4" w:rsidRPr="009316C4">
        <w:rPr>
          <w:rFonts w:ascii="Times New Roman" w:hAnsi="Times New Roman"/>
        </w:rPr>
        <w:t xml:space="preserve"> </w:t>
      </w:r>
      <w:r w:rsidRPr="009316C4">
        <w:rPr>
          <w:rFonts w:ascii="Times New Roman" w:hAnsi="Times New Roman"/>
        </w:rPr>
        <w:t xml:space="preserve">Studies have shown the </w:t>
      </w:r>
      <w:r w:rsidRPr="009316C4">
        <w:rPr>
          <w:rFonts w:ascii="Times New Roman" w:hAnsi="Times New Roman"/>
          <w:i/>
        </w:rPr>
        <w:t>p-</w:t>
      </w:r>
      <w:r w:rsidRPr="009316C4">
        <w:rPr>
          <w:rFonts w:ascii="Times New Roman" w:hAnsi="Times New Roman"/>
        </w:rPr>
        <w:t xml:space="preserve">AnV of oils to have strong correlation with total volatile substances, as well as with sensory scores </w:t>
      </w:r>
      <w:r w:rsidR="004E5734" w:rsidRPr="009316C4">
        <w:rPr>
          <w:rFonts w:ascii="Times New Roman" w:hAnsi="Times New Roman"/>
        </w:rPr>
        <w:t>[55, 58]</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An excellent study in 1999 examined the correlation of </w:t>
      </w:r>
      <w:r w:rsidRPr="009316C4">
        <w:rPr>
          <w:rFonts w:ascii="Times New Roman" w:hAnsi="Times New Roman"/>
          <w:i/>
        </w:rPr>
        <w:t>p-</w:t>
      </w:r>
      <w:r w:rsidR="00E4794A" w:rsidRPr="009316C4">
        <w:rPr>
          <w:rFonts w:ascii="Times New Roman" w:hAnsi="Times New Roman"/>
        </w:rPr>
        <w:t>AnV</w:t>
      </w:r>
      <w:r w:rsidRPr="009316C4">
        <w:rPr>
          <w:rFonts w:ascii="Times New Roman" w:hAnsi="Times New Roman"/>
        </w:rPr>
        <w:t xml:space="preserve"> within oils with both the chemical measure of volatile compounds, and the sensory detection of flavor notes.</w:t>
      </w:r>
      <w:r w:rsidR="00A420C4" w:rsidRPr="009316C4">
        <w:rPr>
          <w:rFonts w:ascii="Times New Roman" w:hAnsi="Times New Roman"/>
        </w:rPr>
        <w:t xml:space="preserve"> </w:t>
      </w:r>
      <w:r w:rsidRPr="009316C4">
        <w:rPr>
          <w:rFonts w:ascii="Times New Roman" w:hAnsi="Times New Roman"/>
        </w:rPr>
        <w:t>In this study</w:t>
      </w:r>
      <w:r w:rsidR="00316E89" w:rsidRPr="009316C4">
        <w:rPr>
          <w:rFonts w:ascii="Times New Roman" w:hAnsi="Times New Roman"/>
        </w:rPr>
        <w:t>,</w:t>
      </w:r>
      <w:r w:rsidRPr="009316C4">
        <w:rPr>
          <w:rFonts w:ascii="Times New Roman" w:hAnsi="Times New Roman"/>
        </w:rPr>
        <w:t xml:space="preserve"> </w:t>
      </w:r>
      <w:r w:rsidRPr="009316C4">
        <w:rPr>
          <w:rFonts w:ascii="Times New Roman" w:hAnsi="Times New Roman"/>
          <w:noProof/>
        </w:rPr>
        <w:t xml:space="preserve">Tompkins &amp; Perkins </w:t>
      </w:r>
      <w:r w:rsidR="004E5734" w:rsidRPr="009316C4">
        <w:rPr>
          <w:rFonts w:ascii="Times New Roman" w:hAnsi="Times New Roman"/>
          <w:noProof/>
        </w:rPr>
        <w:t>[5</w:t>
      </w:r>
      <w:r w:rsidR="005A2C96" w:rsidRPr="009316C4">
        <w:rPr>
          <w:rFonts w:ascii="Times New Roman" w:hAnsi="Times New Roman"/>
          <w:noProof/>
        </w:rPr>
        <w:t>7</w:t>
      </w:r>
      <w:r w:rsidR="004E5734" w:rsidRPr="009316C4">
        <w:rPr>
          <w:rFonts w:ascii="Times New Roman" w:hAnsi="Times New Roman"/>
          <w:noProof/>
        </w:rPr>
        <w:t>]</w:t>
      </w:r>
      <w:r w:rsidRPr="009316C4">
        <w:rPr>
          <w:rFonts w:ascii="Times New Roman" w:hAnsi="Times New Roman"/>
        </w:rPr>
        <w:t xml:space="preserve"> found </w:t>
      </w:r>
      <w:r w:rsidR="00BE2BF8" w:rsidRPr="009316C4">
        <w:rPr>
          <w:rFonts w:ascii="Times New Roman" w:hAnsi="Times New Roman"/>
          <w:i/>
        </w:rPr>
        <w:t>p-</w:t>
      </w:r>
      <w:r w:rsidR="00BE2BF8" w:rsidRPr="009316C4">
        <w:rPr>
          <w:rFonts w:ascii="Times New Roman" w:hAnsi="Times New Roman"/>
        </w:rPr>
        <w:t xml:space="preserve">AnVs </w:t>
      </w:r>
      <w:r w:rsidRPr="009316C4">
        <w:rPr>
          <w:rFonts w:ascii="Times New Roman" w:hAnsi="Times New Roman"/>
        </w:rPr>
        <w:t xml:space="preserve">to correlate very well with measures of </w:t>
      </w:r>
      <w:r w:rsidRPr="009316C4">
        <w:rPr>
          <w:rFonts w:ascii="Times New Roman" w:hAnsi="Times New Roman"/>
          <w:i/>
        </w:rPr>
        <w:t>trans</w:t>
      </w:r>
      <w:r w:rsidRPr="009316C4">
        <w:rPr>
          <w:rFonts w:ascii="Times New Roman" w:hAnsi="Times New Roman"/>
        </w:rPr>
        <w:t xml:space="preserve">-2-octenal (r = 0.92), </w:t>
      </w:r>
      <w:r w:rsidRPr="009316C4">
        <w:rPr>
          <w:rFonts w:ascii="Times New Roman" w:hAnsi="Times New Roman"/>
          <w:i/>
        </w:rPr>
        <w:t>trans-trans-</w:t>
      </w:r>
      <w:r w:rsidRPr="009316C4">
        <w:rPr>
          <w:rFonts w:ascii="Times New Roman" w:hAnsi="Times New Roman"/>
        </w:rPr>
        <w:t xml:space="preserve">2,4-decadienal (r = 0.86), </w:t>
      </w:r>
      <w:r w:rsidRPr="009316C4">
        <w:rPr>
          <w:rFonts w:ascii="Times New Roman" w:hAnsi="Times New Roman"/>
          <w:i/>
        </w:rPr>
        <w:t>trans</w:t>
      </w:r>
      <w:r w:rsidRPr="009316C4">
        <w:rPr>
          <w:rFonts w:ascii="Times New Roman" w:hAnsi="Times New Roman"/>
        </w:rPr>
        <w:t>-2-hexenal (r = 0.81), and hexanal (r = 0.81).</w:t>
      </w:r>
      <w:r w:rsidR="00A420C4" w:rsidRPr="009316C4">
        <w:rPr>
          <w:rFonts w:ascii="Times New Roman" w:hAnsi="Times New Roman"/>
        </w:rPr>
        <w:t xml:space="preserve"> </w:t>
      </w:r>
      <w:r w:rsidRPr="009316C4">
        <w:rPr>
          <w:rFonts w:ascii="Times New Roman" w:hAnsi="Times New Roman"/>
        </w:rPr>
        <w:t xml:space="preserve">Interestingly, this study found that </w:t>
      </w:r>
      <w:r w:rsidR="00BE2BF8" w:rsidRPr="009316C4">
        <w:rPr>
          <w:rFonts w:ascii="Times New Roman" w:hAnsi="Times New Roman"/>
          <w:i/>
        </w:rPr>
        <w:t>p-</w:t>
      </w:r>
      <w:r w:rsidR="00BE2BF8" w:rsidRPr="009316C4">
        <w:rPr>
          <w:rFonts w:ascii="Times New Roman" w:hAnsi="Times New Roman"/>
        </w:rPr>
        <w:t xml:space="preserve">AnVs </w:t>
      </w:r>
      <w:r w:rsidRPr="009316C4">
        <w:rPr>
          <w:rFonts w:ascii="Times New Roman" w:hAnsi="Times New Roman"/>
        </w:rPr>
        <w:t>correlated very well with overall flavor intensity (r = 0.81), but did not correlate significantly (α = 0.05) with any of the individual flavor notes evaluated (fried food, burnt, acrid, fishy, doughy, hydrogenated, and waxy).</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Despite its usefulness as a quality indicator, the </w:t>
      </w:r>
      <w:r w:rsidRPr="009316C4">
        <w:rPr>
          <w:rFonts w:ascii="Times New Roman" w:hAnsi="Times New Roman"/>
          <w:i/>
        </w:rPr>
        <w:t>p-</w:t>
      </w:r>
      <w:r w:rsidR="00BE2BF8" w:rsidRPr="009316C4">
        <w:rPr>
          <w:rFonts w:ascii="Times New Roman" w:hAnsi="Times New Roman"/>
        </w:rPr>
        <w:t>a</w:t>
      </w:r>
      <w:r w:rsidRPr="009316C4">
        <w:rPr>
          <w:rFonts w:ascii="Times New Roman" w:hAnsi="Times New Roman"/>
        </w:rPr>
        <w:t>nisidine reagent also presents toxicity concerns.</w:t>
      </w:r>
      <w:r w:rsidR="00A420C4" w:rsidRPr="009316C4">
        <w:rPr>
          <w:rFonts w:ascii="Times New Roman" w:hAnsi="Times New Roman"/>
        </w:rPr>
        <w:t xml:space="preserve"> </w:t>
      </w:r>
      <w:r w:rsidRPr="009316C4">
        <w:rPr>
          <w:rFonts w:ascii="Times New Roman" w:hAnsi="Times New Roman"/>
        </w:rPr>
        <w:t xml:space="preserve">The prominence of </w:t>
      </w:r>
      <w:r w:rsidR="00BE2BF8" w:rsidRPr="009316C4">
        <w:rPr>
          <w:rFonts w:ascii="Times New Roman" w:hAnsi="Times New Roman"/>
          <w:i/>
        </w:rPr>
        <w:t>p-</w:t>
      </w:r>
      <w:r w:rsidR="00BE2BF8" w:rsidRPr="009316C4">
        <w:rPr>
          <w:rFonts w:ascii="Times New Roman" w:hAnsi="Times New Roman"/>
        </w:rPr>
        <w:t>AnV</w:t>
      </w:r>
      <w:r w:rsidRPr="009316C4">
        <w:rPr>
          <w:rFonts w:ascii="Times New Roman" w:hAnsi="Times New Roman"/>
        </w:rPr>
        <w:t xml:space="preserve"> in scientific literature has not kept pace with the assessment of secondary oxidation products by the </w:t>
      </w:r>
      <w:r w:rsidR="00BE2BF8" w:rsidRPr="009316C4">
        <w:rPr>
          <w:rFonts w:ascii="Times New Roman" w:hAnsi="Times New Roman"/>
        </w:rPr>
        <w:t>2-</w:t>
      </w:r>
      <w:r w:rsidRPr="009316C4">
        <w:rPr>
          <w:rFonts w:ascii="Times New Roman" w:hAnsi="Times New Roman"/>
        </w:rPr>
        <w:t>thiobarbituric acid reactive substance (TBARS) test.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Rising substantially in relevance since its first description in 1944 </w:t>
      </w:r>
      <w:r w:rsidR="00915297" w:rsidRPr="009316C4">
        <w:rPr>
          <w:rFonts w:ascii="Times New Roman" w:hAnsi="Times New Roman"/>
          <w:noProof/>
        </w:rPr>
        <w:t>[</w:t>
      </w:r>
      <w:r w:rsidR="005A2C96" w:rsidRPr="009316C4">
        <w:rPr>
          <w:rFonts w:ascii="Times New Roman" w:hAnsi="Times New Roman"/>
          <w:noProof/>
        </w:rPr>
        <w:t>58</w:t>
      </w:r>
      <w:r w:rsidR="00915297" w:rsidRPr="009316C4">
        <w:rPr>
          <w:rFonts w:ascii="Times New Roman" w:hAnsi="Times New Roman"/>
          <w:noProof/>
        </w:rPr>
        <w:t>]</w:t>
      </w:r>
      <w:r w:rsidR="00B437EC" w:rsidRPr="009316C4">
        <w:rPr>
          <w:rFonts w:ascii="Times New Roman" w:hAnsi="Times New Roman"/>
          <w:noProof/>
        </w:rPr>
        <w:t>,</w:t>
      </w:r>
      <w:r w:rsidR="00223656" w:rsidRPr="009316C4">
        <w:rPr>
          <w:rFonts w:ascii="Times New Roman" w:hAnsi="Times New Roman"/>
        </w:rPr>
        <w:t xml:space="preserve"> </w:t>
      </w:r>
      <w:r w:rsidRPr="009316C4">
        <w:rPr>
          <w:rFonts w:ascii="Times New Roman" w:hAnsi="Times New Roman"/>
        </w:rPr>
        <w:t>the TBARS</w:t>
      </w:r>
      <w:r w:rsidR="00316E89" w:rsidRPr="009316C4">
        <w:rPr>
          <w:rFonts w:ascii="Times New Roman" w:hAnsi="Times New Roman"/>
        </w:rPr>
        <w:t xml:space="preserve"> test has consistently been a very </w:t>
      </w:r>
      <w:r w:rsidRPr="009316C4">
        <w:rPr>
          <w:rFonts w:ascii="Times New Roman" w:hAnsi="Times New Roman"/>
        </w:rPr>
        <w:t>prominent assay for oxidation within the literature since the 1960s</w:t>
      </w:r>
      <w:r w:rsidR="00B437EC" w:rsidRPr="009316C4">
        <w:rPr>
          <w:rFonts w:ascii="Times New Roman" w:hAnsi="Times New Roman"/>
        </w:rPr>
        <w:t xml:space="preserve"> (refer to </w:t>
      </w:r>
      <w:r w:rsidR="00B437EC" w:rsidRPr="009316C4">
        <w:rPr>
          <w:rFonts w:ascii="Times New Roman" w:hAnsi="Times New Roman"/>
          <w:b/>
        </w:rPr>
        <w:t xml:space="preserve">Figure </w:t>
      </w:r>
      <w:r w:rsidR="009A6CE8" w:rsidRPr="009316C4">
        <w:rPr>
          <w:rFonts w:ascii="Times New Roman" w:hAnsi="Times New Roman"/>
          <w:b/>
        </w:rPr>
        <w:t>5</w:t>
      </w:r>
      <w:r w:rsidR="00B437EC"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Like the </w:t>
      </w:r>
      <w:r w:rsidRPr="009316C4">
        <w:rPr>
          <w:rFonts w:ascii="Times New Roman" w:hAnsi="Times New Roman"/>
          <w:i/>
        </w:rPr>
        <w:t>p-</w:t>
      </w:r>
      <w:r w:rsidRPr="009316C4">
        <w:rPr>
          <w:rFonts w:ascii="Times New Roman" w:hAnsi="Times New Roman"/>
        </w:rPr>
        <w:t xml:space="preserve">AnV </w:t>
      </w:r>
      <w:r w:rsidR="00BE2BF8" w:rsidRPr="009316C4">
        <w:rPr>
          <w:rFonts w:ascii="Times New Roman" w:hAnsi="Times New Roman"/>
        </w:rPr>
        <w:t>assay</w:t>
      </w:r>
      <w:r w:rsidRPr="009316C4">
        <w:rPr>
          <w:rFonts w:ascii="Times New Roman" w:hAnsi="Times New Roman"/>
        </w:rPr>
        <w:t>, this test relies upon a reaction between an introduced reagent and secondary lipid oxidation products present in an oxidized lipid sam</w:t>
      </w:r>
      <w:r w:rsidR="00915297" w:rsidRPr="009316C4">
        <w:rPr>
          <w:rFonts w:ascii="Times New Roman" w:hAnsi="Times New Roman"/>
        </w:rPr>
        <w:t xml:space="preserve">ple (see Cd 19-90 </w:t>
      </w:r>
      <w:r w:rsidR="00915297" w:rsidRPr="009316C4">
        <w:rPr>
          <w:rFonts w:ascii="Times New Roman" w:hAnsi="Times New Roman"/>
        </w:rPr>
        <w:lastRenderedPageBreak/>
        <w:t>from AOCS) [3</w:t>
      </w:r>
      <w:r w:rsidR="005A2C96" w:rsidRPr="009316C4">
        <w:rPr>
          <w:rFonts w:ascii="Times New Roman" w:hAnsi="Times New Roman"/>
        </w:rPr>
        <w:t>3</w:t>
      </w:r>
      <w:r w:rsidR="00915297" w:rsidRPr="009316C4">
        <w:rPr>
          <w:rFonts w:ascii="Times New Roman" w:hAnsi="Times New Roman"/>
        </w:rPr>
        <w:t>]</w:t>
      </w:r>
      <w:r w:rsidRPr="009316C4">
        <w:rPr>
          <w:rFonts w:ascii="Times New Roman" w:hAnsi="Times New Roman"/>
        </w:rPr>
        <w:t xml:space="preserve">. The reagent, 2-thiobarbituric acid (or TBA), interacts with malondialdehyde and malondialdehyde-type products </w:t>
      </w:r>
      <w:r w:rsidR="0041594C" w:rsidRPr="009316C4">
        <w:rPr>
          <w:rFonts w:ascii="Times New Roman" w:hAnsi="Times New Roman"/>
        </w:rPr>
        <w:t xml:space="preserve">via a colorimetric reaction </w:t>
      </w:r>
      <w:r w:rsidRPr="009316C4">
        <w:rPr>
          <w:rFonts w:ascii="Times New Roman" w:hAnsi="Times New Roman"/>
        </w:rPr>
        <w:t xml:space="preserve">to form a pink complex that can be measured </w:t>
      </w:r>
      <w:r w:rsidRPr="009316C4">
        <w:rPr>
          <w:rFonts w:ascii="Times New Roman" w:hAnsi="Times New Roman"/>
          <w:i/>
        </w:rPr>
        <w:t xml:space="preserve">via </w:t>
      </w:r>
      <w:r w:rsidRPr="009316C4">
        <w:rPr>
          <w:rFonts w:ascii="Times New Roman" w:hAnsi="Times New Roman"/>
        </w:rPr>
        <w:t xml:space="preserve">spectrophotometer at an absorption maximum at 530-535 nm </w:t>
      </w:r>
      <w:r w:rsidR="00915297" w:rsidRPr="009316C4">
        <w:rPr>
          <w:rFonts w:ascii="Times New Roman" w:hAnsi="Times New Roman"/>
        </w:rPr>
        <w:t>[</w:t>
      </w:r>
      <w:r w:rsidR="005A2C96" w:rsidRPr="009316C4">
        <w:rPr>
          <w:rFonts w:ascii="Times New Roman" w:hAnsi="Times New Roman"/>
        </w:rPr>
        <w:t>49</w:t>
      </w:r>
      <w:r w:rsidR="00915297" w:rsidRPr="009316C4">
        <w:rPr>
          <w:rFonts w:ascii="Times New Roman" w:hAnsi="Times New Roman"/>
        </w:rPr>
        <w:t xml:space="preserve">, </w:t>
      </w:r>
      <w:r w:rsidR="005A2C96" w:rsidRPr="009316C4">
        <w:rPr>
          <w:rFonts w:ascii="Times New Roman" w:hAnsi="Times New Roman"/>
        </w:rPr>
        <w:t>59</w:t>
      </w:r>
      <w:r w:rsidR="00915297"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Although popular, the TBARS test suffers from a lack of specificity and sensitivity </w:t>
      </w:r>
      <w:r w:rsidR="00915297" w:rsidRPr="009316C4">
        <w:rPr>
          <w:rFonts w:ascii="Times New Roman" w:hAnsi="Times New Roman"/>
        </w:rPr>
        <w:t>[</w:t>
      </w:r>
      <w:r w:rsidR="005A2C96" w:rsidRPr="009316C4">
        <w:rPr>
          <w:rFonts w:ascii="Times New Roman" w:hAnsi="Times New Roman"/>
        </w:rPr>
        <w:t>60</w:t>
      </w:r>
      <w:r w:rsidR="00915297"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Malondialdehyde is only a minor compound in oxidized oils rich in oleic [C18:1</w:t>
      </w:r>
      <w:r w:rsidR="00C32198" w:rsidRPr="009316C4">
        <w:rPr>
          <w:rFonts w:ascii="Times New Roman" w:hAnsi="Times New Roman"/>
        </w:rPr>
        <w:t xml:space="preserve">, </w:t>
      </w:r>
      <w:r w:rsidR="0041594C" w:rsidRPr="009316C4">
        <w:rPr>
          <w:rFonts w:ascii="Times New Roman" w:hAnsi="Times New Roman"/>
        </w:rPr>
        <w:t>ω9</w:t>
      </w:r>
      <w:r w:rsidRPr="009316C4">
        <w:rPr>
          <w:rFonts w:ascii="Times New Roman" w:hAnsi="Times New Roman"/>
        </w:rPr>
        <w:t>] and linoleic [C18:2</w:t>
      </w:r>
      <w:r w:rsidR="00C32198" w:rsidRPr="009316C4">
        <w:rPr>
          <w:rFonts w:ascii="Times New Roman" w:hAnsi="Times New Roman"/>
        </w:rPr>
        <w:t xml:space="preserve">, </w:t>
      </w:r>
      <w:r w:rsidR="0041594C" w:rsidRPr="009316C4">
        <w:rPr>
          <w:rFonts w:ascii="Times New Roman" w:hAnsi="Times New Roman"/>
        </w:rPr>
        <w:t>ω6</w:t>
      </w:r>
      <w:r w:rsidRPr="009316C4">
        <w:rPr>
          <w:rFonts w:ascii="Times New Roman" w:hAnsi="Times New Roman"/>
        </w:rPr>
        <w:t xml:space="preserve">] acids such as sunflower oil, and thus, is not a ‘universal’ oxidation marker </w:t>
      </w:r>
      <w:r w:rsidR="00915297" w:rsidRPr="009316C4">
        <w:rPr>
          <w:rFonts w:ascii="Times New Roman" w:hAnsi="Times New Roman"/>
        </w:rPr>
        <w:t>[63]</w:t>
      </w:r>
      <w:r w:rsidRPr="009316C4">
        <w:rPr>
          <w:rFonts w:ascii="Times New Roman" w:hAnsi="Times New Roman"/>
        </w:rPr>
        <w:t>. Further, TBA can react with a variety of other compounds (</w:t>
      </w:r>
      <w:r w:rsidRPr="009316C4">
        <w:rPr>
          <w:rFonts w:ascii="Times New Roman" w:hAnsi="Times New Roman"/>
          <w:i/>
        </w:rPr>
        <w:t xml:space="preserve">e.g. </w:t>
      </w:r>
      <w:r w:rsidRPr="009316C4">
        <w:rPr>
          <w:rFonts w:ascii="Times New Roman" w:hAnsi="Times New Roman"/>
        </w:rPr>
        <w:t>proteins, carbohydrates, pigments, etc.) to give colored end products that also absorb visible light at 532 nm and can inflate results.</w:t>
      </w:r>
      <w:r w:rsidR="00A420C4" w:rsidRPr="009316C4">
        <w:rPr>
          <w:rFonts w:ascii="Times New Roman" w:hAnsi="Times New Roman"/>
        </w:rPr>
        <w:t xml:space="preserve"> </w:t>
      </w:r>
      <w:r w:rsidRPr="009316C4">
        <w:rPr>
          <w:rFonts w:ascii="Times New Roman" w:hAnsi="Times New Roman"/>
        </w:rPr>
        <w:t xml:space="preserve">Scientific study towards the diminishment of such unfavorable conflicts is ongoing, with a recent study finding that aqueous or diluted acid solutions of TBA exposed to temperature of 100 °C for less than one hour minimized interference from yellow pigments in meat </w:t>
      </w:r>
      <w:r w:rsidR="00915297" w:rsidRPr="009316C4">
        <w:rPr>
          <w:rFonts w:ascii="Times New Roman" w:hAnsi="Times New Roman"/>
          <w:noProof/>
        </w:rPr>
        <w:t>[6</w:t>
      </w:r>
      <w:r w:rsidR="005A2C96" w:rsidRPr="009316C4">
        <w:rPr>
          <w:rFonts w:ascii="Times New Roman" w:hAnsi="Times New Roman"/>
          <w:noProof/>
        </w:rPr>
        <w:t>2</w:t>
      </w:r>
      <w:r w:rsidR="00915297"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The TBARS test is ubiquitous in the evaluation of meat, but in the case of bulk oils, the TBARS test continues to often be neglected in favor of the </w:t>
      </w:r>
      <w:r w:rsidRPr="009316C4">
        <w:rPr>
          <w:rFonts w:ascii="Times New Roman" w:hAnsi="Times New Roman"/>
          <w:i/>
        </w:rPr>
        <w:t>p-</w:t>
      </w:r>
      <w:r w:rsidRPr="009316C4">
        <w:rPr>
          <w:rFonts w:ascii="Times New Roman" w:hAnsi="Times New Roman"/>
        </w:rPr>
        <w:t xml:space="preserve">AnV test </w:t>
      </w:r>
      <w:r w:rsidR="00915297" w:rsidRPr="009316C4">
        <w:rPr>
          <w:rFonts w:ascii="Times New Roman" w:hAnsi="Times New Roman"/>
        </w:rPr>
        <w:t>[27]</w:t>
      </w:r>
      <w:r w:rsidRPr="009316C4">
        <w:rPr>
          <w:rFonts w:ascii="Times New Roman" w:hAnsi="Times New Roman"/>
        </w:rPr>
        <w:t>, due to the aforementioned limitations.</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The correlations observed between TBARS results and those of sensory analysis vary according to individual food matrices, but those in literature frequently depict correlations of statistical significance but only moderate strength.</w:t>
      </w:r>
      <w:r w:rsidR="00A420C4" w:rsidRPr="009316C4">
        <w:rPr>
          <w:rFonts w:ascii="Times New Roman" w:hAnsi="Times New Roman"/>
        </w:rPr>
        <w:t xml:space="preserve"> </w:t>
      </w:r>
      <w:r w:rsidRPr="009316C4">
        <w:rPr>
          <w:rFonts w:ascii="Times New Roman" w:hAnsi="Times New Roman"/>
        </w:rPr>
        <w:t xml:space="preserve">A study upon chicken nuggets found TBARS to correlate only decently (r = 0.56) with sensory scores for warmed over flavors – a correlation weaker than that observed between hexanal and sensory (r = 0.68) </w:t>
      </w:r>
      <w:r w:rsidR="00BA37C4" w:rsidRPr="009316C4">
        <w:rPr>
          <w:rFonts w:ascii="Times New Roman" w:hAnsi="Times New Roman"/>
          <w:noProof/>
        </w:rPr>
        <w:t>[6</w:t>
      </w:r>
      <w:r w:rsidR="005A2C96" w:rsidRPr="009316C4">
        <w:rPr>
          <w:rFonts w:ascii="Times New Roman" w:hAnsi="Times New Roman"/>
          <w:noProof/>
        </w:rPr>
        <w:t>3</w:t>
      </w:r>
      <w:r w:rsidR="00915297"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Interestingly, TBARS and hexanal showed only a very weak correlation to one another (r = 0.14), illustrating the possible vulnerabilities of using “representative” markers as indicators of oxidation within a </w:t>
      </w:r>
      <w:r w:rsidRPr="009316C4">
        <w:rPr>
          <w:rFonts w:ascii="Times New Roman" w:hAnsi="Times New Roman"/>
        </w:rPr>
        <w:lastRenderedPageBreak/>
        <w:t xml:space="preserve">system. In 2013, </w:t>
      </w:r>
      <w:r w:rsidRPr="009316C4">
        <w:rPr>
          <w:rFonts w:ascii="Times New Roman" w:hAnsi="Times New Roman"/>
          <w:noProof/>
        </w:rPr>
        <w:t>Lorenzo</w:t>
      </w:r>
      <w:r w:rsidR="00550A6C" w:rsidRPr="009316C4">
        <w:rPr>
          <w:rFonts w:ascii="Times New Roman" w:hAnsi="Times New Roman"/>
          <w:noProof/>
        </w:rPr>
        <w:t xml:space="preserve"> </w:t>
      </w:r>
      <w:r w:rsidR="00550A6C" w:rsidRPr="009316C4">
        <w:rPr>
          <w:rFonts w:ascii="Times New Roman" w:hAnsi="Times New Roman"/>
          <w:i/>
        </w:rPr>
        <w:t>et al.</w:t>
      </w:r>
      <w:r w:rsidR="00550A6C" w:rsidRPr="009316C4">
        <w:rPr>
          <w:rFonts w:ascii="Times New Roman" w:hAnsi="Times New Roman"/>
        </w:rPr>
        <w:t xml:space="preserve"> </w:t>
      </w:r>
      <w:r w:rsidR="00915297" w:rsidRPr="009316C4">
        <w:rPr>
          <w:rFonts w:ascii="Times New Roman" w:hAnsi="Times New Roman"/>
        </w:rPr>
        <w:t>[6</w:t>
      </w:r>
      <w:r w:rsidR="005A2C96" w:rsidRPr="009316C4">
        <w:rPr>
          <w:rFonts w:ascii="Times New Roman" w:hAnsi="Times New Roman"/>
        </w:rPr>
        <w:t>4</w:t>
      </w:r>
      <w:r w:rsidR="00915297" w:rsidRPr="009316C4">
        <w:rPr>
          <w:rFonts w:ascii="Times New Roman" w:hAnsi="Times New Roman"/>
        </w:rPr>
        <w:t>]</w:t>
      </w:r>
      <w:r w:rsidRPr="009316C4">
        <w:rPr>
          <w:rFonts w:ascii="Times New Roman" w:hAnsi="Times New Roman"/>
        </w:rPr>
        <w:t xml:space="preserve"> found TBARS in sausage to be a significant predictor (α = 0.01) of rancid odor, rancid flavor, overall flavor, overall odor, and product acceptability, but in no cases did the magnitude of the correlation coefficient exceed 0.55.</w:t>
      </w:r>
    </w:p>
    <w:p w:rsidR="000263A5" w:rsidRPr="009316C4" w:rsidRDefault="000263A5" w:rsidP="00C11AE7">
      <w:pPr>
        <w:shd w:val="clear" w:color="auto" w:fill="FFFFFF" w:themeFill="background1"/>
        <w:spacing w:line="480" w:lineRule="auto"/>
        <w:jc w:val="both"/>
        <w:outlineLvl w:val="0"/>
        <w:rPr>
          <w:rFonts w:ascii="Times New Roman" w:hAnsi="Times New Roman"/>
        </w:rPr>
      </w:pPr>
    </w:p>
    <w:p w:rsidR="000263A5" w:rsidRPr="009316C4" w:rsidRDefault="000263A5" w:rsidP="00C11AE7">
      <w:pPr>
        <w:shd w:val="clear" w:color="auto" w:fill="FFFFFF" w:themeFill="background1"/>
        <w:spacing w:line="480" w:lineRule="auto"/>
        <w:jc w:val="both"/>
        <w:outlineLvl w:val="0"/>
        <w:rPr>
          <w:rFonts w:ascii="Times New Roman" w:hAnsi="Times New Roman"/>
        </w:rPr>
      </w:pPr>
      <w:r w:rsidRPr="009316C4">
        <w:rPr>
          <w:rFonts w:ascii="Times New Roman" w:hAnsi="Times New Roman"/>
          <w:b/>
        </w:rPr>
        <w:t xml:space="preserve">5. Rapid </w:t>
      </w:r>
      <w:r w:rsidR="0041594C" w:rsidRPr="009316C4">
        <w:rPr>
          <w:rFonts w:ascii="Times New Roman" w:hAnsi="Times New Roman"/>
          <w:b/>
        </w:rPr>
        <w:t>m</w:t>
      </w:r>
      <w:r w:rsidRPr="009316C4">
        <w:rPr>
          <w:rFonts w:ascii="Times New Roman" w:hAnsi="Times New Roman"/>
          <w:b/>
        </w:rPr>
        <w:t>ethods to assess UFAs oxidative stability</w:t>
      </w: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Unlike the assays described above that measure current oxidative state within a sample, there exist some techniques to rapidly strain and evaluate a sample.</w:t>
      </w:r>
      <w:r w:rsidR="00A420C4" w:rsidRPr="009316C4">
        <w:rPr>
          <w:rFonts w:ascii="Times New Roman" w:hAnsi="Times New Roman"/>
        </w:rPr>
        <w:t xml:space="preserve"> </w:t>
      </w:r>
      <w:r w:rsidRPr="009316C4">
        <w:rPr>
          <w:rFonts w:ascii="Times New Roman" w:hAnsi="Times New Roman"/>
        </w:rPr>
        <w:t>These produce rapid outputs meant to predict oxidative stability.</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Appearing in the 1980s, Oil Stability Index (OSI; also often referred to as a “Rancimat Test”) quickly became a relatively prominent method for the rapid determination of stability (see </w:t>
      </w:r>
      <w:r w:rsidRPr="009316C4">
        <w:rPr>
          <w:rFonts w:ascii="Times New Roman" w:hAnsi="Times New Roman"/>
          <w:b/>
        </w:rPr>
        <w:t xml:space="preserve">Figure </w:t>
      </w:r>
      <w:r w:rsidR="00B226F8" w:rsidRPr="009316C4">
        <w:rPr>
          <w:rFonts w:ascii="Times New Roman" w:hAnsi="Times New Roman"/>
          <w:b/>
        </w:rPr>
        <w:t>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The method involves the use of elevated temperatures (100-120 °C) and infused air to degrade UFAs and result in the release of volatile UFA oxidation products</w:t>
      </w:r>
      <w:r w:rsidR="00936A25" w:rsidRPr="009316C4">
        <w:rPr>
          <w:rFonts w:ascii="Times New Roman" w:hAnsi="Times New Roman"/>
        </w:rPr>
        <w:t xml:space="preserve"> [6</w:t>
      </w:r>
      <w:r w:rsidR="005A2C96" w:rsidRPr="009316C4">
        <w:rPr>
          <w:rFonts w:ascii="Times New Roman" w:hAnsi="Times New Roman"/>
        </w:rPr>
        <w:t>5</w:t>
      </w:r>
      <w:r w:rsidR="00936A25" w:rsidRPr="009316C4">
        <w:rPr>
          <w:rFonts w:ascii="Times New Roman" w:hAnsi="Times New Roman"/>
        </w:rPr>
        <w:t>]</w:t>
      </w:r>
      <w:r w:rsidRPr="009316C4">
        <w:rPr>
          <w:rFonts w:ascii="Times New Roman" w:hAnsi="Times New Roman"/>
        </w:rPr>
        <w:t>, which are then captured in water and result in a measured change in conductivity (#6886 from ISO</w:t>
      </w:r>
      <w:r w:rsidR="00936A25" w:rsidRPr="009316C4">
        <w:rPr>
          <w:rFonts w:ascii="Times New Roman" w:hAnsi="Times New Roman"/>
        </w:rPr>
        <w:t>)</w:t>
      </w:r>
      <w:r w:rsidRPr="009316C4">
        <w:rPr>
          <w:rFonts w:ascii="Times New Roman" w:hAnsi="Times New Roman"/>
        </w:rPr>
        <w:t xml:space="preserve"> </w:t>
      </w:r>
      <w:r w:rsidR="00936A25" w:rsidRPr="009316C4">
        <w:rPr>
          <w:rFonts w:ascii="Times New Roman" w:hAnsi="Times New Roman"/>
        </w:rPr>
        <w:t>[6</w:t>
      </w:r>
      <w:r w:rsidR="005A2C96" w:rsidRPr="009316C4">
        <w:rPr>
          <w:rFonts w:ascii="Times New Roman" w:hAnsi="Times New Roman"/>
        </w:rPr>
        <w:t>6</w:t>
      </w:r>
      <w:r w:rsidR="00936A25" w:rsidRPr="009316C4">
        <w:rPr>
          <w:rFonts w:ascii="Times New Roman" w:hAnsi="Times New Roman"/>
        </w:rPr>
        <w:t>]</w:t>
      </w:r>
      <w:r w:rsidRPr="009316C4">
        <w:rPr>
          <w:rFonts w:ascii="Times New Roman" w:hAnsi="Times New Roman"/>
        </w:rPr>
        <w:t xml:space="preserve">. Although a popular method, there has been increased concern in recent literature that the usefulness of such tests is limited by the possibility that the high temperatures employed therein may alter the decomposition patterns of the lipid samples analyzed </w:t>
      </w:r>
      <w:r w:rsidR="00936A25" w:rsidRPr="009316C4">
        <w:rPr>
          <w:rFonts w:ascii="Times New Roman" w:hAnsi="Times New Roman"/>
        </w:rPr>
        <w:t>[28]</w:t>
      </w:r>
      <w:r w:rsidRPr="009316C4">
        <w:rPr>
          <w:rFonts w:ascii="Times New Roman" w:hAnsi="Times New Roman"/>
        </w:rPr>
        <w:t xml:space="preserve">. Another concern highlighted by Farhoosh </w:t>
      </w:r>
      <w:r w:rsidR="00936A25" w:rsidRPr="009316C4">
        <w:rPr>
          <w:rFonts w:ascii="Times New Roman" w:hAnsi="Times New Roman"/>
        </w:rPr>
        <w:t>[</w:t>
      </w:r>
      <w:r w:rsidR="005A2C96" w:rsidRPr="009316C4">
        <w:rPr>
          <w:rFonts w:ascii="Times New Roman" w:hAnsi="Times New Roman"/>
        </w:rPr>
        <w:t>67</w:t>
      </w:r>
      <w:r w:rsidR="00936A25" w:rsidRPr="009316C4">
        <w:rPr>
          <w:rFonts w:ascii="Times New Roman" w:hAnsi="Times New Roman"/>
        </w:rPr>
        <w:t>]</w:t>
      </w:r>
      <w:r w:rsidRPr="009316C4">
        <w:rPr>
          <w:rFonts w:ascii="Times New Roman" w:hAnsi="Times New Roman"/>
        </w:rPr>
        <w:t xml:space="preserve"> in the case of the OSI, is the potentiality of high variability in OSI results due to simple differences in the operational parameters employed in the assay. In 2013, </w:t>
      </w:r>
      <w:r w:rsidRPr="009316C4">
        <w:rPr>
          <w:rFonts w:ascii="Times New Roman" w:hAnsi="Times New Roman"/>
          <w:noProof/>
        </w:rPr>
        <w:t>García-Moreno</w:t>
      </w:r>
      <w:r w:rsidR="00550A6C" w:rsidRPr="009316C4">
        <w:rPr>
          <w:rFonts w:ascii="Times New Roman" w:hAnsi="Times New Roman"/>
          <w:noProof/>
        </w:rPr>
        <w:t xml:space="preserve"> </w:t>
      </w:r>
      <w:r w:rsidR="00550A6C" w:rsidRPr="009316C4">
        <w:rPr>
          <w:rFonts w:ascii="Times New Roman" w:hAnsi="Times New Roman"/>
          <w:i/>
        </w:rPr>
        <w:t>et al.</w:t>
      </w:r>
      <w:r w:rsidR="00550A6C" w:rsidRPr="009316C4">
        <w:rPr>
          <w:rFonts w:ascii="Times New Roman" w:hAnsi="Times New Roman"/>
        </w:rPr>
        <w:t xml:space="preserve"> </w:t>
      </w:r>
      <w:r w:rsidR="00936A25" w:rsidRPr="009316C4">
        <w:rPr>
          <w:rFonts w:ascii="Times New Roman" w:hAnsi="Times New Roman"/>
        </w:rPr>
        <w:t>[</w:t>
      </w:r>
      <w:r w:rsidR="005A2C96" w:rsidRPr="009316C4">
        <w:rPr>
          <w:rFonts w:ascii="Times New Roman" w:hAnsi="Times New Roman"/>
        </w:rPr>
        <w:t>68</w:t>
      </w:r>
      <w:r w:rsidR="00936A25" w:rsidRPr="009316C4">
        <w:rPr>
          <w:rFonts w:ascii="Times New Roman" w:hAnsi="Times New Roman"/>
        </w:rPr>
        <w:t>]</w:t>
      </w:r>
      <w:r w:rsidRPr="009316C4">
        <w:rPr>
          <w:rFonts w:ascii="Times New Roman" w:hAnsi="Times New Roman"/>
        </w:rPr>
        <w:t xml:space="preserve"> found the trends of OSI behavior differed greatly with changes in temperature – a result the authors concluded to indicate the oxidative mechanisms within OSI are not equivalent to those occurring at room temperatures.</w:t>
      </w:r>
      <w:r w:rsidR="00A420C4" w:rsidRPr="009316C4">
        <w:rPr>
          <w:rFonts w:ascii="Times New Roman" w:hAnsi="Times New Roman"/>
        </w:rPr>
        <w:t xml:space="preserve"> </w:t>
      </w:r>
      <w:r w:rsidRPr="009316C4">
        <w:rPr>
          <w:rFonts w:ascii="Times New Roman" w:hAnsi="Times New Roman"/>
        </w:rPr>
        <w:t xml:space="preserve">In its favor, OSI results have in some </w:t>
      </w:r>
      <w:r w:rsidRPr="009316C4">
        <w:rPr>
          <w:rFonts w:ascii="Times New Roman" w:hAnsi="Times New Roman"/>
        </w:rPr>
        <w:lastRenderedPageBreak/>
        <w:t xml:space="preserve">cases demonstrated strong correlations with the shelf-stability of products containing UFAs as evaluated by sensory descriptive analysis </w:t>
      </w:r>
      <w:r w:rsidR="00936A25" w:rsidRPr="009316C4">
        <w:rPr>
          <w:rFonts w:ascii="Times New Roman" w:hAnsi="Times New Roman"/>
        </w:rPr>
        <w:t>[</w:t>
      </w:r>
      <w:r w:rsidR="005A2C96" w:rsidRPr="009316C4">
        <w:rPr>
          <w:rFonts w:ascii="Times New Roman" w:hAnsi="Times New Roman"/>
        </w:rPr>
        <w:t>69</w:t>
      </w:r>
      <w:r w:rsidR="00936A25" w:rsidRPr="009316C4">
        <w:rPr>
          <w:rFonts w:ascii="Times New Roman" w:hAnsi="Times New Roman"/>
        </w:rPr>
        <w:t>]</w:t>
      </w:r>
      <w:r w:rsidRPr="009316C4">
        <w:rPr>
          <w:rFonts w:ascii="Times New Roman" w:hAnsi="Times New Roman"/>
        </w:rPr>
        <w:t>.</w:t>
      </w:r>
      <w:r w:rsidR="00A420C4" w:rsidRPr="009316C4">
        <w:rPr>
          <w:rFonts w:ascii="Times New Roman" w:hAnsi="Times New Roman"/>
        </w:rPr>
        <w:t xml:space="preserve"> </w:t>
      </w:r>
    </w:p>
    <w:p w:rsidR="000263A5" w:rsidRPr="009316C4" w:rsidRDefault="000263A5" w:rsidP="00C11AE7">
      <w:pPr>
        <w:shd w:val="clear" w:color="auto" w:fill="FFFFFF" w:themeFill="background1"/>
        <w:spacing w:line="480" w:lineRule="auto"/>
        <w:jc w:val="both"/>
        <w:rPr>
          <w:rFonts w:ascii="Times New Roman" w:hAnsi="Times New Roman"/>
          <w:iCs/>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The oxygen bomb method (OBM), like the OSI, is a rapid test for determination of the oxidative stability of lipids. This method was being used for stability studies as far back as the 1930s </w:t>
      </w:r>
      <w:r w:rsidR="00D11C7B" w:rsidRPr="009316C4">
        <w:rPr>
          <w:rFonts w:ascii="Times New Roman" w:hAnsi="Times New Roman"/>
          <w:noProof/>
        </w:rPr>
        <w:t>[</w:t>
      </w:r>
      <w:r w:rsidR="005A2C96" w:rsidRPr="009316C4">
        <w:rPr>
          <w:rFonts w:ascii="Times New Roman" w:hAnsi="Times New Roman"/>
          <w:noProof/>
        </w:rPr>
        <w:t>70</w:t>
      </w:r>
      <w:r w:rsidR="00D11C7B"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However, with the emergence of the OSI method, the OBM has been relegated to relative obscurity.</w:t>
      </w:r>
      <w:r w:rsidR="00A420C4" w:rsidRPr="009316C4">
        <w:rPr>
          <w:rFonts w:ascii="Times New Roman" w:hAnsi="Times New Roman"/>
        </w:rPr>
        <w:t xml:space="preserve"> </w:t>
      </w:r>
      <w:r w:rsidRPr="009316C4">
        <w:rPr>
          <w:rFonts w:ascii="Times New Roman" w:hAnsi="Times New Roman"/>
        </w:rPr>
        <w:t xml:space="preserve">Like the OSI, it runs the risk that the small changes in procedure can greatly affect the results obtained </w:t>
      </w:r>
      <w:r w:rsidR="00D11C7B" w:rsidRPr="009316C4">
        <w:rPr>
          <w:rFonts w:ascii="Times New Roman" w:hAnsi="Times New Roman"/>
        </w:rPr>
        <w:t>[</w:t>
      </w:r>
      <w:r w:rsidR="005A2C96" w:rsidRPr="009316C4">
        <w:rPr>
          <w:rFonts w:ascii="Times New Roman" w:hAnsi="Times New Roman"/>
        </w:rPr>
        <w:t>59</w:t>
      </w:r>
      <w:r w:rsidR="00D11C7B" w:rsidRPr="009316C4">
        <w:rPr>
          <w:rFonts w:ascii="Times New Roman" w:hAnsi="Times New Roman"/>
        </w:rPr>
        <w:t>]</w:t>
      </w:r>
      <w:r w:rsidRPr="009316C4">
        <w:rPr>
          <w:rFonts w:ascii="Times New Roman" w:hAnsi="Times New Roman"/>
        </w:rPr>
        <w:t xml:space="preserve">. The OBM involves the measurement of the uptake of oxygen from a lipid sample containing UFAs while put under high pressure. It has been suggested that this method may show a better correlation with the results of sensory shelf-life tests than OSI, but inter-laboratory studies have recently demonstrated an unacceptable degree of variation in results obtained using the OBM </w:t>
      </w:r>
      <w:r w:rsidR="00D11C7B" w:rsidRPr="009316C4">
        <w:rPr>
          <w:rFonts w:ascii="Times New Roman" w:hAnsi="Times New Roman"/>
        </w:rPr>
        <w:t>[28]</w:t>
      </w:r>
      <w:r w:rsidRPr="009316C4">
        <w:rPr>
          <w:rFonts w:ascii="Times New Roman" w:hAnsi="Times New Roman"/>
        </w:rPr>
        <w:t xml:space="preserve"> thereby limiting its perceived reproducibility and effectively removing the assay from quality assurance protocols in food industry.</w:t>
      </w:r>
    </w:p>
    <w:p w:rsidR="000263A5" w:rsidRPr="009316C4" w:rsidRDefault="000263A5" w:rsidP="00C11AE7">
      <w:pPr>
        <w:shd w:val="clear" w:color="auto" w:fill="FFFFFF" w:themeFill="background1"/>
        <w:spacing w:line="480" w:lineRule="auto"/>
        <w:jc w:val="both"/>
        <w:rPr>
          <w:rFonts w:ascii="Times New Roman" w:hAnsi="Times New Roman"/>
          <w:iCs/>
        </w:rPr>
      </w:pPr>
    </w:p>
    <w:p w:rsidR="000263A5" w:rsidRPr="009316C4" w:rsidRDefault="000263A5" w:rsidP="00C11AE7">
      <w:pPr>
        <w:shd w:val="clear" w:color="auto" w:fill="FFFFFF" w:themeFill="background1"/>
        <w:spacing w:line="480" w:lineRule="auto"/>
        <w:jc w:val="both"/>
        <w:rPr>
          <w:rFonts w:ascii="Times New Roman" w:hAnsi="Times New Roman"/>
          <w:iCs/>
        </w:rPr>
      </w:pPr>
      <w:r w:rsidRPr="009316C4">
        <w:rPr>
          <w:rFonts w:ascii="Times New Roman" w:hAnsi="Times New Roman"/>
          <w:iCs/>
        </w:rPr>
        <w:t>In 2002, the use of Differential Scanning Calorimetry (DSC) was investigated as a possible alternative to OSI for the rapid determination of oxidative stability.</w:t>
      </w:r>
      <w:r w:rsidR="00A420C4" w:rsidRPr="009316C4">
        <w:rPr>
          <w:rFonts w:ascii="Times New Roman" w:hAnsi="Times New Roman"/>
          <w:iCs/>
        </w:rPr>
        <w:t xml:space="preserve"> </w:t>
      </w:r>
      <w:r w:rsidRPr="009316C4">
        <w:rPr>
          <w:rFonts w:ascii="Times New Roman" w:hAnsi="Times New Roman"/>
          <w:iCs/>
        </w:rPr>
        <w:t xml:space="preserve">In the study, </w:t>
      </w:r>
      <w:r w:rsidRPr="009316C4">
        <w:rPr>
          <w:rFonts w:ascii="Times New Roman" w:hAnsi="Times New Roman"/>
          <w:iCs/>
          <w:noProof/>
        </w:rPr>
        <w:t>Tan</w:t>
      </w:r>
      <w:r w:rsidR="00550A6C" w:rsidRPr="009316C4">
        <w:rPr>
          <w:rFonts w:ascii="Times New Roman" w:hAnsi="Times New Roman"/>
          <w:iCs/>
          <w:noProof/>
        </w:rPr>
        <w:t xml:space="preserve"> </w:t>
      </w:r>
      <w:r w:rsidR="00550A6C" w:rsidRPr="009316C4">
        <w:rPr>
          <w:rFonts w:ascii="Times New Roman" w:hAnsi="Times New Roman"/>
          <w:i/>
        </w:rPr>
        <w:t>et al.</w:t>
      </w:r>
      <w:r w:rsidR="00550A6C" w:rsidRPr="009316C4">
        <w:rPr>
          <w:rFonts w:ascii="Times New Roman" w:hAnsi="Times New Roman"/>
        </w:rPr>
        <w:t xml:space="preserve"> </w:t>
      </w:r>
      <w:r w:rsidR="00D11C7B" w:rsidRPr="009316C4">
        <w:rPr>
          <w:rFonts w:ascii="Times New Roman" w:hAnsi="Times New Roman"/>
        </w:rPr>
        <w:t>[</w:t>
      </w:r>
      <w:r w:rsidR="005A2C96" w:rsidRPr="009316C4">
        <w:rPr>
          <w:rFonts w:ascii="Times New Roman" w:hAnsi="Times New Roman"/>
        </w:rPr>
        <w:t>71</w:t>
      </w:r>
      <w:r w:rsidR="00D11C7B" w:rsidRPr="009316C4">
        <w:rPr>
          <w:rFonts w:ascii="Times New Roman" w:hAnsi="Times New Roman"/>
        </w:rPr>
        <w:t>]</w:t>
      </w:r>
      <w:r w:rsidRPr="009316C4">
        <w:rPr>
          <w:rFonts w:ascii="Times New Roman" w:hAnsi="Times New Roman"/>
          <w:iCs/>
        </w:rPr>
        <w:t xml:space="preserve"> determined that the use of DSC with high temperatures (110-140 °C) and an oxygen-flow cell produced outputs with high correlations to that of OSI.</w:t>
      </w:r>
      <w:r w:rsidR="00A420C4" w:rsidRPr="009316C4">
        <w:rPr>
          <w:rFonts w:ascii="Times New Roman" w:hAnsi="Times New Roman"/>
          <w:iCs/>
        </w:rPr>
        <w:t xml:space="preserve"> </w:t>
      </w:r>
      <w:r w:rsidRPr="009316C4">
        <w:rPr>
          <w:rFonts w:ascii="Times New Roman" w:hAnsi="Times New Roman"/>
          <w:iCs/>
        </w:rPr>
        <w:t>The best correlation (r = 0.976) was observed between OSI at 110 °C and DSC at 110 °C.</w:t>
      </w:r>
      <w:r w:rsidR="00A420C4" w:rsidRPr="009316C4">
        <w:rPr>
          <w:rFonts w:ascii="Times New Roman" w:hAnsi="Times New Roman"/>
          <w:iCs/>
        </w:rPr>
        <w:t xml:space="preserve"> </w:t>
      </w:r>
      <w:r w:rsidRPr="009316C4">
        <w:rPr>
          <w:rFonts w:ascii="Times New Roman" w:hAnsi="Times New Roman"/>
          <w:iCs/>
        </w:rPr>
        <w:t xml:space="preserve">The authors conclude this may be a good, simple, non-toxic means to assess stability – and the assay has been used for this purpose in recent years (see </w:t>
      </w:r>
      <w:r w:rsidRPr="009316C4">
        <w:rPr>
          <w:rFonts w:ascii="Times New Roman" w:hAnsi="Times New Roman"/>
          <w:iCs/>
          <w:noProof/>
        </w:rPr>
        <w:t>Bry</w:t>
      </w:r>
      <w:r w:rsidR="008B04FB" w:rsidRPr="009316C4">
        <w:rPr>
          <w:rFonts w:ascii="Times New Roman" w:hAnsi="Times New Roman"/>
          <w:iCs/>
          <w:noProof/>
        </w:rPr>
        <w:t>ś</w:t>
      </w:r>
      <w:r w:rsidR="00B5686D" w:rsidRPr="009316C4">
        <w:rPr>
          <w:rFonts w:ascii="Times New Roman" w:hAnsi="Times New Roman"/>
          <w:iCs/>
          <w:noProof/>
        </w:rPr>
        <w:t xml:space="preserve"> </w:t>
      </w:r>
      <w:r w:rsidR="00C11AE7" w:rsidRPr="009316C4">
        <w:rPr>
          <w:rFonts w:ascii="Times New Roman" w:hAnsi="Times New Roman"/>
          <w:i/>
          <w:iCs/>
          <w:noProof/>
        </w:rPr>
        <w:t>et al.</w:t>
      </w:r>
      <w:r w:rsidRPr="009316C4">
        <w:rPr>
          <w:rFonts w:ascii="Times New Roman" w:hAnsi="Times New Roman"/>
          <w:iCs/>
          <w:noProof/>
        </w:rPr>
        <w:t xml:space="preserve"> </w:t>
      </w:r>
      <w:r w:rsidR="00B565AC" w:rsidRPr="009316C4">
        <w:rPr>
          <w:rFonts w:ascii="Times New Roman" w:hAnsi="Times New Roman"/>
          <w:iCs/>
          <w:noProof/>
        </w:rPr>
        <w:t>[7</w:t>
      </w:r>
      <w:r w:rsidR="005A2C96" w:rsidRPr="009316C4">
        <w:rPr>
          <w:rFonts w:ascii="Times New Roman" w:hAnsi="Times New Roman"/>
          <w:iCs/>
          <w:noProof/>
        </w:rPr>
        <w:t>2</w:t>
      </w:r>
      <w:r w:rsidR="00B565AC" w:rsidRPr="009316C4">
        <w:rPr>
          <w:rFonts w:ascii="Times New Roman" w:hAnsi="Times New Roman"/>
          <w:iCs/>
          <w:noProof/>
        </w:rPr>
        <w:t>]</w:t>
      </w:r>
      <w:r w:rsidRPr="009316C4">
        <w:rPr>
          <w:rFonts w:ascii="Times New Roman" w:hAnsi="Times New Roman"/>
          <w:iCs/>
        </w:rPr>
        <w:t xml:space="preserve"> and </w:t>
      </w:r>
      <w:r w:rsidR="00B5686D" w:rsidRPr="009316C4">
        <w:rPr>
          <w:rFonts w:ascii="Times New Roman" w:hAnsi="Times New Roman"/>
          <w:iCs/>
          <w:noProof/>
        </w:rPr>
        <w:t xml:space="preserve">Naik </w:t>
      </w:r>
      <w:r w:rsidR="00C11AE7" w:rsidRPr="009316C4">
        <w:rPr>
          <w:rFonts w:ascii="Times New Roman" w:hAnsi="Times New Roman"/>
          <w:i/>
          <w:iCs/>
          <w:noProof/>
        </w:rPr>
        <w:t>et al.</w:t>
      </w:r>
      <w:r w:rsidRPr="009316C4">
        <w:rPr>
          <w:rFonts w:ascii="Times New Roman" w:hAnsi="Times New Roman"/>
          <w:iCs/>
          <w:noProof/>
        </w:rPr>
        <w:t xml:space="preserve"> </w:t>
      </w:r>
      <w:r w:rsidR="00B565AC" w:rsidRPr="009316C4">
        <w:rPr>
          <w:rFonts w:ascii="Times New Roman" w:hAnsi="Times New Roman"/>
          <w:iCs/>
          <w:noProof/>
        </w:rPr>
        <w:t>[7</w:t>
      </w:r>
      <w:r w:rsidR="005A2C96" w:rsidRPr="009316C4">
        <w:rPr>
          <w:rFonts w:ascii="Times New Roman" w:hAnsi="Times New Roman"/>
          <w:iCs/>
          <w:noProof/>
        </w:rPr>
        <w:t>3</w:t>
      </w:r>
      <w:r w:rsidR="00B565AC" w:rsidRPr="009316C4">
        <w:rPr>
          <w:rFonts w:ascii="Times New Roman" w:hAnsi="Times New Roman"/>
          <w:iCs/>
          <w:noProof/>
        </w:rPr>
        <w:t>]</w:t>
      </w:r>
      <w:r w:rsidRPr="009316C4">
        <w:rPr>
          <w:rFonts w:ascii="Times New Roman" w:hAnsi="Times New Roman"/>
          <w:iCs/>
        </w:rPr>
        <w:t xml:space="preserve"> for good modern examples).</w:t>
      </w:r>
    </w:p>
    <w:p w:rsidR="007B291B" w:rsidRPr="009316C4" w:rsidRDefault="007B291B" w:rsidP="00C11AE7">
      <w:pPr>
        <w:shd w:val="clear" w:color="auto" w:fill="FFFFFF" w:themeFill="background1"/>
        <w:spacing w:line="480" w:lineRule="auto"/>
        <w:jc w:val="both"/>
        <w:outlineLvl w:val="0"/>
        <w:rPr>
          <w:rFonts w:ascii="Times New Roman" w:hAnsi="Times New Roman"/>
          <w:b/>
        </w:rPr>
      </w:pPr>
    </w:p>
    <w:p w:rsidR="000263A5" w:rsidRPr="009316C4" w:rsidRDefault="00884B85" w:rsidP="00C11AE7">
      <w:pPr>
        <w:shd w:val="clear" w:color="auto" w:fill="FFFFFF" w:themeFill="background1"/>
        <w:spacing w:line="480" w:lineRule="auto"/>
        <w:jc w:val="both"/>
        <w:outlineLvl w:val="0"/>
        <w:rPr>
          <w:rFonts w:ascii="Times New Roman" w:hAnsi="Times New Roman"/>
        </w:rPr>
      </w:pPr>
      <w:r w:rsidRPr="009316C4">
        <w:rPr>
          <w:rFonts w:ascii="Times New Roman" w:hAnsi="Times New Roman"/>
          <w:b/>
        </w:rPr>
        <w:lastRenderedPageBreak/>
        <w:t>6</w:t>
      </w:r>
      <w:r w:rsidR="000263A5" w:rsidRPr="009316C4">
        <w:rPr>
          <w:rFonts w:ascii="Times New Roman" w:hAnsi="Times New Roman"/>
          <w:b/>
        </w:rPr>
        <w:t xml:space="preserve">. </w:t>
      </w:r>
      <w:r w:rsidR="0041594C" w:rsidRPr="009316C4">
        <w:rPr>
          <w:rFonts w:ascii="Times New Roman" w:hAnsi="Times New Roman"/>
          <w:b/>
        </w:rPr>
        <w:t>Modern a</w:t>
      </w:r>
      <w:r w:rsidR="000263A5" w:rsidRPr="009316C4">
        <w:rPr>
          <w:rFonts w:ascii="Times New Roman" w:hAnsi="Times New Roman"/>
          <w:b/>
        </w:rPr>
        <w:t>pproaches to assess UFA oxidati</w:t>
      </w:r>
      <w:r w:rsidR="0041594C" w:rsidRPr="009316C4">
        <w:rPr>
          <w:rFonts w:ascii="Times New Roman" w:hAnsi="Times New Roman"/>
          <w:b/>
        </w:rPr>
        <w:t>ve stability:</w:t>
      </w:r>
      <w:r w:rsidR="00A420C4" w:rsidRPr="009316C4">
        <w:rPr>
          <w:rFonts w:ascii="Times New Roman" w:hAnsi="Times New Roman"/>
          <w:b/>
        </w:rPr>
        <w:t xml:space="preserve"> </w:t>
      </w:r>
      <w:r w:rsidR="0041594C" w:rsidRPr="009316C4">
        <w:rPr>
          <w:rFonts w:ascii="Times New Roman" w:hAnsi="Times New Roman"/>
          <w:b/>
        </w:rPr>
        <w:t>Volatile c</w:t>
      </w:r>
      <w:r w:rsidR="000263A5" w:rsidRPr="009316C4">
        <w:rPr>
          <w:rFonts w:ascii="Times New Roman" w:hAnsi="Times New Roman"/>
          <w:b/>
        </w:rPr>
        <w:t xml:space="preserve">ompounds by </w:t>
      </w:r>
      <w:r w:rsidR="0041594C" w:rsidRPr="009316C4">
        <w:rPr>
          <w:rFonts w:ascii="Times New Roman" w:hAnsi="Times New Roman"/>
          <w:b/>
        </w:rPr>
        <w:t>c</w:t>
      </w:r>
      <w:r w:rsidR="000263A5" w:rsidRPr="009316C4">
        <w:rPr>
          <w:rFonts w:ascii="Times New Roman" w:hAnsi="Times New Roman"/>
          <w:b/>
        </w:rPr>
        <w:t>hromatography</w:t>
      </w: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In addition to the historically classical methods described above, there exist numerous more modern methods to evaluate oxidation.</w:t>
      </w:r>
      <w:r w:rsidR="00A420C4" w:rsidRPr="009316C4">
        <w:rPr>
          <w:rFonts w:ascii="Times New Roman" w:hAnsi="Times New Roman"/>
        </w:rPr>
        <w:t xml:space="preserve"> </w:t>
      </w:r>
      <w:r w:rsidRPr="009316C4">
        <w:rPr>
          <w:rFonts w:ascii="Times New Roman" w:hAnsi="Times New Roman"/>
        </w:rPr>
        <w:t>The use of many of these date back several decades, so the term “modern” is used only relative to the very longstanding history of the classical methods.</w:t>
      </w:r>
      <w:r w:rsidR="00A420C4" w:rsidRPr="009316C4">
        <w:rPr>
          <w:rFonts w:ascii="Times New Roman" w:hAnsi="Times New Roman"/>
        </w:rPr>
        <w:t xml:space="preserve"> </w:t>
      </w:r>
      <w:r w:rsidRPr="009316C4">
        <w:rPr>
          <w:rFonts w:ascii="Times New Roman" w:hAnsi="Times New Roman"/>
        </w:rPr>
        <w:t>Unlike the more historic methods, these methods rely on sophisticated machinery and their implementations continue to undergo modifications and optimizations.</w:t>
      </w:r>
      <w:r w:rsidR="00A420C4" w:rsidRPr="009316C4">
        <w:rPr>
          <w:rFonts w:ascii="Times New Roman" w:hAnsi="Times New Roman"/>
        </w:rPr>
        <w:t xml:space="preserve"> </w:t>
      </w:r>
      <w:r w:rsidRPr="009316C4">
        <w:rPr>
          <w:rFonts w:ascii="Times New Roman" w:hAnsi="Times New Roman"/>
        </w:rPr>
        <w:t xml:space="preserve">These methods can also differ from the historical ones in that the results typically target specific compounds or reactions, rather than producing the comprehensive/representative results of PV, </w:t>
      </w:r>
      <w:r w:rsidR="006C2231" w:rsidRPr="009316C4">
        <w:rPr>
          <w:rFonts w:ascii="Times New Roman" w:hAnsi="Times New Roman"/>
        </w:rPr>
        <w:t>CDs</w:t>
      </w:r>
      <w:r w:rsidRPr="009316C4">
        <w:rPr>
          <w:rFonts w:ascii="Times New Roman" w:hAnsi="Times New Roman"/>
        </w:rPr>
        <w:t xml:space="preserve"> and </w:t>
      </w:r>
      <w:r w:rsidR="006C2231" w:rsidRPr="009316C4">
        <w:rPr>
          <w:rFonts w:ascii="Times New Roman" w:hAnsi="Times New Roman"/>
        </w:rPr>
        <w:t>CTs</w:t>
      </w:r>
      <w:r w:rsidRPr="009316C4">
        <w:rPr>
          <w:rFonts w:ascii="Times New Roman" w:hAnsi="Times New Roman"/>
        </w:rPr>
        <w:t xml:space="preserve">, TBARS, and </w:t>
      </w:r>
      <w:r w:rsidRPr="009316C4">
        <w:rPr>
          <w:rFonts w:ascii="Times New Roman" w:hAnsi="Times New Roman"/>
          <w:i/>
        </w:rPr>
        <w:t>p-</w:t>
      </w:r>
      <w:r w:rsidRPr="009316C4">
        <w:rPr>
          <w:rFonts w:ascii="Times New Roman" w:hAnsi="Times New Roman"/>
        </w:rPr>
        <w:t>AnV.</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Among the most common of these methods (see </w:t>
      </w:r>
      <w:r w:rsidRPr="009316C4">
        <w:rPr>
          <w:rFonts w:ascii="Times New Roman" w:hAnsi="Times New Roman"/>
          <w:b/>
        </w:rPr>
        <w:t xml:space="preserve">Figure </w:t>
      </w:r>
      <w:r w:rsidR="00B226F8" w:rsidRPr="009316C4">
        <w:rPr>
          <w:rFonts w:ascii="Times New Roman" w:hAnsi="Times New Roman"/>
          <w:b/>
        </w:rPr>
        <w:t>8</w:t>
      </w:r>
      <w:r w:rsidRPr="009316C4">
        <w:rPr>
          <w:rFonts w:ascii="Times New Roman" w:hAnsi="Times New Roman"/>
        </w:rPr>
        <w:t>) is the measurement of the composition and concentration of specific volatile organic compounds (</w:t>
      </w:r>
      <w:r w:rsidRPr="009316C4">
        <w:rPr>
          <w:rFonts w:ascii="Times New Roman" w:hAnsi="Times New Roman"/>
          <w:i/>
        </w:rPr>
        <w:t>e.g.</w:t>
      </w:r>
      <w:r w:rsidRPr="009316C4">
        <w:rPr>
          <w:rFonts w:ascii="Times New Roman" w:hAnsi="Times New Roman"/>
        </w:rPr>
        <w:t xml:space="preserve"> alkanes, aldehydes, and ketones) present in a challenged lipid sample by Gas Chromatography (GC). The use of GC to assess oxidation of food lipids became notably prominent in the 1990s, and has been a fairly common tool for assessing lipid oxidation in the years since. The technique often</w:t>
      </w:r>
      <w:r w:rsidRPr="009316C4">
        <w:rPr>
          <w:rFonts w:ascii="Times New Roman" w:hAnsi="Times New Roman"/>
          <w:i/>
        </w:rPr>
        <w:t xml:space="preserve"> </w:t>
      </w:r>
      <w:r w:rsidRPr="009316C4">
        <w:rPr>
          <w:rFonts w:ascii="Times New Roman" w:hAnsi="Times New Roman"/>
        </w:rPr>
        <w:t>implements the</w:t>
      </w:r>
      <w:r w:rsidRPr="009316C4">
        <w:rPr>
          <w:rFonts w:ascii="Times New Roman" w:hAnsi="Times New Roman"/>
          <w:i/>
        </w:rPr>
        <w:t xml:space="preserve"> </w:t>
      </w:r>
      <w:r w:rsidRPr="009316C4">
        <w:rPr>
          <w:rFonts w:ascii="Times New Roman" w:hAnsi="Times New Roman"/>
        </w:rPr>
        <w:t>use of GC with a Mass Spectrometry detector (GC-MS), but can also be accomplished with other detectors as well.</w:t>
      </w:r>
      <w:r w:rsidR="00A420C4" w:rsidRPr="009316C4">
        <w:rPr>
          <w:rFonts w:ascii="Times New Roman" w:hAnsi="Times New Roman"/>
        </w:rPr>
        <w:t xml:space="preserve"> </w:t>
      </w:r>
      <w:r w:rsidRPr="009316C4">
        <w:rPr>
          <w:rFonts w:ascii="Times New Roman" w:hAnsi="Times New Roman"/>
        </w:rPr>
        <w:t xml:space="preserve">This method is particularly useful because it can target specific volatile compounds so as to produce assessments that better parallel sensory descriptive analysis and similar measurements </w:t>
      </w:r>
      <w:r w:rsidR="00B565AC" w:rsidRPr="009316C4">
        <w:rPr>
          <w:rFonts w:ascii="Times New Roman" w:hAnsi="Times New Roman"/>
        </w:rPr>
        <w:t>[28, 7</w:t>
      </w:r>
      <w:r w:rsidR="008E34DD" w:rsidRPr="009316C4">
        <w:rPr>
          <w:rFonts w:ascii="Times New Roman" w:hAnsi="Times New Roman"/>
        </w:rPr>
        <w:t>4</w:t>
      </w:r>
      <w:r w:rsidR="00B565AC" w:rsidRPr="009316C4">
        <w:rPr>
          <w:rFonts w:ascii="Times New Roman" w:hAnsi="Times New Roman"/>
        </w:rPr>
        <w:t>]</w:t>
      </w:r>
      <w:r w:rsidRPr="009316C4">
        <w:rPr>
          <w:rFonts w:ascii="Times New Roman" w:hAnsi="Times New Roman"/>
        </w:rPr>
        <w:t xml:space="preserve">. Some specific compounds often measured </w:t>
      </w:r>
      <w:r w:rsidRPr="009316C4">
        <w:rPr>
          <w:rFonts w:ascii="Times New Roman" w:hAnsi="Times New Roman"/>
          <w:i/>
        </w:rPr>
        <w:t>via</w:t>
      </w:r>
      <w:r w:rsidRPr="009316C4">
        <w:rPr>
          <w:rFonts w:ascii="Times New Roman" w:hAnsi="Times New Roman"/>
        </w:rPr>
        <w:t xml:space="preserve"> GC methods include hexanal, pentane, pentanal, propanal, and 2,4-decadienal. This assay requires careful consideration of the degradation compounds to be assessed – in their relevance both to sensory and also to the expected outcome compounds associated with the lipid substance of interest.</w:t>
      </w:r>
      <w:r w:rsidR="00A420C4" w:rsidRPr="009316C4">
        <w:rPr>
          <w:rFonts w:ascii="Times New Roman" w:hAnsi="Times New Roman"/>
        </w:rPr>
        <w:t xml:space="preserve"> </w:t>
      </w:r>
      <w:r w:rsidRPr="009316C4">
        <w:rPr>
          <w:rFonts w:ascii="Times New Roman" w:hAnsi="Times New Roman"/>
        </w:rPr>
        <w:t xml:space="preserve">The </w:t>
      </w:r>
      <w:r w:rsidRPr="009316C4">
        <w:rPr>
          <w:rFonts w:ascii="Times New Roman" w:hAnsi="Times New Roman"/>
        </w:rPr>
        <w:lastRenderedPageBreak/>
        <w:t>quantification of hexanal has become a common “benchmark” of oxidation with lipids, but in some sources its proliferation has been shown to in fact be an inferior indicator of degradation.</w:t>
      </w:r>
      <w:r w:rsidR="00A420C4" w:rsidRPr="009316C4">
        <w:rPr>
          <w:rFonts w:ascii="Times New Roman" w:hAnsi="Times New Roman"/>
        </w:rPr>
        <w:t xml:space="preserve"> </w:t>
      </w:r>
      <w:r w:rsidRPr="009316C4">
        <w:rPr>
          <w:rFonts w:ascii="Times New Roman" w:hAnsi="Times New Roman"/>
        </w:rPr>
        <w:t xml:space="preserve">For example, in 2014, </w:t>
      </w:r>
      <w:r w:rsidRPr="009316C4">
        <w:rPr>
          <w:rFonts w:ascii="Times New Roman" w:hAnsi="Times New Roman"/>
          <w:noProof/>
        </w:rPr>
        <w:t>Saraiva</w:t>
      </w:r>
      <w:r w:rsidR="00550A6C" w:rsidRPr="009316C4">
        <w:rPr>
          <w:rFonts w:ascii="Times New Roman" w:hAnsi="Times New Roman"/>
          <w:noProof/>
        </w:rPr>
        <w:t xml:space="preserve"> </w:t>
      </w:r>
      <w:r w:rsidR="00550A6C" w:rsidRPr="009316C4">
        <w:rPr>
          <w:rFonts w:ascii="Times New Roman" w:hAnsi="Times New Roman"/>
          <w:i/>
        </w:rPr>
        <w:t>et al.</w:t>
      </w:r>
      <w:r w:rsidR="00550A6C" w:rsidRPr="009316C4">
        <w:rPr>
          <w:rFonts w:ascii="Times New Roman" w:hAnsi="Times New Roman"/>
        </w:rPr>
        <w:t xml:space="preserve"> </w:t>
      </w:r>
      <w:r w:rsidR="00B565AC" w:rsidRPr="009316C4">
        <w:rPr>
          <w:rFonts w:ascii="Times New Roman" w:hAnsi="Times New Roman"/>
        </w:rPr>
        <w:t>[7</w:t>
      </w:r>
      <w:r w:rsidR="008E34DD" w:rsidRPr="009316C4">
        <w:rPr>
          <w:rFonts w:ascii="Times New Roman" w:hAnsi="Times New Roman"/>
        </w:rPr>
        <w:t>5</w:t>
      </w:r>
      <w:r w:rsidR="00B565AC" w:rsidRPr="009316C4">
        <w:rPr>
          <w:rFonts w:ascii="Times New Roman" w:hAnsi="Times New Roman"/>
        </w:rPr>
        <w:t>]</w:t>
      </w:r>
      <w:r w:rsidRPr="009316C4">
        <w:rPr>
          <w:rFonts w:ascii="Times New Roman" w:hAnsi="Times New Roman"/>
        </w:rPr>
        <w:t xml:space="preserve"> found 2 and 3-methylbutanal, 2 and 3-methylbutanol, 1-pentanol, 1-hexanol, 2,3-octanedione, 3,5-octanedione, octanal and nonanal to be better predictors that hexanal of spoilage in beef.</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The decomposition of foods rich in ω6 (or n-6) fatty acids such as linoleic acid [C18:2</w:t>
      </w:r>
      <w:r w:rsidR="001E1FD5" w:rsidRPr="009316C4">
        <w:rPr>
          <w:rFonts w:ascii="Times New Roman" w:hAnsi="Times New Roman"/>
        </w:rPr>
        <w:t>, ω6</w:t>
      </w:r>
      <w:r w:rsidRPr="009316C4">
        <w:rPr>
          <w:rFonts w:ascii="Times New Roman" w:hAnsi="Times New Roman"/>
        </w:rPr>
        <w:t>] and arachidonic acid [C20:4</w:t>
      </w:r>
      <w:r w:rsidR="001E1FD5" w:rsidRPr="009316C4">
        <w:rPr>
          <w:rFonts w:ascii="Times New Roman" w:hAnsi="Times New Roman"/>
        </w:rPr>
        <w:t>, ω6</w:t>
      </w:r>
      <w:r w:rsidRPr="009316C4">
        <w:rPr>
          <w:rFonts w:ascii="Times New Roman" w:hAnsi="Times New Roman"/>
        </w:rPr>
        <w:t xml:space="preserve">] are often assessed by measuring hexanal accumulation over time </w:t>
      </w:r>
      <w:r w:rsidR="00B565AC" w:rsidRPr="009316C4">
        <w:rPr>
          <w:rFonts w:ascii="Times New Roman" w:hAnsi="Times New Roman"/>
        </w:rPr>
        <w:t>[7</w:t>
      </w:r>
      <w:r w:rsidR="008E34DD" w:rsidRPr="009316C4">
        <w:rPr>
          <w:rFonts w:ascii="Times New Roman" w:hAnsi="Times New Roman"/>
        </w:rPr>
        <w:t>6</w:t>
      </w:r>
      <w:r w:rsidR="00B565AC" w:rsidRPr="009316C4">
        <w:rPr>
          <w:rFonts w:ascii="Times New Roman" w:hAnsi="Times New Roman"/>
        </w:rPr>
        <w:t>, 7</w:t>
      </w:r>
      <w:r w:rsidR="008E34DD" w:rsidRPr="009316C4">
        <w:rPr>
          <w:rFonts w:ascii="Times New Roman" w:hAnsi="Times New Roman"/>
        </w:rPr>
        <w:t>7</w:t>
      </w:r>
      <w:r w:rsidR="00B565AC" w:rsidRPr="009316C4">
        <w:rPr>
          <w:rFonts w:ascii="Times New Roman" w:hAnsi="Times New Roman"/>
        </w:rPr>
        <w:t>]</w:t>
      </w:r>
      <w:r w:rsidRPr="009316C4">
        <w:rPr>
          <w:rFonts w:ascii="Times New Roman" w:hAnsi="Times New Roman"/>
        </w:rPr>
        <w:t xml:space="preserve">. Foods rich in ω3 (or n-3) fatty acids such as </w:t>
      </w:r>
      <w:r w:rsidRPr="009316C4">
        <w:rPr>
          <w:rFonts w:ascii="Times New Roman" w:hAnsi="Times New Roman"/>
          <w:i/>
        </w:rPr>
        <w:t>a</w:t>
      </w:r>
      <w:r w:rsidRPr="009316C4">
        <w:rPr>
          <w:rFonts w:ascii="Times New Roman" w:hAnsi="Times New Roman"/>
        </w:rPr>
        <w:t>-linolenic acid [C18:3</w:t>
      </w:r>
      <w:r w:rsidR="001E1FD5" w:rsidRPr="009316C4">
        <w:rPr>
          <w:rFonts w:ascii="Times New Roman" w:hAnsi="Times New Roman"/>
        </w:rPr>
        <w:t>, ω3</w:t>
      </w:r>
      <w:r w:rsidRPr="009316C4">
        <w:rPr>
          <w:rFonts w:ascii="Times New Roman" w:hAnsi="Times New Roman"/>
        </w:rPr>
        <w:t>] as well as eicosapentaenoic acid [C20:5</w:t>
      </w:r>
      <w:r w:rsidR="001E1FD5" w:rsidRPr="009316C4">
        <w:rPr>
          <w:rFonts w:ascii="Times New Roman" w:hAnsi="Times New Roman"/>
        </w:rPr>
        <w:t>, ω3</w:t>
      </w:r>
      <w:r w:rsidRPr="009316C4">
        <w:rPr>
          <w:rFonts w:ascii="Times New Roman" w:hAnsi="Times New Roman"/>
        </w:rPr>
        <w:t>] and docosahexaenoic acid [C22:6</w:t>
      </w:r>
      <w:r w:rsidR="001E1FD5" w:rsidRPr="009316C4">
        <w:rPr>
          <w:rFonts w:ascii="Times New Roman" w:hAnsi="Times New Roman"/>
        </w:rPr>
        <w:t>, ω3</w:t>
      </w:r>
      <w:r w:rsidRPr="009316C4">
        <w:rPr>
          <w:rFonts w:ascii="Times New Roman" w:hAnsi="Times New Roman"/>
        </w:rPr>
        <w:t xml:space="preserve">] are often effectively assessed by measuring the accumulation of propanal </w:t>
      </w:r>
      <w:r w:rsidR="00B565AC" w:rsidRPr="009316C4">
        <w:rPr>
          <w:rFonts w:ascii="Times New Roman" w:hAnsi="Times New Roman"/>
        </w:rPr>
        <w:t>[27, 39]</w:t>
      </w:r>
      <w:r w:rsidRPr="009316C4">
        <w:rPr>
          <w:rFonts w:ascii="Times New Roman" w:hAnsi="Times New Roman"/>
        </w:rPr>
        <w:t>. The decomposition of UFAs from fish or algal sources can result in the generation of compounds such as (</w:t>
      </w:r>
      <w:r w:rsidRPr="009316C4">
        <w:rPr>
          <w:rFonts w:ascii="Times New Roman" w:hAnsi="Times New Roman"/>
          <w:i/>
        </w:rPr>
        <w:t>Z</w:t>
      </w:r>
      <w:r w:rsidRPr="009316C4">
        <w:rPr>
          <w:rFonts w:ascii="Times New Roman" w:hAnsi="Times New Roman"/>
        </w:rPr>
        <w:t>)-1,5-octadiene-3-one, (</w:t>
      </w:r>
      <w:r w:rsidRPr="009316C4">
        <w:rPr>
          <w:rFonts w:ascii="Times New Roman" w:hAnsi="Times New Roman"/>
          <w:i/>
        </w:rPr>
        <w:t>E,Z</w:t>
      </w:r>
      <w:r w:rsidRPr="009316C4">
        <w:rPr>
          <w:rFonts w:ascii="Times New Roman" w:hAnsi="Times New Roman"/>
        </w:rPr>
        <w:t>)-2,4-heptadienal, 1-pe</w:t>
      </w:r>
      <w:r w:rsidR="006217D8" w:rsidRPr="009316C4">
        <w:rPr>
          <w:rFonts w:ascii="Times New Roman" w:hAnsi="Times New Roman"/>
        </w:rPr>
        <w:t>n</w:t>
      </w:r>
      <w:r w:rsidRPr="009316C4">
        <w:rPr>
          <w:rFonts w:ascii="Times New Roman" w:hAnsi="Times New Roman"/>
        </w:rPr>
        <w:t>ten-3-ol and (</w:t>
      </w:r>
      <w:r w:rsidRPr="009316C4">
        <w:rPr>
          <w:rFonts w:ascii="Times New Roman" w:hAnsi="Times New Roman"/>
          <w:i/>
        </w:rPr>
        <w:t>Z</w:t>
      </w:r>
      <w:r w:rsidRPr="009316C4">
        <w:rPr>
          <w:rFonts w:ascii="Times New Roman" w:hAnsi="Times New Roman"/>
        </w:rPr>
        <w:t xml:space="preserve">)-4-heptenal </w:t>
      </w:r>
      <w:r w:rsidR="00B565AC" w:rsidRPr="009316C4">
        <w:rPr>
          <w:rFonts w:ascii="Times New Roman" w:hAnsi="Times New Roman"/>
        </w:rPr>
        <w:t>[</w:t>
      </w:r>
      <w:r w:rsidR="008E34DD" w:rsidRPr="009316C4">
        <w:rPr>
          <w:rFonts w:ascii="Times New Roman" w:hAnsi="Times New Roman"/>
        </w:rPr>
        <w:t>78, 79</w:t>
      </w:r>
      <w:r w:rsidR="00D81B22" w:rsidRPr="009316C4">
        <w:rPr>
          <w:rFonts w:ascii="Times New Roman" w:hAnsi="Times New Roman"/>
        </w:rPr>
        <w:t>]</w:t>
      </w:r>
      <w:r w:rsidRPr="009316C4">
        <w:rPr>
          <w:rFonts w:ascii="Times New Roman" w:hAnsi="Times New Roman"/>
        </w:rPr>
        <w:t>. There currently exists no ‘universal marker’ compound, or reference set of marker compounds, to compare UFAs decomposition across lipid sources</w:t>
      </w:r>
      <w:r w:rsidR="003B452B" w:rsidRPr="009316C4">
        <w:rPr>
          <w:rFonts w:ascii="Times New Roman" w:hAnsi="Times New Roman"/>
        </w:rPr>
        <w:t>.</w:t>
      </w:r>
      <w:r w:rsidR="00A420C4" w:rsidRPr="009316C4">
        <w:rPr>
          <w:rFonts w:ascii="Times New Roman" w:hAnsi="Times New Roman"/>
        </w:rPr>
        <w:t xml:space="preserve"> </w:t>
      </w:r>
      <w:r w:rsidR="003B452B" w:rsidRPr="009316C4">
        <w:rPr>
          <w:rFonts w:ascii="Times New Roman" w:hAnsi="Times New Roman"/>
        </w:rPr>
        <w:t xml:space="preserve">The complex food matrix can also greatly affect sensorial observations of assessed volatile </w:t>
      </w:r>
      <w:r w:rsidR="00455C10" w:rsidRPr="009316C4">
        <w:rPr>
          <w:rFonts w:ascii="Times New Roman" w:hAnsi="Times New Roman"/>
        </w:rPr>
        <w:t>compounds;</w:t>
      </w:r>
      <w:r w:rsidR="003B452B" w:rsidRPr="009316C4">
        <w:rPr>
          <w:rFonts w:ascii="Times New Roman" w:hAnsi="Times New Roman"/>
        </w:rPr>
        <w:t xml:space="preserve"> therefore making </w:t>
      </w:r>
      <w:r w:rsidR="00455C10" w:rsidRPr="009316C4">
        <w:rPr>
          <w:rFonts w:ascii="Times New Roman" w:hAnsi="Times New Roman"/>
        </w:rPr>
        <w:t>the derivation of</w:t>
      </w:r>
      <w:r w:rsidR="003B452B" w:rsidRPr="009316C4">
        <w:rPr>
          <w:rFonts w:ascii="Times New Roman" w:hAnsi="Times New Roman"/>
        </w:rPr>
        <w:t xml:space="preserve"> meaningful</w:t>
      </w:r>
      <w:r w:rsidRPr="009316C4">
        <w:rPr>
          <w:rFonts w:ascii="Times New Roman" w:hAnsi="Times New Roman"/>
        </w:rPr>
        <w:t xml:space="preserve"> correlations between</w:t>
      </w:r>
      <w:r w:rsidR="003B452B" w:rsidRPr="009316C4">
        <w:rPr>
          <w:rFonts w:ascii="Times New Roman" w:hAnsi="Times New Roman"/>
        </w:rPr>
        <w:t xml:space="preserve"> GC outputs of</w:t>
      </w:r>
      <w:r w:rsidRPr="009316C4">
        <w:rPr>
          <w:rFonts w:ascii="Times New Roman" w:hAnsi="Times New Roman"/>
        </w:rPr>
        <w:t xml:space="preserve"> </w:t>
      </w:r>
      <w:r w:rsidR="003B452B" w:rsidRPr="009316C4">
        <w:rPr>
          <w:rFonts w:ascii="Times New Roman" w:hAnsi="Times New Roman"/>
        </w:rPr>
        <w:t>different foodstuffs/</w:t>
      </w:r>
      <w:r w:rsidRPr="009316C4">
        <w:rPr>
          <w:rFonts w:ascii="Times New Roman" w:hAnsi="Times New Roman"/>
        </w:rPr>
        <w:t xml:space="preserve">sources </w:t>
      </w:r>
      <w:r w:rsidR="003B452B" w:rsidRPr="009316C4">
        <w:rPr>
          <w:rFonts w:ascii="Times New Roman" w:hAnsi="Times New Roman"/>
        </w:rPr>
        <w:t>a very</w:t>
      </w:r>
      <w:r w:rsidRPr="009316C4">
        <w:rPr>
          <w:rFonts w:ascii="Times New Roman" w:hAnsi="Times New Roman"/>
        </w:rPr>
        <w:t xml:space="preserve"> challenging task.</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884B85" w:rsidP="00C11AE7">
      <w:pPr>
        <w:shd w:val="clear" w:color="auto" w:fill="FFFFFF" w:themeFill="background1"/>
        <w:spacing w:line="480" w:lineRule="auto"/>
        <w:jc w:val="both"/>
        <w:outlineLvl w:val="0"/>
        <w:rPr>
          <w:rFonts w:ascii="Times New Roman" w:hAnsi="Times New Roman"/>
        </w:rPr>
      </w:pPr>
      <w:r w:rsidRPr="009316C4">
        <w:rPr>
          <w:rFonts w:ascii="Times New Roman" w:hAnsi="Times New Roman"/>
          <w:b/>
        </w:rPr>
        <w:t>7</w:t>
      </w:r>
      <w:r w:rsidR="000263A5" w:rsidRPr="009316C4">
        <w:rPr>
          <w:rFonts w:ascii="Times New Roman" w:hAnsi="Times New Roman"/>
          <w:b/>
        </w:rPr>
        <w:t xml:space="preserve">. </w:t>
      </w:r>
      <w:r w:rsidR="00A24DEF" w:rsidRPr="009316C4">
        <w:rPr>
          <w:rFonts w:ascii="Times New Roman" w:hAnsi="Times New Roman"/>
          <w:b/>
        </w:rPr>
        <w:t>Modern a</w:t>
      </w:r>
      <w:r w:rsidR="000263A5" w:rsidRPr="009316C4">
        <w:rPr>
          <w:rFonts w:ascii="Times New Roman" w:hAnsi="Times New Roman"/>
          <w:b/>
        </w:rPr>
        <w:t>pproaches to assess UFA oxidative stability:</w:t>
      </w:r>
      <w:r w:rsidR="00A420C4" w:rsidRPr="009316C4">
        <w:rPr>
          <w:rFonts w:ascii="Times New Roman" w:hAnsi="Times New Roman"/>
          <w:b/>
        </w:rPr>
        <w:t xml:space="preserve"> </w:t>
      </w:r>
      <w:r w:rsidR="000263A5" w:rsidRPr="009316C4">
        <w:rPr>
          <w:rFonts w:ascii="Times New Roman" w:hAnsi="Times New Roman"/>
          <w:b/>
        </w:rPr>
        <w:t xml:space="preserve">Spectroscopy </w:t>
      </w:r>
      <w:r w:rsidR="00A24DEF" w:rsidRPr="009316C4">
        <w:rPr>
          <w:rFonts w:ascii="Times New Roman" w:hAnsi="Times New Roman"/>
          <w:b/>
        </w:rPr>
        <w:t>m</w:t>
      </w:r>
      <w:r w:rsidR="000263A5" w:rsidRPr="009316C4">
        <w:rPr>
          <w:rFonts w:ascii="Times New Roman" w:hAnsi="Times New Roman"/>
          <w:b/>
        </w:rPr>
        <w:t>ethods</w:t>
      </w: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Multiple spectroscopic techniques have been developed and refined for the purpose of detecting oxidation in foods.</w:t>
      </w:r>
      <w:r w:rsidR="00A420C4" w:rsidRPr="009316C4">
        <w:rPr>
          <w:rFonts w:ascii="Times New Roman" w:hAnsi="Times New Roman"/>
        </w:rPr>
        <w:t xml:space="preserve"> </w:t>
      </w:r>
      <w:r w:rsidRPr="009316C4">
        <w:rPr>
          <w:rFonts w:ascii="Times New Roman" w:hAnsi="Times New Roman"/>
        </w:rPr>
        <w:t xml:space="preserve">These include </w:t>
      </w:r>
      <w:r w:rsidR="007B291B" w:rsidRPr="009316C4">
        <w:rPr>
          <w:rFonts w:ascii="Times New Roman" w:hAnsi="Times New Roman"/>
        </w:rPr>
        <w:t xml:space="preserve">chemiluminescence spectroscopy, Nuclear Magnetic Resonance (NMR) spectroscopy, Infrared (IR) spectroscopy, and </w:t>
      </w:r>
      <w:r w:rsidRPr="009316C4">
        <w:rPr>
          <w:rFonts w:ascii="Times New Roman" w:hAnsi="Times New Roman"/>
        </w:rPr>
        <w:t xml:space="preserve">Electron </w:t>
      </w:r>
      <w:r w:rsidR="00381C22" w:rsidRPr="009316C4">
        <w:rPr>
          <w:rFonts w:ascii="Times New Roman" w:hAnsi="Times New Roman"/>
        </w:rPr>
        <w:t xml:space="preserve">Paramagnetic </w:t>
      </w:r>
      <w:r w:rsidRPr="009316C4">
        <w:rPr>
          <w:rFonts w:ascii="Times New Roman" w:hAnsi="Times New Roman"/>
        </w:rPr>
        <w:t>Resonance (E</w:t>
      </w:r>
      <w:r w:rsidR="00381C22" w:rsidRPr="009316C4">
        <w:rPr>
          <w:rFonts w:ascii="Times New Roman" w:hAnsi="Times New Roman"/>
        </w:rPr>
        <w:t>P</w:t>
      </w:r>
      <w:r w:rsidRPr="009316C4">
        <w:rPr>
          <w:rFonts w:ascii="Times New Roman" w:hAnsi="Times New Roman"/>
        </w:rPr>
        <w:t>R) spectroscopy.</w:t>
      </w:r>
      <w:r w:rsidR="00A420C4" w:rsidRPr="009316C4">
        <w:rPr>
          <w:rFonts w:ascii="Times New Roman" w:hAnsi="Times New Roman"/>
        </w:rPr>
        <w:t xml:space="preserve"> </w:t>
      </w:r>
      <w:r w:rsidRPr="009316C4">
        <w:rPr>
          <w:rFonts w:ascii="Times New Roman" w:hAnsi="Times New Roman"/>
        </w:rPr>
        <w:t xml:space="preserve">Each produces highly detailed outputs, and they are all capable </w:t>
      </w:r>
      <w:r w:rsidRPr="009316C4">
        <w:rPr>
          <w:rFonts w:ascii="Times New Roman" w:hAnsi="Times New Roman"/>
        </w:rPr>
        <w:lastRenderedPageBreak/>
        <w:t>of directly monitoring very minor changes within lipid systems.</w:t>
      </w:r>
      <w:r w:rsidR="00A420C4" w:rsidRPr="009316C4">
        <w:rPr>
          <w:rFonts w:ascii="Times New Roman" w:hAnsi="Times New Roman"/>
        </w:rPr>
        <w:t xml:space="preserve"> </w:t>
      </w:r>
      <w:r w:rsidRPr="009316C4">
        <w:rPr>
          <w:rFonts w:ascii="Times New Roman" w:hAnsi="Times New Roman"/>
        </w:rPr>
        <w:t>Frequently, these uses have emerged following the implementation of these techniques for the detection of oxidation within the field of biomedicine.</w:t>
      </w:r>
      <w:r w:rsidR="00A420C4" w:rsidRPr="009316C4">
        <w:rPr>
          <w:rFonts w:ascii="Times New Roman" w:hAnsi="Times New Roman"/>
        </w:rPr>
        <w:t xml:space="preserve"> </w:t>
      </w:r>
      <w:r w:rsidRPr="009316C4">
        <w:rPr>
          <w:rFonts w:ascii="Times New Roman" w:hAnsi="Times New Roman"/>
        </w:rPr>
        <w:t xml:space="preserve">Although established as useful for specific purposes, their implementation for the assessment of stability of </w:t>
      </w:r>
      <w:r w:rsidR="0049512D" w:rsidRPr="009316C4">
        <w:rPr>
          <w:rFonts w:ascii="Times New Roman" w:hAnsi="Times New Roman"/>
        </w:rPr>
        <w:t xml:space="preserve">food </w:t>
      </w:r>
      <w:r w:rsidRPr="009316C4">
        <w:rPr>
          <w:rFonts w:ascii="Times New Roman" w:hAnsi="Times New Roman"/>
        </w:rPr>
        <w:t xml:space="preserve">products remains fairly uncommon relative to the classical methods described earlier in this review (refer to </w:t>
      </w:r>
      <w:r w:rsidRPr="009316C4">
        <w:rPr>
          <w:rFonts w:ascii="Times New Roman" w:hAnsi="Times New Roman"/>
          <w:b/>
        </w:rPr>
        <w:t xml:space="preserve">Figure </w:t>
      </w:r>
      <w:r w:rsidR="00B226F8" w:rsidRPr="009316C4">
        <w:rPr>
          <w:rFonts w:ascii="Times New Roman" w:hAnsi="Times New Roman"/>
          <w:b/>
        </w:rPr>
        <w:t>8</w:t>
      </w:r>
      <w:r w:rsidRPr="009316C4">
        <w:rPr>
          <w:rFonts w:ascii="Times New Roman" w:hAnsi="Times New Roman"/>
        </w:rPr>
        <w:t xml:space="preserve"> for a depiction of their relative presence in scientific literature in regards to oxidative stability within food science).</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Chemiluminescence presents an extremely sensitive measure of electronically excited molecules (</w:t>
      </w:r>
      <w:r w:rsidRPr="009316C4">
        <w:rPr>
          <w:rFonts w:ascii="Times New Roman" w:hAnsi="Times New Roman"/>
          <w:i/>
        </w:rPr>
        <w:t>e.g.</w:t>
      </w:r>
      <w:r w:rsidRPr="009316C4">
        <w:rPr>
          <w:rFonts w:ascii="Times New Roman" w:hAnsi="Times New Roman"/>
        </w:rPr>
        <w:t xml:space="preserve"> singlet oxygen), and can therefore detect very minor differences in oxidation occurrence in a sample </w:t>
      </w:r>
      <w:r w:rsidR="00D81B22" w:rsidRPr="009316C4">
        <w:rPr>
          <w:rFonts w:ascii="Times New Roman" w:hAnsi="Times New Roman"/>
          <w:noProof/>
        </w:rPr>
        <w:t>[8</w:t>
      </w:r>
      <w:r w:rsidR="008E34DD" w:rsidRPr="009316C4">
        <w:rPr>
          <w:rFonts w:ascii="Times New Roman" w:hAnsi="Times New Roman"/>
          <w:noProof/>
        </w:rPr>
        <w:t>0</w:t>
      </w:r>
      <w:r w:rsidR="00D81B22"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Its main use is therefore in detecting minor changes in oxidative rates in response to controlled modification, such as the input of antioxidants </w:t>
      </w:r>
      <w:r w:rsidR="00D81B22" w:rsidRPr="009316C4">
        <w:rPr>
          <w:rFonts w:ascii="Times New Roman" w:hAnsi="Times New Roman"/>
          <w:noProof/>
        </w:rPr>
        <w:t>[27]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A thorough investigation of the technique was conducted in 2013, in which </w:t>
      </w:r>
      <w:r w:rsidRPr="009316C4">
        <w:rPr>
          <w:rFonts w:ascii="Times New Roman" w:hAnsi="Times New Roman"/>
          <w:noProof/>
        </w:rPr>
        <w:t xml:space="preserve">Rusina </w:t>
      </w:r>
      <w:r w:rsidR="00D81B22" w:rsidRPr="009316C4">
        <w:rPr>
          <w:rFonts w:ascii="Times New Roman" w:hAnsi="Times New Roman"/>
          <w:noProof/>
        </w:rPr>
        <w:t>[8</w:t>
      </w:r>
      <w:r w:rsidR="008E34DD" w:rsidRPr="009316C4">
        <w:rPr>
          <w:rFonts w:ascii="Times New Roman" w:hAnsi="Times New Roman"/>
          <w:noProof/>
        </w:rPr>
        <w:t>1</w:t>
      </w:r>
      <w:r w:rsidR="00D81B22" w:rsidRPr="009316C4">
        <w:rPr>
          <w:rFonts w:ascii="Times New Roman" w:hAnsi="Times New Roman"/>
          <w:noProof/>
        </w:rPr>
        <w:t>]</w:t>
      </w:r>
      <w:r w:rsidRPr="009316C4">
        <w:rPr>
          <w:rFonts w:ascii="Times New Roman" w:hAnsi="Times New Roman"/>
        </w:rPr>
        <w:t xml:space="preserve"> modeled the kinetic rates of many reactions in response to antioxidant input.</w:t>
      </w:r>
      <w:r w:rsidR="00A420C4" w:rsidRPr="009316C4">
        <w:rPr>
          <w:rFonts w:ascii="Times New Roman" w:hAnsi="Times New Roman"/>
        </w:rPr>
        <w:t xml:space="preserve"> </w:t>
      </w:r>
      <w:r w:rsidRPr="009316C4">
        <w:rPr>
          <w:rFonts w:ascii="Times New Roman" w:hAnsi="Times New Roman"/>
        </w:rPr>
        <w:t>The author concluded chemiluminescence to be the most rapid, sensitive, and accurate method to assess the content and quality of antioxidants in a system.</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0263A5" w:rsidP="00C11AE7">
      <w:pPr>
        <w:shd w:val="clear" w:color="auto" w:fill="FFFFFF" w:themeFill="background1"/>
        <w:spacing w:line="480" w:lineRule="auto"/>
        <w:jc w:val="both"/>
        <w:rPr>
          <w:rFonts w:ascii="Times New Roman" w:hAnsi="Times New Roman"/>
        </w:rPr>
      </w:pPr>
      <w:r w:rsidRPr="009316C4">
        <w:rPr>
          <w:rFonts w:ascii="Times New Roman" w:hAnsi="Times New Roman"/>
        </w:rPr>
        <w:t xml:space="preserve">NMR is capable of detecting differences in hydrogen atoms within a system </w:t>
      </w:r>
      <w:r w:rsidR="00D81B22" w:rsidRPr="009316C4">
        <w:rPr>
          <w:rFonts w:ascii="Times New Roman" w:hAnsi="Times New Roman"/>
          <w:noProof/>
        </w:rPr>
        <w:t>[8</w:t>
      </w:r>
      <w:r w:rsidR="008E34DD" w:rsidRPr="009316C4">
        <w:rPr>
          <w:rFonts w:ascii="Times New Roman" w:hAnsi="Times New Roman"/>
          <w:noProof/>
        </w:rPr>
        <w:t>2</w:t>
      </w:r>
      <w:r w:rsidR="00D81B22"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Although allowing for possibly highly specific interpretation, the noted outcome of lipid oxidation commonly detected by this assay is the gradually shifting concentrations of aliphatic and olefinic protons.</w:t>
      </w:r>
      <w:r w:rsidR="00A420C4" w:rsidRPr="009316C4">
        <w:rPr>
          <w:rFonts w:ascii="Times New Roman" w:hAnsi="Times New Roman"/>
        </w:rPr>
        <w:t xml:space="preserve"> </w:t>
      </w:r>
      <w:r w:rsidRPr="009316C4">
        <w:rPr>
          <w:rFonts w:ascii="Times New Roman" w:hAnsi="Times New Roman"/>
        </w:rPr>
        <w:t xml:space="preserve">As the fatty acids in a system degrade, the ratio of aliphatic protons to olefinic protons increases </w:t>
      </w:r>
      <w:r w:rsidR="00D81B22" w:rsidRPr="009316C4">
        <w:rPr>
          <w:rFonts w:ascii="Times New Roman" w:hAnsi="Times New Roman"/>
          <w:noProof/>
        </w:rPr>
        <w:t>[27]</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 xml:space="preserve">This change in ratio therefore serves as a useful representative indicator of oil oxidation, making NMR an effective alternative to standard tests such as PV, with which it has </w:t>
      </w:r>
      <w:r w:rsidRPr="009316C4">
        <w:rPr>
          <w:rFonts w:ascii="Times New Roman" w:hAnsi="Times New Roman"/>
        </w:rPr>
        <w:lastRenderedPageBreak/>
        <w:t xml:space="preserve">been shown to correlate well </w:t>
      </w:r>
      <w:r w:rsidR="00D81B22" w:rsidRPr="009316C4">
        <w:rPr>
          <w:rFonts w:ascii="Times New Roman" w:hAnsi="Times New Roman"/>
          <w:noProof/>
        </w:rPr>
        <w:t>[8</w:t>
      </w:r>
      <w:r w:rsidR="008E34DD" w:rsidRPr="009316C4">
        <w:rPr>
          <w:rFonts w:ascii="Times New Roman" w:hAnsi="Times New Roman"/>
          <w:noProof/>
        </w:rPr>
        <w:t>3</w:t>
      </w:r>
      <w:r w:rsidR="00D81B22" w:rsidRPr="009316C4">
        <w:rPr>
          <w:rFonts w:ascii="Times New Roman" w:hAnsi="Times New Roman"/>
          <w:noProof/>
        </w:rPr>
        <w:t>]</w:t>
      </w:r>
      <w:r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rPr>
        <w:t>One of the main noted advantages of NMR over the classical titrimetric assay is in its reliance on highly precise machinery rather than upon titration.</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7B291B" w:rsidP="00C11AE7">
      <w:pPr>
        <w:shd w:val="clear" w:color="auto" w:fill="FFFFFF" w:themeFill="background1"/>
        <w:spacing w:line="480" w:lineRule="auto"/>
        <w:jc w:val="both"/>
        <w:rPr>
          <w:rFonts w:ascii="Times New Roman" w:hAnsi="Times New Roman"/>
        </w:rPr>
      </w:pPr>
      <w:r w:rsidRPr="009316C4">
        <w:rPr>
          <w:rFonts w:ascii="Times New Roman" w:hAnsi="Times New Roman"/>
        </w:rPr>
        <w:t>IR</w:t>
      </w:r>
      <w:r w:rsidR="000263A5" w:rsidRPr="009316C4">
        <w:rPr>
          <w:rFonts w:ascii="Times New Roman" w:hAnsi="Times New Roman"/>
        </w:rPr>
        <w:t xml:space="preserve"> spectroscopy is effective at detecting unusual functional groups and the occurrence of </w:t>
      </w:r>
      <w:r w:rsidR="000263A5" w:rsidRPr="009316C4">
        <w:rPr>
          <w:rFonts w:ascii="Times New Roman" w:hAnsi="Times New Roman"/>
          <w:i/>
        </w:rPr>
        <w:t>trans</w:t>
      </w:r>
      <w:r w:rsidR="000263A5" w:rsidRPr="009316C4">
        <w:rPr>
          <w:rFonts w:ascii="Times New Roman" w:hAnsi="Times New Roman"/>
        </w:rPr>
        <w:t xml:space="preserve"> regions (relatively common among secondary oxidation products) </w:t>
      </w:r>
      <w:r w:rsidR="00D81B22" w:rsidRPr="009316C4">
        <w:rPr>
          <w:rFonts w:ascii="Times New Roman" w:hAnsi="Times New Roman"/>
          <w:noProof/>
        </w:rPr>
        <w:t>[8</w:t>
      </w:r>
      <w:r w:rsidR="008E34DD" w:rsidRPr="009316C4">
        <w:rPr>
          <w:rFonts w:ascii="Times New Roman" w:hAnsi="Times New Roman"/>
          <w:noProof/>
        </w:rPr>
        <w:t>4</w:t>
      </w:r>
      <w:r w:rsidR="00D81B22" w:rsidRPr="009316C4">
        <w:rPr>
          <w:rFonts w:ascii="Times New Roman" w:hAnsi="Times New Roman"/>
          <w:noProof/>
        </w:rPr>
        <w:t>]</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 xml:space="preserve">Degradation of fatty acids into secondary products also results </w:t>
      </w:r>
      <w:r w:rsidR="00996E7D" w:rsidRPr="009316C4">
        <w:rPr>
          <w:rFonts w:ascii="Times New Roman" w:hAnsi="Times New Roman"/>
        </w:rPr>
        <w:t xml:space="preserve">in </w:t>
      </w:r>
      <w:r w:rsidR="000263A5" w:rsidRPr="009316C4">
        <w:rPr>
          <w:rFonts w:ascii="Times New Roman" w:hAnsi="Times New Roman"/>
        </w:rPr>
        <w:t>a stretch of the C=O bond in the fatty acid - an effect observable in an IR spectra</w:t>
      </w:r>
      <w:r w:rsidR="00B437EC" w:rsidRPr="009316C4">
        <w:rPr>
          <w:rFonts w:ascii="Times New Roman" w:hAnsi="Times New Roman"/>
        </w:rPr>
        <w:t>.</w:t>
      </w:r>
      <w:r w:rsidR="00A420C4" w:rsidRPr="009316C4">
        <w:rPr>
          <w:rFonts w:ascii="Times New Roman" w:hAnsi="Times New Roman"/>
        </w:rPr>
        <w:t xml:space="preserve"> </w:t>
      </w:r>
      <w:r w:rsidR="00B437EC" w:rsidRPr="009316C4">
        <w:rPr>
          <w:rFonts w:ascii="Times New Roman" w:hAnsi="Times New Roman"/>
        </w:rPr>
        <w:t xml:space="preserve">In 2013, </w:t>
      </w:r>
      <w:r w:rsidR="000263A5" w:rsidRPr="009316C4">
        <w:rPr>
          <w:rFonts w:ascii="Times New Roman" w:hAnsi="Times New Roman"/>
          <w:noProof/>
        </w:rPr>
        <w:t>Tena</w:t>
      </w:r>
      <w:r w:rsidR="00550A6C" w:rsidRPr="009316C4">
        <w:rPr>
          <w:rFonts w:ascii="Times New Roman" w:hAnsi="Times New Roman"/>
          <w:i/>
        </w:rPr>
        <w:t xml:space="preserve"> et al.</w:t>
      </w:r>
      <w:r w:rsidR="00550A6C" w:rsidRPr="009316C4">
        <w:rPr>
          <w:rFonts w:ascii="Times New Roman" w:hAnsi="Times New Roman"/>
        </w:rPr>
        <w:t xml:space="preserve"> </w:t>
      </w:r>
      <w:r w:rsidR="00D81B22" w:rsidRPr="009316C4">
        <w:rPr>
          <w:rFonts w:ascii="Times New Roman" w:hAnsi="Times New Roman"/>
        </w:rPr>
        <w:t>[8</w:t>
      </w:r>
      <w:r w:rsidR="008E34DD" w:rsidRPr="009316C4">
        <w:rPr>
          <w:rFonts w:ascii="Times New Roman" w:hAnsi="Times New Roman"/>
        </w:rPr>
        <w:t>5</w:t>
      </w:r>
      <w:r w:rsidR="00D81B22" w:rsidRPr="009316C4">
        <w:rPr>
          <w:rFonts w:ascii="Times New Roman" w:hAnsi="Times New Roman"/>
        </w:rPr>
        <w:t>]</w:t>
      </w:r>
      <w:r w:rsidR="000263A5" w:rsidRPr="009316C4">
        <w:rPr>
          <w:rFonts w:ascii="Times New Roman" w:hAnsi="Times New Roman"/>
        </w:rPr>
        <w:t xml:space="preserve"> implemented Fourier Transform mid-IR spectroscopy on virgin oil, and determined these C=O stretches to be the most useful parameter by which to differentiate the stabilities of the samples.</w:t>
      </w:r>
      <w:r w:rsidR="00A420C4" w:rsidRPr="009316C4">
        <w:rPr>
          <w:rFonts w:ascii="Times New Roman" w:hAnsi="Times New Roman"/>
        </w:rPr>
        <w:t xml:space="preserve"> </w:t>
      </w:r>
      <w:r w:rsidR="000263A5" w:rsidRPr="009316C4">
        <w:rPr>
          <w:rFonts w:ascii="Times New Roman" w:hAnsi="Times New Roman"/>
        </w:rPr>
        <w:t>The authors cited the advantages of th</w:t>
      </w:r>
      <w:r w:rsidR="00F63E39" w:rsidRPr="009316C4">
        <w:rPr>
          <w:rFonts w:ascii="Times New Roman" w:hAnsi="Times New Roman"/>
        </w:rPr>
        <w:t>is technique to be its rapidity</w:t>
      </w:r>
      <w:r w:rsidR="000263A5" w:rsidRPr="009316C4">
        <w:rPr>
          <w:rFonts w:ascii="Times New Roman" w:hAnsi="Times New Roman"/>
        </w:rPr>
        <w:t xml:space="preserve"> and environmental-friendliness.</w:t>
      </w:r>
      <w:r w:rsidR="00A420C4" w:rsidRPr="009316C4">
        <w:rPr>
          <w:rFonts w:ascii="Times New Roman" w:hAnsi="Times New Roman"/>
        </w:rPr>
        <w:t xml:space="preserve"> </w:t>
      </w:r>
      <w:r w:rsidR="000263A5" w:rsidRPr="009316C4">
        <w:rPr>
          <w:rFonts w:ascii="Times New Roman" w:hAnsi="Times New Roman"/>
        </w:rPr>
        <w:t xml:space="preserve">Another benefit of this technique is that it can potentially simultaneously provide useful information </w:t>
      </w:r>
      <w:r w:rsidR="00B437EC" w:rsidRPr="009316C4">
        <w:rPr>
          <w:rFonts w:ascii="Times New Roman" w:hAnsi="Times New Roman"/>
        </w:rPr>
        <w:t>regarding sample origin, authenticity, and other points of interest</w:t>
      </w:r>
      <w:r w:rsidR="000263A5" w:rsidRPr="009316C4">
        <w:rPr>
          <w:rFonts w:ascii="Times New Roman" w:hAnsi="Times New Roman"/>
        </w:rPr>
        <w:t xml:space="preserve"> </w:t>
      </w:r>
      <w:r w:rsidR="00D81B22" w:rsidRPr="009316C4">
        <w:rPr>
          <w:rFonts w:ascii="Times New Roman" w:hAnsi="Times New Roman"/>
        </w:rPr>
        <w:t>[</w:t>
      </w:r>
      <w:r w:rsidR="00D81B22" w:rsidRPr="009316C4">
        <w:rPr>
          <w:rFonts w:ascii="Times New Roman" w:hAnsi="Times New Roman"/>
          <w:noProof/>
        </w:rPr>
        <w:t>8</w:t>
      </w:r>
      <w:r w:rsidR="008E34DD" w:rsidRPr="009316C4">
        <w:rPr>
          <w:rFonts w:ascii="Times New Roman" w:hAnsi="Times New Roman"/>
          <w:noProof/>
        </w:rPr>
        <w:t>6</w:t>
      </w:r>
      <w:r w:rsidR="00D81B22" w:rsidRPr="009316C4">
        <w:rPr>
          <w:rFonts w:ascii="Times New Roman" w:hAnsi="Times New Roman"/>
          <w:noProof/>
        </w:rPr>
        <w:t>]</w:t>
      </w:r>
      <w:r w:rsidR="000263A5"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381C22" w:rsidP="00C11AE7">
      <w:pPr>
        <w:shd w:val="clear" w:color="auto" w:fill="FFFFFF" w:themeFill="background1"/>
        <w:spacing w:line="480" w:lineRule="auto"/>
        <w:jc w:val="both"/>
        <w:rPr>
          <w:rFonts w:ascii="Times New Roman" w:hAnsi="Times New Roman"/>
        </w:rPr>
      </w:pPr>
      <w:r w:rsidRPr="009316C4">
        <w:rPr>
          <w:rFonts w:ascii="Times New Roman" w:hAnsi="Times New Roman"/>
        </w:rPr>
        <w:t>EP</w:t>
      </w:r>
      <w:r w:rsidR="000263A5" w:rsidRPr="009316C4">
        <w:rPr>
          <w:rFonts w:ascii="Times New Roman" w:hAnsi="Times New Roman"/>
        </w:rPr>
        <w:t>R spectroscopy differs from the other techniques discussed thus far, in that it assesses neither primary nor secondary oxidation products.</w:t>
      </w:r>
      <w:r w:rsidR="00A420C4" w:rsidRPr="009316C4">
        <w:rPr>
          <w:rFonts w:ascii="Times New Roman" w:hAnsi="Times New Roman"/>
        </w:rPr>
        <w:t xml:space="preserve"> </w:t>
      </w:r>
      <w:r w:rsidR="000263A5" w:rsidRPr="009316C4">
        <w:rPr>
          <w:rFonts w:ascii="Times New Roman" w:hAnsi="Times New Roman"/>
        </w:rPr>
        <w:t>Instead, it detects the radical intermediaries that occur very briefly (&lt;10</w:t>
      </w:r>
      <w:r w:rsidR="000263A5" w:rsidRPr="009316C4">
        <w:rPr>
          <w:rFonts w:ascii="Times New Roman" w:hAnsi="Times New Roman"/>
          <w:vertAlign w:val="superscript"/>
        </w:rPr>
        <w:t>-3</w:t>
      </w:r>
      <w:r w:rsidR="000263A5" w:rsidRPr="009316C4">
        <w:rPr>
          <w:rFonts w:ascii="Times New Roman" w:hAnsi="Times New Roman"/>
        </w:rPr>
        <w:t xml:space="preserve"> s) during oxidation reactions </w:t>
      </w:r>
      <w:r w:rsidR="00D81B22" w:rsidRPr="009316C4">
        <w:rPr>
          <w:rFonts w:ascii="Times New Roman" w:hAnsi="Times New Roman"/>
          <w:noProof/>
        </w:rPr>
        <w:t>[27]</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So while traditional methods determine oxidation that has occurred prior to assessment, this technique measures the rate of oxidation occurring during assessment.</w:t>
      </w:r>
      <w:r w:rsidR="00A420C4" w:rsidRPr="009316C4">
        <w:rPr>
          <w:rFonts w:ascii="Times New Roman" w:hAnsi="Times New Roman"/>
        </w:rPr>
        <w:t xml:space="preserve"> </w:t>
      </w:r>
      <w:r w:rsidR="000263A5" w:rsidRPr="009316C4">
        <w:rPr>
          <w:rFonts w:ascii="Times New Roman" w:hAnsi="Times New Roman"/>
        </w:rPr>
        <w:t>The predominant utility of this technique to date has been in the assessment of antioxidant efficacy but it has also received attention as</w:t>
      </w:r>
      <w:r w:rsidR="00D73A9B" w:rsidRPr="009316C4">
        <w:rPr>
          <w:rFonts w:ascii="Times New Roman" w:hAnsi="Times New Roman"/>
        </w:rPr>
        <w:t xml:space="preserve"> being</w:t>
      </w:r>
      <w:r w:rsidR="000263A5" w:rsidRPr="009316C4">
        <w:rPr>
          <w:rFonts w:ascii="Times New Roman" w:hAnsi="Times New Roman"/>
        </w:rPr>
        <w:t xml:space="preserve"> a potentially powerful and versatile tool for assessing</w:t>
      </w:r>
      <w:r w:rsidR="00CA312A" w:rsidRPr="009316C4">
        <w:rPr>
          <w:rFonts w:ascii="Times New Roman" w:hAnsi="Times New Roman"/>
        </w:rPr>
        <w:t xml:space="preserve"> multiple indicators of</w:t>
      </w:r>
      <w:r w:rsidR="000263A5" w:rsidRPr="009316C4">
        <w:rPr>
          <w:rFonts w:ascii="Times New Roman" w:hAnsi="Times New Roman"/>
        </w:rPr>
        <w:t xml:space="preserve"> lipid oxidation </w:t>
      </w:r>
      <w:r w:rsidR="00D81B22" w:rsidRPr="009316C4">
        <w:rPr>
          <w:rFonts w:ascii="Times New Roman" w:hAnsi="Times New Roman"/>
          <w:noProof/>
        </w:rPr>
        <w:t>[</w:t>
      </w:r>
      <w:r w:rsidR="00E571EF" w:rsidRPr="009316C4">
        <w:rPr>
          <w:rFonts w:ascii="Times New Roman" w:hAnsi="Times New Roman"/>
          <w:noProof/>
        </w:rPr>
        <w:t>87</w:t>
      </w:r>
      <w:r w:rsidR="00D81B22" w:rsidRPr="009316C4">
        <w:rPr>
          <w:rFonts w:ascii="Times New Roman" w:hAnsi="Times New Roman"/>
          <w:noProof/>
        </w:rPr>
        <w:t>]</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 xml:space="preserve">The implementation of spin label oximetry allows for an extremely sensitive measure of dissolved oxygen concentration – a technique that has compared favorably to TBARS in detecting early stages of lipid oxidation </w:t>
      </w:r>
      <w:r w:rsidR="00D81B22" w:rsidRPr="009316C4">
        <w:rPr>
          <w:rFonts w:ascii="Times New Roman" w:hAnsi="Times New Roman"/>
          <w:noProof/>
        </w:rPr>
        <w:t>[</w:t>
      </w:r>
      <w:r w:rsidR="00E571EF" w:rsidRPr="009316C4">
        <w:rPr>
          <w:rFonts w:ascii="Times New Roman" w:hAnsi="Times New Roman"/>
          <w:noProof/>
        </w:rPr>
        <w:t>87</w:t>
      </w:r>
      <w:r w:rsidR="00D81B22" w:rsidRPr="009316C4">
        <w:rPr>
          <w:rFonts w:ascii="Times New Roman" w:hAnsi="Times New Roman"/>
          <w:noProof/>
        </w:rPr>
        <w:t>]</w:t>
      </w:r>
      <w:r w:rsidR="000263A5" w:rsidRPr="009316C4">
        <w:rPr>
          <w:rFonts w:ascii="Times New Roman" w:hAnsi="Times New Roman"/>
        </w:rPr>
        <w:t>.</w:t>
      </w:r>
      <w:r w:rsidR="00A420C4" w:rsidRPr="009316C4">
        <w:rPr>
          <w:rFonts w:ascii="Times New Roman" w:hAnsi="Times New Roman"/>
        </w:rPr>
        <w:t xml:space="preserve"> </w:t>
      </w:r>
      <w:r w:rsidR="000263A5" w:rsidRPr="009316C4">
        <w:rPr>
          <w:rFonts w:ascii="Times New Roman" w:hAnsi="Times New Roman"/>
        </w:rPr>
        <w:t xml:space="preserve">In a 2006 study upon olive oil, it was also determined that the use </w:t>
      </w:r>
      <w:r w:rsidR="000263A5" w:rsidRPr="009316C4">
        <w:rPr>
          <w:rFonts w:ascii="Times New Roman" w:hAnsi="Times New Roman"/>
        </w:rPr>
        <w:lastRenderedPageBreak/>
        <w:t>of E</w:t>
      </w:r>
      <w:r w:rsidRPr="009316C4">
        <w:rPr>
          <w:rFonts w:ascii="Times New Roman" w:hAnsi="Times New Roman"/>
        </w:rPr>
        <w:t>P</w:t>
      </w:r>
      <w:r w:rsidR="000263A5" w:rsidRPr="009316C4">
        <w:rPr>
          <w:rFonts w:ascii="Times New Roman" w:hAnsi="Times New Roman"/>
        </w:rPr>
        <w:t xml:space="preserve">R at accelerated temperature conditions (70 °C) was a viable alternative to the use of Rancimat as a rapid forecast of oxidative stability </w:t>
      </w:r>
      <w:r w:rsidR="00D81B22" w:rsidRPr="009316C4">
        <w:rPr>
          <w:rFonts w:ascii="Times New Roman" w:hAnsi="Times New Roman"/>
          <w:noProof/>
        </w:rPr>
        <w:t>[</w:t>
      </w:r>
      <w:r w:rsidR="00E571EF" w:rsidRPr="009316C4">
        <w:rPr>
          <w:rFonts w:ascii="Times New Roman" w:hAnsi="Times New Roman"/>
          <w:noProof/>
        </w:rPr>
        <w:t>88</w:t>
      </w:r>
      <w:r w:rsidR="00D81B22" w:rsidRPr="009316C4">
        <w:rPr>
          <w:rFonts w:ascii="Times New Roman" w:hAnsi="Times New Roman"/>
          <w:noProof/>
        </w:rPr>
        <w:t>]</w:t>
      </w:r>
      <w:r w:rsidR="000263A5" w:rsidRPr="009316C4">
        <w:rPr>
          <w:rFonts w:ascii="Times New Roman" w:hAnsi="Times New Roman"/>
        </w:rPr>
        <w:t>.</w:t>
      </w:r>
    </w:p>
    <w:p w:rsidR="000263A5" w:rsidRPr="009316C4" w:rsidRDefault="000263A5" w:rsidP="00C11AE7">
      <w:pPr>
        <w:shd w:val="clear" w:color="auto" w:fill="FFFFFF" w:themeFill="background1"/>
        <w:spacing w:line="480" w:lineRule="auto"/>
        <w:jc w:val="both"/>
        <w:rPr>
          <w:rFonts w:ascii="Times New Roman" w:hAnsi="Times New Roman"/>
        </w:rPr>
      </w:pPr>
    </w:p>
    <w:p w:rsidR="000263A5" w:rsidRPr="009316C4" w:rsidRDefault="00884B85" w:rsidP="00C11AE7">
      <w:pPr>
        <w:shd w:val="clear" w:color="auto" w:fill="FFFFFF" w:themeFill="background1"/>
        <w:spacing w:line="480" w:lineRule="auto"/>
        <w:jc w:val="both"/>
        <w:rPr>
          <w:rFonts w:ascii="Times New Roman" w:hAnsi="Times New Roman"/>
          <w:b/>
        </w:rPr>
      </w:pPr>
      <w:r w:rsidRPr="009316C4">
        <w:rPr>
          <w:rFonts w:ascii="Times New Roman" w:hAnsi="Times New Roman"/>
          <w:b/>
        </w:rPr>
        <w:t>8</w:t>
      </w:r>
      <w:r w:rsidR="000263A5" w:rsidRPr="009316C4">
        <w:rPr>
          <w:rFonts w:ascii="Times New Roman" w:hAnsi="Times New Roman"/>
          <w:b/>
        </w:rPr>
        <w:t>. Conclusions</w:t>
      </w:r>
    </w:p>
    <w:p w:rsidR="000263A5" w:rsidRPr="009316C4" w:rsidRDefault="000263A5" w:rsidP="00C11AE7">
      <w:pPr>
        <w:shd w:val="clear" w:color="auto" w:fill="FFFFFF" w:themeFill="background1"/>
        <w:spacing w:line="480" w:lineRule="auto"/>
        <w:jc w:val="both"/>
        <w:rPr>
          <w:rFonts w:ascii="Times New Roman" w:hAnsi="Times New Roman"/>
          <w:sz w:val="22"/>
          <w:szCs w:val="22"/>
        </w:rPr>
      </w:pPr>
      <w:r w:rsidRPr="009316C4">
        <w:rPr>
          <w:rFonts w:ascii="Times New Roman" w:hAnsi="Times New Roman"/>
          <w:color w:val="000000" w:themeColor="text1"/>
        </w:rPr>
        <w:t>As reviewed above, a number of physicochemical methods have been developed to monitor UFA oxidation in food products. Despite advances in equipment, the most historically classical assays have remained common and relevant for many decades.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These methods lack comprehensiveness, but have demonstrated consistent decent correlations to sensory analysis.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More rapid methods and more modern methods have shown intriguing results, but still have not demonstrated enough advantages so as to replace the more traditional assays.</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Ongoing examinations of oxidation and its methods of analysis continue to show that the best choice of investigation strategy will require holistic consideration of the project objectives, the food components of study, and practical considerations (available time, accessible equipment, budget, etc.)</w:t>
      </w:r>
      <w:r w:rsidR="00A420C4" w:rsidRPr="009316C4">
        <w:rPr>
          <w:rFonts w:ascii="Times New Roman" w:hAnsi="Times New Roman"/>
          <w:color w:val="000000" w:themeColor="text1"/>
        </w:rPr>
        <w:t xml:space="preserve"> </w:t>
      </w:r>
      <w:r w:rsidRPr="009316C4">
        <w:rPr>
          <w:rFonts w:ascii="Times New Roman" w:hAnsi="Times New Roman"/>
          <w:color w:val="000000" w:themeColor="text1"/>
        </w:rPr>
        <w:t>Further research in the area of non-invasive analyses of UFA oxidation that are efficient, cost-effective, accurate, and can be utilized across a wide variety of investigations would be highly relevant and welcome.</w:t>
      </w:r>
    </w:p>
    <w:p w:rsidR="000263A5" w:rsidRPr="009316C4" w:rsidRDefault="000263A5" w:rsidP="00C11AE7">
      <w:pPr>
        <w:shd w:val="clear" w:color="auto" w:fill="FFFFFF" w:themeFill="background1"/>
        <w:spacing w:line="480" w:lineRule="auto"/>
        <w:jc w:val="both"/>
        <w:rPr>
          <w:rFonts w:ascii="Times New Roman" w:hAnsi="Times New Roman"/>
          <w:sz w:val="22"/>
          <w:szCs w:val="22"/>
        </w:rPr>
      </w:pPr>
    </w:p>
    <w:p w:rsidR="000263A5" w:rsidRPr="009316C4" w:rsidRDefault="000263A5" w:rsidP="00C11AE7">
      <w:pPr>
        <w:shd w:val="clear" w:color="auto" w:fill="FFFFFF" w:themeFill="background1"/>
        <w:spacing w:line="480" w:lineRule="auto"/>
        <w:jc w:val="both"/>
        <w:rPr>
          <w:rFonts w:ascii="Times New Roman" w:hAnsi="Times New Roman"/>
          <w:sz w:val="22"/>
          <w:szCs w:val="22"/>
        </w:rPr>
      </w:pPr>
    </w:p>
    <w:p w:rsidR="00C47D0B" w:rsidRPr="009316C4" w:rsidRDefault="000263A5" w:rsidP="00C47D0B">
      <w:pPr>
        <w:pStyle w:val="Italics"/>
        <w:rPr>
          <w:rFonts w:ascii="Times New Roman" w:hAnsi="Times New Roman"/>
          <w:i w:val="0"/>
          <w:iCs w:val="0"/>
        </w:rPr>
      </w:pPr>
      <w:r w:rsidRPr="009316C4">
        <w:rPr>
          <w:rFonts w:ascii="Times New Roman" w:hAnsi="Times New Roman"/>
        </w:rPr>
        <w:t>The authors have declared no conflict of interest.</w:t>
      </w:r>
      <w:r w:rsidR="00C47D0B" w:rsidRPr="009316C4">
        <w:rPr>
          <w:rFonts w:ascii="Times New Roman" w:hAnsi="Times New Roman"/>
        </w:rPr>
        <w:br w:type="page"/>
      </w:r>
    </w:p>
    <w:p w:rsidR="000263A5" w:rsidRPr="009316C4" w:rsidRDefault="000263A5" w:rsidP="00C47D0B">
      <w:pPr>
        <w:pStyle w:val="Italics"/>
        <w:rPr>
          <w:rFonts w:ascii="Times New Roman" w:hAnsi="Times New Roman"/>
          <w:b/>
          <w:i w:val="0"/>
        </w:rPr>
      </w:pPr>
      <w:bookmarkStart w:id="1" w:name="_ENREF_1"/>
      <w:r w:rsidRPr="009316C4">
        <w:rPr>
          <w:rFonts w:ascii="Times New Roman" w:hAnsi="Times New Roman"/>
          <w:b/>
          <w:i w:val="0"/>
        </w:rPr>
        <w:lastRenderedPageBreak/>
        <w:t>References</w:t>
      </w:r>
    </w:p>
    <w:p w:rsidR="00574A60" w:rsidRPr="009316C4" w:rsidRDefault="00574A60" w:rsidP="00C47D0B">
      <w:pPr>
        <w:pStyle w:val="Italics"/>
        <w:rPr>
          <w:rFonts w:ascii="Times New Roman" w:hAnsi="Times New Roman"/>
          <w:b/>
          <w:i w:val="0"/>
        </w:rPr>
      </w:pPr>
    </w:p>
    <w:bookmarkEnd w:id="1"/>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[1]</w:t>
      </w:r>
      <w:r w:rsidRPr="009316C4">
        <w:rPr>
          <w:color w:val="000000"/>
          <w:lang w:val="en-US"/>
        </w:rPr>
        <w:tab/>
      </w:r>
      <w:r w:rsidR="00E571EF" w:rsidRPr="009316C4">
        <w:rPr>
          <w:color w:val="000000"/>
          <w:lang w:val="en-US"/>
        </w:rPr>
        <w:t>Choe, E., Min, D. B.</w:t>
      </w:r>
      <w:r w:rsidR="00817E23" w:rsidRPr="009316C4">
        <w:rPr>
          <w:color w:val="000000"/>
          <w:lang w:val="en-US"/>
        </w:rPr>
        <w:t>,</w:t>
      </w:r>
      <w:r w:rsidR="00E571EF" w:rsidRPr="009316C4">
        <w:rPr>
          <w:color w:val="000000"/>
          <w:lang w:val="en-US"/>
        </w:rPr>
        <w:t xml:space="preserve"> Mechanisms and factors for edible oil oxidation. </w:t>
      </w:r>
      <w:r w:rsidR="003B232E" w:rsidRPr="009316C4">
        <w:rPr>
          <w:i/>
          <w:iCs/>
          <w:color w:val="000000"/>
          <w:lang w:val="en-US"/>
        </w:rPr>
        <w:t>Compr. Rev. Food Sci. Food Safety</w:t>
      </w:r>
      <w:r w:rsidR="00E571EF" w:rsidRPr="009316C4">
        <w:rPr>
          <w:color w:val="000000"/>
          <w:lang w:val="en-US"/>
        </w:rPr>
        <w:t xml:space="preserve"> </w:t>
      </w:r>
      <w:r w:rsidR="0038057B" w:rsidRPr="009316C4">
        <w:rPr>
          <w:color w:val="000000"/>
          <w:lang w:val="en-US"/>
        </w:rPr>
        <w:t xml:space="preserve">2006, </w:t>
      </w:r>
      <w:r w:rsidR="00E571EF" w:rsidRPr="009316C4">
        <w:rPr>
          <w:i/>
          <w:iCs/>
          <w:color w:val="000000"/>
          <w:lang w:val="en-US"/>
        </w:rPr>
        <w:t>5</w:t>
      </w:r>
      <w:r w:rsidR="00E571EF" w:rsidRPr="009316C4">
        <w:rPr>
          <w:color w:val="000000"/>
          <w:lang w:val="en-US"/>
        </w:rPr>
        <w:t>, 169</w:t>
      </w:r>
      <w:r w:rsidR="00F92FDE" w:rsidRPr="009316C4">
        <w:rPr>
          <w:color w:val="000000"/>
          <w:lang w:val="en-US"/>
        </w:rPr>
        <w:t>–</w:t>
      </w:r>
      <w:r w:rsidR="00E571EF" w:rsidRPr="009316C4">
        <w:rPr>
          <w:color w:val="000000"/>
          <w:lang w:val="en-US"/>
        </w:rPr>
        <w:t>186.</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[2]</w:t>
      </w:r>
      <w:r w:rsidRPr="009316C4">
        <w:rPr>
          <w:color w:val="000000"/>
          <w:lang w:val="en-US"/>
        </w:rPr>
        <w:tab/>
      </w:r>
      <w:r w:rsidR="0038057B" w:rsidRPr="009316C4">
        <w:rPr>
          <w:color w:val="000000"/>
          <w:lang w:val="en-US"/>
        </w:rPr>
        <w:t>Choe, E., Min, D. B.</w:t>
      </w:r>
      <w:r w:rsidR="00817E23" w:rsidRPr="009316C4">
        <w:rPr>
          <w:color w:val="000000"/>
          <w:lang w:val="en-US"/>
        </w:rPr>
        <w:t xml:space="preserve">, </w:t>
      </w:r>
      <w:r w:rsidR="00E571EF" w:rsidRPr="009316C4">
        <w:rPr>
          <w:color w:val="000000"/>
          <w:lang w:val="en-US"/>
        </w:rPr>
        <w:t xml:space="preserve">Mechanisms of antioxidants in the oxidation of foods. </w:t>
      </w:r>
      <w:r w:rsidR="003B232E" w:rsidRPr="009316C4">
        <w:rPr>
          <w:i/>
          <w:iCs/>
          <w:color w:val="000000"/>
          <w:lang w:val="en-US"/>
        </w:rPr>
        <w:t>Compr. Rev. Food Sci. Food Safety</w:t>
      </w:r>
      <w:r w:rsidR="00E571EF" w:rsidRPr="009316C4">
        <w:rPr>
          <w:color w:val="000000"/>
          <w:lang w:val="en-US"/>
        </w:rPr>
        <w:t xml:space="preserve"> </w:t>
      </w:r>
      <w:r w:rsidR="0038057B" w:rsidRPr="009316C4">
        <w:rPr>
          <w:color w:val="000000"/>
          <w:lang w:val="en-US"/>
        </w:rPr>
        <w:t xml:space="preserve">2009, </w:t>
      </w:r>
      <w:r w:rsidR="00E571EF" w:rsidRPr="009316C4">
        <w:rPr>
          <w:i/>
          <w:iCs/>
          <w:color w:val="000000"/>
          <w:lang w:val="en-US"/>
        </w:rPr>
        <w:t>8</w:t>
      </w:r>
      <w:r w:rsidR="00E571EF" w:rsidRPr="009316C4">
        <w:rPr>
          <w:color w:val="000000"/>
          <w:lang w:val="en-US"/>
        </w:rPr>
        <w:t>, 345</w:t>
      </w:r>
      <w:r w:rsidR="00F92FDE" w:rsidRPr="009316C4">
        <w:rPr>
          <w:color w:val="000000"/>
          <w:lang w:val="en-US"/>
        </w:rPr>
        <w:t>–</w:t>
      </w:r>
      <w:r w:rsidR="00E571EF" w:rsidRPr="009316C4">
        <w:rPr>
          <w:color w:val="000000"/>
          <w:lang w:val="en-US"/>
        </w:rPr>
        <w:t>358.</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[3]</w:t>
      </w:r>
      <w:r w:rsidRPr="009316C4">
        <w:rPr>
          <w:color w:val="000000"/>
          <w:lang w:val="en-US"/>
        </w:rPr>
        <w:tab/>
      </w:r>
      <w:r w:rsidR="00E571EF" w:rsidRPr="009316C4">
        <w:rPr>
          <w:color w:val="000000"/>
          <w:lang w:val="en-US"/>
        </w:rPr>
        <w:t xml:space="preserve">Chaiyasit, W., Elias, R. J., McClements, D. J., Decker, E. A. Role of physical structures in bulk oils on lipid oxidation. </w:t>
      </w:r>
      <w:r w:rsidR="003B232E" w:rsidRPr="009316C4">
        <w:rPr>
          <w:i/>
          <w:iCs/>
          <w:color w:val="000000"/>
          <w:lang w:val="en-US"/>
        </w:rPr>
        <w:t xml:space="preserve">Crit. Rev. Food Sci. Nutr. </w:t>
      </w:r>
      <w:r w:rsidR="0038057B" w:rsidRPr="009316C4">
        <w:rPr>
          <w:color w:val="000000"/>
          <w:lang w:val="en-US"/>
        </w:rPr>
        <w:t xml:space="preserve">2007, </w:t>
      </w:r>
      <w:r w:rsidR="00E571EF" w:rsidRPr="009316C4">
        <w:rPr>
          <w:i/>
          <w:iCs/>
          <w:color w:val="000000"/>
          <w:lang w:val="en-US"/>
        </w:rPr>
        <w:t>47</w:t>
      </w:r>
      <w:r w:rsidR="00E571EF" w:rsidRPr="009316C4">
        <w:rPr>
          <w:color w:val="000000"/>
          <w:lang w:val="en-US"/>
        </w:rPr>
        <w:t>, 299</w:t>
      </w:r>
      <w:r w:rsidR="00F92FDE" w:rsidRPr="009316C4">
        <w:rPr>
          <w:color w:val="000000"/>
          <w:lang w:val="en-US"/>
        </w:rPr>
        <w:t>–</w:t>
      </w:r>
      <w:r w:rsidR="00E571EF" w:rsidRPr="009316C4">
        <w:rPr>
          <w:color w:val="000000"/>
          <w:lang w:val="en-US"/>
        </w:rPr>
        <w:t>317.</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[4]</w:t>
      </w:r>
      <w:r w:rsidRPr="009316C4">
        <w:rPr>
          <w:color w:val="000000"/>
          <w:lang w:val="en-US"/>
        </w:rPr>
        <w:tab/>
      </w:r>
      <w:r w:rsidR="00E571EF" w:rsidRPr="009316C4">
        <w:rPr>
          <w:color w:val="000000"/>
          <w:lang w:val="en-US"/>
        </w:rPr>
        <w:t>Baldioli, M., Servili, M.,</w:t>
      </w:r>
      <w:r w:rsidR="0038057B" w:rsidRPr="009316C4">
        <w:rPr>
          <w:color w:val="000000"/>
          <w:lang w:val="en-US"/>
        </w:rPr>
        <w:t xml:space="preserve"> Perretti, G., Montedoro, G.</w:t>
      </w:r>
      <w:r w:rsidR="00817E23" w:rsidRPr="009316C4">
        <w:rPr>
          <w:color w:val="000000"/>
          <w:lang w:val="en-US"/>
        </w:rPr>
        <w:t>,</w:t>
      </w:r>
      <w:r w:rsidR="0038057B" w:rsidRPr="009316C4">
        <w:rPr>
          <w:color w:val="000000"/>
          <w:lang w:val="en-US"/>
        </w:rPr>
        <w:t xml:space="preserve"> </w:t>
      </w:r>
      <w:r w:rsidR="00E571EF" w:rsidRPr="009316C4">
        <w:rPr>
          <w:color w:val="000000"/>
          <w:lang w:val="en-US"/>
        </w:rPr>
        <w:t xml:space="preserve">Antioxidant activity of tocopherols and phenolic compounds of virgin olive oil. </w:t>
      </w:r>
      <w:r w:rsidR="003F5A75" w:rsidRPr="009316C4">
        <w:rPr>
          <w:i/>
          <w:iCs/>
          <w:color w:val="000000"/>
          <w:lang w:val="en-US"/>
        </w:rPr>
        <w:t xml:space="preserve">J. Am. Oil Chem. Soc. </w:t>
      </w:r>
      <w:r w:rsidR="0038057B" w:rsidRPr="009316C4">
        <w:rPr>
          <w:color w:val="000000"/>
          <w:lang w:val="en-US"/>
        </w:rPr>
        <w:t xml:space="preserve">1996, </w:t>
      </w:r>
      <w:r w:rsidR="00E571EF" w:rsidRPr="009316C4">
        <w:rPr>
          <w:i/>
          <w:iCs/>
          <w:color w:val="000000"/>
          <w:lang w:val="en-US"/>
        </w:rPr>
        <w:t>73</w:t>
      </w:r>
      <w:r w:rsidR="00E571EF" w:rsidRPr="009316C4">
        <w:rPr>
          <w:color w:val="000000"/>
          <w:lang w:val="en-US"/>
        </w:rPr>
        <w:t>, 1589</w:t>
      </w:r>
      <w:r w:rsidR="00F92FDE" w:rsidRPr="009316C4">
        <w:rPr>
          <w:color w:val="000000"/>
          <w:lang w:val="en-US"/>
        </w:rPr>
        <w:t>–</w:t>
      </w:r>
      <w:r w:rsidR="00E571EF" w:rsidRPr="009316C4">
        <w:rPr>
          <w:color w:val="000000"/>
          <w:lang w:val="en-US"/>
        </w:rPr>
        <w:t>1593.</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[5]</w:t>
      </w:r>
      <w:r w:rsidRPr="009316C4">
        <w:rPr>
          <w:color w:val="000000"/>
          <w:lang w:val="en-US"/>
        </w:rPr>
        <w:tab/>
      </w:r>
      <w:r w:rsidR="00E571EF" w:rsidRPr="009316C4">
        <w:rPr>
          <w:color w:val="000000"/>
          <w:lang w:val="en-US"/>
        </w:rPr>
        <w:t>Gho</w:t>
      </w:r>
      <w:r w:rsidR="0038057B" w:rsidRPr="009316C4">
        <w:rPr>
          <w:color w:val="000000"/>
          <w:lang w:val="en-US"/>
        </w:rPr>
        <w:t>sh, K. K., Tiwary, L. K.</w:t>
      </w:r>
      <w:r w:rsidR="00817E23" w:rsidRPr="009316C4">
        <w:rPr>
          <w:color w:val="000000"/>
          <w:lang w:val="en-US"/>
        </w:rPr>
        <w:t>,</w:t>
      </w:r>
      <w:r w:rsidR="0038057B" w:rsidRPr="009316C4">
        <w:rPr>
          <w:color w:val="000000"/>
          <w:lang w:val="en-US"/>
        </w:rPr>
        <w:t xml:space="preserve"> </w:t>
      </w:r>
      <w:r w:rsidR="00E571EF" w:rsidRPr="009316C4">
        <w:rPr>
          <w:color w:val="000000"/>
          <w:lang w:val="en-US"/>
        </w:rPr>
        <w:t xml:space="preserve">Microemulsions as reaction media for a hydrolysis reaction. </w:t>
      </w:r>
      <w:r w:rsidR="003B232E" w:rsidRPr="009316C4">
        <w:rPr>
          <w:i/>
          <w:iCs/>
          <w:color w:val="000000"/>
          <w:lang w:val="en-US"/>
        </w:rPr>
        <w:t>J. Dispersion Sci. Technol.</w:t>
      </w:r>
      <w:r w:rsidR="00E571EF" w:rsidRPr="009316C4">
        <w:rPr>
          <w:color w:val="000000"/>
          <w:lang w:val="en-US"/>
        </w:rPr>
        <w:t xml:space="preserve"> </w:t>
      </w:r>
      <w:r w:rsidR="0038057B" w:rsidRPr="009316C4">
        <w:rPr>
          <w:color w:val="000000"/>
          <w:lang w:val="en-US"/>
        </w:rPr>
        <w:t xml:space="preserve">2001, </w:t>
      </w:r>
      <w:r w:rsidR="00E571EF" w:rsidRPr="009316C4">
        <w:rPr>
          <w:i/>
          <w:iCs/>
          <w:color w:val="000000"/>
          <w:lang w:val="en-US"/>
        </w:rPr>
        <w:t>22</w:t>
      </w:r>
      <w:r w:rsidR="00E571EF" w:rsidRPr="009316C4">
        <w:rPr>
          <w:color w:val="000000"/>
          <w:lang w:val="en-US"/>
        </w:rPr>
        <w:t>, 343</w:t>
      </w:r>
      <w:r w:rsidR="00F92FDE" w:rsidRPr="009316C4">
        <w:rPr>
          <w:color w:val="000000"/>
          <w:lang w:val="en-US"/>
        </w:rPr>
        <w:t>–</w:t>
      </w:r>
      <w:r w:rsidR="00E571EF" w:rsidRPr="009316C4">
        <w:rPr>
          <w:color w:val="000000"/>
          <w:lang w:val="en-US"/>
        </w:rPr>
        <w:t>348.</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[6]</w:t>
      </w:r>
      <w:r w:rsidRPr="009316C4">
        <w:rPr>
          <w:color w:val="000000"/>
          <w:lang w:val="en-US"/>
        </w:rPr>
        <w:tab/>
      </w:r>
      <w:r w:rsidR="0038057B" w:rsidRPr="009316C4">
        <w:rPr>
          <w:color w:val="000000"/>
          <w:lang w:val="en-US"/>
        </w:rPr>
        <w:t>Frankel, E. N.</w:t>
      </w:r>
      <w:r w:rsidR="00817E23" w:rsidRPr="009316C4">
        <w:rPr>
          <w:color w:val="000000"/>
          <w:lang w:val="en-US"/>
        </w:rPr>
        <w:t>,</w:t>
      </w:r>
      <w:r w:rsidR="00E571EF" w:rsidRPr="009316C4">
        <w:rPr>
          <w:color w:val="000000"/>
          <w:lang w:val="en-US"/>
        </w:rPr>
        <w:t xml:space="preserve"> </w:t>
      </w:r>
      <w:r w:rsidR="00E571EF" w:rsidRPr="009316C4">
        <w:rPr>
          <w:i/>
          <w:iCs/>
          <w:color w:val="000000"/>
          <w:lang w:val="en-US"/>
        </w:rPr>
        <w:t xml:space="preserve">Lipid </w:t>
      </w:r>
      <w:r w:rsidR="00FF5E72" w:rsidRPr="009316C4">
        <w:rPr>
          <w:i/>
          <w:iCs/>
          <w:color w:val="000000"/>
          <w:lang w:val="en-US"/>
        </w:rPr>
        <w:t>O</w:t>
      </w:r>
      <w:r w:rsidR="00E571EF" w:rsidRPr="009316C4">
        <w:rPr>
          <w:i/>
          <w:iCs/>
          <w:color w:val="000000"/>
          <w:lang w:val="en-US"/>
        </w:rPr>
        <w:t>xidatio</w:t>
      </w:r>
      <w:r w:rsidRPr="009316C4">
        <w:rPr>
          <w:i/>
          <w:iCs/>
          <w:color w:val="000000"/>
          <w:lang w:val="en-US"/>
        </w:rPr>
        <w:t xml:space="preserve">n, </w:t>
      </w:r>
      <w:r w:rsidRPr="009316C4">
        <w:rPr>
          <w:iCs/>
          <w:color w:val="000000"/>
          <w:lang w:val="en-US"/>
        </w:rPr>
        <w:t>2</w:t>
      </w:r>
      <w:r w:rsidRPr="009316C4">
        <w:rPr>
          <w:iCs/>
          <w:color w:val="000000"/>
          <w:vertAlign w:val="superscript"/>
          <w:lang w:val="en-US"/>
        </w:rPr>
        <w:t>nd</w:t>
      </w:r>
      <w:r w:rsidRPr="009316C4">
        <w:rPr>
          <w:iCs/>
          <w:color w:val="000000"/>
          <w:lang w:val="en-US"/>
        </w:rPr>
        <w:t xml:space="preserve"> Edn</w:t>
      </w:r>
      <w:r w:rsidR="0038057B" w:rsidRPr="009316C4">
        <w:rPr>
          <w:color w:val="000000"/>
          <w:lang w:val="en-US"/>
        </w:rPr>
        <w:t>,</w:t>
      </w:r>
      <w:r w:rsidR="00E571EF" w:rsidRPr="009316C4">
        <w:rPr>
          <w:color w:val="000000"/>
          <w:lang w:val="en-US"/>
        </w:rPr>
        <w:t xml:space="preserve"> The Oily Press</w:t>
      </w:r>
      <w:r w:rsidR="00FF5E72" w:rsidRPr="009316C4">
        <w:rPr>
          <w:color w:val="000000"/>
          <w:lang w:val="en-US"/>
        </w:rPr>
        <w:t>,</w:t>
      </w:r>
      <w:r w:rsidR="00E571EF" w:rsidRPr="009316C4">
        <w:rPr>
          <w:color w:val="000000"/>
          <w:lang w:val="en-US"/>
        </w:rPr>
        <w:t>Dundee, United Kingdom</w:t>
      </w:r>
      <w:r w:rsidR="0038057B" w:rsidRPr="009316C4">
        <w:rPr>
          <w:color w:val="000000"/>
          <w:lang w:val="en-US"/>
        </w:rPr>
        <w:t xml:space="preserve"> 2005</w:t>
      </w:r>
      <w:r w:rsidR="00E571EF" w:rsidRPr="009316C4">
        <w:rPr>
          <w:color w:val="000000"/>
          <w:lang w:val="en-US"/>
        </w:rPr>
        <w:t>.</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[7]</w:t>
      </w:r>
      <w:r w:rsidRPr="009316C4">
        <w:rPr>
          <w:color w:val="000000"/>
          <w:lang w:val="en-US"/>
        </w:rPr>
        <w:tab/>
      </w:r>
      <w:r w:rsidR="00E571EF" w:rsidRPr="009316C4">
        <w:rPr>
          <w:color w:val="000000"/>
          <w:lang w:val="en-US"/>
        </w:rPr>
        <w:t>Min, D.</w:t>
      </w:r>
      <w:r w:rsidR="00B47772" w:rsidRPr="009316C4">
        <w:rPr>
          <w:color w:val="000000"/>
          <w:lang w:val="en-US"/>
        </w:rPr>
        <w:t xml:space="preserve"> </w:t>
      </w:r>
      <w:r w:rsidR="00E571EF" w:rsidRPr="009316C4">
        <w:rPr>
          <w:color w:val="000000"/>
          <w:lang w:val="en-US"/>
        </w:rPr>
        <w:t>B., Boff, J.M.</w:t>
      </w:r>
      <w:r w:rsidR="00817E23" w:rsidRPr="009316C4">
        <w:rPr>
          <w:color w:val="000000"/>
          <w:lang w:val="en-US"/>
        </w:rPr>
        <w:t>,</w:t>
      </w:r>
      <w:r w:rsidR="00E571EF" w:rsidRPr="009316C4">
        <w:rPr>
          <w:color w:val="000000"/>
          <w:lang w:val="en-US"/>
        </w:rPr>
        <w:t xml:space="preserve"> L</w:t>
      </w:r>
      <w:r w:rsidR="00BD0E79" w:rsidRPr="009316C4">
        <w:rPr>
          <w:color w:val="000000"/>
          <w:lang w:val="en-US"/>
        </w:rPr>
        <w:t>ipid oxidation of edible oil</w:t>
      </w:r>
      <w:r w:rsidR="00235C27" w:rsidRPr="009316C4">
        <w:rPr>
          <w:color w:val="000000"/>
          <w:lang w:val="en-US"/>
        </w:rPr>
        <w:t>, i</w:t>
      </w:r>
      <w:r w:rsidR="00E571EF" w:rsidRPr="009316C4">
        <w:rPr>
          <w:color w:val="000000"/>
          <w:lang w:val="en-US"/>
        </w:rPr>
        <w:t>n</w:t>
      </w:r>
      <w:r w:rsidR="00BD0E79" w:rsidRPr="009316C4">
        <w:rPr>
          <w:color w:val="000000"/>
          <w:lang w:val="en-US"/>
        </w:rPr>
        <w:t>:</w:t>
      </w:r>
      <w:r w:rsidR="00E571EF" w:rsidRPr="009316C4">
        <w:rPr>
          <w:color w:val="000000"/>
          <w:lang w:val="en-US"/>
        </w:rPr>
        <w:t xml:space="preserve"> Akoh, C.</w:t>
      </w:r>
      <w:r w:rsidR="00B47772" w:rsidRPr="009316C4">
        <w:rPr>
          <w:color w:val="000000"/>
          <w:lang w:val="en-US"/>
        </w:rPr>
        <w:t xml:space="preserve"> </w:t>
      </w:r>
      <w:r w:rsidR="00E571EF" w:rsidRPr="009316C4">
        <w:rPr>
          <w:color w:val="000000"/>
          <w:lang w:val="en-US"/>
        </w:rPr>
        <w:t>C., and Min, D.</w:t>
      </w:r>
      <w:r w:rsidR="00B47772" w:rsidRPr="009316C4">
        <w:rPr>
          <w:color w:val="000000"/>
          <w:lang w:val="en-US"/>
        </w:rPr>
        <w:t xml:space="preserve"> </w:t>
      </w:r>
      <w:r w:rsidR="00E571EF" w:rsidRPr="009316C4">
        <w:rPr>
          <w:color w:val="000000"/>
          <w:lang w:val="en-US"/>
        </w:rPr>
        <w:t xml:space="preserve">B., (Eds.), </w:t>
      </w:r>
      <w:r w:rsidR="00E571EF" w:rsidRPr="009316C4">
        <w:rPr>
          <w:i/>
          <w:iCs/>
          <w:color w:val="000000"/>
          <w:lang w:val="en-US"/>
        </w:rPr>
        <w:t xml:space="preserve">Food </w:t>
      </w:r>
      <w:r w:rsidR="00686E94" w:rsidRPr="009316C4">
        <w:rPr>
          <w:i/>
          <w:iCs/>
          <w:color w:val="000000"/>
          <w:lang w:val="en-US"/>
        </w:rPr>
        <w:t>L</w:t>
      </w:r>
      <w:r w:rsidR="00E571EF" w:rsidRPr="009316C4">
        <w:rPr>
          <w:i/>
          <w:iCs/>
          <w:color w:val="000000"/>
          <w:lang w:val="en-US"/>
        </w:rPr>
        <w:t xml:space="preserve">ipids: Chemistry, </w:t>
      </w:r>
      <w:r w:rsidR="00686E94" w:rsidRPr="009316C4">
        <w:rPr>
          <w:i/>
          <w:iCs/>
          <w:color w:val="000000"/>
          <w:lang w:val="en-US"/>
        </w:rPr>
        <w:t>N</w:t>
      </w:r>
      <w:r w:rsidR="00E571EF" w:rsidRPr="009316C4">
        <w:rPr>
          <w:i/>
          <w:iCs/>
          <w:color w:val="000000"/>
          <w:lang w:val="en-US"/>
        </w:rPr>
        <w:t xml:space="preserve">utrition, and </w:t>
      </w:r>
      <w:r w:rsidR="00686E94" w:rsidRPr="009316C4">
        <w:rPr>
          <w:i/>
          <w:iCs/>
          <w:color w:val="000000"/>
          <w:lang w:val="en-US"/>
        </w:rPr>
        <w:t>B</w:t>
      </w:r>
      <w:r w:rsidR="00E571EF" w:rsidRPr="009316C4">
        <w:rPr>
          <w:i/>
          <w:iCs/>
          <w:color w:val="000000"/>
          <w:lang w:val="en-US"/>
        </w:rPr>
        <w:t>iotechnology</w:t>
      </w:r>
      <w:r w:rsidR="000E4C51" w:rsidRPr="009316C4">
        <w:rPr>
          <w:color w:val="000000"/>
          <w:lang w:val="en-US"/>
        </w:rPr>
        <w:t>, Marcel Dek</w:t>
      </w:r>
      <w:r w:rsidR="00BD0E79" w:rsidRPr="009316C4">
        <w:rPr>
          <w:color w:val="000000"/>
          <w:lang w:val="en-US"/>
        </w:rPr>
        <w:t>ker</w:t>
      </w:r>
      <w:r w:rsidR="000E4C51" w:rsidRPr="009316C4">
        <w:rPr>
          <w:color w:val="000000"/>
          <w:lang w:val="en-US"/>
        </w:rPr>
        <w:t>, Inc.,</w:t>
      </w:r>
      <w:r w:rsidR="00BD0E79" w:rsidRPr="009316C4">
        <w:rPr>
          <w:color w:val="000000"/>
          <w:lang w:val="en-US"/>
        </w:rPr>
        <w:t xml:space="preserve"> New York, NY 2002.</w:t>
      </w:r>
    </w:p>
    <w:p w:rsidR="00574A60" w:rsidRPr="009316C4" w:rsidRDefault="00574A60" w:rsidP="00574A60">
      <w:pPr>
        <w:pStyle w:val="ListParagraph"/>
        <w:spacing w:line="480" w:lineRule="auto"/>
        <w:ind w:left="504" w:hanging="504"/>
        <w:jc w:val="both"/>
        <w:rPr>
          <w:color w:val="000000"/>
          <w:lang w:val="en-US"/>
        </w:rPr>
      </w:pPr>
      <w:r w:rsidRPr="009316C4">
        <w:rPr>
          <w:color w:val="000000"/>
          <w:lang w:val="en-US"/>
        </w:rPr>
        <w:t>[8]</w:t>
      </w:r>
      <w:r w:rsidRPr="009316C4">
        <w:rPr>
          <w:color w:val="000000"/>
          <w:lang w:val="en-US"/>
        </w:rPr>
        <w:tab/>
      </w:r>
      <w:r w:rsidR="00E571EF" w:rsidRPr="009316C4">
        <w:rPr>
          <w:color w:val="000000"/>
          <w:lang w:val="en-US"/>
        </w:rPr>
        <w:t>Khan, M.</w:t>
      </w:r>
      <w:r w:rsidR="00B47772" w:rsidRPr="009316C4">
        <w:rPr>
          <w:color w:val="000000"/>
          <w:lang w:val="en-US"/>
        </w:rPr>
        <w:t xml:space="preserve"> </w:t>
      </w:r>
      <w:r w:rsidR="00E571EF" w:rsidRPr="009316C4">
        <w:rPr>
          <w:color w:val="000000"/>
          <w:lang w:val="en-US"/>
        </w:rPr>
        <w:t>M.</w:t>
      </w:r>
      <w:r w:rsidR="00B47772" w:rsidRPr="009316C4">
        <w:rPr>
          <w:color w:val="000000"/>
          <w:lang w:val="en-US"/>
        </w:rPr>
        <w:t xml:space="preserve"> T.</w:t>
      </w:r>
      <w:r w:rsidR="00E571EF" w:rsidRPr="009316C4">
        <w:rPr>
          <w:color w:val="000000"/>
          <w:lang w:val="en-US"/>
        </w:rPr>
        <w:t>, Martell, A.</w:t>
      </w:r>
      <w:r w:rsidR="00B47772" w:rsidRPr="009316C4">
        <w:rPr>
          <w:color w:val="000000"/>
          <w:lang w:val="en-US"/>
        </w:rPr>
        <w:t xml:space="preserve"> </w:t>
      </w:r>
      <w:r w:rsidR="00E571EF" w:rsidRPr="009316C4">
        <w:rPr>
          <w:color w:val="000000"/>
          <w:lang w:val="en-US"/>
        </w:rPr>
        <w:t>E.</w:t>
      </w:r>
      <w:r w:rsidR="00817E23" w:rsidRPr="009316C4">
        <w:rPr>
          <w:color w:val="000000"/>
          <w:lang w:val="en-US"/>
        </w:rPr>
        <w:t>,</w:t>
      </w:r>
      <w:r w:rsidR="00E571EF" w:rsidRPr="009316C4">
        <w:rPr>
          <w:color w:val="000000"/>
          <w:lang w:val="en-US"/>
        </w:rPr>
        <w:t xml:space="preserve"> Metal ion and metal chelate catalyzed oxidation of ascorbic acid by molecular oxygen. I. Cupric and ferric ion catalyzed oxidation. </w:t>
      </w:r>
      <w:r w:rsidR="003F5A75" w:rsidRPr="009316C4">
        <w:rPr>
          <w:i/>
          <w:iCs/>
          <w:color w:val="000000"/>
          <w:lang w:val="en-US"/>
        </w:rPr>
        <w:t xml:space="preserve">J. Am. </w:t>
      </w:r>
      <w:r w:rsidRPr="009316C4">
        <w:rPr>
          <w:i/>
          <w:iCs/>
          <w:color w:val="000000"/>
          <w:lang w:val="en-US"/>
        </w:rPr>
        <w:t xml:space="preserve">Chem. </w:t>
      </w:r>
      <w:r w:rsidR="003F5A75" w:rsidRPr="009316C4">
        <w:rPr>
          <w:i/>
          <w:iCs/>
          <w:color w:val="000000"/>
          <w:lang w:val="en-US"/>
        </w:rPr>
        <w:t xml:space="preserve">Soc. </w:t>
      </w:r>
      <w:r w:rsidR="00BD0E79" w:rsidRPr="009316C4">
        <w:rPr>
          <w:color w:val="000000"/>
          <w:lang w:val="en-US"/>
        </w:rPr>
        <w:t>1967,</w:t>
      </w:r>
      <w:r w:rsidR="00E571EF" w:rsidRPr="009316C4">
        <w:rPr>
          <w:i/>
          <w:iCs/>
          <w:color w:val="000000"/>
          <w:lang w:val="en-US"/>
        </w:rPr>
        <w:t xml:space="preserve"> 89, </w:t>
      </w:r>
      <w:r w:rsidR="00E571EF" w:rsidRPr="009316C4">
        <w:rPr>
          <w:color w:val="000000"/>
          <w:lang w:val="en-US"/>
        </w:rPr>
        <w:t>4176</w:t>
      </w:r>
      <w:r w:rsidR="00F92FDE" w:rsidRPr="009316C4">
        <w:rPr>
          <w:color w:val="000000"/>
          <w:lang w:val="en-US"/>
        </w:rPr>
        <w:t>–</w:t>
      </w:r>
      <w:r w:rsidR="002D684A" w:rsidRPr="009316C4">
        <w:rPr>
          <w:color w:val="000000"/>
          <w:lang w:val="en-US"/>
        </w:rPr>
        <w:t>41</w:t>
      </w:r>
      <w:r w:rsidR="00E571EF" w:rsidRPr="009316C4">
        <w:rPr>
          <w:color w:val="000000"/>
          <w:lang w:val="en-US"/>
        </w:rPr>
        <w:t>85.</w:t>
      </w:r>
      <w:bookmarkStart w:id="2" w:name="_ENREF_3"/>
    </w:p>
    <w:p w:rsidR="00FF5E72" w:rsidRPr="009316C4" w:rsidRDefault="00574A60" w:rsidP="00FF5E72">
      <w:pPr>
        <w:pStyle w:val="ListParagraph"/>
        <w:spacing w:line="480" w:lineRule="auto"/>
        <w:ind w:left="504" w:hanging="504"/>
        <w:jc w:val="both"/>
        <w:rPr>
          <w:color w:val="000000"/>
          <w:lang w:val="en-US"/>
        </w:rPr>
      </w:pPr>
      <w:r w:rsidRPr="009316C4">
        <w:rPr>
          <w:color w:val="000000"/>
          <w:lang w:val="en-US"/>
        </w:rPr>
        <w:t>[9]</w:t>
      </w:r>
      <w:r w:rsidRPr="009316C4">
        <w:rPr>
          <w:color w:val="000000"/>
          <w:lang w:val="en-US"/>
        </w:rPr>
        <w:tab/>
      </w:r>
      <w:r w:rsidR="00E571EF" w:rsidRPr="009316C4">
        <w:rPr>
          <w:color w:val="000000"/>
          <w:lang w:val="en-US"/>
        </w:rPr>
        <w:t>Clements, A.</w:t>
      </w:r>
      <w:r w:rsidR="00F3353C" w:rsidRPr="009316C4">
        <w:rPr>
          <w:color w:val="000000"/>
          <w:lang w:val="en-US"/>
        </w:rPr>
        <w:t xml:space="preserve"> H.</w:t>
      </w:r>
      <w:r w:rsidR="00A420C4" w:rsidRPr="009316C4">
        <w:rPr>
          <w:color w:val="000000"/>
          <w:lang w:val="en-US"/>
        </w:rPr>
        <w:t xml:space="preserve">, </w:t>
      </w:r>
      <w:r w:rsidR="00FF5E72" w:rsidRPr="009316C4">
        <w:rPr>
          <w:color w:val="000000"/>
          <w:lang w:val="en-US"/>
        </w:rPr>
        <w:t>V</w:t>
      </w:r>
      <w:r w:rsidR="00E571EF" w:rsidRPr="009316C4">
        <w:rPr>
          <w:color w:val="000000"/>
          <w:lang w:val="en-US"/>
        </w:rPr>
        <w:t xml:space="preserve">an </w:t>
      </w:r>
      <w:r w:rsidRPr="009316C4">
        <w:rPr>
          <w:color w:val="000000"/>
          <w:lang w:val="en-US"/>
        </w:rPr>
        <w:t>d</w:t>
      </w:r>
      <w:r w:rsidR="00E571EF" w:rsidRPr="009316C4">
        <w:rPr>
          <w:color w:val="000000"/>
          <w:lang w:val="en-US"/>
        </w:rPr>
        <w:t>en Engh, R.</w:t>
      </w:r>
      <w:r w:rsidR="00F3353C" w:rsidRPr="009316C4">
        <w:rPr>
          <w:color w:val="000000"/>
          <w:lang w:val="en-US"/>
        </w:rPr>
        <w:t xml:space="preserve"> H.</w:t>
      </w:r>
      <w:r w:rsidR="00E571EF" w:rsidRPr="009316C4">
        <w:rPr>
          <w:color w:val="000000"/>
          <w:lang w:val="en-US"/>
        </w:rPr>
        <w:t>, Frost, D.</w:t>
      </w:r>
      <w:r w:rsidR="00F3353C" w:rsidRPr="009316C4">
        <w:rPr>
          <w:color w:val="000000"/>
          <w:lang w:val="en-US"/>
        </w:rPr>
        <w:t xml:space="preserve"> J.</w:t>
      </w:r>
      <w:r w:rsidR="00E571EF" w:rsidRPr="009316C4">
        <w:rPr>
          <w:color w:val="000000"/>
          <w:lang w:val="en-US"/>
        </w:rPr>
        <w:t>, Hoogenhout, K., Nooi, J.</w:t>
      </w:r>
      <w:r w:rsidR="00F3353C" w:rsidRPr="009316C4">
        <w:rPr>
          <w:color w:val="000000"/>
          <w:lang w:val="en-US"/>
        </w:rPr>
        <w:t xml:space="preserve"> R.</w:t>
      </w:r>
      <w:r w:rsidR="00817E23" w:rsidRPr="009316C4">
        <w:rPr>
          <w:color w:val="000000"/>
          <w:lang w:val="en-US"/>
        </w:rPr>
        <w:t>,</w:t>
      </w:r>
      <w:r w:rsidR="00E571EF" w:rsidRPr="009316C4">
        <w:rPr>
          <w:color w:val="000000"/>
          <w:lang w:val="en-US"/>
        </w:rPr>
        <w:t xml:space="preserve"> Participation of singlet oxygen in photosensitized oxidation of 1</w:t>
      </w:r>
      <w:r w:rsidR="00F3353C" w:rsidRPr="009316C4">
        <w:rPr>
          <w:color w:val="000000"/>
          <w:lang w:val="en-US"/>
        </w:rPr>
        <w:t>,</w:t>
      </w:r>
      <w:r w:rsidR="00E571EF" w:rsidRPr="009316C4">
        <w:rPr>
          <w:color w:val="000000"/>
          <w:lang w:val="en-US"/>
        </w:rPr>
        <w:t xml:space="preserve">4-dienoic systems and photooxidation of soybean oil. </w:t>
      </w:r>
      <w:r w:rsidR="003F5A75" w:rsidRPr="009316C4">
        <w:rPr>
          <w:i/>
          <w:iCs/>
          <w:color w:val="000000"/>
          <w:lang w:val="en-US"/>
        </w:rPr>
        <w:t xml:space="preserve">J. Am. Oil Chem. Soc. </w:t>
      </w:r>
      <w:r w:rsidR="00BD0E79" w:rsidRPr="009316C4">
        <w:rPr>
          <w:color w:val="000000"/>
          <w:lang w:val="en-US"/>
        </w:rPr>
        <w:t>1973,</w:t>
      </w:r>
      <w:r w:rsidR="00E571EF" w:rsidRPr="009316C4">
        <w:rPr>
          <w:color w:val="000000"/>
          <w:lang w:val="en-US"/>
        </w:rPr>
        <w:t xml:space="preserve"> </w:t>
      </w:r>
      <w:r w:rsidR="00E571EF" w:rsidRPr="009316C4">
        <w:rPr>
          <w:i/>
          <w:iCs/>
          <w:color w:val="000000"/>
          <w:lang w:val="en-US"/>
        </w:rPr>
        <w:t>50,</w:t>
      </w:r>
      <w:r w:rsidR="002D684A" w:rsidRPr="009316C4">
        <w:rPr>
          <w:i/>
          <w:iCs/>
          <w:color w:val="000000"/>
          <w:lang w:val="en-US"/>
        </w:rPr>
        <w:t xml:space="preserve"> </w:t>
      </w:r>
      <w:r w:rsidR="00E571EF" w:rsidRPr="009316C4">
        <w:rPr>
          <w:color w:val="000000"/>
          <w:lang w:val="en-US"/>
        </w:rPr>
        <w:t>325</w:t>
      </w:r>
      <w:r w:rsidR="00F3353C" w:rsidRPr="009316C4">
        <w:rPr>
          <w:color w:val="000000"/>
          <w:lang w:val="en-US"/>
        </w:rPr>
        <w:t>–330</w:t>
      </w:r>
      <w:r w:rsidR="00E571EF" w:rsidRPr="009316C4">
        <w:rPr>
          <w:color w:val="000000"/>
          <w:lang w:val="en-US"/>
        </w:rPr>
        <w:t>.</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[10]</w:t>
      </w:r>
      <w:r w:rsidRPr="009316C4">
        <w:rPr>
          <w:color w:val="000000"/>
          <w:lang w:val="en-US"/>
        </w:rPr>
        <w:tab/>
      </w:r>
      <w:r w:rsidR="00BD0E79" w:rsidRPr="009316C4">
        <w:rPr>
          <w:color w:val="000000"/>
          <w:lang w:val="en-US"/>
        </w:rPr>
        <w:t>Gunstone, F.</w:t>
      </w:r>
      <w:r w:rsidRPr="009316C4">
        <w:rPr>
          <w:color w:val="000000"/>
          <w:lang w:val="en-US"/>
        </w:rPr>
        <w:t xml:space="preserve"> </w:t>
      </w:r>
      <w:r w:rsidR="00BD0E79" w:rsidRPr="009316C4">
        <w:rPr>
          <w:color w:val="000000"/>
          <w:lang w:val="en-US"/>
        </w:rPr>
        <w:t>D.</w:t>
      </w:r>
      <w:r w:rsidR="00817E23" w:rsidRPr="009316C4">
        <w:rPr>
          <w:color w:val="000000"/>
          <w:lang w:val="en-US"/>
        </w:rPr>
        <w:t>,</w:t>
      </w:r>
      <w:r w:rsidR="00BD0E79" w:rsidRPr="009316C4">
        <w:rPr>
          <w:color w:val="000000"/>
          <w:lang w:val="en-US"/>
        </w:rPr>
        <w:t xml:space="preserve"> Chemical properties</w:t>
      </w:r>
      <w:r w:rsidR="00235C27" w:rsidRPr="009316C4">
        <w:rPr>
          <w:color w:val="000000"/>
          <w:lang w:val="en-US"/>
        </w:rPr>
        <w:t>, i</w:t>
      </w:r>
      <w:r w:rsidR="00B4177D" w:rsidRPr="009316C4">
        <w:rPr>
          <w:color w:val="000000"/>
          <w:lang w:val="en-US"/>
        </w:rPr>
        <w:t>n:</w:t>
      </w:r>
      <w:r w:rsidR="00E571EF" w:rsidRPr="009316C4">
        <w:rPr>
          <w:b/>
          <w:bCs/>
          <w:color w:val="000000"/>
          <w:lang w:val="en-US"/>
        </w:rPr>
        <w:t xml:space="preserve"> </w:t>
      </w:r>
      <w:r w:rsidR="00E571EF" w:rsidRPr="009316C4">
        <w:rPr>
          <w:color w:val="000000"/>
          <w:lang w:val="en-US"/>
        </w:rPr>
        <w:t>Gunstone, F.</w:t>
      </w:r>
      <w:r w:rsidRPr="009316C4">
        <w:rPr>
          <w:color w:val="000000"/>
          <w:lang w:val="en-US"/>
        </w:rPr>
        <w:t xml:space="preserve"> </w:t>
      </w:r>
      <w:r w:rsidR="00E571EF" w:rsidRPr="009316C4">
        <w:rPr>
          <w:color w:val="000000"/>
          <w:lang w:val="en-US"/>
        </w:rPr>
        <w:t>D., Harwood, J.</w:t>
      </w:r>
      <w:r w:rsidRPr="009316C4">
        <w:rPr>
          <w:color w:val="000000"/>
          <w:lang w:val="en-US"/>
        </w:rPr>
        <w:t xml:space="preserve"> </w:t>
      </w:r>
      <w:r w:rsidR="00E571EF" w:rsidRPr="009316C4">
        <w:rPr>
          <w:color w:val="000000"/>
          <w:lang w:val="en-US"/>
        </w:rPr>
        <w:t>L., and Padley, F.</w:t>
      </w:r>
      <w:r w:rsidRPr="009316C4">
        <w:rPr>
          <w:color w:val="000000"/>
          <w:lang w:val="en-US"/>
        </w:rPr>
        <w:t xml:space="preserve"> </w:t>
      </w:r>
      <w:r w:rsidR="00E571EF" w:rsidRPr="009316C4">
        <w:rPr>
          <w:color w:val="000000"/>
          <w:lang w:val="en-US"/>
        </w:rPr>
        <w:t xml:space="preserve">B., (Eds.), </w:t>
      </w:r>
      <w:r w:rsidR="00E571EF" w:rsidRPr="009316C4">
        <w:rPr>
          <w:i/>
          <w:iCs/>
          <w:color w:val="000000"/>
          <w:lang w:val="en-US"/>
        </w:rPr>
        <w:t xml:space="preserve">The </w:t>
      </w:r>
      <w:r w:rsidR="00BD0E79" w:rsidRPr="009316C4">
        <w:rPr>
          <w:i/>
          <w:iCs/>
          <w:color w:val="000000"/>
          <w:lang w:val="en-US"/>
        </w:rPr>
        <w:t>L</w:t>
      </w:r>
      <w:r w:rsidR="00E571EF" w:rsidRPr="009316C4">
        <w:rPr>
          <w:i/>
          <w:iCs/>
          <w:color w:val="000000"/>
          <w:lang w:val="en-US"/>
        </w:rPr>
        <w:t xml:space="preserve">ipid </w:t>
      </w:r>
      <w:r w:rsidR="00BD0E79" w:rsidRPr="009316C4">
        <w:rPr>
          <w:i/>
          <w:iCs/>
          <w:color w:val="000000"/>
          <w:lang w:val="en-US"/>
        </w:rPr>
        <w:t>H</w:t>
      </w:r>
      <w:r w:rsidR="00E571EF" w:rsidRPr="009316C4">
        <w:rPr>
          <w:i/>
          <w:iCs/>
          <w:color w:val="000000"/>
          <w:lang w:val="en-US"/>
        </w:rPr>
        <w:t>andbook</w:t>
      </w:r>
      <w:r w:rsidR="00E571EF" w:rsidRPr="009316C4">
        <w:rPr>
          <w:color w:val="000000"/>
          <w:lang w:val="en-US"/>
        </w:rPr>
        <w:t>. Chapman and Hall, New York, NY</w:t>
      </w:r>
      <w:r w:rsidR="00BD0E79" w:rsidRPr="009316C4">
        <w:rPr>
          <w:color w:val="000000"/>
          <w:lang w:val="en-US"/>
        </w:rPr>
        <w:t xml:space="preserve"> 1994.</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lastRenderedPageBreak/>
        <w:t>[11]</w:t>
      </w:r>
      <w:r w:rsidRPr="009316C4">
        <w:rPr>
          <w:color w:val="000000"/>
          <w:lang w:val="en-US"/>
        </w:rPr>
        <w:tab/>
      </w:r>
      <w:r w:rsidR="00E571EF" w:rsidRPr="009316C4">
        <w:rPr>
          <w:color w:val="000000"/>
          <w:lang w:val="en-US"/>
        </w:rPr>
        <w:t>Jung, M.</w:t>
      </w:r>
      <w:r w:rsidRPr="009316C4">
        <w:rPr>
          <w:color w:val="000000"/>
          <w:lang w:val="en-US"/>
        </w:rPr>
        <w:t xml:space="preserve"> Y</w:t>
      </w:r>
      <w:r w:rsidR="00E571EF" w:rsidRPr="009316C4">
        <w:rPr>
          <w:color w:val="000000"/>
          <w:lang w:val="en-US"/>
        </w:rPr>
        <w:t>., Yoon, S.</w:t>
      </w:r>
      <w:r w:rsidRPr="009316C4">
        <w:rPr>
          <w:color w:val="000000"/>
          <w:lang w:val="en-US"/>
        </w:rPr>
        <w:t xml:space="preserve"> </w:t>
      </w:r>
      <w:r w:rsidR="00E571EF" w:rsidRPr="009316C4">
        <w:rPr>
          <w:color w:val="000000"/>
          <w:lang w:val="en-US"/>
        </w:rPr>
        <w:t>H., Min, D.</w:t>
      </w:r>
      <w:r w:rsidRPr="009316C4">
        <w:rPr>
          <w:color w:val="000000"/>
          <w:lang w:val="en-US"/>
        </w:rPr>
        <w:t xml:space="preserve"> </w:t>
      </w:r>
      <w:r w:rsidR="00E571EF" w:rsidRPr="009316C4">
        <w:rPr>
          <w:color w:val="000000"/>
          <w:lang w:val="en-US"/>
        </w:rPr>
        <w:t>B.</w:t>
      </w:r>
      <w:r w:rsidR="00817E23" w:rsidRPr="009316C4">
        <w:rPr>
          <w:color w:val="000000"/>
          <w:lang w:val="en-US"/>
        </w:rPr>
        <w:t>,</w:t>
      </w:r>
      <w:r w:rsidR="00E571EF" w:rsidRPr="009316C4">
        <w:rPr>
          <w:color w:val="000000"/>
          <w:lang w:val="en-US"/>
        </w:rPr>
        <w:t xml:space="preserve"> Effects of processing steps on the contents of minor compounds and oxidation of soybean oil. </w:t>
      </w:r>
      <w:r w:rsidR="003F5A75" w:rsidRPr="009316C4">
        <w:rPr>
          <w:i/>
          <w:iCs/>
          <w:color w:val="000000"/>
          <w:lang w:val="en-US"/>
        </w:rPr>
        <w:t xml:space="preserve">J. Am. Oil Chem. Soc. </w:t>
      </w:r>
      <w:r w:rsidR="00BD0E79" w:rsidRPr="009316C4">
        <w:rPr>
          <w:color w:val="000000"/>
          <w:lang w:val="en-US"/>
        </w:rPr>
        <w:t>1989,</w:t>
      </w:r>
      <w:r w:rsidR="00E571EF" w:rsidRPr="009316C4">
        <w:rPr>
          <w:b/>
          <w:bCs/>
          <w:color w:val="000000"/>
          <w:lang w:val="en-US"/>
        </w:rPr>
        <w:t xml:space="preserve"> </w:t>
      </w:r>
      <w:r w:rsidR="00E571EF" w:rsidRPr="009316C4">
        <w:rPr>
          <w:i/>
          <w:iCs/>
          <w:color w:val="000000"/>
          <w:lang w:val="en-US"/>
        </w:rPr>
        <w:t xml:space="preserve">66, </w:t>
      </w:r>
      <w:r w:rsidR="00E571EF" w:rsidRPr="009316C4">
        <w:rPr>
          <w:color w:val="000000"/>
          <w:lang w:val="en-US"/>
        </w:rPr>
        <w:t>118</w:t>
      </w:r>
      <w:r w:rsidR="00F92FDE" w:rsidRPr="009316C4">
        <w:rPr>
          <w:color w:val="000000"/>
          <w:lang w:val="en-US"/>
        </w:rPr>
        <w:t>–</w:t>
      </w:r>
      <w:r w:rsidR="002D684A" w:rsidRPr="009316C4">
        <w:rPr>
          <w:color w:val="000000"/>
          <w:lang w:val="en-US"/>
        </w:rPr>
        <w:t>1</w:t>
      </w:r>
      <w:r w:rsidR="00E571EF" w:rsidRPr="009316C4">
        <w:rPr>
          <w:color w:val="000000"/>
          <w:lang w:val="en-US"/>
        </w:rPr>
        <w:t>20.</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[12]</w:t>
      </w:r>
      <w:r w:rsidRPr="009316C4">
        <w:rPr>
          <w:color w:val="000000"/>
          <w:lang w:val="en-US"/>
        </w:rPr>
        <w:tab/>
      </w:r>
      <w:r w:rsidR="00E571EF" w:rsidRPr="009316C4">
        <w:rPr>
          <w:color w:val="000000"/>
          <w:lang w:val="en-US"/>
        </w:rPr>
        <w:t>El-Shattory, Y., Aly, S.</w:t>
      </w:r>
      <w:r w:rsidR="00B47772" w:rsidRPr="009316C4">
        <w:rPr>
          <w:color w:val="000000"/>
          <w:lang w:val="en-US"/>
        </w:rPr>
        <w:t xml:space="preserve"> </w:t>
      </w:r>
      <w:r w:rsidR="00E571EF" w:rsidRPr="009316C4">
        <w:rPr>
          <w:color w:val="000000"/>
          <w:lang w:val="en-US"/>
        </w:rPr>
        <w:t>M., Hamed, S.</w:t>
      </w:r>
      <w:r w:rsidR="00B47772" w:rsidRPr="009316C4">
        <w:rPr>
          <w:color w:val="000000"/>
          <w:lang w:val="en-US"/>
        </w:rPr>
        <w:t xml:space="preserve"> </w:t>
      </w:r>
      <w:r w:rsidR="00E571EF" w:rsidRPr="009316C4">
        <w:rPr>
          <w:color w:val="000000"/>
          <w:lang w:val="en-US"/>
        </w:rPr>
        <w:t>F., Schwarz, K.</w:t>
      </w:r>
      <w:r w:rsidR="00817E23" w:rsidRPr="009316C4">
        <w:rPr>
          <w:color w:val="000000"/>
          <w:lang w:val="en-US"/>
        </w:rPr>
        <w:t>,</w:t>
      </w:r>
      <w:r w:rsidR="00E571EF" w:rsidRPr="009316C4">
        <w:rPr>
          <w:color w:val="000000"/>
          <w:lang w:val="en-US"/>
        </w:rPr>
        <w:t xml:space="preserve"> Influence of packaging materials on the oxidative stability of stripped soybean oil. </w:t>
      </w:r>
      <w:r w:rsidR="003B232E" w:rsidRPr="009316C4">
        <w:rPr>
          <w:i/>
          <w:iCs/>
          <w:color w:val="000000"/>
          <w:lang w:val="en-US"/>
        </w:rPr>
        <w:t>Egypt J. Chem.</w:t>
      </w:r>
      <w:r w:rsidR="000E4C51" w:rsidRPr="009316C4">
        <w:rPr>
          <w:i/>
          <w:iCs/>
          <w:color w:val="000000"/>
          <w:lang w:val="en-US"/>
        </w:rPr>
        <w:t xml:space="preserve"> </w:t>
      </w:r>
      <w:r w:rsidR="000E4C51" w:rsidRPr="009316C4">
        <w:rPr>
          <w:color w:val="000000"/>
          <w:lang w:val="en-US"/>
        </w:rPr>
        <w:t>2005</w:t>
      </w:r>
      <w:r w:rsidR="00E571EF" w:rsidRPr="009316C4">
        <w:rPr>
          <w:i/>
          <w:iCs/>
          <w:color w:val="000000"/>
          <w:lang w:val="en-US"/>
        </w:rPr>
        <w:t>,</w:t>
      </w:r>
      <w:r w:rsidR="00E571EF" w:rsidRPr="009316C4">
        <w:rPr>
          <w:bCs/>
          <w:color w:val="000000"/>
          <w:lang w:val="en-US"/>
        </w:rPr>
        <w:t xml:space="preserve"> </w:t>
      </w:r>
      <w:r w:rsidR="00E571EF" w:rsidRPr="009316C4">
        <w:rPr>
          <w:i/>
          <w:iCs/>
          <w:color w:val="000000"/>
          <w:lang w:val="en-US"/>
        </w:rPr>
        <w:t>48,</w:t>
      </w:r>
      <w:r w:rsidR="00E571EF" w:rsidRPr="009316C4">
        <w:rPr>
          <w:color w:val="000000"/>
          <w:lang w:val="en-US"/>
        </w:rPr>
        <w:t>169</w:t>
      </w:r>
      <w:r w:rsidR="00F92FDE" w:rsidRPr="009316C4">
        <w:rPr>
          <w:color w:val="000000"/>
          <w:lang w:val="en-US"/>
        </w:rPr>
        <w:t>–</w:t>
      </w:r>
      <w:r w:rsidR="00B47772" w:rsidRPr="009316C4">
        <w:rPr>
          <w:color w:val="000000"/>
          <w:lang w:val="en-US"/>
        </w:rPr>
        <w:t>1</w:t>
      </w:r>
      <w:r w:rsidR="00E571EF" w:rsidRPr="009316C4">
        <w:rPr>
          <w:color w:val="000000"/>
          <w:lang w:val="en-US"/>
        </w:rPr>
        <w:t>81.</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[13]</w:t>
      </w:r>
      <w:r w:rsidRPr="009316C4">
        <w:rPr>
          <w:color w:val="000000"/>
          <w:lang w:val="en-US"/>
        </w:rPr>
        <w:tab/>
      </w:r>
      <w:r w:rsidR="00E571EF" w:rsidRPr="009316C4">
        <w:rPr>
          <w:color w:val="000000"/>
          <w:lang w:val="en-US"/>
        </w:rPr>
        <w:t>Kanner, J., German, J.</w:t>
      </w:r>
      <w:r w:rsidRPr="009316C4">
        <w:rPr>
          <w:color w:val="000000"/>
          <w:lang w:val="en-US"/>
        </w:rPr>
        <w:t xml:space="preserve"> </w:t>
      </w:r>
      <w:r w:rsidR="00E571EF" w:rsidRPr="009316C4">
        <w:rPr>
          <w:color w:val="000000"/>
          <w:lang w:val="en-US"/>
        </w:rPr>
        <w:t>B., Kinsella, J.</w:t>
      </w:r>
      <w:r w:rsidRPr="009316C4">
        <w:rPr>
          <w:color w:val="000000"/>
          <w:lang w:val="en-US"/>
        </w:rPr>
        <w:t xml:space="preserve"> </w:t>
      </w:r>
      <w:r w:rsidR="00E571EF" w:rsidRPr="009316C4">
        <w:rPr>
          <w:color w:val="000000"/>
          <w:lang w:val="en-US"/>
        </w:rPr>
        <w:t>E.</w:t>
      </w:r>
      <w:r w:rsidR="00817E23" w:rsidRPr="009316C4">
        <w:rPr>
          <w:color w:val="000000"/>
          <w:lang w:val="en-US"/>
        </w:rPr>
        <w:t>,</w:t>
      </w:r>
      <w:r w:rsidR="00E571EF" w:rsidRPr="009316C4">
        <w:rPr>
          <w:color w:val="000000"/>
          <w:lang w:val="en-US"/>
        </w:rPr>
        <w:t xml:space="preserve"> Initiation of lipid peroxidation in biological systems. </w:t>
      </w:r>
      <w:r w:rsidR="001E700E" w:rsidRPr="009316C4">
        <w:rPr>
          <w:i/>
          <w:iCs/>
          <w:color w:val="000000"/>
          <w:lang w:val="en-US"/>
        </w:rPr>
        <w:t>CRC C</w:t>
      </w:r>
      <w:r w:rsidR="003B232E" w:rsidRPr="009316C4">
        <w:rPr>
          <w:i/>
          <w:iCs/>
          <w:color w:val="000000"/>
          <w:lang w:val="en-US"/>
        </w:rPr>
        <w:t xml:space="preserve">rit. Rev. Food Sci. Nutr. </w:t>
      </w:r>
      <w:r w:rsidR="000E4C51" w:rsidRPr="009316C4">
        <w:rPr>
          <w:color w:val="000000"/>
          <w:lang w:val="en-US"/>
        </w:rPr>
        <w:t>1987</w:t>
      </w:r>
      <w:r w:rsidR="00E571EF" w:rsidRPr="009316C4">
        <w:rPr>
          <w:i/>
          <w:iCs/>
          <w:color w:val="000000"/>
          <w:lang w:val="en-US"/>
        </w:rPr>
        <w:t xml:space="preserve">, 25, </w:t>
      </w:r>
      <w:r w:rsidR="00E571EF" w:rsidRPr="009316C4">
        <w:rPr>
          <w:color w:val="000000"/>
          <w:lang w:val="en-US"/>
        </w:rPr>
        <w:t>317</w:t>
      </w:r>
      <w:r w:rsidR="00F92FDE" w:rsidRPr="009316C4">
        <w:rPr>
          <w:color w:val="000000"/>
          <w:lang w:val="en-US"/>
        </w:rPr>
        <w:t>–</w:t>
      </w:r>
      <w:r w:rsidR="001E700E" w:rsidRPr="009316C4">
        <w:rPr>
          <w:color w:val="000000"/>
          <w:lang w:val="en-US"/>
        </w:rPr>
        <w:t>3</w:t>
      </w:r>
      <w:r w:rsidR="00E571EF" w:rsidRPr="009316C4">
        <w:rPr>
          <w:color w:val="000000"/>
          <w:lang w:val="en-US"/>
        </w:rPr>
        <w:t>64.</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[14]</w:t>
      </w:r>
      <w:r w:rsidRPr="009316C4">
        <w:rPr>
          <w:color w:val="000000"/>
          <w:lang w:val="en-US"/>
        </w:rPr>
        <w:tab/>
      </w:r>
      <w:r w:rsidR="000E4C51" w:rsidRPr="009316C4">
        <w:rPr>
          <w:color w:val="000000"/>
          <w:lang w:val="en-US"/>
        </w:rPr>
        <w:t>Nawar, W. W.</w:t>
      </w:r>
      <w:r w:rsidR="00817E23" w:rsidRPr="009316C4">
        <w:rPr>
          <w:color w:val="000000"/>
          <w:lang w:val="en-US"/>
        </w:rPr>
        <w:t>,</w:t>
      </w:r>
      <w:r w:rsidR="000E4C51" w:rsidRPr="009316C4">
        <w:rPr>
          <w:color w:val="000000"/>
          <w:lang w:val="en-US"/>
        </w:rPr>
        <w:t xml:space="preserve"> Lipids</w:t>
      </w:r>
      <w:r w:rsidR="00235C27" w:rsidRPr="009316C4">
        <w:rPr>
          <w:color w:val="000000"/>
          <w:lang w:val="en-US"/>
        </w:rPr>
        <w:t>, i</w:t>
      </w:r>
      <w:r w:rsidR="00E571EF" w:rsidRPr="009316C4">
        <w:rPr>
          <w:color w:val="000000"/>
          <w:lang w:val="en-US"/>
        </w:rPr>
        <w:t>n</w:t>
      </w:r>
      <w:r w:rsidR="000E4C51" w:rsidRPr="009316C4">
        <w:rPr>
          <w:color w:val="000000"/>
          <w:lang w:val="en-US"/>
        </w:rPr>
        <w:t>:</w:t>
      </w:r>
      <w:r w:rsidR="00E571EF" w:rsidRPr="009316C4">
        <w:rPr>
          <w:color w:val="000000"/>
          <w:lang w:val="en-US"/>
        </w:rPr>
        <w:t xml:space="preserve"> Fennema</w:t>
      </w:r>
      <w:r w:rsidR="00235C27" w:rsidRPr="009316C4">
        <w:rPr>
          <w:color w:val="000000"/>
          <w:lang w:val="en-US"/>
        </w:rPr>
        <w:t>, O. R.</w:t>
      </w:r>
      <w:r w:rsidR="00E571EF" w:rsidRPr="009316C4">
        <w:rPr>
          <w:color w:val="000000"/>
          <w:lang w:val="en-US"/>
        </w:rPr>
        <w:t xml:space="preserve"> (Ed.), </w:t>
      </w:r>
      <w:r w:rsidR="00E571EF" w:rsidRPr="009316C4">
        <w:rPr>
          <w:i/>
          <w:iCs/>
          <w:color w:val="000000"/>
          <w:lang w:val="en-US"/>
        </w:rPr>
        <w:t>Food Chemistry</w:t>
      </w:r>
      <w:r w:rsidR="000E4C51" w:rsidRPr="009316C4">
        <w:rPr>
          <w:i/>
          <w:iCs/>
          <w:color w:val="000000"/>
          <w:lang w:val="en-US"/>
        </w:rPr>
        <w:t>,</w:t>
      </w:r>
      <w:r w:rsidR="00E571EF" w:rsidRPr="009316C4">
        <w:rPr>
          <w:color w:val="000000"/>
          <w:lang w:val="en-US"/>
        </w:rPr>
        <w:t xml:space="preserve"> </w:t>
      </w:r>
      <w:r w:rsidR="000E4C51" w:rsidRPr="009316C4">
        <w:rPr>
          <w:color w:val="000000"/>
          <w:lang w:val="en-US"/>
        </w:rPr>
        <w:t>Marcel Dekker, Inc.,</w:t>
      </w:r>
      <w:r w:rsidR="00E571EF" w:rsidRPr="009316C4">
        <w:rPr>
          <w:color w:val="000000"/>
          <w:lang w:val="en-US"/>
        </w:rPr>
        <w:t xml:space="preserve"> New York, NY</w:t>
      </w:r>
      <w:r w:rsidR="000E4C51" w:rsidRPr="009316C4">
        <w:rPr>
          <w:color w:val="000000"/>
          <w:lang w:val="en-US"/>
        </w:rPr>
        <w:t xml:space="preserve"> 1996</w:t>
      </w:r>
      <w:r w:rsidR="00E571EF" w:rsidRPr="009316C4">
        <w:rPr>
          <w:color w:val="000000"/>
          <w:lang w:val="en-US"/>
        </w:rPr>
        <w:t>.</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[15]</w:t>
      </w:r>
      <w:r w:rsidRPr="009316C4">
        <w:rPr>
          <w:color w:val="000000"/>
          <w:lang w:val="en-US"/>
        </w:rPr>
        <w:tab/>
      </w:r>
      <w:r w:rsidR="00E571EF" w:rsidRPr="009316C4">
        <w:rPr>
          <w:color w:val="000000"/>
          <w:lang w:val="en-US"/>
        </w:rPr>
        <w:t>Kubow, S.</w:t>
      </w:r>
      <w:r w:rsidR="00817E23" w:rsidRPr="009316C4">
        <w:rPr>
          <w:color w:val="000000"/>
          <w:lang w:val="en-US"/>
        </w:rPr>
        <w:t>,</w:t>
      </w:r>
      <w:r w:rsidR="000E4C51" w:rsidRPr="009316C4">
        <w:rPr>
          <w:color w:val="000000"/>
          <w:lang w:val="en-US"/>
        </w:rPr>
        <w:t xml:space="preserve"> </w:t>
      </w:r>
      <w:r w:rsidR="00E571EF" w:rsidRPr="009316C4">
        <w:rPr>
          <w:color w:val="000000"/>
          <w:lang w:val="en-US"/>
        </w:rPr>
        <w:t xml:space="preserve">Routes of formation and toxic consequences of lipid oxidation products in foods. </w:t>
      </w:r>
      <w:r w:rsidR="003B232E" w:rsidRPr="009316C4">
        <w:rPr>
          <w:i/>
          <w:iCs/>
          <w:color w:val="000000"/>
          <w:lang w:val="en-US"/>
        </w:rPr>
        <w:t>Free Radic. Biol. Med.</w:t>
      </w:r>
      <w:r w:rsidR="000E4C51" w:rsidRPr="009316C4">
        <w:rPr>
          <w:color w:val="000000"/>
          <w:lang w:val="en-US"/>
        </w:rPr>
        <w:t xml:space="preserve"> 1992</w:t>
      </w:r>
      <w:r w:rsidR="00E571EF" w:rsidRPr="009316C4">
        <w:rPr>
          <w:i/>
          <w:iCs/>
          <w:color w:val="000000"/>
          <w:lang w:val="en-US"/>
        </w:rPr>
        <w:t xml:space="preserve">, 12, </w:t>
      </w:r>
      <w:r w:rsidR="00E571EF" w:rsidRPr="009316C4">
        <w:rPr>
          <w:color w:val="000000"/>
          <w:lang w:val="en-US"/>
        </w:rPr>
        <w:t>63</w:t>
      </w:r>
      <w:r w:rsidR="00F92FDE" w:rsidRPr="009316C4">
        <w:rPr>
          <w:color w:val="000000"/>
          <w:lang w:val="en-US"/>
        </w:rPr>
        <w:t>–</w:t>
      </w:r>
      <w:r w:rsidR="00E571EF" w:rsidRPr="009316C4">
        <w:rPr>
          <w:color w:val="000000"/>
          <w:lang w:val="en-US"/>
        </w:rPr>
        <w:t>81.</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[16]</w:t>
      </w:r>
      <w:r w:rsidRPr="009316C4">
        <w:rPr>
          <w:color w:val="000000"/>
          <w:lang w:val="en-US"/>
        </w:rPr>
        <w:tab/>
      </w:r>
      <w:r w:rsidR="00E571EF" w:rsidRPr="009316C4">
        <w:rPr>
          <w:color w:val="000000"/>
          <w:lang w:val="en-US"/>
        </w:rPr>
        <w:t>Khan, N.A.</w:t>
      </w:r>
      <w:r w:rsidR="00817E23" w:rsidRPr="009316C4">
        <w:rPr>
          <w:color w:val="000000"/>
          <w:lang w:val="en-US"/>
        </w:rPr>
        <w:t>,</w:t>
      </w:r>
      <w:r w:rsidR="00E571EF" w:rsidRPr="009316C4">
        <w:rPr>
          <w:color w:val="000000"/>
          <w:lang w:val="en-US"/>
        </w:rPr>
        <w:t xml:space="preserve"> Infrared studies on initiation of the autoxidation of some fatty acid esters with and without light-sensitized chlorophyll, ultraviolet light and lipoxidase. </w:t>
      </w:r>
      <w:r w:rsidR="003B232E" w:rsidRPr="009316C4">
        <w:rPr>
          <w:i/>
          <w:iCs/>
          <w:color w:val="000000"/>
          <w:lang w:val="en-US"/>
        </w:rPr>
        <w:t>Biochim. Biophys. Acta</w:t>
      </w:r>
      <w:r w:rsidR="000E4C51" w:rsidRPr="009316C4">
        <w:rPr>
          <w:i/>
          <w:iCs/>
          <w:color w:val="000000"/>
          <w:lang w:val="en-US"/>
        </w:rPr>
        <w:t xml:space="preserve"> </w:t>
      </w:r>
      <w:r w:rsidR="000E4C51" w:rsidRPr="009316C4">
        <w:rPr>
          <w:color w:val="000000"/>
          <w:lang w:val="en-US"/>
        </w:rPr>
        <w:t xml:space="preserve">1955, </w:t>
      </w:r>
      <w:r w:rsidR="00E571EF" w:rsidRPr="009316C4">
        <w:rPr>
          <w:i/>
          <w:iCs/>
          <w:color w:val="000000"/>
          <w:lang w:val="en-US"/>
        </w:rPr>
        <w:t xml:space="preserve">16, </w:t>
      </w:r>
      <w:r w:rsidR="00E571EF" w:rsidRPr="009316C4">
        <w:rPr>
          <w:color w:val="000000"/>
          <w:lang w:val="en-US"/>
        </w:rPr>
        <w:t>159</w:t>
      </w:r>
      <w:r w:rsidR="00F92FDE" w:rsidRPr="009316C4">
        <w:rPr>
          <w:color w:val="000000"/>
          <w:lang w:val="en-US"/>
        </w:rPr>
        <w:t>–</w:t>
      </w:r>
      <w:r w:rsidR="002D684A" w:rsidRPr="009316C4">
        <w:rPr>
          <w:color w:val="000000"/>
          <w:lang w:val="en-US"/>
        </w:rPr>
        <w:t>1</w:t>
      </w:r>
      <w:r w:rsidR="00E571EF" w:rsidRPr="009316C4">
        <w:rPr>
          <w:color w:val="000000"/>
          <w:lang w:val="en-US"/>
        </w:rPr>
        <w:t>60.</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[17]</w:t>
      </w:r>
      <w:r w:rsidRPr="009316C4">
        <w:rPr>
          <w:color w:val="000000"/>
          <w:lang w:val="en-US"/>
        </w:rPr>
        <w:tab/>
      </w:r>
      <w:r w:rsidR="00E571EF" w:rsidRPr="009316C4">
        <w:rPr>
          <w:color w:val="000000"/>
          <w:lang w:val="en-US"/>
        </w:rPr>
        <w:t>Penning, T.</w:t>
      </w:r>
      <w:r w:rsidRPr="009316C4">
        <w:rPr>
          <w:color w:val="000000"/>
          <w:lang w:val="en-US"/>
        </w:rPr>
        <w:t xml:space="preserve"> </w:t>
      </w:r>
      <w:r w:rsidR="00E571EF" w:rsidRPr="009316C4">
        <w:rPr>
          <w:color w:val="000000"/>
          <w:lang w:val="en-US"/>
        </w:rPr>
        <w:t>M., Ohnishi, S.</w:t>
      </w:r>
      <w:r w:rsidRPr="009316C4">
        <w:rPr>
          <w:color w:val="000000"/>
          <w:lang w:val="en-US"/>
        </w:rPr>
        <w:t xml:space="preserve"> </w:t>
      </w:r>
      <w:r w:rsidR="00E571EF" w:rsidRPr="009316C4">
        <w:rPr>
          <w:color w:val="000000"/>
          <w:lang w:val="en-US"/>
        </w:rPr>
        <w:t>T., Ohnishi, T., Harvey, R.</w:t>
      </w:r>
      <w:r w:rsidRPr="009316C4">
        <w:rPr>
          <w:color w:val="000000"/>
          <w:lang w:val="en-US"/>
        </w:rPr>
        <w:t xml:space="preserve"> </w:t>
      </w:r>
      <w:r w:rsidR="00E571EF" w:rsidRPr="009316C4">
        <w:rPr>
          <w:color w:val="000000"/>
          <w:lang w:val="en-US"/>
        </w:rPr>
        <w:t>G.</w:t>
      </w:r>
      <w:r w:rsidR="00817E23" w:rsidRPr="009316C4">
        <w:rPr>
          <w:color w:val="000000"/>
          <w:lang w:val="en-US"/>
        </w:rPr>
        <w:t>,</w:t>
      </w:r>
      <w:r w:rsidR="00E571EF" w:rsidRPr="009316C4">
        <w:rPr>
          <w:color w:val="000000"/>
          <w:lang w:val="en-US"/>
        </w:rPr>
        <w:t xml:space="preserve"> Generation of reactive oxygen species during the enzymatic oxidation of polycyclic aromatic hydrocarbon </w:t>
      </w:r>
      <w:r w:rsidR="00E571EF" w:rsidRPr="009316C4">
        <w:rPr>
          <w:i/>
          <w:color w:val="000000"/>
          <w:lang w:val="en-US"/>
        </w:rPr>
        <w:t>trans</w:t>
      </w:r>
      <w:r w:rsidR="00E571EF" w:rsidRPr="009316C4">
        <w:rPr>
          <w:color w:val="000000"/>
          <w:lang w:val="en-US"/>
        </w:rPr>
        <w:t xml:space="preserve">-dihydrodiols catalyzed by dihydrodiol dehydrogenase. </w:t>
      </w:r>
      <w:r w:rsidR="003B232E" w:rsidRPr="009316C4">
        <w:rPr>
          <w:i/>
          <w:iCs/>
          <w:color w:val="000000"/>
          <w:lang w:val="en-US"/>
        </w:rPr>
        <w:t xml:space="preserve">Chem. Res. Toxicol. </w:t>
      </w:r>
      <w:r w:rsidR="000E4C51" w:rsidRPr="009316C4">
        <w:rPr>
          <w:color w:val="000000"/>
          <w:lang w:val="en-US"/>
        </w:rPr>
        <w:t>1996,</w:t>
      </w:r>
      <w:r w:rsidR="00E571EF" w:rsidRPr="009316C4">
        <w:rPr>
          <w:i/>
          <w:iCs/>
          <w:color w:val="000000"/>
          <w:lang w:val="en-US"/>
        </w:rPr>
        <w:t xml:space="preserve"> 9, </w:t>
      </w:r>
      <w:r w:rsidR="00E571EF" w:rsidRPr="009316C4">
        <w:rPr>
          <w:color w:val="000000"/>
          <w:lang w:val="en-US"/>
        </w:rPr>
        <w:t>84</w:t>
      </w:r>
      <w:r w:rsidR="00F92FDE" w:rsidRPr="009316C4">
        <w:rPr>
          <w:color w:val="000000"/>
          <w:lang w:val="en-US"/>
        </w:rPr>
        <w:t>–</w:t>
      </w:r>
      <w:r w:rsidR="00E571EF" w:rsidRPr="009316C4">
        <w:rPr>
          <w:color w:val="000000"/>
          <w:lang w:val="en-US"/>
        </w:rPr>
        <w:t>92.</w:t>
      </w:r>
      <w:bookmarkStart w:id="3" w:name="_ENREF_12"/>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[18]</w:t>
      </w:r>
      <w:r w:rsidRPr="009316C4">
        <w:rPr>
          <w:color w:val="000000"/>
          <w:lang w:val="en-US"/>
        </w:rPr>
        <w:tab/>
      </w:r>
      <w:r w:rsidR="00E571EF" w:rsidRPr="009316C4">
        <w:rPr>
          <w:color w:val="000000"/>
          <w:lang w:val="en-US"/>
        </w:rPr>
        <w:t>Morita, M., Tokita, M.</w:t>
      </w:r>
      <w:r w:rsidR="00817E23" w:rsidRPr="009316C4">
        <w:rPr>
          <w:color w:val="000000"/>
          <w:lang w:val="en-US"/>
        </w:rPr>
        <w:t>,</w:t>
      </w:r>
      <w:r w:rsidR="00E571EF" w:rsidRPr="009316C4">
        <w:rPr>
          <w:color w:val="000000"/>
          <w:lang w:val="en-US"/>
        </w:rPr>
        <w:t xml:space="preserve"> The real radical generator other than main-product hydroperoxide in lipid autoxidation. </w:t>
      </w:r>
      <w:r w:rsidR="000E4C51" w:rsidRPr="009316C4">
        <w:rPr>
          <w:i/>
          <w:iCs/>
          <w:color w:val="000000"/>
          <w:lang w:val="en-US"/>
        </w:rPr>
        <w:t xml:space="preserve">Lipids </w:t>
      </w:r>
      <w:r w:rsidR="000E4C51" w:rsidRPr="009316C4">
        <w:rPr>
          <w:color w:val="000000"/>
          <w:lang w:val="en-US"/>
        </w:rPr>
        <w:t xml:space="preserve">2006, </w:t>
      </w:r>
      <w:r w:rsidR="00E571EF" w:rsidRPr="009316C4">
        <w:rPr>
          <w:i/>
          <w:iCs/>
          <w:color w:val="000000"/>
          <w:lang w:val="en-US"/>
        </w:rPr>
        <w:t xml:space="preserve">41, </w:t>
      </w:r>
      <w:r w:rsidR="00E571EF" w:rsidRPr="009316C4">
        <w:rPr>
          <w:color w:val="000000"/>
          <w:lang w:val="en-US"/>
        </w:rPr>
        <w:t>91</w:t>
      </w:r>
      <w:r w:rsidR="00F92FDE" w:rsidRPr="009316C4">
        <w:rPr>
          <w:color w:val="000000"/>
          <w:lang w:val="en-US"/>
        </w:rPr>
        <w:t>–</w:t>
      </w:r>
      <w:r w:rsidR="00E571EF" w:rsidRPr="009316C4">
        <w:rPr>
          <w:color w:val="000000"/>
          <w:lang w:val="en-US"/>
        </w:rPr>
        <w:t>95.</w:t>
      </w:r>
    </w:p>
    <w:p w:rsidR="00FF5E72" w:rsidRPr="009316C4" w:rsidRDefault="00FF5E72" w:rsidP="00FF5E72">
      <w:pPr>
        <w:pStyle w:val="ListParagraph"/>
        <w:spacing w:line="480" w:lineRule="auto"/>
        <w:ind w:left="504" w:hanging="504"/>
        <w:jc w:val="both"/>
        <w:rPr>
          <w:color w:val="000000"/>
          <w:lang w:val="en-US"/>
        </w:rPr>
      </w:pPr>
      <w:r w:rsidRPr="009316C4">
        <w:rPr>
          <w:color w:val="000000"/>
          <w:lang w:val="en-US"/>
        </w:rPr>
        <w:t>[19]</w:t>
      </w:r>
      <w:r w:rsidRPr="009316C4">
        <w:rPr>
          <w:color w:val="000000"/>
          <w:lang w:val="en-US"/>
        </w:rPr>
        <w:tab/>
      </w:r>
      <w:r w:rsidR="00E571EF" w:rsidRPr="009316C4">
        <w:rPr>
          <w:color w:val="000000"/>
          <w:lang w:val="en-US"/>
        </w:rPr>
        <w:t>Musialik, M., Kita, M., Litwinienko, G.</w:t>
      </w:r>
      <w:r w:rsidR="00817E23" w:rsidRPr="009316C4">
        <w:rPr>
          <w:color w:val="000000"/>
          <w:lang w:val="en-US"/>
        </w:rPr>
        <w:t>,</w:t>
      </w:r>
      <w:r w:rsidR="00E571EF" w:rsidRPr="009316C4">
        <w:rPr>
          <w:color w:val="000000"/>
          <w:lang w:val="en-US"/>
        </w:rPr>
        <w:t xml:space="preserve"> Initiation of lipid autoxidation by ABAP at pH 4</w:t>
      </w:r>
      <w:r w:rsidRPr="009316C4">
        <w:rPr>
          <w:color w:val="000000"/>
          <w:lang w:val="en-US"/>
        </w:rPr>
        <w:t>–</w:t>
      </w:r>
      <w:r w:rsidR="00E571EF" w:rsidRPr="009316C4">
        <w:rPr>
          <w:color w:val="000000"/>
          <w:lang w:val="en-US"/>
        </w:rPr>
        <w:t xml:space="preserve">10 in SDS micelles. </w:t>
      </w:r>
      <w:r w:rsidR="009B49AD" w:rsidRPr="009316C4">
        <w:rPr>
          <w:i/>
          <w:iCs/>
          <w:color w:val="000000"/>
          <w:lang w:val="en-US"/>
        </w:rPr>
        <w:t>Org. Biomol. Chem.</w:t>
      </w:r>
      <w:r w:rsidR="00E571EF" w:rsidRPr="009316C4">
        <w:rPr>
          <w:i/>
          <w:iCs/>
          <w:color w:val="000000"/>
          <w:lang w:val="en-US"/>
        </w:rPr>
        <w:t xml:space="preserve"> </w:t>
      </w:r>
      <w:r w:rsidR="000E4C51" w:rsidRPr="009316C4">
        <w:rPr>
          <w:color w:val="000000"/>
          <w:lang w:val="en-US"/>
        </w:rPr>
        <w:t xml:space="preserve">2008, </w:t>
      </w:r>
      <w:r w:rsidR="00E571EF" w:rsidRPr="009316C4">
        <w:rPr>
          <w:i/>
          <w:iCs/>
          <w:color w:val="000000"/>
          <w:lang w:val="en-US"/>
        </w:rPr>
        <w:t xml:space="preserve">6, </w:t>
      </w:r>
      <w:r w:rsidR="00E571EF" w:rsidRPr="009316C4">
        <w:rPr>
          <w:color w:val="000000"/>
          <w:lang w:val="en-US"/>
        </w:rPr>
        <w:t>677</w:t>
      </w:r>
      <w:r w:rsidR="00F92FDE" w:rsidRPr="009316C4">
        <w:rPr>
          <w:color w:val="000000"/>
          <w:lang w:val="en-US"/>
        </w:rPr>
        <w:t>–</w:t>
      </w:r>
      <w:r w:rsidR="002D684A" w:rsidRPr="009316C4">
        <w:rPr>
          <w:color w:val="000000"/>
          <w:lang w:val="en-US"/>
        </w:rPr>
        <w:t>6</w:t>
      </w:r>
      <w:r w:rsidR="00E571EF" w:rsidRPr="009316C4">
        <w:rPr>
          <w:color w:val="000000"/>
          <w:lang w:val="en-US"/>
        </w:rPr>
        <w:t>81.</w:t>
      </w:r>
    </w:p>
    <w:p w:rsidR="00264C2E" w:rsidRPr="009316C4" w:rsidRDefault="00FF5E72" w:rsidP="00264C2E">
      <w:pPr>
        <w:pStyle w:val="ListParagraph"/>
        <w:spacing w:line="480" w:lineRule="auto"/>
        <w:ind w:left="504" w:hanging="504"/>
        <w:jc w:val="both"/>
        <w:rPr>
          <w:color w:val="000000"/>
          <w:lang w:val="en-US"/>
        </w:rPr>
      </w:pPr>
      <w:r w:rsidRPr="009316C4">
        <w:rPr>
          <w:color w:val="000000"/>
          <w:lang w:val="en-US"/>
        </w:rPr>
        <w:t>[20]</w:t>
      </w:r>
      <w:r w:rsidRPr="009316C4">
        <w:rPr>
          <w:color w:val="000000"/>
          <w:lang w:val="en-US"/>
        </w:rPr>
        <w:tab/>
      </w:r>
      <w:r w:rsidR="00E571EF" w:rsidRPr="009316C4">
        <w:rPr>
          <w:color w:val="000000"/>
          <w:lang w:val="en-US"/>
        </w:rPr>
        <w:t>Pryor, W.</w:t>
      </w:r>
      <w:r w:rsidRPr="009316C4">
        <w:rPr>
          <w:color w:val="000000"/>
          <w:lang w:val="en-US"/>
        </w:rPr>
        <w:t xml:space="preserve"> </w:t>
      </w:r>
      <w:r w:rsidR="00E571EF" w:rsidRPr="009316C4">
        <w:rPr>
          <w:color w:val="000000"/>
          <w:lang w:val="en-US"/>
        </w:rPr>
        <w:t>A., Church, D.</w:t>
      </w:r>
      <w:r w:rsidRPr="009316C4">
        <w:rPr>
          <w:color w:val="000000"/>
          <w:lang w:val="en-US"/>
        </w:rPr>
        <w:t xml:space="preserve"> </w:t>
      </w:r>
      <w:r w:rsidR="00E571EF" w:rsidRPr="009316C4">
        <w:rPr>
          <w:color w:val="000000"/>
          <w:lang w:val="en-US"/>
        </w:rPr>
        <w:t>F., Lightsey, J.</w:t>
      </w:r>
      <w:r w:rsidRPr="009316C4">
        <w:rPr>
          <w:color w:val="000000"/>
          <w:lang w:val="en-US"/>
        </w:rPr>
        <w:t xml:space="preserve"> </w:t>
      </w:r>
      <w:r w:rsidR="00E571EF" w:rsidRPr="009316C4">
        <w:rPr>
          <w:color w:val="000000"/>
          <w:lang w:val="en-US"/>
        </w:rPr>
        <w:t>W., Prier, D.</w:t>
      </w:r>
      <w:r w:rsidRPr="009316C4">
        <w:rPr>
          <w:color w:val="000000"/>
          <w:lang w:val="en-US"/>
        </w:rPr>
        <w:t xml:space="preserve"> </w:t>
      </w:r>
      <w:r w:rsidR="00E571EF" w:rsidRPr="009316C4">
        <w:rPr>
          <w:color w:val="000000"/>
          <w:lang w:val="en-US"/>
        </w:rPr>
        <w:t>G.</w:t>
      </w:r>
      <w:r w:rsidR="00817E23" w:rsidRPr="009316C4">
        <w:rPr>
          <w:color w:val="000000"/>
          <w:lang w:val="en-US"/>
        </w:rPr>
        <w:t>,</w:t>
      </w:r>
      <w:r w:rsidR="00E571EF" w:rsidRPr="009316C4">
        <w:rPr>
          <w:color w:val="000000"/>
          <w:lang w:val="en-US"/>
        </w:rPr>
        <w:t xml:space="preserve"> Initiation of the autoxidation of polyunsaturated fatty acids (PUFA) by ozone and nitrogen dioxide</w:t>
      </w:r>
      <w:r w:rsidR="00235C27" w:rsidRPr="009316C4">
        <w:rPr>
          <w:color w:val="000000"/>
          <w:lang w:val="en-US"/>
        </w:rPr>
        <w:t>, i</w:t>
      </w:r>
      <w:r w:rsidR="00B4177D" w:rsidRPr="009316C4">
        <w:rPr>
          <w:color w:val="000000"/>
          <w:lang w:val="en-US"/>
        </w:rPr>
        <w:t>n:</w:t>
      </w:r>
      <w:r w:rsidR="00E571EF" w:rsidRPr="009316C4">
        <w:rPr>
          <w:color w:val="000000"/>
          <w:lang w:val="en-US"/>
        </w:rPr>
        <w:t xml:space="preserve"> Simic, M.</w:t>
      </w:r>
      <w:r w:rsidRPr="009316C4">
        <w:rPr>
          <w:color w:val="000000"/>
          <w:lang w:val="en-US"/>
        </w:rPr>
        <w:t xml:space="preserve"> </w:t>
      </w:r>
      <w:r w:rsidR="00E571EF" w:rsidRPr="009316C4">
        <w:rPr>
          <w:color w:val="000000"/>
          <w:lang w:val="en-US"/>
        </w:rPr>
        <w:t>G.,</w:t>
      </w:r>
      <w:r w:rsidRPr="009316C4">
        <w:rPr>
          <w:color w:val="000000"/>
          <w:lang w:val="en-US"/>
        </w:rPr>
        <w:t xml:space="preserve"> </w:t>
      </w:r>
      <w:r w:rsidR="00E571EF" w:rsidRPr="009316C4">
        <w:rPr>
          <w:color w:val="000000"/>
          <w:lang w:val="en-US"/>
        </w:rPr>
        <w:t xml:space="preserve">Karel, </w:t>
      </w:r>
      <w:r w:rsidR="00E571EF" w:rsidRPr="009316C4">
        <w:rPr>
          <w:color w:val="000000"/>
          <w:lang w:val="en-US"/>
        </w:rPr>
        <w:lastRenderedPageBreak/>
        <w:t xml:space="preserve">M., (Eds.) </w:t>
      </w:r>
      <w:r w:rsidR="00E571EF" w:rsidRPr="009316C4">
        <w:rPr>
          <w:i/>
          <w:iCs/>
          <w:color w:val="000000"/>
          <w:lang w:val="en-US"/>
        </w:rPr>
        <w:t>Autoxidation in Food and Biological Systems</w:t>
      </w:r>
      <w:r w:rsidR="00625495" w:rsidRPr="009316C4">
        <w:rPr>
          <w:color w:val="000000"/>
          <w:lang w:val="en-US"/>
        </w:rPr>
        <w:t>,</w:t>
      </w:r>
      <w:r w:rsidR="00E571EF" w:rsidRPr="009316C4">
        <w:rPr>
          <w:color w:val="000000"/>
          <w:lang w:val="en-US"/>
        </w:rPr>
        <w:t xml:space="preserve"> Plenum Press, New York, NY</w:t>
      </w:r>
      <w:r w:rsidR="00625495" w:rsidRPr="009316C4">
        <w:rPr>
          <w:color w:val="000000"/>
          <w:lang w:val="en-US"/>
        </w:rPr>
        <w:t xml:space="preserve"> 1980</w:t>
      </w:r>
      <w:r w:rsidR="00E571EF" w:rsidRPr="009316C4">
        <w:rPr>
          <w:color w:val="000000"/>
          <w:lang w:val="en-US"/>
        </w:rPr>
        <w:t>.</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[21]</w:t>
      </w:r>
      <w:r w:rsidRPr="009316C4">
        <w:rPr>
          <w:color w:val="000000"/>
          <w:lang w:val="en-US"/>
        </w:rPr>
        <w:tab/>
      </w:r>
      <w:r w:rsidR="00E571EF" w:rsidRPr="009316C4">
        <w:rPr>
          <w:color w:val="000000"/>
          <w:lang w:val="en-US"/>
        </w:rPr>
        <w:t>Neuenschwander, U., Hermans, I.</w:t>
      </w:r>
      <w:r w:rsidR="00817E23" w:rsidRPr="009316C4">
        <w:rPr>
          <w:color w:val="000000"/>
          <w:lang w:val="en-US"/>
        </w:rPr>
        <w:t>,</w:t>
      </w:r>
      <w:r w:rsidR="00E571EF" w:rsidRPr="009316C4">
        <w:rPr>
          <w:color w:val="000000"/>
          <w:lang w:val="en-US"/>
        </w:rPr>
        <w:t xml:space="preserve"> Autoxidation of </w:t>
      </w:r>
      <w:r w:rsidR="006B3CDD" w:rsidRPr="009316C4">
        <w:rPr>
          <w:color w:val="000000"/>
          <w:lang w:val="en-US"/>
        </w:rPr>
        <w:t>α</w:t>
      </w:r>
      <w:r w:rsidR="00E571EF" w:rsidRPr="009316C4">
        <w:rPr>
          <w:color w:val="000000"/>
          <w:lang w:val="en-US"/>
        </w:rPr>
        <w:t xml:space="preserve">-pinene at high oxygen pressure. </w:t>
      </w:r>
      <w:r w:rsidR="009B49AD" w:rsidRPr="009316C4">
        <w:rPr>
          <w:i/>
          <w:iCs/>
          <w:color w:val="000000"/>
          <w:lang w:val="en-US"/>
        </w:rPr>
        <w:t>Phys. Chem. Chem. Phys.</w:t>
      </w:r>
      <w:r w:rsidR="00E571EF" w:rsidRPr="009316C4">
        <w:rPr>
          <w:i/>
          <w:iCs/>
          <w:color w:val="000000"/>
          <w:lang w:val="en-US"/>
        </w:rPr>
        <w:t xml:space="preserve"> </w:t>
      </w:r>
      <w:r w:rsidR="00BC3CF9" w:rsidRPr="009316C4">
        <w:rPr>
          <w:color w:val="000000"/>
          <w:lang w:val="en-US"/>
        </w:rPr>
        <w:t xml:space="preserve">2010, </w:t>
      </w:r>
      <w:r w:rsidR="00E571EF" w:rsidRPr="009316C4">
        <w:rPr>
          <w:i/>
          <w:iCs/>
          <w:color w:val="000000"/>
          <w:lang w:val="en-US"/>
        </w:rPr>
        <w:t xml:space="preserve">12, </w:t>
      </w:r>
      <w:r w:rsidR="00E571EF" w:rsidRPr="009316C4">
        <w:rPr>
          <w:color w:val="000000"/>
          <w:lang w:val="en-US"/>
        </w:rPr>
        <w:t>10542</w:t>
      </w:r>
      <w:r w:rsidR="00F92FDE" w:rsidRPr="009316C4">
        <w:rPr>
          <w:color w:val="000000"/>
          <w:lang w:val="en-US"/>
        </w:rPr>
        <w:t>–</w:t>
      </w:r>
      <w:r w:rsidR="002D684A" w:rsidRPr="009316C4">
        <w:rPr>
          <w:color w:val="000000"/>
          <w:lang w:val="en-US"/>
        </w:rPr>
        <w:t>105</w:t>
      </w:r>
      <w:r w:rsidR="00E571EF" w:rsidRPr="009316C4">
        <w:rPr>
          <w:color w:val="000000"/>
          <w:lang w:val="en-US"/>
        </w:rPr>
        <w:t>49.</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[22]</w:t>
      </w:r>
      <w:r w:rsidRPr="009316C4">
        <w:rPr>
          <w:color w:val="000000"/>
          <w:lang w:val="en-US"/>
        </w:rPr>
        <w:tab/>
      </w:r>
      <w:r w:rsidR="00E571EF" w:rsidRPr="009316C4">
        <w:rPr>
          <w:color w:val="000000"/>
          <w:lang w:val="en-US"/>
        </w:rPr>
        <w:t>Kim, H.</w:t>
      </w:r>
      <w:r w:rsidRPr="009316C4">
        <w:rPr>
          <w:color w:val="000000"/>
          <w:lang w:val="en-US"/>
        </w:rPr>
        <w:t xml:space="preserve"> </w:t>
      </w:r>
      <w:r w:rsidR="00E571EF" w:rsidRPr="009316C4">
        <w:rPr>
          <w:color w:val="000000"/>
          <w:lang w:val="en-US"/>
        </w:rPr>
        <w:t>J.,</w:t>
      </w:r>
      <w:r w:rsidRPr="009316C4">
        <w:rPr>
          <w:color w:val="000000"/>
          <w:lang w:val="en-US"/>
        </w:rPr>
        <w:t xml:space="preserve"> Hahm, T. S., </w:t>
      </w:r>
      <w:r w:rsidR="00E571EF" w:rsidRPr="009316C4">
        <w:rPr>
          <w:color w:val="000000"/>
          <w:lang w:val="en-US"/>
        </w:rPr>
        <w:t>Min, D.</w:t>
      </w:r>
      <w:r w:rsidRPr="009316C4">
        <w:rPr>
          <w:color w:val="000000"/>
          <w:lang w:val="en-US"/>
        </w:rPr>
        <w:t xml:space="preserve"> </w:t>
      </w:r>
      <w:r w:rsidR="00E571EF" w:rsidRPr="009316C4">
        <w:rPr>
          <w:color w:val="000000"/>
          <w:lang w:val="en-US"/>
        </w:rPr>
        <w:t>B.,</w:t>
      </w:r>
      <w:r w:rsidRPr="009316C4">
        <w:rPr>
          <w:color w:val="000000"/>
          <w:lang w:val="en-US"/>
        </w:rPr>
        <w:t xml:space="preserve"> </w:t>
      </w:r>
      <w:r w:rsidR="00E571EF" w:rsidRPr="009316C4">
        <w:rPr>
          <w:color w:val="000000"/>
          <w:lang w:val="en-US"/>
        </w:rPr>
        <w:t xml:space="preserve">Hydroperoxide as a prooxidant in the oxidative stability of soybean oil. </w:t>
      </w:r>
      <w:r w:rsidR="003F5A75" w:rsidRPr="009316C4">
        <w:rPr>
          <w:i/>
          <w:iCs/>
          <w:color w:val="000000"/>
          <w:lang w:val="en-US"/>
        </w:rPr>
        <w:t xml:space="preserve">J. Am. Oil Chem. Soc. </w:t>
      </w:r>
      <w:r w:rsidR="00BC3CF9" w:rsidRPr="009316C4">
        <w:rPr>
          <w:color w:val="000000"/>
          <w:lang w:val="en-US"/>
        </w:rPr>
        <w:t xml:space="preserve">2007, </w:t>
      </w:r>
      <w:r w:rsidR="00E571EF" w:rsidRPr="009316C4">
        <w:rPr>
          <w:i/>
          <w:iCs/>
          <w:color w:val="000000"/>
          <w:lang w:val="en-US"/>
        </w:rPr>
        <w:t>84,</w:t>
      </w:r>
      <w:r w:rsidR="00E571EF" w:rsidRPr="009316C4">
        <w:rPr>
          <w:color w:val="000000"/>
          <w:lang w:val="en-US"/>
        </w:rPr>
        <w:t xml:space="preserve"> 349</w:t>
      </w:r>
      <w:r w:rsidR="00F92FDE" w:rsidRPr="009316C4">
        <w:rPr>
          <w:color w:val="000000"/>
          <w:lang w:val="en-US"/>
        </w:rPr>
        <w:t>–</w:t>
      </w:r>
      <w:r w:rsidR="002D684A" w:rsidRPr="009316C4">
        <w:rPr>
          <w:color w:val="000000"/>
          <w:lang w:val="en-US"/>
        </w:rPr>
        <w:t>3</w:t>
      </w:r>
      <w:r w:rsidR="00E571EF" w:rsidRPr="009316C4">
        <w:rPr>
          <w:color w:val="000000"/>
          <w:lang w:val="en-US"/>
        </w:rPr>
        <w:t>55.</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[23]</w:t>
      </w:r>
      <w:r w:rsidRPr="009316C4">
        <w:rPr>
          <w:color w:val="000000"/>
          <w:lang w:val="en-US"/>
        </w:rPr>
        <w:tab/>
      </w:r>
      <w:r w:rsidR="00E571EF" w:rsidRPr="009316C4">
        <w:rPr>
          <w:color w:val="000000"/>
          <w:lang w:val="en-US"/>
        </w:rPr>
        <w:t>Morita, M., Fujimaki, M.</w:t>
      </w:r>
      <w:r w:rsidR="007E749A" w:rsidRPr="009316C4">
        <w:rPr>
          <w:color w:val="000000"/>
          <w:lang w:val="en-US"/>
        </w:rPr>
        <w:t>,</w:t>
      </w:r>
      <w:r w:rsidR="00E571EF" w:rsidRPr="009316C4">
        <w:rPr>
          <w:color w:val="000000"/>
          <w:lang w:val="en-US"/>
        </w:rPr>
        <w:t xml:space="preserve"> Minor peroxide components as catalysts and precursors to monocarbonyls in the autoxidation of methyl linoleate. </w:t>
      </w:r>
      <w:r w:rsidR="00024E6A" w:rsidRPr="009316C4">
        <w:rPr>
          <w:i/>
          <w:iCs/>
          <w:color w:val="000000"/>
          <w:lang w:val="en-US"/>
        </w:rPr>
        <w:t>J. Agric. Food Chem.</w:t>
      </w:r>
      <w:r w:rsidR="00BC3CF9" w:rsidRPr="009316C4">
        <w:rPr>
          <w:i/>
          <w:iCs/>
          <w:color w:val="000000"/>
          <w:lang w:val="en-US"/>
        </w:rPr>
        <w:t xml:space="preserve"> </w:t>
      </w:r>
      <w:r w:rsidR="00BC3CF9" w:rsidRPr="009316C4">
        <w:rPr>
          <w:color w:val="000000"/>
          <w:lang w:val="en-US"/>
        </w:rPr>
        <w:t xml:space="preserve">1973, </w:t>
      </w:r>
      <w:r w:rsidR="00E571EF" w:rsidRPr="009316C4">
        <w:rPr>
          <w:i/>
          <w:iCs/>
          <w:color w:val="000000"/>
          <w:lang w:val="en-US"/>
        </w:rPr>
        <w:t xml:space="preserve">21, </w:t>
      </w:r>
      <w:r w:rsidR="00E571EF" w:rsidRPr="009316C4">
        <w:rPr>
          <w:color w:val="000000"/>
          <w:lang w:val="en-US"/>
        </w:rPr>
        <w:t>860</w:t>
      </w:r>
      <w:r w:rsidR="00F92FDE" w:rsidRPr="009316C4">
        <w:rPr>
          <w:color w:val="000000"/>
          <w:lang w:val="en-US"/>
        </w:rPr>
        <w:t>–</w:t>
      </w:r>
      <w:r w:rsidR="002D684A" w:rsidRPr="009316C4">
        <w:rPr>
          <w:color w:val="000000"/>
          <w:lang w:val="en-US"/>
        </w:rPr>
        <w:t>8</w:t>
      </w:r>
      <w:r w:rsidR="00E571EF" w:rsidRPr="009316C4">
        <w:rPr>
          <w:color w:val="000000"/>
          <w:lang w:val="en-US"/>
        </w:rPr>
        <w:t>63.</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[24]</w:t>
      </w:r>
      <w:r w:rsidRPr="009316C4">
        <w:rPr>
          <w:color w:val="000000"/>
          <w:lang w:val="en-US"/>
        </w:rPr>
        <w:tab/>
      </w:r>
      <w:r w:rsidR="00E571EF" w:rsidRPr="009316C4">
        <w:rPr>
          <w:color w:val="000000"/>
          <w:lang w:val="en-US"/>
        </w:rPr>
        <w:t>Morita</w:t>
      </w:r>
      <w:r w:rsidRPr="009316C4">
        <w:rPr>
          <w:color w:val="000000"/>
          <w:lang w:val="en-US"/>
        </w:rPr>
        <w:t>, M., Tanaka, M., Takayama, Y., Y</w:t>
      </w:r>
      <w:r w:rsidR="00E571EF" w:rsidRPr="009316C4">
        <w:rPr>
          <w:color w:val="000000"/>
          <w:lang w:val="en-US"/>
        </w:rPr>
        <w:t>amamoto, Y.</w:t>
      </w:r>
      <w:r w:rsidR="007E749A" w:rsidRPr="009316C4">
        <w:rPr>
          <w:color w:val="000000"/>
          <w:lang w:val="en-US"/>
        </w:rPr>
        <w:t>,</w:t>
      </w:r>
      <w:r w:rsidR="00E571EF" w:rsidRPr="009316C4">
        <w:rPr>
          <w:color w:val="000000"/>
          <w:lang w:val="en-US"/>
        </w:rPr>
        <w:t xml:space="preserve"> Metal-requiring and non-metal-requiring catalysts in the autoxidation of methyl linoleate. </w:t>
      </w:r>
      <w:r w:rsidR="003F5A75" w:rsidRPr="009316C4">
        <w:rPr>
          <w:i/>
          <w:iCs/>
          <w:color w:val="000000"/>
          <w:lang w:val="en-US"/>
        </w:rPr>
        <w:t xml:space="preserve">J. Am. Oil Chem. Soc. </w:t>
      </w:r>
      <w:r w:rsidR="00BC3CF9" w:rsidRPr="009316C4">
        <w:rPr>
          <w:color w:val="000000"/>
          <w:lang w:val="en-US"/>
        </w:rPr>
        <w:t xml:space="preserve">1976, </w:t>
      </w:r>
      <w:r w:rsidR="00E571EF" w:rsidRPr="009316C4">
        <w:rPr>
          <w:i/>
          <w:iCs/>
          <w:color w:val="000000"/>
          <w:lang w:val="en-US"/>
        </w:rPr>
        <w:t xml:space="preserve">53, </w:t>
      </w:r>
      <w:r w:rsidR="00E571EF" w:rsidRPr="009316C4">
        <w:rPr>
          <w:color w:val="000000"/>
          <w:lang w:val="en-US"/>
        </w:rPr>
        <w:t>487</w:t>
      </w:r>
      <w:r w:rsidR="00F92FDE" w:rsidRPr="009316C4">
        <w:rPr>
          <w:color w:val="000000"/>
          <w:lang w:val="en-US"/>
        </w:rPr>
        <w:t>–</w:t>
      </w:r>
      <w:r w:rsidR="002D684A" w:rsidRPr="009316C4">
        <w:rPr>
          <w:color w:val="000000"/>
          <w:lang w:val="en-US"/>
        </w:rPr>
        <w:t>48</w:t>
      </w:r>
      <w:r w:rsidR="00E571EF" w:rsidRPr="009316C4">
        <w:rPr>
          <w:color w:val="000000"/>
          <w:lang w:val="en-US"/>
        </w:rPr>
        <w:t>8.</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[25]</w:t>
      </w:r>
      <w:r w:rsidRPr="009316C4">
        <w:rPr>
          <w:color w:val="000000"/>
          <w:lang w:val="en-US"/>
        </w:rPr>
        <w:tab/>
      </w:r>
      <w:r w:rsidR="00E571EF" w:rsidRPr="009316C4">
        <w:rPr>
          <w:color w:val="000000"/>
          <w:lang w:val="en-US"/>
        </w:rPr>
        <w:t>Min, D. B.</w:t>
      </w:r>
      <w:r w:rsidR="007E749A" w:rsidRPr="009316C4">
        <w:rPr>
          <w:color w:val="000000"/>
          <w:lang w:val="en-US"/>
        </w:rPr>
        <w:t>,</w:t>
      </w:r>
      <w:r w:rsidR="00E571EF" w:rsidRPr="009316C4">
        <w:rPr>
          <w:color w:val="000000"/>
          <w:lang w:val="en-US"/>
        </w:rPr>
        <w:t xml:space="preserve"> Bradley, G. D.</w:t>
      </w:r>
      <w:r w:rsidR="007E749A" w:rsidRPr="009316C4">
        <w:rPr>
          <w:color w:val="000000"/>
          <w:lang w:val="en-US"/>
        </w:rPr>
        <w:t>,</w:t>
      </w:r>
      <w:r w:rsidR="00E571EF" w:rsidRPr="009316C4">
        <w:rPr>
          <w:color w:val="000000"/>
          <w:lang w:val="en-US"/>
        </w:rPr>
        <w:t xml:space="preserve"> </w:t>
      </w:r>
      <w:r w:rsidR="00686E94" w:rsidRPr="009316C4">
        <w:rPr>
          <w:color w:val="000000"/>
          <w:lang w:val="en-US"/>
        </w:rPr>
        <w:t>Fats and oils: F</w:t>
      </w:r>
      <w:r w:rsidR="00B4177D" w:rsidRPr="009316C4">
        <w:rPr>
          <w:color w:val="000000"/>
          <w:lang w:val="en-US"/>
        </w:rPr>
        <w:t>lavors</w:t>
      </w:r>
      <w:r w:rsidRPr="009316C4">
        <w:rPr>
          <w:color w:val="000000"/>
          <w:lang w:val="en-US"/>
        </w:rPr>
        <w:t>, i</w:t>
      </w:r>
      <w:r w:rsidR="00B4177D" w:rsidRPr="009316C4">
        <w:rPr>
          <w:color w:val="000000"/>
          <w:lang w:val="en-US"/>
        </w:rPr>
        <w:t>n</w:t>
      </w:r>
      <w:r w:rsidR="00BC3CF9" w:rsidRPr="009316C4">
        <w:rPr>
          <w:color w:val="000000"/>
          <w:lang w:val="en-US"/>
        </w:rPr>
        <w:t>:</w:t>
      </w:r>
      <w:r w:rsidRPr="009316C4">
        <w:rPr>
          <w:color w:val="000000"/>
          <w:lang w:val="en-US"/>
        </w:rPr>
        <w:t xml:space="preserve"> </w:t>
      </w:r>
      <w:r w:rsidR="00E571EF" w:rsidRPr="009316C4">
        <w:rPr>
          <w:color w:val="000000"/>
          <w:lang w:val="en-US"/>
        </w:rPr>
        <w:t>Hui</w:t>
      </w:r>
      <w:r w:rsidRPr="009316C4">
        <w:rPr>
          <w:color w:val="000000"/>
          <w:lang w:val="en-US"/>
        </w:rPr>
        <w:t>, Y. H.</w:t>
      </w:r>
      <w:r w:rsidR="00E571EF" w:rsidRPr="009316C4">
        <w:rPr>
          <w:color w:val="000000"/>
          <w:lang w:val="en-US"/>
        </w:rPr>
        <w:t xml:space="preserve"> (Ed.), </w:t>
      </w:r>
      <w:r w:rsidR="00E571EF" w:rsidRPr="009316C4">
        <w:rPr>
          <w:i/>
          <w:iCs/>
          <w:color w:val="000000"/>
          <w:lang w:val="en-US"/>
        </w:rPr>
        <w:t>Wiley Encyclopedia of Food Science and Technology</w:t>
      </w:r>
      <w:r w:rsidR="00BC3CF9" w:rsidRPr="009316C4">
        <w:rPr>
          <w:color w:val="000000"/>
          <w:lang w:val="en-US"/>
        </w:rPr>
        <w:t xml:space="preserve">, </w:t>
      </w:r>
      <w:r w:rsidR="009D6985" w:rsidRPr="009316C4">
        <w:rPr>
          <w:color w:val="000000"/>
          <w:lang w:val="en-US"/>
        </w:rPr>
        <w:t xml:space="preserve">John </w:t>
      </w:r>
      <w:r w:rsidR="00BC3CF9" w:rsidRPr="009316C4">
        <w:rPr>
          <w:color w:val="000000"/>
          <w:lang w:val="en-US"/>
        </w:rPr>
        <w:t>Wiley</w:t>
      </w:r>
      <w:r w:rsidR="009D6985" w:rsidRPr="009316C4">
        <w:rPr>
          <w:color w:val="000000"/>
          <w:lang w:val="en-US"/>
        </w:rPr>
        <w:t xml:space="preserve"> &amp; </w:t>
      </w:r>
      <w:r w:rsidR="00BC3CF9" w:rsidRPr="009316C4">
        <w:rPr>
          <w:color w:val="000000"/>
          <w:lang w:val="en-US"/>
        </w:rPr>
        <w:t>Sons</w:t>
      </w:r>
      <w:r w:rsidR="009D6985" w:rsidRPr="009316C4">
        <w:rPr>
          <w:color w:val="000000"/>
          <w:lang w:val="en-US"/>
        </w:rPr>
        <w:t>, Ltd.</w:t>
      </w:r>
      <w:r w:rsidR="00BC3CF9" w:rsidRPr="009316C4">
        <w:rPr>
          <w:color w:val="000000"/>
          <w:lang w:val="en-US"/>
        </w:rPr>
        <w:t xml:space="preserve">, </w:t>
      </w:r>
      <w:r w:rsidR="00E571EF" w:rsidRPr="009316C4">
        <w:rPr>
          <w:color w:val="000000"/>
          <w:lang w:val="en-US"/>
        </w:rPr>
        <w:t>New York, NY</w:t>
      </w:r>
      <w:r w:rsidR="00BC3CF9" w:rsidRPr="009316C4">
        <w:rPr>
          <w:color w:val="000000"/>
          <w:lang w:val="en-US"/>
        </w:rPr>
        <w:t xml:space="preserve"> 1992</w:t>
      </w:r>
      <w:r w:rsidR="00E571EF" w:rsidRPr="009316C4">
        <w:rPr>
          <w:color w:val="000000"/>
          <w:lang w:val="en-US"/>
        </w:rPr>
        <w:t>.</w:t>
      </w:r>
    </w:p>
    <w:p w:rsidR="00264C2E" w:rsidRPr="009316C4" w:rsidRDefault="00264C2E" w:rsidP="00264C2E">
      <w:pPr>
        <w:pStyle w:val="ListParagraph"/>
        <w:spacing w:line="480" w:lineRule="auto"/>
        <w:ind w:left="504" w:hanging="504"/>
        <w:jc w:val="both"/>
        <w:rPr>
          <w:color w:val="000000"/>
          <w:lang w:val="en-US"/>
        </w:rPr>
      </w:pPr>
      <w:r w:rsidRPr="009316C4">
        <w:rPr>
          <w:color w:val="000000"/>
          <w:lang w:val="en-US"/>
        </w:rPr>
        <w:t>[26]</w:t>
      </w:r>
      <w:r w:rsidRPr="009316C4">
        <w:rPr>
          <w:color w:val="000000"/>
          <w:lang w:val="en-US"/>
        </w:rPr>
        <w:tab/>
      </w:r>
      <w:r w:rsidR="00E571EF" w:rsidRPr="009316C4">
        <w:rPr>
          <w:color w:val="000000"/>
          <w:lang w:val="en-US"/>
        </w:rPr>
        <w:t>Frankel, E. N.</w:t>
      </w:r>
      <w:r w:rsidR="007E749A" w:rsidRPr="009316C4">
        <w:rPr>
          <w:color w:val="000000"/>
          <w:lang w:val="en-US"/>
        </w:rPr>
        <w:t>,</w:t>
      </w:r>
      <w:r w:rsidR="00E571EF" w:rsidRPr="009316C4">
        <w:rPr>
          <w:color w:val="000000"/>
          <w:lang w:val="en-US"/>
        </w:rPr>
        <w:t xml:space="preserve"> Chemistry of autoxidation: </w:t>
      </w:r>
      <w:r w:rsidR="00686E94" w:rsidRPr="009316C4">
        <w:rPr>
          <w:color w:val="000000"/>
          <w:lang w:val="en-US"/>
        </w:rPr>
        <w:t>M</w:t>
      </w:r>
      <w:r w:rsidR="00E571EF" w:rsidRPr="009316C4">
        <w:rPr>
          <w:color w:val="000000"/>
          <w:lang w:val="en-US"/>
        </w:rPr>
        <w:t>echanism, products and flavor significance</w:t>
      </w:r>
      <w:r w:rsidRPr="009316C4">
        <w:rPr>
          <w:color w:val="000000"/>
          <w:lang w:val="en-US"/>
        </w:rPr>
        <w:t>, i</w:t>
      </w:r>
      <w:r w:rsidR="00E571EF" w:rsidRPr="009316C4">
        <w:rPr>
          <w:color w:val="000000"/>
          <w:lang w:val="en-US"/>
        </w:rPr>
        <w:t>n</w:t>
      </w:r>
      <w:r w:rsidR="00BC3CF9" w:rsidRPr="009316C4">
        <w:rPr>
          <w:color w:val="000000"/>
          <w:lang w:val="en-US"/>
        </w:rPr>
        <w:t>:</w:t>
      </w:r>
      <w:r w:rsidRPr="009316C4">
        <w:rPr>
          <w:color w:val="000000"/>
          <w:lang w:val="en-US"/>
        </w:rPr>
        <w:t xml:space="preserve"> </w:t>
      </w:r>
      <w:r w:rsidR="00E571EF" w:rsidRPr="009316C4">
        <w:rPr>
          <w:color w:val="000000"/>
          <w:lang w:val="en-US"/>
        </w:rPr>
        <w:t>Min</w:t>
      </w:r>
      <w:r w:rsidRPr="009316C4">
        <w:rPr>
          <w:color w:val="000000"/>
          <w:lang w:val="en-US"/>
        </w:rPr>
        <w:t xml:space="preserve">, D. B., </w:t>
      </w:r>
      <w:r w:rsidR="00E571EF" w:rsidRPr="009316C4">
        <w:rPr>
          <w:color w:val="000000"/>
          <w:lang w:val="en-US"/>
        </w:rPr>
        <w:t>Smouse</w:t>
      </w:r>
      <w:r w:rsidRPr="009316C4">
        <w:rPr>
          <w:color w:val="000000"/>
          <w:lang w:val="en-US"/>
        </w:rPr>
        <w:t>, T. M.</w:t>
      </w:r>
      <w:r w:rsidR="00E571EF" w:rsidRPr="009316C4">
        <w:rPr>
          <w:color w:val="000000"/>
          <w:lang w:val="en-US"/>
        </w:rPr>
        <w:t xml:space="preserve"> (Eds.), </w:t>
      </w:r>
      <w:r w:rsidR="00E571EF" w:rsidRPr="009316C4">
        <w:rPr>
          <w:i/>
          <w:iCs/>
          <w:color w:val="000000"/>
          <w:lang w:val="en-US"/>
        </w:rPr>
        <w:t>Flavor Chemistry of Fats and Oils</w:t>
      </w:r>
      <w:r w:rsidR="00E571EF" w:rsidRPr="009316C4">
        <w:rPr>
          <w:color w:val="000000"/>
          <w:lang w:val="en-US"/>
        </w:rPr>
        <w:t xml:space="preserve"> </w:t>
      </w:r>
      <w:r w:rsidR="00BC3CF9" w:rsidRPr="009316C4">
        <w:rPr>
          <w:color w:val="000000"/>
          <w:lang w:val="en-US"/>
        </w:rPr>
        <w:t>AOCS Press,</w:t>
      </w:r>
      <w:r w:rsidR="00E571EF" w:rsidRPr="009316C4">
        <w:rPr>
          <w:color w:val="000000"/>
          <w:lang w:val="en-US"/>
        </w:rPr>
        <w:t xml:space="preserve"> Champaign, IL</w:t>
      </w:r>
      <w:r w:rsidR="00BC3CF9" w:rsidRPr="009316C4">
        <w:rPr>
          <w:color w:val="000000"/>
          <w:lang w:val="en-US"/>
        </w:rPr>
        <w:t xml:space="preserve"> 1985</w:t>
      </w:r>
      <w:r w:rsidR="00E571EF" w:rsidRPr="009316C4">
        <w:rPr>
          <w:color w:val="000000"/>
          <w:lang w:val="en-US"/>
        </w:rPr>
        <w:t>.</w:t>
      </w:r>
      <w:bookmarkStart w:id="4" w:name="_ENREF_39"/>
    </w:p>
    <w:p w:rsidR="003044A5" w:rsidRPr="009316C4" w:rsidRDefault="00264C2E" w:rsidP="003044A5">
      <w:pPr>
        <w:pStyle w:val="ListParagraph"/>
        <w:spacing w:line="480" w:lineRule="auto"/>
        <w:ind w:left="504" w:hanging="504"/>
        <w:jc w:val="both"/>
        <w:rPr>
          <w:color w:val="000000"/>
          <w:lang w:val="en-US"/>
        </w:rPr>
      </w:pPr>
      <w:r w:rsidRPr="009316C4">
        <w:rPr>
          <w:color w:val="000000"/>
          <w:lang w:val="en-US"/>
        </w:rPr>
        <w:t>[27]</w:t>
      </w:r>
      <w:r w:rsidRPr="009316C4">
        <w:rPr>
          <w:color w:val="000000"/>
          <w:lang w:val="en-US"/>
        </w:rPr>
        <w:tab/>
      </w:r>
      <w:r w:rsidR="00E571EF" w:rsidRPr="009316C4">
        <w:rPr>
          <w:color w:val="000000"/>
          <w:lang w:val="en-US"/>
        </w:rPr>
        <w:t>Shahidi, F., Zhong,</w:t>
      </w:r>
      <w:r w:rsidR="003044A5" w:rsidRPr="009316C4">
        <w:rPr>
          <w:color w:val="000000"/>
          <w:lang w:val="en-US"/>
        </w:rPr>
        <w:t xml:space="preserve"> </w:t>
      </w:r>
      <w:r w:rsidR="00E571EF" w:rsidRPr="009316C4">
        <w:rPr>
          <w:color w:val="000000"/>
          <w:lang w:val="en-US"/>
        </w:rPr>
        <w:t>Y.</w:t>
      </w:r>
      <w:r w:rsidR="007E749A" w:rsidRPr="009316C4">
        <w:rPr>
          <w:color w:val="000000"/>
          <w:lang w:val="en-US"/>
        </w:rPr>
        <w:t>,</w:t>
      </w:r>
      <w:r w:rsidR="003044A5" w:rsidRPr="009316C4">
        <w:rPr>
          <w:color w:val="000000"/>
          <w:lang w:val="en-US"/>
        </w:rPr>
        <w:t xml:space="preserve"> </w:t>
      </w:r>
      <w:r w:rsidR="00E571EF" w:rsidRPr="009316C4">
        <w:rPr>
          <w:color w:val="000000"/>
          <w:lang w:val="en-US"/>
        </w:rPr>
        <w:t>Lipid oxidation: Measurement methods</w:t>
      </w:r>
      <w:r w:rsidRPr="009316C4">
        <w:rPr>
          <w:color w:val="000000"/>
          <w:lang w:val="en-US"/>
        </w:rPr>
        <w:t>, i</w:t>
      </w:r>
      <w:r w:rsidR="00E571EF" w:rsidRPr="009316C4">
        <w:rPr>
          <w:color w:val="000000"/>
          <w:lang w:val="en-US"/>
        </w:rPr>
        <w:t>n</w:t>
      </w:r>
      <w:r w:rsidR="00B4177D" w:rsidRPr="009316C4">
        <w:rPr>
          <w:color w:val="000000"/>
          <w:lang w:val="en-US"/>
        </w:rPr>
        <w:t>:</w:t>
      </w:r>
      <w:r w:rsidR="00E571EF" w:rsidRPr="009316C4">
        <w:rPr>
          <w:color w:val="000000"/>
          <w:lang w:val="en-US"/>
        </w:rPr>
        <w:t xml:space="preserve"> Shahidi</w:t>
      </w:r>
      <w:r w:rsidRPr="009316C4">
        <w:rPr>
          <w:color w:val="000000"/>
          <w:lang w:val="en-US"/>
        </w:rPr>
        <w:t>, F.</w:t>
      </w:r>
      <w:r w:rsidR="00E571EF" w:rsidRPr="009316C4">
        <w:rPr>
          <w:color w:val="000000"/>
          <w:lang w:val="en-US"/>
        </w:rPr>
        <w:t xml:space="preserve"> (Ed.), </w:t>
      </w:r>
      <w:r w:rsidR="00E571EF" w:rsidRPr="009316C4">
        <w:rPr>
          <w:i/>
          <w:iCs/>
          <w:color w:val="000000"/>
          <w:lang w:val="en-US"/>
        </w:rPr>
        <w:t>Bailey</w:t>
      </w:r>
      <w:r w:rsidR="00381C22" w:rsidRPr="009316C4">
        <w:rPr>
          <w:i/>
          <w:iCs/>
          <w:color w:val="000000"/>
          <w:lang w:val="en-US"/>
        </w:rPr>
        <w:t>’</w:t>
      </w:r>
      <w:r w:rsidR="00E571EF" w:rsidRPr="009316C4">
        <w:rPr>
          <w:i/>
          <w:iCs/>
          <w:color w:val="000000"/>
          <w:lang w:val="en-US"/>
        </w:rPr>
        <w:t xml:space="preserve">s </w:t>
      </w:r>
      <w:r w:rsidR="00BC3CF9" w:rsidRPr="009316C4">
        <w:rPr>
          <w:i/>
          <w:iCs/>
          <w:color w:val="000000"/>
          <w:lang w:val="en-US"/>
        </w:rPr>
        <w:t xml:space="preserve">Industrial Oil and Fat Products, </w:t>
      </w:r>
      <w:r w:rsidR="009D6985" w:rsidRPr="009316C4">
        <w:rPr>
          <w:iCs/>
          <w:color w:val="000000"/>
          <w:lang w:val="en-US"/>
        </w:rPr>
        <w:t xml:space="preserve">John </w:t>
      </w:r>
      <w:r w:rsidR="00E571EF" w:rsidRPr="009316C4">
        <w:rPr>
          <w:color w:val="000000"/>
          <w:lang w:val="en-US"/>
        </w:rPr>
        <w:t>Wiley</w:t>
      </w:r>
      <w:r w:rsidR="009D6985" w:rsidRPr="009316C4">
        <w:rPr>
          <w:color w:val="000000"/>
          <w:lang w:val="en-US"/>
        </w:rPr>
        <w:t xml:space="preserve"> &amp; </w:t>
      </w:r>
      <w:r w:rsidR="00E571EF" w:rsidRPr="009316C4">
        <w:rPr>
          <w:color w:val="000000"/>
          <w:lang w:val="en-US"/>
        </w:rPr>
        <w:t>Sons</w:t>
      </w:r>
      <w:r w:rsidR="003044A5" w:rsidRPr="009316C4">
        <w:rPr>
          <w:color w:val="000000"/>
          <w:lang w:val="en-US"/>
        </w:rPr>
        <w:t>,</w:t>
      </w:r>
      <w:r w:rsidR="009D6985" w:rsidRPr="009316C4">
        <w:rPr>
          <w:color w:val="000000"/>
          <w:lang w:val="en-US"/>
        </w:rPr>
        <w:t xml:space="preserve"> Ltd.,</w:t>
      </w:r>
      <w:r w:rsidR="003044A5" w:rsidRPr="009316C4">
        <w:rPr>
          <w:color w:val="000000"/>
          <w:lang w:val="en-US"/>
        </w:rPr>
        <w:t xml:space="preserve"> </w:t>
      </w:r>
      <w:r w:rsidR="00E571EF" w:rsidRPr="009316C4">
        <w:rPr>
          <w:color w:val="000000"/>
          <w:lang w:val="en-US"/>
        </w:rPr>
        <w:t>New York, NY</w:t>
      </w:r>
      <w:r w:rsidRPr="009316C4">
        <w:rPr>
          <w:color w:val="000000"/>
          <w:lang w:val="en-US"/>
        </w:rPr>
        <w:t xml:space="preserve"> 2005</w:t>
      </w:r>
      <w:r w:rsidR="00E571EF" w:rsidRPr="009316C4">
        <w:rPr>
          <w:color w:val="000000"/>
          <w:lang w:val="en-US"/>
        </w:rPr>
        <w:t>.</w:t>
      </w:r>
      <w:bookmarkEnd w:id="4"/>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[28]</w:t>
      </w:r>
      <w:r w:rsidRPr="009316C4">
        <w:rPr>
          <w:color w:val="000000"/>
          <w:lang w:val="en-US"/>
        </w:rPr>
        <w:tab/>
      </w:r>
      <w:r w:rsidR="00E571EF" w:rsidRPr="009316C4">
        <w:rPr>
          <w:color w:val="000000"/>
          <w:lang w:val="en-US"/>
        </w:rPr>
        <w:t>O’Keefe, S. F., Pike, O. A.</w:t>
      </w:r>
      <w:r w:rsidR="007E749A" w:rsidRPr="009316C4">
        <w:rPr>
          <w:color w:val="000000"/>
          <w:lang w:val="en-US"/>
        </w:rPr>
        <w:t>,</w:t>
      </w:r>
      <w:r w:rsidR="00A420C4" w:rsidRPr="009316C4">
        <w:rPr>
          <w:color w:val="000000"/>
          <w:lang w:val="en-US"/>
        </w:rPr>
        <w:t xml:space="preserve"> </w:t>
      </w:r>
      <w:r w:rsidR="00BC3CF9" w:rsidRPr="009316C4">
        <w:rPr>
          <w:color w:val="000000"/>
          <w:lang w:val="en-US"/>
        </w:rPr>
        <w:t>Fat characterization</w:t>
      </w:r>
      <w:r w:rsidRPr="009316C4">
        <w:rPr>
          <w:color w:val="000000"/>
          <w:lang w:val="en-US"/>
        </w:rPr>
        <w:t>, in</w:t>
      </w:r>
      <w:r w:rsidR="00BC3CF9" w:rsidRPr="009316C4">
        <w:rPr>
          <w:color w:val="000000"/>
          <w:lang w:val="en-US"/>
        </w:rPr>
        <w:t>:</w:t>
      </w:r>
      <w:r w:rsidR="00E571EF" w:rsidRPr="009316C4">
        <w:rPr>
          <w:color w:val="000000"/>
          <w:lang w:val="en-US"/>
        </w:rPr>
        <w:t xml:space="preserve"> Nielson</w:t>
      </w:r>
      <w:r w:rsidRPr="009316C4">
        <w:rPr>
          <w:color w:val="000000"/>
          <w:lang w:val="en-US"/>
        </w:rPr>
        <w:t>, S. S.</w:t>
      </w:r>
      <w:r w:rsidR="00E571EF" w:rsidRPr="009316C4">
        <w:rPr>
          <w:color w:val="000000"/>
          <w:lang w:val="en-US"/>
        </w:rPr>
        <w:t xml:space="preserve"> (Ed). </w:t>
      </w:r>
      <w:r w:rsidR="00E571EF" w:rsidRPr="009316C4">
        <w:rPr>
          <w:i/>
          <w:iCs/>
          <w:color w:val="000000"/>
          <w:lang w:val="en-US"/>
        </w:rPr>
        <w:t>Food Analysis</w:t>
      </w:r>
      <w:r w:rsidR="00BC3CF9" w:rsidRPr="009316C4">
        <w:rPr>
          <w:color w:val="000000"/>
          <w:lang w:val="en-US"/>
        </w:rPr>
        <w:t>,</w:t>
      </w:r>
      <w:r w:rsidRPr="009316C4">
        <w:rPr>
          <w:color w:val="000000"/>
          <w:lang w:val="en-US"/>
        </w:rPr>
        <w:t xml:space="preserve"> 4</w:t>
      </w:r>
      <w:r w:rsidRPr="009316C4">
        <w:rPr>
          <w:color w:val="000000"/>
          <w:vertAlign w:val="superscript"/>
          <w:lang w:val="en-US"/>
        </w:rPr>
        <w:t>th</w:t>
      </w:r>
      <w:r w:rsidRPr="009316C4">
        <w:rPr>
          <w:color w:val="000000"/>
          <w:lang w:val="en-US"/>
        </w:rPr>
        <w:t xml:space="preserve"> Edn, </w:t>
      </w:r>
      <w:r w:rsidR="00E571EF" w:rsidRPr="009316C4">
        <w:rPr>
          <w:color w:val="000000"/>
          <w:lang w:val="en-US"/>
        </w:rPr>
        <w:t>Springer</w:t>
      </w:r>
      <w:r w:rsidRPr="009316C4">
        <w:rPr>
          <w:color w:val="000000"/>
          <w:lang w:val="en-US"/>
        </w:rPr>
        <w:t>, N</w:t>
      </w:r>
      <w:r w:rsidR="00E571EF" w:rsidRPr="009316C4">
        <w:rPr>
          <w:color w:val="000000"/>
          <w:lang w:val="en-US"/>
        </w:rPr>
        <w:t>ew York, NY</w:t>
      </w:r>
      <w:r w:rsidR="00BC3CF9" w:rsidRPr="009316C4">
        <w:rPr>
          <w:color w:val="000000"/>
          <w:lang w:val="en-US"/>
        </w:rPr>
        <w:t xml:space="preserve"> 2010</w:t>
      </w:r>
      <w:r w:rsidR="00E571EF" w:rsidRPr="009316C4">
        <w:rPr>
          <w:color w:val="000000"/>
          <w:lang w:val="en-US"/>
        </w:rPr>
        <w:t>.</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[29]</w:t>
      </w:r>
      <w:r w:rsidRPr="009316C4">
        <w:rPr>
          <w:color w:val="000000"/>
          <w:lang w:val="en-US"/>
        </w:rPr>
        <w:tab/>
      </w:r>
      <w:r w:rsidR="00E571EF" w:rsidRPr="009316C4">
        <w:rPr>
          <w:color w:val="000000"/>
          <w:lang w:val="en-US"/>
        </w:rPr>
        <w:t>Folch, J., Lees, M., Stanley, G. H. S.</w:t>
      </w:r>
      <w:r w:rsidR="007E749A" w:rsidRPr="009316C4">
        <w:rPr>
          <w:color w:val="000000"/>
          <w:lang w:val="en-US"/>
        </w:rPr>
        <w:t>,</w:t>
      </w:r>
      <w:r w:rsidR="00E571EF" w:rsidRPr="009316C4">
        <w:rPr>
          <w:color w:val="000000"/>
          <w:lang w:val="en-US"/>
        </w:rPr>
        <w:t xml:space="preserve"> A simple method for the isolation and purification of total lipides from animal tissues. </w:t>
      </w:r>
      <w:r w:rsidR="00B4177D" w:rsidRPr="009316C4">
        <w:rPr>
          <w:i/>
          <w:iCs/>
          <w:color w:val="000000"/>
          <w:lang w:val="en-US"/>
        </w:rPr>
        <w:t>J. Biol. Educ.</w:t>
      </w:r>
      <w:r w:rsidR="00B4177D" w:rsidRPr="009316C4">
        <w:rPr>
          <w:color w:val="000000"/>
          <w:lang w:val="en-US"/>
        </w:rPr>
        <w:t xml:space="preserve"> </w:t>
      </w:r>
      <w:r w:rsidR="00BC3CF9" w:rsidRPr="009316C4">
        <w:rPr>
          <w:color w:val="000000"/>
          <w:lang w:val="en-US"/>
        </w:rPr>
        <w:t xml:space="preserve">1957, </w:t>
      </w:r>
      <w:r w:rsidR="00E571EF" w:rsidRPr="009316C4">
        <w:rPr>
          <w:i/>
          <w:iCs/>
          <w:color w:val="000000"/>
          <w:lang w:val="en-US"/>
        </w:rPr>
        <w:t>226</w:t>
      </w:r>
      <w:r w:rsidR="00F92FDE" w:rsidRPr="009316C4">
        <w:rPr>
          <w:color w:val="000000"/>
          <w:lang w:val="en-US"/>
        </w:rPr>
        <w:t>, 497–</w:t>
      </w:r>
      <w:r w:rsidR="00E571EF" w:rsidRPr="009316C4">
        <w:rPr>
          <w:color w:val="000000"/>
          <w:lang w:val="en-US"/>
        </w:rPr>
        <w:t>509.</w:t>
      </w:r>
      <w:bookmarkStart w:id="5" w:name="_ENREF_32"/>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lastRenderedPageBreak/>
        <w:t>[30]</w:t>
      </w:r>
      <w:r w:rsidRPr="009316C4">
        <w:rPr>
          <w:color w:val="000000"/>
          <w:lang w:val="en-US"/>
        </w:rPr>
        <w:tab/>
      </w:r>
      <w:r w:rsidR="00E571EF" w:rsidRPr="009316C4">
        <w:rPr>
          <w:color w:val="000000"/>
          <w:lang w:val="en-US"/>
        </w:rPr>
        <w:t>Manirakiza, P., Covaci, A., Schepens, P.</w:t>
      </w:r>
      <w:r w:rsidR="007E749A" w:rsidRPr="009316C4">
        <w:rPr>
          <w:color w:val="000000"/>
          <w:lang w:val="en-US"/>
        </w:rPr>
        <w:t>,</w:t>
      </w:r>
      <w:r w:rsidR="00E571EF" w:rsidRPr="009316C4">
        <w:rPr>
          <w:color w:val="000000"/>
          <w:lang w:val="en-US"/>
        </w:rPr>
        <w:t xml:space="preserve"> Comparative study on total lipid determination using </w:t>
      </w:r>
      <w:r w:rsidR="00DB1AE7" w:rsidRPr="009316C4">
        <w:rPr>
          <w:color w:val="000000"/>
          <w:lang w:val="en-US"/>
        </w:rPr>
        <w:t>S</w:t>
      </w:r>
      <w:r w:rsidR="00E571EF" w:rsidRPr="009316C4">
        <w:rPr>
          <w:color w:val="000000"/>
          <w:lang w:val="en-US"/>
        </w:rPr>
        <w:t>oxhlet, Roese-Gottlieb, Bligh</w:t>
      </w:r>
      <w:r w:rsidR="00DB1AE7" w:rsidRPr="009316C4">
        <w:rPr>
          <w:color w:val="000000"/>
          <w:lang w:val="en-US"/>
        </w:rPr>
        <w:t xml:space="preserve"> &amp;</w:t>
      </w:r>
      <w:r w:rsidR="00E571EF" w:rsidRPr="009316C4">
        <w:rPr>
          <w:color w:val="000000"/>
          <w:lang w:val="en-US"/>
        </w:rPr>
        <w:t xml:space="preserve"> Dyer, and modified Bligh</w:t>
      </w:r>
      <w:r w:rsidR="00DB1AE7" w:rsidRPr="009316C4">
        <w:rPr>
          <w:color w:val="000000"/>
          <w:lang w:val="en-US"/>
        </w:rPr>
        <w:t xml:space="preserve"> &amp; </w:t>
      </w:r>
      <w:r w:rsidR="00E571EF" w:rsidRPr="009316C4">
        <w:rPr>
          <w:color w:val="000000"/>
          <w:lang w:val="en-US"/>
        </w:rPr>
        <w:t xml:space="preserve">Dyer extraction methods. </w:t>
      </w:r>
      <w:r w:rsidR="00B4177D" w:rsidRPr="009316C4">
        <w:rPr>
          <w:i/>
          <w:iCs/>
          <w:color w:val="000000"/>
          <w:lang w:val="en-US"/>
        </w:rPr>
        <w:t>J. Food Comp. Anal.</w:t>
      </w:r>
      <w:r w:rsidR="00AD2F50" w:rsidRPr="009316C4">
        <w:rPr>
          <w:color w:val="000000"/>
          <w:lang w:val="en-US"/>
        </w:rPr>
        <w:t xml:space="preserve"> 2001,</w:t>
      </w:r>
      <w:r w:rsidR="00E571EF" w:rsidRPr="009316C4">
        <w:rPr>
          <w:color w:val="000000"/>
          <w:lang w:val="en-US"/>
        </w:rPr>
        <w:t xml:space="preserve"> </w:t>
      </w:r>
      <w:r w:rsidR="00E571EF" w:rsidRPr="009316C4">
        <w:rPr>
          <w:i/>
          <w:iCs/>
          <w:color w:val="000000"/>
          <w:lang w:val="en-US"/>
        </w:rPr>
        <w:t>14</w:t>
      </w:r>
      <w:r w:rsidR="00E571EF" w:rsidRPr="009316C4">
        <w:rPr>
          <w:color w:val="000000"/>
          <w:lang w:val="en-US"/>
        </w:rPr>
        <w:t>, 93</w:t>
      </w:r>
      <w:r w:rsidR="00F92FDE" w:rsidRPr="009316C4">
        <w:rPr>
          <w:color w:val="000000"/>
          <w:lang w:val="en-US"/>
        </w:rPr>
        <w:t>–</w:t>
      </w:r>
      <w:r w:rsidR="00E571EF" w:rsidRPr="009316C4">
        <w:rPr>
          <w:color w:val="000000"/>
          <w:lang w:val="en-US"/>
        </w:rPr>
        <w:t>100.</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[31]</w:t>
      </w:r>
      <w:r w:rsidRPr="009316C4">
        <w:rPr>
          <w:color w:val="000000"/>
          <w:lang w:val="en-US"/>
        </w:rPr>
        <w:tab/>
      </w:r>
      <w:r w:rsidR="00E571EF" w:rsidRPr="009316C4">
        <w:rPr>
          <w:color w:val="000000"/>
          <w:lang w:val="en-US"/>
        </w:rPr>
        <w:t>Richter, B. E., Jones, B. A., Ezzell, J. L., Porter, N. L., Avdalovic, N., Pohl, C.</w:t>
      </w:r>
      <w:r w:rsidR="007E749A" w:rsidRPr="009316C4">
        <w:rPr>
          <w:color w:val="000000"/>
          <w:lang w:val="en-US"/>
        </w:rPr>
        <w:t>,</w:t>
      </w:r>
      <w:r w:rsidR="00E571EF" w:rsidRPr="009316C4">
        <w:rPr>
          <w:color w:val="000000"/>
          <w:lang w:val="en-US"/>
        </w:rPr>
        <w:t xml:space="preserve"> Accelerated solvent extraction: </w:t>
      </w:r>
      <w:r w:rsidRPr="009316C4">
        <w:rPr>
          <w:color w:val="000000"/>
          <w:lang w:val="en-US"/>
        </w:rPr>
        <w:t>A</w:t>
      </w:r>
      <w:r w:rsidR="00E571EF" w:rsidRPr="009316C4">
        <w:rPr>
          <w:color w:val="000000"/>
          <w:lang w:val="en-US"/>
        </w:rPr>
        <w:t xml:space="preserve"> technique for sample preparation. </w:t>
      </w:r>
      <w:r w:rsidR="00B4177D" w:rsidRPr="009316C4">
        <w:rPr>
          <w:i/>
          <w:iCs/>
          <w:color w:val="000000"/>
          <w:lang w:val="en-US"/>
        </w:rPr>
        <w:t>Anal. Chem.</w:t>
      </w:r>
      <w:r w:rsidR="00AD2F50" w:rsidRPr="009316C4">
        <w:rPr>
          <w:color w:val="000000"/>
          <w:lang w:val="en-US"/>
        </w:rPr>
        <w:t xml:space="preserve"> 1996, </w:t>
      </w:r>
      <w:r w:rsidR="00E571EF" w:rsidRPr="009316C4">
        <w:rPr>
          <w:i/>
          <w:iCs/>
          <w:color w:val="000000"/>
          <w:lang w:val="en-US"/>
        </w:rPr>
        <w:t>68</w:t>
      </w:r>
      <w:r w:rsidR="00E571EF" w:rsidRPr="009316C4">
        <w:rPr>
          <w:color w:val="000000"/>
          <w:lang w:val="en-US"/>
        </w:rPr>
        <w:t>, 1033</w:t>
      </w:r>
      <w:r w:rsidR="00F92FDE" w:rsidRPr="009316C4">
        <w:rPr>
          <w:color w:val="000000"/>
          <w:lang w:val="en-US"/>
        </w:rPr>
        <w:t>–</w:t>
      </w:r>
      <w:r w:rsidR="00E571EF" w:rsidRPr="009316C4">
        <w:rPr>
          <w:color w:val="000000"/>
          <w:lang w:val="en-US"/>
        </w:rPr>
        <w:t>1039.</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[32]</w:t>
      </w:r>
      <w:r w:rsidRPr="009316C4">
        <w:rPr>
          <w:color w:val="000000"/>
          <w:lang w:val="en-US"/>
        </w:rPr>
        <w:tab/>
      </w:r>
      <w:r w:rsidR="00E571EF" w:rsidRPr="009316C4">
        <w:rPr>
          <w:color w:val="000000"/>
          <w:lang w:val="en-US"/>
        </w:rPr>
        <w:t>Laguerre, M., Lecomte, J., Villeneuve, P.</w:t>
      </w:r>
      <w:r w:rsidR="007E749A" w:rsidRPr="009316C4">
        <w:rPr>
          <w:color w:val="000000"/>
          <w:lang w:val="en-US"/>
        </w:rPr>
        <w:t>,</w:t>
      </w:r>
      <w:r w:rsidR="00E571EF" w:rsidRPr="009316C4">
        <w:rPr>
          <w:color w:val="000000"/>
          <w:lang w:val="en-US"/>
        </w:rPr>
        <w:t xml:space="preserve"> Evaluation of the ability of antioxidants to counteract lipid oxidation: Existing methods, new trends and challenges. </w:t>
      </w:r>
      <w:r w:rsidR="00B4177D" w:rsidRPr="009316C4">
        <w:rPr>
          <w:i/>
          <w:iCs/>
          <w:color w:val="000000"/>
          <w:lang w:val="en-US"/>
        </w:rPr>
        <w:t>Prog. Lipid Res.</w:t>
      </w:r>
      <w:r w:rsidR="00AD2F50" w:rsidRPr="009316C4">
        <w:rPr>
          <w:color w:val="000000"/>
          <w:lang w:val="en-US"/>
        </w:rPr>
        <w:t xml:space="preserve"> 2007, </w:t>
      </w:r>
      <w:r w:rsidR="00E571EF" w:rsidRPr="009316C4">
        <w:rPr>
          <w:i/>
          <w:iCs/>
          <w:color w:val="000000"/>
          <w:lang w:val="en-US"/>
        </w:rPr>
        <w:t>46</w:t>
      </w:r>
      <w:r w:rsidR="00E571EF" w:rsidRPr="009316C4">
        <w:rPr>
          <w:color w:val="000000"/>
          <w:lang w:val="en-US"/>
        </w:rPr>
        <w:t>, 244</w:t>
      </w:r>
      <w:r w:rsidR="00F92FDE" w:rsidRPr="009316C4">
        <w:rPr>
          <w:color w:val="000000"/>
          <w:lang w:val="en-US"/>
        </w:rPr>
        <w:t>–</w:t>
      </w:r>
      <w:r w:rsidRPr="009316C4">
        <w:rPr>
          <w:color w:val="000000"/>
          <w:lang w:val="en-US"/>
        </w:rPr>
        <w:t>282.</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[33]</w:t>
      </w:r>
      <w:r w:rsidRPr="009316C4">
        <w:rPr>
          <w:color w:val="000000"/>
          <w:lang w:val="en-US"/>
        </w:rPr>
        <w:tab/>
      </w:r>
      <w:r w:rsidR="00E571EF" w:rsidRPr="009316C4">
        <w:rPr>
          <w:color w:val="000000"/>
          <w:lang w:val="en-US"/>
        </w:rPr>
        <w:t>AOCS</w:t>
      </w:r>
      <w:r w:rsidR="00AD2F50" w:rsidRPr="009316C4">
        <w:rPr>
          <w:color w:val="000000"/>
          <w:lang w:val="en-US"/>
        </w:rPr>
        <w:t>.</w:t>
      </w:r>
      <w:r w:rsidRPr="009316C4">
        <w:rPr>
          <w:color w:val="000000"/>
          <w:lang w:val="en-US"/>
        </w:rPr>
        <w:t xml:space="preserve"> </w:t>
      </w:r>
      <w:r w:rsidRPr="009316C4">
        <w:rPr>
          <w:i/>
          <w:iCs/>
          <w:color w:val="000000"/>
          <w:lang w:val="en-US"/>
        </w:rPr>
        <w:t>Official</w:t>
      </w:r>
      <w:r w:rsidR="00E571EF" w:rsidRPr="009316C4">
        <w:rPr>
          <w:i/>
          <w:iCs/>
          <w:color w:val="000000"/>
          <w:lang w:val="en-US"/>
        </w:rPr>
        <w:t xml:space="preserve"> Methods and Recommended </w:t>
      </w:r>
      <w:r w:rsidR="00F3353C" w:rsidRPr="009316C4">
        <w:rPr>
          <w:i/>
          <w:iCs/>
          <w:color w:val="000000"/>
          <w:lang w:val="en-US"/>
        </w:rPr>
        <w:t>P</w:t>
      </w:r>
      <w:r w:rsidR="00E571EF" w:rsidRPr="009316C4">
        <w:rPr>
          <w:i/>
          <w:iCs/>
          <w:color w:val="000000"/>
          <w:lang w:val="en-US"/>
        </w:rPr>
        <w:t>ractices of the America</w:t>
      </w:r>
      <w:r w:rsidR="009B49AD" w:rsidRPr="009316C4">
        <w:rPr>
          <w:i/>
          <w:iCs/>
          <w:color w:val="000000"/>
          <w:lang w:val="en-US"/>
        </w:rPr>
        <w:t>n</w:t>
      </w:r>
      <w:r w:rsidR="00E571EF" w:rsidRPr="009316C4">
        <w:rPr>
          <w:i/>
          <w:iCs/>
          <w:color w:val="000000"/>
          <w:lang w:val="en-US"/>
        </w:rPr>
        <w:t xml:space="preserve"> Oil Chemists’ Society</w:t>
      </w:r>
      <w:r w:rsidRPr="009316C4">
        <w:rPr>
          <w:i/>
          <w:iCs/>
          <w:color w:val="000000"/>
          <w:lang w:val="en-US"/>
        </w:rPr>
        <w:t>,</w:t>
      </w:r>
      <w:r w:rsidRPr="009316C4">
        <w:rPr>
          <w:color w:val="000000"/>
          <w:lang w:val="en-US"/>
        </w:rPr>
        <w:t xml:space="preserve"> AOCS Press, </w:t>
      </w:r>
      <w:r w:rsidR="00E571EF" w:rsidRPr="009316C4">
        <w:rPr>
          <w:color w:val="000000"/>
          <w:lang w:val="en-US"/>
        </w:rPr>
        <w:t>Champaign, IL</w:t>
      </w:r>
      <w:r w:rsidR="00AD2F50" w:rsidRPr="009316C4">
        <w:rPr>
          <w:color w:val="000000"/>
          <w:lang w:val="en-US"/>
        </w:rPr>
        <w:t xml:space="preserve"> 1998</w:t>
      </w:r>
      <w:r w:rsidR="00E571EF" w:rsidRPr="009316C4">
        <w:rPr>
          <w:color w:val="000000"/>
          <w:lang w:val="en-US"/>
        </w:rPr>
        <w:t>.</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[34]</w:t>
      </w:r>
      <w:r w:rsidRPr="009316C4">
        <w:rPr>
          <w:color w:val="000000"/>
          <w:lang w:val="en-US"/>
        </w:rPr>
        <w:tab/>
      </w:r>
      <w:r w:rsidR="00E571EF" w:rsidRPr="009316C4">
        <w:rPr>
          <w:color w:val="000000"/>
          <w:lang w:val="en-US"/>
        </w:rPr>
        <w:t>Vercellotti, J. R., St. Angelo, A. J., Spanier, A. M.</w:t>
      </w:r>
      <w:r w:rsidR="007E749A" w:rsidRPr="009316C4">
        <w:rPr>
          <w:color w:val="000000"/>
          <w:lang w:val="en-US"/>
        </w:rPr>
        <w:t>,</w:t>
      </w:r>
      <w:r w:rsidR="00E571EF" w:rsidRPr="009316C4">
        <w:rPr>
          <w:color w:val="000000"/>
          <w:lang w:val="en-US"/>
        </w:rPr>
        <w:t xml:space="preserve"> Lipid oxidation in foods</w:t>
      </w:r>
      <w:r w:rsidRPr="009316C4">
        <w:rPr>
          <w:color w:val="000000"/>
          <w:lang w:val="en-US"/>
        </w:rPr>
        <w:t>, in</w:t>
      </w:r>
      <w:r w:rsidR="00EB14F9" w:rsidRPr="009316C4">
        <w:rPr>
          <w:color w:val="000000"/>
          <w:lang w:val="en-US"/>
        </w:rPr>
        <w:t>:</w:t>
      </w:r>
      <w:r w:rsidR="00E571EF" w:rsidRPr="009316C4">
        <w:rPr>
          <w:color w:val="000000"/>
          <w:lang w:val="en-US"/>
        </w:rPr>
        <w:t xml:space="preserve"> St. Angelo, A.J.</w:t>
      </w:r>
      <w:r w:rsidR="00AD2F50" w:rsidRPr="009316C4">
        <w:rPr>
          <w:color w:val="000000"/>
          <w:lang w:val="en-US"/>
        </w:rPr>
        <w:t>,</w:t>
      </w:r>
      <w:r w:rsidR="00E571EF" w:rsidRPr="009316C4">
        <w:rPr>
          <w:color w:val="000000"/>
          <w:lang w:val="en-US"/>
        </w:rPr>
        <w:t xml:space="preserve"> (Ed.)</w:t>
      </w:r>
      <w:r w:rsidR="00AD2F50" w:rsidRPr="009316C4">
        <w:rPr>
          <w:color w:val="000000"/>
          <w:lang w:val="en-US"/>
        </w:rPr>
        <w:t>,</w:t>
      </w:r>
      <w:r w:rsidR="00E571EF" w:rsidRPr="009316C4">
        <w:rPr>
          <w:color w:val="000000"/>
          <w:lang w:val="en-US"/>
        </w:rPr>
        <w:t xml:space="preserve"> </w:t>
      </w:r>
      <w:r w:rsidR="00E571EF" w:rsidRPr="009316C4">
        <w:rPr>
          <w:i/>
          <w:color w:val="000000"/>
          <w:lang w:val="en-US"/>
        </w:rPr>
        <w:t>Lipid Oxidation in Food</w:t>
      </w:r>
      <w:r w:rsidR="00AD2F50" w:rsidRPr="009316C4">
        <w:rPr>
          <w:color w:val="000000"/>
          <w:lang w:val="en-US"/>
        </w:rPr>
        <w:t xml:space="preserve">, ACS Symposium Series 500, American Chemical Society, </w:t>
      </w:r>
      <w:r w:rsidR="00E571EF" w:rsidRPr="009316C4">
        <w:rPr>
          <w:color w:val="000000"/>
          <w:lang w:val="en-US"/>
        </w:rPr>
        <w:t>Washington, DC</w:t>
      </w:r>
      <w:r w:rsidR="00AD2F50" w:rsidRPr="009316C4">
        <w:rPr>
          <w:color w:val="000000"/>
          <w:lang w:val="en-US"/>
        </w:rPr>
        <w:t xml:space="preserve"> 1992</w:t>
      </w:r>
      <w:r w:rsidR="00E571EF" w:rsidRPr="009316C4">
        <w:rPr>
          <w:color w:val="000000"/>
          <w:lang w:val="en-US"/>
        </w:rPr>
        <w:t>.</w:t>
      </w:r>
      <w:bookmarkStart w:id="6" w:name="_ENREF_43"/>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[35]</w:t>
      </w:r>
      <w:r w:rsidRPr="009316C4">
        <w:rPr>
          <w:color w:val="000000"/>
          <w:lang w:val="en-US"/>
        </w:rPr>
        <w:tab/>
      </w:r>
      <w:r w:rsidR="00E571EF" w:rsidRPr="009316C4">
        <w:rPr>
          <w:color w:val="000000"/>
          <w:lang w:val="en-US"/>
        </w:rPr>
        <w:t>Vicente, L., Deighton, N., Glidewell, S. M., Empis, J. A., Goodman, B. A.</w:t>
      </w:r>
      <w:r w:rsidR="007E749A" w:rsidRPr="009316C4">
        <w:rPr>
          <w:color w:val="000000"/>
          <w:lang w:val="en-US"/>
        </w:rPr>
        <w:t>,</w:t>
      </w:r>
      <w:r w:rsidR="00E571EF" w:rsidRPr="009316C4">
        <w:rPr>
          <w:color w:val="000000"/>
          <w:lang w:val="en-US"/>
        </w:rPr>
        <w:t xml:space="preserve"> In situ measurement of free radical formation during the thermal decomposition of grape seed oil using ‘spin trapping’ and electron paramagnetic resonance spectroscopy. </w:t>
      </w:r>
      <w:r w:rsidR="00EB14F9" w:rsidRPr="009316C4">
        <w:rPr>
          <w:i/>
          <w:iCs/>
          <w:color w:val="000000"/>
          <w:lang w:val="en-US"/>
        </w:rPr>
        <w:t>Z. Lebensm. Unters. Forsch.</w:t>
      </w:r>
      <w:r w:rsidR="00E571EF" w:rsidRPr="009316C4">
        <w:rPr>
          <w:color w:val="000000"/>
          <w:lang w:val="en-US"/>
        </w:rPr>
        <w:t xml:space="preserve"> </w:t>
      </w:r>
      <w:r w:rsidR="007E3705" w:rsidRPr="009316C4">
        <w:rPr>
          <w:color w:val="000000"/>
          <w:lang w:val="en-US"/>
        </w:rPr>
        <w:t xml:space="preserve">1995, </w:t>
      </w:r>
      <w:r w:rsidR="00E571EF" w:rsidRPr="009316C4">
        <w:rPr>
          <w:i/>
          <w:iCs/>
          <w:color w:val="000000"/>
          <w:lang w:val="en-US"/>
        </w:rPr>
        <w:t>200</w:t>
      </w:r>
      <w:r w:rsidR="00E571EF" w:rsidRPr="009316C4">
        <w:rPr>
          <w:color w:val="000000"/>
          <w:lang w:val="en-US"/>
        </w:rPr>
        <w:t>, 44</w:t>
      </w:r>
      <w:r w:rsidR="00F92FDE" w:rsidRPr="009316C4">
        <w:rPr>
          <w:color w:val="000000"/>
          <w:lang w:val="en-US"/>
        </w:rPr>
        <w:t>–</w:t>
      </w:r>
      <w:r w:rsidR="00E571EF" w:rsidRPr="009316C4">
        <w:rPr>
          <w:color w:val="000000"/>
          <w:lang w:val="en-US"/>
        </w:rPr>
        <w:t>46.</w:t>
      </w:r>
      <w:bookmarkStart w:id="7" w:name="_ENREF_25"/>
      <w:bookmarkStart w:id="8" w:name="_ENREF_42"/>
      <w:bookmarkEnd w:id="6"/>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[36]</w:t>
      </w:r>
      <w:r w:rsidRPr="009316C4">
        <w:rPr>
          <w:color w:val="000000"/>
          <w:lang w:val="en-US"/>
        </w:rPr>
        <w:tab/>
      </w:r>
      <w:r w:rsidR="00E571EF" w:rsidRPr="009316C4">
        <w:rPr>
          <w:color w:val="000000"/>
          <w:lang w:val="en-US"/>
        </w:rPr>
        <w:t>Van Durme, J., Nikiforov, A., Vandamme, J., Leys, C., De Winne, A.</w:t>
      </w:r>
      <w:r w:rsidR="007E749A" w:rsidRPr="009316C4">
        <w:rPr>
          <w:color w:val="000000"/>
          <w:lang w:val="en-US"/>
        </w:rPr>
        <w:t>,</w:t>
      </w:r>
      <w:r w:rsidR="00E571EF" w:rsidRPr="009316C4">
        <w:rPr>
          <w:color w:val="000000"/>
          <w:lang w:val="en-US"/>
        </w:rPr>
        <w:t xml:space="preserve"> Accelerated lipid oxidation using non-thermal plasma technology: Evaluation of volatile compounds. </w:t>
      </w:r>
      <w:r w:rsidR="00B83066" w:rsidRPr="009316C4">
        <w:rPr>
          <w:i/>
          <w:iCs/>
          <w:color w:val="000000"/>
          <w:lang w:val="en-US"/>
        </w:rPr>
        <w:t>Food Res. Int.</w:t>
      </w:r>
      <w:r w:rsidR="009D1EB2" w:rsidRPr="009316C4">
        <w:rPr>
          <w:i/>
          <w:iCs/>
          <w:color w:val="000000"/>
          <w:lang w:val="en-US"/>
        </w:rPr>
        <w:t xml:space="preserve"> </w:t>
      </w:r>
      <w:r w:rsidR="009D1EB2" w:rsidRPr="009316C4">
        <w:rPr>
          <w:color w:val="000000"/>
          <w:lang w:val="en-US"/>
        </w:rPr>
        <w:t>2014,</w:t>
      </w:r>
      <w:r w:rsidR="00E571EF" w:rsidRPr="009316C4">
        <w:rPr>
          <w:i/>
          <w:iCs/>
          <w:color w:val="000000"/>
          <w:lang w:val="en-US"/>
        </w:rPr>
        <w:t xml:space="preserve"> 62</w:t>
      </w:r>
      <w:r w:rsidR="00E571EF" w:rsidRPr="009316C4">
        <w:rPr>
          <w:color w:val="000000"/>
          <w:lang w:val="en-US"/>
        </w:rPr>
        <w:t>, 868</w:t>
      </w:r>
      <w:r w:rsidR="00F92FDE" w:rsidRPr="009316C4">
        <w:rPr>
          <w:color w:val="000000"/>
          <w:lang w:val="en-US"/>
        </w:rPr>
        <w:t>–</w:t>
      </w:r>
      <w:r w:rsidR="00E571EF" w:rsidRPr="009316C4">
        <w:rPr>
          <w:color w:val="000000"/>
          <w:lang w:val="en-US"/>
        </w:rPr>
        <w:t>876.</w:t>
      </w:r>
      <w:bookmarkEnd w:id="7"/>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[37]</w:t>
      </w:r>
      <w:r w:rsidRPr="009316C4">
        <w:rPr>
          <w:color w:val="000000"/>
          <w:lang w:val="en-US"/>
        </w:rPr>
        <w:tab/>
      </w:r>
      <w:r w:rsidR="00E571EF" w:rsidRPr="009316C4">
        <w:rPr>
          <w:color w:val="000000"/>
          <w:lang w:val="en-US"/>
        </w:rPr>
        <w:t>Shahidi, F., Spurvey, S. A.</w:t>
      </w:r>
      <w:r w:rsidR="007B07D6" w:rsidRPr="009316C4">
        <w:rPr>
          <w:color w:val="000000"/>
          <w:lang w:val="en-US"/>
        </w:rPr>
        <w:t>,</w:t>
      </w:r>
      <w:r w:rsidR="00E571EF" w:rsidRPr="009316C4">
        <w:rPr>
          <w:color w:val="000000"/>
          <w:lang w:val="en-US"/>
        </w:rPr>
        <w:t xml:space="preserve"> Oxidative stability of fresh and heat-processed dark and light muscles of mackerel (</w:t>
      </w:r>
      <w:r w:rsidR="00E571EF" w:rsidRPr="009316C4">
        <w:rPr>
          <w:i/>
          <w:color w:val="000000"/>
          <w:lang w:val="en-US"/>
        </w:rPr>
        <w:t>Scomber scombrus</w:t>
      </w:r>
      <w:r w:rsidR="00E571EF" w:rsidRPr="009316C4">
        <w:rPr>
          <w:color w:val="000000"/>
          <w:lang w:val="en-US"/>
        </w:rPr>
        <w:t xml:space="preserve">). </w:t>
      </w:r>
      <w:r w:rsidR="00B83066" w:rsidRPr="009316C4">
        <w:rPr>
          <w:i/>
          <w:iCs/>
          <w:color w:val="000000"/>
          <w:lang w:val="en-US"/>
        </w:rPr>
        <w:t>J. Food Lipids</w:t>
      </w:r>
      <w:r w:rsidR="009D1EB2" w:rsidRPr="009316C4">
        <w:rPr>
          <w:color w:val="000000"/>
          <w:lang w:val="en-US"/>
        </w:rPr>
        <w:t xml:space="preserve"> 1996, </w:t>
      </w:r>
      <w:r w:rsidR="00E571EF" w:rsidRPr="009316C4">
        <w:rPr>
          <w:i/>
          <w:iCs/>
          <w:color w:val="000000"/>
          <w:lang w:val="en-US"/>
        </w:rPr>
        <w:t>3</w:t>
      </w:r>
      <w:r w:rsidR="00E571EF" w:rsidRPr="009316C4">
        <w:rPr>
          <w:color w:val="000000"/>
          <w:lang w:val="en-US"/>
        </w:rPr>
        <w:t>, 13</w:t>
      </w:r>
      <w:r w:rsidR="00F92FDE" w:rsidRPr="009316C4">
        <w:rPr>
          <w:color w:val="000000"/>
          <w:lang w:val="en-US"/>
        </w:rPr>
        <w:t>–</w:t>
      </w:r>
      <w:r w:rsidR="00E571EF" w:rsidRPr="009316C4">
        <w:rPr>
          <w:color w:val="000000"/>
          <w:lang w:val="en-US"/>
        </w:rPr>
        <w:t>25.</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lastRenderedPageBreak/>
        <w:t>[38]</w:t>
      </w:r>
      <w:r w:rsidRPr="009316C4">
        <w:rPr>
          <w:color w:val="000000"/>
          <w:lang w:val="en-US"/>
        </w:rPr>
        <w:tab/>
      </w:r>
      <w:r w:rsidR="00E571EF" w:rsidRPr="009316C4">
        <w:rPr>
          <w:color w:val="000000"/>
          <w:lang w:val="en-US"/>
        </w:rPr>
        <w:t>Lee, J.</w:t>
      </w:r>
      <w:r w:rsidR="007E749A" w:rsidRPr="009316C4">
        <w:rPr>
          <w:color w:val="000000"/>
          <w:lang w:val="en-US"/>
        </w:rPr>
        <w:t>,</w:t>
      </w:r>
      <w:r w:rsidRPr="009316C4">
        <w:rPr>
          <w:color w:val="000000"/>
          <w:lang w:val="en-US"/>
        </w:rPr>
        <w:t xml:space="preserve"> Lee, Y., Choe, E., </w:t>
      </w:r>
      <w:r w:rsidR="00E571EF" w:rsidRPr="009316C4">
        <w:rPr>
          <w:color w:val="000000"/>
          <w:lang w:val="en-US"/>
        </w:rPr>
        <w:t xml:space="preserve">Temperature dependence of the autoxidation and antioxidants of soybean, sunflower, and olive oil. </w:t>
      </w:r>
      <w:r w:rsidR="00B83066" w:rsidRPr="009316C4">
        <w:rPr>
          <w:i/>
          <w:iCs/>
          <w:color w:val="000000"/>
          <w:lang w:val="en-US"/>
        </w:rPr>
        <w:t>Eur. Food Res. Technol.</w:t>
      </w:r>
      <w:r w:rsidR="009D1EB2" w:rsidRPr="009316C4">
        <w:rPr>
          <w:color w:val="000000"/>
          <w:lang w:val="en-US"/>
        </w:rPr>
        <w:t xml:space="preserve"> 2007, </w:t>
      </w:r>
      <w:r w:rsidR="00E571EF" w:rsidRPr="009316C4">
        <w:rPr>
          <w:i/>
          <w:iCs/>
          <w:color w:val="000000"/>
          <w:lang w:val="en-US"/>
        </w:rPr>
        <w:t>226</w:t>
      </w:r>
      <w:r w:rsidR="00E571EF" w:rsidRPr="009316C4">
        <w:rPr>
          <w:color w:val="000000"/>
          <w:lang w:val="en-US"/>
        </w:rPr>
        <w:t>, 239</w:t>
      </w:r>
      <w:r w:rsidR="00F92FDE" w:rsidRPr="009316C4">
        <w:rPr>
          <w:color w:val="000000"/>
          <w:lang w:val="en-US"/>
        </w:rPr>
        <w:t>–</w:t>
      </w:r>
      <w:r w:rsidR="00E571EF" w:rsidRPr="009316C4">
        <w:rPr>
          <w:color w:val="000000"/>
          <w:lang w:val="en-US"/>
        </w:rPr>
        <w:t>246.</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[39]</w:t>
      </w:r>
      <w:r w:rsidRPr="009316C4">
        <w:rPr>
          <w:color w:val="000000"/>
          <w:lang w:val="en-US"/>
        </w:rPr>
        <w:tab/>
      </w:r>
      <w:r w:rsidR="00E571EF" w:rsidRPr="009316C4">
        <w:rPr>
          <w:color w:val="000000"/>
          <w:lang w:val="en-US"/>
        </w:rPr>
        <w:t>Andersson, K., Ling</w:t>
      </w:r>
      <w:r w:rsidRPr="009316C4">
        <w:rPr>
          <w:color w:val="000000"/>
          <w:lang w:val="en-US"/>
        </w:rPr>
        <w:t>n</w:t>
      </w:r>
      <w:r w:rsidR="00E571EF" w:rsidRPr="009316C4">
        <w:rPr>
          <w:color w:val="000000"/>
          <w:lang w:val="en-US"/>
        </w:rPr>
        <w:t>ert, H.</w:t>
      </w:r>
      <w:r w:rsidR="007B07D6" w:rsidRPr="009316C4">
        <w:rPr>
          <w:color w:val="000000"/>
          <w:lang w:val="en-US"/>
        </w:rPr>
        <w:t>,</w:t>
      </w:r>
      <w:r w:rsidR="00E571EF" w:rsidRPr="009316C4">
        <w:rPr>
          <w:color w:val="000000"/>
          <w:lang w:val="en-US"/>
        </w:rPr>
        <w:t xml:space="preserve"> Kinetic </w:t>
      </w:r>
      <w:r w:rsidR="009D1EB2" w:rsidRPr="009316C4">
        <w:rPr>
          <w:color w:val="000000"/>
          <w:lang w:val="en-US"/>
        </w:rPr>
        <w:t>s</w:t>
      </w:r>
      <w:r w:rsidR="00E571EF" w:rsidRPr="009316C4">
        <w:rPr>
          <w:color w:val="000000"/>
          <w:lang w:val="en-US"/>
        </w:rPr>
        <w:t xml:space="preserve">tudies of </w:t>
      </w:r>
      <w:r w:rsidR="009D1EB2" w:rsidRPr="009316C4">
        <w:rPr>
          <w:color w:val="000000"/>
          <w:lang w:val="en-US"/>
        </w:rPr>
        <w:t>o</w:t>
      </w:r>
      <w:r w:rsidR="00E571EF" w:rsidRPr="009316C4">
        <w:rPr>
          <w:color w:val="000000"/>
          <w:lang w:val="en-US"/>
        </w:rPr>
        <w:t xml:space="preserve">xygen </w:t>
      </w:r>
      <w:r w:rsidR="009D1EB2" w:rsidRPr="009316C4">
        <w:rPr>
          <w:color w:val="000000"/>
          <w:lang w:val="en-US"/>
        </w:rPr>
        <w:t>d</w:t>
      </w:r>
      <w:r w:rsidR="00E571EF" w:rsidRPr="009316C4">
        <w:rPr>
          <w:color w:val="000000"/>
          <w:lang w:val="en-US"/>
        </w:rPr>
        <w:t xml:space="preserve">ependence </w:t>
      </w:r>
      <w:r w:rsidR="009D1EB2" w:rsidRPr="009316C4">
        <w:rPr>
          <w:color w:val="000000"/>
          <w:lang w:val="en-US"/>
        </w:rPr>
        <w:t>during i</w:t>
      </w:r>
      <w:r w:rsidR="00E571EF" w:rsidRPr="009316C4">
        <w:rPr>
          <w:color w:val="000000"/>
          <w:lang w:val="en-US"/>
        </w:rPr>
        <w:t xml:space="preserve">nitial </w:t>
      </w:r>
      <w:r w:rsidR="009D1EB2" w:rsidRPr="009316C4">
        <w:rPr>
          <w:color w:val="000000"/>
          <w:lang w:val="en-US"/>
        </w:rPr>
        <w:t>lipid o</w:t>
      </w:r>
      <w:r w:rsidR="00E571EF" w:rsidRPr="009316C4">
        <w:rPr>
          <w:color w:val="000000"/>
          <w:lang w:val="en-US"/>
        </w:rPr>
        <w:t xml:space="preserve">xidation in </w:t>
      </w:r>
      <w:r w:rsidR="009D1EB2" w:rsidRPr="009316C4">
        <w:rPr>
          <w:color w:val="000000"/>
          <w:lang w:val="en-US"/>
        </w:rPr>
        <w:t>r</w:t>
      </w:r>
      <w:r w:rsidR="00E571EF" w:rsidRPr="009316C4">
        <w:rPr>
          <w:color w:val="000000"/>
          <w:lang w:val="en-US"/>
        </w:rPr>
        <w:t xml:space="preserve">apeseed </w:t>
      </w:r>
      <w:r w:rsidR="009D1EB2" w:rsidRPr="009316C4">
        <w:rPr>
          <w:color w:val="000000"/>
          <w:lang w:val="en-US"/>
        </w:rPr>
        <w:t>o</w:t>
      </w:r>
      <w:r w:rsidR="00E571EF" w:rsidRPr="009316C4">
        <w:rPr>
          <w:color w:val="000000"/>
          <w:lang w:val="en-US"/>
        </w:rPr>
        <w:t xml:space="preserve">il. </w:t>
      </w:r>
      <w:r w:rsidR="00B83066" w:rsidRPr="009316C4">
        <w:rPr>
          <w:i/>
          <w:iCs/>
          <w:color w:val="000000"/>
          <w:lang w:val="en-US"/>
        </w:rPr>
        <w:t>J. Food Sci.</w:t>
      </w:r>
      <w:r w:rsidR="00E571EF" w:rsidRPr="009316C4">
        <w:rPr>
          <w:i/>
          <w:iCs/>
          <w:color w:val="000000"/>
          <w:lang w:val="en-US"/>
        </w:rPr>
        <w:t xml:space="preserve"> </w:t>
      </w:r>
      <w:r w:rsidR="009D1EB2" w:rsidRPr="009316C4">
        <w:rPr>
          <w:color w:val="000000"/>
          <w:lang w:val="en-US"/>
        </w:rPr>
        <w:t xml:space="preserve">1999, </w:t>
      </w:r>
      <w:r w:rsidR="00E571EF" w:rsidRPr="009316C4">
        <w:rPr>
          <w:i/>
          <w:iCs/>
          <w:color w:val="000000"/>
          <w:lang w:val="en-US"/>
        </w:rPr>
        <w:t>64</w:t>
      </w:r>
      <w:r w:rsidR="00E571EF" w:rsidRPr="009316C4">
        <w:rPr>
          <w:color w:val="000000"/>
          <w:lang w:val="en-US"/>
        </w:rPr>
        <w:t>, 262</w:t>
      </w:r>
      <w:r w:rsidR="00F92FDE" w:rsidRPr="009316C4">
        <w:rPr>
          <w:color w:val="000000"/>
          <w:lang w:val="en-US"/>
        </w:rPr>
        <w:t>–</w:t>
      </w:r>
      <w:r w:rsidR="00E571EF" w:rsidRPr="009316C4">
        <w:rPr>
          <w:color w:val="000000"/>
          <w:lang w:val="en-US"/>
        </w:rPr>
        <w:t>266.</w:t>
      </w:r>
    </w:p>
    <w:p w:rsidR="003044A5" w:rsidRPr="009316C4" w:rsidRDefault="003044A5" w:rsidP="003044A5">
      <w:pPr>
        <w:pStyle w:val="ListParagraph"/>
        <w:spacing w:line="480" w:lineRule="auto"/>
        <w:ind w:left="504" w:hanging="504"/>
        <w:jc w:val="both"/>
        <w:rPr>
          <w:color w:val="000000"/>
          <w:lang w:val="en-US"/>
        </w:rPr>
      </w:pPr>
      <w:r w:rsidRPr="009316C4">
        <w:rPr>
          <w:color w:val="000000"/>
          <w:lang w:val="en-US"/>
        </w:rPr>
        <w:t>[40]</w:t>
      </w:r>
      <w:r w:rsidRPr="009316C4">
        <w:rPr>
          <w:color w:val="000000"/>
          <w:lang w:val="en-US"/>
        </w:rPr>
        <w:tab/>
      </w:r>
      <w:r w:rsidR="00E571EF" w:rsidRPr="009316C4">
        <w:rPr>
          <w:color w:val="000000"/>
          <w:lang w:val="en-US"/>
        </w:rPr>
        <w:t>Kacyn, L. J., Saguy, I., Karel, M.</w:t>
      </w:r>
      <w:r w:rsidR="007B07D6" w:rsidRPr="009316C4">
        <w:rPr>
          <w:color w:val="000000"/>
          <w:lang w:val="en-US"/>
        </w:rPr>
        <w:t>,</w:t>
      </w:r>
      <w:r w:rsidR="00E571EF" w:rsidRPr="009316C4">
        <w:rPr>
          <w:color w:val="000000"/>
          <w:lang w:val="en-US"/>
        </w:rPr>
        <w:t xml:space="preserve"> Kinetics of oxidation of dehydrated food at low oxygen pressures. </w:t>
      </w:r>
      <w:r w:rsidR="00B83066" w:rsidRPr="009316C4">
        <w:rPr>
          <w:i/>
          <w:iCs/>
          <w:color w:val="000000"/>
          <w:lang w:val="en-US"/>
        </w:rPr>
        <w:t>J. Food Process. Pres.</w:t>
      </w:r>
      <w:r w:rsidR="009D1EB2" w:rsidRPr="009316C4">
        <w:rPr>
          <w:color w:val="000000"/>
          <w:lang w:val="en-US"/>
        </w:rPr>
        <w:t xml:space="preserve"> 1983, </w:t>
      </w:r>
      <w:r w:rsidR="00E571EF" w:rsidRPr="009316C4">
        <w:rPr>
          <w:i/>
          <w:iCs/>
          <w:color w:val="000000"/>
          <w:lang w:val="en-US"/>
        </w:rPr>
        <w:t>7</w:t>
      </w:r>
      <w:r w:rsidR="00E571EF" w:rsidRPr="009316C4">
        <w:rPr>
          <w:color w:val="000000"/>
          <w:lang w:val="en-US"/>
        </w:rPr>
        <w:t>, 161</w:t>
      </w:r>
      <w:r w:rsidR="00F92FDE" w:rsidRPr="009316C4">
        <w:rPr>
          <w:color w:val="000000"/>
          <w:lang w:val="en-US"/>
        </w:rPr>
        <w:t>–</w:t>
      </w:r>
      <w:r w:rsidR="00E571EF" w:rsidRPr="009316C4">
        <w:rPr>
          <w:color w:val="000000"/>
          <w:lang w:val="en-US"/>
        </w:rPr>
        <w:t>178.</w:t>
      </w:r>
    </w:p>
    <w:p w:rsidR="00D052A2" w:rsidRPr="009316C4" w:rsidRDefault="003044A5" w:rsidP="00D052A2">
      <w:pPr>
        <w:pStyle w:val="ListParagraph"/>
        <w:spacing w:line="480" w:lineRule="auto"/>
        <w:ind w:left="504" w:hanging="504"/>
        <w:jc w:val="both"/>
        <w:rPr>
          <w:color w:val="000000"/>
          <w:lang w:val="en-US"/>
        </w:rPr>
      </w:pPr>
      <w:r w:rsidRPr="009316C4">
        <w:rPr>
          <w:color w:val="000000"/>
          <w:lang w:val="en-US"/>
        </w:rPr>
        <w:t>[41]</w:t>
      </w:r>
      <w:r w:rsidRPr="009316C4">
        <w:rPr>
          <w:color w:val="000000"/>
          <w:lang w:val="en-US"/>
        </w:rPr>
        <w:tab/>
      </w:r>
      <w:r w:rsidR="00D052A2" w:rsidRPr="009316C4">
        <w:rPr>
          <w:color w:val="000000"/>
          <w:lang w:val="en-US"/>
        </w:rPr>
        <w:t>Bell, J. R. Gillatt, P. N., S</w:t>
      </w:r>
      <w:r w:rsidR="00E571EF" w:rsidRPr="009316C4">
        <w:rPr>
          <w:color w:val="000000"/>
          <w:lang w:val="en-US"/>
        </w:rPr>
        <w:t xml:space="preserve">tandards to ensure the authenticity of edible oils and fats. </w:t>
      </w:r>
      <w:r w:rsidR="00024E6A" w:rsidRPr="009316C4">
        <w:rPr>
          <w:i/>
          <w:iCs/>
          <w:color w:val="000000"/>
          <w:lang w:val="en-US"/>
        </w:rPr>
        <w:t>Aliment. Nutr. Agric.</w:t>
      </w:r>
      <w:r w:rsidR="00D052A2" w:rsidRPr="009316C4">
        <w:rPr>
          <w:i/>
          <w:iCs/>
          <w:color w:val="000000"/>
          <w:lang w:val="en-US"/>
        </w:rPr>
        <w:t xml:space="preserve"> (FAO)</w:t>
      </w:r>
      <w:r w:rsidR="00E571EF" w:rsidRPr="009316C4">
        <w:rPr>
          <w:color w:val="000000"/>
          <w:lang w:val="en-US"/>
        </w:rPr>
        <w:t xml:space="preserve"> </w:t>
      </w:r>
      <w:r w:rsidR="009D1EB2" w:rsidRPr="009316C4">
        <w:rPr>
          <w:color w:val="000000"/>
          <w:lang w:val="en-US"/>
        </w:rPr>
        <w:t xml:space="preserve">1994, </w:t>
      </w:r>
      <w:r w:rsidR="00E571EF" w:rsidRPr="009316C4">
        <w:rPr>
          <w:i/>
          <w:color w:val="000000"/>
          <w:lang w:val="en-US"/>
        </w:rPr>
        <w:t>11</w:t>
      </w:r>
      <w:r w:rsidR="00E571EF" w:rsidRPr="009316C4">
        <w:rPr>
          <w:color w:val="000000"/>
          <w:lang w:val="en-US"/>
        </w:rPr>
        <w:t>, 29</w:t>
      </w:r>
      <w:r w:rsidR="00F92FDE" w:rsidRPr="009316C4">
        <w:rPr>
          <w:color w:val="000000"/>
          <w:lang w:val="en-US"/>
        </w:rPr>
        <w:t>–</w:t>
      </w:r>
      <w:r w:rsidR="00E571EF" w:rsidRPr="009316C4">
        <w:rPr>
          <w:color w:val="000000"/>
          <w:lang w:val="en-US"/>
        </w:rPr>
        <w:t>35.</w:t>
      </w:r>
    </w:p>
    <w:p w:rsidR="00D052A2" w:rsidRPr="009316C4" w:rsidRDefault="00D052A2" w:rsidP="00D052A2">
      <w:pPr>
        <w:pStyle w:val="ListParagraph"/>
        <w:spacing w:line="480" w:lineRule="auto"/>
        <w:ind w:left="504" w:hanging="504"/>
        <w:jc w:val="both"/>
        <w:rPr>
          <w:color w:val="000000"/>
          <w:lang w:val="en-US"/>
        </w:rPr>
      </w:pPr>
      <w:r w:rsidRPr="009316C4">
        <w:rPr>
          <w:color w:val="000000"/>
          <w:lang w:val="en-US"/>
        </w:rPr>
        <w:t>[42]</w:t>
      </w:r>
      <w:r w:rsidRPr="009316C4">
        <w:rPr>
          <w:color w:val="000000"/>
          <w:lang w:val="en-US"/>
        </w:rPr>
        <w:tab/>
      </w:r>
      <w:r w:rsidR="00E571EF" w:rsidRPr="009316C4">
        <w:rPr>
          <w:color w:val="000000"/>
          <w:lang w:val="en-US"/>
        </w:rPr>
        <w:t>Cognat, C., Shepherd, T., Verrall, S. R., Stewart, D.</w:t>
      </w:r>
      <w:r w:rsidR="007E749A" w:rsidRPr="009316C4">
        <w:rPr>
          <w:color w:val="000000"/>
          <w:lang w:val="en-US"/>
        </w:rPr>
        <w:t>,</w:t>
      </w:r>
      <w:r w:rsidR="009D1EB2" w:rsidRPr="009316C4">
        <w:rPr>
          <w:color w:val="000000"/>
          <w:lang w:val="en-US"/>
        </w:rPr>
        <w:t xml:space="preserve"> </w:t>
      </w:r>
      <w:r w:rsidR="00E571EF" w:rsidRPr="009316C4">
        <w:rPr>
          <w:color w:val="000000"/>
          <w:lang w:val="en-US"/>
        </w:rPr>
        <w:t xml:space="preserve">Relationship between volatile profile and sensory development of an oat-based biscuit. </w:t>
      </w:r>
      <w:r w:rsidR="00024E6A" w:rsidRPr="009316C4">
        <w:rPr>
          <w:i/>
          <w:iCs/>
          <w:color w:val="000000"/>
          <w:lang w:val="en-US"/>
        </w:rPr>
        <w:t>Food Chem.</w:t>
      </w:r>
      <w:r w:rsidR="009D1EB2" w:rsidRPr="009316C4">
        <w:rPr>
          <w:i/>
          <w:iCs/>
          <w:color w:val="000000"/>
          <w:lang w:val="en-US"/>
        </w:rPr>
        <w:t xml:space="preserve"> </w:t>
      </w:r>
      <w:r w:rsidR="009D1EB2" w:rsidRPr="009316C4">
        <w:rPr>
          <w:color w:val="000000"/>
          <w:lang w:val="en-US"/>
        </w:rPr>
        <w:t xml:space="preserve">2014, </w:t>
      </w:r>
      <w:r w:rsidR="00E571EF" w:rsidRPr="009316C4">
        <w:rPr>
          <w:i/>
          <w:iCs/>
          <w:color w:val="000000"/>
          <w:lang w:val="en-US"/>
        </w:rPr>
        <w:t>160</w:t>
      </w:r>
      <w:r w:rsidR="00E571EF" w:rsidRPr="009316C4">
        <w:rPr>
          <w:color w:val="000000"/>
          <w:lang w:val="en-US"/>
        </w:rPr>
        <w:t>, 72</w:t>
      </w:r>
      <w:r w:rsidR="00F92FDE" w:rsidRPr="009316C4">
        <w:rPr>
          <w:color w:val="000000"/>
          <w:lang w:val="en-US"/>
        </w:rPr>
        <w:t>–</w:t>
      </w:r>
      <w:r w:rsidR="00E571EF" w:rsidRPr="009316C4">
        <w:rPr>
          <w:color w:val="000000"/>
          <w:lang w:val="en-US"/>
        </w:rPr>
        <w:t>81.</w:t>
      </w:r>
      <w:bookmarkEnd w:id="2"/>
    </w:p>
    <w:p w:rsidR="00E82C99" w:rsidRPr="009316C4" w:rsidRDefault="00D052A2" w:rsidP="00E82C99">
      <w:pPr>
        <w:pStyle w:val="ListParagraph"/>
        <w:spacing w:line="480" w:lineRule="auto"/>
        <w:ind w:left="504" w:hanging="504"/>
        <w:jc w:val="both"/>
        <w:rPr>
          <w:color w:val="000000"/>
          <w:lang w:val="en-US"/>
        </w:rPr>
      </w:pPr>
      <w:r w:rsidRPr="009316C4">
        <w:rPr>
          <w:color w:val="000000"/>
          <w:lang w:val="en-US"/>
        </w:rPr>
        <w:t>[43]</w:t>
      </w:r>
      <w:r w:rsidRPr="009316C4">
        <w:rPr>
          <w:color w:val="000000"/>
          <w:lang w:val="en-US"/>
        </w:rPr>
        <w:tab/>
      </w:r>
      <w:r w:rsidR="00E571EF" w:rsidRPr="009316C4">
        <w:rPr>
          <w:color w:val="000000"/>
          <w:lang w:val="en-US"/>
        </w:rPr>
        <w:t>Zajdenwerg, C., Branco, G. F., Alamed, J., Decker, E. A., Castro, I. A.</w:t>
      </w:r>
      <w:r w:rsidR="007E749A" w:rsidRPr="009316C4">
        <w:rPr>
          <w:color w:val="000000"/>
          <w:lang w:val="en-US"/>
        </w:rPr>
        <w:t>,</w:t>
      </w:r>
      <w:r w:rsidR="00E571EF" w:rsidRPr="009316C4">
        <w:rPr>
          <w:color w:val="000000"/>
          <w:lang w:val="en-US"/>
        </w:rPr>
        <w:t xml:space="preserve"> Correlation between sensory and chemical markers in the evaluation of Brazil nut oxidative shelf-life. </w:t>
      </w:r>
      <w:r w:rsidR="00024E6A" w:rsidRPr="009316C4">
        <w:rPr>
          <w:i/>
          <w:iCs/>
          <w:color w:val="000000"/>
          <w:lang w:val="en-US"/>
        </w:rPr>
        <w:t>Eur. Food Res. Technol.</w:t>
      </w:r>
      <w:r w:rsidR="007B07D6" w:rsidRPr="009316C4">
        <w:rPr>
          <w:i/>
          <w:iCs/>
          <w:color w:val="000000"/>
          <w:lang w:val="en-US"/>
        </w:rPr>
        <w:t xml:space="preserve"> </w:t>
      </w:r>
      <w:r w:rsidR="007B07D6" w:rsidRPr="009316C4">
        <w:rPr>
          <w:color w:val="000000"/>
          <w:lang w:val="en-US"/>
        </w:rPr>
        <w:t xml:space="preserve">2011, </w:t>
      </w:r>
      <w:r w:rsidR="00E571EF" w:rsidRPr="009316C4">
        <w:rPr>
          <w:i/>
          <w:iCs/>
          <w:color w:val="000000"/>
          <w:lang w:val="en-US"/>
        </w:rPr>
        <w:t>233</w:t>
      </w:r>
      <w:r w:rsidR="00E571EF" w:rsidRPr="009316C4">
        <w:rPr>
          <w:color w:val="000000"/>
          <w:lang w:val="en-US"/>
        </w:rPr>
        <w:t>, 109</w:t>
      </w:r>
      <w:r w:rsidR="00F92FDE" w:rsidRPr="009316C4">
        <w:rPr>
          <w:color w:val="000000"/>
          <w:lang w:val="en-US"/>
        </w:rPr>
        <w:t>–</w:t>
      </w:r>
      <w:r w:rsidR="00E571EF" w:rsidRPr="009316C4">
        <w:rPr>
          <w:color w:val="000000"/>
          <w:lang w:val="en-US"/>
        </w:rPr>
        <w:t>116.</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[44]</w:t>
      </w:r>
      <w:r w:rsidRPr="009316C4">
        <w:rPr>
          <w:color w:val="000000"/>
          <w:lang w:val="en-US"/>
        </w:rPr>
        <w:tab/>
      </w:r>
      <w:r w:rsidR="00E571EF" w:rsidRPr="009316C4">
        <w:rPr>
          <w:color w:val="000000"/>
          <w:lang w:val="en-US"/>
        </w:rPr>
        <w:t xml:space="preserve">Refsgaard, </w:t>
      </w:r>
      <w:r w:rsidRPr="009316C4">
        <w:rPr>
          <w:color w:val="000000"/>
          <w:lang w:val="en-US"/>
        </w:rPr>
        <w:t xml:space="preserve">H. </w:t>
      </w:r>
      <w:r w:rsidR="00E571EF" w:rsidRPr="009316C4">
        <w:rPr>
          <w:color w:val="000000"/>
          <w:lang w:val="en-US"/>
        </w:rPr>
        <w:t xml:space="preserve">H. </w:t>
      </w:r>
      <w:r w:rsidR="00F3353C" w:rsidRPr="009316C4">
        <w:rPr>
          <w:color w:val="000000"/>
          <w:lang w:val="en-US"/>
        </w:rPr>
        <w:t>F</w:t>
      </w:r>
      <w:r w:rsidR="00E571EF" w:rsidRPr="009316C4">
        <w:rPr>
          <w:color w:val="000000"/>
          <w:lang w:val="en-US"/>
        </w:rPr>
        <w:t>., Brockhoff, P. B., Jensen, B.</w:t>
      </w:r>
      <w:r w:rsidR="007E749A" w:rsidRPr="009316C4">
        <w:rPr>
          <w:color w:val="000000"/>
          <w:lang w:val="en-US"/>
        </w:rPr>
        <w:t>,</w:t>
      </w:r>
      <w:r w:rsidR="00E571EF" w:rsidRPr="009316C4">
        <w:rPr>
          <w:color w:val="000000"/>
          <w:lang w:val="en-US"/>
        </w:rPr>
        <w:t xml:space="preserve"> Sensory and chemical changes in farmed Atlantic salmon (</w:t>
      </w:r>
      <w:r w:rsidR="00E571EF" w:rsidRPr="009316C4">
        <w:rPr>
          <w:i/>
          <w:color w:val="000000"/>
          <w:lang w:val="en-US"/>
        </w:rPr>
        <w:t>Salmo salar</w:t>
      </w:r>
      <w:r w:rsidR="00E571EF" w:rsidRPr="009316C4">
        <w:rPr>
          <w:color w:val="000000"/>
          <w:lang w:val="en-US"/>
        </w:rPr>
        <w:t xml:space="preserve">) during frozen storage. </w:t>
      </w:r>
      <w:r w:rsidR="00024E6A" w:rsidRPr="009316C4">
        <w:rPr>
          <w:i/>
          <w:iCs/>
          <w:color w:val="000000"/>
          <w:lang w:val="en-US"/>
        </w:rPr>
        <w:t>J. Agr</w:t>
      </w:r>
      <w:r w:rsidR="009F31A7" w:rsidRPr="009316C4">
        <w:rPr>
          <w:i/>
          <w:iCs/>
          <w:color w:val="000000"/>
          <w:lang w:val="en-US"/>
        </w:rPr>
        <w:t>ic</w:t>
      </w:r>
      <w:r w:rsidR="00024E6A" w:rsidRPr="009316C4">
        <w:rPr>
          <w:i/>
          <w:iCs/>
          <w:color w:val="000000"/>
          <w:lang w:val="en-US"/>
        </w:rPr>
        <w:t>. Food Chem.</w:t>
      </w:r>
      <w:r w:rsidR="00E571EF" w:rsidRPr="009316C4">
        <w:rPr>
          <w:i/>
          <w:iCs/>
          <w:color w:val="000000"/>
          <w:lang w:val="en-US"/>
        </w:rPr>
        <w:t xml:space="preserve">, </w:t>
      </w:r>
      <w:r w:rsidR="007B07D6" w:rsidRPr="009316C4">
        <w:rPr>
          <w:color w:val="000000"/>
          <w:lang w:val="en-US"/>
        </w:rPr>
        <w:t xml:space="preserve">1998, </w:t>
      </w:r>
      <w:r w:rsidR="00E571EF" w:rsidRPr="009316C4">
        <w:rPr>
          <w:i/>
          <w:iCs/>
          <w:color w:val="000000"/>
          <w:lang w:val="en-US"/>
        </w:rPr>
        <w:t>46</w:t>
      </w:r>
      <w:r w:rsidR="00E571EF" w:rsidRPr="009316C4">
        <w:rPr>
          <w:color w:val="000000"/>
          <w:lang w:val="en-US"/>
        </w:rPr>
        <w:t>, 3473</w:t>
      </w:r>
      <w:r w:rsidR="00F92FDE" w:rsidRPr="009316C4">
        <w:rPr>
          <w:color w:val="000000"/>
          <w:lang w:val="en-US"/>
        </w:rPr>
        <w:t>–</w:t>
      </w:r>
      <w:r w:rsidR="00E571EF" w:rsidRPr="009316C4">
        <w:rPr>
          <w:color w:val="000000"/>
          <w:lang w:val="en-US"/>
        </w:rPr>
        <w:t>3479.</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[45]</w:t>
      </w:r>
      <w:r w:rsidRPr="009316C4">
        <w:rPr>
          <w:color w:val="000000"/>
          <w:lang w:val="en-US"/>
        </w:rPr>
        <w:tab/>
      </w:r>
      <w:r w:rsidR="00E571EF" w:rsidRPr="009316C4">
        <w:rPr>
          <w:color w:val="000000"/>
          <w:lang w:val="en-US"/>
        </w:rPr>
        <w:t>Gharby, S., Harhar, H., Guillaume, D., Haddad, A., Matthäus, B., Charrouf, Z.</w:t>
      </w:r>
      <w:r w:rsidR="007E749A" w:rsidRPr="009316C4">
        <w:rPr>
          <w:color w:val="000000"/>
          <w:lang w:val="en-US"/>
        </w:rPr>
        <w:t>,</w:t>
      </w:r>
      <w:r w:rsidR="00E571EF" w:rsidRPr="009316C4">
        <w:rPr>
          <w:color w:val="000000"/>
          <w:lang w:val="en-US"/>
        </w:rPr>
        <w:t xml:space="preserve"> Oxidative stability of edible argan oil: A two-year study. </w:t>
      </w:r>
      <w:r w:rsidR="00024E6A" w:rsidRPr="009316C4">
        <w:rPr>
          <w:i/>
          <w:iCs/>
          <w:color w:val="000000"/>
          <w:lang w:val="en-US"/>
        </w:rPr>
        <w:t>LWT</w:t>
      </w:r>
      <w:r w:rsidRPr="009316C4">
        <w:rPr>
          <w:i/>
          <w:iCs/>
          <w:color w:val="000000"/>
          <w:lang w:val="en-US"/>
        </w:rPr>
        <w:t xml:space="preserve"> </w:t>
      </w:r>
      <w:r w:rsidR="00024E6A" w:rsidRPr="009316C4">
        <w:rPr>
          <w:i/>
          <w:iCs/>
          <w:color w:val="000000"/>
          <w:lang w:val="en-US"/>
        </w:rPr>
        <w:t>-</w:t>
      </w:r>
      <w:r w:rsidRPr="009316C4">
        <w:rPr>
          <w:i/>
          <w:iCs/>
          <w:color w:val="000000"/>
          <w:lang w:val="en-US"/>
        </w:rPr>
        <w:t xml:space="preserve"> </w:t>
      </w:r>
      <w:r w:rsidR="00024E6A" w:rsidRPr="009316C4">
        <w:rPr>
          <w:i/>
          <w:iCs/>
          <w:color w:val="000000"/>
          <w:lang w:val="en-US"/>
        </w:rPr>
        <w:t>Food Sci. Technol.</w:t>
      </w:r>
      <w:r w:rsidR="007B07D6" w:rsidRPr="009316C4">
        <w:rPr>
          <w:color w:val="000000"/>
          <w:lang w:val="en-US"/>
        </w:rPr>
        <w:t xml:space="preserve"> 2011, </w:t>
      </w:r>
      <w:r w:rsidR="00E571EF" w:rsidRPr="009316C4">
        <w:rPr>
          <w:i/>
          <w:iCs/>
          <w:color w:val="000000"/>
          <w:lang w:val="en-US"/>
        </w:rPr>
        <w:t>44</w:t>
      </w:r>
      <w:r w:rsidR="00E571EF" w:rsidRPr="009316C4">
        <w:rPr>
          <w:color w:val="000000"/>
          <w:lang w:val="en-US"/>
        </w:rPr>
        <w:t>, 1</w:t>
      </w:r>
      <w:r w:rsidR="00F92FDE" w:rsidRPr="009316C4">
        <w:rPr>
          <w:color w:val="000000"/>
          <w:lang w:val="en-US"/>
        </w:rPr>
        <w:t>–</w:t>
      </w:r>
      <w:r w:rsidR="00E571EF" w:rsidRPr="009316C4">
        <w:rPr>
          <w:color w:val="000000"/>
          <w:lang w:val="en-US"/>
        </w:rPr>
        <w:t>8.</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[46]</w:t>
      </w:r>
      <w:r w:rsidRPr="009316C4">
        <w:rPr>
          <w:color w:val="000000"/>
          <w:lang w:val="en-US"/>
        </w:rPr>
        <w:tab/>
      </w:r>
      <w:r w:rsidR="00E571EF" w:rsidRPr="009316C4">
        <w:rPr>
          <w:color w:val="000000"/>
          <w:lang w:val="en-US"/>
        </w:rPr>
        <w:t>Crapiste, G. H., Brevedan, M. I. V. Carelli, A. A.</w:t>
      </w:r>
      <w:r w:rsidR="007E749A" w:rsidRPr="009316C4">
        <w:rPr>
          <w:color w:val="000000"/>
          <w:lang w:val="en-US"/>
        </w:rPr>
        <w:t>,</w:t>
      </w:r>
      <w:r w:rsidR="00E571EF" w:rsidRPr="009316C4">
        <w:rPr>
          <w:color w:val="000000"/>
          <w:lang w:val="en-US"/>
        </w:rPr>
        <w:t xml:space="preserve"> Oxidation of sunflower oil during storage. </w:t>
      </w:r>
      <w:r w:rsidR="003F5A75" w:rsidRPr="009316C4">
        <w:rPr>
          <w:i/>
          <w:iCs/>
          <w:color w:val="000000"/>
          <w:lang w:val="en-US"/>
        </w:rPr>
        <w:t xml:space="preserve">J. Am. Oil Chem. Soc. </w:t>
      </w:r>
      <w:r w:rsidR="007B07D6" w:rsidRPr="009316C4">
        <w:rPr>
          <w:color w:val="000000"/>
          <w:lang w:val="en-US"/>
        </w:rPr>
        <w:t xml:space="preserve">1999, </w:t>
      </w:r>
      <w:r w:rsidR="00E571EF" w:rsidRPr="009316C4">
        <w:rPr>
          <w:i/>
          <w:iCs/>
          <w:color w:val="000000"/>
          <w:lang w:val="en-US"/>
        </w:rPr>
        <w:t>76</w:t>
      </w:r>
      <w:r w:rsidR="00E571EF" w:rsidRPr="009316C4">
        <w:rPr>
          <w:color w:val="000000"/>
          <w:lang w:val="en-US"/>
        </w:rPr>
        <w:t>, 1437</w:t>
      </w:r>
      <w:r w:rsidR="00F92FDE" w:rsidRPr="009316C4">
        <w:rPr>
          <w:color w:val="000000"/>
          <w:lang w:val="en-US"/>
        </w:rPr>
        <w:t>–</w:t>
      </w:r>
      <w:r w:rsidR="00E571EF" w:rsidRPr="009316C4">
        <w:rPr>
          <w:color w:val="000000"/>
          <w:lang w:val="en-US"/>
        </w:rPr>
        <w:t>1443.</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[47]</w:t>
      </w:r>
      <w:r w:rsidRPr="009316C4">
        <w:rPr>
          <w:color w:val="000000"/>
          <w:lang w:val="en-US"/>
        </w:rPr>
        <w:tab/>
      </w:r>
      <w:r w:rsidR="00E571EF" w:rsidRPr="009316C4">
        <w:rPr>
          <w:color w:val="000000"/>
          <w:lang w:val="en-US"/>
        </w:rPr>
        <w:t>H</w:t>
      </w:r>
      <w:r w:rsidR="00A100E7" w:rsidRPr="009316C4">
        <w:rPr>
          <w:color w:val="000000"/>
          <w:lang w:val="en-US"/>
        </w:rPr>
        <w:t>ä</w:t>
      </w:r>
      <w:r w:rsidR="00E571EF" w:rsidRPr="009316C4">
        <w:rPr>
          <w:color w:val="000000"/>
          <w:lang w:val="en-US"/>
        </w:rPr>
        <w:t>m</w:t>
      </w:r>
      <w:r w:rsidR="00A100E7" w:rsidRPr="009316C4">
        <w:rPr>
          <w:color w:val="000000"/>
          <w:lang w:val="en-US"/>
        </w:rPr>
        <w:t>ä</w:t>
      </w:r>
      <w:r w:rsidR="00E571EF" w:rsidRPr="009316C4">
        <w:rPr>
          <w:color w:val="000000"/>
          <w:lang w:val="en-US"/>
        </w:rPr>
        <w:t>l</w:t>
      </w:r>
      <w:r w:rsidR="00A100E7" w:rsidRPr="009316C4">
        <w:rPr>
          <w:color w:val="000000"/>
          <w:lang w:val="en-US"/>
        </w:rPr>
        <w:t>ä</w:t>
      </w:r>
      <w:r w:rsidR="00E571EF" w:rsidRPr="009316C4">
        <w:rPr>
          <w:color w:val="000000"/>
          <w:lang w:val="en-US"/>
        </w:rPr>
        <w:t>inen, T.</w:t>
      </w:r>
      <w:r w:rsidR="00A100E7" w:rsidRPr="009316C4">
        <w:rPr>
          <w:color w:val="000000"/>
          <w:lang w:val="en-US"/>
        </w:rPr>
        <w:t xml:space="preserve"> </w:t>
      </w:r>
      <w:r w:rsidR="00E571EF" w:rsidRPr="009316C4">
        <w:rPr>
          <w:color w:val="000000"/>
          <w:lang w:val="en-US"/>
        </w:rPr>
        <w:t>I., Sundberg, S., M</w:t>
      </w:r>
      <w:r w:rsidR="00A100E7" w:rsidRPr="009316C4">
        <w:rPr>
          <w:color w:val="000000"/>
          <w:lang w:val="en-US"/>
        </w:rPr>
        <w:t>ä</w:t>
      </w:r>
      <w:r w:rsidR="00E571EF" w:rsidRPr="009316C4">
        <w:rPr>
          <w:color w:val="000000"/>
          <w:lang w:val="en-US"/>
        </w:rPr>
        <w:t>kinen, M., Kaltia, S., Hase, T., Hopia, A.</w:t>
      </w:r>
      <w:r w:rsidR="007E749A" w:rsidRPr="009316C4">
        <w:rPr>
          <w:color w:val="000000"/>
          <w:lang w:val="en-US"/>
        </w:rPr>
        <w:t>,</w:t>
      </w:r>
      <w:r w:rsidR="00E571EF" w:rsidRPr="009316C4">
        <w:rPr>
          <w:color w:val="000000"/>
          <w:lang w:val="en-US"/>
        </w:rPr>
        <w:t xml:space="preserve"> Hydroperoxide formation during autoxidation of conjugated linoleic acid methyl ester. </w:t>
      </w:r>
      <w:r w:rsidR="00A420C4" w:rsidRPr="009316C4">
        <w:rPr>
          <w:i/>
          <w:iCs/>
          <w:color w:val="000000"/>
          <w:lang w:val="en-US"/>
        </w:rPr>
        <w:t>Eur. J. Lipid Sci. Technol.</w:t>
      </w:r>
      <w:r w:rsidR="007B07D6" w:rsidRPr="009316C4">
        <w:rPr>
          <w:color w:val="000000"/>
          <w:lang w:val="en-US"/>
        </w:rPr>
        <w:t xml:space="preserve"> 2001,</w:t>
      </w:r>
      <w:r w:rsidR="00E571EF" w:rsidRPr="009316C4">
        <w:rPr>
          <w:color w:val="000000"/>
          <w:lang w:val="en-US"/>
        </w:rPr>
        <w:t xml:space="preserve"> </w:t>
      </w:r>
      <w:r w:rsidR="00E571EF" w:rsidRPr="009316C4">
        <w:rPr>
          <w:i/>
          <w:iCs/>
          <w:color w:val="000000"/>
          <w:lang w:val="en-US"/>
        </w:rPr>
        <w:t>103</w:t>
      </w:r>
      <w:r w:rsidR="00E571EF" w:rsidRPr="009316C4">
        <w:rPr>
          <w:color w:val="000000"/>
          <w:lang w:val="en-US"/>
        </w:rPr>
        <w:t>, 588</w:t>
      </w:r>
      <w:r w:rsidR="00F92FDE" w:rsidRPr="009316C4">
        <w:rPr>
          <w:color w:val="000000"/>
          <w:lang w:val="en-US"/>
        </w:rPr>
        <w:t>–</w:t>
      </w:r>
      <w:r w:rsidR="00E571EF" w:rsidRPr="009316C4">
        <w:rPr>
          <w:color w:val="000000"/>
          <w:lang w:val="en-US"/>
        </w:rPr>
        <w:t>593.</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lastRenderedPageBreak/>
        <w:t>[48]</w:t>
      </w:r>
      <w:r w:rsidRPr="009316C4">
        <w:rPr>
          <w:color w:val="000000"/>
          <w:lang w:val="en-US"/>
        </w:rPr>
        <w:tab/>
      </w:r>
      <w:r w:rsidR="00E571EF" w:rsidRPr="009316C4">
        <w:rPr>
          <w:color w:val="000000"/>
          <w:lang w:val="en-US"/>
        </w:rPr>
        <w:t xml:space="preserve">IUPAC. </w:t>
      </w:r>
      <w:r w:rsidR="00E571EF" w:rsidRPr="009316C4">
        <w:rPr>
          <w:i/>
          <w:iCs/>
          <w:color w:val="000000"/>
          <w:lang w:val="en-US"/>
        </w:rPr>
        <w:t xml:space="preserve">Standard </w:t>
      </w:r>
      <w:r w:rsidRPr="009316C4">
        <w:rPr>
          <w:i/>
          <w:iCs/>
          <w:color w:val="000000"/>
          <w:lang w:val="en-US"/>
        </w:rPr>
        <w:t>M</w:t>
      </w:r>
      <w:r w:rsidR="00E571EF" w:rsidRPr="009316C4">
        <w:rPr>
          <w:i/>
          <w:iCs/>
          <w:color w:val="000000"/>
          <w:lang w:val="en-US"/>
        </w:rPr>
        <w:t xml:space="preserve">ethods for the </w:t>
      </w:r>
      <w:r w:rsidRPr="009316C4">
        <w:rPr>
          <w:i/>
          <w:iCs/>
          <w:color w:val="000000"/>
          <w:lang w:val="en-US"/>
        </w:rPr>
        <w:t>A</w:t>
      </w:r>
      <w:r w:rsidR="00E571EF" w:rsidRPr="009316C4">
        <w:rPr>
          <w:i/>
          <w:iCs/>
          <w:color w:val="000000"/>
          <w:lang w:val="en-US"/>
        </w:rPr>
        <w:t xml:space="preserve">nalysis of </w:t>
      </w:r>
      <w:r w:rsidRPr="009316C4">
        <w:rPr>
          <w:i/>
          <w:iCs/>
          <w:color w:val="000000"/>
          <w:lang w:val="en-US"/>
        </w:rPr>
        <w:t>O</w:t>
      </w:r>
      <w:r w:rsidR="00E571EF" w:rsidRPr="009316C4">
        <w:rPr>
          <w:i/>
          <w:iCs/>
          <w:color w:val="000000"/>
          <w:lang w:val="en-US"/>
        </w:rPr>
        <w:t xml:space="preserve">ils, </w:t>
      </w:r>
      <w:r w:rsidRPr="009316C4">
        <w:rPr>
          <w:i/>
          <w:iCs/>
          <w:color w:val="000000"/>
          <w:lang w:val="en-US"/>
        </w:rPr>
        <w:t>F</w:t>
      </w:r>
      <w:r w:rsidR="00E571EF" w:rsidRPr="009316C4">
        <w:rPr>
          <w:i/>
          <w:iCs/>
          <w:color w:val="000000"/>
          <w:lang w:val="en-US"/>
        </w:rPr>
        <w:t xml:space="preserve">ats and </w:t>
      </w:r>
      <w:r w:rsidRPr="009316C4">
        <w:rPr>
          <w:i/>
          <w:iCs/>
          <w:color w:val="000000"/>
          <w:lang w:val="en-US"/>
        </w:rPr>
        <w:t>D</w:t>
      </w:r>
      <w:r w:rsidR="00E571EF" w:rsidRPr="009316C4">
        <w:rPr>
          <w:i/>
          <w:iCs/>
          <w:color w:val="000000"/>
          <w:lang w:val="en-US"/>
        </w:rPr>
        <w:t>erivatives</w:t>
      </w:r>
      <w:r w:rsidR="00E571EF" w:rsidRPr="009316C4">
        <w:rPr>
          <w:color w:val="000000"/>
          <w:lang w:val="en-US"/>
        </w:rPr>
        <w:t>. Blackwell Science: Oxford, United Kingdom</w:t>
      </w:r>
      <w:r w:rsidR="007B07D6" w:rsidRPr="009316C4">
        <w:rPr>
          <w:color w:val="000000"/>
          <w:lang w:val="en-US"/>
        </w:rPr>
        <w:t xml:space="preserve"> 1987</w:t>
      </w:r>
      <w:r w:rsidR="00E571EF" w:rsidRPr="009316C4">
        <w:rPr>
          <w:color w:val="000000"/>
          <w:lang w:val="en-US"/>
        </w:rPr>
        <w:t>.</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[49]</w:t>
      </w:r>
      <w:r w:rsidRPr="009316C4">
        <w:rPr>
          <w:color w:val="000000"/>
          <w:lang w:val="en-US"/>
        </w:rPr>
        <w:tab/>
      </w:r>
      <w:r w:rsidR="00E571EF" w:rsidRPr="009316C4">
        <w:rPr>
          <w:color w:val="000000"/>
          <w:lang w:val="en-US"/>
        </w:rPr>
        <w:t>Antolovich, M., Prenzler, P. D., Patsalides, E., McDonald, S., Robards, K.</w:t>
      </w:r>
      <w:r w:rsidR="007E749A" w:rsidRPr="009316C4">
        <w:rPr>
          <w:color w:val="000000"/>
          <w:lang w:val="en-US"/>
        </w:rPr>
        <w:t>,</w:t>
      </w:r>
      <w:r w:rsidR="00E571EF" w:rsidRPr="009316C4">
        <w:rPr>
          <w:color w:val="000000"/>
          <w:lang w:val="en-US"/>
        </w:rPr>
        <w:t xml:space="preserve"> Methods for testing antioxidant activity. </w:t>
      </w:r>
      <w:r w:rsidR="00E571EF" w:rsidRPr="009316C4">
        <w:rPr>
          <w:i/>
          <w:iCs/>
          <w:color w:val="000000"/>
          <w:lang w:val="en-US"/>
        </w:rPr>
        <w:t>Analyst</w:t>
      </w:r>
      <w:r w:rsidR="007B07D6" w:rsidRPr="009316C4">
        <w:rPr>
          <w:i/>
          <w:iCs/>
          <w:color w:val="000000"/>
          <w:lang w:val="en-US"/>
        </w:rPr>
        <w:t xml:space="preserve"> </w:t>
      </w:r>
      <w:r w:rsidR="007B07D6" w:rsidRPr="009316C4">
        <w:rPr>
          <w:color w:val="000000"/>
          <w:lang w:val="en-US"/>
        </w:rPr>
        <w:t>2002</w:t>
      </w:r>
      <w:r w:rsidR="00E571EF" w:rsidRPr="009316C4">
        <w:rPr>
          <w:color w:val="000000"/>
          <w:lang w:val="en-US"/>
        </w:rPr>
        <w:t>,</w:t>
      </w:r>
      <w:r w:rsidR="00E571EF" w:rsidRPr="009316C4">
        <w:rPr>
          <w:i/>
          <w:iCs/>
          <w:color w:val="000000"/>
          <w:lang w:val="en-US"/>
        </w:rPr>
        <w:t xml:space="preserve"> 127</w:t>
      </w:r>
      <w:r w:rsidR="00E571EF" w:rsidRPr="009316C4">
        <w:rPr>
          <w:color w:val="000000"/>
          <w:lang w:val="en-US"/>
        </w:rPr>
        <w:t>, 183</w:t>
      </w:r>
      <w:r w:rsidR="00F92FDE" w:rsidRPr="009316C4">
        <w:rPr>
          <w:color w:val="000000"/>
          <w:lang w:val="en-US"/>
        </w:rPr>
        <w:t>–</w:t>
      </w:r>
      <w:r w:rsidR="00E571EF" w:rsidRPr="009316C4">
        <w:rPr>
          <w:color w:val="000000"/>
          <w:lang w:val="en-US"/>
        </w:rPr>
        <w:t>198.</w:t>
      </w:r>
      <w:bookmarkStart w:id="9" w:name="_ENREF_26"/>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[50]</w:t>
      </w:r>
      <w:r w:rsidRPr="009316C4">
        <w:rPr>
          <w:color w:val="000000"/>
          <w:lang w:val="en-US"/>
        </w:rPr>
        <w:tab/>
      </w:r>
      <w:r w:rsidR="00E571EF" w:rsidRPr="009316C4">
        <w:rPr>
          <w:color w:val="000000"/>
          <w:lang w:val="en-US"/>
        </w:rPr>
        <w:t>Wanasundara, U. N., Shahidi, F., Jablonski, C. R.</w:t>
      </w:r>
      <w:r w:rsidR="007B07D6" w:rsidRPr="009316C4">
        <w:rPr>
          <w:color w:val="000000"/>
          <w:lang w:val="en-US"/>
        </w:rPr>
        <w:t>,</w:t>
      </w:r>
      <w:r w:rsidR="00E571EF" w:rsidRPr="009316C4">
        <w:rPr>
          <w:color w:val="000000"/>
          <w:lang w:val="en-US"/>
        </w:rPr>
        <w:t xml:space="preserve"> Comparison of standard and NMR methodologies for assessment of oxidative stability of canola and soybean oils. </w:t>
      </w:r>
      <w:r w:rsidR="00024E6A" w:rsidRPr="009316C4">
        <w:rPr>
          <w:i/>
          <w:iCs/>
          <w:color w:val="000000"/>
          <w:lang w:val="en-US"/>
        </w:rPr>
        <w:t>Food Chem.</w:t>
      </w:r>
      <w:r w:rsidR="007B07D6" w:rsidRPr="009316C4">
        <w:rPr>
          <w:i/>
          <w:iCs/>
          <w:color w:val="000000"/>
          <w:lang w:val="en-US"/>
        </w:rPr>
        <w:t xml:space="preserve"> </w:t>
      </w:r>
      <w:r w:rsidR="007B07D6" w:rsidRPr="009316C4">
        <w:rPr>
          <w:color w:val="000000"/>
          <w:lang w:val="en-US"/>
        </w:rPr>
        <w:t xml:space="preserve">1995, </w:t>
      </w:r>
      <w:r w:rsidR="00E571EF" w:rsidRPr="009316C4">
        <w:rPr>
          <w:i/>
          <w:iCs/>
          <w:color w:val="000000"/>
          <w:lang w:val="en-US"/>
        </w:rPr>
        <w:t>52</w:t>
      </w:r>
      <w:r w:rsidR="00E571EF" w:rsidRPr="009316C4">
        <w:rPr>
          <w:color w:val="000000"/>
          <w:lang w:val="en-US"/>
        </w:rPr>
        <w:t>, 249</w:t>
      </w:r>
      <w:r w:rsidR="00F92FDE" w:rsidRPr="009316C4">
        <w:rPr>
          <w:color w:val="000000"/>
          <w:lang w:val="en-US"/>
        </w:rPr>
        <w:t>–</w:t>
      </w:r>
      <w:r w:rsidR="00E571EF" w:rsidRPr="009316C4">
        <w:rPr>
          <w:color w:val="000000"/>
          <w:lang w:val="en-US"/>
        </w:rPr>
        <w:t>253.</w:t>
      </w:r>
      <w:bookmarkEnd w:id="9"/>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[51]</w:t>
      </w:r>
      <w:r w:rsidRPr="009316C4">
        <w:rPr>
          <w:color w:val="000000"/>
          <w:lang w:val="en-US"/>
        </w:rPr>
        <w:tab/>
      </w:r>
      <w:r w:rsidR="00E571EF" w:rsidRPr="009316C4">
        <w:rPr>
          <w:color w:val="000000"/>
          <w:lang w:val="en-US"/>
        </w:rPr>
        <w:t>Akoh, C. C., Min, D. B.</w:t>
      </w:r>
      <w:r w:rsidR="007E749A" w:rsidRPr="009316C4">
        <w:rPr>
          <w:color w:val="000000"/>
          <w:lang w:val="en-US"/>
        </w:rPr>
        <w:t>,</w:t>
      </w:r>
      <w:r w:rsidR="00E571EF" w:rsidRPr="009316C4">
        <w:rPr>
          <w:color w:val="000000"/>
          <w:lang w:val="en-US"/>
        </w:rPr>
        <w:t xml:space="preserve"> </w:t>
      </w:r>
      <w:r w:rsidR="00E571EF" w:rsidRPr="009316C4">
        <w:rPr>
          <w:i/>
          <w:iCs/>
          <w:color w:val="000000"/>
          <w:lang w:val="en-US"/>
        </w:rPr>
        <w:t xml:space="preserve">Food </w:t>
      </w:r>
      <w:r w:rsidRPr="009316C4">
        <w:rPr>
          <w:i/>
          <w:iCs/>
          <w:color w:val="000000"/>
          <w:lang w:val="en-US"/>
        </w:rPr>
        <w:t>L</w:t>
      </w:r>
      <w:r w:rsidR="00E571EF" w:rsidRPr="009316C4">
        <w:rPr>
          <w:i/>
          <w:iCs/>
          <w:color w:val="000000"/>
          <w:lang w:val="en-US"/>
        </w:rPr>
        <w:t xml:space="preserve">ipids: </w:t>
      </w:r>
      <w:r w:rsidRPr="009316C4">
        <w:rPr>
          <w:i/>
          <w:iCs/>
          <w:color w:val="000000"/>
          <w:lang w:val="en-US"/>
        </w:rPr>
        <w:t>C</w:t>
      </w:r>
      <w:r w:rsidR="00E571EF" w:rsidRPr="009316C4">
        <w:rPr>
          <w:i/>
          <w:iCs/>
          <w:color w:val="000000"/>
          <w:lang w:val="en-US"/>
        </w:rPr>
        <w:t xml:space="preserve">hemistry, </w:t>
      </w:r>
      <w:r w:rsidRPr="009316C4">
        <w:rPr>
          <w:i/>
          <w:iCs/>
          <w:color w:val="000000"/>
          <w:lang w:val="en-US"/>
        </w:rPr>
        <w:t>N</w:t>
      </w:r>
      <w:r w:rsidR="00E571EF" w:rsidRPr="009316C4">
        <w:rPr>
          <w:i/>
          <w:iCs/>
          <w:color w:val="000000"/>
          <w:lang w:val="en-US"/>
        </w:rPr>
        <w:t xml:space="preserve">utrition, and </w:t>
      </w:r>
      <w:r w:rsidRPr="009316C4">
        <w:rPr>
          <w:i/>
          <w:iCs/>
          <w:color w:val="000000"/>
          <w:lang w:val="en-US"/>
        </w:rPr>
        <w:t>B</w:t>
      </w:r>
      <w:r w:rsidR="00E571EF" w:rsidRPr="009316C4">
        <w:rPr>
          <w:i/>
          <w:iCs/>
          <w:color w:val="000000"/>
          <w:lang w:val="en-US"/>
        </w:rPr>
        <w:t>iotechnology</w:t>
      </w:r>
      <w:r w:rsidR="007B07D6" w:rsidRPr="009316C4">
        <w:rPr>
          <w:color w:val="000000"/>
          <w:lang w:val="en-US"/>
        </w:rPr>
        <w:t>.</w:t>
      </w:r>
      <w:r w:rsidR="00E571EF" w:rsidRPr="009316C4">
        <w:rPr>
          <w:color w:val="000000"/>
          <w:lang w:val="en-US"/>
        </w:rPr>
        <w:t xml:space="preserve"> CRC Press</w:t>
      </w:r>
      <w:r w:rsidRPr="009316C4">
        <w:rPr>
          <w:color w:val="000000"/>
          <w:lang w:val="en-US"/>
        </w:rPr>
        <w:t>, Boca Raton, FL</w:t>
      </w:r>
      <w:r w:rsidR="007B07D6" w:rsidRPr="009316C4">
        <w:rPr>
          <w:color w:val="000000"/>
          <w:lang w:val="en-US"/>
        </w:rPr>
        <w:t xml:space="preserve"> 2008</w:t>
      </w:r>
      <w:r w:rsidR="00E571EF" w:rsidRPr="009316C4">
        <w:rPr>
          <w:color w:val="000000"/>
          <w:lang w:val="en-US"/>
        </w:rPr>
        <w:t>.</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[52]</w:t>
      </w:r>
      <w:r w:rsidRPr="009316C4">
        <w:rPr>
          <w:color w:val="000000"/>
          <w:lang w:val="en-US"/>
        </w:rPr>
        <w:tab/>
      </w:r>
      <w:r w:rsidR="00E571EF" w:rsidRPr="009316C4">
        <w:rPr>
          <w:color w:val="000000"/>
          <w:lang w:val="en-US"/>
        </w:rPr>
        <w:t>Martínez, M., Barrionuevo, G., Nepote, V., Grosso, N., Maestri, D.</w:t>
      </w:r>
      <w:r w:rsidR="007B07D6" w:rsidRPr="009316C4">
        <w:rPr>
          <w:color w:val="000000"/>
          <w:lang w:val="en-US"/>
        </w:rPr>
        <w:t>,</w:t>
      </w:r>
      <w:r w:rsidR="00E571EF" w:rsidRPr="009316C4">
        <w:rPr>
          <w:color w:val="000000"/>
          <w:lang w:val="en-US"/>
        </w:rPr>
        <w:t xml:space="preserve"> Sensory characterisation and oxidative stability of walnut oil. </w:t>
      </w:r>
      <w:r w:rsidR="00E571EF" w:rsidRPr="009316C4">
        <w:rPr>
          <w:i/>
          <w:iCs/>
          <w:color w:val="000000"/>
          <w:lang w:val="en-US"/>
        </w:rPr>
        <w:t>Int</w:t>
      </w:r>
      <w:r w:rsidR="003F5A75" w:rsidRPr="009316C4">
        <w:rPr>
          <w:i/>
          <w:iCs/>
          <w:color w:val="000000"/>
          <w:lang w:val="en-US"/>
        </w:rPr>
        <w:t xml:space="preserve">. </w:t>
      </w:r>
      <w:r w:rsidR="00B83066" w:rsidRPr="009316C4">
        <w:rPr>
          <w:i/>
          <w:iCs/>
          <w:color w:val="000000"/>
          <w:lang w:val="en-US"/>
        </w:rPr>
        <w:t>J. Food Sci.</w:t>
      </w:r>
      <w:r w:rsidR="00E571EF" w:rsidRPr="009316C4">
        <w:rPr>
          <w:i/>
          <w:iCs/>
          <w:color w:val="000000"/>
          <w:lang w:val="en-US"/>
        </w:rPr>
        <w:t xml:space="preserve"> </w:t>
      </w:r>
      <w:r w:rsidR="007B07D6" w:rsidRPr="009316C4">
        <w:rPr>
          <w:i/>
          <w:iCs/>
          <w:color w:val="000000"/>
          <w:lang w:val="en-US"/>
        </w:rPr>
        <w:t>Technol</w:t>
      </w:r>
      <w:r w:rsidR="003F5A75" w:rsidRPr="009316C4">
        <w:rPr>
          <w:i/>
          <w:iCs/>
          <w:color w:val="000000"/>
          <w:lang w:val="en-US"/>
        </w:rPr>
        <w:t>.</w:t>
      </w:r>
      <w:r w:rsidR="00E571EF" w:rsidRPr="009316C4">
        <w:rPr>
          <w:i/>
          <w:iCs/>
          <w:color w:val="000000"/>
          <w:lang w:val="en-US"/>
        </w:rPr>
        <w:t xml:space="preserve"> </w:t>
      </w:r>
      <w:r w:rsidR="007B07D6" w:rsidRPr="009316C4">
        <w:rPr>
          <w:color w:val="000000"/>
          <w:lang w:val="en-US"/>
        </w:rPr>
        <w:t xml:space="preserve">2011, </w:t>
      </w:r>
      <w:r w:rsidR="00E571EF" w:rsidRPr="009316C4">
        <w:rPr>
          <w:i/>
          <w:iCs/>
          <w:color w:val="000000"/>
          <w:lang w:val="en-US"/>
        </w:rPr>
        <w:t>46</w:t>
      </w:r>
      <w:r w:rsidR="00E571EF" w:rsidRPr="009316C4">
        <w:rPr>
          <w:color w:val="000000"/>
          <w:lang w:val="en-US"/>
        </w:rPr>
        <w:t>, 1276</w:t>
      </w:r>
      <w:r w:rsidR="00F92FDE" w:rsidRPr="009316C4">
        <w:rPr>
          <w:color w:val="000000"/>
          <w:lang w:val="en-US"/>
        </w:rPr>
        <w:t>–</w:t>
      </w:r>
      <w:r w:rsidR="00E571EF" w:rsidRPr="009316C4">
        <w:rPr>
          <w:color w:val="000000"/>
          <w:lang w:val="en-US"/>
        </w:rPr>
        <w:t>1281.</w:t>
      </w:r>
    </w:p>
    <w:p w:rsidR="00E82C99" w:rsidRPr="009316C4" w:rsidRDefault="00E82C99" w:rsidP="00E82C99">
      <w:pPr>
        <w:pStyle w:val="ListParagraph"/>
        <w:spacing w:line="480" w:lineRule="auto"/>
        <w:ind w:left="504" w:hanging="504"/>
        <w:jc w:val="both"/>
        <w:rPr>
          <w:color w:val="000000"/>
          <w:lang w:val="en-US"/>
        </w:rPr>
      </w:pPr>
      <w:r w:rsidRPr="009316C4">
        <w:rPr>
          <w:color w:val="000000"/>
          <w:lang w:val="en-US"/>
        </w:rPr>
        <w:t>[53]</w:t>
      </w:r>
      <w:r w:rsidRPr="009316C4">
        <w:rPr>
          <w:color w:val="000000"/>
          <w:lang w:val="en-US"/>
        </w:rPr>
        <w:tab/>
      </w:r>
      <w:r w:rsidR="00E571EF" w:rsidRPr="009316C4">
        <w:rPr>
          <w:color w:val="000000"/>
          <w:lang w:val="en-US"/>
        </w:rPr>
        <w:t>Doleschall, F., Kemény, Z., Recseg, K., K</w:t>
      </w:r>
      <w:r w:rsidRPr="009316C4">
        <w:rPr>
          <w:color w:val="000000"/>
          <w:lang w:val="en-US"/>
        </w:rPr>
        <w:t>ő</w:t>
      </w:r>
      <w:r w:rsidR="00E571EF" w:rsidRPr="009316C4">
        <w:rPr>
          <w:color w:val="000000"/>
          <w:lang w:val="en-US"/>
        </w:rPr>
        <w:t>v</w:t>
      </w:r>
      <w:r w:rsidRPr="009316C4">
        <w:rPr>
          <w:color w:val="000000"/>
          <w:lang w:val="en-US"/>
        </w:rPr>
        <w:t>á</w:t>
      </w:r>
      <w:r w:rsidR="00E571EF" w:rsidRPr="009316C4">
        <w:rPr>
          <w:color w:val="000000"/>
          <w:lang w:val="en-US"/>
        </w:rPr>
        <w:t>ri, K.</w:t>
      </w:r>
      <w:r w:rsidR="007E749A" w:rsidRPr="009316C4">
        <w:rPr>
          <w:color w:val="000000"/>
          <w:lang w:val="en-US"/>
        </w:rPr>
        <w:t>,</w:t>
      </w:r>
      <w:r w:rsidR="00E571EF" w:rsidRPr="009316C4">
        <w:rPr>
          <w:color w:val="000000"/>
          <w:lang w:val="en-US"/>
        </w:rPr>
        <w:t xml:space="preserve"> A new analytical method to monitor lipid peroxidation during bleaching. </w:t>
      </w:r>
      <w:r w:rsidR="003F5A75" w:rsidRPr="009316C4">
        <w:rPr>
          <w:i/>
          <w:iCs/>
          <w:color w:val="000000"/>
          <w:lang w:val="en-US"/>
        </w:rPr>
        <w:t>Eur. J. Lipid Sci. Technol.</w:t>
      </w:r>
      <w:r w:rsidR="00303D66" w:rsidRPr="009316C4">
        <w:rPr>
          <w:color w:val="000000"/>
          <w:lang w:val="en-US"/>
        </w:rPr>
        <w:t xml:space="preserve"> 2002, </w:t>
      </w:r>
      <w:r w:rsidR="00E571EF" w:rsidRPr="009316C4">
        <w:rPr>
          <w:i/>
          <w:iCs/>
          <w:color w:val="000000"/>
          <w:lang w:val="en-US"/>
        </w:rPr>
        <w:t>104</w:t>
      </w:r>
      <w:r w:rsidR="00E571EF" w:rsidRPr="009316C4">
        <w:rPr>
          <w:color w:val="000000"/>
          <w:lang w:val="en-US"/>
        </w:rPr>
        <w:t>, 14</w:t>
      </w:r>
      <w:r w:rsidR="00F92FDE" w:rsidRPr="009316C4">
        <w:rPr>
          <w:color w:val="000000"/>
          <w:lang w:val="en-US"/>
        </w:rPr>
        <w:t>–</w:t>
      </w:r>
      <w:r w:rsidR="00E571EF" w:rsidRPr="009316C4">
        <w:rPr>
          <w:color w:val="000000"/>
          <w:lang w:val="en-US"/>
        </w:rPr>
        <w:t>18.</w:t>
      </w:r>
    </w:p>
    <w:p w:rsidR="009D6F73" w:rsidRPr="009316C4" w:rsidRDefault="00E82C99" w:rsidP="009D6F73">
      <w:pPr>
        <w:pStyle w:val="ListParagraph"/>
        <w:spacing w:line="480" w:lineRule="auto"/>
        <w:ind w:left="504" w:hanging="504"/>
        <w:jc w:val="both"/>
        <w:rPr>
          <w:color w:val="000000"/>
          <w:lang w:val="en-US"/>
        </w:rPr>
      </w:pPr>
      <w:r w:rsidRPr="009316C4">
        <w:rPr>
          <w:color w:val="000000"/>
          <w:lang w:val="en-US"/>
        </w:rPr>
        <w:t>[54]</w:t>
      </w:r>
      <w:r w:rsidRPr="009316C4">
        <w:rPr>
          <w:color w:val="000000"/>
          <w:lang w:val="en-US"/>
        </w:rPr>
        <w:tab/>
      </w:r>
      <w:r w:rsidR="00E571EF" w:rsidRPr="009316C4">
        <w:rPr>
          <w:color w:val="000000"/>
          <w:lang w:val="en-US"/>
        </w:rPr>
        <w:t>Gordon, M. H.</w:t>
      </w:r>
      <w:r w:rsidR="00303D66" w:rsidRPr="009316C4">
        <w:rPr>
          <w:color w:val="000000"/>
          <w:lang w:val="en-US"/>
        </w:rPr>
        <w:t>,</w:t>
      </w:r>
      <w:r w:rsidR="00E571EF" w:rsidRPr="009316C4">
        <w:rPr>
          <w:color w:val="000000"/>
          <w:lang w:val="en-US"/>
        </w:rPr>
        <w:t xml:space="preserve"> Me</w:t>
      </w:r>
      <w:r w:rsidR="00303D66" w:rsidRPr="009316C4">
        <w:rPr>
          <w:color w:val="000000"/>
          <w:lang w:val="en-US"/>
        </w:rPr>
        <w:t>asuring antioxidant activity</w:t>
      </w:r>
      <w:r w:rsidRPr="009316C4">
        <w:rPr>
          <w:color w:val="000000"/>
          <w:lang w:val="en-US"/>
        </w:rPr>
        <w:t>, in</w:t>
      </w:r>
      <w:r w:rsidR="00303D66" w:rsidRPr="009316C4">
        <w:rPr>
          <w:color w:val="000000"/>
          <w:lang w:val="en-US"/>
        </w:rPr>
        <w:t>:</w:t>
      </w:r>
      <w:r w:rsidR="009D6F73" w:rsidRPr="009316C4">
        <w:rPr>
          <w:color w:val="000000"/>
          <w:lang w:val="en-US"/>
        </w:rPr>
        <w:t xml:space="preserve"> </w:t>
      </w:r>
      <w:r w:rsidR="00E571EF" w:rsidRPr="009316C4">
        <w:rPr>
          <w:color w:val="000000"/>
          <w:lang w:val="en-US"/>
        </w:rPr>
        <w:t>Pokorn</w:t>
      </w:r>
      <w:r w:rsidR="00A100E7" w:rsidRPr="009316C4">
        <w:rPr>
          <w:color w:val="000000"/>
          <w:lang w:val="en-US"/>
        </w:rPr>
        <w:t>ý</w:t>
      </w:r>
      <w:r w:rsidR="00E571EF" w:rsidRPr="009316C4">
        <w:rPr>
          <w:color w:val="000000"/>
          <w:lang w:val="en-US"/>
        </w:rPr>
        <w:t>,</w:t>
      </w:r>
      <w:r w:rsidR="009D6F73" w:rsidRPr="009316C4">
        <w:rPr>
          <w:color w:val="000000"/>
          <w:lang w:val="en-US"/>
        </w:rPr>
        <w:t xml:space="preserve"> J., Y</w:t>
      </w:r>
      <w:r w:rsidR="00E571EF" w:rsidRPr="009316C4">
        <w:rPr>
          <w:color w:val="000000"/>
          <w:lang w:val="en-US"/>
        </w:rPr>
        <w:t>anishlieva,</w:t>
      </w:r>
      <w:r w:rsidR="009D6F73" w:rsidRPr="009316C4">
        <w:rPr>
          <w:color w:val="000000"/>
          <w:lang w:val="en-US"/>
        </w:rPr>
        <w:t xml:space="preserve"> N., </w:t>
      </w:r>
      <w:r w:rsidR="00E571EF" w:rsidRPr="009316C4">
        <w:rPr>
          <w:color w:val="000000"/>
          <w:lang w:val="en-US"/>
        </w:rPr>
        <w:t>Gordon</w:t>
      </w:r>
      <w:r w:rsidR="009D6F73" w:rsidRPr="009316C4">
        <w:rPr>
          <w:color w:val="000000"/>
          <w:lang w:val="en-US"/>
        </w:rPr>
        <w:t xml:space="preserve">, M. H. </w:t>
      </w:r>
      <w:r w:rsidR="00E571EF" w:rsidRPr="009316C4">
        <w:rPr>
          <w:color w:val="000000"/>
          <w:lang w:val="en-US"/>
        </w:rPr>
        <w:t xml:space="preserve">(Eds.), </w:t>
      </w:r>
      <w:r w:rsidR="00E571EF" w:rsidRPr="009316C4">
        <w:rPr>
          <w:i/>
          <w:iCs/>
          <w:color w:val="000000"/>
          <w:lang w:val="en-US"/>
        </w:rPr>
        <w:t>Antioxidants in Food: Practical Applications</w:t>
      </w:r>
      <w:r w:rsidR="00303D66" w:rsidRPr="009316C4">
        <w:rPr>
          <w:i/>
          <w:iCs/>
          <w:color w:val="000000"/>
          <w:lang w:val="en-US"/>
        </w:rPr>
        <w:t xml:space="preserve">, </w:t>
      </w:r>
      <w:r w:rsidR="00E571EF" w:rsidRPr="009316C4">
        <w:rPr>
          <w:color w:val="000000"/>
          <w:lang w:val="en-US"/>
        </w:rPr>
        <w:t>Woodhead Publishing Limited</w:t>
      </w:r>
      <w:r w:rsidR="009D6F73" w:rsidRPr="009316C4">
        <w:rPr>
          <w:color w:val="000000"/>
          <w:lang w:val="en-US"/>
        </w:rPr>
        <w:t>,</w:t>
      </w:r>
      <w:r w:rsidR="00E571EF" w:rsidRPr="009316C4">
        <w:rPr>
          <w:color w:val="000000"/>
          <w:lang w:val="en-US"/>
        </w:rPr>
        <w:t xml:space="preserve"> Cambridge, England</w:t>
      </w:r>
      <w:r w:rsidR="00303D66" w:rsidRPr="009316C4">
        <w:rPr>
          <w:color w:val="000000"/>
          <w:lang w:val="en-US"/>
        </w:rPr>
        <w:t xml:space="preserve"> 2001</w:t>
      </w:r>
      <w:r w:rsidR="00E571EF" w:rsidRPr="009316C4">
        <w:rPr>
          <w:color w:val="000000"/>
          <w:lang w:val="en-US"/>
        </w:rPr>
        <w:t>.</w:t>
      </w:r>
      <w:bookmarkStart w:id="10" w:name="_ENREF_21"/>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[55]</w:t>
      </w:r>
      <w:r w:rsidRPr="009316C4">
        <w:rPr>
          <w:color w:val="000000"/>
          <w:lang w:val="en-US"/>
        </w:rPr>
        <w:tab/>
      </w:r>
      <w:r w:rsidR="00E571EF" w:rsidRPr="009316C4">
        <w:rPr>
          <w:color w:val="000000"/>
          <w:lang w:val="en-US"/>
        </w:rPr>
        <w:t>Steele, R.</w:t>
      </w:r>
      <w:r w:rsidR="007E749A" w:rsidRPr="009316C4">
        <w:rPr>
          <w:color w:val="000000"/>
          <w:lang w:val="en-US"/>
        </w:rPr>
        <w:t>,</w:t>
      </w:r>
      <w:r w:rsidR="00E571EF" w:rsidRPr="009316C4">
        <w:rPr>
          <w:color w:val="000000"/>
          <w:lang w:val="en-US"/>
        </w:rPr>
        <w:t xml:space="preserve"> </w:t>
      </w:r>
      <w:r w:rsidR="00E571EF" w:rsidRPr="009316C4">
        <w:rPr>
          <w:i/>
          <w:iCs/>
          <w:color w:val="000000"/>
          <w:lang w:val="en-US"/>
        </w:rPr>
        <w:t xml:space="preserve">Understanding and </w:t>
      </w:r>
      <w:r w:rsidRPr="009316C4">
        <w:rPr>
          <w:i/>
          <w:iCs/>
          <w:color w:val="000000"/>
          <w:lang w:val="en-US"/>
        </w:rPr>
        <w:t>M</w:t>
      </w:r>
      <w:r w:rsidR="00E571EF" w:rsidRPr="009316C4">
        <w:rPr>
          <w:i/>
          <w:iCs/>
          <w:color w:val="000000"/>
          <w:lang w:val="en-US"/>
        </w:rPr>
        <w:t xml:space="preserve">easuring the </w:t>
      </w:r>
      <w:r w:rsidRPr="009316C4">
        <w:rPr>
          <w:i/>
          <w:iCs/>
          <w:color w:val="000000"/>
          <w:lang w:val="en-US"/>
        </w:rPr>
        <w:t>S</w:t>
      </w:r>
      <w:r w:rsidR="00E571EF" w:rsidRPr="009316C4">
        <w:rPr>
          <w:i/>
          <w:iCs/>
          <w:color w:val="000000"/>
          <w:lang w:val="en-US"/>
        </w:rPr>
        <w:t xml:space="preserve">helf-life of </w:t>
      </w:r>
      <w:r w:rsidRPr="009316C4">
        <w:rPr>
          <w:i/>
          <w:iCs/>
          <w:color w:val="000000"/>
          <w:lang w:val="en-US"/>
        </w:rPr>
        <w:t>F</w:t>
      </w:r>
      <w:r w:rsidR="00E571EF" w:rsidRPr="009316C4">
        <w:rPr>
          <w:i/>
          <w:iCs/>
          <w:color w:val="000000"/>
          <w:lang w:val="en-US"/>
        </w:rPr>
        <w:t>ood</w:t>
      </w:r>
      <w:r w:rsidR="00303D66" w:rsidRPr="009316C4">
        <w:rPr>
          <w:color w:val="000000"/>
          <w:lang w:val="en-US"/>
        </w:rPr>
        <w:t>.</w:t>
      </w:r>
      <w:r w:rsidR="00E571EF" w:rsidRPr="009316C4">
        <w:rPr>
          <w:color w:val="000000"/>
          <w:lang w:val="en-US"/>
        </w:rPr>
        <w:t xml:space="preserve"> Woodhead Publishing</w:t>
      </w:r>
      <w:r w:rsidRPr="009316C4">
        <w:rPr>
          <w:color w:val="000000"/>
          <w:lang w:val="en-US"/>
        </w:rPr>
        <w:t xml:space="preserve"> Limited, Cambridge, England</w:t>
      </w:r>
      <w:r w:rsidR="00303D66" w:rsidRPr="009316C4">
        <w:rPr>
          <w:color w:val="000000"/>
          <w:lang w:val="en-US"/>
        </w:rPr>
        <w:t xml:space="preserve"> 2004</w:t>
      </w:r>
      <w:r w:rsidR="00E571EF" w:rsidRPr="009316C4">
        <w:rPr>
          <w:color w:val="000000"/>
          <w:lang w:val="en-US"/>
        </w:rPr>
        <w:t>.</w:t>
      </w:r>
      <w:bookmarkEnd w:id="10"/>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[56]</w:t>
      </w:r>
      <w:r w:rsidRPr="009316C4">
        <w:rPr>
          <w:color w:val="000000"/>
          <w:lang w:val="en-US"/>
        </w:rPr>
        <w:tab/>
      </w:r>
      <w:r w:rsidR="00E571EF" w:rsidRPr="009316C4">
        <w:rPr>
          <w:color w:val="000000"/>
          <w:lang w:val="en-US"/>
        </w:rPr>
        <w:t>List, G. R., Evans, C. D., Kwolek, W. F., Warner, K., Boundy, B. K., Cowan, J. C.</w:t>
      </w:r>
      <w:r w:rsidR="00303D66" w:rsidRPr="009316C4">
        <w:rPr>
          <w:color w:val="000000"/>
          <w:lang w:val="en-US"/>
        </w:rPr>
        <w:t>,</w:t>
      </w:r>
      <w:r w:rsidR="00E571EF" w:rsidRPr="009316C4">
        <w:rPr>
          <w:color w:val="000000"/>
          <w:lang w:val="en-US"/>
        </w:rPr>
        <w:t xml:space="preserve"> Oxidation and quality of soybean oil: </w:t>
      </w:r>
      <w:r w:rsidRPr="009316C4">
        <w:rPr>
          <w:color w:val="000000"/>
          <w:lang w:val="en-US"/>
        </w:rPr>
        <w:t>A</w:t>
      </w:r>
      <w:r w:rsidR="00E571EF" w:rsidRPr="009316C4">
        <w:rPr>
          <w:color w:val="000000"/>
          <w:lang w:val="en-US"/>
        </w:rPr>
        <w:t xml:space="preserve"> preliminary study of the anisidine test. </w:t>
      </w:r>
      <w:r w:rsidR="003F5A75" w:rsidRPr="009316C4">
        <w:rPr>
          <w:i/>
          <w:iCs/>
          <w:color w:val="000000"/>
          <w:lang w:val="en-US"/>
        </w:rPr>
        <w:t xml:space="preserve">J. Am. Oil Chem. Soc. </w:t>
      </w:r>
      <w:r w:rsidR="00303D66" w:rsidRPr="009316C4">
        <w:rPr>
          <w:color w:val="000000"/>
          <w:lang w:val="en-US"/>
        </w:rPr>
        <w:t xml:space="preserve">1974, </w:t>
      </w:r>
      <w:r w:rsidR="00E571EF" w:rsidRPr="009316C4">
        <w:rPr>
          <w:i/>
          <w:iCs/>
          <w:color w:val="000000"/>
          <w:lang w:val="en-US"/>
        </w:rPr>
        <w:t>51</w:t>
      </w:r>
      <w:r w:rsidR="00E571EF" w:rsidRPr="009316C4">
        <w:rPr>
          <w:color w:val="000000"/>
          <w:lang w:val="en-US"/>
        </w:rPr>
        <w:t>, 17</w:t>
      </w:r>
      <w:r w:rsidR="00F92FDE" w:rsidRPr="009316C4">
        <w:rPr>
          <w:color w:val="000000"/>
          <w:lang w:val="en-US"/>
        </w:rPr>
        <w:t>–</w:t>
      </w:r>
      <w:r w:rsidR="00E571EF" w:rsidRPr="009316C4">
        <w:rPr>
          <w:color w:val="000000"/>
          <w:lang w:val="en-US"/>
        </w:rPr>
        <w:t>21.</w:t>
      </w:r>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lastRenderedPageBreak/>
        <w:t>[57]</w:t>
      </w:r>
      <w:r w:rsidRPr="009316C4">
        <w:rPr>
          <w:color w:val="000000"/>
          <w:lang w:val="en-US"/>
        </w:rPr>
        <w:tab/>
      </w:r>
      <w:r w:rsidR="00E571EF" w:rsidRPr="009316C4">
        <w:rPr>
          <w:color w:val="000000"/>
          <w:lang w:val="en-US"/>
        </w:rPr>
        <w:t>Tompkins, C., Perkins, E. G.</w:t>
      </w:r>
      <w:r w:rsidR="007E749A" w:rsidRPr="009316C4">
        <w:rPr>
          <w:color w:val="000000"/>
          <w:lang w:val="en-US"/>
        </w:rPr>
        <w:t>,</w:t>
      </w:r>
      <w:r w:rsidR="00E571EF" w:rsidRPr="009316C4">
        <w:rPr>
          <w:color w:val="000000"/>
          <w:lang w:val="en-US"/>
        </w:rPr>
        <w:t xml:space="preserve"> The evaluation of frying oils with the </w:t>
      </w:r>
      <w:r w:rsidR="00E571EF" w:rsidRPr="009316C4">
        <w:rPr>
          <w:i/>
          <w:color w:val="000000"/>
          <w:lang w:val="en-US"/>
        </w:rPr>
        <w:t>p</w:t>
      </w:r>
      <w:r w:rsidR="00E571EF" w:rsidRPr="009316C4">
        <w:rPr>
          <w:color w:val="000000"/>
          <w:lang w:val="en-US"/>
        </w:rPr>
        <w:t xml:space="preserve">-anisidine value. </w:t>
      </w:r>
      <w:r w:rsidR="003F5A75" w:rsidRPr="009316C4">
        <w:rPr>
          <w:i/>
          <w:iCs/>
          <w:color w:val="000000"/>
          <w:lang w:val="en-US"/>
        </w:rPr>
        <w:t xml:space="preserve">J. Am. Oil Chem. Soc. </w:t>
      </w:r>
      <w:r w:rsidR="00303D66" w:rsidRPr="009316C4">
        <w:rPr>
          <w:color w:val="000000"/>
          <w:lang w:val="en-US"/>
        </w:rPr>
        <w:t xml:space="preserve">1999, </w:t>
      </w:r>
      <w:r w:rsidR="00E571EF" w:rsidRPr="009316C4">
        <w:rPr>
          <w:i/>
          <w:iCs/>
          <w:color w:val="000000"/>
          <w:lang w:val="en-US"/>
        </w:rPr>
        <w:t>76</w:t>
      </w:r>
      <w:r w:rsidR="00E571EF" w:rsidRPr="009316C4">
        <w:rPr>
          <w:color w:val="000000"/>
          <w:lang w:val="en-US"/>
        </w:rPr>
        <w:t>, 945</w:t>
      </w:r>
      <w:r w:rsidR="00F92FDE" w:rsidRPr="009316C4">
        <w:rPr>
          <w:color w:val="000000"/>
          <w:lang w:val="en-US"/>
        </w:rPr>
        <w:t>–</w:t>
      </w:r>
      <w:r w:rsidR="00E571EF" w:rsidRPr="009316C4">
        <w:rPr>
          <w:color w:val="000000"/>
          <w:lang w:val="en-US"/>
        </w:rPr>
        <w:t>947.</w:t>
      </w:r>
      <w:bookmarkStart w:id="11" w:name="_ENREF_8"/>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[58]</w:t>
      </w:r>
      <w:r w:rsidRPr="009316C4">
        <w:rPr>
          <w:color w:val="000000"/>
          <w:lang w:val="en-US"/>
        </w:rPr>
        <w:tab/>
      </w:r>
      <w:r w:rsidR="00E571EF" w:rsidRPr="009316C4">
        <w:rPr>
          <w:color w:val="000000"/>
          <w:lang w:val="en-US"/>
        </w:rPr>
        <w:t>Kohn, H. I., Liversedge, M.</w:t>
      </w:r>
      <w:r w:rsidR="007E749A" w:rsidRPr="009316C4">
        <w:rPr>
          <w:color w:val="000000"/>
          <w:lang w:val="en-US"/>
        </w:rPr>
        <w:t>,</w:t>
      </w:r>
      <w:r w:rsidR="00E571EF" w:rsidRPr="009316C4">
        <w:rPr>
          <w:color w:val="000000"/>
          <w:lang w:val="en-US"/>
        </w:rPr>
        <w:t xml:space="preserve"> On a new aerobic metabolite whose production by brain is inhibited by apomorphine, emetine, ergotamine, epinephrine, and menadione. </w:t>
      </w:r>
      <w:r w:rsidR="00F36B4A" w:rsidRPr="009316C4">
        <w:rPr>
          <w:i/>
          <w:iCs/>
          <w:color w:val="000000"/>
          <w:lang w:val="en-US"/>
        </w:rPr>
        <w:t>J. Pharmacol. Exp. Ther.</w:t>
      </w:r>
      <w:r w:rsidR="00303D66" w:rsidRPr="009316C4">
        <w:rPr>
          <w:i/>
          <w:iCs/>
          <w:color w:val="000000"/>
          <w:lang w:val="en-US"/>
        </w:rPr>
        <w:t xml:space="preserve"> </w:t>
      </w:r>
      <w:r w:rsidR="00303D66" w:rsidRPr="009316C4">
        <w:rPr>
          <w:color w:val="000000"/>
          <w:lang w:val="en-US"/>
        </w:rPr>
        <w:t xml:space="preserve">1944, </w:t>
      </w:r>
      <w:r w:rsidR="00E571EF" w:rsidRPr="009316C4">
        <w:rPr>
          <w:i/>
          <w:iCs/>
          <w:color w:val="000000"/>
          <w:lang w:val="en-US"/>
        </w:rPr>
        <w:t>82</w:t>
      </w:r>
      <w:r w:rsidR="00E571EF" w:rsidRPr="009316C4">
        <w:rPr>
          <w:color w:val="000000"/>
          <w:lang w:val="en-US"/>
        </w:rPr>
        <w:t>, 292</w:t>
      </w:r>
      <w:r w:rsidR="00F92FDE" w:rsidRPr="009316C4">
        <w:rPr>
          <w:color w:val="000000"/>
          <w:lang w:val="en-US"/>
        </w:rPr>
        <w:t>–</w:t>
      </w:r>
      <w:r w:rsidR="00E571EF" w:rsidRPr="009316C4">
        <w:rPr>
          <w:color w:val="000000"/>
          <w:lang w:val="en-US"/>
        </w:rPr>
        <w:t>300.</w:t>
      </w:r>
      <w:bookmarkEnd w:id="11"/>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[59]</w:t>
      </w:r>
      <w:r w:rsidRPr="009316C4">
        <w:rPr>
          <w:color w:val="000000"/>
          <w:lang w:val="en-US"/>
        </w:rPr>
        <w:tab/>
      </w:r>
      <w:r w:rsidR="00E571EF" w:rsidRPr="009316C4">
        <w:rPr>
          <w:color w:val="000000"/>
          <w:lang w:val="en-US"/>
        </w:rPr>
        <w:t>Frankel, E. N.</w:t>
      </w:r>
      <w:r w:rsidR="007E749A" w:rsidRPr="009316C4">
        <w:rPr>
          <w:color w:val="000000"/>
          <w:lang w:val="en-US"/>
        </w:rPr>
        <w:t>,</w:t>
      </w:r>
      <w:r w:rsidR="00E571EF" w:rsidRPr="009316C4">
        <w:rPr>
          <w:color w:val="000000"/>
          <w:lang w:val="en-US"/>
        </w:rPr>
        <w:t xml:space="preserve"> In search of better methods to evaluate natural antioxidants and oxidative stability in food lipids. </w:t>
      </w:r>
      <w:r w:rsidR="00F36B4A" w:rsidRPr="009316C4">
        <w:rPr>
          <w:i/>
          <w:iCs/>
          <w:color w:val="000000"/>
          <w:lang w:val="en-US"/>
        </w:rPr>
        <w:t>Trends Food Sci. Tech.</w:t>
      </w:r>
      <w:r w:rsidR="00303D66" w:rsidRPr="009316C4">
        <w:rPr>
          <w:color w:val="000000"/>
          <w:lang w:val="en-US"/>
        </w:rPr>
        <w:t xml:space="preserve"> 1993,</w:t>
      </w:r>
      <w:r w:rsidR="00E571EF" w:rsidRPr="009316C4">
        <w:rPr>
          <w:color w:val="000000"/>
          <w:lang w:val="en-US"/>
        </w:rPr>
        <w:t xml:space="preserve"> </w:t>
      </w:r>
      <w:r w:rsidR="00E571EF" w:rsidRPr="009316C4">
        <w:rPr>
          <w:i/>
          <w:iCs/>
          <w:color w:val="000000"/>
          <w:lang w:val="en-US"/>
        </w:rPr>
        <w:t>4</w:t>
      </w:r>
      <w:r w:rsidR="00E571EF" w:rsidRPr="009316C4">
        <w:rPr>
          <w:color w:val="000000"/>
          <w:lang w:val="en-US"/>
        </w:rPr>
        <w:t>, 220</w:t>
      </w:r>
      <w:r w:rsidR="00F92FDE" w:rsidRPr="009316C4">
        <w:rPr>
          <w:color w:val="000000"/>
          <w:lang w:val="en-US"/>
        </w:rPr>
        <w:t>–</w:t>
      </w:r>
      <w:r w:rsidR="00E571EF" w:rsidRPr="009316C4">
        <w:rPr>
          <w:color w:val="000000"/>
          <w:lang w:val="en-US"/>
        </w:rPr>
        <w:t>225.</w:t>
      </w:r>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[60]</w:t>
      </w:r>
      <w:r w:rsidRPr="009316C4">
        <w:rPr>
          <w:color w:val="000000"/>
          <w:lang w:val="en-US"/>
        </w:rPr>
        <w:tab/>
      </w:r>
      <w:r w:rsidR="00A100E7" w:rsidRPr="009316C4">
        <w:rPr>
          <w:color w:val="000000"/>
          <w:lang w:val="en-US"/>
        </w:rPr>
        <w:t>d</w:t>
      </w:r>
      <w:r w:rsidR="00E571EF" w:rsidRPr="009316C4">
        <w:rPr>
          <w:color w:val="000000"/>
          <w:lang w:val="en-US"/>
        </w:rPr>
        <w:t>e las Heras, A., Schoch, A., Gibis, M., Fischer, A.</w:t>
      </w:r>
      <w:r w:rsidR="007E749A" w:rsidRPr="009316C4">
        <w:rPr>
          <w:color w:val="000000"/>
          <w:lang w:val="en-US"/>
        </w:rPr>
        <w:t>,</w:t>
      </w:r>
      <w:r w:rsidR="00E571EF" w:rsidRPr="009316C4">
        <w:rPr>
          <w:color w:val="000000"/>
          <w:lang w:val="en-US"/>
        </w:rPr>
        <w:t xml:space="preserve"> Comparison of methods for determining malondialdehyde in dry sausage by HPLC and the classic TBA test. </w:t>
      </w:r>
      <w:r w:rsidR="00024E6A" w:rsidRPr="009316C4">
        <w:rPr>
          <w:i/>
          <w:iCs/>
          <w:color w:val="000000"/>
          <w:lang w:val="en-US"/>
        </w:rPr>
        <w:t>Eur. Food Res. Technol.</w:t>
      </w:r>
      <w:r w:rsidR="00303D66" w:rsidRPr="009316C4">
        <w:rPr>
          <w:color w:val="000000"/>
          <w:lang w:val="en-US"/>
        </w:rPr>
        <w:t xml:space="preserve"> 2003,</w:t>
      </w:r>
      <w:r w:rsidR="00E571EF" w:rsidRPr="009316C4">
        <w:rPr>
          <w:color w:val="000000"/>
          <w:lang w:val="en-US"/>
        </w:rPr>
        <w:t xml:space="preserve"> </w:t>
      </w:r>
      <w:r w:rsidR="00E571EF" w:rsidRPr="009316C4">
        <w:rPr>
          <w:i/>
          <w:iCs/>
          <w:color w:val="000000"/>
          <w:lang w:val="en-US"/>
        </w:rPr>
        <w:t>217</w:t>
      </w:r>
      <w:r w:rsidR="00E571EF" w:rsidRPr="009316C4">
        <w:rPr>
          <w:color w:val="000000"/>
          <w:lang w:val="en-US"/>
        </w:rPr>
        <w:t>, 180</w:t>
      </w:r>
      <w:r w:rsidR="00F92FDE" w:rsidRPr="009316C4">
        <w:rPr>
          <w:color w:val="000000"/>
          <w:lang w:val="en-US"/>
        </w:rPr>
        <w:t>–</w:t>
      </w:r>
      <w:r w:rsidR="00E571EF" w:rsidRPr="009316C4">
        <w:rPr>
          <w:color w:val="000000"/>
          <w:lang w:val="en-US"/>
        </w:rPr>
        <w:t>184.</w:t>
      </w:r>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[61]</w:t>
      </w:r>
      <w:r w:rsidRPr="009316C4">
        <w:rPr>
          <w:color w:val="000000"/>
          <w:lang w:val="en-US"/>
        </w:rPr>
        <w:tab/>
      </w:r>
      <w:r w:rsidR="00E571EF" w:rsidRPr="009316C4">
        <w:rPr>
          <w:color w:val="000000"/>
          <w:lang w:val="en-US"/>
        </w:rPr>
        <w:t>Dahle, L. K., Hill, E. G., Holman, R. T.</w:t>
      </w:r>
      <w:r w:rsidR="007E749A" w:rsidRPr="009316C4">
        <w:rPr>
          <w:color w:val="000000"/>
          <w:lang w:val="en-US"/>
        </w:rPr>
        <w:t>,</w:t>
      </w:r>
      <w:r w:rsidR="00E571EF" w:rsidRPr="009316C4">
        <w:rPr>
          <w:color w:val="000000"/>
          <w:lang w:val="en-US"/>
        </w:rPr>
        <w:t xml:space="preserve"> The thiobarbituric acid reaction and the autoxidations of</w:t>
      </w:r>
      <w:r w:rsidRPr="009316C4">
        <w:rPr>
          <w:color w:val="000000"/>
          <w:lang w:val="en-US"/>
        </w:rPr>
        <w:t xml:space="preserve"> poly</w:t>
      </w:r>
      <w:r w:rsidR="00B3628B" w:rsidRPr="009316C4">
        <w:rPr>
          <w:color w:val="000000"/>
          <w:lang w:val="en-US"/>
        </w:rPr>
        <w:t>u</w:t>
      </w:r>
      <w:r w:rsidR="00E571EF" w:rsidRPr="009316C4">
        <w:rPr>
          <w:color w:val="000000"/>
          <w:lang w:val="en-US"/>
        </w:rPr>
        <w:t xml:space="preserve">nsaturated fatty acid methyl esters. </w:t>
      </w:r>
      <w:r w:rsidR="00F36B4A" w:rsidRPr="009316C4">
        <w:rPr>
          <w:i/>
          <w:iCs/>
          <w:color w:val="000000"/>
          <w:lang w:val="en-US"/>
        </w:rPr>
        <w:t>Arch. Biochem. Biophys.</w:t>
      </w:r>
      <w:r w:rsidR="00303D66" w:rsidRPr="009316C4">
        <w:rPr>
          <w:color w:val="000000"/>
          <w:lang w:val="en-US"/>
        </w:rPr>
        <w:t xml:space="preserve"> 1962, </w:t>
      </w:r>
      <w:r w:rsidR="00E571EF" w:rsidRPr="009316C4">
        <w:rPr>
          <w:i/>
          <w:iCs/>
          <w:color w:val="000000"/>
          <w:lang w:val="en-US"/>
        </w:rPr>
        <w:t>98</w:t>
      </w:r>
      <w:r w:rsidR="00E571EF" w:rsidRPr="009316C4">
        <w:rPr>
          <w:color w:val="000000"/>
          <w:lang w:val="en-US"/>
        </w:rPr>
        <w:t>, 253</w:t>
      </w:r>
      <w:r w:rsidR="00F92FDE" w:rsidRPr="009316C4">
        <w:rPr>
          <w:color w:val="000000"/>
          <w:lang w:val="en-US"/>
        </w:rPr>
        <w:t>–</w:t>
      </w:r>
      <w:r w:rsidR="00E571EF" w:rsidRPr="009316C4">
        <w:rPr>
          <w:color w:val="000000"/>
          <w:lang w:val="en-US"/>
        </w:rPr>
        <w:t>261.</w:t>
      </w:r>
      <w:bookmarkStart w:id="12" w:name="_ENREF_4"/>
    </w:p>
    <w:p w:rsidR="009D6F73" w:rsidRPr="009316C4" w:rsidRDefault="009D6F73" w:rsidP="009D6F73">
      <w:pPr>
        <w:pStyle w:val="ListParagraph"/>
        <w:spacing w:line="480" w:lineRule="auto"/>
        <w:ind w:left="504" w:hanging="504"/>
        <w:jc w:val="both"/>
        <w:rPr>
          <w:color w:val="000000"/>
          <w:lang w:val="en-US"/>
        </w:rPr>
      </w:pPr>
      <w:r w:rsidRPr="009316C4">
        <w:rPr>
          <w:color w:val="000000"/>
          <w:lang w:val="en-US"/>
        </w:rPr>
        <w:t>[62]</w:t>
      </w:r>
      <w:r w:rsidRPr="009316C4">
        <w:rPr>
          <w:color w:val="000000"/>
          <w:lang w:val="en-US"/>
        </w:rPr>
        <w:tab/>
      </w:r>
      <w:r w:rsidR="00E571EF" w:rsidRPr="009316C4">
        <w:rPr>
          <w:color w:val="000000"/>
          <w:lang w:val="en-US"/>
        </w:rPr>
        <w:t>Díaz, P., Linares, M.</w:t>
      </w:r>
      <w:r w:rsidRPr="009316C4">
        <w:rPr>
          <w:color w:val="000000"/>
          <w:lang w:val="en-US"/>
        </w:rPr>
        <w:t xml:space="preserve"> B.</w:t>
      </w:r>
      <w:r w:rsidR="00E571EF" w:rsidRPr="009316C4">
        <w:rPr>
          <w:color w:val="000000"/>
          <w:lang w:val="en-US"/>
        </w:rPr>
        <w:t>, Egea, M., Auqui, S.</w:t>
      </w:r>
      <w:r w:rsidRPr="009316C4">
        <w:rPr>
          <w:color w:val="000000"/>
          <w:lang w:val="en-US"/>
        </w:rPr>
        <w:t xml:space="preserve"> M.</w:t>
      </w:r>
      <w:r w:rsidR="00E571EF" w:rsidRPr="009316C4">
        <w:rPr>
          <w:color w:val="000000"/>
          <w:lang w:val="en-US"/>
        </w:rPr>
        <w:t>, Garrido, M.</w:t>
      </w:r>
      <w:r w:rsidRPr="009316C4">
        <w:rPr>
          <w:color w:val="000000"/>
          <w:lang w:val="en-US"/>
        </w:rPr>
        <w:t xml:space="preserve"> D.</w:t>
      </w:r>
      <w:r w:rsidR="007E749A" w:rsidRPr="009316C4">
        <w:rPr>
          <w:color w:val="000000"/>
          <w:lang w:val="en-US"/>
        </w:rPr>
        <w:t>,</w:t>
      </w:r>
      <w:r w:rsidRPr="009316C4">
        <w:rPr>
          <w:color w:val="000000"/>
          <w:lang w:val="en-US"/>
        </w:rPr>
        <w:t xml:space="preserve"> </w:t>
      </w:r>
      <w:r w:rsidR="00E571EF" w:rsidRPr="009316C4">
        <w:rPr>
          <w:color w:val="000000"/>
          <w:lang w:val="en-US"/>
        </w:rPr>
        <w:t xml:space="preserve">TBARs distillation method: Revision to minimize the interference from yellow pigments in meat products. </w:t>
      </w:r>
      <w:r w:rsidR="00F36B4A" w:rsidRPr="009316C4">
        <w:rPr>
          <w:i/>
          <w:iCs/>
          <w:color w:val="000000"/>
          <w:lang w:val="en-US"/>
        </w:rPr>
        <w:t>Meat Sci.</w:t>
      </w:r>
      <w:r w:rsidR="00303D66" w:rsidRPr="009316C4">
        <w:rPr>
          <w:i/>
          <w:iCs/>
          <w:color w:val="000000"/>
          <w:lang w:val="en-US"/>
        </w:rPr>
        <w:t xml:space="preserve"> </w:t>
      </w:r>
      <w:r w:rsidR="00303D66" w:rsidRPr="009316C4">
        <w:rPr>
          <w:color w:val="000000"/>
          <w:lang w:val="en-US"/>
        </w:rPr>
        <w:t xml:space="preserve">2014, </w:t>
      </w:r>
      <w:r w:rsidR="00E571EF" w:rsidRPr="009316C4">
        <w:rPr>
          <w:i/>
          <w:iCs/>
          <w:color w:val="000000"/>
          <w:lang w:val="en-US"/>
        </w:rPr>
        <w:t>98</w:t>
      </w:r>
      <w:r w:rsidR="00E571EF" w:rsidRPr="009316C4">
        <w:rPr>
          <w:color w:val="000000"/>
          <w:lang w:val="en-US"/>
        </w:rPr>
        <w:t>, 569</w:t>
      </w:r>
      <w:r w:rsidR="00F92FDE" w:rsidRPr="009316C4">
        <w:rPr>
          <w:color w:val="000000"/>
          <w:lang w:val="en-US"/>
        </w:rPr>
        <w:t>–</w:t>
      </w:r>
      <w:r w:rsidR="00E571EF" w:rsidRPr="009316C4">
        <w:rPr>
          <w:color w:val="000000"/>
          <w:lang w:val="en-US"/>
        </w:rPr>
        <w:t>573.</w:t>
      </w:r>
      <w:bookmarkStart w:id="13" w:name="_ENREF_9"/>
      <w:bookmarkEnd w:id="12"/>
    </w:p>
    <w:p w:rsidR="001E579F" w:rsidRPr="009316C4" w:rsidRDefault="009D6F73" w:rsidP="001E579F">
      <w:pPr>
        <w:pStyle w:val="ListParagraph"/>
        <w:spacing w:line="480" w:lineRule="auto"/>
        <w:ind w:left="504" w:hanging="504"/>
        <w:jc w:val="both"/>
        <w:rPr>
          <w:color w:val="000000"/>
          <w:lang w:val="en-US"/>
        </w:rPr>
      </w:pPr>
      <w:r w:rsidRPr="009316C4">
        <w:rPr>
          <w:color w:val="000000"/>
          <w:lang w:val="en-US"/>
        </w:rPr>
        <w:t>[63]</w:t>
      </w:r>
      <w:r w:rsidRPr="009316C4">
        <w:rPr>
          <w:color w:val="000000"/>
          <w:lang w:val="en-US"/>
        </w:rPr>
        <w:tab/>
      </w:r>
      <w:r w:rsidR="00E571EF" w:rsidRPr="009316C4">
        <w:rPr>
          <w:color w:val="000000"/>
          <w:lang w:val="en-US"/>
        </w:rPr>
        <w:t>Lai, S.-M., Gray, J. I., Booren, A. M., Crackel, R. L., Gill, J. L.</w:t>
      </w:r>
      <w:r w:rsidR="007E749A" w:rsidRPr="009316C4">
        <w:rPr>
          <w:color w:val="000000"/>
          <w:lang w:val="en-US"/>
        </w:rPr>
        <w:t>,</w:t>
      </w:r>
      <w:r w:rsidR="00E571EF" w:rsidRPr="009316C4">
        <w:rPr>
          <w:color w:val="000000"/>
          <w:lang w:val="en-US"/>
        </w:rPr>
        <w:t xml:space="preserve"> Assessment of off-flavor development in restructured chicken nuggets using hexanal and TBARS measurements and sensory evaluation. </w:t>
      </w:r>
      <w:r w:rsidR="00F36B4A" w:rsidRPr="009316C4">
        <w:rPr>
          <w:i/>
          <w:iCs/>
          <w:color w:val="000000"/>
          <w:lang w:val="en-US"/>
        </w:rPr>
        <w:t>J. Sci. Food Agr</w:t>
      </w:r>
      <w:r w:rsidR="00615AC0" w:rsidRPr="009316C4">
        <w:rPr>
          <w:i/>
          <w:iCs/>
          <w:color w:val="000000"/>
          <w:lang w:val="en-US"/>
        </w:rPr>
        <w:t>ic</w:t>
      </w:r>
      <w:r w:rsidR="00F36B4A" w:rsidRPr="009316C4">
        <w:rPr>
          <w:i/>
          <w:iCs/>
          <w:color w:val="000000"/>
          <w:lang w:val="en-US"/>
        </w:rPr>
        <w:t>.</w:t>
      </w:r>
      <w:r w:rsidR="00303D66" w:rsidRPr="009316C4">
        <w:rPr>
          <w:i/>
          <w:iCs/>
          <w:color w:val="000000"/>
          <w:lang w:val="en-US"/>
        </w:rPr>
        <w:t xml:space="preserve"> </w:t>
      </w:r>
      <w:r w:rsidR="00303D66" w:rsidRPr="009316C4">
        <w:rPr>
          <w:color w:val="000000"/>
          <w:lang w:val="en-US"/>
        </w:rPr>
        <w:t xml:space="preserve">1995, </w:t>
      </w:r>
      <w:r w:rsidR="00E571EF" w:rsidRPr="009316C4">
        <w:rPr>
          <w:i/>
          <w:iCs/>
          <w:color w:val="000000"/>
          <w:lang w:val="en-US"/>
        </w:rPr>
        <w:t>67</w:t>
      </w:r>
      <w:r w:rsidR="00E571EF" w:rsidRPr="009316C4">
        <w:rPr>
          <w:color w:val="000000"/>
          <w:lang w:val="en-US"/>
        </w:rPr>
        <w:t>, 447</w:t>
      </w:r>
      <w:r w:rsidR="00F92FDE" w:rsidRPr="009316C4">
        <w:rPr>
          <w:color w:val="000000"/>
          <w:lang w:val="en-US"/>
        </w:rPr>
        <w:t>–</w:t>
      </w:r>
      <w:r w:rsidR="00E571EF" w:rsidRPr="009316C4">
        <w:rPr>
          <w:color w:val="000000"/>
          <w:lang w:val="en-US"/>
        </w:rPr>
        <w:t>452.</w:t>
      </w:r>
      <w:bookmarkStart w:id="14" w:name="_ENREF_10"/>
      <w:bookmarkEnd w:id="13"/>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t>[64]</w:t>
      </w:r>
      <w:r w:rsidRPr="009316C4">
        <w:rPr>
          <w:color w:val="000000"/>
          <w:lang w:val="en-US"/>
        </w:rPr>
        <w:tab/>
      </w:r>
      <w:r w:rsidR="00E571EF" w:rsidRPr="009316C4">
        <w:rPr>
          <w:color w:val="000000"/>
          <w:lang w:val="en-US"/>
        </w:rPr>
        <w:t>Lorenzo, J. M., Bedia, M., Bañón, S.</w:t>
      </w:r>
      <w:r w:rsidR="007E749A" w:rsidRPr="009316C4">
        <w:rPr>
          <w:color w:val="000000"/>
          <w:lang w:val="en-US"/>
        </w:rPr>
        <w:t>,</w:t>
      </w:r>
      <w:r w:rsidR="00E571EF" w:rsidRPr="009316C4">
        <w:rPr>
          <w:color w:val="000000"/>
          <w:lang w:val="en-US"/>
        </w:rPr>
        <w:t xml:space="preserve"> Relationship between flavour deterioration and the volatile compound profile of semi-ripened sausage. </w:t>
      </w:r>
      <w:r w:rsidR="00F36B4A" w:rsidRPr="009316C4">
        <w:rPr>
          <w:i/>
          <w:iCs/>
          <w:color w:val="000000"/>
          <w:lang w:val="en-US"/>
        </w:rPr>
        <w:t>Meat Sci.</w:t>
      </w:r>
      <w:r w:rsidR="00303D66" w:rsidRPr="009316C4">
        <w:rPr>
          <w:i/>
          <w:iCs/>
          <w:color w:val="000000"/>
          <w:lang w:val="en-US"/>
        </w:rPr>
        <w:t xml:space="preserve"> </w:t>
      </w:r>
      <w:r w:rsidR="00303D66" w:rsidRPr="009316C4">
        <w:rPr>
          <w:color w:val="000000"/>
          <w:lang w:val="en-US"/>
        </w:rPr>
        <w:t xml:space="preserve">2013, </w:t>
      </w:r>
      <w:r w:rsidR="00E571EF" w:rsidRPr="009316C4">
        <w:rPr>
          <w:i/>
          <w:iCs/>
          <w:color w:val="000000"/>
          <w:lang w:val="en-US"/>
        </w:rPr>
        <w:t>93</w:t>
      </w:r>
      <w:r w:rsidR="00E571EF" w:rsidRPr="009316C4">
        <w:rPr>
          <w:color w:val="000000"/>
          <w:lang w:val="en-US"/>
        </w:rPr>
        <w:t>, 614</w:t>
      </w:r>
      <w:r w:rsidR="00F92FDE" w:rsidRPr="009316C4">
        <w:rPr>
          <w:color w:val="000000"/>
          <w:lang w:val="en-US"/>
        </w:rPr>
        <w:t>–</w:t>
      </w:r>
      <w:r w:rsidR="00E571EF" w:rsidRPr="009316C4">
        <w:rPr>
          <w:color w:val="000000"/>
          <w:lang w:val="en-US"/>
        </w:rPr>
        <w:t>620.</w:t>
      </w:r>
      <w:bookmarkEnd w:id="14"/>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t>[65]</w:t>
      </w:r>
      <w:r w:rsidRPr="009316C4">
        <w:rPr>
          <w:color w:val="000000"/>
          <w:lang w:val="en-US"/>
        </w:rPr>
        <w:tab/>
      </w:r>
      <w:r w:rsidR="00E571EF" w:rsidRPr="009316C4">
        <w:rPr>
          <w:color w:val="000000"/>
          <w:lang w:val="en-US"/>
        </w:rPr>
        <w:t>Jebe, T. A., Matlock, M. G., Sleeter, R. T.</w:t>
      </w:r>
      <w:r w:rsidR="007E749A" w:rsidRPr="009316C4">
        <w:rPr>
          <w:color w:val="000000"/>
          <w:lang w:val="en-US"/>
        </w:rPr>
        <w:t>,</w:t>
      </w:r>
      <w:r w:rsidR="00E571EF" w:rsidRPr="009316C4">
        <w:rPr>
          <w:color w:val="000000"/>
          <w:lang w:val="en-US"/>
        </w:rPr>
        <w:t xml:space="preserve"> Collaborative study of the </w:t>
      </w:r>
      <w:r w:rsidRPr="009316C4">
        <w:rPr>
          <w:color w:val="000000"/>
          <w:lang w:val="en-US"/>
        </w:rPr>
        <w:t>o</w:t>
      </w:r>
      <w:r w:rsidR="00E571EF" w:rsidRPr="009316C4">
        <w:rPr>
          <w:color w:val="000000"/>
          <w:lang w:val="en-US"/>
        </w:rPr>
        <w:t xml:space="preserve">il </w:t>
      </w:r>
      <w:r w:rsidRPr="009316C4">
        <w:rPr>
          <w:color w:val="000000"/>
          <w:lang w:val="en-US"/>
        </w:rPr>
        <w:t>s</w:t>
      </w:r>
      <w:r w:rsidR="00E571EF" w:rsidRPr="009316C4">
        <w:rPr>
          <w:color w:val="000000"/>
          <w:lang w:val="en-US"/>
        </w:rPr>
        <w:t xml:space="preserve">tability </w:t>
      </w:r>
      <w:r w:rsidRPr="009316C4">
        <w:rPr>
          <w:color w:val="000000"/>
          <w:lang w:val="en-US"/>
        </w:rPr>
        <w:t>i</w:t>
      </w:r>
      <w:r w:rsidR="00E571EF" w:rsidRPr="009316C4">
        <w:rPr>
          <w:color w:val="000000"/>
          <w:lang w:val="en-US"/>
        </w:rPr>
        <w:t xml:space="preserve">ndex analysis. </w:t>
      </w:r>
      <w:r w:rsidR="003F5A75" w:rsidRPr="009316C4">
        <w:rPr>
          <w:i/>
          <w:iCs/>
          <w:color w:val="000000"/>
          <w:lang w:val="en-US"/>
        </w:rPr>
        <w:t xml:space="preserve">J. Am. Oil Chem. Soc. </w:t>
      </w:r>
      <w:r w:rsidR="00F44A63" w:rsidRPr="009316C4">
        <w:rPr>
          <w:color w:val="000000"/>
          <w:lang w:val="en-US"/>
        </w:rPr>
        <w:t xml:space="preserve">1993, </w:t>
      </w:r>
      <w:r w:rsidR="00E571EF" w:rsidRPr="009316C4">
        <w:rPr>
          <w:i/>
          <w:iCs/>
          <w:color w:val="000000"/>
          <w:lang w:val="en-US"/>
        </w:rPr>
        <w:t>70</w:t>
      </w:r>
      <w:r w:rsidR="00E571EF" w:rsidRPr="009316C4">
        <w:rPr>
          <w:color w:val="000000"/>
          <w:lang w:val="en-US"/>
        </w:rPr>
        <w:t>, 1055</w:t>
      </w:r>
      <w:r w:rsidR="00F92FDE" w:rsidRPr="009316C4">
        <w:rPr>
          <w:color w:val="000000"/>
          <w:lang w:val="en-US"/>
        </w:rPr>
        <w:t>–</w:t>
      </w:r>
      <w:r w:rsidR="00E571EF" w:rsidRPr="009316C4">
        <w:rPr>
          <w:color w:val="000000"/>
          <w:lang w:val="en-US"/>
        </w:rPr>
        <w:t>1061.</w:t>
      </w:r>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lastRenderedPageBreak/>
        <w:t>[66]</w:t>
      </w:r>
      <w:r w:rsidRPr="009316C4">
        <w:rPr>
          <w:color w:val="000000"/>
          <w:lang w:val="en-US"/>
        </w:rPr>
        <w:tab/>
      </w:r>
      <w:r w:rsidR="00E571EF" w:rsidRPr="009316C4">
        <w:rPr>
          <w:color w:val="000000"/>
          <w:lang w:val="en-US"/>
        </w:rPr>
        <w:t xml:space="preserve">ISO. Animal and vegetable fats and oils – Determination of oxidative stability (accelerated oxidation test). </w:t>
      </w:r>
      <w:r w:rsidR="00E571EF" w:rsidRPr="009316C4">
        <w:rPr>
          <w:i/>
          <w:iCs/>
          <w:color w:val="000000"/>
          <w:lang w:val="en-US"/>
        </w:rPr>
        <w:t>ISO International Standards</w:t>
      </w:r>
      <w:r w:rsidRPr="009316C4">
        <w:rPr>
          <w:i/>
          <w:iCs/>
          <w:color w:val="000000"/>
          <w:lang w:val="en-US"/>
        </w:rPr>
        <w:t>,</w:t>
      </w:r>
      <w:r w:rsidR="00E571EF" w:rsidRPr="009316C4">
        <w:rPr>
          <w:color w:val="000000"/>
          <w:lang w:val="en-US"/>
        </w:rPr>
        <w:t xml:space="preserve"> ISO</w:t>
      </w:r>
      <w:r w:rsidRPr="009316C4">
        <w:rPr>
          <w:color w:val="000000"/>
          <w:lang w:val="en-US"/>
        </w:rPr>
        <w:t xml:space="preserve">, </w:t>
      </w:r>
      <w:r w:rsidR="00E571EF" w:rsidRPr="009316C4">
        <w:rPr>
          <w:color w:val="000000"/>
          <w:lang w:val="en-US"/>
        </w:rPr>
        <w:t>Geneva, Switzerland</w:t>
      </w:r>
      <w:r w:rsidR="00F44A63" w:rsidRPr="009316C4">
        <w:rPr>
          <w:color w:val="000000"/>
          <w:lang w:val="en-US"/>
        </w:rPr>
        <w:t xml:space="preserve"> 2006</w:t>
      </w:r>
      <w:r w:rsidR="00E571EF" w:rsidRPr="009316C4">
        <w:rPr>
          <w:color w:val="000000"/>
          <w:lang w:val="en-US"/>
        </w:rPr>
        <w:t>.</w:t>
      </w:r>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t>[67]</w:t>
      </w:r>
      <w:r w:rsidRPr="009316C4">
        <w:rPr>
          <w:color w:val="000000"/>
          <w:lang w:val="en-US"/>
        </w:rPr>
        <w:tab/>
      </w:r>
      <w:r w:rsidR="00E571EF" w:rsidRPr="009316C4">
        <w:rPr>
          <w:color w:val="000000"/>
          <w:lang w:val="en-US"/>
        </w:rPr>
        <w:t>Farhoosh, R.</w:t>
      </w:r>
      <w:r w:rsidR="007E749A" w:rsidRPr="009316C4">
        <w:rPr>
          <w:color w:val="000000"/>
          <w:lang w:val="en-US"/>
        </w:rPr>
        <w:t>,</w:t>
      </w:r>
      <w:r w:rsidR="00E571EF" w:rsidRPr="009316C4">
        <w:rPr>
          <w:color w:val="000000"/>
          <w:lang w:val="en-US"/>
        </w:rPr>
        <w:t xml:space="preserve"> The effect of operational parameters of the </w:t>
      </w:r>
      <w:r w:rsidRPr="009316C4">
        <w:rPr>
          <w:color w:val="000000"/>
          <w:lang w:val="en-US"/>
        </w:rPr>
        <w:t>R</w:t>
      </w:r>
      <w:r w:rsidR="00E571EF" w:rsidRPr="009316C4">
        <w:rPr>
          <w:color w:val="000000"/>
          <w:lang w:val="en-US"/>
        </w:rPr>
        <w:t xml:space="preserve">ancimat method on the determination of the oxidative stability measures and shelf-life prediction of soybean oil. </w:t>
      </w:r>
      <w:r w:rsidR="003F5A75" w:rsidRPr="009316C4">
        <w:rPr>
          <w:i/>
          <w:iCs/>
          <w:color w:val="000000"/>
          <w:lang w:val="en-US"/>
        </w:rPr>
        <w:t>J. Am. Oil Chem</w:t>
      </w:r>
      <w:r w:rsidR="00F36B4A" w:rsidRPr="009316C4">
        <w:rPr>
          <w:i/>
          <w:iCs/>
          <w:color w:val="000000"/>
          <w:lang w:val="en-US"/>
        </w:rPr>
        <w:t>.</w:t>
      </w:r>
      <w:r w:rsidR="003F5A75" w:rsidRPr="009316C4">
        <w:rPr>
          <w:i/>
          <w:iCs/>
          <w:color w:val="000000"/>
          <w:lang w:val="en-US"/>
        </w:rPr>
        <w:t xml:space="preserve"> Soc. </w:t>
      </w:r>
      <w:r w:rsidR="00F44A63" w:rsidRPr="009316C4">
        <w:rPr>
          <w:color w:val="000000"/>
          <w:lang w:val="en-US"/>
        </w:rPr>
        <w:t xml:space="preserve">2007, </w:t>
      </w:r>
      <w:r w:rsidR="00E571EF" w:rsidRPr="009316C4">
        <w:rPr>
          <w:i/>
          <w:iCs/>
          <w:color w:val="000000"/>
          <w:lang w:val="en-US"/>
        </w:rPr>
        <w:t>84</w:t>
      </w:r>
      <w:r w:rsidR="00E571EF" w:rsidRPr="009316C4">
        <w:rPr>
          <w:color w:val="000000"/>
          <w:lang w:val="en-US"/>
        </w:rPr>
        <w:t>, 205</w:t>
      </w:r>
      <w:r w:rsidR="00F92FDE" w:rsidRPr="009316C4">
        <w:rPr>
          <w:color w:val="000000"/>
          <w:lang w:val="en-US"/>
        </w:rPr>
        <w:t>–</w:t>
      </w:r>
      <w:r w:rsidR="00E571EF" w:rsidRPr="009316C4">
        <w:rPr>
          <w:color w:val="000000"/>
          <w:lang w:val="en-US"/>
        </w:rPr>
        <w:t>209.</w:t>
      </w:r>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t>[68]</w:t>
      </w:r>
      <w:r w:rsidRPr="009316C4">
        <w:rPr>
          <w:color w:val="000000"/>
          <w:lang w:val="en-US"/>
        </w:rPr>
        <w:tab/>
      </w:r>
      <w:r w:rsidR="00E571EF" w:rsidRPr="009316C4">
        <w:rPr>
          <w:color w:val="000000"/>
          <w:lang w:val="en-US"/>
        </w:rPr>
        <w:t>García-Moreno, P. J., Pérez-Gálvez, R., Guadix, A., Guadix, E. M.</w:t>
      </w:r>
      <w:r w:rsidR="007E749A" w:rsidRPr="009316C4">
        <w:rPr>
          <w:color w:val="000000"/>
          <w:lang w:val="en-US"/>
        </w:rPr>
        <w:t>,</w:t>
      </w:r>
      <w:r w:rsidR="00E571EF" w:rsidRPr="009316C4">
        <w:rPr>
          <w:color w:val="000000"/>
          <w:lang w:val="en-US"/>
        </w:rPr>
        <w:t xml:space="preserve"> Influence of the parameters of the Rancimat test on the determination of the oxidative stability index of cod liver oil. </w:t>
      </w:r>
      <w:r w:rsidR="00024E6A" w:rsidRPr="009316C4">
        <w:rPr>
          <w:i/>
          <w:iCs/>
          <w:color w:val="000000"/>
          <w:lang w:val="en-US"/>
        </w:rPr>
        <w:t>LWT</w:t>
      </w:r>
      <w:r w:rsidRPr="009316C4">
        <w:rPr>
          <w:i/>
          <w:iCs/>
          <w:color w:val="000000"/>
          <w:lang w:val="en-US"/>
        </w:rPr>
        <w:t xml:space="preserve"> </w:t>
      </w:r>
      <w:r w:rsidR="00024E6A" w:rsidRPr="009316C4">
        <w:rPr>
          <w:i/>
          <w:iCs/>
          <w:color w:val="000000"/>
          <w:lang w:val="en-US"/>
        </w:rPr>
        <w:t>-</w:t>
      </w:r>
      <w:r w:rsidRPr="009316C4">
        <w:rPr>
          <w:i/>
          <w:iCs/>
          <w:color w:val="000000"/>
          <w:lang w:val="en-US"/>
        </w:rPr>
        <w:t xml:space="preserve"> </w:t>
      </w:r>
      <w:r w:rsidR="00024E6A" w:rsidRPr="009316C4">
        <w:rPr>
          <w:i/>
          <w:iCs/>
          <w:color w:val="000000"/>
          <w:lang w:val="en-US"/>
        </w:rPr>
        <w:t>Food Sci. Technol.</w:t>
      </w:r>
      <w:r w:rsidR="00F44A63" w:rsidRPr="009316C4">
        <w:rPr>
          <w:i/>
          <w:iCs/>
          <w:color w:val="000000"/>
          <w:lang w:val="en-US"/>
        </w:rPr>
        <w:t xml:space="preserve"> </w:t>
      </w:r>
      <w:r w:rsidR="00F44A63" w:rsidRPr="009316C4">
        <w:rPr>
          <w:color w:val="000000"/>
          <w:lang w:val="en-US"/>
        </w:rPr>
        <w:t xml:space="preserve">2013, </w:t>
      </w:r>
      <w:r w:rsidR="00E571EF" w:rsidRPr="009316C4">
        <w:rPr>
          <w:i/>
          <w:iCs/>
          <w:color w:val="000000"/>
          <w:lang w:val="en-US"/>
        </w:rPr>
        <w:t>51</w:t>
      </w:r>
      <w:r w:rsidR="00E571EF" w:rsidRPr="009316C4">
        <w:rPr>
          <w:color w:val="000000"/>
          <w:lang w:val="en-US"/>
        </w:rPr>
        <w:t>, 303</w:t>
      </w:r>
      <w:r w:rsidR="00F92FDE" w:rsidRPr="009316C4">
        <w:rPr>
          <w:color w:val="000000"/>
          <w:lang w:val="en-US"/>
        </w:rPr>
        <w:t>–</w:t>
      </w:r>
      <w:r w:rsidR="00E571EF" w:rsidRPr="009316C4">
        <w:rPr>
          <w:color w:val="000000"/>
          <w:lang w:val="en-US"/>
        </w:rPr>
        <w:t>308.</w:t>
      </w:r>
    </w:p>
    <w:p w:rsidR="001E579F" w:rsidRPr="009316C4" w:rsidRDefault="001E579F" w:rsidP="001E579F">
      <w:pPr>
        <w:pStyle w:val="ListParagraph"/>
        <w:spacing w:line="480" w:lineRule="auto"/>
        <w:ind w:left="504" w:hanging="504"/>
        <w:jc w:val="both"/>
        <w:rPr>
          <w:color w:val="000000"/>
          <w:lang w:val="en-US"/>
        </w:rPr>
      </w:pPr>
      <w:r w:rsidRPr="009316C4">
        <w:rPr>
          <w:color w:val="000000"/>
          <w:lang w:val="en-US"/>
        </w:rPr>
        <w:t>[69]</w:t>
      </w:r>
      <w:r w:rsidRPr="009316C4">
        <w:rPr>
          <w:color w:val="000000"/>
          <w:lang w:val="en-US"/>
        </w:rPr>
        <w:tab/>
      </w:r>
      <w:r w:rsidR="00E571EF" w:rsidRPr="009316C4">
        <w:rPr>
          <w:color w:val="000000"/>
          <w:lang w:val="en-US"/>
        </w:rPr>
        <w:t>Coppin, E. A., Pike, O. A.</w:t>
      </w:r>
      <w:r w:rsidR="007E749A" w:rsidRPr="009316C4">
        <w:rPr>
          <w:color w:val="000000"/>
          <w:lang w:val="en-US"/>
        </w:rPr>
        <w:t>,</w:t>
      </w:r>
      <w:r w:rsidR="00E571EF" w:rsidRPr="009316C4">
        <w:rPr>
          <w:color w:val="000000"/>
          <w:lang w:val="en-US"/>
        </w:rPr>
        <w:t xml:space="preserve"> Oil </w:t>
      </w:r>
      <w:r w:rsidRPr="009316C4">
        <w:rPr>
          <w:color w:val="000000"/>
          <w:lang w:val="en-US"/>
        </w:rPr>
        <w:t>s</w:t>
      </w:r>
      <w:r w:rsidR="00E571EF" w:rsidRPr="009316C4">
        <w:rPr>
          <w:color w:val="000000"/>
          <w:lang w:val="en-US"/>
        </w:rPr>
        <w:t xml:space="preserve">tability </w:t>
      </w:r>
      <w:r w:rsidRPr="009316C4">
        <w:rPr>
          <w:color w:val="000000"/>
          <w:lang w:val="en-US"/>
        </w:rPr>
        <w:t>i</w:t>
      </w:r>
      <w:r w:rsidR="00E571EF" w:rsidRPr="009316C4">
        <w:rPr>
          <w:color w:val="000000"/>
          <w:lang w:val="en-US"/>
        </w:rPr>
        <w:t xml:space="preserve">ndex correlated with sensory determination of oxidative stability in light-exposed soybean oil. </w:t>
      </w:r>
      <w:r w:rsidR="003F5A75" w:rsidRPr="009316C4">
        <w:rPr>
          <w:i/>
          <w:iCs/>
          <w:color w:val="000000"/>
          <w:lang w:val="en-US"/>
        </w:rPr>
        <w:t xml:space="preserve">J. Am. Oil Chem. Soc. </w:t>
      </w:r>
      <w:r w:rsidR="00F44A63" w:rsidRPr="009316C4">
        <w:rPr>
          <w:color w:val="000000"/>
          <w:lang w:val="en-US"/>
        </w:rPr>
        <w:t xml:space="preserve">2001, </w:t>
      </w:r>
      <w:r w:rsidR="00E571EF" w:rsidRPr="009316C4">
        <w:rPr>
          <w:i/>
          <w:iCs/>
          <w:color w:val="000000"/>
          <w:lang w:val="en-US"/>
        </w:rPr>
        <w:t>78</w:t>
      </w:r>
      <w:r w:rsidR="00E571EF" w:rsidRPr="009316C4">
        <w:rPr>
          <w:color w:val="000000"/>
          <w:lang w:val="en-US"/>
        </w:rPr>
        <w:t>, 13</w:t>
      </w:r>
      <w:r w:rsidR="00F92FDE" w:rsidRPr="009316C4">
        <w:rPr>
          <w:color w:val="000000"/>
          <w:lang w:val="en-US"/>
        </w:rPr>
        <w:t>–</w:t>
      </w:r>
      <w:r w:rsidR="00E571EF" w:rsidRPr="009316C4">
        <w:rPr>
          <w:color w:val="000000"/>
          <w:lang w:val="en-US"/>
        </w:rPr>
        <w:t>18.</w:t>
      </w:r>
      <w:bookmarkStart w:id="15" w:name="_ENREF_6"/>
    </w:p>
    <w:p w:rsidR="00AD4D0D" w:rsidRPr="009316C4" w:rsidRDefault="001E579F" w:rsidP="00AD4D0D">
      <w:pPr>
        <w:pStyle w:val="ListParagraph"/>
        <w:spacing w:line="480" w:lineRule="auto"/>
        <w:ind w:left="504" w:hanging="504"/>
        <w:jc w:val="both"/>
        <w:rPr>
          <w:color w:val="000000"/>
          <w:lang w:val="en-US"/>
        </w:rPr>
      </w:pPr>
      <w:r w:rsidRPr="009316C4">
        <w:rPr>
          <w:color w:val="000000"/>
          <w:lang w:val="en-US"/>
        </w:rPr>
        <w:t>[70]</w:t>
      </w:r>
      <w:r w:rsidRPr="009316C4">
        <w:rPr>
          <w:color w:val="000000"/>
          <w:lang w:val="en-US"/>
        </w:rPr>
        <w:tab/>
      </w:r>
      <w:r w:rsidR="00E571EF" w:rsidRPr="009316C4">
        <w:rPr>
          <w:color w:val="000000"/>
          <w:lang w:val="en-US"/>
        </w:rPr>
        <w:t>Kanagy, J. R.</w:t>
      </w:r>
      <w:r w:rsidR="007E749A" w:rsidRPr="009316C4">
        <w:rPr>
          <w:color w:val="000000"/>
          <w:lang w:val="en-US"/>
        </w:rPr>
        <w:t>,</w:t>
      </w:r>
      <w:r w:rsidR="00E571EF" w:rsidRPr="009316C4">
        <w:rPr>
          <w:color w:val="000000"/>
          <w:lang w:val="en-US"/>
        </w:rPr>
        <w:t xml:space="preserve"> Accelerated aging of lea</w:t>
      </w:r>
      <w:r w:rsidR="00AD4D0D" w:rsidRPr="009316C4">
        <w:rPr>
          <w:color w:val="000000"/>
          <w:lang w:val="en-US"/>
        </w:rPr>
        <w:t xml:space="preserve">ther in the oxygen bomb at 100° </w:t>
      </w:r>
      <w:r w:rsidR="00E571EF" w:rsidRPr="009316C4">
        <w:rPr>
          <w:color w:val="000000"/>
          <w:lang w:val="en-US"/>
        </w:rPr>
        <w:t xml:space="preserve">C. </w:t>
      </w:r>
      <w:r w:rsidR="00F36B4A" w:rsidRPr="009316C4">
        <w:rPr>
          <w:i/>
          <w:iCs/>
          <w:color w:val="000000"/>
          <w:lang w:val="en-US"/>
        </w:rPr>
        <w:t>J. Res. Nat. Bur. Stand.</w:t>
      </w:r>
      <w:r w:rsidR="00F44A63" w:rsidRPr="009316C4">
        <w:rPr>
          <w:i/>
          <w:iCs/>
          <w:color w:val="000000"/>
          <w:lang w:val="en-US"/>
        </w:rPr>
        <w:t xml:space="preserve"> </w:t>
      </w:r>
      <w:r w:rsidR="00F44A63" w:rsidRPr="009316C4">
        <w:rPr>
          <w:color w:val="000000"/>
          <w:lang w:val="en-US"/>
        </w:rPr>
        <w:t xml:space="preserve">1938, </w:t>
      </w:r>
      <w:r w:rsidR="00E571EF" w:rsidRPr="009316C4">
        <w:rPr>
          <w:i/>
          <w:iCs/>
          <w:color w:val="000000"/>
          <w:lang w:val="en-US"/>
        </w:rPr>
        <w:t>21</w:t>
      </w:r>
      <w:r w:rsidR="00E571EF" w:rsidRPr="009316C4">
        <w:rPr>
          <w:color w:val="000000"/>
          <w:lang w:val="en-US"/>
        </w:rPr>
        <w:t>, 241</w:t>
      </w:r>
      <w:r w:rsidR="00D9723D" w:rsidRPr="009316C4">
        <w:rPr>
          <w:color w:val="000000"/>
          <w:lang w:val="en-US"/>
        </w:rPr>
        <w:t>–255</w:t>
      </w:r>
      <w:r w:rsidR="00E571EF" w:rsidRPr="009316C4">
        <w:rPr>
          <w:color w:val="000000"/>
          <w:lang w:val="en-US"/>
        </w:rPr>
        <w:t>.</w:t>
      </w:r>
      <w:bookmarkEnd w:id="15"/>
    </w:p>
    <w:p w:rsidR="00AD4D0D" w:rsidRPr="009316C4" w:rsidRDefault="00AD4D0D" w:rsidP="00AD4D0D">
      <w:pPr>
        <w:pStyle w:val="ListParagraph"/>
        <w:spacing w:line="480" w:lineRule="auto"/>
        <w:ind w:left="504" w:hanging="504"/>
        <w:jc w:val="both"/>
        <w:rPr>
          <w:color w:val="000000"/>
          <w:lang w:val="en-US"/>
        </w:rPr>
      </w:pPr>
      <w:r w:rsidRPr="009316C4">
        <w:rPr>
          <w:color w:val="000000"/>
          <w:lang w:val="en-US"/>
        </w:rPr>
        <w:t>[71]</w:t>
      </w:r>
      <w:r w:rsidRPr="009316C4">
        <w:rPr>
          <w:color w:val="000000"/>
          <w:lang w:val="en-US"/>
        </w:rPr>
        <w:tab/>
      </w:r>
      <w:r w:rsidR="00E571EF" w:rsidRPr="009316C4">
        <w:rPr>
          <w:color w:val="000000"/>
          <w:lang w:val="en-US"/>
        </w:rPr>
        <w:t>Tan, C. P., Che Man, Y. B., Selamat, J., Yusoff, M. S. A.</w:t>
      </w:r>
      <w:r w:rsidR="007E749A" w:rsidRPr="009316C4">
        <w:rPr>
          <w:color w:val="000000"/>
          <w:lang w:val="en-US"/>
        </w:rPr>
        <w:t>,</w:t>
      </w:r>
      <w:r w:rsidR="00E571EF" w:rsidRPr="009316C4">
        <w:rPr>
          <w:color w:val="000000"/>
          <w:lang w:val="en-US"/>
        </w:rPr>
        <w:t xml:space="preserve"> Comparative studies of oxidative stability of edible oils by differential scanning calorimetry and oxidative stability index methods. </w:t>
      </w:r>
      <w:r w:rsidR="00024E6A" w:rsidRPr="009316C4">
        <w:rPr>
          <w:i/>
          <w:iCs/>
          <w:color w:val="000000"/>
          <w:lang w:val="en-US"/>
        </w:rPr>
        <w:t>Food Chem.</w:t>
      </w:r>
      <w:r w:rsidR="00F44A63" w:rsidRPr="009316C4">
        <w:rPr>
          <w:color w:val="000000"/>
          <w:lang w:val="en-US"/>
        </w:rPr>
        <w:t xml:space="preserve"> 2002, </w:t>
      </w:r>
      <w:r w:rsidR="00E571EF" w:rsidRPr="009316C4">
        <w:rPr>
          <w:i/>
          <w:iCs/>
          <w:color w:val="000000"/>
          <w:lang w:val="en-US"/>
        </w:rPr>
        <w:t>76</w:t>
      </w:r>
      <w:r w:rsidR="00E571EF" w:rsidRPr="009316C4">
        <w:rPr>
          <w:color w:val="000000"/>
          <w:lang w:val="en-US"/>
        </w:rPr>
        <w:t>, 385</w:t>
      </w:r>
      <w:r w:rsidR="00F92FDE" w:rsidRPr="009316C4">
        <w:rPr>
          <w:color w:val="000000"/>
          <w:lang w:val="en-US"/>
        </w:rPr>
        <w:t>–</w:t>
      </w:r>
      <w:r w:rsidR="00E571EF" w:rsidRPr="009316C4">
        <w:rPr>
          <w:color w:val="000000"/>
          <w:lang w:val="en-US"/>
        </w:rPr>
        <w:t>389.</w:t>
      </w:r>
    </w:p>
    <w:p w:rsidR="00AD4D0D" w:rsidRPr="009316C4" w:rsidRDefault="00AD4D0D" w:rsidP="00AD4D0D">
      <w:pPr>
        <w:pStyle w:val="ListParagraph"/>
        <w:spacing w:line="480" w:lineRule="auto"/>
        <w:ind w:left="504" w:hanging="504"/>
        <w:jc w:val="both"/>
        <w:rPr>
          <w:color w:val="000000"/>
          <w:lang w:val="en-US"/>
        </w:rPr>
      </w:pPr>
      <w:r w:rsidRPr="009316C4">
        <w:rPr>
          <w:color w:val="000000"/>
          <w:lang w:val="en-US"/>
        </w:rPr>
        <w:t>[72]</w:t>
      </w:r>
      <w:r w:rsidRPr="009316C4">
        <w:rPr>
          <w:color w:val="000000"/>
          <w:lang w:val="en-US"/>
        </w:rPr>
        <w:tab/>
      </w:r>
      <w:r w:rsidR="00E571EF" w:rsidRPr="009316C4">
        <w:rPr>
          <w:color w:val="000000"/>
          <w:lang w:val="en-US"/>
        </w:rPr>
        <w:t>Bry</w:t>
      </w:r>
      <w:r w:rsidR="008B04FB" w:rsidRPr="009316C4">
        <w:rPr>
          <w:color w:val="000000"/>
          <w:lang w:val="en-US"/>
        </w:rPr>
        <w:t>ś</w:t>
      </w:r>
      <w:r w:rsidR="00E571EF" w:rsidRPr="009316C4">
        <w:rPr>
          <w:color w:val="000000"/>
          <w:lang w:val="en-US"/>
        </w:rPr>
        <w:t>, J., Wirkowska, M., G</w:t>
      </w:r>
      <w:r w:rsidR="008B04FB" w:rsidRPr="009316C4">
        <w:rPr>
          <w:color w:val="000000"/>
          <w:lang w:val="en-US"/>
        </w:rPr>
        <w:t>ó</w:t>
      </w:r>
      <w:r w:rsidR="00E571EF" w:rsidRPr="009316C4">
        <w:rPr>
          <w:color w:val="000000"/>
          <w:lang w:val="en-US"/>
        </w:rPr>
        <w:t>rska, A., Ostrowska-Lig</w:t>
      </w:r>
      <w:r w:rsidR="008B04FB" w:rsidRPr="009316C4">
        <w:rPr>
          <w:color w:val="000000"/>
          <w:lang w:val="en-US"/>
        </w:rPr>
        <w:t>ę</w:t>
      </w:r>
      <w:r w:rsidR="00E571EF" w:rsidRPr="009316C4">
        <w:rPr>
          <w:color w:val="000000"/>
          <w:lang w:val="en-US"/>
        </w:rPr>
        <w:t>za, E., Bry</w:t>
      </w:r>
      <w:r w:rsidR="008B04FB" w:rsidRPr="009316C4">
        <w:rPr>
          <w:color w:val="000000"/>
          <w:lang w:val="en-US"/>
        </w:rPr>
        <w:t>ś</w:t>
      </w:r>
      <w:r w:rsidR="00E571EF" w:rsidRPr="009316C4">
        <w:rPr>
          <w:color w:val="000000"/>
          <w:lang w:val="en-US"/>
        </w:rPr>
        <w:t>, A.</w:t>
      </w:r>
      <w:r w:rsidR="007E749A" w:rsidRPr="009316C4">
        <w:rPr>
          <w:color w:val="000000"/>
          <w:lang w:val="en-US"/>
        </w:rPr>
        <w:t>,</w:t>
      </w:r>
      <w:r w:rsidR="00E571EF" w:rsidRPr="009316C4">
        <w:rPr>
          <w:color w:val="000000"/>
          <w:lang w:val="en-US"/>
        </w:rPr>
        <w:t xml:space="preserve"> Application of the calorimetric and spectroscopic methods in analytical evaluation of the human milk fat substitutes. </w:t>
      </w:r>
      <w:r w:rsidR="00F36B4A" w:rsidRPr="009316C4">
        <w:rPr>
          <w:i/>
          <w:iCs/>
          <w:color w:val="000000"/>
          <w:lang w:val="en-US"/>
        </w:rPr>
        <w:t>J. Therm. Anal. Calorim.</w:t>
      </w:r>
      <w:r w:rsidR="00F44A63" w:rsidRPr="009316C4">
        <w:rPr>
          <w:i/>
          <w:iCs/>
          <w:color w:val="000000"/>
          <w:lang w:val="en-US"/>
        </w:rPr>
        <w:t xml:space="preserve"> </w:t>
      </w:r>
      <w:r w:rsidR="00F44A63" w:rsidRPr="009316C4">
        <w:rPr>
          <w:color w:val="000000"/>
          <w:lang w:val="en-US"/>
        </w:rPr>
        <w:t xml:space="preserve">2014, </w:t>
      </w:r>
      <w:r w:rsidR="008B04FB" w:rsidRPr="009316C4">
        <w:rPr>
          <w:i/>
          <w:color w:val="000000"/>
          <w:lang w:val="en-US"/>
        </w:rPr>
        <w:t>doi: 10.1007/s10973-014-3893-1</w:t>
      </w:r>
      <w:r w:rsidRPr="009316C4">
        <w:rPr>
          <w:i/>
          <w:color w:val="000000"/>
          <w:lang w:val="en-US"/>
        </w:rPr>
        <w:t>.</w:t>
      </w:r>
    </w:p>
    <w:p w:rsidR="00AD4D0D" w:rsidRPr="009316C4" w:rsidRDefault="00AD4D0D" w:rsidP="00AD4D0D">
      <w:pPr>
        <w:pStyle w:val="ListParagraph"/>
        <w:spacing w:line="480" w:lineRule="auto"/>
        <w:ind w:left="504" w:hanging="504"/>
        <w:jc w:val="both"/>
        <w:rPr>
          <w:color w:val="000000"/>
          <w:lang w:val="en-US"/>
        </w:rPr>
      </w:pPr>
      <w:r w:rsidRPr="009316C4">
        <w:rPr>
          <w:color w:val="000000"/>
          <w:lang w:val="en-US"/>
        </w:rPr>
        <w:t>[73]</w:t>
      </w:r>
      <w:r w:rsidRPr="009316C4">
        <w:rPr>
          <w:color w:val="000000"/>
          <w:lang w:val="en-US"/>
        </w:rPr>
        <w:tab/>
      </w:r>
      <w:r w:rsidR="00E571EF" w:rsidRPr="009316C4">
        <w:rPr>
          <w:color w:val="000000"/>
          <w:lang w:val="en-US"/>
        </w:rPr>
        <w:t>Naik, A., Meda, V., Lele, S. S.</w:t>
      </w:r>
      <w:r w:rsidR="007E749A" w:rsidRPr="009316C4">
        <w:rPr>
          <w:color w:val="000000"/>
          <w:lang w:val="en-US"/>
        </w:rPr>
        <w:t>,</w:t>
      </w:r>
      <w:r w:rsidR="00E571EF" w:rsidRPr="009316C4">
        <w:rPr>
          <w:color w:val="000000"/>
          <w:lang w:val="en-US"/>
        </w:rPr>
        <w:t xml:space="preserve"> Application of EPR </w:t>
      </w:r>
      <w:r w:rsidR="00E22BD7" w:rsidRPr="009316C4">
        <w:rPr>
          <w:color w:val="000000"/>
          <w:lang w:val="en-US"/>
        </w:rPr>
        <w:t>s</w:t>
      </w:r>
      <w:r w:rsidR="00E571EF" w:rsidRPr="009316C4">
        <w:rPr>
          <w:color w:val="000000"/>
          <w:lang w:val="en-US"/>
        </w:rPr>
        <w:t xml:space="preserve">pectroscopy and DSC for </w:t>
      </w:r>
      <w:r w:rsidR="00E22BD7" w:rsidRPr="009316C4">
        <w:rPr>
          <w:color w:val="000000"/>
          <w:lang w:val="en-US"/>
        </w:rPr>
        <w:t>o</w:t>
      </w:r>
      <w:r w:rsidR="00E571EF" w:rsidRPr="009316C4">
        <w:rPr>
          <w:color w:val="000000"/>
          <w:lang w:val="en-US"/>
        </w:rPr>
        <w:t xml:space="preserve">xidative </w:t>
      </w:r>
      <w:r w:rsidR="00E22BD7" w:rsidRPr="009316C4">
        <w:rPr>
          <w:color w:val="000000"/>
          <w:lang w:val="en-US"/>
        </w:rPr>
        <w:t>s</w:t>
      </w:r>
      <w:r w:rsidR="00E571EF" w:rsidRPr="009316C4">
        <w:rPr>
          <w:color w:val="000000"/>
          <w:lang w:val="en-US"/>
        </w:rPr>
        <w:t xml:space="preserve">tability </w:t>
      </w:r>
      <w:r w:rsidR="00E22BD7" w:rsidRPr="009316C4">
        <w:rPr>
          <w:color w:val="000000"/>
          <w:lang w:val="en-US"/>
        </w:rPr>
        <w:t>s</w:t>
      </w:r>
      <w:r w:rsidR="00E571EF" w:rsidRPr="009316C4">
        <w:rPr>
          <w:color w:val="000000"/>
          <w:lang w:val="en-US"/>
        </w:rPr>
        <w:t xml:space="preserve">tudies of </w:t>
      </w:r>
      <w:r w:rsidR="00E571EF" w:rsidRPr="009316C4">
        <w:rPr>
          <w:i/>
          <w:color w:val="000000"/>
          <w:lang w:val="en-US"/>
        </w:rPr>
        <w:t>Nigella sativa</w:t>
      </w:r>
      <w:r w:rsidR="00E571EF" w:rsidRPr="009316C4">
        <w:rPr>
          <w:color w:val="000000"/>
          <w:lang w:val="en-US"/>
        </w:rPr>
        <w:t xml:space="preserve"> and </w:t>
      </w:r>
      <w:r w:rsidR="00E571EF" w:rsidRPr="009316C4">
        <w:rPr>
          <w:i/>
          <w:color w:val="000000"/>
          <w:lang w:val="en-US"/>
        </w:rPr>
        <w:t>Lepidium sativum</w:t>
      </w:r>
      <w:r w:rsidR="00E571EF" w:rsidRPr="009316C4">
        <w:rPr>
          <w:color w:val="000000"/>
          <w:lang w:val="en-US"/>
        </w:rPr>
        <w:t xml:space="preserve"> </w:t>
      </w:r>
      <w:r w:rsidR="00E22BD7" w:rsidRPr="009316C4">
        <w:rPr>
          <w:color w:val="000000"/>
          <w:lang w:val="en-US"/>
        </w:rPr>
        <w:t>s</w:t>
      </w:r>
      <w:r w:rsidR="00E571EF" w:rsidRPr="009316C4">
        <w:rPr>
          <w:color w:val="000000"/>
          <w:lang w:val="en-US"/>
        </w:rPr>
        <w:t xml:space="preserve">eed </w:t>
      </w:r>
      <w:r w:rsidR="00E22BD7" w:rsidRPr="009316C4">
        <w:rPr>
          <w:color w:val="000000"/>
          <w:lang w:val="en-US"/>
        </w:rPr>
        <w:t>o</w:t>
      </w:r>
      <w:r w:rsidR="00E571EF" w:rsidRPr="009316C4">
        <w:rPr>
          <w:color w:val="000000"/>
          <w:lang w:val="en-US"/>
        </w:rPr>
        <w:t xml:space="preserve">il. </w:t>
      </w:r>
      <w:r w:rsidR="003F5A75" w:rsidRPr="009316C4">
        <w:rPr>
          <w:i/>
          <w:iCs/>
          <w:color w:val="000000"/>
          <w:lang w:val="en-US"/>
        </w:rPr>
        <w:t xml:space="preserve">J. Am. Oil Chem. Soc. </w:t>
      </w:r>
      <w:r w:rsidR="00F44A63" w:rsidRPr="009316C4">
        <w:rPr>
          <w:color w:val="000000"/>
          <w:lang w:val="en-US"/>
        </w:rPr>
        <w:t xml:space="preserve">2014, </w:t>
      </w:r>
      <w:r w:rsidR="00E571EF" w:rsidRPr="009316C4">
        <w:rPr>
          <w:i/>
          <w:iCs/>
          <w:color w:val="000000"/>
          <w:lang w:val="en-US"/>
        </w:rPr>
        <w:t>91</w:t>
      </w:r>
      <w:r w:rsidR="00E571EF" w:rsidRPr="009316C4">
        <w:rPr>
          <w:color w:val="000000"/>
          <w:lang w:val="en-US"/>
        </w:rPr>
        <w:t>, 935</w:t>
      </w:r>
      <w:r w:rsidR="00F92FDE" w:rsidRPr="009316C4">
        <w:rPr>
          <w:color w:val="000000"/>
          <w:lang w:val="en-US"/>
        </w:rPr>
        <w:t>–</w:t>
      </w:r>
      <w:r w:rsidR="00E571EF" w:rsidRPr="009316C4">
        <w:rPr>
          <w:color w:val="000000"/>
          <w:lang w:val="en-US"/>
        </w:rPr>
        <w:t>941.</w:t>
      </w:r>
      <w:bookmarkEnd w:id="3"/>
    </w:p>
    <w:p w:rsidR="00684536" w:rsidRPr="009316C4" w:rsidRDefault="00AD4D0D" w:rsidP="00684536">
      <w:pPr>
        <w:pStyle w:val="ListParagraph"/>
        <w:spacing w:line="480" w:lineRule="auto"/>
        <w:ind w:left="504" w:hanging="504"/>
        <w:jc w:val="both"/>
        <w:rPr>
          <w:color w:val="000000"/>
          <w:lang w:val="en-US"/>
        </w:rPr>
      </w:pPr>
      <w:r w:rsidRPr="009316C4">
        <w:rPr>
          <w:color w:val="000000"/>
          <w:lang w:val="en-US"/>
        </w:rPr>
        <w:t>[74]</w:t>
      </w:r>
      <w:r w:rsidRPr="009316C4">
        <w:rPr>
          <w:color w:val="000000"/>
          <w:lang w:val="en-US"/>
        </w:rPr>
        <w:tab/>
      </w:r>
      <w:r w:rsidR="00E571EF" w:rsidRPr="009316C4">
        <w:rPr>
          <w:color w:val="000000"/>
          <w:lang w:val="en-US"/>
        </w:rPr>
        <w:t>Shahidi, F., Pegg, R. B.</w:t>
      </w:r>
      <w:r w:rsidR="007E749A" w:rsidRPr="009316C4">
        <w:rPr>
          <w:color w:val="000000"/>
          <w:lang w:val="en-US"/>
        </w:rPr>
        <w:t>,</w:t>
      </w:r>
      <w:r w:rsidR="00E571EF" w:rsidRPr="009316C4">
        <w:rPr>
          <w:color w:val="000000"/>
          <w:lang w:val="en-US"/>
        </w:rPr>
        <w:t xml:space="preserve"> Hexanal as an indicator of meat flavor deterioration. </w:t>
      </w:r>
      <w:r w:rsidR="00B83066" w:rsidRPr="009316C4">
        <w:rPr>
          <w:i/>
          <w:iCs/>
          <w:color w:val="000000"/>
          <w:lang w:val="en-US"/>
        </w:rPr>
        <w:t>J. Food Lipids</w:t>
      </w:r>
      <w:r w:rsidR="00F44A63" w:rsidRPr="009316C4">
        <w:rPr>
          <w:color w:val="000000"/>
          <w:lang w:val="en-US"/>
        </w:rPr>
        <w:t xml:space="preserve"> 1994, </w:t>
      </w:r>
      <w:r w:rsidR="00E571EF" w:rsidRPr="009316C4">
        <w:rPr>
          <w:i/>
          <w:iCs/>
          <w:color w:val="000000"/>
          <w:lang w:val="en-US"/>
        </w:rPr>
        <w:t>1</w:t>
      </w:r>
      <w:r w:rsidR="00E571EF" w:rsidRPr="009316C4">
        <w:rPr>
          <w:color w:val="000000"/>
          <w:lang w:val="en-US"/>
        </w:rPr>
        <w:t>, 177</w:t>
      </w:r>
      <w:r w:rsidR="00F92FDE" w:rsidRPr="009316C4">
        <w:rPr>
          <w:color w:val="000000"/>
          <w:lang w:val="en-US"/>
        </w:rPr>
        <w:t>–</w:t>
      </w:r>
      <w:r w:rsidR="00E571EF" w:rsidRPr="009316C4">
        <w:rPr>
          <w:color w:val="000000"/>
          <w:lang w:val="en-US"/>
        </w:rPr>
        <w:t>186.</w:t>
      </w:r>
      <w:bookmarkStart w:id="16" w:name="_ENREF_17"/>
    </w:p>
    <w:p w:rsidR="00684536" w:rsidRPr="009316C4" w:rsidRDefault="00684536" w:rsidP="00684536">
      <w:pPr>
        <w:pStyle w:val="ListParagraph"/>
        <w:spacing w:line="480" w:lineRule="auto"/>
        <w:ind w:left="504" w:hanging="504"/>
        <w:jc w:val="both"/>
        <w:rPr>
          <w:i/>
          <w:color w:val="000000"/>
          <w:lang w:val="en-US"/>
        </w:rPr>
      </w:pPr>
      <w:r w:rsidRPr="009316C4">
        <w:rPr>
          <w:color w:val="000000"/>
          <w:lang w:val="en-US"/>
        </w:rPr>
        <w:lastRenderedPageBreak/>
        <w:t>[75]</w:t>
      </w:r>
      <w:r w:rsidRPr="009316C4">
        <w:rPr>
          <w:color w:val="000000"/>
          <w:lang w:val="en-US"/>
        </w:rPr>
        <w:tab/>
      </w:r>
      <w:r w:rsidR="00E571EF" w:rsidRPr="009316C4">
        <w:rPr>
          <w:color w:val="000000"/>
          <w:lang w:val="en-US"/>
        </w:rPr>
        <w:t>Saraiva, C., Oliveira, I., Silva, J. A., Martins, C., Ventanas, J., Garc</w:t>
      </w:r>
      <w:r w:rsidR="00E22BD7" w:rsidRPr="009316C4">
        <w:rPr>
          <w:color w:val="000000"/>
          <w:lang w:val="en-US"/>
        </w:rPr>
        <w:t>í</w:t>
      </w:r>
      <w:r w:rsidR="00E571EF" w:rsidRPr="009316C4">
        <w:rPr>
          <w:color w:val="000000"/>
          <w:lang w:val="en-US"/>
        </w:rPr>
        <w:t xml:space="preserve">a, C. Implementation of multivariate techniques for the selection of volatile compounds as indicators of sensory quality of raw beef. </w:t>
      </w:r>
      <w:r w:rsidR="00B83066" w:rsidRPr="009316C4">
        <w:rPr>
          <w:i/>
          <w:iCs/>
          <w:color w:val="000000"/>
          <w:lang w:val="en-US"/>
        </w:rPr>
        <w:t>J. Food Sci.</w:t>
      </w:r>
      <w:r w:rsidR="00F36B4A" w:rsidRPr="009316C4">
        <w:rPr>
          <w:i/>
          <w:iCs/>
          <w:color w:val="000000"/>
          <w:lang w:val="en-US"/>
        </w:rPr>
        <w:t xml:space="preserve"> </w:t>
      </w:r>
      <w:r w:rsidR="00E571EF" w:rsidRPr="009316C4">
        <w:rPr>
          <w:i/>
          <w:iCs/>
          <w:color w:val="000000"/>
          <w:lang w:val="en-US"/>
        </w:rPr>
        <w:t>Technol</w:t>
      </w:r>
      <w:r w:rsidR="00F36B4A" w:rsidRPr="009316C4">
        <w:rPr>
          <w:i/>
          <w:iCs/>
          <w:color w:val="000000"/>
          <w:lang w:val="en-US"/>
        </w:rPr>
        <w:t>.</w:t>
      </w:r>
      <w:r w:rsidR="00F44A63" w:rsidRPr="009316C4">
        <w:rPr>
          <w:color w:val="000000"/>
          <w:lang w:val="en-US"/>
        </w:rPr>
        <w:t xml:space="preserve"> 2014, </w:t>
      </w:r>
      <w:r w:rsidR="00E22BD7" w:rsidRPr="009316C4">
        <w:rPr>
          <w:i/>
          <w:color w:val="000000"/>
          <w:lang w:val="en-US"/>
        </w:rPr>
        <w:t>doi 10.1007/s13197-014-1447-y</w:t>
      </w:r>
      <w:bookmarkEnd w:id="16"/>
      <w:r w:rsidRPr="009316C4">
        <w:rPr>
          <w:i/>
          <w:color w:val="000000"/>
          <w:lang w:val="en-US"/>
        </w:rPr>
        <w:t>.</w:t>
      </w:r>
    </w:p>
    <w:p w:rsidR="006E1841" w:rsidRPr="009316C4" w:rsidRDefault="00684536" w:rsidP="006E1841">
      <w:pPr>
        <w:pStyle w:val="ListParagraph"/>
        <w:spacing w:line="480" w:lineRule="auto"/>
        <w:ind w:left="504" w:hanging="504"/>
        <w:jc w:val="both"/>
        <w:rPr>
          <w:color w:val="000000"/>
          <w:lang w:val="en-US"/>
        </w:rPr>
      </w:pPr>
      <w:r w:rsidRPr="009316C4">
        <w:rPr>
          <w:color w:val="000000"/>
          <w:lang w:val="en-US"/>
        </w:rPr>
        <w:t>[76]</w:t>
      </w:r>
      <w:r w:rsidRPr="009316C4">
        <w:rPr>
          <w:color w:val="000000"/>
          <w:lang w:val="en-US"/>
        </w:rPr>
        <w:tab/>
      </w:r>
      <w:r w:rsidR="00E571EF" w:rsidRPr="009316C4">
        <w:rPr>
          <w:color w:val="000000"/>
          <w:lang w:val="en-US"/>
        </w:rPr>
        <w:t>Le</w:t>
      </w:r>
      <w:r w:rsidR="006E1841" w:rsidRPr="009316C4">
        <w:rPr>
          <w:color w:val="000000"/>
          <w:lang w:val="en-US"/>
        </w:rPr>
        <w:t>ufven, A., Sedaghat, N., Habibi</w:t>
      </w:r>
      <w:r w:rsidR="00E571EF" w:rsidRPr="009316C4">
        <w:rPr>
          <w:color w:val="000000"/>
          <w:lang w:val="en-US"/>
        </w:rPr>
        <w:t>, M. B.</w:t>
      </w:r>
      <w:r w:rsidR="007E749A" w:rsidRPr="009316C4">
        <w:rPr>
          <w:color w:val="000000"/>
          <w:lang w:val="en-US"/>
        </w:rPr>
        <w:t>,</w:t>
      </w:r>
      <w:r w:rsidR="00E571EF" w:rsidRPr="009316C4">
        <w:rPr>
          <w:color w:val="000000"/>
          <w:lang w:val="en-US"/>
        </w:rPr>
        <w:t xml:space="preserve"> Influence of different packaging systems on stability of raw dried pistachio nuts at various conditions. </w:t>
      </w:r>
      <w:r w:rsidR="00F36B4A" w:rsidRPr="009316C4">
        <w:rPr>
          <w:i/>
          <w:iCs/>
          <w:color w:val="000000"/>
          <w:lang w:val="en-US"/>
        </w:rPr>
        <w:t>J. Agr. Eng.</w:t>
      </w:r>
      <w:r w:rsidR="00F44A63" w:rsidRPr="009316C4">
        <w:rPr>
          <w:color w:val="000000"/>
          <w:lang w:val="en-US"/>
        </w:rPr>
        <w:t xml:space="preserve"> 2010, </w:t>
      </w:r>
      <w:r w:rsidR="00E571EF" w:rsidRPr="009316C4">
        <w:rPr>
          <w:i/>
          <w:iCs/>
          <w:color w:val="000000"/>
          <w:lang w:val="en-US"/>
        </w:rPr>
        <w:t>8</w:t>
      </w:r>
      <w:r w:rsidR="00E571EF" w:rsidRPr="009316C4">
        <w:rPr>
          <w:color w:val="000000"/>
          <w:lang w:val="en-US"/>
        </w:rPr>
        <w:t>, 576</w:t>
      </w:r>
      <w:r w:rsidR="00F92FDE" w:rsidRPr="009316C4">
        <w:rPr>
          <w:color w:val="000000"/>
          <w:lang w:val="en-US"/>
        </w:rPr>
        <w:t>–</w:t>
      </w:r>
      <w:r w:rsidR="00E571EF" w:rsidRPr="009316C4">
        <w:rPr>
          <w:color w:val="000000"/>
          <w:lang w:val="en-US"/>
        </w:rPr>
        <w:t>581.</w:t>
      </w:r>
    </w:p>
    <w:p w:rsidR="006E1841" w:rsidRPr="009316C4" w:rsidRDefault="006E1841" w:rsidP="006E1841">
      <w:pPr>
        <w:pStyle w:val="ListParagraph"/>
        <w:spacing w:line="480" w:lineRule="auto"/>
        <w:ind w:left="504" w:hanging="504"/>
        <w:jc w:val="both"/>
        <w:rPr>
          <w:color w:val="000000"/>
          <w:lang w:val="en-US"/>
        </w:rPr>
      </w:pPr>
      <w:r w:rsidRPr="009316C4">
        <w:rPr>
          <w:color w:val="000000"/>
          <w:lang w:val="en-US"/>
        </w:rPr>
        <w:t>[77]</w:t>
      </w:r>
      <w:r w:rsidRPr="009316C4">
        <w:rPr>
          <w:color w:val="000000"/>
          <w:lang w:val="en-US"/>
        </w:rPr>
        <w:tab/>
      </w:r>
      <w:r w:rsidR="00E571EF" w:rsidRPr="009316C4">
        <w:rPr>
          <w:color w:val="000000"/>
          <w:lang w:val="en-US"/>
        </w:rPr>
        <w:t>Kittipongpittaya, K., Chen, B., Panya, A., McClements, D. J., Decker, E. A.</w:t>
      </w:r>
      <w:r w:rsidR="007E749A" w:rsidRPr="009316C4">
        <w:rPr>
          <w:color w:val="000000"/>
          <w:lang w:val="en-US"/>
        </w:rPr>
        <w:t>,</w:t>
      </w:r>
      <w:r w:rsidR="00E571EF" w:rsidRPr="009316C4">
        <w:rPr>
          <w:color w:val="000000"/>
          <w:lang w:val="en-US"/>
        </w:rPr>
        <w:t xml:space="preserve"> Prooxidant activity of polar lipid oxidation products in bulk oil and oil-in-water emulsion. </w:t>
      </w:r>
      <w:r w:rsidR="003F5A75" w:rsidRPr="009316C4">
        <w:rPr>
          <w:i/>
          <w:iCs/>
          <w:color w:val="000000"/>
          <w:lang w:val="en-US"/>
        </w:rPr>
        <w:t xml:space="preserve">J. Am. Oil Chem. Soc. </w:t>
      </w:r>
      <w:r w:rsidR="00F44A63" w:rsidRPr="009316C4">
        <w:rPr>
          <w:color w:val="000000"/>
          <w:lang w:val="en-US"/>
        </w:rPr>
        <w:t xml:space="preserve">2012, </w:t>
      </w:r>
      <w:r w:rsidR="00E571EF" w:rsidRPr="009316C4">
        <w:rPr>
          <w:i/>
          <w:iCs/>
          <w:color w:val="000000"/>
          <w:lang w:val="en-US"/>
        </w:rPr>
        <w:t>89</w:t>
      </w:r>
      <w:r w:rsidR="00E571EF" w:rsidRPr="009316C4">
        <w:rPr>
          <w:color w:val="000000"/>
          <w:lang w:val="en-US"/>
        </w:rPr>
        <w:t>, 2187</w:t>
      </w:r>
      <w:r w:rsidR="00F92FDE" w:rsidRPr="009316C4">
        <w:rPr>
          <w:color w:val="000000"/>
          <w:lang w:val="en-US"/>
        </w:rPr>
        <w:t>–</w:t>
      </w:r>
      <w:r w:rsidR="00E571EF" w:rsidRPr="009316C4">
        <w:rPr>
          <w:color w:val="000000"/>
          <w:lang w:val="en-US"/>
        </w:rPr>
        <w:t>2194.</w:t>
      </w:r>
    </w:p>
    <w:p w:rsidR="009D6985" w:rsidRPr="009316C4" w:rsidRDefault="006E1841" w:rsidP="009D6985">
      <w:pPr>
        <w:pStyle w:val="ListParagraph"/>
        <w:spacing w:line="480" w:lineRule="auto"/>
        <w:ind w:left="504" w:hanging="504"/>
        <w:jc w:val="both"/>
        <w:rPr>
          <w:color w:val="000000"/>
          <w:lang w:val="en-US"/>
        </w:rPr>
      </w:pPr>
      <w:r w:rsidRPr="009316C4">
        <w:rPr>
          <w:color w:val="000000"/>
          <w:lang w:val="en-US"/>
        </w:rPr>
        <w:t>[78]</w:t>
      </w:r>
      <w:r w:rsidRPr="009316C4">
        <w:rPr>
          <w:color w:val="000000"/>
          <w:lang w:val="en-US"/>
        </w:rPr>
        <w:tab/>
      </w:r>
      <w:r w:rsidR="00E571EF" w:rsidRPr="009316C4">
        <w:rPr>
          <w:color w:val="000000"/>
          <w:lang w:val="en-US"/>
        </w:rPr>
        <w:t>Hsieh, T. C. Y., Williams, S. S., Vejaphan, W.</w:t>
      </w:r>
      <w:r w:rsidR="009D6985" w:rsidRPr="009316C4">
        <w:rPr>
          <w:color w:val="000000"/>
          <w:lang w:val="en-US"/>
        </w:rPr>
        <w:t>,</w:t>
      </w:r>
      <w:r w:rsidR="00E571EF" w:rsidRPr="009316C4">
        <w:rPr>
          <w:color w:val="000000"/>
          <w:lang w:val="en-US"/>
        </w:rPr>
        <w:t xml:space="preserve"> Meyers, S. P.</w:t>
      </w:r>
      <w:r w:rsidR="007E749A" w:rsidRPr="009316C4">
        <w:rPr>
          <w:color w:val="000000"/>
          <w:lang w:val="en-US"/>
        </w:rPr>
        <w:t>,</w:t>
      </w:r>
      <w:r w:rsidR="00E571EF" w:rsidRPr="009316C4">
        <w:rPr>
          <w:color w:val="000000"/>
          <w:lang w:val="en-US"/>
        </w:rPr>
        <w:t xml:space="preserve"> Characterization of volatile components of menhaden fish (</w:t>
      </w:r>
      <w:r w:rsidR="00E571EF" w:rsidRPr="009316C4">
        <w:rPr>
          <w:i/>
          <w:color w:val="000000"/>
          <w:lang w:val="en-US"/>
        </w:rPr>
        <w:t>Brevoortia tyrannus</w:t>
      </w:r>
      <w:r w:rsidR="00E571EF" w:rsidRPr="009316C4">
        <w:rPr>
          <w:color w:val="000000"/>
          <w:lang w:val="en-US"/>
        </w:rPr>
        <w:t xml:space="preserve">) oil. </w:t>
      </w:r>
      <w:r w:rsidR="003F5A75" w:rsidRPr="009316C4">
        <w:rPr>
          <w:i/>
          <w:iCs/>
          <w:color w:val="000000"/>
          <w:lang w:val="en-US"/>
        </w:rPr>
        <w:t xml:space="preserve">J. Am. Oil Chem. Soc. </w:t>
      </w:r>
      <w:r w:rsidR="00F44A63" w:rsidRPr="009316C4">
        <w:rPr>
          <w:color w:val="000000"/>
          <w:lang w:val="en-US"/>
        </w:rPr>
        <w:t>1989,</w:t>
      </w:r>
      <w:r w:rsidR="00E571EF" w:rsidRPr="009316C4">
        <w:rPr>
          <w:color w:val="000000"/>
          <w:lang w:val="en-US"/>
        </w:rPr>
        <w:t xml:space="preserve"> </w:t>
      </w:r>
      <w:r w:rsidR="00E571EF" w:rsidRPr="009316C4">
        <w:rPr>
          <w:i/>
          <w:iCs/>
          <w:color w:val="000000"/>
          <w:lang w:val="en-US"/>
        </w:rPr>
        <w:t>66</w:t>
      </w:r>
      <w:r w:rsidR="00E571EF" w:rsidRPr="009316C4">
        <w:rPr>
          <w:color w:val="000000"/>
          <w:lang w:val="en-US"/>
        </w:rPr>
        <w:t>, 114</w:t>
      </w:r>
      <w:r w:rsidR="00F92FDE" w:rsidRPr="009316C4">
        <w:rPr>
          <w:color w:val="000000"/>
          <w:lang w:val="en-US"/>
        </w:rPr>
        <w:t>–</w:t>
      </w:r>
      <w:r w:rsidR="00E571EF" w:rsidRPr="009316C4">
        <w:rPr>
          <w:color w:val="000000"/>
          <w:lang w:val="en-US"/>
        </w:rPr>
        <w:t>117.</w:t>
      </w:r>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[79]</w:t>
      </w:r>
      <w:r w:rsidRPr="009316C4">
        <w:rPr>
          <w:color w:val="000000"/>
          <w:lang w:val="en-US"/>
        </w:rPr>
        <w:tab/>
      </w:r>
      <w:r w:rsidR="00E571EF" w:rsidRPr="009316C4">
        <w:rPr>
          <w:color w:val="000000"/>
          <w:lang w:val="en-US"/>
        </w:rPr>
        <w:t>Lee, H., Kizito, S. A., Weese, S. J., Craig-Schmidt, M. C., Lee, Y.,</w:t>
      </w:r>
      <w:r w:rsidRPr="009316C4">
        <w:rPr>
          <w:color w:val="000000"/>
          <w:lang w:val="en-US"/>
        </w:rPr>
        <w:t xml:space="preserve"> Wei, C.-I., </w:t>
      </w:r>
      <w:r w:rsidR="00E571EF" w:rsidRPr="009316C4">
        <w:rPr>
          <w:color w:val="000000"/>
          <w:lang w:val="en-US"/>
        </w:rPr>
        <w:t>An, H.</w:t>
      </w:r>
      <w:r w:rsidR="007E749A" w:rsidRPr="009316C4">
        <w:rPr>
          <w:color w:val="000000"/>
          <w:lang w:val="en-US"/>
        </w:rPr>
        <w:t>,</w:t>
      </w:r>
      <w:r w:rsidR="00E571EF" w:rsidRPr="009316C4">
        <w:rPr>
          <w:color w:val="000000"/>
          <w:lang w:val="en-US"/>
        </w:rPr>
        <w:t xml:space="preserve"> Analysis of headspace volatile and oxidized volatile compounds in DHA-enriched fish oil on accelerated oxidative storage. </w:t>
      </w:r>
      <w:r w:rsidR="00B83066" w:rsidRPr="009316C4">
        <w:rPr>
          <w:i/>
          <w:iCs/>
          <w:color w:val="000000"/>
          <w:lang w:val="en-US"/>
        </w:rPr>
        <w:t xml:space="preserve">J. </w:t>
      </w:r>
      <w:r w:rsidR="00B83066" w:rsidRPr="009316C4">
        <w:rPr>
          <w:rStyle w:val="LineNumber"/>
          <w:i/>
          <w:lang w:val="en-US"/>
        </w:rPr>
        <w:t>Food</w:t>
      </w:r>
      <w:r w:rsidR="00B83066" w:rsidRPr="009316C4">
        <w:rPr>
          <w:i/>
          <w:iCs/>
          <w:color w:val="000000"/>
          <w:lang w:val="en-US"/>
        </w:rPr>
        <w:t xml:space="preserve"> Sci.</w:t>
      </w:r>
      <w:r w:rsidR="00F44A63" w:rsidRPr="009316C4">
        <w:rPr>
          <w:color w:val="000000"/>
          <w:lang w:val="en-US"/>
        </w:rPr>
        <w:t xml:space="preserve"> 2003, </w:t>
      </w:r>
      <w:r w:rsidR="00E571EF" w:rsidRPr="009316C4">
        <w:rPr>
          <w:i/>
          <w:iCs/>
          <w:color w:val="000000"/>
          <w:lang w:val="en-US"/>
        </w:rPr>
        <w:t>68</w:t>
      </w:r>
      <w:r w:rsidR="00E571EF" w:rsidRPr="009316C4">
        <w:rPr>
          <w:color w:val="000000"/>
          <w:lang w:val="en-US"/>
        </w:rPr>
        <w:t>, 2169</w:t>
      </w:r>
      <w:r w:rsidR="00F92FDE" w:rsidRPr="009316C4">
        <w:rPr>
          <w:color w:val="000000"/>
          <w:lang w:val="en-US"/>
        </w:rPr>
        <w:t>–</w:t>
      </w:r>
      <w:r w:rsidR="00E571EF" w:rsidRPr="009316C4">
        <w:rPr>
          <w:color w:val="000000"/>
          <w:lang w:val="en-US"/>
        </w:rPr>
        <w:t>2177.</w:t>
      </w:r>
      <w:bookmarkEnd w:id="5"/>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[80]</w:t>
      </w:r>
      <w:r w:rsidRPr="009316C4">
        <w:rPr>
          <w:color w:val="000000"/>
          <w:lang w:val="en-US"/>
        </w:rPr>
        <w:tab/>
      </w:r>
      <w:r w:rsidR="00E571EF" w:rsidRPr="009316C4">
        <w:rPr>
          <w:color w:val="000000"/>
          <w:lang w:val="en-US"/>
        </w:rPr>
        <w:t>Wang, Y. L., Leung, V., Wong, T., Corradini, M. G., Ludescher, R. D.</w:t>
      </w:r>
      <w:r w:rsidR="007E749A" w:rsidRPr="009316C4">
        <w:rPr>
          <w:color w:val="000000"/>
          <w:lang w:val="en-US"/>
        </w:rPr>
        <w:t>,</w:t>
      </w:r>
      <w:r w:rsidR="00E571EF" w:rsidRPr="009316C4">
        <w:rPr>
          <w:color w:val="000000"/>
          <w:lang w:val="en-US"/>
        </w:rPr>
        <w:t xml:space="preserve"> Comparative study of three singlet oxygen (</w:t>
      </w:r>
      <w:r w:rsidR="00E571EF" w:rsidRPr="009316C4">
        <w:rPr>
          <w:color w:val="000000"/>
          <w:vertAlign w:val="superscript"/>
          <w:lang w:val="en-US"/>
        </w:rPr>
        <w:t>1</w:t>
      </w:r>
      <w:r w:rsidR="00E571EF" w:rsidRPr="009316C4">
        <w:rPr>
          <w:color w:val="000000"/>
          <w:lang w:val="en-US"/>
        </w:rPr>
        <w:t>O</w:t>
      </w:r>
      <w:r w:rsidR="00E571EF" w:rsidRPr="009316C4">
        <w:rPr>
          <w:color w:val="000000"/>
          <w:vertAlign w:val="subscript"/>
          <w:lang w:val="en-US"/>
        </w:rPr>
        <w:t>2</w:t>
      </w:r>
      <w:r w:rsidR="00E571EF" w:rsidRPr="009316C4">
        <w:rPr>
          <w:color w:val="000000"/>
          <w:lang w:val="en-US"/>
        </w:rPr>
        <w:t>) quantification methods for food applications. Abstracts of Papers, 247</w:t>
      </w:r>
      <w:r w:rsidRPr="009316C4">
        <w:rPr>
          <w:color w:val="000000"/>
          <w:vertAlign w:val="superscript"/>
          <w:lang w:val="en-US"/>
        </w:rPr>
        <w:t>th</w:t>
      </w:r>
      <w:r w:rsidRPr="009316C4">
        <w:rPr>
          <w:color w:val="000000"/>
          <w:lang w:val="en-US"/>
        </w:rPr>
        <w:t xml:space="preserve"> American Chemical Society </w:t>
      </w:r>
      <w:r w:rsidR="00E571EF" w:rsidRPr="009316C4">
        <w:rPr>
          <w:color w:val="000000"/>
          <w:lang w:val="en-US"/>
        </w:rPr>
        <w:t xml:space="preserve">National Meeting Exposition, Dallas, TX, </w:t>
      </w:r>
      <w:r w:rsidRPr="009316C4">
        <w:rPr>
          <w:color w:val="000000"/>
          <w:lang w:val="en-US"/>
        </w:rPr>
        <w:t xml:space="preserve">USA, </w:t>
      </w:r>
      <w:r w:rsidR="00F44A63" w:rsidRPr="009316C4">
        <w:rPr>
          <w:color w:val="000000"/>
          <w:lang w:val="en-US"/>
        </w:rPr>
        <w:t xml:space="preserve">March 16-20, 2014 </w:t>
      </w:r>
      <w:r w:rsidR="00E571EF" w:rsidRPr="009316C4">
        <w:rPr>
          <w:color w:val="000000"/>
          <w:lang w:val="en-US"/>
        </w:rPr>
        <w:t>AGFD-112.</w:t>
      </w:r>
      <w:bookmarkStart w:id="17" w:name="_ENREF_16"/>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[81]</w:t>
      </w:r>
      <w:r w:rsidRPr="009316C4">
        <w:rPr>
          <w:color w:val="000000"/>
          <w:lang w:val="en-US"/>
        </w:rPr>
        <w:tab/>
      </w:r>
      <w:r w:rsidR="00E571EF" w:rsidRPr="009316C4">
        <w:rPr>
          <w:color w:val="000000"/>
          <w:lang w:val="en-US"/>
        </w:rPr>
        <w:t>Rusina, I.</w:t>
      </w:r>
      <w:r w:rsidR="00412F66" w:rsidRPr="009316C4">
        <w:rPr>
          <w:color w:val="000000"/>
          <w:lang w:val="en-US"/>
        </w:rPr>
        <w:t xml:space="preserve"> F.</w:t>
      </w:r>
      <w:r w:rsidR="007E749A" w:rsidRPr="009316C4">
        <w:rPr>
          <w:color w:val="000000"/>
          <w:lang w:val="en-US"/>
        </w:rPr>
        <w:t>,</w:t>
      </w:r>
      <w:r w:rsidR="00412F66" w:rsidRPr="009316C4">
        <w:rPr>
          <w:color w:val="000000"/>
          <w:lang w:val="en-US"/>
        </w:rPr>
        <w:t xml:space="preserve"> Karpukhin, O. N., Kasaikina, O. T., </w:t>
      </w:r>
      <w:r w:rsidR="00E571EF" w:rsidRPr="009316C4">
        <w:rPr>
          <w:color w:val="000000"/>
          <w:lang w:val="en-US"/>
        </w:rPr>
        <w:t xml:space="preserve">Chemiluminescent methods for studying inhibited oxidation. </w:t>
      </w:r>
      <w:r w:rsidR="009F31A7" w:rsidRPr="009316C4">
        <w:rPr>
          <w:i/>
          <w:iCs/>
          <w:color w:val="000000"/>
          <w:lang w:val="en-US"/>
        </w:rPr>
        <w:t>Russ. J. Phys. Chem</w:t>
      </w:r>
      <w:r w:rsidR="00412F66" w:rsidRPr="009316C4">
        <w:rPr>
          <w:i/>
          <w:iCs/>
          <w:color w:val="000000"/>
          <w:lang w:val="en-US"/>
        </w:rPr>
        <w:t>. B</w:t>
      </w:r>
      <w:r w:rsidR="00F44A63" w:rsidRPr="009316C4">
        <w:rPr>
          <w:i/>
          <w:iCs/>
          <w:color w:val="000000"/>
          <w:lang w:val="en-US"/>
        </w:rPr>
        <w:t xml:space="preserve"> </w:t>
      </w:r>
      <w:r w:rsidR="00F44A63" w:rsidRPr="009316C4">
        <w:rPr>
          <w:color w:val="000000"/>
          <w:lang w:val="en-US"/>
        </w:rPr>
        <w:t>2013,</w:t>
      </w:r>
      <w:r w:rsidR="00412F66" w:rsidRPr="009316C4">
        <w:rPr>
          <w:color w:val="000000"/>
          <w:lang w:val="en-US"/>
        </w:rPr>
        <w:t xml:space="preserve"> </w:t>
      </w:r>
      <w:r w:rsidR="00E571EF" w:rsidRPr="009316C4">
        <w:rPr>
          <w:i/>
          <w:iCs/>
          <w:color w:val="000000"/>
          <w:lang w:val="en-US"/>
        </w:rPr>
        <w:t>7</w:t>
      </w:r>
      <w:r w:rsidR="00E571EF" w:rsidRPr="009316C4">
        <w:rPr>
          <w:color w:val="000000"/>
          <w:lang w:val="en-US"/>
        </w:rPr>
        <w:t>, 463</w:t>
      </w:r>
      <w:r w:rsidR="00412F66" w:rsidRPr="009316C4">
        <w:rPr>
          <w:color w:val="000000"/>
          <w:lang w:val="en-US"/>
        </w:rPr>
        <w:t>–477</w:t>
      </w:r>
      <w:r w:rsidR="00E571EF" w:rsidRPr="009316C4">
        <w:rPr>
          <w:color w:val="000000"/>
          <w:lang w:val="en-US"/>
        </w:rPr>
        <w:t>.</w:t>
      </w:r>
      <w:bookmarkEnd w:id="17"/>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[82]</w:t>
      </w:r>
      <w:r w:rsidRPr="009316C4">
        <w:rPr>
          <w:color w:val="000000"/>
          <w:lang w:val="en-US"/>
        </w:rPr>
        <w:tab/>
      </w:r>
      <w:r w:rsidR="00E571EF" w:rsidRPr="009316C4">
        <w:rPr>
          <w:color w:val="000000"/>
          <w:lang w:val="en-US"/>
        </w:rPr>
        <w:t>Silvagni, A., Franco, L., Bagno, A., Rastrelli, F.</w:t>
      </w:r>
      <w:r w:rsidR="007E749A" w:rsidRPr="009316C4">
        <w:rPr>
          <w:color w:val="000000"/>
          <w:lang w:val="en-US"/>
        </w:rPr>
        <w:t>,</w:t>
      </w:r>
      <w:r w:rsidR="00E571EF" w:rsidRPr="009316C4">
        <w:rPr>
          <w:color w:val="000000"/>
          <w:lang w:val="en-US"/>
        </w:rPr>
        <w:t xml:space="preserve"> Thermoinduced lipid oxidation of a culinary oil: </w:t>
      </w:r>
      <w:r w:rsidRPr="009316C4">
        <w:rPr>
          <w:color w:val="000000"/>
          <w:lang w:val="en-US"/>
        </w:rPr>
        <w:t>A</w:t>
      </w:r>
      <w:r w:rsidR="00E571EF" w:rsidRPr="009316C4">
        <w:rPr>
          <w:color w:val="000000"/>
          <w:lang w:val="en-US"/>
        </w:rPr>
        <w:t xml:space="preserve"> kinetic study of the oxidation products by magnetic resonance spectroscopies. </w:t>
      </w:r>
      <w:r w:rsidR="009F31A7" w:rsidRPr="009316C4">
        <w:rPr>
          <w:i/>
          <w:iCs/>
          <w:color w:val="000000"/>
          <w:lang w:val="en-US"/>
        </w:rPr>
        <w:t>J. Phys. Chem. A</w:t>
      </w:r>
      <w:r w:rsidR="00833844" w:rsidRPr="009316C4">
        <w:rPr>
          <w:i/>
          <w:iCs/>
          <w:color w:val="000000"/>
          <w:lang w:val="en-US"/>
        </w:rPr>
        <w:t xml:space="preserve"> </w:t>
      </w:r>
      <w:r w:rsidR="00833844" w:rsidRPr="009316C4">
        <w:rPr>
          <w:color w:val="000000"/>
          <w:lang w:val="en-US"/>
        </w:rPr>
        <w:t>2010,</w:t>
      </w:r>
      <w:r w:rsidR="00E571EF" w:rsidRPr="009316C4">
        <w:rPr>
          <w:i/>
          <w:iCs/>
          <w:color w:val="000000"/>
          <w:lang w:val="en-US"/>
        </w:rPr>
        <w:t xml:space="preserve"> 114</w:t>
      </w:r>
      <w:r w:rsidR="00E571EF" w:rsidRPr="009316C4">
        <w:rPr>
          <w:color w:val="000000"/>
          <w:lang w:val="en-US"/>
        </w:rPr>
        <w:t>, 10059</w:t>
      </w:r>
      <w:r w:rsidR="00F92FDE" w:rsidRPr="009316C4">
        <w:rPr>
          <w:color w:val="000000"/>
          <w:lang w:val="en-US"/>
        </w:rPr>
        <w:t>–</w:t>
      </w:r>
      <w:r w:rsidR="00E571EF" w:rsidRPr="009316C4">
        <w:rPr>
          <w:color w:val="000000"/>
          <w:lang w:val="en-US"/>
        </w:rPr>
        <w:t>10065.</w:t>
      </w:r>
      <w:bookmarkStart w:id="18" w:name="_ENREF_20"/>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lastRenderedPageBreak/>
        <w:t>[83]</w:t>
      </w:r>
      <w:r w:rsidRPr="009316C4">
        <w:rPr>
          <w:color w:val="000000"/>
          <w:lang w:val="en-US"/>
        </w:rPr>
        <w:tab/>
      </w:r>
      <w:r w:rsidR="00E571EF" w:rsidRPr="009316C4">
        <w:rPr>
          <w:color w:val="000000"/>
          <w:lang w:val="en-US"/>
        </w:rPr>
        <w:t>Skiera, C., Steliopoulos, P., Kuballa, T., Holzgrabe, U., Diehl, B.</w:t>
      </w:r>
      <w:r w:rsidR="007E749A" w:rsidRPr="009316C4">
        <w:rPr>
          <w:color w:val="000000"/>
          <w:lang w:val="en-US"/>
        </w:rPr>
        <w:t>,</w:t>
      </w:r>
      <w:r w:rsidR="00E571EF" w:rsidRPr="009316C4">
        <w:rPr>
          <w:color w:val="000000"/>
          <w:lang w:val="en-US"/>
        </w:rPr>
        <w:t xml:space="preserve"> </w:t>
      </w:r>
      <w:r w:rsidR="00E571EF" w:rsidRPr="009316C4">
        <w:rPr>
          <w:color w:val="000000"/>
          <w:vertAlign w:val="superscript"/>
          <w:lang w:val="en-US"/>
        </w:rPr>
        <w:t>1</w:t>
      </w:r>
      <w:r w:rsidR="00E571EF" w:rsidRPr="009316C4">
        <w:rPr>
          <w:color w:val="000000"/>
          <w:lang w:val="en-US"/>
        </w:rPr>
        <w:t xml:space="preserve">H-NMR spectroscopy as a new tool in the assessment of the oxidative state in edible oils. </w:t>
      </w:r>
      <w:r w:rsidR="003F5A75" w:rsidRPr="009316C4">
        <w:rPr>
          <w:i/>
          <w:iCs/>
          <w:color w:val="000000"/>
          <w:lang w:val="en-US"/>
        </w:rPr>
        <w:t xml:space="preserve">J. Am. Oil Chem. Soc. </w:t>
      </w:r>
      <w:r w:rsidR="00833844" w:rsidRPr="009316C4">
        <w:rPr>
          <w:color w:val="000000"/>
          <w:lang w:val="en-US"/>
        </w:rPr>
        <w:t xml:space="preserve">2012, </w:t>
      </w:r>
      <w:r w:rsidR="00E571EF" w:rsidRPr="009316C4">
        <w:rPr>
          <w:i/>
          <w:iCs/>
          <w:color w:val="000000"/>
          <w:lang w:val="en-US"/>
        </w:rPr>
        <w:t>89</w:t>
      </w:r>
      <w:r w:rsidR="00E571EF" w:rsidRPr="009316C4">
        <w:rPr>
          <w:color w:val="000000"/>
          <w:lang w:val="en-US"/>
        </w:rPr>
        <w:t>, 1383</w:t>
      </w:r>
      <w:r w:rsidR="00F92FDE" w:rsidRPr="009316C4">
        <w:rPr>
          <w:color w:val="000000"/>
          <w:lang w:val="en-US"/>
        </w:rPr>
        <w:t>–</w:t>
      </w:r>
      <w:r w:rsidR="00E571EF" w:rsidRPr="009316C4">
        <w:rPr>
          <w:color w:val="000000"/>
          <w:lang w:val="en-US"/>
        </w:rPr>
        <w:t>1391.</w:t>
      </w:r>
      <w:bookmarkEnd w:id="18"/>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[84]</w:t>
      </w:r>
      <w:r w:rsidRPr="009316C4">
        <w:rPr>
          <w:color w:val="000000"/>
          <w:lang w:val="en-US"/>
        </w:rPr>
        <w:tab/>
      </w:r>
      <w:r w:rsidR="00E571EF" w:rsidRPr="009316C4">
        <w:rPr>
          <w:color w:val="000000"/>
          <w:lang w:val="en-US"/>
        </w:rPr>
        <w:t>Karoui, R., Downey, G., Blecker, C.</w:t>
      </w:r>
      <w:r w:rsidR="007E749A" w:rsidRPr="009316C4">
        <w:rPr>
          <w:color w:val="000000"/>
          <w:lang w:val="en-US"/>
        </w:rPr>
        <w:t>,</w:t>
      </w:r>
      <w:r w:rsidR="00E571EF" w:rsidRPr="009316C4">
        <w:rPr>
          <w:color w:val="000000"/>
          <w:lang w:val="en-US"/>
        </w:rPr>
        <w:t xml:space="preserve"> Mid-infrared spectroscopy coupled with chemometrics: A tool for the analysis of intact food systems and the exploration of their molecular structure−quality relationships</w:t>
      </w:r>
      <w:r w:rsidRPr="009316C4">
        <w:rPr>
          <w:color w:val="000000"/>
          <w:lang w:val="en-US"/>
        </w:rPr>
        <w:t xml:space="preserve"> </w:t>
      </w:r>
      <w:r w:rsidR="00E571EF" w:rsidRPr="009316C4">
        <w:rPr>
          <w:color w:val="000000"/>
          <w:lang w:val="en-US"/>
        </w:rPr>
        <w:t>−</w:t>
      </w:r>
      <w:r w:rsidRPr="009316C4">
        <w:rPr>
          <w:color w:val="000000"/>
          <w:lang w:val="en-US"/>
        </w:rPr>
        <w:t xml:space="preserve"> </w:t>
      </w:r>
      <w:r w:rsidR="00E571EF" w:rsidRPr="009316C4">
        <w:rPr>
          <w:color w:val="000000"/>
          <w:lang w:val="en-US"/>
        </w:rPr>
        <w:t xml:space="preserve">a review. </w:t>
      </w:r>
      <w:r w:rsidR="009F31A7" w:rsidRPr="009316C4">
        <w:rPr>
          <w:i/>
          <w:iCs/>
          <w:color w:val="000000"/>
          <w:lang w:val="en-US"/>
        </w:rPr>
        <w:t>Chem. Rev.</w:t>
      </w:r>
      <w:r w:rsidR="00833844" w:rsidRPr="009316C4">
        <w:rPr>
          <w:i/>
          <w:iCs/>
          <w:color w:val="000000"/>
          <w:lang w:val="en-US"/>
        </w:rPr>
        <w:t xml:space="preserve"> </w:t>
      </w:r>
      <w:r w:rsidR="00833844" w:rsidRPr="009316C4">
        <w:rPr>
          <w:color w:val="000000"/>
          <w:lang w:val="en-US"/>
        </w:rPr>
        <w:t>2010,</w:t>
      </w:r>
      <w:r w:rsidR="00E571EF" w:rsidRPr="009316C4">
        <w:rPr>
          <w:i/>
          <w:iCs/>
          <w:color w:val="000000"/>
          <w:lang w:val="en-US"/>
        </w:rPr>
        <w:t xml:space="preserve"> 110</w:t>
      </w:r>
      <w:r w:rsidR="00E571EF" w:rsidRPr="009316C4">
        <w:rPr>
          <w:color w:val="000000"/>
          <w:lang w:val="en-US"/>
        </w:rPr>
        <w:t>, 6144</w:t>
      </w:r>
      <w:r w:rsidR="00F92FDE" w:rsidRPr="009316C4">
        <w:rPr>
          <w:color w:val="000000"/>
          <w:lang w:val="en-US"/>
        </w:rPr>
        <w:t>–</w:t>
      </w:r>
      <w:r w:rsidR="00E571EF" w:rsidRPr="009316C4">
        <w:rPr>
          <w:color w:val="000000"/>
          <w:lang w:val="en-US"/>
        </w:rPr>
        <w:t>6168.</w:t>
      </w:r>
      <w:bookmarkStart w:id="19" w:name="_ENREF_23"/>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[85]</w:t>
      </w:r>
      <w:r w:rsidRPr="009316C4">
        <w:rPr>
          <w:color w:val="000000"/>
          <w:lang w:val="en-US"/>
        </w:rPr>
        <w:tab/>
      </w:r>
      <w:r w:rsidR="00E571EF" w:rsidRPr="009316C4">
        <w:rPr>
          <w:color w:val="000000"/>
          <w:lang w:val="en-US"/>
        </w:rPr>
        <w:t>Tena, N., Aparicio-Ruiz, R., García-González, D.</w:t>
      </w:r>
      <w:r w:rsidR="00412F66" w:rsidRPr="009316C4">
        <w:rPr>
          <w:color w:val="000000"/>
          <w:lang w:val="en-US"/>
        </w:rPr>
        <w:t xml:space="preserve"> L.</w:t>
      </w:r>
      <w:r w:rsidR="007E749A" w:rsidRPr="009316C4">
        <w:rPr>
          <w:color w:val="000000"/>
          <w:lang w:val="en-US"/>
        </w:rPr>
        <w:t>,</w:t>
      </w:r>
      <w:r w:rsidR="00E571EF" w:rsidRPr="009316C4">
        <w:rPr>
          <w:color w:val="000000"/>
          <w:lang w:val="en-US"/>
        </w:rPr>
        <w:t xml:space="preserve"> Use of polar and nonpolar fractions as additional information sources for studying thermoxidized virgin olive oils by FTIR. </w:t>
      </w:r>
      <w:r w:rsidR="00433A29" w:rsidRPr="009316C4">
        <w:rPr>
          <w:i/>
          <w:iCs/>
          <w:color w:val="000000"/>
          <w:lang w:val="en-US"/>
        </w:rPr>
        <w:t>Grasas Aceites</w:t>
      </w:r>
      <w:r w:rsidR="00833844" w:rsidRPr="009316C4">
        <w:rPr>
          <w:i/>
          <w:iCs/>
          <w:color w:val="000000"/>
          <w:lang w:val="en-US"/>
        </w:rPr>
        <w:t xml:space="preserve"> </w:t>
      </w:r>
      <w:r w:rsidR="00833844" w:rsidRPr="009316C4">
        <w:rPr>
          <w:color w:val="000000"/>
          <w:lang w:val="en-US"/>
        </w:rPr>
        <w:t xml:space="preserve">2014, </w:t>
      </w:r>
      <w:r w:rsidR="00E571EF" w:rsidRPr="009316C4">
        <w:rPr>
          <w:i/>
          <w:iCs/>
          <w:color w:val="000000"/>
          <w:lang w:val="en-US"/>
        </w:rPr>
        <w:t>65</w:t>
      </w:r>
      <w:r w:rsidR="00E571EF" w:rsidRPr="009316C4">
        <w:rPr>
          <w:color w:val="000000"/>
          <w:lang w:val="en-US"/>
        </w:rPr>
        <w:t>, e030.</w:t>
      </w:r>
      <w:bookmarkEnd w:id="19"/>
      <w:r w:rsidRPr="009316C4">
        <w:rPr>
          <w:color w:val="000000"/>
          <w:lang w:val="en-US"/>
        </w:rPr>
        <w:t xml:space="preserve"> </w:t>
      </w:r>
      <w:r w:rsidRPr="009316C4">
        <w:rPr>
          <w:i/>
          <w:color w:val="000000"/>
          <w:lang w:val="en-US"/>
        </w:rPr>
        <w:t>doi: http://dx.doi.rog/10.3989/gya.121913</w:t>
      </w:r>
      <w:r w:rsidRPr="009316C4">
        <w:rPr>
          <w:color w:val="000000"/>
          <w:lang w:val="en-US"/>
        </w:rPr>
        <w:t>.</w:t>
      </w:r>
      <w:bookmarkEnd w:id="8"/>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[86]</w:t>
      </w:r>
      <w:r w:rsidRPr="009316C4">
        <w:rPr>
          <w:color w:val="000000"/>
          <w:lang w:val="en-US"/>
        </w:rPr>
        <w:tab/>
      </w:r>
      <w:r w:rsidR="00E571EF" w:rsidRPr="009316C4">
        <w:rPr>
          <w:color w:val="000000"/>
          <w:lang w:val="en-US"/>
        </w:rPr>
        <w:t>Nenadis, N., Tsikouras, I., Xenikakis, P., Tsimidou, M.</w:t>
      </w:r>
      <w:r w:rsidRPr="009316C4">
        <w:rPr>
          <w:color w:val="000000"/>
          <w:lang w:val="en-US"/>
        </w:rPr>
        <w:t xml:space="preserve"> Z.</w:t>
      </w:r>
      <w:r w:rsidR="007E749A" w:rsidRPr="009316C4">
        <w:rPr>
          <w:color w:val="000000"/>
          <w:lang w:val="en-US"/>
        </w:rPr>
        <w:t>,</w:t>
      </w:r>
      <w:r w:rsidR="00E571EF" w:rsidRPr="009316C4">
        <w:rPr>
          <w:color w:val="000000"/>
          <w:lang w:val="en-US"/>
        </w:rPr>
        <w:t xml:space="preserve"> Fourier transform mid-infrared spectroscopy evaluation of early stages of virgin olive oil autoxidation. </w:t>
      </w:r>
      <w:r w:rsidR="00433A29" w:rsidRPr="009316C4">
        <w:rPr>
          <w:i/>
          <w:iCs/>
          <w:color w:val="000000"/>
          <w:lang w:val="en-US"/>
        </w:rPr>
        <w:t>Eur. J. Lipid Sci. Tech.</w:t>
      </w:r>
      <w:r w:rsidR="00833844" w:rsidRPr="009316C4">
        <w:rPr>
          <w:i/>
          <w:iCs/>
          <w:color w:val="000000"/>
          <w:lang w:val="en-US"/>
        </w:rPr>
        <w:t xml:space="preserve"> </w:t>
      </w:r>
      <w:r w:rsidR="00833844" w:rsidRPr="009316C4">
        <w:rPr>
          <w:color w:val="000000"/>
          <w:lang w:val="en-US"/>
        </w:rPr>
        <w:t xml:space="preserve">2013, </w:t>
      </w:r>
      <w:r w:rsidR="00E571EF" w:rsidRPr="009316C4">
        <w:rPr>
          <w:i/>
          <w:iCs/>
          <w:color w:val="000000"/>
          <w:lang w:val="en-US"/>
        </w:rPr>
        <w:t>115,</w:t>
      </w:r>
      <w:r w:rsidR="00E571EF" w:rsidRPr="009316C4">
        <w:rPr>
          <w:color w:val="000000"/>
          <w:lang w:val="en-US"/>
        </w:rPr>
        <w:t xml:space="preserve"> 526</w:t>
      </w:r>
      <w:r w:rsidR="00F92FDE" w:rsidRPr="009316C4">
        <w:rPr>
          <w:color w:val="000000"/>
          <w:lang w:val="en-US"/>
        </w:rPr>
        <w:t>–</w:t>
      </w:r>
      <w:r w:rsidR="00E571EF" w:rsidRPr="009316C4">
        <w:rPr>
          <w:color w:val="000000"/>
          <w:lang w:val="en-US"/>
        </w:rPr>
        <w:t>534.</w:t>
      </w:r>
      <w:bookmarkStart w:id="20" w:name="_ENREF_29"/>
    </w:p>
    <w:p w:rsidR="009D6985" w:rsidRPr="009316C4" w:rsidRDefault="009D6985" w:rsidP="009D6985">
      <w:pPr>
        <w:pStyle w:val="ListParagraph"/>
        <w:spacing w:line="480" w:lineRule="auto"/>
        <w:ind w:left="504" w:hanging="504"/>
        <w:jc w:val="both"/>
        <w:rPr>
          <w:color w:val="000000"/>
          <w:lang w:val="en-US"/>
        </w:rPr>
      </w:pPr>
      <w:r w:rsidRPr="009316C4">
        <w:rPr>
          <w:color w:val="000000"/>
          <w:lang w:val="en-US"/>
        </w:rPr>
        <w:t>[87]</w:t>
      </w:r>
      <w:r w:rsidRPr="009316C4">
        <w:rPr>
          <w:color w:val="000000"/>
          <w:lang w:val="en-US"/>
        </w:rPr>
        <w:tab/>
      </w:r>
      <w:r w:rsidR="00E571EF" w:rsidRPr="009316C4">
        <w:rPr>
          <w:color w:val="000000"/>
          <w:lang w:val="en-US"/>
        </w:rPr>
        <w:t>Zhou, Y-T., Yin, J-J., Lo, Y. M.</w:t>
      </w:r>
      <w:r w:rsidR="007E749A" w:rsidRPr="009316C4">
        <w:rPr>
          <w:color w:val="000000"/>
          <w:lang w:val="en-US"/>
        </w:rPr>
        <w:t>,</w:t>
      </w:r>
      <w:r w:rsidR="00E571EF" w:rsidRPr="009316C4">
        <w:rPr>
          <w:color w:val="000000"/>
          <w:lang w:val="en-US"/>
        </w:rPr>
        <w:t xml:space="preserve"> Application of ESR spin label oximetry in food science. </w:t>
      </w:r>
      <w:r w:rsidR="00433A29" w:rsidRPr="009316C4">
        <w:rPr>
          <w:i/>
          <w:iCs/>
          <w:color w:val="000000"/>
          <w:lang w:val="en-US"/>
        </w:rPr>
        <w:t>Magn. Reson. Chem.</w:t>
      </w:r>
      <w:r w:rsidR="00833844" w:rsidRPr="009316C4">
        <w:rPr>
          <w:i/>
          <w:iCs/>
          <w:color w:val="000000"/>
          <w:lang w:val="en-US"/>
        </w:rPr>
        <w:t xml:space="preserve"> </w:t>
      </w:r>
      <w:r w:rsidR="00833844" w:rsidRPr="009316C4">
        <w:rPr>
          <w:color w:val="000000"/>
          <w:lang w:val="en-US"/>
        </w:rPr>
        <w:t xml:space="preserve">2011, </w:t>
      </w:r>
      <w:r w:rsidR="00E571EF" w:rsidRPr="009316C4">
        <w:rPr>
          <w:i/>
          <w:iCs/>
          <w:color w:val="000000"/>
          <w:lang w:val="en-US"/>
        </w:rPr>
        <w:t>49</w:t>
      </w:r>
      <w:r w:rsidR="00E571EF" w:rsidRPr="009316C4">
        <w:rPr>
          <w:color w:val="000000"/>
          <w:lang w:val="en-US"/>
        </w:rPr>
        <w:t>, S105</w:t>
      </w:r>
      <w:r w:rsidR="00F92FDE" w:rsidRPr="009316C4">
        <w:rPr>
          <w:color w:val="000000"/>
          <w:lang w:val="en-US"/>
        </w:rPr>
        <w:t>–</w:t>
      </w:r>
      <w:r w:rsidR="00E571EF" w:rsidRPr="009316C4">
        <w:rPr>
          <w:color w:val="000000"/>
          <w:lang w:val="en-US"/>
        </w:rPr>
        <w:t>S112.</w:t>
      </w:r>
      <w:bookmarkEnd w:id="20"/>
    </w:p>
    <w:p w:rsidR="00902200" w:rsidRPr="009316C4" w:rsidRDefault="009D6985" w:rsidP="00902200">
      <w:pPr>
        <w:pStyle w:val="ListParagraph"/>
        <w:spacing w:line="480" w:lineRule="auto"/>
        <w:ind w:left="504" w:hanging="504"/>
        <w:jc w:val="both"/>
        <w:rPr>
          <w:color w:val="000000"/>
          <w:lang w:val="en-US"/>
        </w:rPr>
      </w:pPr>
      <w:r w:rsidRPr="009316C4">
        <w:rPr>
          <w:color w:val="000000"/>
          <w:lang w:val="en-US"/>
        </w:rPr>
        <w:t>[88]</w:t>
      </w:r>
      <w:r w:rsidRPr="009316C4">
        <w:rPr>
          <w:color w:val="000000"/>
          <w:lang w:val="en-US"/>
        </w:rPr>
        <w:tab/>
      </w:r>
      <w:r w:rsidR="00E571EF" w:rsidRPr="009316C4">
        <w:rPr>
          <w:color w:val="000000"/>
          <w:lang w:val="en-US"/>
        </w:rPr>
        <w:t>Papadimitriou, V., Sotiroudis, T. G., Xenakis, A., Sofikiti, N., Stavyiannoudaki, V., Chaniotakis, N. A.</w:t>
      </w:r>
      <w:r w:rsidR="007E749A" w:rsidRPr="009316C4">
        <w:rPr>
          <w:color w:val="000000"/>
          <w:lang w:val="en-US"/>
        </w:rPr>
        <w:t>,</w:t>
      </w:r>
      <w:r w:rsidR="00E571EF" w:rsidRPr="009316C4">
        <w:rPr>
          <w:color w:val="000000"/>
          <w:lang w:val="en-US"/>
        </w:rPr>
        <w:t xml:space="preserve"> Oxidative stability and radical scavenging activity of extra virgin olive oils: An electron paramagnetic resonance spectroscopy study. </w:t>
      </w:r>
      <w:r w:rsidR="00321C62" w:rsidRPr="009316C4">
        <w:rPr>
          <w:i/>
          <w:iCs/>
          <w:color w:val="000000"/>
          <w:lang w:val="en-US"/>
        </w:rPr>
        <w:t>Anal. Chim. Acta</w:t>
      </w:r>
      <w:r w:rsidR="00833844" w:rsidRPr="009316C4">
        <w:rPr>
          <w:i/>
          <w:iCs/>
          <w:color w:val="000000"/>
          <w:lang w:val="en-US"/>
        </w:rPr>
        <w:t xml:space="preserve"> </w:t>
      </w:r>
      <w:r w:rsidR="00833844" w:rsidRPr="009316C4">
        <w:rPr>
          <w:color w:val="000000"/>
          <w:lang w:val="en-US"/>
        </w:rPr>
        <w:t>2006,</w:t>
      </w:r>
      <w:r w:rsidR="00E571EF" w:rsidRPr="009316C4">
        <w:rPr>
          <w:i/>
          <w:iCs/>
          <w:color w:val="000000"/>
          <w:lang w:val="en-US"/>
        </w:rPr>
        <w:t xml:space="preserve"> </w:t>
      </w:r>
      <w:r w:rsidR="00EB0200" w:rsidRPr="009316C4">
        <w:rPr>
          <w:i/>
          <w:iCs/>
          <w:color w:val="000000"/>
          <w:lang w:val="en-US"/>
        </w:rPr>
        <w:t xml:space="preserve">573–574, </w:t>
      </w:r>
      <w:r w:rsidR="00E571EF" w:rsidRPr="009316C4">
        <w:rPr>
          <w:color w:val="000000"/>
          <w:lang w:val="en-US"/>
        </w:rPr>
        <w:t>453</w:t>
      </w:r>
      <w:r w:rsidR="00F92FDE" w:rsidRPr="009316C4">
        <w:rPr>
          <w:color w:val="000000"/>
          <w:lang w:val="en-US"/>
        </w:rPr>
        <w:t>–</w:t>
      </w:r>
      <w:r w:rsidR="00E571EF" w:rsidRPr="009316C4">
        <w:rPr>
          <w:color w:val="000000"/>
          <w:lang w:val="en-US"/>
        </w:rPr>
        <w:t>458.</w:t>
      </w:r>
    </w:p>
    <w:p w:rsidR="00902200" w:rsidRPr="009316C4" w:rsidRDefault="00902200" w:rsidP="00902200">
      <w:pPr>
        <w:pStyle w:val="ListParagraph"/>
        <w:spacing w:line="480" w:lineRule="auto"/>
        <w:ind w:left="504" w:hanging="504"/>
        <w:jc w:val="both"/>
        <w:rPr>
          <w:color w:val="000000"/>
          <w:lang w:val="en-US"/>
        </w:rPr>
      </w:pPr>
      <w:r w:rsidRPr="009316C4">
        <w:rPr>
          <w:color w:val="000000"/>
          <w:lang w:val="en-US"/>
        </w:rPr>
        <w:t>[89]</w:t>
      </w:r>
      <w:r w:rsidRPr="009316C4">
        <w:rPr>
          <w:color w:val="000000"/>
          <w:lang w:val="en-US"/>
        </w:rPr>
        <w:tab/>
      </w:r>
      <w:r w:rsidR="00E571EF" w:rsidRPr="009316C4">
        <w:rPr>
          <w:color w:val="000000"/>
          <w:lang w:val="en-US"/>
        </w:rPr>
        <w:t>Frankel, E. N.</w:t>
      </w:r>
      <w:r w:rsidR="007E749A" w:rsidRPr="009316C4">
        <w:rPr>
          <w:color w:val="000000"/>
          <w:lang w:val="en-US"/>
        </w:rPr>
        <w:t>,</w:t>
      </w:r>
      <w:r w:rsidR="00E571EF" w:rsidRPr="009316C4">
        <w:rPr>
          <w:color w:val="000000"/>
          <w:lang w:val="en-US"/>
        </w:rPr>
        <w:t xml:space="preserve"> Review. Recent </w:t>
      </w:r>
      <w:r w:rsidR="002C7D4F" w:rsidRPr="009316C4">
        <w:rPr>
          <w:color w:val="000000"/>
          <w:lang w:val="en-US"/>
        </w:rPr>
        <w:t>a</w:t>
      </w:r>
      <w:r w:rsidR="00E571EF" w:rsidRPr="009316C4">
        <w:rPr>
          <w:color w:val="000000"/>
          <w:lang w:val="en-US"/>
        </w:rPr>
        <w:t xml:space="preserve">dvances in lipid oxidation. </w:t>
      </w:r>
      <w:r w:rsidR="00F36B4A" w:rsidRPr="009316C4">
        <w:rPr>
          <w:i/>
          <w:iCs/>
          <w:color w:val="000000"/>
          <w:lang w:val="en-US"/>
        </w:rPr>
        <w:t>J. Sci. Food Agr</w:t>
      </w:r>
      <w:r w:rsidRPr="009316C4">
        <w:rPr>
          <w:i/>
          <w:iCs/>
          <w:color w:val="000000"/>
          <w:lang w:val="en-US"/>
        </w:rPr>
        <w:t>ic</w:t>
      </w:r>
      <w:r w:rsidR="00F36B4A" w:rsidRPr="009316C4">
        <w:rPr>
          <w:i/>
          <w:iCs/>
          <w:color w:val="000000"/>
          <w:lang w:val="en-US"/>
        </w:rPr>
        <w:t>.</w:t>
      </w:r>
      <w:r w:rsidR="00833844" w:rsidRPr="009316C4">
        <w:rPr>
          <w:color w:val="000000"/>
          <w:lang w:val="en-US"/>
        </w:rPr>
        <w:t xml:space="preserve"> 1991, </w:t>
      </w:r>
      <w:r w:rsidR="00E571EF" w:rsidRPr="009316C4">
        <w:rPr>
          <w:i/>
          <w:iCs/>
          <w:color w:val="000000"/>
          <w:lang w:val="en-US"/>
        </w:rPr>
        <w:t>54</w:t>
      </w:r>
      <w:r w:rsidR="00E571EF" w:rsidRPr="009316C4">
        <w:rPr>
          <w:color w:val="000000"/>
          <w:lang w:val="en-US"/>
        </w:rPr>
        <w:t>, 495</w:t>
      </w:r>
      <w:r w:rsidR="00F92FDE" w:rsidRPr="009316C4">
        <w:rPr>
          <w:color w:val="000000"/>
          <w:lang w:val="en-US"/>
        </w:rPr>
        <w:t>–</w:t>
      </w:r>
      <w:r w:rsidR="00E571EF" w:rsidRPr="009316C4">
        <w:rPr>
          <w:color w:val="000000"/>
          <w:lang w:val="en-US"/>
        </w:rPr>
        <w:t>511.</w:t>
      </w:r>
    </w:p>
    <w:p w:rsidR="00902200" w:rsidRPr="009316C4" w:rsidRDefault="00902200" w:rsidP="00902200">
      <w:pPr>
        <w:pStyle w:val="ListParagraph"/>
        <w:spacing w:line="480" w:lineRule="auto"/>
        <w:ind w:left="504" w:hanging="504"/>
        <w:jc w:val="both"/>
        <w:rPr>
          <w:color w:val="000000"/>
          <w:lang w:val="en-US"/>
        </w:rPr>
      </w:pPr>
      <w:r w:rsidRPr="009316C4">
        <w:rPr>
          <w:color w:val="000000"/>
          <w:lang w:val="en-US"/>
        </w:rPr>
        <w:t>[90]</w:t>
      </w:r>
      <w:r w:rsidRPr="009316C4">
        <w:rPr>
          <w:color w:val="000000"/>
          <w:lang w:val="en-US"/>
        </w:rPr>
        <w:tab/>
      </w:r>
      <w:r w:rsidR="00E571EF" w:rsidRPr="009316C4">
        <w:rPr>
          <w:color w:val="000000"/>
          <w:lang w:val="en-US"/>
        </w:rPr>
        <w:t>Villi</w:t>
      </w:r>
      <w:r w:rsidR="005B00DA" w:rsidRPr="009316C4">
        <w:rPr>
          <w:color w:val="000000"/>
          <w:lang w:val="en-US"/>
        </w:rPr>
        <w:t>è</w:t>
      </w:r>
      <w:r w:rsidR="00E571EF" w:rsidRPr="009316C4">
        <w:rPr>
          <w:color w:val="000000"/>
          <w:lang w:val="en-US"/>
        </w:rPr>
        <w:t>re, A., Rousseau, F., Brossard, C. Genot, C.</w:t>
      </w:r>
      <w:r w:rsidR="00833844" w:rsidRPr="009316C4">
        <w:rPr>
          <w:color w:val="000000"/>
          <w:lang w:val="en-US"/>
        </w:rPr>
        <w:t>,</w:t>
      </w:r>
      <w:r w:rsidR="00E571EF" w:rsidRPr="009316C4">
        <w:rPr>
          <w:color w:val="000000"/>
          <w:lang w:val="en-US"/>
        </w:rPr>
        <w:t xml:space="preserve"> Sensory evaluation of the odour of a sunflower oil emulsion throughout oxidation. </w:t>
      </w:r>
      <w:r w:rsidR="00433A29" w:rsidRPr="009316C4">
        <w:rPr>
          <w:i/>
          <w:iCs/>
          <w:color w:val="000000"/>
          <w:lang w:val="en-US"/>
        </w:rPr>
        <w:t>Eur. J. Lipid Sci. Tech.</w:t>
      </w:r>
      <w:r w:rsidR="00833844" w:rsidRPr="009316C4">
        <w:rPr>
          <w:color w:val="000000"/>
          <w:lang w:val="en-US"/>
        </w:rPr>
        <w:t xml:space="preserve"> 2007,</w:t>
      </w:r>
      <w:r w:rsidR="00E571EF" w:rsidRPr="009316C4">
        <w:rPr>
          <w:color w:val="000000"/>
          <w:lang w:val="en-US"/>
        </w:rPr>
        <w:t xml:space="preserve"> </w:t>
      </w:r>
      <w:r w:rsidR="00E571EF" w:rsidRPr="009316C4">
        <w:rPr>
          <w:i/>
          <w:iCs/>
          <w:color w:val="000000"/>
          <w:lang w:val="en-US"/>
        </w:rPr>
        <w:t>109</w:t>
      </w:r>
      <w:r w:rsidR="00E571EF" w:rsidRPr="009316C4">
        <w:rPr>
          <w:color w:val="000000"/>
          <w:lang w:val="en-US"/>
        </w:rPr>
        <w:t>, 38</w:t>
      </w:r>
      <w:r w:rsidR="00F92FDE" w:rsidRPr="009316C4">
        <w:rPr>
          <w:color w:val="000000"/>
          <w:lang w:val="en-US"/>
        </w:rPr>
        <w:t>–</w:t>
      </w:r>
      <w:r w:rsidR="00E571EF" w:rsidRPr="009316C4">
        <w:rPr>
          <w:color w:val="000000"/>
          <w:lang w:val="en-US"/>
        </w:rPr>
        <w:t>48.</w:t>
      </w:r>
    </w:p>
    <w:p w:rsidR="00902200" w:rsidRPr="009316C4" w:rsidRDefault="00902200" w:rsidP="00902200">
      <w:pPr>
        <w:pStyle w:val="ListParagraph"/>
        <w:spacing w:line="480" w:lineRule="auto"/>
        <w:ind w:left="504" w:hanging="504"/>
        <w:jc w:val="both"/>
        <w:rPr>
          <w:color w:val="000000"/>
          <w:lang w:val="en-US"/>
        </w:rPr>
      </w:pPr>
      <w:r w:rsidRPr="009316C4">
        <w:rPr>
          <w:color w:val="000000"/>
          <w:lang w:val="en-US"/>
        </w:rPr>
        <w:lastRenderedPageBreak/>
        <w:t>[91]</w:t>
      </w:r>
      <w:r w:rsidRPr="009316C4">
        <w:rPr>
          <w:color w:val="000000"/>
          <w:lang w:val="en-US"/>
        </w:rPr>
        <w:tab/>
      </w:r>
      <w:r w:rsidR="00E571EF" w:rsidRPr="009316C4">
        <w:rPr>
          <w:color w:val="000000"/>
          <w:lang w:val="en-US"/>
        </w:rPr>
        <w:t>Dobarganes, M. C., Velasco, J.</w:t>
      </w:r>
      <w:r w:rsidR="00735869" w:rsidRPr="009316C4">
        <w:rPr>
          <w:color w:val="000000"/>
          <w:lang w:val="en-US"/>
        </w:rPr>
        <w:t>,</w:t>
      </w:r>
      <w:r w:rsidR="00E571EF" w:rsidRPr="009316C4">
        <w:rPr>
          <w:color w:val="000000"/>
          <w:lang w:val="en-US"/>
        </w:rPr>
        <w:t xml:space="preserve"> Analysis of lipid hydroperoxides. </w:t>
      </w:r>
      <w:r w:rsidR="003F5A75" w:rsidRPr="009316C4">
        <w:rPr>
          <w:i/>
          <w:iCs/>
          <w:color w:val="000000"/>
          <w:lang w:val="en-US"/>
        </w:rPr>
        <w:t xml:space="preserve">Eur. J. Lipid Sci. Technol. </w:t>
      </w:r>
      <w:r w:rsidR="00833844" w:rsidRPr="009316C4">
        <w:rPr>
          <w:color w:val="000000"/>
          <w:lang w:val="en-US"/>
        </w:rPr>
        <w:t xml:space="preserve">2002, </w:t>
      </w:r>
      <w:r w:rsidR="00E571EF" w:rsidRPr="009316C4">
        <w:rPr>
          <w:i/>
          <w:iCs/>
          <w:color w:val="000000"/>
          <w:lang w:val="en-US"/>
        </w:rPr>
        <w:t>104</w:t>
      </w:r>
      <w:r w:rsidR="00E571EF" w:rsidRPr="009316C4">
        <w:rPr>
          <w:color w:val="000000"/>
          <w:lang w:val="en-US"/>
        </w:rPr>
        <w:t>, 420</w:t>
      </w:r>
      <w:r w:rsidR="00F92FDE" w:rsidRPr="009316C4">
        <w:rPr>
          <w:color w:val="000000"/>
          <w:lang w:val="en-US"/>
        </w:rPr>
        <w:t>–</w:t>
      </w:r>
      <w:r w:rsidR="00E571EF" w:rsidRPr="009316C4">
        <w:rPr>
          <w:color w:val="000000"/>
          <w:lang w:val="en-US"/>
        </w:rPr>
        <w:t>428.</w:t>
      </w:r>
    </w:p>
    <w:p w:rsidR="00E571EF" w:rsidRPr="009316C4" w:rsidRDefault="00902200" w:rsidP="00902200">
      <w:pPr>
        <w:pStyle w:val="ListParagraph"/>
        <w:spacing w:line="480" w:lineRule="auto"/>
        <w:ind w:left="504" w:hanging="504"/>
        <w:jc w:val="both"/>
        <w:rPr>
          <w:color w:val="000000"/>
          <w:lang w:val="en-US"/>
        </w:rPr>
      </w:pPr>
      <w:r w:rsidRPr="009316C4">
        <w:rPr>
          <w:color w:val="000000"/>
          <w:lang w:val="en-US"/>
        </w:rPr>
        <w:t>[92]</w:t>
      </w:r>
      <w:r w:rsidRPr="009316C4">
        <w:rPr>
          <w:color w:val="000000"/>
          <w:lang w:val="en-US"/>
        </w:rPr>
        <w:tab/>
      </w:r>
      <w:r w:rsidR="00E571EF" w:rsidRPr="009316C4">
        <w:rPr>
          <w:color w:val="000000"/>
          <w:lang w:val="en-US"/>
        </w:rPr>
        <w:t>Kanner, J., Rosenthal, I.</w:t>
      </w:r>
      <w:r w:rsidR="00735869" w:rsidRPr="009316C4">
        <w:rPr>
          <w:color w:val="000000"/>
          <w:lang w:val="en-US"/>
        </w:rPr>
        <w:t>,</w:t>
      </w:r>
      <w:r w:rsidR="00E571EF" w:rsidRPr="009316C4">
        <w:rPr>
          <w:color w:val="000000"/>
          <w:lang w:val="en-US"/>
        </w:rPr>
        <w:t xml:space="preserve"> An assessment of lipid oxidation in foods. </w:t>
      </w:r>
      <w:r w:rsidR="00321C62" w:rsidRPr="009316C4">
        <w:rPr>
          <w:i/>
          <w:iCs/>
          <w:color w:val="000000"/>
          <w:lang w:val="en-US"/>
        </w:rPr>
        <w:t>Pure Appl. Chem.</w:t>
      </w:r>
      <w:r w:rsidR="00833844" w:rsidRPr="009316C4">
        <w:rPr>
          <w:color w:val="000000"/>
          <w:lang w:val="en-US"/>
        </w:rPr>
        <w:t xml:space="preserve"> 1992,</w:t>
      </w:r>
      <w:r w:rsidR="00E571EF" w:rsidRPr="009316C4">
        <w:rPr>
          <w:color w:val="000000"/>
          <w:lang w:val="en-US"/>
        </w:rPr>
        <w:t xml:space="preserve"> </w:t>
      </w:r>
      <w:r w:rsidR="00E571EF" w:rsidRPr="009316C4">
        <w:rPr>
          <w:i/>
          <w:iCs/>
          <w:color w:val="000000"/>
          <w:lang w:val="en-US"/>
        </w:rPr>
        <w:t>64</w:t>
      </w:r>
      <w:r w:rsidR="00E571EF" w:rsidRPr="009316C4">
        <w:rPr>
          <w:color w:val="000000"/>
          <w:lang w:val="en-US"/>
        </w:rPr>
        <w:t>, 1959</w:t>
      </w:r>
      <w:r w:rsidR="00F92FDE" w:rsidRPr="009316C4">
        <w:rPr>
          <w:color w:val="000000"/>
          <w:lang w:val="en-US"/>
        </w:rPr>
        <w:t>–</w:t>
      </w:r>
      <w:r w:rsidR="00E571EF" w:rsidRPr="009316C4">
        <w:rPr>
          <w:color w:val="000000"/>
          <w:lang w:val="en-US"/>
        </w:rPr>
        <w:t>1964.</w:t>
      </w:r>
    </w:p>
    <w:p w:rsidR="000263A5" w:rsidRPr="009316C4" w:rsidRDefault="000263A5" w:rsidP="001B114A">
      <w:pPr>
        <w:shd w:val="clear" w:color="auto" w:fill="FFFFFF" w:themeFill="background1"/>
        <w:spacing w:line="480" w:lineRule="auto"/>
        <w:ind w:left="284" w:hanging="284"/>
        <w:jc w:val="both"/>
        <w:rPr>
          <w:rFonts w:ascii="Times New Roman" w:hAnsi="Times New Roman"/>
          <w:b/>
        </w:rPr>
      </w:pPr>
      <w:r w:rsidRPr="009316C4">
        <w:rPr>
          <w:rFonts w:ascii="Times New Roman" w:hAnsi="Times New Roman"/>
        </w:rPr>
        <w:br w:type="page"/>
      </w:r>
    </w:p>
    <w:p w:rsidR="000263A5" w:rsidRPr="009316C4" w:rsidRDefault="000263A5" w:rsidP="00C11AE7">
      <w:pPr>
        <w:jc w:val="both"/>
        <w:rPr>
          <w:rFonts w:ascii="Times New Roman" w:hAnsi="Times New Roman"/>
        </w:rPr>
      </w:pPr>
      <w:r w:rsidRPr="009316C4">
        <w:rPr>
          <w:rFonts w:ascii="Times New Roman" w:hAnsi="Times New Roman"/>
          <w:b/>
        </w:rPr>
        <w:lastRenderedPageBreak/>
        <w:t xml:space="preserve">Table 1 </w:t>
      </w:r>
      <w:r w:rsidRPr="009316C4">
        <w:rPr>
          <w:rFonts w:ascii="Times New Roman" w:hAnsi="Times New Roman"/>
        </w:rPr>
        <w:t xml:space="preserve">Free radical position on the fatty acid moiety following free-radical mediated autoxidation of various fatty acids </w:t>
      </w:r>
      <w:r w:rsidR="008C203C" w:rsidRPr="009316C4">
        <w:rPr>
          <w:rFonts w:ascii="Times New Roman" w:hAnsi="Times New Roman"/>
        </w:rPr>
        <w:t>[26]</w:t>
      </w:r>
      <w:r w:rsidRPr="009316C4">
        <w:rPr>
          <w:rFonts w:ascii="Times New Roman" w:hAnsi="Times New Roman"/>
        </w:rPr>
        <w:t xml:space="preserve"> </w:t>
      </w:r>
    </w:p>
    <w:p w:rsidR="000263A5" w:rsidRPr="009316C4" w:rsidRDefault="000263A5" w:rsidP="00C11AE7">
      <w:pPr>
        <w:rPr>
          <w:rFonts w:ascii="Times New Roman" w:hAnsi="Times New Roman"/>
        </w:rPr>
      </w:pPr>
    </w:p>
    <w:tbl>
      <w:tblPr>
        <w:tblW w:w="5000" w:type="pct"/>
        <w:tblLook w:val="01E0" w:firstRow="1" w:lastRow="1" w:firstColumn="1" w:lastColumn="1" w:noHBand="0" w:noVBand="0"/>
      </w:tblPr>
      <w:tblGrid>
        <w:gridCol w:w="3210"/>
        <w:gridCol w:w="3687"/>
        <w:gridCol w:w="2679"/>
      </w:tblGrid>
      <w:tr w:rsidR="000263A5" w:rsidRPr="009316C4" w:rsidTr="00C11AE7">
        <w:tc>
          <w:tcPr>
            <w:tcW w:w="1791" w:type="dxa"/>
            <w:tcBorders>
              <w:top w:val="single" w:sz="4" w:space="0" w:color="auto"/>
              <w:bottom w:val="single" w:sz="4" w:space="0" w:color="auto"/>
            </w:tcBorders>
            <w:shd w:val="clear" w:color="auto" w:fill="auto"/>
          </w:tcPr>
          <w:p w:rsidR="000263A5" w:rsidRPr="009316C4" w:rsidRDefault="000263A5" w:rsidP="00C11AE7">
            <w:pPr>
              <w:jc w:val="both"/>
              <w:rPr>
                <w:rFonts w:ascii="Times New Roman" w:hAnsi="Times New Roman"/>
                <w:b/>
              </w:rPr>
            </w:pPr>
            <w:r w:rsidRPr="009316C4">
              <w:rPr>
                <w:rFonts w:ascii="Times New Roman" w:hAnsi="Times New Roman"/>
                <w:b/>
              </w:rPr>
              <w:t>Fatty acid</w:t>
            </w:r>
          </w:p>
        </w:tc>
        <w:tc>
          <w:tcPr>
            <w:tcW w:w="2057" w:type="dxa"/>
            <w:tcBorders>
              <w:top w:val="single" w:sz="4" w:space="0" w:color="auto"/>
              <w:bottom w:val="single" w:sz="4" w:space="0" w:color="auto"/>
            </w:tcBorders>
            <w:shd w:val="clear" w:color="auto" w:fill="auto"/>
          </w:tcPr>
          <w:p w:rsidR="000263A5" w:rsidRPr="009316C4" w:rsidRDefault="000263A5" w:rsidP="00C11AE7">
            <w:pPr>
              <w:jc w:val="both"/>
              <w:rPr>
                <w:rFonts w:ascii="Times New Roman" w:hAnsi="Times New Roman"/>
                <w:b/>
              </w:rPr>
            </w:pPr>
            <w:r w:rsidRPr="009316C4">
              <w:rPr>
                <w:rFonts w:ascii="Times New Roman" w:hAnsi="Times New Roman"/>
                <w:b/>
              </w:rPr>
              <w:t>Location of radical</w:t>
            </w:r>
          </w:p>
        </w:tc>
        <w:tc>
          <w:tcPr>
            <w:tcW w:w="1495" w:type="dxa"/>
            <w:tcBorders>
              <w:top w:val="single" w:sz="4" w:space="0" w:color="auto"/>
              <w:bottom w:val="single" w:sz="4" w:space="0" w:color="auto"/>
            </w:tcBorders>
            <w:shd w:val="clear" w:color="auto" w:fill="auto"/>
          </w:tcPr>
          <w:p w:rsidR="000263A5" w:rsidRPr="009316C4" w:rsidRDefault="000263A5" w:rsidP="00C11AE7">
            <w:pPr>
              <w:jc w:val="both"/>
              <w:rPr>
                <w:rFonts w:ascii="Times New Roman" w:hAnsi="Times New Roman"/>
                <w:b/>
              </w:rPr>
            </w:pPr>
            <w:r w:rsidRPr="009316C4">
              <w:rPr>
                <w:rFonts w:ascii="Times New Roman" w:hAnsi="Times New Roman"/>
                <w:b/>
              </w:rPr>
              <w:t>Relative amount</w:t>
            </w:r>
          </w:p>
        </w:tc>
      </w:tr>
      <w:tr w:rsidR="000263A5" w:rsidRPr="009316C4" w:rsidTr="00C11AE7">
        <w:tc>
          <w:tcPr>
            <w:tcW w:w="1791"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Oleic acid</w:t>
            </w:r>
          </w:p>
        </w:tc>
        <w:tc>
          <w:tcPr>
            <w:tcW w:w="2057"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C8</w:t>
            </w:r>
          </w:p>
          <w:p w:rsidR="000263A5" w:rsidRPr="009316C4" w:rsidRDefault="000263A5" w:rsidP="00C11AE7">
            <w:pPr>
              <w:jc w:val="both"/>
              <w:rPr>
                <w:rFonts w:ascii="Times New Roman" w:hAnsi="Times New Roman"/>
              </w:rPr>
            </w:pPr>
            <w:r w:rsidRPr="009316C4">
              <w:rPr>
                <w:rFonts w:ascii="Times New Roman" w:hAnsi="Times New Roman"/>
              </w:rPr>
              <w:t>C9</w:t>
            </w:r>
          </w:p>
          <w:p w:rsidR="000263A5" w:rsidRPr="009316C4" w:rsidRDefault="000263A5" w:rsidP="00C11AE7">
            <w:pPr>
              <w:jc w:val="both"/>
              <w:rPr>
                <w:rFonts w:ascii="Times New Roman" w:hAnsi="Times New Roman"/>
              </w:rPr>
            </w:pPr>
            <w:r w:rsidRPr="009316C4">
              <w:rPr>
                <w:rFonts w:ascii="Times New Roman" w:hAnsi="Times New Roman"/>
              </w:rPr>
              <w:t>C10</w:t>
            </w:r>
          </w:p>
          <w:p w:rsidR="000263A5" w:rsidRPr="009316C4" w:rsidRDefault="000263A5" w:rsidP="00C11AE7">
            <w:pPr>
              <w:jc w:val="both"/>
              <w:rPr>
                <w:rFonts w:ascii="Times New Roman" w:hAnsi="Times New Roman"/>
              </w:rPr>
            </w:pPr>
            <w:r w:rsidRPr="009316C4">
              <w:rPr>
                <w:rFonts w:ascii="Times New Roman" w:hAnsi="Times New Roman"/>
              </w:rPr>
              <w:t>C11</w:t>
            </w:r>
          </w:p>
        </w:tc>
        <w:tc>
          <w:tcPr>
            <w:tcW w:w="1495"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~27%</w:t>
            </w:r>
          </w:p>
          <w:p w:rsidR="000263A5" w:rsidRPr="009316C4" w:rsidRDefault="000263A5" w:rsidP="00C11AE7">
            <w:pPr>
              <w:jc w:val="both"/>
              <w:rPr>
                <w:rFonts w:ascii="Times New Roman" w:hAnsi="Times New Roman"/>
              </w:rPr>
            </w:pPr>
            <w:r w:rsidRPr="009316C4">
              <w:rPr>
                <w:rFonts w:ascii="Times New Roman" w:hAnsi="Times New Roman"/>
              </w:rPr>
              <w:t>~23%</w:t>
            </w:r>
          </w:p>
          <w:p w:rsidR="000263A5" w:rsidRPr="009316C4" w:rsidRDefault="000263A5" w:rsidP="00C11AE7">
            <w:pPr>
              <w:jc w:val="both"/>
              <w:rPr>
                <w:rFonts w:ascii="Times New Roman" w:hAnsi="Times New Roman"/>
              </w:rPr>
            </w:pPr>
            <w:r w:rsidRPr="009316C4">
              <w:rPr>
                <w:rFonts w:ascii="Times New Roman" w:hAnsi="Times New Roman"/>
              </w:rPr>
              <w:t>~23%</w:t>
            </w:r>
          </w:p>
          <w:p w:rsidR="000263A5" w:rsidRPr="009316C4" w:rsidRDefault="000263A5" w:rsidP="00C11AE7">
            <w:pPr>
              <w:jc w:val="both"/>
              <w:rPr>
                <w:rFonts w:ascii="Times New Roman" w:hAnsi="Times New Roman"/>
              </w:rPr>
            </w:pPr>
            <w:r w:rsidRPr="009316C4">
              <w:rPr>
                <w:rFonts w:ascii="Times New Roman" w:hAnsi="Times New Roman"/>
              </w:rPr>
              <w:t>~27%</w:t>
            </w:r>
          </w:p>
        </w:tc>
      </w:tr>
      <w:tr w:rsidR="000263A5" w:rsidRPr="009316C4" w:rsidTr="00C11AE7">
        <w:tc>
          <w:tcPr>
            <w:tcW w:w="1791"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Linoleic acid</w:t>
            </w:r>
          </w:p>
        </w:tc>
        <w:tc>
          <w:tcPr>
            <w:tcW w:w="2057"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C9</w:t>
            </w:r>
          </w:p>
          <w:p w:rsidR="000263A5" w:rsidRPr="009316C4" w:rsidRDefault="000263A5" w:rsidP="00C11AE7">
            <w:pPr>
              <w:jc w:val="both"/>
              <w:rPr>
                <w:rFonts w:ascii="Times New Roman" w:hAnsi="Times New Roman"/>
              </w:rPr>
            </w:pPr>
            <w:r w:rsidRPr="009316C4">
              <w:rPr>
                <w:rFonts w:ascii="Times New Roman" w:hAnsi="Times New Roman"/>
              </w:rPr>
              <w:t>C13</w:t>
            </w:r>
          </w:p>
        </w:tc>
        <w:tc>
          <w:tcPr>
            <w:tcW w:w="1495"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~50%</w:t>
            </w:r>
          </w:p>
          <w:p w:rsidR="000263A5" w:rsidRPr="009316C4" w:rsidRDefault="000263A5" w:rsidP="00C11AE7">
            <w:pPr>
              <w:jc w:val="both"/>
              <w:rPr>
                <w:rFonts w:ascii="Times New Roman" w:hAnsi="Times New Roman"/>
              </w:rPr>
            </w:pPr>
            <w:r w:rsidRPr="009316C4">
              <w:rPr>
                <w:rFonts w:ascii="Times New Roman" w:hAnsi="Times New Roman"/>
              </w:rPr>
              <w:t>~50%</w:t>
            </w:r>
          </w:p>
        </w:tc>
      </w:tr>
      <w:tr w:rsidR="000263A5" w:rsidRPr="009316C4" w:rsidTr="00C11AE7">
        <w:tc>
          <w:tcPr>
            <w:tcW w:w="1791"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Linolenic acid</w:t>
            </w:r>
          </w:p>
        </w:tc>
        <w:tc>
          <w:tcPr>
            <w:tcW w:w="2057"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C9</w:t>
            </w:r>
          </w:p>
          <w:p w:rsidR="000263A5" w:rsidRPr="009316C4" w:rsidRDefault="000263A5" w:rsidP="00C11AE7">
            <w:pPr>
              <w:jc w:val="both"/>
              <w:rPr>
                <w:rFonts w:ascii="Times New Roman" w:hAnsi="Times New Roman"/>
              </w:rPr>
            </w:pPr>
            <w:r w:rsidRPr="009316C4">
              <w:rPr>
                <w:rFonts w:ascii="Times New Roman" w:hAnsi="Times New Roman"/>
              </w:rPr>
              <w:t>C12</w:t>
            </w:r>
          </w:p>
          <w:p w:rsidR="000263A5" w:rsidRPr="009316C4" w:rsidRDefault="000263A5" w:rsidP="00C11AE7">
            <w:pPr>
              <w:jc w:val="both"/>
              <w:rPr>
                <w:rFonts w:ascii="Times New Roman" w:hAnsi="Times New Roman"/>
              </w:rPr>
            </w:pPr>
            <w:r w:rsidRPr="009316C4">
              <w:rPr>
                <w:rFonts w:ascii="Times New Roman" w:hAnsi="Times New Roman"/>
              </w:rPr>
              <w:t>C13</w:t>
            </w:r>
          </w:p>
          <w:p w:rsidR="000263A5" w:rsidRPr="009316C4" w:rsidRDefault="000263A5" w:rsidP="00C11AE7">
            <w:pPr>
              <w:jc w:val="both"/>
              <w:rPr>
                <w:rFonts w:ascii="Times New Roman" w:hAnsi="Times New Roman"/>
              </w:rPr>
            </w:pPr>
            <w:r w:rsidRPr="009316C4">
              <w:rPr>
                <w:rFonts w:ascii="Times New Roman" w:hAnsi="Times New Roman"/>
              </w:rPr>
              <w:t>C16</w:t>
            </w:r>
          </w:p>
        </w:tc>
        <w:tc>
          <w:tcPr>
            <w:tcW w:w="1495" w:type="dxa"/>
            <w:tcBorders>
              <w:top w:val="single" w:sz="4" w:space="0" w:color="auto"/>
              <w:bottom w:val="single" w:sz="4" w:space="0" w:color="auto"/>
            </w:tcBorders>
          </w:tcPr>
          <w:p w:rsidR="000263A5" w:rsidRPr="009316C4" w:rsidRDefault="000263A5" w:rsidP="00C11AE7">
            <w:pPr>
              <w:jc w:val="both"/>
              <w:rPr>
                <w:rFonts w:ascii="Times New Roman" w:hAnsi="Times New Roman"/>
              </w:rPr>
            </w:pPr>
            <w:r w:rsidRPr="009316C4">
              <w:rPr>
                <w:rFonts w:ascii="Times New Roman" w:hAnsi="Times New Roman"/>
              </w:rPr>
              <w:t>~32%</w:t>
            </w:r>
          </w:p>
          <w:p w:rsidR="000263A5" w:rsidRPr="009316C4" w:rsidRDefault="000263A5" w:rsidP="00C11AE7">
            <w:pPr>
              <w:jc w:val="both"/>
              <w:rPr>
                <w:rFonts w:ascii="Times New Roman" w:hAnsi="Times New Roman"/>
              </w:rPr>
            </w:pPr>
            <w:r w:rsidRPr="009316C4">
              <w:rPr>
                <w:rFonts w:ascii="Times New Roman" w:hAnsi="Times New Roman"/>
              </w:rPr>
              <w:t>~11%</w:t>
            </w:r>
          </w:p>
          <w:p w:rsidR="000263A5" w:rsidRPr="009316C4" w:rsidRDefault="000263A5" w:rsidP="00C11AE7">
            <w:pPr>
              <w:jc w:val="both"/>
              <w:rPr>
                <w:rFonts w:ascii="Times New Roman" w:hAnsi="Times New Roman"/>
              </w:rPr>
            </w:pPr>
            <w:r w:rsidRPr="009316C4">
              <w:rPr>
                <w:rFonts w:ascii="Times New Roman" w:hAnsi="Times New Roman"/>
              </w:rPr>
              <w:t>~12%</w:t>
            </w:r>
          </w:p>
          <w:p w:rsidR="000263A5" w:rsidRPr="009316C4" w:rsidRDefault="000263A5" w:rsidP="00C11AE7">
            <w:pPr>
              <w:jc w:val="both"/>
              <w:rPr>
                <w:rFonts w:ascii="Times New Roman" w:hAnsi="Times New Roman"/>
              </w:rPr>
            </w:pPr>
            <w:r w:rsidRPr="009316C4">
              <w:rPr>
                <w:rFonts w:ascii="Times New Roman" w:hAnsi="Times New Roman"/>
              </w:rPr>
              <w:t>~32%</w:t>
            </w:r>
          </w:p>
        </w:tc>
      </w:tr>
    </w:tbl>
    <w:p w:rsidR="000263A5" w:rsidRPr="009316C4" w:rsidRDefault="000263A5" w:rsidP="00C11AE7">
      <w:pPr>
        <w:spacing w:after="200" w:line="276" w:lineRule="auto"/>
        <w:rPr>
          <w:rFonts w:ascii="Times New Roman" w:hAnsi="Times New Roman"/>
          <w:b/>
        </w:rPr>
      </w:pPr>
    </w:p>
    <w:p w:rsidR="000263A5" w:rsidRPr="009316C4" w:rsidRDefault="000263A5">
      <w:pPr>
        <w:spacing w:after="200" w:line="276" w:lineRule="auto"/>
        <w:rPr>
          <w:rFonts w:ascii="Times New Roman" w:hAnsi="Times New Roman"/>
          <w:b/>
        </w:rPr>
      </w:pPr>
      <w:r w:rsidRPr="009316C4">
        <w:rPr>
          <w:rFonts w:ascii="Times New Roman" w:hAnsi="Times New Roman"/>
          <w:b/>
        </w:rPr>
        <w:br w:type="page"/>
      </w:r>
    </w:p>
    <w:p w:rsidR="000263A5" w:rsidRPr="009316C4" w:rsidRDefault="000263A5" w:rsidP="00C11AE7">
      <w:pPr>
        <w:rPr>
          <w:rFonts w:ascii="Times New Roman" w:hAnsi="Times New Roman"/>
        </w:rPr>
      </w:pPr>
      <w:r w:rsidRPr="009316C4">
        <w:rPr>
          <w:rFonts w:ascii="Times New Roman" w:hAnsi="Times New Roman"/>
          <w:b/>
        </w:rPr>
        <w:lastRenderedPageBreak/>
        <w:t xml:space="preserve">Table 2. </w:t>
      </w:r>
      <w:r w:rsidRPr="009316C4">
        <w:rPr>
          <w:rFonts w:ascii="Times New Roman" w:hAnsi="Times New Roman"/>
        </w:rPr>
        <w:t xml:space="preserve">Typical decomposition products of hydroperoxides following </w:t>
      </w:r>
      <w:r w:rsidRPr="009316C4">
        <w:rPr>
          <w:rFonts w:ascii="Times New Roman" w:hAnsi="Times New Roman"/>
          <w:i/>
        </w:rPr>
        <w:t>β</w:t>
      </w:r>
      <w:r w:rsidRPr="009316C4">
        <w:rPr>
          <w:rFonts w:ascii="Times New Roman" w:hAnsi="Times New Roman"/>
        </w:rPr>
        <w:t xml:space="preserve">-scission </w:t>
      </w:r>
      <w:r w:rsidR="008C203C" w:rsidRPr="009316C4">
        <w:rPr>
          <w:rFonts w:ascii="Times New Roman" w:hAnsi="Times New Roman"/>
        </w:rPr>
        <w:t>[3]</w:t>
      </w:r>
    </w:p>
    <w:p w:rsidR="000263A5" w:rsidRPr="009316C4" w:rsidRDefault="000263A5" w:rsidP="00C11AE7">
      <w:pPr>
        <w:jc w:val="both"/>
        <w:rPr>
          <w:rFonts w:ascii="Times New Roman" w:hAnsi="Times New Roman"/>
        </w:rPr>
      </w:pPr>
    </w:p>
    <w:tbl>
      <w:tblPr>
        <w:tblW w:w="5000" w:type="pct"/>
        <w:tblCellMar>
          <w:left w:w="144" w:type="dxa"/>
          <w:right w:w="144" w:type="dxa"/>
        </w:tblCellMar>
        <w:tblLook w:val="01E0" w:firstRow="1" w:lastRow="1" w:firstColumn="1" w:lastColumn="1" w:noHBand="0" w:noVBand="0"/>
      </w:tblPr>
      <w:tblGrid>
        <w:gridCol w:w="3408"/>
        <w:gridCol w:w="3243"/>
        <w:gridCol w:w="2997"/>
      </w:tblGrid>
      <w:tr w:rsidR="000263A5" w:rsidRPr="009316C4" w:rsidTr="00C11AE7">
        <w:tc>
          <w:tcPr>
            <w:tcW w:w="1791" w:type="dxa"/>
            <w:tcBorders>
              <w:top w:val="single" w:sz="4" w:space="0" w:color="auto"/>
              <w:bottom w:val="single" w:sz="4" w:space="0" w:color="auto"/>
            </w:tcBorders>
            <w:shd w:val="clear" w:color="auto" w:fill="auto"/>
          </w:tcPr>
          <w:p w:rsidR="000263A5" w:rsidRPr="009316C4" w:rsidRDefault="000263A5" w:rsidP="00C11AE7">
            <w:pPr>
              <w:rPr>
                <w:rFonts w:ascii="Times New Roman" w:hAnsi="Times New Roman"/>
                <w:b/>
              </w:rPr>
            </w:pPr>
            <w:r w:rsidRPr="009316C4">
              <w:rPr>
                <w:rFonts w:ascii="Times New Roman" w:hAnsi="Times New Roman"/>
                <w:b/>
              </w:rPr>
              <w:t>Chain cleavage oxidation products</w:t>
            </w:r>
          </w:p>
        </w:tc>
        <w:tc>
          <w:tcPr>
            <w:tcW w:w="2057" w:type="dxa"/>
            <w:tcBorders>
              <w:top w:val="single" w:sz="4" w:space="0" w:color="auto"/>
              <w:bottom w:val="single" w:sz="4" w:space="0" w:color="auto"/>
            </w:tcBorders>
            <w:shd w:val="clear" w:color="auto" w:fill="auto"/>
          </w:tcPr>
          <w:p w:rsidR="000263A5" w:rsidRPr="009316C4" w:rsidRDefault="000263A5" w:rsidP="00C11AE7">
            <w:pPr>
              <w:rPr>
                <w:rFonts w:ascii="Times New Roman" w:hAnsi="Times New Roman"/>
                <w:b/>
              </w:rPr>
            </w:pPr>
            <w:r w:rsidRPr="009316C4">
              <w:rPr>
                <w:rFonts w:ascii="Times New Roman" w:hAnsi="Times New Roman"/>
                <w:b/>
              </w:rPr>
              <w:t>Di- and polymerization products:</w:t>
            </w:r>
          </w:p>
        </w:tc>
        <w:tc>
          <w:tcPr>
            <w:tcW w:w="1495" w:type="dxa"/>
            <w:tcBorders>
              <w:top w:val="single" w:sz="4" w:space="0" w:color="auto"/>
              <w:bottom w:val="single" w:sz="4" w:space="0" w:color="auto"/>
            </w:tcBorders>
            <w:shd w:val="clear" w:color="auto" w:fill="auto"/>
          </w:tcPr>
          <w:p w:rsidR="000263A5" w:rsidRPr="009316C4" w:rsidRDefault="000263A5" w:rsidP="00C11AE7">
            <w:pPr>
              <w:rPr>
                <w:rFonts w:ascii="Times New Roman" w:hAnsi="Times New Roman"/>
                <w:b/>
              </w:rPr>
            </w:pPr>
            <w:r w:rsidRPr="009316C4">
              <w:rPr>
                <w:rFonts w:ascii="Times New Roman" w:hAnsi="Times New Roman"/>
                <w:b/>
              </w:rPr>
              <w:t>Rearrangement products</w:t>
            </w:r>
          </w:p>
        </w:tc>
      </w:tr>
      <w:tr w:rsidR="000263A5" w:rsidRPr="009316C4" w:rsidTr="00C11AE7">
        <w:tc>
          <w:tcPr>
            <w:tcW w:w="1791" w:type="dxa"/>
            <w:tcBorders>
              <w:top w:val="single" w:sz="4" w:space="0" w:color="auto"/>
              <w:bottom w:val="single" w:sz="4" w:space="0" w:color="auto"/>
            </w:tcBorders>
          </w:tcPr>
          <w:p w:rsidR="000263A5" w:rsidRPr="009316C4" w:rsidRDefault="000263A5" w:rsidP="00C11AE7">
            <w:pPr>
              <w:rPr>
                <w:rFonts w:ascii="Times New Roman" w:hAnsi="Times New Roman"/>
                <w:lang w:val="de-CH"/>
              </w:rPr>
            </w:pPr>
            <w:r w:rsidRPr="009316C4">
              <w:rPr>
                <w:rFonts w:ascii="Times New Roman" w:hAnsi="Times New Roman"/>
                <w:lang w:val="de-CH"/>
              </w:rPr>
              <w:t xml:space="preserve">Alkanals, 2-Alkenals, Alkanes, 2,4-Alkadienals, Alkatrienals, </w:t>
            </w:r>
          </w:p>
          <w:p w:rsidR="000263A5" w:rsidRPr="009316C4" w:rsidRDefault="000263A5" w:rsidP="00C11AE7">
            <w:pPr>
              <w:rPr>
                <w:rFonts w:ascii="Times New Roman" w:hAnsi="Times New Roman"/>
              </w:rPr>
            </w:pPr>
            <w:r w:rsidRPr="009316C4">
              <w:rPr>
                <w:rFonts w:ascii="Times New Roman" w:hAnsi="Times New Roman"/>
              </w:rPr>
              <w:t>α-Hydroxyaldehydes,</w:t>
            </w:r>
          </w:p>
          <w:p w:rsidR="000263A5" w:rsidRPr="009316C4" w:rsidRDefault="000263A5" w:rsidP="00C11AE7">
            <w:pPr>
              <w:rPr>
                <w:rFonts w:ascii="Times New Roman" w:hAnsi="Times New Roman"/>
              </w:rPr>
            </w:pPr>
            <w:r w:rsidRPr="009316C4">
              <w:rPr>
                <w:rFonts w:ascii="Times New Roman" w:hAnsi="Times New Roman"/>
              </w:rPr>
              <w:t>Ketones, Malonaldehyde</w:t>
            </w:r>
          </w:p>
        </w:tc>
        <w:tc>
          <w:tcPr>
            <w:tcW w:w="2057" w:type="dxa"/>
            <w:tcBorders>
              <w:top w:val="single" w:sz="4" w:space="0" w:color="auto"/>
              <w:bottom w:val="single" w:sz="4" w:space="0" w:color="auto"/>
            </w:tcBorders>
          </w:tcPr>
          <w:p w:rsidR="000263A5" w:rsidRPr="009316C4" w:rsidRDefault="000263A5" w:rsidP="00C11AE7">
            <w:pPr>
              <w:rPr>
                <w:rFonts w:ascii="Times New Roman" w:hAnsi="Times New Roman"/>
              </w:rPr>
            </w:pPr>
            <w:r w:rsidRPr="009316C4">
              <w:rPr>
                <w:rFonts w:ascii="Times New Roman" w:hAnsi="Times New Roman"/>
              </w:rPr>
              <w:t>Dimers and polymers linked ether, carbon, and/or peroxy bridges.</w:t>
            </w:r>
          </w:p>
        </w:tc>
        <w:tc>
          <w:tcPr>
            <w:tcW w:w="1495" w:type="dxa"/>
            <w:tcBorders>
              <w:top w:val="single" w:sz="4" w:space="0" w:color="auto"/>
              <w:bottom w:val="single" w:sz="4" w:space="0" w:color="auto"/>
            </w:tcBorders>
          </w:tcPr>
          <w:p w:rsidR="000263A5" w:rsidRPr="009316C4" w:rsidRDefault="000263A5" w:rsidP="00C11AE7">
            <w:pPr>
              <w:rPr>
                <w:rFonts w:ascii="Times New Roman" w:hAnsi="Times New Roman"/>
              </w:rPr>
            </w:pPr>
            <w:r w:rsidRPr="009316C4">
              <w:rPr>
                <w:rFonts w:ascii="Times New Roman" w:hAnsi="Times New Roman"/>
              </w:rPr>
              <w:t>Hydroxy acids, Keto acids.</w:t>
            </w:r>
          </w:p>
        </w:tc>
      </w:tr>
    </w:tbl>
    <w:p w:rsidR="000263A5" w:rsidRPr="009316C4" w:rsidRDefault="000263A5">
      <w:pPr>
        <w:spacing w:after="200" w:line="276" w:lineRule="auto"/>
        <w:rPr>
          <w:rFonts w:ascii="Times New Roman" w:hAnsi="Times New Roman"/>
          <w:b/>
        </w:rPr>
      </w:pPr>
      <w:r w:rsidRPr="009316C4">
        <w:rPr>
          <w:rFonts w:ascii="Times New Roman" w:hAnsi="Times New Roman"/>
          <w:b/>
        </w:rPr>
        <w:br w:type="page"/>
      </w:r>
    </w:p>
    <w:p w:rsidR="000263A5" w:rsidRPr="009316C4" w:rsidRDefault="000263A5" w:rsidP="00B4177D">
      <w:pPr>
        <w:spacing w:after="200" w:line="276" w:lineRule="auto"/>
        <w:rPr>
          <w:rFonts w:ascii="Times New Roman" w:hAnsi="Times New Roman"/>
          <w:shd w:val="clear" w:color="auto" w:fill="FFFFFF" w:themeFill="background1"/>
        </w:rPr>
      </w:pPr>
      <w:r w:rsidRPr="009316C4">
        <w:rPr>
          <w:rFonts w:ascii="Times New Roman" w:hAnsi="Times New Roman"/>
          <w:b/>
        </w:rPr>
        <w:lastRenderedPageBreak/>
        <w:t>Table 3.</w:t>
      </w:r>
      <w:r w:rsidRPr="009316C4">
        <w:rPr>
          <w:rFonts w:ascii="Times New Roman" w:hAnsi="Times New Roman"/>
        </w:rPr>
        <w:t xml:space="preserve"> </w:t>
      </w:r>
      <w:r w:rsidRPr="009316C4">
        <w:rPr>
          <w:rFonts w:ascii="Times New Roman" w:hAnsi="Times New Roman"/>
          <w:shd w:val="clear" w:color="auto" w:fill="FFFFFF" w:themeFill="background1"/>
        </w:rPr>
        <w:t>Sensory threshold values for some common volatile end-products from UFA</w:t>
      </w:r>
      <w:r w:rsidR="0018168A" w:rsidRPr="009316C4">
        <w:rPr>
          <w:rFonts w:ascii="Times New Roman" w:hAnsi="Times New Roman"/>
          <w:shd w:val="clear" w:color="auto" w:fill="FFFFFF" w:themeFill="background1"/>
        </w:rPr>
        <w:t xml:space="preserve"> oxidation [26, </w:t>
      </w:r>
      <w:r w:rsidR="00E571EF" w:rsidRPr="009316C4">
        <w:rPr>
          <w:rFonts w:ascii="Times New Roman" w:hAnsi="Times New Roman"/>
          <w:shd w:val="clear" w:color="auto" w:fill="FFFFFF" w:themeFill="background1"/>
        </w:rPr>
        <w:t>89</w:t>
      </w:r>
      <w:r w:rsidR="0018168A" w:rsidRPr="009316C4">
        <w:rPr>
          <w:rFonts w:ascii="Times New Roman" w:hAnsi="Times New Roman"/>
          <w:shd w:val="clear" w:color="auto" w:fill="FFFFFF" w:themeFill="background1"/>
        </w:rPr>
        <w:t>]</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0263A5" w:rsidRPr="009316C4" w:rsidTr="00C11AE7">
        <w:tc>
          <w:tcPr>
            <w:tcW w:w="3652" w:type="dxa"/>
            <w:tcBorders>
              <w:top w:val="single" w:sz="8" w:space="0" w:color="auto"/>
              <w:bottom w:val="single" w:sz="8" w:space="0" w:color="auto"/>
            </w:tcBorders>
          </w:tcPr>
          <w:p w:rsidR="000263A5" w:rsidRPr="009316C4" w:rsidRDefault="000263A5" w:rsidP="00C11AE7">
            <w:pPr>
              <w:spacing w:before="120" w:after="120"/>
              <w:rPr>
                <w:rFonts w:ascii="Times New Roman" w:hAnsi="Times New Roman"/>
                <w:b/>
              </w:rPr>
            </w:pPr>
            <w:r w:rsidRPr="009316C4">
              <w:rPr>
                <w:rFonts w:ascii="Times New Roman" w:hAnsi="Times New Roman"/>
                <w:b/>
              </w:rPr>
              <w:t>Volatile compounds</w:t>
            </w:r>
          </w:p>
        </w:tc>
        <w:tc>
          <w:tcPr>
            <w:tcW w:w="5528" w:type="dxa"/>
            <w:tcBorders>
              <w:top w:val="single" w:sz="8" w:space="0" w:color="auto"/>
              <w:bottom w:val="single" w:sz="8" w:space="0" w:color="auto"/>
            </w:tcBorders>
          </w:tcPr>
          <w:p w:rsidR="000263A5" w:rsidRPr="009316C4" w:rsidRDefault="000263A5" w:rsidP="00C11AE7">
            <w:pPr>
              <w:spacing w:before="120" w:after="120"/>
              <w:rPr>
                <w:rFonts w:ascii="Times New Roman" w:hAnsi="Times New Roman"/>
                <w:b/>
              </w:rPr>
            </w:pPr>
            <w:r w:rsidRPr="009316C4">
              <w:rPr>
                <w:rFonts w:ascii="Times New Roman" w:hAnsi="Times New Roman"/>
                <w:b/>
              </w:rPr>
              <w:t>Threshold value (ppm)</w:t>
            </w:r>
          </w:p>
        </w:tc>
      </w:tr>
      <w:tr w:rsidR="000263A5" w:rsidRPr="009316C4" w:rsidTr="00C11AE7">
        <w:tc>
          <w:tcPr>
            <w:tcW w:w="3652" w:type="dxa"/>
            <w:tcBorders>
              <w:top w:val="single" w:sz="8" w:space="0" w:color="auto"/>
            </w:tcBorders>
          </w:tcPr>
          <w:p w:rsidR="000263A5" w:rsidRPr="009316C4" w:rsidRDefault="000263A5" w:rsidP="00C11AE7">
            <w:pPr>
              <w:spacing w:before="120" w:after="120"/>
              <w:rPr>
                <w:rFonts w:ascii="Times New Roman" w:hAnsi="Times New Roman"/>
              </w:rPr>
            </w:pPr>
            <w:r w:rsidRPr="009316C4">
              <w:rPr>
                <w:rFonts w:ascii="Times New Roman" w:hAnsi="Times New Roman"/>
              </w:rPr>
              <w:t>vinyl ketones</w:t>
            </w:r>
          </w:p>
        </w:tc>
        <w:tc>
          <w:tcPr>
            <w:tcW w:w="5528" w:type="dxa"/>
            <w:tcBorders>
              <w:top w:val="single" w:sz="8" w:space="0" w:color="auto"/>
            </w:tcBorders>
          </w:tcPr>
          <w:p w:rsidR="000263A5" w:rsidRPr="009316C4" w:rsidRDefault="000263A5" w:rsidP="00C11AE7">
            <w:pPr>
              <w:spacing w:before="120" w:after="120"/>
              <w:rPr>
                <w:rFonts w:ascii="Times New Roman" w:hAnsi="Times New Roman"/>
              </w:rPr>
            </w:pPr>
            <w:r w:rsidRPr="009316C4">
              <w:rPr>
                <w:rFonts w:ascii="Times New Roman" w:hAnsi="Times New Roman"/>
              </w:rPr>
              <w:t>0.00002-0.007</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 xml:space="preserve">, </w:t>
            </w:r>
            <w:r w:rsidRPr="009316C4">
              <w:rPr>
                <w:rFonts w:ascii="Times New Roman" w:hAnsi="Times New Roman"/>
                <w:i/>
              </w:rPr>
              <w:t>cis</w:t>
            </w:r>
            <w:r w:rsidRPr="009316C4">
              <w:rPr>
                <w:rFonts w:ascii="Times New Roman" w:hAnsi="Times New Roman"/>
              </w:rPr>
              <w:t>-alkadienals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0.002-0.006</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 xml:space="preserve">isolated </w:t>
            </w:r>
            <w:r w:rsidRPr="009316C4">
              <w:rPr>
                <w:rFonts w:ascii="Times New Roman" w:hAnsi="Times New Roman"/>
                <w:i/>
              </w:rPr>
              <w:t>cis</w:t>
            </w:r>
            <w:r w:rsidRPr="009316C4">
              <w:rPr>
                <w:rFonts w:ascii="Times New Roman" w:hAnsi="Times New Roman"/>
              </w:rPr>
              <w:t>-alkenals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0.0003-0.1</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isolated alkadienals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0.002-0.3</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 xml:space="preserve">, </w:t>
            </w:r>
            <w:r w:rsidRPr="009316C4">
              <w:rPr>
                <w:rFonts w:ascii="Times New Roman" w:hAnsi="Times New Roman"/>
                <w:i/>
              </w:rPr>
              <w:t>trans</w:t>
            </w:r>
            <w:r w:rsidRPr="009316C4">
              <w:rPr>
                <w:rFonts w:ascii="Times New Roman" w:hAnsi="Times New Roman"/>
              </w:rPr>
              <w:t>-2,4-alkadienals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0.04-0.3</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alkanals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0.04-1.0</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2-alkenals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0.04-2.5</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1-alkenes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0.02-9</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vinyl alcohols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0.5-3</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substituted furans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2-27</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hydrocarbons</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90-2150</w:t>
            </w:r>
          </w:p>
        </w:tc>
      </w:tr>
    </w:tbl>
    <w:p w:rsidR="000263A5" w:rsidRPr="009316C4" w:rsidRDefault="000263A5" w:rsidP="00C11AE7">
      <w:pPr>
        <w:shd w:val="clear" w:color="auto" w:fill="FFFFFF" w:themeFill="background1"/>
        <w:spacing w:before="120" w:after="120"/>
        <w:rPr>
          <w:rFonts w:ascii="Times New Roman" w:hAnsi="Times New Roman"/>
        </w:rPr>
      </w:pPr>
    </w:p>
    <w:p w:rsidR="000263A5" w:rsidRPr="009316C4" w:rsidRDefault="000263A5" w:rsidP="00C11AE7">
      <w:pPr>
        <w:shd w:val="clear" w:color="auto" w:fill="FFFFFF" w:themeFill="background1"/>
        <w:spacing w:before="120" w:after="120"/>
        <w:rPr>
          <w:rFonts w:ascii="Times New Roman" w:hAnsi="Times New Roman"/>
        </w:rPr>
      </w:pPr>
    </w:p>
    <w:p w:rsidR="000263A5" w:rsidRPr="009316C4" w:rsidRDefault="000263A5">
      <w:pPr>
        <w:spacing w:after="200" w:line="276" w:lineRule="auto"/>
        <w:rPr>
          <w:rFonts w:ascii="Times New Roman" w:hAnsi="Times New Roman"/>
          <w:b/>
          <w:sz w:val="28"/>
          <w:szCs w:val="28"/>
        </w:rPr>
      </w:pPr>
      <w:r w:rsidRPr="009316C4">
        <w:rPr>
          <w:rFonts w:ascii="Times New Roman" w:hAnsi="Times New Roman"/>
        </w:rPr>
        <w:br w:type="page"/>
      </w:r>
    </w:p>
    <w:p w:rsidR="000263A5" w:rsidRPr="009316C4" w:rsidRDefault="000263A5" w:rsidP="00C11AE7">
      <w:pPr>
        <w:spacing w:before="120" w:after="120"/>
        <w:rPr>
          <w:rFonts w:ascii="Times New Roman" w:hAnsi="Times New Roman"/>
          <w:b/>
        </w:rPr>
      </w:pPr>
      <w:r w:rsidRPr="009316C4">
        <w:rPr>
          <w:rFonts w:ascii="Times New Roman" w:hAnsi="Times New Roman"/>
          <w:b/>
        </w:rPr>
        <w:lastRenderedPageBreak/>
        <w:t>Table 4.</w:t>
      </w:r>
      <w:r w:rsidRPr="009316C4">
        <w:rPr>
          <w:rFonts w:ascii="Times New Roman" w:hAnsi="Times New Roman"/>
        </w:rPr>
        <w:t xml:space="preserve"> Sensory descriptors for some common volatile end-products from UFA oxidation</w:t>
      </w:r>
      <w:r w:rsidR="0018168A" w:rsidRPr="009316C4">
        <w:rPr>
          <w:rFonts w:ascii="Times New Roman" w:hAnsi="Times New Roman"/>
        </w:rPr>
        <w:t xml:space="preserve"> [25, 9</w:t>
      </w:r>
      <w:r w:rsidR="00E571EF" w:rsidRPr="009316C4">
        <w:rPr>
          <w:rFonts w:ascii="Times New Roman" w:hAnsi="Times New Roman"/>
        </w:rPr>
        <w:t>0</w:t>
      </w:r>
      <w:r w:rsidR="0018168A" w:rsidRPr="009316C4">
        <w:rPr>
          <w:rFonts w:ascii="Times New Roman" w:hAnsi="Times New Roman"/>
        </w:rPr>
        <w:t>]</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528"/>
      </w:tblGrid>
      <w:tr w:rsidR="000263A5" w:rsidRPr="009316C4" w:rsidTr="00C11AE7">
        <w:tc>
          <w:tcPr>
            <w:tcW w:w="3652" w:type="dxa"/>
            <w:tcBorders>
              <w:top w:val="single" w:sz="8" w:space="0" w:color="auto"/>
              <w:bottom w:val="single" w:sz="8" w:space="0" w:color="auto"/>
            </w:tcBorders>
          </w:tcPr>
          <w:p w:rsidR="000263A5" w:rsidRPr="009316C4" w:rsidRDefault="000263A5" w:rsidP="00C11AE7">
            <w:pPr>
              <w:spacing w:before="120" w:after="120"/>
              <w:rPr>
                <w:rFonts w:ascii="Times New Roman" w:hAnsi="Times New Roman"/>
                <w:b/>
              </w:rPr>
            </w:pPr>
            <w:r w:rsidRPr="009316C4">
              <w:rPr>
                <w:rFonts w:ascii="Times New Roman" w:hAnsi="Times New Roman"/>
                <w:b/>
              </w:rPr>
              <w:t>Sensory descriptor</w:t>
            </w:r>
          </w:p>
        </w:tc>
        <w:tc>
          <w:tcPr>
            <w:tcW w:w="5528" w:type="dxa"/>
            <w:tcBorders>
              <w:top w:val="single" w:sz="8" w:space="0" w:color="auto"/>
              <w:bottom w:val="single" w:sz="8" w:space="0" w:color="auto"/>
            </w:tcBorders>
          </w:tcPr>
          <w:p w:rsidR="000263A5" w:rsidRPr="009316C4" w:rsidRDefault="000263A5" w:rsidP="00C11AE7">
            <w:pPr>
              <w:spacing w:before="120" w:after="120"/>
              <w:rPr>
                <w:rFonts w:ascii="Times New Roman" w:hAnsi="Times New Roman"/>
                <w:b/>
              </w:rPr>
            </w:pPr>
            <w:r w:rsidRPr="009316C4">
              <w:rPr>
                <w:rFonts w:ascii="Times New Roman" w:hAnsi="Times New Roman"/>
                <w:b/>
              </w:rPr>
              <w:t>Dominant volatile compounds</w:t>
            </w:r>
          </w:p>
        </w:tc>
      </w:tr>
      <w:tr w:rsidR="000263A5" w:rsidRPr="009316C4" w:rsidTr="00C11AE7">
        <w:tc>
          <w:tcPr>
            <w:tcW w:w="3652" w:type="dxa"/>
            <w:tcBorders>
              <w:top w:val="single" w:sz="8" w:space="0" w:color="auto"/>
            </w:tcBorders>
          </w:tcPr>
          <w:p w:rsidR="000263A5" w:rsidRPr="009316C4" w:rsidRDefault="000263A5" w:rsidP="00C11AE7">
            <w:pPr>
              <w:spacing w:before="120" w:after="120"/>
              <w:rPr>
                <w:rFonts w:ascii="Times New Roman" w:hAnsi="Times New Roman"/>
              </w:rPr>
            </w:pPr>
            <w:r w:rsidRPr="009316C4">
              <w:rPr>
                <w:rFonts w:ascii="Times New Roman" w:hAnsi="Times New Roman"/>
              </w:rPr>
              <w:t>cardboard</w:t>
            </w:r>
          </w:p>
        </w:tc>
        <w:tc>
          <w:tcPr>
            <w:tcW w:w="5528" w:type="dxa"/>
            <w:tcBorders>
              <w:top w:val="single" w:sz="8" w:space="0" w:color="auto"/>
            </w:tcBorders>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w:t>
            </w:r>
            <w:r w:rsidRPr="009316C4">
              <w:rPr>
                <w:rFonts w:ascii="Times New Roman" w:hAnsi="Times New Roman"/>
                <w:i/>
              </w:rPr>
              <w:t>trans</w:t>
            </w:r>
            <w:r w:rsidRPr="009316C4">
              <w:rPr>
                <w:rFonts w:ascii="Times New Roman" w:hAnsi="Times New Roman"/>
              </w:rPr>
              <w:t>-2,6-nonadienal</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cut-grass, grassy</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 xml:space="preserve">hexanal, </w:t>
            </w:r>
            <w:r w:rsidRPr="009316C4">
              <w:rPr>
                <w:rFonts w:ascii="Times New Roman" w:hAnsi="Times New Roman"/>
                <w:i/>
              </w:rPr>
              <w:t>trans</w:t>
            </w:r>
            <w:r w:rsidRPr="009316C4">
              <w:rPr>
                <w:rFonts w:ascii="Times New Roman" w:hAnsi="Times New Roman"/>
              </w:rPr>
              <w:t>-2-hexenal, nona-2,6-dienal</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deep-fried</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w:t>
            </w:r>
            <w:r w:rsidRPr="009316C4">
              <w:rPr>
                <w:rFonts w:ascii="Times New Roman" w:hAnsi="Times New Roman"/>
                <w:i/>
              </w:rPr>
              <w:t>trans</w:t>
            </w:r>
            <w:r w:rsidRPr="009316C4">
              <w:rPr>
                <w:rFonts w:ascii="Times New Roman" w:hAnsi="Times New Roman"/>
              </w:rPr>
              <w:t>-2,4-decadienal</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fishy</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w:t>
            </w:r>
            <w:r w:rsidRPr="009316C4">
              <w:rPr>
                <w:rFonts w:ascii="Times New Roman" w:hAnsi="Times New Roman"/>
                <w:i/>
              </w:rPr>
              <w:t>cis</w:t>
            </w:r>
            <w:r w:rsidRPr="009316C4">
              <w:rPr>
                <w:rFonts w:ascii="Times New Roman" w:hAnsi="Times New Roman"/>
              </w:rPr>
              <w:t>,</w:t>
            </w:r>
            <w:r w:rsidRPr="009316C4">
              <w:rPr>
                <w:rFonts w:ascii="Times New Roman" w:hAnsi="Times New Roman"/>
                <w:i/>
              </w:rPr>
              <w:t>trans</w:t>
            </w:r>
            <w:r w:rsidRPr="009316C4">
              <w:rPr>
                <w:rFonts w:ascii="Times New Roman" w:hAnsi="Times New Roman"/>
              </w:rPr>
              <w:t>-2,4,7-decatrienal, oct-1-en-3-one</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fresh oil, oily</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aldehydes</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mushroom</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1-octen-3-ol</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painty</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rPr>
              <w:t>pent-2-enal, aldehydes</w:t>
            </w:r>
          </w:p>
        </w:tc>
      </w:tr>
      <w:tr w:rsidR="000263A5" w:rsidRPr="009316C4" w:rsidTr="00C11AE7">
        <w:tc>
          <w:tcPr>
            <w:tcW w:w="3652" w:type="dxa"/>
          </w:tcPr>
          <w:p w:rsidR="000263A5" w:rsidRPr="009316C4" w:rsidRDefault="000263A5" w:rsidP="00C11AE7">
            <w:pPr>
              <w:spacing w:before="120" w:after="120"/>
              <w:rPr>
                <w:rFonts w:ascii="Times New Roman" w:hAnsi="Times New Roman"/>
              </w:rPr>
            </w:pPr>
            <w:r w:rsidRPr="009316C4">
              <w:rPr>
                <w:rFonts w:ascii="Times New Roman" w:hAnsi="Times New Roman"/>
              </w:rPr>
              <w:t>wood bug</w:t>
            </w:r>
          </w:p>
        </w:tc>
        <w:tc>
          <w:tcPr>
            <w:tcW w:w="5528" w:type="dxa"/>
          </w:tcPr>
          <w:p w:rsidR="000263A5" w:rsidRPr="009316C4" w:rsidRDefault="000263A5" w:rsidP="00C11AE7">
            <w:pPr>
              <w:spacing w:before="120" w:after="120"/>
              <w:rPr>
                <w:rFonts w:ascii="Times New Roman" w:hAnsi="Times New Roman"/>
              </w:rPr>
            </w:pPr>
            <w:r w:rsidRPr="009316C4">
              <w:rPr>
                <w:rFonts w:ascii="Times New Roman" w:hAnsi="Times New Roman"/>
                <w:i/>
              </w:rPr>
              <w:t>trans</w:t>
            </w:r>
            <w:r w:rsidRPr="009316C4">
              <w:rPr>
                <w:rFonts w:ascii="Times New Roman" w:hAnsi="Times New Roman"/>
              </w:rPr>
              <w:t>-2-octenal</w:t>
            </w:r>
          </w:p>
        </w:tc>
      </w:tr>
    </w:tbl>
    <w:p w:rsidR="000263A5" w:rsidRPr="009316C4" w:rsidRDefault="000263A5" w:rsidP="00C11AE7">
      <w:pPr>
        <w:shd w:val="clear" w:color="auto" w:fill="FFFFFF" w:themeFill="background1"/>
        <w:spacing w:before="120" w:after="120"/>
        <w:rPr>
          <w:rFonts w:ascii="Times New Roman" w:hAnsi="Times New Roman"/>
        </w:rPr>
      </w:pPr>
    </w:p>
    <w:p w:rsidR="000263A5" w:rsidRPr="009316C4" w:rsidRDefault="000263A5">
      <w:pPr>
        <w:spacing w:after="200" w:line="276" w:lineRule="auto"/>
        <w:rPr>
          <w:rFonts w:ascii="Times New Roman" w:hAnsi="Times New Roman"/>
          <w:b/>
        </w:rPr>
      </w:pPr>
      <w:r w:rsidRPr="009316C4">
        <w:rPr>
          <w:rFonts w:ascii="Times New Roman" w:hAnsi="Times New Roman"/>
          <w:b/>
        </w:rPr>
        <w:br w:type="page"/>
      </w:r>
    </w:p>
    <w:p w:rsidR="000263A5" w:rsidRPr="009316C4" w:rsidRDefault="000263A5" w:rsidP="00C11AE7">
      <w:pPr>
        <w:shd w:val="clear" w:color="auto" w:fill="FFFFFF" w:themeFill="background1"/>
        <w:spacing w:before="120" w:after="120"/>
        <w:ind w:left="284" w:hanging="284"/>
        <w:jc w:val="both"/>
        <w:rPr>
          <w:rFonts w:ascii="Times New Roman" w:hAnsi="Times New Roman"/>
        </w:rPr>
      </w:pPr>
      <w:r w:rsidRPr="009316C4">
        <w:rPr>
          <w:rFonts w:ascii="Times New Roman" w:hAnsi="Times New Roman"/>
          <w:b/>
        </w:rPr>
        <w:lastRenderedPageBreak/>
        <w:t>Table 5.</w:t>
      </w:r>
      <w:r w:rsidRPr="009316C4">
        <w:rPr>
          <w:rFonts w:ascii="Times New Roman" w:hAnsi="Times New Roman"/>
        </w:rPr>
        <w:t xml:space="preserve"> A non-exhaustive list of analytical methods for monitoring lipid oxidation</w:t>
      </w:r>
      <w:r w:rsidR="0018168A" w:rsidRPr="009316C4">
        <w:rPr>
          <w:rFonts w:ascii="Times New Roman" w:hAnsi="Times New Roman"/>
        </w:rPr>
        <w:t xml:space="preserve"> [27, </w:t>
      </w:r>
      <w:r w:rsidR="00E571EF" w:rsidRPr="009316C4">
        <w:rPr>
          <w:rFonts w:ascii="Times New Roman" w:hAnsi="Times New Roman"/>
        </w:rPr>
        <w:t>91, 92</w:t>
      </w:r>
      <w:r w:rsidR="0018168A" w:rsidRPr="009316C4">
        <w:rPr>
          <w:rFonts w:ascii="Times New Roman" w:hAnsi="Times New Roman"/>
        </w:rPr>
        <w:t>]</w:t>
      </w:r>
    </w:p>
    <w:tbl>
      <w:tblPr>
        <w:tblStyle w:val="TableGrid"/>
        <w:tblW w:w="9463" w:type="dxa"/>
        <w:tblInd w:w="284"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268"/>
        <w:gridCol w:w="5244"/>
      </w:tblGrid>
      <w:tr w:rsidR="000263A5" w:rsidRPr="009316C4" w:rsidTr="00C11AE7">
        <w:trPr>
          <w:trHeight w:val="441"/>
        </w:trPr>
        <w:tc>
          <w:tcPr>
            <w:tcW w:w="1951" w:type="dxa"/>
            <w:tcBorders>
              <w:top w:val="single" w:sz="8" w:space="0" w:color="auto"/>
              <w:bottom w:val="single" w:sz="8" w:space="0" w:color="auto"/>
            </w:tcBorders>
            <w:shd w:val="clear" w:color="auto" w:fill="FFFFFF" w:themeFill="background1"/>
          </w:tcPr>
          <w:p w:rsidR="000263A5" w:rsidRPr="009316C4" w:rsidRDefault="000263A5" w:rsidP="00C11AE7">
            <w:pPr>
              <w:shd w:val="clear" w:color="auto" w:fill="FFFFFF" w:themeFill="background1"/>
              <w:spacing w:before="120" w:after="120"/>
              <w:rPr>
                <w:rFonts w:ascii="Times New Roman" w:hAnsi="Times New Roman"/>
                <w:b/>
              </w:rPr>
            </w:pPr>
            <w:r w:rsidRPr="009316C4">
              <w:rPr>
                <w:rFonts w:ascii="Times New Roman" w:hAnsi="Times New Roman"/>
                <w:b/>
              </w:rPr>
              <w:t>Stages of oxidation</w:t>
            </w:r>
          </w:p>
        </w:tc>
        <w:tc>
          <w:tcPr>
            <w:tcW w:w="2268" w:type="dxa"/>
            <w:tcBorders>
              <w:top w:val="single" w:sz="8" w:space="0" w:color="auto"/>
              <w:bottom w:val="single" w:sz="8" w:space="0" w:color="auto"/>
            </w:tcBorders>
            <w:shd w:val="clear" w:color="auto" w:fill="FFFFFF" w:themeFill="background1"/>
          </w:tcPr>
          <w:p w:rsidR="000263A5" w:rsidRPr="009316C4" w:rsidRDefault="000263A5" w:rsidP="00C11AE7">
            <w:pPr>
              <w:shd w:val="clear" w:color="auto" w:fill="FFFFFF" w:themeFill="background1"/>
              <w:spacing w:before="120" w:after="120"/>
              <w:rPr>
                <w:rFonts w:ascii="Times New Roman" w:hAnsi="Times New Roman"/>
                <w:b/>
              </w:rPr>
            </w:pPr>
            <w:r w:rsidRPr="009316C4">
              <w:rPr>
                <w:rFonts w:ascii="Times New Roman" w:hAnsi="Times New Roman"/>
                <w:b/>
              </w:rPr>
              <w:t>Compounds/ Group of compounds</w:t>
            </w:r>
          </w:p>
        </w:tc>
        <w:tc>
          <w:tcPr>
            <w:tcW w:w="5244" w:type="dxa"/>
            <w:tcBorders>
              <w:top w:val="single" w:sz="8" w:space="0" w:color="auto"/>
              <w:bottom w:val="single" w:sz="8" w:space="0" w:color="auto"/>
            </w:tcBorders>
            <w:shd w:val="clear" w:color="auto" w:fill="FFFFFF" w:themeFill="background1"/>
          </w:tcPr>
          <w:p w:rsidR="000263A5" w:rsidRPr="009316C4" w:rsidRDefault="000263A5" w:rsidP="00C11AE7">
            <w:pPr>
              <w:shd w:val="clear" w:color="auto" w:fill="FFFFFF" w:themeFill="background1"/>
              <w:spacing w:before="120" w:after="120"/>
              <w:rPr>
                <w:rFonts w:ascii="Times New Roman" w:hAnsi="Times New Roman"/>
                <w:b/>
              </w:rPr>
            </w:pPr>
            <w:r w:rsidRPr="009316C4">
              <w:rPr>
                <w:rFonts w:ascii="Times New Roman" w:hAnsi="Times New Roman"/>
                <w:b/>
              </w:rPr>
              <w:t>Analytical techniques</w:t>
            </w:r>
          </w:p>
        </w:tc>
      </w:tr>
      <w:tr w:rsidR="000263A5" w:rsidRPr="009316C4" w:rsidTr="00C11AE7">
        <w:tc>
          <w:tcPr>
            <w:tcW w:w="1951" w:type="dxa"/>
            <w:tcBorders>
              <w:top w:val="single" w:sz="8" w:space="0" w:color="auto"/>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Oxygen uptake</w:t>
            </w:r>
          </w:p>
        </w:tc>
        <w:tc>
          <w:tcPr>
            <w:tcW w:w="2268" w:type="dxa"/>
            <w:tcBorders>
              <w:top w:val="single" w:sz="8" w:space="0" w:color="auto"/>
              <w:bottom w:val="single" w:sz="8" w:space="0" w:color="auto"/>
            </w:tcBorders>
          </w:tcPr>
          <w:p w:rsidR="000263A5" w:rsidRPr="009316C4" w:rsidRDefault="000263A5" w:rsidP="00C11AE7">
            <w:pPr>
              <w:shd w:val="clear" w:color="auto" w:fill="FFFFFF" w:themeFill="background1"/>
              <w:spacing w:before="120" w:after="120"/>
              <w:jc w:val="both"/>
              <w:rPr>
                <w:rFonts w:ascii="Times New Roman" w:hAnsi="Times New Roman"/>
                <w:sz w:val="20"/>
                <w:szCs w:val="20"/>
              </w:rPr>
            </w:pPr>
            <w:r w:rsidRPr="009316C4">
              <w:rPr>
                <w:rFonts w:ascii="Times New Roman" w:hAnsi="Times New Roman"/>
                <w:sz w:val="20"/>
                <w:szCs w:val="20"/>
              </w:rPr>
              <w:t>Molecular oxygen</w:t>
            </w:r>
          </w:p>
        </w:tc>
        <w:tc>
          <w:tcPr>
            <w:tcW w:w="5244" w:type="dxa"/>
            <w:tcBorders>
              <w:top w:val="single" w:sz="8" w:space="0" w:color="auto"/>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Oxygen consumption test (drop of oxygen partial pressure)</w:t>
            </w:r>
          </w:p>
        </w:tc>
      </w:tr>
      <w:tr w:rsidR="000263A5" w:rsidRPr="009316C4" w:rsidTr="00C11AE7">
        <w:tc>
          <w:tcPr>
            <w:tcW w:w="1951" w:type="dxa"/>
            <w:tcBorders>
              <w:top w:val="single" w:sz="8" w:space="0" w:color="auto"/>
              <w:bottom w:val="single" w:sz="4"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Initial Stage</w:t>
            </w:r>
          </w:p>
        </w:tc>
        <w:tc>
          <w:tcPr>
            <w:tcW w:w="2268" w:type="dxa"/>
            <w:tcBorders>
              <w:top w:val="single" w:sz="8" w:space="0" w:color="auto"/>
              <w:bottom w:val="single" w:sz="4"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Free radicals</w:t>
            </w:r>
          </w:p>
        </w:tc>
        <w:tc>
          <w:tcPr>
            <w:tcW w:w="5244" w:type="dxa"/>
            <w:tcBorders>
              <w:top w:val="single" w:sz="8" w:space="0" w:color="auto"/>
              <w:bottom w:val="single" w:sz="4" w:space="0" w:color="auto"/>
            </w:tcBorders>
          </w:tcPr>
          <w:p w:rsidR="000263A5" w:rsidRPr="009316C4" w:rsidRDefault="000263A5" w:rsidP="00381C22">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Electron</w:t>
            </w:r>
            <w:r w:rsidR="00381C22" w:rsidRPr="009316C4">
              <w:rPr>
                <w:rFonts w:ascii="Times New Roman" w:hAnsi="Times New Roman"/>
                <w:sz w:val="20"/>
                <w:szCs w:val="20"/>
              </w:rPr>
              <w:t xml:space="preserve"> paramagnetic </w:t>
            </w:r>
            <w:r w:rsidRPr="009316C4">
              <w:rPr>
                <w:rFonts w:ascii="Times New Roman" w:hAnsi="Times New Roman"/>
                <w:sz w:val="20"/>
                <w:szCs w:val="20"/>
              </w:rPr>
              <w:t>resonance</w:t>
            </w:r>
            <w:r w:rsidR="00381C22" w:rsidRPr="009316C4">
              <w:rPr>
                <w:rFonts w:ascii="Times New Roman" w:hAnsi="Times New Roman"/>
                <w:sz w:val="20"/>
                <w:szCs w:val="20"/>
              </w:rPr>
              <w:t xml:space="preserve"> (EPR)</w:t>
            </w:r>
          </w:p>
        </w:tc>
      </w:tr>
      <w:tr w:rsidR="000263A5" w:rsidRPr="009316C4" w:rsidTr="00C11AE7">
        <w:tc>
          <w:tcPr>
            <w:tcW w:w="1951" w:type="dxa"/>
            <w:vMerge w:val="restart"/>
            <w:tcBorders>
              <w:top w:val="single" w:sz="4" w:space="0" w:color="auto"/>
              <w:bottom w:val="nil"/>
            </w:tcBorders>
            <w:vAlign w:val="center"/>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Primary oxidation products</w:t>
            </w:r>
          </w:p>
        </w:tc>
        <w:tc>
          <w:tcPr>
            <w:tcW w:w="2268" w:type="dxa"/>
            <w:tcBorders>
              <w:top w:val="single" w:sz="4"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Hydroperoxides</w:t>
            </w:r>
          </w:p>
        </w:tc>
        <w:tc>
          <w:tcPr>
            <w:tcW w:w="5244" w:type="dxa"/>
            <w:tcBorders>
              <w:top w:val="single" w:sz="4"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Peroxide value (PV) by iodometric titration, UV spectrometry using formation of ferric complexes, Fourier transform infrared spectroscopy (FTIR), liquid chromatography-mass spectrometry (LC-MS), reaction of hydroperoxides with luminol or isoluminol detected by chemiluminescence</w:t>
            </w:r>
          </w:p>
        </w:tc>
      </w:tr>
      <w:tr w:rsidR="000263A5" w:rsidRPr="009316C4" w:rsidTr="00C11AE7">
        <w:tc>
          <w:tcPr>
            <w:tcW w:w="1951" w:type="dxa"/>
            <w:vMerge/>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Conjugated dienes and trienes</w:t>
            </w:r>
          </w:p>
        </w:tc>
        <w:tc>
          <w:tcPr>
            <w:tcW w:w="5244" w:type="dxa"/>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UV spectrometry (232-234 and 268 nm)</w:t>
            </w:r>
          </w:p>
        </w:tc>
      </w:tr>
      <w:tr w:rsidR="000263A5" w:rsidRPr="009316C4" w:rsidTr="00C11AE7">
        <w:tc>
          <w:tcPr>
            <w:tcW w:w="1951" w:type="dxa"/>
            <w:vMerge w:val="restart"/>
            <w:tcBorders>
              <w:top w:val="single" w:sz="8" w:space="0" w:color="auto"/>
              <w:bottom w:val="nil"/>
            </w:tcBorders>
            <w:vAlign w:val="center"/>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Secondary oxidation products</w:t>
            </w:r>
          </w:p>
        </w:tc>
        <w:tc>
          <w:tcPr>
            <w:tcW w:w="2268" w:type="dxa"/>
            <w:tcBorders>
              <w:top w:val="single" w:sz="8"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Thiobarbituric acid reactive substances (TBARS) such as malonaldehyde</w:t>
            </w:r>
          </w:p>
        </w:tc>
        <w:tc>
          <w:tcPr>
            <w:tcW w:w="5244" w:type="dxa"/>
            <w:tcBorders>
              <w:top w:val="single" w:sz="8"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TBA (2-Thiobarbituric acid) by UV-Visible spectrometry (530-532 nm)</w:t>
            </w:r>
          </w:p>
        </w:tc>
      </w:tr>
      <w:tr w:rsidR="000263A5" w:rsidRPr="009316C4" w:rsidTr="00C11AE7">
        <w:tc>
          <w:tcPr>
            <w:tcW w:w="1951" w:type="dxa"/>
            <w:vMerge/>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Aldehydes such as alkenals</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i/>
                <w:sz w:val="20"/>
                <w:szCs w:val="20"/>
              </w:rPr>
              <w:t>p</w:t>
            </w:r>
            <w:r w:rsidRPr="009316C4">
              <w:rPr>
                <w:rFonts w:ascii="Times New Roman" w:hAnsi="Times New Roman"/>
                <w:sz w:val="20"/>
                <w:szCs w:val="20"/>
              </w:rPr>
              <w:t>-Anisidine value (absorption at 350 nm)</w:t>
            </w:r>
          </w:p>
        </w:tc>
      </w:tr>
      <w:tr w:rsidR="000263A5" w:rsidRPr="009316C4" w:rsidTr="00C11AE7">
        <w:tc>
          <w:tcPr>
            <w:tcW w:w="1951" w:type="dxa"/>
            <w:vMerge/>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Carbonyls</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Total carbonyls by spectrometry such as HPLC</w:t>
            </w:r>
          </w:p>
        </w:tc>
      </w:tr>
      <w:tr w:rsidR="000263A5" w:rsidRPr="009316C4" w:rsidTr="00C11AE7">
        <w:tc>
          <w:tcPr>
            <w:tcW w:w="1951" w:type="dxa"/>
            <w:vMerge/>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Total volatile organic acids</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Induction period by oil stability index (measurement of change in electrical conductivity)</w:t>
            </w:r>
          </w:p>
        </w:tc>
      </w:tr>
      <w:tr w:rsidR="000263A5" w:rsidRPr="009316C4" w:rsidTr="00C11AE7">
        <w:tc>
          <w:tcPr>
            <w:tcW w:w="1951" w:type="dxa"/>
            <w:vMerge/>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lang w:val="fr-CH"/>
              </w:rPr>
            </w:pPr>
            <w:r w:rsidRPr="009316C4">
              <w:rPr>
                <w:rFonts w:ascii="Times New Roman" w:hAnsi="Times New Roman"/>
                <w:sz w:val="20"/>
                <w:szCs w:val="20"/>
                <w:lang w:val="fr-CH"/>
              </w:rPr>
              <w:t>Total volatile carbonyls and hydrocarbons</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Head space-gas chromatography-mass spectrometry (HS-GC-MS)</w:t>
            </w:r>
          </w:p>
        </w:tc>
      </w:tr>
      <w:tr w:rsidR="000263A5" w:rsidRPr="009316C4" w:rsidTr="00C11AE7">
        <w:tc>
          <w:tcPr>
            <w:tcW w:w="1951" w:type="dxa"/>
            <w:vMerge/>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lang w:val="fr-CH"/>
              </w:rPr>
            </w:pPr>
            <w:r w:rsidRPr="009316C4">
              <w:rPr>
                <w:rFonts w:ascii="Times New Roman" w:hAnsi="Times New Roman"/>
                <w:sz w:val="20"/>
                <w:szCs w:val="20"/>
                <w:lang w:val="fr-CH"/>
              </w:rPr>
              <w:t>Non-volatile polymers</w:t>
            </w:r>
          </w:p>
        </w:tc>
        <w:tc>
          <w:tcPr>
            <w:tcW w:w="5244" w:type="dxa"/>
            <w:tcBorders>
              <w:top w:val="nil"/>
              <w:bottom w:val="single" w:sz="8" w:space="0" w:color="auto"/>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Liquid chromatography-mass spectrometry (LC-MS)</w:t>
            </w:r>
          </w:p>
        </w:tc>
      </w:tr>
      <w:tr w:rsidR="000263A5" w:rsidRPr="009316C4" w:rsidTr="00C11AE7">
        <w:tc>
          <w:tcPr>
            <w:tcW w:w="1951" w:type="dxa"/>
            <w:vMerge w:val="restart"/>
            <w:tcBorders>
              <w:top w:val="single" w:sz="8" w:space="0" w:color="auto"/>
            </w:tcBorders>
            <w:vAlign w:val="center"/>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Others</w:t>
            </w:r>
          </w:p>
        </w:tc>
        <w:tc>
          <w:tcPr>
            <w:tcW w:w="2268" w:type="dxa"/>
            <w:tcBorders>
              <w:top w:val="single" w:sz="8"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Formation of free fatty acids</w:t>
            </w:r>
          </w:p>
        </w:tc>
        <w:tc>
          <w:tcPr>
            <w:tcW w:w="5244" w:type="dxa"/>
            <w:tcBorders>
              <w:top w:val="single" w:sz="8" w:space="0" w:color="auto"/>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Titration, electrical conductivity, liquid chromatography-mass spectrometry (LC-MS)</w:t>
            </w:r>
          </w:p>
        </w:tc>
      </w:tr>
      <w:tr w:rsidR="000263A5" w:rsidRPr="009316C4" w:rsidTr="00C11AE7">
        <w:tc>
          <w:tcPr>
            <w:tcW w:w="1951" w:type="dxa"/>
            <w:vMerge/>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Loss of fatty acids</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Quantitative loss of unsaturated fatty acids by gas chromatography (GC)</w:t>
            </w:r>
          </w:p>
        </w:tc>
      </w:tr>
      <w:tr w:rsidR="000263A5" w:rsidRPr="009316C4" w:rsidTr="00C11AE7">
        <w:tc>
          <w:tcPr>
            <w:tcW w:w="1951" w:type="dxa"/>
            <w:vMerge/>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Measurement of onset and peak of exothermic reaction between oil and oxygen</w:t>
            </w:r>
          </w:p>
        </w:tc>
        <w:tc>
          <w:tcPr>
            <w:tcW w:w="5244" w:type="dxa"/>
            <w:tcBorders>
              <w:top w:val="nil"/>
              <w:bottom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Differential scanning calorimetry (DSC)</w:t>
            </w:r>
          </w:p>
          <w:p w:rsidR="000263A5" w:rsidRPr="009316C4" w:rsidRDefault="000263A5" w:rsidP="00C11AE7">
            <w:pPr>
              <w:shd w:val="clear" w:color="auto" w:fill="FFFFFF" w:themeFill="background1"/>
              <w:spacing w:before="120" w:after="120"/>
              <w:rPr>
                <w:rFonts w:ascii="Times New Roman" w:hAnsi="Times New Roman"/>
                <w:sz w:val="20"/>
                <w:szCs w:val="20"/>
              </w:rPr>
            </w:pPr>
          </w:p>
        </w:tc>
      </w:tr>
      <w:tr w:rsidR="000263A5" w:rsidRPr="009316C4" w:rsidTr="00C11AE7">
        <w:tc>
          <w:tcPr>
            <w:tcW w:w="1951" w:type="dxa"/>
            <w:vMerge/>
          </w:tcPr>
          <w:p w:rsidR="000263A5" w:rsidRPr="009316C4" w:rsidRDefault="000263A5" w:rsidP="00C11AE7">
            <w:pPr>
              <w:shd w:val="clear" w:color="auto" w:fill="FFFFFF" w:themeFill="background1"/>
              <w:spacing w:before="120" w:after="120"/>
              <w:rPr>
                <w:rFonts w:ascii="Times New Roman" w:hAnsi="Times New Roman"/>
                <w:sz w:val="20"/>
                <w:szCs w:val="20"/>
              </w:rPr>
            </w:pPr>
          </w:p>
        </w:tc>
        <w:tc>
          <w:tcPr>
            <w:tcW w:w="2268" w:type="dxa"/>
            <w:tcBorders>
              <w:top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Both primary and secondary oxidation products</w:t>
            </w:r>
          </w:p>
        </w:tc>
        <w:tc>
          <w:tcPr>
            <w:tcW w:w="5244" w:type="dxa"/>
            <w:tcBorders>
              <w:top w:val="nil"/>
            </w:tcBorders>
          </w:tcPr>
          <w:p w:rsidR="000263A5" w:rsidRPr="009316C4" w:rsidRDefault="000263A5" w:rsidP="00C11AE7">
            <w:pPr>
              <w:shd w:val="clear" w:color="auto" w:fill="FFFFFF" w:themeFill="background1"/>
              <w:spacing w:before="120" w:after="120"/>
              <w:rPr>
                <w:rFonts w:ascii="Times New Roman" w:hAnsi="Times New Roman"/>
                <w:sz w:val="20"/>
                <w:szCs w:val="20"/>
              </w:rPr>
            </w:pPr>
            <w:r w:rsidRPr="009316C4">
              <w:rPr>
                <w:rFonts w:ascii="Times New Roman" w:hAnsi="Times New Roman"/>
                <w:sz w:val="20"/>
                <w:szCs w:val="20"/>
              </w:rPr>
              <w:t>Nuclear magnetic resonance (NMR) spectroscopy</w:t>
            </w:r>
          </w:p>
        </w:tc>
      </w:tr>
    </w:tbl>
    <w:p w:rsidR="000263A5" w:rsidRPr="009316C4" w:rsidRDefault="000263A5" w:rsidP="00C11AE7">
      <w:pPr>
        <w:spacing w:after="200" w:line="276" w:lineRule="auto"/>
        <w:rPr>
          <w:rFonts w:ascii="Times New Roman" w:hAnsi="Times New Roman"/>
          <w:b/>
        </w:rPr>
      </w:pPr>
      <w:r w:rsidRPr="009316C4">
        <w:rPr>
          <w:rFonts w:ascii="Times New Roman" w:hAnsi="Times New Roman"/>
          <w:b/>
        </w:rPr>
        <w:br w:type="page"/>
      </w:r>
    </w:p>
    <w:p w:rsidR="000263A5" w:rsidRPr="009316C4" w:rsidRDefault="000263A5" w:rsidP="00817E9E">
      <w:pPr>
        <w:spacing w:after="200" w:line="276" w:lineRule="auto"/>
        <w:rPr>
          <w:rFonts w:ascii="Times New Roman" w:hAnsi="Times New Roman"/>
          <w:b/>
        </w:rPr>
      </w:pPr>
      <w:r w:rsidRPr="009316C4">
        <w:rPr>
          <w:rFonts w:ascii="Times New Roman" w:hAnsi="Times New Roman"/>
          <w:b/>
        </w:rPr>
        <w:lastRenderedPageBreak/>
        <w:t>Figure Captions</w:t>
      </w:r>
    </w:p>
    <w:p w:rsidR="000263A5" w:rsidRPr="009316C4" w:rsidRDefault="000263A5" w:rsidP="00C11AE7">
      <w:pPr>
        <w:shd w:val="clear" w:color="auto" w:fill="FFFFFF" w:themeFill="background1"/>
        <w:spacing w:line="480" w:lineRule="auto"/>
        <w:ind w:left="284" w:hanging="284"/>
        <w:jc w:val="both"/>
        <w:rPr>
          <w:rFonts w:ascii="Times New Roman" w:hAnsi="Times New Roman"/>
          <w:b/>
          <w:iCs/>
          <w:shd w:val="clear" w:color="auto" w:fill="FFFFFF" w:themeFill="background1"/>
        </w:rPr>
      </w:pPr>
    </w:p>
    <w:p w:rsidR="000263A5" w:rsidRPr="009316C4" w:rsidRDefault="000263A5" w:rsidP="00C11AE7">
      <w:pPr>
        <w:shd w:val="clear" w:color="auto" w:fill="FFFFFF" w:themeFill="background1"/>
        <w:spacing w:line="480" w:lineRule="auto"/>
        <w:ind w:left="284" w:hanging="284"/>
        <w:rPr>
          <w:rFonts w:ascii="Times New Roman" w:hAnsi="Times New Roman"/>
          <w:b/>
          <w:iCs/>
          <w:shd w:val="clear" w:color="auto" w:fill="FFFFFF" w:themeFill="background1"/>
        </w:rPr>
      </w:pPr>
      <w:r w:rsidRPr="009316C4">
        <w:rPr>
          <w:rFonts w:ascii="Times New Roman" w:hAnsi="Times New Roman"/>
          <w:b/>
          <w:iCs/>
          <w:shd w:val="clear" w:color="auto" w:fill="FFFFFF" w:themeFill="background1"/>
        </w:rPr>
        <w:t xml:space="preserve">Fig. 1. </w:t>
      </w:r>
      <w:r w:rsidRPr="009316C4">
        <w:rPr>
          <w:rFonts w:ascii="Times New Roman" w:hAnsi="Times New Roman"/>
          <w:iCs/>
          <w:shd w:val="clear" w:color="auto" w:fill="FFFFFF" w:themeFill="background1"/>
        </w:rPr>
        <w:t xml:space="preserve">Relative reaction rates of singlet and triplet oxygen with different fatty acids </w:t>
      </w:r>
      <w:r w:rsidR="003D5012" w:rsidRPr="009316C4">
        <w:rPr>
          <w:rFonts w:ascii="Times New Roman" w:hAnsi="Times New Roman"/>
          <w:iCs/>
          <w:shd w:val="clear" w:color="auto" w:fill="FFFFFF" w:themeFill="background1"/>
        </w:rPr>
        <w:t>[10]</w:t>
      </w:r>
    </w:p>
    <w:p w:rsidR="000263A5" w:rsidRPr="009316C4" w:rsidRDefault="000263A5" w:rsidP="00C11AE7">
      <w:pPr>
        <w:shd w:val="clear" w:color="auto" w:fill="FFFFFF" w:themeFill="background1"/>
        <w:spacing w:line="480" w:lineRule="auto"/>
        <w:ind w:left="284" w:hanging="284"/>
        <w:rPr>
          <w:rFonts w:ascii="Times New Roman" w:hAnsi="Times New Roman"/>
          <w:b/>
          <w:iCs/>
          <w:shd w:val="clear" w:color="auto" w:fill="FFFFFF" w:themeFill="background1"/>
        </w:rPr>
      </w:pPr>
    </w:p>
    <w:p w:rsidR="000263A5" w:rsidRPr="009316C4" w:rsidRDefault="000263A5" w:rsidP="00C11AE7">
      <w:pPr>
        <w:shd w:val="clear" w:color="auto" w:fill="FFFFFF" w:themeFill="background1"/>
        <w:spacing w:line="480" w:lineRule="auto"/>
        <w:ind w:left="284" w:hanging="284"/>
        <w:rPr>
          <w:rFonts w:ascii="Times New Roman" w:hAnsi="Times New Roman"/>
        </w:rPr>
      </w:pPr>
      <w:r w:rsidRPr="009316C4">
        <w:rPr>
          <w:rFonts w:ascii="Times New Roman" w:hAnsi="Times New Roman"/>
          <w:b/>
        </w:rPr>
        <w:t xml:space="preserve">Fig. 2. </w:t>
      </w:r>
      <w:r w:rsidR="001A0BF2" w:rsidRPr="009316C4">
        <w:rPr>
          <w:rFonts w:ascii="Times New Roman" w:hAnsi="Times New Roman"/>
        </w:rPr>
        <w:t xml:space="preserve">Formation of conjugated </w:t>
      </w:r>
      <w:r w:rsidR="005469AE" w:rsidRPr="009316C4">
        <w:rPr>
          <w:rFonts w:ascii="Times New Roman" w:hAnsi="Times New Roman"/>
        </w:rPr>
        <w:t>radicals</w:t>
      </w:r>
      <w:r w:rsidR="001A0BF2" w:rsidRPr="009316C4">
        <w:rPr>
          <w:rFonts w:ascii="Times New Roman" w:hAnsi="Times New Roman"/>
        </w:rPr>
        <w:t xml:space="preserve"> </w:t>
      </w:r>
      <w:r w:rsidR="00186DE6" w:rsidRPr="009316C4">
        <w:rPr>
          <w:rFonts w:ascii="Times New Roman" w:hAnsi="Times New Roman"/>
          <w:i/>
        </w:rPr>
        <w:t>via</w:t>
      </w:r>
      <w:r w:rsidR="001A0BF2" w:rsidRPr="009316C4">
        <w:rPr>
          <w:rFonts w:ascii="Times New Roman" w:hAnsi="Times New Roman"/>
        </w:rPr>
        <w:t xml:space="preserve"> the autoxidation of linoleic acid </w:t>
      </w:r>
      <w:r w:rsidR="00D13CAF" w:rsidRPr="009316C4">
        <w:rPr>
          <w:rFonts w:ascii="Times New Roman" w:hAnsi="Times New Roman"/>
        </w:rPr>
        <w:t>[1]</w:t>
      </w:r>
    </w:p>
    <w:p w:rsidR="00B226F8" w:rsidRPr="009316C4" w:rsidRDefault="00B226F8" w:rsidP="00C11AE7">
      <w:pPr>
        <w:shd w:val="clear" w:color="auto" w:fill="FFFFFF" w:themeFill="background1"/>
        <w:spacing w:line="480" w:lineRule="auto"/>
        <w:ind w:left="284" w:hanging="284"/>
        <w:rPr>
          <w:rFonts w:ascii="Times New Roman" w:hAnsi="Times New Roman"/>
        </w:rPr>
      </w:pPr>
    </w:p>
    <w:p w:rsidR="00B226F8" w:rsidRPr="009316C4" w:rsidRDefault="00B226F8" w:rsidP="00B226F8">
      <w:pPr>
        <w:shd w:val="clear" w:color="auto" w:fill="FFFFFF" w:themeFill="background1"/>
        <w:spacing w:line="480" w:lineRule="auto"/>
        <w:ind w:left="284" w:hanging="284"/>
        <w:rPr>
          <w:rFonts w:ascii="Times New Roman" w:hAnsi="Times New Roman"/>
        </w:rPr>
      </w:pPr>
      <w:r w:rsidRPr="009316C4">
        <w:rPr>
          <w:rFonts w:ascii="Times New Roman" w:hAnsi="Times New Roman"/>
          <w:b/>
        </w:rPr>
        <w:t xml:space="preserve">Fig. 3. </w:t>
      </w:r>
      <w:r w:rsidRPr="009316C4">
        <w:rPr>
          <w:rFonts w:ascii="Times New Roman" w:hAnsi="Times New Roman"/>
        </w:rPr>
        <w:t>Formation of a hydroperoxide</w:t>
      </w:r>
      <w:r w:rsidR="005469AE" w:rsidRPr="009316C4">
        <w:rPr>
          <w:rFonts w:ascii="Times New Roman" w:hAnsi="Times New Roman"/>
        </w:rPr>
        <w:t xml:space="preserve"> resulting</w:t>
      </w:r>
      <w:r w:rsidRPr="009316C4">
        <w:rPr>
          <w:rFonts w:ascii="Times New Roman" w:hAnsi="Times New Roman"/>
        </w:rPr>
        <w:t xml:space="preserve"> from the autoxidation of linoleic acid. This reaction proceeds </w:t>
      </w:r>
      <w:r w:rsidR="005469AE" w:rsidRPr="009316C4">
        <w:rPr>
          <w:rFonts w:ascii="Times New Roman" w:hAnsi="Times New Roman"/>
        </w:rPr>
        <w:t>following</w:t>
      </w:r>
      <w:r w:rsidRPr="009316C4">
        <w:rPr>
          <w:rFonts w:ascii="Times New Roman" w:hAnsi="Times New Roman"/>
        </w:rPr>
        <w:t xml:space="preserve"> the formation of a radical</w:t>
      </w:r>
      <w:r w:rsidR="00186DE6" w:rsidRPr="009316C4">
        <w:rPr>
          <w:rFonts w:ascii="Times New Roman" w:hAnsi="Times New Roman"/>
        </w:rPr>
        <w:t xml:space="preserve"> product</w:t>
      </w:r>
      <w:r w:rsidRPr="009316C4">
        <w:rPr>
          <w:rFonts w:ascii="Times New Roman" w:hAnsi="Times New Roman"/>
        </w:rPr>
        <w:t xml:space="preserve">. </w:t>
      </w:r>
      <w:r w:rsidR="00100BA3" w:rsidRPr="009316C4">
        <w:rPr>
          <w:rFonts w:ascii="Times New Roman" w:hAnsi="Times New Roman"/>
        </w:rPr>
        <w:t>[7]</w:t>
      </w:r>
    </w:p>
    <w:p w:rsidR="000263A5" w:rsidRPr="009316C4" w:rsidRDefault="000263A5" w:rsidP="00C11AE7">
      <w:pPr>
        <w:shd w:val="clear" w:color="auto" w:fill="FFFFFF" w:themeFill="background1"/>
        <w:spacing w:line="480" w:lineRule="auto"/>
        <w:ind w:left="284" w:hanging="284"/>
        <w:rPr>
          <w:rFonts w:ascii="Times New Roman" w:hAnsi="Times New Roman"/>
        </w:rPr>
      </w:pPr>
    </w:p>
    <w:p w:rsidR="000263A5" w:rsidRPr="009316C4" w:rsidRDefault="000263A5" w:rsidP="00B4177D">
      <w:pPr>
        <w:spacing w:after="240"/>
        <w:rPr>
          <w:rFonts w:ascii="Times New Roman" w:hAnsi="Times New Roman"/>
        </w:rPr>
      </w:pPr>
      <w:r w:rsidRPr="009316C4">
        <w:rPr>
          <w:rFonts w:ascii="Times New Roman" w:hAnsi="Times New Roman"/>
          <w:b/>
        </w:rPr>
        <w:t xml:space="preserve">Fig. </w:t>
      </w:r>
      <w:r w:rsidR="00B226F8" w:rsidRPr="009316C4">
        <w:rPr>
          <w:rFonts w:ascii="Times New Roman" w:hAnsi="Times New Roman"/>
          <w:b/>
        </w:rPr>
        <w:t>4</w:t>
      </w:r>
      <w:r w:rsidRPr="009316C4">
        <w:rPr>
          <w:rFonts w:ascii="Times New Roman" w:hAnsi="Times New Roman"/>
          <w:b/>
        </w:rPr>
        <w:t xml:space="preserve">. </w:t>
      </w:r>
      <w:r w:rsidRPr="009316C4">
        <w:rPr>
          <w:rFonts w:ascii="Times New Roman" w:hAnsi="Times New Roman"/>
        </w:rPr>
        <w:t xml:space="preserve">Potential pathways of the decomposition of hydroperoxides </w:t>
      </w:r>
      <w:r w:rsidR="00100BA3" w:rsidRPr="009316C4">
        <w:rPr>
          <w:rFonts w:ascii="Times New Roman" w:hAnsi="Times New Roman"/>
        </w:rPr>
        <w:t>[7]</w:t>
      </w:r>
    </w:p>
    <w:p w:rsidR="000263A5" w:rsidRPr="009316C4" w:rsidRDefault="000263A5" w:rsidP="00C11AE7">
      <w:pPr>
        <w:shd w:val="clear" w:color="auto" w:fill="FFFFFF" w:themeFill="background1"/>
        <w:spacing w:line="480" w:lineRule="auto"/>
        <w:ind w:left="284" w:hanging="284"/>
        <w:rPr>
          <w:rFonts w:ascii="Times New Roman" w:hAnsi="Times New Roman"/>
        </w:rPr>
      </w:pPr>
    </w:p>
    <w:p w:rsidR="009A6CE8" w:rsidRPr="009316C4" w:rsidRDefault="000263A5" w:rsidP="009A6CE8">
      <w:pPr>
        <w:shd w:val="clear" w:color="auto" w:fill="FFFFFF" w:themeFill="background1"/>
        <w:spacing w:line="480" w:lineRule="auto"/>
        <w:ind w:left="284" w:hanging="284"/>
        <w:rPr>
          <w:rFonts w:ascii="Times New Roman" w:hAnsi="Times New Roman"/>
        </w:rPr>
      </w:pPr>
      <w:r w:rsidRPr="009316C4">
        <w:rPr>
          <w:rFonts w:ascii="Times New Roman" w:hAnsi="Times New Roman"/>
          <w:b/>
        </w:rPr>
        <w:t>Fig.</w:t>
      </w:r>
      <w:r w:rsidR="00B226F8" w:rsidRPr="009316C4">
        <w:rPr>
          <w:rFonts w:ascii="Times New Roman" w:hAnsi="Times New Roman"/>
          <w:b/>
        </w:rPr>
        <w:t xml:space="preserve"> 5</w:t>
      </w:r>
      <w:r w:rsidRPr="009316C4">
        <w:rPr>
          <w:rFonts w:ascii="Times New Roman" w:hAnsi="Times New Roman"/>
          <w:b/>
        </w:rPr>
        <w:t xml:space="preserve">. </w:t>
      </w:r>
      <w:r w:rsidR="009A6CE8" w:rsidRPr="009316C4">
        <w:rPr>
          <w:rFonts w:ascii="Times New Roman" w:hAnsi="Times New Roman"/>
        </w:rPr>
        <w:t>Frequency of citation of historically common assays for the detection of lipid oxidation products</w:t>
      </w:r>
      <w:r w:rsidR="00F92FDE" w:rsidRPr="009316C4">
        <w:rPr>
          <w:rFonts w:ascii="Times New Roman" w:hAnsi="Times New Roman"/>
        </w:rPr>
        <w:t>.</w:t>
      </w:r>
      <w:r w:rsidR="00A420C4" w:rsidRPr="009316C4">
        <w:rPr>
          <w:rFonts w:ascii="Times New Roman" w:hAnsi="Times New Roman"/>
        </w:rPr>
        <w:t xml:space="preserve"> </w:t>
      </w:r>
      <w:r w:rsidR="00A420C4" w:rsidRPr="009316C4">
        <w:rPr>
          <w:rFonts w:ascii="Times New Roman" w:hAnsi="Times New Roman"/>
          <w:vertAlign w:val="superscript"/>
        </w:rPr>
        <w:t>a</w:t>
      </w:r>
      <w:r w:rsidR="009A6CE8" w:rsidRPr="009316C4">
        <w:rPr>
          <w:rFonts w:ascii="Times New Roman" w:hAnsi="Times New Roman"/>
        </w:rPr>
        <w:t>Determined according to queries within SciFinder</w:t>
      </w:r>
      <w:r w:rsidR="009A6CE8" w:rsidRPr="009316C4">
        <w:rPr>
          <w:rFonts w:ascii="Times New Roman" w:hAnsi="Times New Roman"/>
          <w:vertAlign w:val="superscript"/>
        </w:rPr>
        <w:t>®</w:t>
      </w:r>
      <w:r w:rsidR="009A6CE8" w:rsidRPr="009316C4">
        <w:rPr>
          <w:rFonts w:ascii="Times New Roman" w:hAnsi="Times New Roman"/>
        </w:rPr>
        <w:t xml:space="preserve"> on </w:t>
      </w:r>
      <w:r w:rsidR="00F92FDE" w:rsidRPr="009316C4">
        <w:rPr>
          <w:rFonts w:ascii="Times New Roman" w:hAnsi="Times New Roman"/>
        </w:rPr>
        <w:t xml:space="preserve">October </w:t>
      </w:r>
      <w:r w:rsidR="00B668D1" w:rsidRPr="009316C4">
        <w:rPr>
          <w:rFonts w:ascii="Times New Roman" w:hAnsi="Times New Roman"/>
        </w:rPr>
        <w:t>3</w:t>
      </w:r>
      <w:r w:rsidR="009A6CE8" w:rsidRPr="009316C4">
        <w:rPr>
          <w:rFonts w:ascii="Times New Roman" w:hAnsi="Times New Roman"/>
        </w:rPr>
        <w:t>, 2014 (see https://scifinder.cas.org). Searches were made according to the terms “peroxide value”, “conjugated dienes”, “thiobarbituric”, and “</w:t>
      </w:r>
      <w:r w:rsidR="009A6CE8" w:rsidRPr="009316C4">
        <w:rPr>
          <w:rFonts w:ascii="Times New Roman" w:hAnsi="Times New Roman"/>
          <w:i/>
        </w:rPr>
        <w:t>p-</w:t>
      </w:r>
      <w:r w:rsidR="009A6CE8" w:rsidRPr="009316C4">
        <w:rPr>
          <w:rFonts w:ascii="Times New Roman" w:hAnsi="Times New Roman"/>
        </w:rPr>
        <w:t>Anisidine”. Results were filtered according to the keyword “oxidation”, and refined to the specified timeframes. The number of hits was divided by the number of years within the timeframe.</w:t>
      </w:r>
    </w:p>
    <w:p w:rsidR="000263A5" w:rsidRPr="009316C4" w:rsidRDefault="000263A5" w:rsidP="00C11AE7">
      <w:pPr>
        <w:shd w:val="clear" w:color="auto" w:fill="FFFFFF" w:themeFill="background1"/>
        <w:spacing w:line="480" w:lineRule="auto"/>
        <w:ind w:left="284" w:hanging="284"/>
        <w:rPr>
          <w:rFonts w:ascii="Times New Roman" w:hAnsi="Times New Roman"/>
        </w:rPr>
      </w:pPr>
    </w:p>
    <w:p w:rsidR="009A6CE8" w:rsidRPr="009316C4" w:rsidRDefault="000263A5" w:rsidP="009A6CE8">
      <w:pPr>
        <w:shd w:val="clear" w:color="auto" w:fill="FFFFFF" w:themeFill="background1"/>
        <w:spacing w:line="480" w:lineRule="auto"/>
        <w:ind w:left="284" w:hanging="284"/>
        <w:rPr>
          <w:rFonts w:ascii="Times New Roman" w:hAnsi="Times New Roman"/>
        </w:rPr>
      </w:pPr>
      <w:r w:rsidRPr="009316C4">
        <w:rPr>
          <w:rFonts w:ascii="Times New Roman" w:hAnsi="Times New Roman"/>
          <w:b/>
        </w:rPr>
        <w:t xml:space="preserve">Fig. </w:t>
      </w:r>
      <w:r w:rsidR="00B226F8" w:rsidRPr="009316C4">
        <w:rPr>
          <w:rFonts w:ascii="Times New Roman" w:hAnsi="Times New Roman"/>
          <w:b/>
        </w:rPr>
        <w:t>6</w:t>
      </w:r>
      <w:r w:rsidRPr="009316C4">
        <w:rPr>
          <w:rFonts w:ascii="Times New Roman" w:hAnsi="Times New Roman"/>
          <w:b/>
        </w:rPr>
        <w:t xml:space="preserve">. </w:t>
      </w:r>
      <w:r w:rsidR="009A6CE8" w:rsidRPr="009316C4">
        <w:rPr>
          <w:rFonts w:ascii="Times New Roman" w:hAnsi="Times New Roman"/>
        </w:rPr>
        <w:t xml:space="preserve">Hydroperoxide accumulation, as demonstrated by the peroxide value test, in sunflower oil heated at 30, 47 and </w:t>
      </w:r>
      <w:r w:rsidR="0018168A" w:rsidRPr="009316C4">
        <w:rPr>
          <w:rFonts w:ascii="Times New Roman" w:hAnsi="Times New Roman"/>
        </w:rPr>
        <w:t>67 °C over 100 days of storage [4</w:t>
      </w:r>
      <w:r w:rsidR="00E571EF" w:rsidRPr="009316C4">
        <w:rPr>
          <w:rFonts w:ascii="Times New Roman" w:hAnsi="Times New Roman"/>
        </w:rPr>
        <w:t>6</w:t>
      </w:r>
      <w:r w:rsidR="0018168A" w:rsidRPr="009316C4">
        <w:rPr>
          <w:rFonts w:ascii="Times New Roman" w:hAnsi="Times New Roman"/>
        </w:rPr>
        <w:t>]</w:t>
      </w:r>
    </w:p>
    <w:p w:rsidR="000263A5" w:rsidRPr="009316C4" w:rsidRDefault="000263A5" w:rsidP="00C11AE7">
      <w:pPr>
        <w:shd w:val="clear" w:color="auto" w:fill="FFFFFF" w:themeFill="background1"/>
        <w:spacing w:line="480" w:lineRule="auto"/>
        <w:ind w:left="284" w:hanging="284"/>
        <w:rPr>
          <w:rFonts w:ascii="Times New Roman" w:hAnsi="Times New Roman"/>
        </w:rPr>
      </w:pPr>
    </w:p>
    <w:p w:rsidR="000263A5" w:rsidRPr="009316C4" w:rsidRDefault="000263A5" w:rsidP="00C11AE7">
      <w:pPr>
        <w:shd w:val="clear" w:color="auto" w:fill="FFFFFF" w:themeFill="background1"/>
        <w:spacing w:line="480" w:lineRule="auto"/>
        <w:ind w:left="284" w:hanging="284"/>
        <w:rPr>
          <w:rFonts w:ascii="Times New Roman" w:hAnsi="Times New Roman"/>
          <w:vertAlign w:val="superscript"/>
        </w:rPr>
      </w:pPr>
      <w:r w:rsidRPr="009316C4">
        <w:rPr>
          <w:rFonts w:ascii="Times New Roman" w:hAnsi="Times New Roman"/>
          <w:b/>
        </w:rPr>
        <w:t xml:space="preserve">Fig. </w:t>
      </w:r>
      <w:r w:rsidR="00B226F8" w:rsidRPr="009316C4">
        <w:rPr>
          <w:rFonts w:ascii="Times New Roman" w:hAnsi="Times New Roman"/>
          <w:b/>
        </w:rPr>
        <w:t>7</w:t>
      </w:r>
      <w:r w:rsidRPr="009316C4">
        <w:rPr>
          <w:rFonts w:ascii="Times New Roman" w:hAnsi="Times New Roman"/>
          <w:b/>
        </w:rPr>
        <w:t xml:space="preserve">. </w:t>
      </w:r>
      <w:r w:rsidRPr="009316C4">
        <w:rPr>
          <w:rFonts w:ascii="Times New Roman" w:hAnsi="Times New Roman"/>
        </w:rPr>
        <w:t>Frequency of citation of rapid assays for the estimation of oxidative stability</w:t>
      </w:r>
      <w:r w:rsidR="00F92FDE" w:rsidRPr="009316C4">
        <w:rPr>
          <w:rFonts w:ascii="Times New Roman" w:hAnsi="Times New Roman"/>
        </w:rPr>
        <w:t>.</w:t>
      </w:r>
      <w:r w:rsidR="00A420C4" w:rsidRPr="009316C4">
        <w:rPr>
          <w:rFonts w:ascii="Times New Roman" w:hAnsi="Times New Roman"/>
        </w:rPr>
        <w:t xml:space="preserve"> </w:t>
      </w:r>
      <w:r w:rsidRPr="009316C4">
        <w:rPr>
          <w:rFonts w:ascii="Times New Roman" w:hAnsi="Times New Roman"/>
          <w:vertAlign w:val="superscript"/>
        </w:rPr>
        <w:t>a</w:t>
      </w:r>
      <w:r w:rsidRPr="009316C4">
        <w:rPr>
          <w:rFonts w:ascii="Times New Roman" w:hAnsi="Times New Roman"/>
        </w:rPr>
        <w:t>Determined according to queries within SciFinder</w:t>
      </w:r>
      <w:r w:rsidRPr="009316C4">
        <w:rPr>
          <w:rFonts w:ascii="Times New Roman" w:hAnsi="Times New Roman"/>
          <w:vertAlign w:val="superscript"/>
        </w:rPr>
        <w:t>®</w:t>
      </w:r>
      <w:r w:rsidRPr="009316C4">
        <w:rPr>
          <w:rFonts w:ascii="Times New Roman" w:hAnsi="Times New Roman"/>
        </w:rPr>
        <w:t xml:space="preserve"> on </w:t>
      </w:r>
      <w:r w:rsidR="00F92FDE" w:rsidRPr="009316C4">
        <w:rPr>
          <w:rFonts w:ascii="Times New Roman" w:hAnsi="Times New Roman"/>
        </w:rPr>
        <w:t xml:space="preserve">October </w:t>
      </w:r>
      <w:r w:rsidR="00B668D1" w:rsidRPr="009316C4">
        <w:rPr>
          <w:rFonts w:ascii="Times New Roman" w:hAnsi="Times New Roman"/>
        </w:rPr>
        <w:t>3</w:t>
      </w:r>
      <w:r w:rsidRPr="009316C4">
        <w:rPr>
          <w:rFonts w:ascii="Times New Roman" w:hAnsi="Times New Roman"/>
        </w:rPr>
        <w:t xml:space="preserve">, 2014 (see https://scifinder.cas.org). Searches were made according to the terms “rancimat” or “oxidative stability index”, and </w:t>
      </w:r>
      <w:r w:rsidRPr="009316C4">
        <w:rPr>
          <w:rFonts w:ascii="Times New Roman" w:hAnsi="Times New Roman"/>
        </w:rPr>
        <w:lastRenderedPageBreak/>
        <w:t>“oxygen bomb”. Results were filtered according to the keyword “oxidation”, and refined to the specified timeframes. The number of hits was divided by the number of years within the timeframe.</w:t>
      </w:r>
    </w:p>
    <w:p w:rsidR="000263A5" w:rsidRPr="009316C4" w:rsidRDefault="000263A5" w:rsidP="00C11AE7">
      <w:pPr>
        <w:shd w:val="clear" w:color="auto" w:fill="FFFFFF" w:themeFill="background1"/>
        <w:spacing w:line="480" w:lineRule="auto"/>
        <w:ind w:left="284" w:hanging="284"/>
        <w:rPr>
          <w:rFonts w:ascii="Times New Roman" w:hAnsi="Times New Roman"/>
          <w:vertAlign w:val="superscript"/>
        </w:rPr>
      </w:pPr>
    </w:p>
    <w:p w:rsidR="000263A5" w:rsidRPr="009316C4" w:rsidRDefault="000263A5" w:rsidP="00C11AE7">
      <w:pPr>
        <w:shd w:val="clear" w:color="auto" w:fill="FFFFFF" w:themeFill="background1"/>
        <w:spacing w:line="480" w:lineRule="auto"/>
        <w:ind w:left="284" w:hanging="284"/>
        <w:rPr>
          <w:rFonts w:ascii="Times New Roman" w:hAnsi="Times New Roman"/>
        </w:rPr>
      </w:pPr>
      <w:r w:rsidRPr="009316C4">
        <w:rPr>
          <w:rFonts w:ascii="Times New Roman" w:hAnsi="Times New Roman"/>
          <w:b/>
        </w:rPr>
        <w:t xml:space="preserve">Fig. </w:t>
      </w:r>
      <w:r w:rsidR="00B226F8" w:rsidRPr="009316C4">
        <w:rPr>
          <w:rFonts w:ascii="Times New Roman" w:hAnsi="Times New Roman"/>
          <w:b/>
        </w:rPr>
        <w:t>8</w:t>
      </w:r>
      <w:r w:rsidRPr="009316C4">
        <w:rPr>
          <w:rFonts w:ascii="Times New Roman" w:hAnsi="Times New Roman"/>
          <w:b/>
        </w:rPr>
        <w:t xml:space="preserve">. </w:t>
      </w:r>
      <w:r w:rsidRPr="009316C4">
        <w:rPr>
          <w:rFonts w:ascii="Times New Roman" w:hAnsi="Times New Roman"/>
        </w:rPr>
        <w:t>Frequency of citation of modern assays for the estimation of oxidative stability in food science</w:t>
      </w:r>
      <w:r w:rsidR="00A420C4" w:rsidRPr="009316C4">
        <w:rPr>
          <w:rFonts w:ascii="Times New Roman" w:hAnsi="Times New Roman"/>
        </w:rPr>
        <w:t xml:space="preserve">. </w:t>
      </w:r>
      <w:r w:rsidRPr="009316C4">
        <w:rPr>
          <w:rFonts w:ascii="Times New Roman" w:hAnsi="Times New Roman"/>
          <w:vertAlign w:val="superscript"/>
        </w:rPr>
        <w:t>a</w:t>
      </w:r>
      <w:r w:rsidRPr="009316C4">
        <w:rPr>
          <w:rFonts w:ascii="Times New Roman" w:hAnsi="Times New Roman"/>
        </w:rPr>
        <w:t>Determined according to queries within SciFinder</w:t>
      </w:r>
      <w:r w:rsidRPr="009316C4">
        <w:rPr>
          <w:rFonts w:ascii="Times New Roman" w:hAnsi="Times New Roman"/>
          <w:vertAlign w:val="superscript"/>
        </w:rPr>
        <w:t>®</w:t>
      </w:r>
      <w:r w:rsidRPr="009316C4">
        <w:rPr>
          <w:rFonts w:ascii="Times New Roman" w:hAnsi="Times New Roman"/>
        </w:rPr>
        <w:t xml:space="preserve"> on </w:t>
      </w:r>
      <w:r w:rsidR="00F92FDE" w:rsidRPr="009316C4">
        <w:rPr>
          <w:rFonts w:ascii="Times New Roman" w:hAnsi="Times New Roman"/>
        </w:rPr>
        <w:t xml:space="preserve">October </w:t>
      </w:r>
      <w:r w:rsidR="00B668D1" w:rsidRPr="009316C4">
        <w:rPr>
          <w:rFonts w:ascii="Times New Roman" w:hAnsi="Times New Roman"/>
        </w:rPr>
        <w:t>3</w:t>
      </w:r>
      <w:r w:rsidRPr="009316C4">
        <w:rPr>
          <w:rFonts w:ascii="Times New Roman" w:hAnsi="Times New Roman"/>
        </w:rPr>
        <w:t>, 2014 (see https://scifinder.cas.org). Searches were made according to the terms exactly as listed. Results were filtered according to the keyword “lipid oxidation”, and also refined according to “edible or food or cooking or meat”. Results were refined to the specified timeframes and divided by the number of years within the timeframe.</w:t>
      </w:r>
    </w:p>
    <w:p w:rsidR="009C1DAC" w:rsidRPr="009316C4" w:rsidRDefault="009C1DAC">
      <w:pPr>
        <w:spacing w:after="200" w:line="276" w:lineRule="auto"/>
        <w:rPr>
          <w:rFonts w:ascii="Times New Roman" w:hAnsi="Times New Roman"/>
          <w:shd w:val="clear" w:color="auto" w:fill="FFFFFF" w:themeFill="background1"/>
        </w:rPr>
        <w:sectPr w:rsidR="009C1DAC" w:rsidRPr="009316C4" w:rsidSect="00F92FDE">
          <w:footerReference w:type="default" r:id="rId9"/>
          <w:type w:val="continuous"/>
          <w:pgSz w:w="12240" w:h="15840" w:code="1"/>
          <w:pgMar w:top="1440" w:right="1440" w:bottom="1440" w:left="1440" w:header="706" w:footer="706" w:gutter="0"/>
          <w:cols w:space="708"/>
          <w:docGrid w:linePitch="360"/>
        </w:sectPr>
      </w:pPr>
    </w:p>
    <w:p w:rsidR="000263A5" w:rsidRPr="009316C4" w:rsidRDefault="000263A5">
      <w:pPr>
        <w:shd w:val="clear" w:color="auto" w:fill="FFFFFF" w:themeFill="background1"/>
        <w:spacing w:line="480" w:lineRule="auto"/>
        <w:jc w:val="both"/>
        <w:rPr>
          <w:rFonts w:ascii="Times New Roman" w:hAnsi="Times New Roman"/>
        </w:rPr>
      </w:pPr>
      <w:r w:rsidRPr="009316C4">
        <w:rPr>
          <w:rFonts w:ascii="Times New Roman" w:hAnsi="Times New Roman"/>
        </w:rPr>
        <w:object w:dxaOrig="11564" w:dyaOrig="7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336.75pt" o:ole="">
            <v:imagedata r:id="rId10" o:title=""/>
          </v:shape>
          <o:OLEObject Type="Embed" ProgID="SigmaPlotGraphicObject.10" ShapeID="_x0000_i1025" DrawAspect="Content" ObjectID="_1474042741" r:id="rId11"/>
        </w:object>
      </w:r>
    </w:p>
    <w:p w:rsidR="001A0BF2" w:rsidRPr="009316C4" w:rsidRDefault="000263A5" w:rsidP="00D06DC2">
      <w:pPr>
        <w:shd w:val="clear" w:color="auto" w:fill="FFFFFF" w:themeFill="background1"/>
        <w:spacing w:line="480" w:lineRule="auto"/>
        <w:jc w:val="both"/>
        <w:rPr>
          <w:rFonts w:ascii="Times New Roman" w:hAnsi="Times New Roman"/>
          <w:b/>
        </w:rPr>
      </w:pPr>
      <w:r w:rsidRPr="009316C4">
        <w:rPr>
          <w:rFonts w:ascii="Times New Roman" w:hAnsi="Times New Roman"/>
          <w:b/>
          <w:iCs/>
          <w:shd w:val="clear" w:color="auto" w:fill="FFFFFF" w:themeFill="background1"/>
        </w:rPr>
        <w:t>Fig</w:t>
      </w:r>
      <w:r w:rsidR="00F92FDE" w:rsidRPr="009316C4">
        <w:rPr>
          <w:rFonts w:ascii="Times New Roman" w:hAnsi="Times New Roman"/>
          <w:b/>
          <w:iCs/>
          <w:shd w:val="clear" w:color="auto" w:fill="FFFFFF" w:themeFill="background1"/>
        </w:rPr>
        <w:t>ure</w:t>
      </w:r>
      <w:r w:rsidRPr="009316C4">
        <w:rPr>
          <w:rFonts w:ascii="Times New Roman" w:hAnsi="Times New Roman"/>
          <w:b/>
          <w:iCs/>
          <w:shd w:val="clear" w:color="auto" w:fill="FFFFFF" w:themeFill="background1"/>
        </w:rPr>
        <w:t xml:space="preserve"> 1.</w:t>
      </w:r>
      <w:r w:rsidR="001A0BF2" w:rsidRPr="009316C4">
        <w:rPr>
          <w:rFonts w:ascii="Times New Roman" w:hAnsi="Times New Roman"/>
          <w:b/>
        </w:rPr>
        <w:br w:type="page"/>
      </w:r>
    </w:p>
    <w:p w:rsidR="000263A5" w:rsidRPr="009316C4" w:rsidRDefault="001A0BF2">
      <w:pPr>
        <w:shd w:val="clear" w:color="auto" w:fill="FFFFFF" w:themeFill="background1"/>
        <w:spacing w:line="480" w:lineRule="auto"/>
        <w:jc w:val="both"/>
        <w:rPr>
          <w:rFonts w:ascii="Times New Roman" w:hAnsi="Times New Roman"/>
        </w:rPr>
      </w:pPr>
      <w:r w:rsidRPr="009316C4">
        <w:object w:dxaOrig="8402" w:dyaOrig="3800">
          <v:shape id="_x0000_i1026" type="#_x0000_t75" style="width:483.75pt;height:147pt" o:ole="" o:bordertopcolor="this" o:borderleftcolor="this" o:borderbottomcolor="this" o:borderrightcolor="this">
            <v:imagedata r:id="rId12" o:title="" cropbottom="19624f"/>
          </v:shape>
          <o:OLEObject Type="Embed" ProgID="ChemDraw.Document.6.0" ShapeID="_x0000_i1026" DrawAspect="Content" ObjectID="_1474042742" r:id="rId13"/>
        </w:object>
      </w:r>
    </w:p>
    <w:p w:rsidR="000263A5" w:rsidRPr="009316C4" w:rsidRDefault="000263A5" w:rsidP="00C11AE7">
      <w:pPr>
        <w:shd w:val="clear" w:color="auto" w:fill="FFFFFF" w:themeFill="background1"/>
        <w:spacing w:line="480" w:lineRule="auto"/>
        <w:jc w:val="both"/>
        <w:rPr>
          <w:rFonts w:ascii="Times New Roman" w:hAnsi="Times New Roman"/>
        </w:rPr>
      </w:pPr>
    </w:p>
    <w:p w:rsidR="001A0BF2" w:rsidRPr="009316C4" w:rsidRDefault="000263A5" w:rsidP="00D06DC2">
      <w:pPr>
        <w:shd w:val="clear" w:color="auto" w:fill="FFFFFF" w:themeFill="background1"/>
        <w:spacing w:line="480" w:lineRule="auto"/>
        <w:jc w:val="both"/>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2.</w:t>
      </w:r>
      <w:r w:rsidR="001A0BF2" w:rsidRPr="009316C4">
        <w:rPr>
          <w:rFonts w:ascii="Times New Roman" w:hAnsi="Times New Roman"/>
          <w:b/>
        </w:rPr>
        <w:br w:type="page"/>
      </w:r>
    </w:p>
    <w:p w:rsidR="000263A5" w:rsidRPr="009316C4" w:rsidRDefault="001A0BF2" w:rsidP="00C11AE7">
      <w:pPr>
        <w:shd w:val="clear" w:color="auto" w:fill="FFFFFF" w:themeFill="background1"/>
        <w:spacing w:line="480" w:lineRule="auto"/>
        <w:jc w:val="both"/>
        <w:rPr>
          <w:rFonts w:ascii="Times New Roman" w:hAnsi="Times New Roman"/>
          <w:b/>
        </w:rPr>
      </w:pPr>
      <w:r w:rsidRPr="009316C4">
        <w:object w:dxaOrig="5558" w:dyaOrig="3050">
          <v:shape id="_x0000_i1027" type="#_x0000_t75" style="width:363.75pt;height:198.75pt" o:ole="">
            <v:imagedata r:id="rId14" o:title=""/>
          </v:shape>
          <o:OLEObject Type="Embed" ProgID="ChemDraw.Document.6.0" ShapeID="_x0000_i1027" DrawAspect="Content" ObjectID="_1474042743" r:id="rId15"/>
        </w:object>
      </w:r>
    </w:p>
    <w:p w:rsidR="001A0BF2" w:rsidRPr="009316C4" w:rsidRDefault="001A0BF2" w:rsidP="001A0BF2">
      <w:pPr>
        <w:shd w:val="clear" w:color="auto" w:fill="FFFFFF" w:themeFill="background1"/>
        <w:spacing w:line="480" w:lineRule="auto"/>
        <w:jc w:val="both"/>
        <w:rPr>
          <w:rFonts w:ascii="Times New Roman" w:hAnsi="Times New Roman"/>
        </w:rPr>
      </w:pPr>
    </w:p>
    <w:p w:rsidR="000263A5" w:rsidRPr="009316C4" w:rsidRDefault="001A0BF2" w:rsidP="00D06DC2">
      <w:pPr>
        <w:shd w:val="clear" w:color="auto" w:fill="FFFFFF" w:themeFill="background1"/>
        <w:spacing w:line="480" w:lineRule="auto"/>
        <w:jc w:val="both"/>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3.</w:t>
      </w:r>
      <w:r w:rsidR="000263A5" w:rsidRPr="009316C4">
        <w:rPr>
          <w:rFonts w:ascii="Times New Roman" w:hAnsi="Times New Roman"/>
          <w:b/>
        </w:rPr>
        <w:br w:type="page"/>
      </w:r>
    </w:p>
    <w:p w:rsidR="000263A5" w:rsidRPr="009316C4" w:rsidRDefault="000263A5" w:rsidP="00C11AE7">
      <w:pPr>
        <w:jc w:val="both"/>
        <w:rPr>
          <w:rFonts w:ascii="Times New Roman" w:hAnsi="Times New Roman"/>
        </w:rPr>
      </w:pPr>
      <w:r w:rsidRPr="009316C4">
        <w:rPr>
          <w:rFonts w:ascii="Times New Roman" w:hAnsi="Times New Roman"/>
        </w:rPr>
        <w:object w:dxaOrig="9454" w:dyaOrig="7270">
          <v:shape id="_x0000_i1028" type="#_x0000_t75" style="width:473.25pt;height:363.75pt" o:ole="">
            <v:imagedata r:id="rId16" o:title=""/>
          </v:shape>
          <o:OLEObject Type="Embed" ProgID="ChemDraw.Document.6.0" ShapeID="_x0000_i1028" DrawAspect="Content" ObjectID="_1474042744" r:id="rId17"/>
        </w:object>
      </w:r>
    </w:p>
    <w:p w:rsidR="000263A5" w:rsidRPr="009316C4" w:rsidRDefault="000263A5" w:rsidP="00C11AE7">
      <w:pPr>
        <w:rPr>
          <w:rFonts w:ascii="Times New Roman" w:hAnsi="Times New Roman"/>
          <w:b/>
        </w:rPr>
      </w:pPr>
    </w:p>
    <w:p w:rsidR="009C1DAC" w:rsidRPr="009316C4" w:rsidRDefault="009C1DAC" w:rsidP="00C11AE7">
      <w:pPr>
        <w:rPr>
          <w:rFonts w:ascii="Times New Roman" w:hAnsi="Times New Roman"/>
          <w:b/>
        </w:rPr>
      </w:pPr>
    </w:p>
    <w:p w:rsidR="000263A5" w:rsidRPr="009316C4" w:rsidRDefault="000263A5" w:rsidP="00D06DC2">
      <w:pPr>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w:t>
      </w:r>
      <w:r w:rsidR="00B226F8" w:rsidRPr="009316C4">
        <w:rPr>
          <w:rFonts w:ascii="Times New Roman" w:hAnsi="Times New Roman"/>
          <w:b/>
        </w:rPr>
        <w:t>4</w:t>
      </w:r>
      <w:r w:rsidRPr="009316C4">
        <w:rPr>
          <w:rFonts w:ascii="Times New Roman" w:hAnsi="Times New Roman"/>
          <w:b/>
        </w:rPr>
        <w:t>.</w:t>
      </w:r>
    </w:p>
    <w:p w:rsidR="000263A5" w:rsidRPr="009316C4" w:rsidRDefault="000263A5" w:rsidP="00C11AE7">
      <w:pPr>
        <w:shd w:val="clear" w:color="auto" w:fill="FFFFFF" w:themeFill="background1"/>
        <w:spacing w:line="480" w:lineRule="auto"/>
        <w:rPr>
          <w:rFonts w:ascii="Times New Roman" w:hAnsi="Times New Roman"/>
        </w:rPr>
        <w:sectPr w:rsidR="000263A5" w:rsidRPr="009316C4" w:rsidSect="00F92FDE">
          <w:pgSz w:w="15840" w:h="12240" w:orient="landscape" w:code="1"/>
          <w:pgMar w:top="1440" w:right="1440" w:bottom="1440" w:left="1440" w:header="706" w:footer="706" w:gutter="0"/>
          <w:cols w:space="708"/>
          <w:docGrid w:linePitch="360"/>
        </w:sectPr>
      </w:pPr>
    </w:p>
    <w:p w:rsidR="000263A5" w:rsidRPr="009316C4" w:rsidRDefault="005C40FA" w:rsidP="00C11AE7">
      <w:pPr>
        <w:shd w:val="clear" w:color="auto" w:fill="FFFFFF" w:themeFill="background1"/>
        <w:spacing w:line="480" w:lineRule="auto"/>
        <w:rPr>
          <w:rFonts w:ascii="Times New Roman" w:hAnsi="Times New Roman"/>
        </w:rPr>
      </w:pPr>
      <w:r w:rsidRPr="009316C4">
        <w:rPr>
          <w:noProof/>
        </w:rPr>
        <w:lastRenderedPageBreak/>
        <w:pict>
          <v:shape id="_x0000_s1037" type="#_x0000_t75" style="position:absolute;margin-left:0;margin-top:0;width:659.2pt;height:400.2pt;z-index:251665408;mso-position-horizontal:absolute;mso-position-horizontal-relative:text;mso-position-vertical:absolute;mso-position-vertical-relative:text" wrapcoords="-25 0 -25 21519 21600 21519 21600 0 -25 0">
            <v:imagedata r:id="rId18" o:title=""/>
            <w10:wrap type="tight"/>
          </v:shape>
          <o:OLEObject Type="Embed" ProgID="SigmaPlotGraphicObject.11" ShapeID="_x0000_s1037" DrawAspect="Content" ObjectID="_1474042745" r:id="rId19"/>
        </w:pict>
      </w:r>
    </w:p>
    <w:p w:rsidR="00D06DC2" w:rsidRPr="009316C4" w:rsidRDefault="000263A5" w:rsidP="00D06DC2">
      <w:pPr>
        <w:shd w:val="clear" w:color="auto" w:fill="FFFFFF" w:themeFill="background1"/>
        <w:spacing w:line="480" w:lineRule="auto"/>
        <w:jc w:val="both"/>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w:t>
      </w:r>
      <w:r w:rsidR="009A6CE8" w:rsidRPr="009316C4">
        <w:rPr>
          <w:rFonts w:ascii="Times New Roman" w:hAnsi="Times New Roman"/>
          <w:b/>
        </w:rPr>
        <w:t>5</w:t>
      </w:r>
      <w:r w:rsidRPr="009316C4">
        <w:rPr>
          <w:rFonts w:ascii="Times New Roman" w:hAnsi="Times New Roman"/>
          <w:b/>
        </w:rPr>
        <w:t>.</w:t>
      </w:r>
      <w:r w:rsidR="00D06DC2" w:rsidRPr="009316C4">
        <w:rPr>
          <w:rFonts w:ascii="Times New Roman" w:hAnsi="Times New Roman"/>
          <w:b/>
        </w:rPr>
        <w:br w:type="page"/>
      </w:r>
    </w:p>
    <w:p w:rsidR="009A6CE8" w:rsidRPr="009316C4" w:rsidRDefault="005C40FA" w:rsidP="009A6CE8">
      <w:pPr>
        <w:shd w:val="clear" w:color="auto" w:fill="FFFFFF" w:themeFill="background1"/>
        <w:spacing w:line="480" w:lineRule="auto"/>
        <w:jc w:val="both"/>
        <w:rPr>
          <w:rFonts w:ascii="Times New Roman" w:hAnsi="Times New Roman"/>
          <w:b/>
        </w:rPr>
      </w:pPr>
      <w:r w:rsidRPr="009316C4">
        <w:rPr>
          <w:noProof/>
        </w:rPr>
        <w:lastRenderedPageBreak/>
        <w:pict>
          <v:shape id="_x0000_s1034" type="#_x0000_t75" style="position:absolute;left:0;text-align:left;margin-left:0;margin-top:0;width:440.2pt;height:360.7pt;z-index:-251657216;mso-position-horizontal:left;mso-position-horizontal-relative:text;mso-position-vertical-relative:text" wrapcoords="-37 0 -37 21510 21600 21510 21600 0 -37 0">
            <v:imagedata r:id="rId20" o:title=""/>
            <w10:wrap type="tight" side="right"/>
          </v:shape>
          <o:OLEObject Type="Embed" ProgID="SigmaPlotGraphicObject.11" ShapeID="_x0000_s1034" DrawAspect="Content" ObjectID="_1474042746" r:id="rId21"/>
        </w:pict>
      </w:r>
      <w:r w:rsidR="009C1DAC" w:rsidRPr="009316C4">
        <w:rPr>
          <w:rFonts w:ascii="Times New Roman" w:hAnsi="Times New Roman"/>
          <w:b/>
        </w:rPr>
        <w:br w:type="textWrapping" w:clear="all"/>
      </w:r>
    </w:p>
    <w:p w:rsidR="00D06DC2" w:rsidRPr="009316C4" w:rsidRDefault="009A6CE8" w:rsidP="00D06DC2">
      <w:pPr>
        <w:shd w:val="clear" w:color="auto" w:fill="FFFFFF" w:themeFill="background1"/>
        <w:spacing w:line="480" w:lineRule="auto"/>
        <w:jc w:val="both"/>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6.</w:t>
      </w:r>
      <w:r w:rsidR="00D06DC2" w:rsidRPr="009316C4">
        <w:rPr>
          <w:rFonts w:ascii="Times New Roman" w:hAnsi="Times New Roman"/>
          <w:b/>
        </w:rPr>
        <w:br w:type="page"/>
      </w:r>
    </w:p>
    <w:p w:rsidR="00D06DC2" w:rsidRPr="009316C4" w:rsidRDefault="005C40FA" w:rsidP="00C11AE7">
      <w:pPr>
        <w:shd w:val="clear" w:color="auto" w:fill="FFFFFF" w:themeFill="background1"/>
        <w:spacing w:line="480" w:lineRule="auto"/>
        <w:sectPr w:rsidR="00D06DC2" w:rsidRPr="009316C4" w:rsidSect="00D06DC2">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1440" w:right="1440" w:bottom="1440" w:left="1440" w:header="720" w:footer="720" w:gutter="0"/>
          <w:cols w:space="432"/>
          <w:docGrid w:linePitch="360"/>
        </w:sectPr>
      </w:pPr>
      <w:r w:rsidRPr="009316C4">
        <w:rPr>
          <w:noProof/>
        </w:rPr>
        <w:lastRenderedPageBreak/>
        <w:pict>
          <v:shape id="_x0000_s1035" type="#_x0000_t75" style="position:absolute;margin-left:0;margin-top:0;width:660.15pt;height:409.55pt;z-index:251661312;mso-position-horizontal:absolute;mso-position-horizontal-relative:text;mso-position-vertical:absolute;mso-position-vertical-relative:text" wrapcoords="-25 0 -25 21521 21600 21521 21600 0 -25 0">
            <v:imagedata r:id="rId28" o:title=""/>
            <w10:wrap type="tight"/>
          </v:shape>
          <o:OLEObject Type="Embed" ProgID="SigmaPlotGraphicObject.11" ShapeID="_x0000_s1035" DrawAspect="Content" ObjectID="_1474042747" r:id="rId29"/>
        </w:pict>
      </w:r>
    </w:p>
    <w:p w:rsidR="00B668D1" w:rsidRPr="009316C4" w:rsidRDefault="00B668D1" w:rsidP="00D06DC2">
      <w:pPr>
        <w:shd w:val="clear" w:color="auto" w:fill="FFFFFF" w:themeFill="background1"/>
        <w:spacing w:line="480" w:lineRule="auto"/>
        <w:jc w:val="both"/>
        <w:rPr>
          <w:rFonts w:ascii="Times New Roman" w:hAnsi="Times New Roman"/>
          <w:b/>
        </w:rPr>
      </w:pPr>
    </w:p>
    <w:p w:rsidR="00D06DC2" w:rsidRPr="009316C4" w:rsidRDefault="000263A5" w:rsidP="00D06DC2">
      <w:pPr>
        <w:shd w:val="clear" w:color="auto" w:fill="FFFFFF" w:themeFill="background1"/>
        <w:spacing w:line="480" w:lineRule="auto"/>
        <w:jc w:val="both"/>
        <w:rPr>
          <w:rFonts w:ascii="Times New Roman" w:hAnsi="Times New Roman"/>
          <w:b/>
        </w:rPr>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w:t>
      </w:r>
      <w:r w:rsidR="00B226F8" w:rsidRPr="009316C4">
        <w:rPr>
          <w:rFonts w:ascii="Times New Roman" w:hAnsi="Times New Roman"/>
          <w:b/>
        </w:rPr>
        <w:t>7</w:t>
      </w:r>
      <w:r w:rsidRPr="009316C4">
        <w:rPr>
          <w:rFonts w:ascii="Times New Roman" w:hAnsi="Times New Roman"/>
          <w:b/>
        </w:rPr>
        <w:t>.</w:t>
      </w:r>
      <w:r w:rsidR="00D06DC2" w:rsidRPr="009316C4">
        <w:rPr>
          <w:rFonts w:ascii="Times New Roman" w:hAnsi="Times New Roman"/>
          <w:b/>
        </w:rPr>
        <w:br w:type="page"/>
      </w:r>
    </w:p>
    <w:p w:rsidR="00A24DEF" w:rsidRPr="009316C4" w:rsidRDefault="005C40FA" w:rsidP="00D06DC2">
      <w:pPr>
        <w:shd w:val="clear" w:color="auto" w:fill="FFFFFF" w:themeFill="background1"/>
        <w:spacing w:line="480" w:lineRule="auto"/>
        <w:jc w:val="both"/>
      </w:pPr>
      <w:r w:rsidRPr="009316C4">
        <w:rPr>
          <w:noProof/>
        </w:rPr>
        <w:lastRenderedPageBreak/>
        <w:pict>
          <v:shape id="_x0000_s1036" type="#_x0000_t75" style="position:absolute;left:0;text-align:left;margin-left:0;margin-top:0;width:647.05pt;height:401.15pt;z-index:251663360;mso-position-horizontal:absolute;mso-position-horizontal-relative:text;mso-position-vertical:absolute;mso-position-vertical-relative:text" wrapcoords="-25 0 -25 21519 21600 21519 21600 0 -25 0">
            <v:imagedata r:id="rId30" o:title=""/>
            <w10:wrap type="tight"/>
          </v:shape>
          <o:OLEObject Type="Embed" ProgID="SigmaPlotGraphicObject.11" ShapeID="_x0000_s1036" DrawAspect="Content" ObjectID="_1474042748" r:id="rId31"/>
        </w:pict>
      </w:r>
    </w:p>
    <w:p w:rsidR="00A24DEF" w:rsidRDefault="00A24DEF" w:rsidP="00A24DEF">
      <w:pPr>
        <w:shd w:val="clear" w:color="auto" w:fill="FFFFFF" w:themeFill="background1"/>
        <w:spacing w:line="480" w:lineRule="auto"/>
        <w:jc w:val="both"/>
      </w:pPr>
      <w:r w:rsidRPr="009316C4">
        <w:rPr>
          <w:rFonts w:ascii="Times New Roman" w:hAnsi="Times New Roman"/>
          <w:b/>
        </w:rPr>
        <w:t>Fig</w:t>
      </w:r>
      <w:r w:rsidR="00F92FDE" w:rsidRPr="009316C4">
        <w:rPr>
          <w:rFonts w:ascii="Times New Roman" w:hAnsi="Times New Roman"/>
          <w:b/>
        </w:rPr>
        <w:t>ure</w:t>
      </w:r>
      <w:r w:rsidRPr="009316C4">
        <w:rPr>
          <w:rFonts w:ascii="Times New Roman" w:hAnsi="Times New Roman"/>
          <w:b/>
        </w:rPr>
        <w:t xml:space="preserve"> 8.</w:t>
      </w:r>
    </w:p>
    <w:sectPr w:rsidR="00A24DEF" w:rsidSect="00D06DC2">
      <w:type w:val="continuous"/>
      <w:pgSz w:w="15840" w:h="12240" w:orient="landscape" w:code="1"/>
      <w:pgMar w:top="1440" w:right="1440" w:bottom="1440"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0FA" w:rsidRDefault="005C40FA">
      <w:r>
        <w:separator/>
      </w:r>
    </w:p>
  </w:endnote>
  <w:endnote w:type="continuationSeparator" w:id="0">
    <w:p w:rsidR="005C40FA" w:rsidRDefault="005C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95878"/>
      <w:docPartObj>
        <w:docPartGallery w:val="Page Numbers (Bottom of Page)"/>
        <w:docPartUnique/>
      </w:docPartObj>
    </w:sdtPr>
    <w:sdtEndPr>
      <w:rPr>
        <w:rFonts w:ascii="Times New Roman" w:hAnsi="Times New Roman"/>
        <w:noProof/>
      </w:rPr>
    </w:sdtEndPr>
    <w:sdtContent>
      <w:p w:rsidR="00FF5E72" w:rsidRPr="00902200" w:rsidRDefault="00FF5E72">
        <w:pPr>
          <w:pStyle w:val="Footer"/>
          <w:jc w:val="right"/>
          <w:rPr>
            <w:rFonts w:ascii="Times New Roman" w:hAnsi="Times New Roman"/>
          </w:rPr>
        </w:pPr>
        <w:r w:rsidRPr="00902200">
          <w:rPr>
            <w:rFonts w:ascii="Times New Roman" w:hAnsi="Times New Roman"/>
          </w:rPr>
          <w:fldChar w:fldCharType="begin"/>
        </w:r>
        <w:r w:rsidRPr="00902200">
          <w:rPr>
            <w:rFonts w:ascii="Times New Roman" w:hAnsi="Times New Roman"/>
          </w:rPr>
          <w:instrText xml:space="preserve"> PAGE   \* MERGEFORMAT </w:instrText>
        </w:r>
        <w:r w:rsidRPr="00902200">
          <w:rPr>
            <w:rFonts w:ascii="Times New Roman" w:hAnsi="Times New Roman"/>
          </w:rPr>
          <w:fldChar w:fldCharType="separate"/>
        </w:r>
        <w:r w:rsidR="009316C4">
          <w:rPr>
            <w:rFonts w:ascii="Times New Roman" w:hAnsi="Times New Roman"/>
            <w:noProof/>
          </w:rPr>
          <w:t>47</w:t>
        </w:r>
        <w:r w:rsidRPr="00902200">
          <w:rPr>
            <w:rFonts w:ascii="Times New Roman" w:hAnsi="Times New Roman"/>
            <w:noProof/>
          </w:rPr>
          <w:fldChar w:fldCharType="end"/>
        </w:r>
      </w:p>
    </w:sdtContent>
  </w:sdt>
  <w:p w:rsidR="00FF5E72" w:rsidRPr="00902200" w:rsidRDefault="00FF5E72">
    <w:pPr>
      <w:pStyle w:val="Foo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72" w:rsidRDefault="00FF5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07315"/>
      <w:docPartObj>
        <w:docPartGallery w:val="Page Numbers (Bottom of Page)"/>
        <w:docPartUnique/>
      </w:docPartObj>
    </w:sdtPr>
    <w:sdtEndPr>
      <w:rPr>
        <w:rFonts w:ascii="Times New Roman" w:hAnsi="Times New Roman"/>
        <w:noProof/>
      </w:rPr>
    </w:sdtEndPr>
    <w:sdtContent>
      <w:p w:rsidR="009C1DAC" w:rsidRPr="009C1DAC" w:rsidRDefault="009C1DAC">
        <w:pPr>
          <w:pStyle w:val="Footer"/>
          <w:jc w:val="right"/>
          <w:rPr>
            <w:rFonts w:ascii="Times New Roman" w:hAnsi="Times New Roman"/>
          </w:rPr>
        </w:pPr>
        <w:r w:rsidRPr="009C1DAC">
          <w:rPr>
            <w:rFonts w:ascii="Times New Roman" w:hAnsi="Times New Roman"/>
          </w:rPr>
          <w:fldChar w:fldCharType="begin"/>
        </w:r>
        <w:r w:rsidRPr="009C1DAC">
          <w:rPr>
            <w:rFonts w:ascii="Times New Roman" w:hAnsi="Times New Roman"/>
          </w:rPr>
          <w:instrText xml:space="preserve"> PAGE   \* MERGEFORMAT </w:instrText>
        </w:r>
        <w:r w:rsidRPr="009C1DAC">
          <w:rPr>
            <w:rFonts w:ascii="Times New Roman" w:hAnsi="Times New Roman"/>
          </w:rPr>
          <w:fldChar w:fldCharType="separate"/>
        </w:r>
        <w:r w:rsidR="009316C4">
          <w:rPr>
            <w:rFonts w:ascii="Times New Roman" w:hAnsi="Times New Roman"/>
            <w:noProof/>
          </w:rPr>
          <w:t>51</w:t>
        </w:r>
        <w:r w:rsidRPr="009C1DAC">
          <w:rPr>
            <w:rFonts w:ascii="Times New Roman" w:hAnsi="Times New Roman"/>
            <w:noProof/>
          </w:rPr>
          <w:fldChar w:fldCharType="end"/>
        </w:r>
      </w:p>
    </w:sdtContent>
  </w:sdt>
  <w:p w:rsidR="00FF5E72" w:rsidRPr="009C1DAC" w:rsidRDefault="00FF5E72">
    <w:pPr>
      <w:pStyle w:val="Foo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72" w:rsidRDefault="00FF5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0FA" w:rsidRDefault="005C40FA">
      <w:r>
        <w:separator/>
      </w:r>
    </w:p>
  </w:footnote>
  <w:footnote w:type="continuationSeparator" w:id="0">
    <w:p w:rsidR="005C40FA" w:rsidRDefault="005C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72" w:rsidRPr="005F2DCB" w:rsidRDefault="00FF5E72" w:rsidP="00C11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72" w:rsidRPr="00902200" w:rsidRDefault="00FF5E72" w:rsidP="00C11AE7">
    <w:pPr>
      <w:pStyle w:val="Header"/>
      <w:ind w:right="360"/>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72" w:rsidRDefault="00FF5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781"/>
    <w:multiLevelType w:val="hybridMultilevel"/>
    <w:tmpl w:val="57864212"/>
    <w:lvl w:ilvl="0" w:tplc="6C0A1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E49EB"/>
    <w:multiLevelType w:val="hybridMultilevel"/>
    <w:tmpl w:val="8DA8D3F2"/>
    <w:lvl w:ilvl="0" w:tplc="2B34B468">
      <w:start w:val="1"/>
      <w:numFmt w:val="decimal"/>
      <w:pStyle w:val="2ndlevelheading"/>
      <w:lvlText w:val="%1.1."/>
      <w:lvlJc w:val="left"/>
      <w:pPr>
        <w:ind w:left="360" w:hanging="360"/>
      </w:pPr>
      <w:rPr>
        <w:rFonts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5A87472">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61104C"/>
    <w:multiLevelType w:val="hybridMultilevel"/>
    <w:tmpl w:val="797041A8"/>
    <w:lvl w:ilvl="0" w:tplc="0818F576">
      <w:start w:val="1"/>
      <w:numFmt w:val="decimal"/>
      <w:pStyle w:val="3rdlevelheading"/>
      <w:lvlText w:val="%1.1.1."/>
      <w:lvlJc w:val="left"/>
      <w:pPr>
        <w:ind w:left="360" w:hanging="360"/>
      </w:pPr>
      <w:rPr>
        <w:rFonts w:hint="default"/>
      </w:rPr>
    </w:lvl>
    <w:lvl w:ilvl="1" w:tplc="04070019" w:tentative="1">
      <w:start w:val="1"/>
      <w:numFmt w:val="lowerLetter"/>
      <w:lvlText w:val="%2."/>
      <w:lvlJc w:val="left"/>
      <w:pPr>
        <w:ind w:left="2520" w:hanging="360"/>
      </w:pPr>
    </w:lvl>
    <w:lvl w:ilvl="2" w:tplc="0407001B">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nsid w:val="2A2872C8"/>
    <w:multiLevelType w:val="multilevel"/>
    <w:tmpl w:val="CA54AA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6DC5F62"/>
    <w:multiLevelType w:val="hybridMultilevel"/>
    <w:tmpl w:val="0136BF6E"/>
    <w:lvl w:ilvl="0" w:tplc="DD6AEDC0">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307427"/>
    <w:multiLevelType w:val="hybridMultilevel"/>
    <w:tmpl w:val="41B403E6"/>
    <w:lvl w:ilvl="0" w:tplc="CB3C5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14468"/>
    <w:multiLevelType w:val="hybridMultilevel"/>
    <w:tmpl w:val="307A00EC"/>
    <w:lvl w:ilvl="0" w:tplc="E4041B1E">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ADE395A"/>
    <w:multiLevelType w:val="hybridMultilevel"/>
    <w:tmpl w:val="A45AA4CA"/>
    <w:lvl w:ilvl="0" w:tplc="51E88786">
      <w:start w:val="1"/>
      <w:numFmt w:val="decimal"/>
      <w:pStyle w:val="1st-level-Heading"/>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EA0248A"/>
    <w:multiLevelType w:val="hybridMultilevel"/>
    <w:tmpl w:val="779E8012"/>
    <w:lvl w:ilvl="0" w:tplc="912A8D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263A5"/>
    <w:rsid w:val="00011648"/>
    <w:rsid w:val="00020876"/>
    <w:rsid w:val="00024E6A"/>
    <w:rsid w:val="000263A5"/>
    <w:rsid w:val="00040B03"/>
    <w:rsid w:val="000764D8"/>
    <w:rsid w:val="00087B5F"/>
    <w:rsid w:val="000B753E"/>
    <w:rsid w:val="000E4C51"/>
    <w:rsid w:val="00100BA3"/>
    <w:rsid w:val="00123A56"/>
    <w:rsid w:val="00141BBC"/>
    <w:rsid w:val="00181682"/>
    <w:rsid w:val="0018168A"/>
    <w:rsid w:val="00185A9A"/>
    <w:rsid w:val="00186DE6"/>
    <w:rsid w:val="00196620"/>
    <w:rsid w:val="001A0BF2"/>
    <w:rsid w:val="001A6002"/>
    <w:rsid w:val="001B114A"/>
    <w:rsid w:val="001E1FD5"/>
    <w:rsid w:val="001E579F"/>
    <w:rsid w:val="001E700E"/>
    <w:rsid w:val="001F06A0"/>
    <w:rsid w:val="001F6658"/>
    <w:rsid w:val="002005CC"/>
    <w:rsid w:val="0020340B"/>
    <w:rsid w:val="00223656"/>
    <w:rsid w:val="0023173D"/>
    <w:rsid w:val="0023423B"/>
    <w:rsid w:val="00235C27"/>
    <w:rsid w:val="002608D8"/>
    <w:rsid w:val="00264C2E"/>
    <w:rsid w:val="0027042E"/>
    <w:rsid w:val="00280A12"/>
    <w:rsid w:val="00290FCD"/>
    <w:rsid w:val="002A375D"/>
    <w:rsid w:val="002A3D91"/>
    <w:rsid w:val="002B51B3"/>
    <w:rsid w:val="002B66D7"/>
    <w:rsid w:val="002C7D4F"/>
    <w:rsid w:val="002D684A"/>
    <w:rsid w:val="002E2FC8"/>
    <w:rsid w:val="002F3EB0"/>
    <w:rsid w:val="00303D66"/>
    <w:rsid w:val="003044A5"/>
    <w:rsid w:val="00316E89"/>
    <w:rsid w:val="00321C62"/>
    <w:rsid w:val="00327B1A"/>
    <w:rsid w:val="0036015A"/>
    <w:rsid w:val="00375F46"/>
    <w:rsid w:val="0038057B"/>
    <w:rsid w:val="00381C22"/>
    <w:rsid w:val="003B232E"/>
    <w:rsid w:val="003B452B"/>
    <w:rsid w:val="003D5012"/>
    <w:rsid w:val="003F43B7"/>
    <w:rsid w:val="003F5A75"/>
    <w:rsid w:val="00412F66"/>
    <w:rsid w:val="0041594C"/>
    <w:rsid w:val="00433A29"/>
    <w:rsid w:val="00447418"/>
    <w:rsid w:val="00455C10"/>
    <w:rsid w:val="00464E4A"/>
    <w:rsid w:val="004778FA"/>
    <w:rsid w:val="004842DE"/>
    <w:rsid w:val="00486D4D"/>
    <w:rsid w:val="0049512D"/>
    <w:rsid w:val="004B08FD"/>
    <w:rsid w:val="004B130E"/>
    <w:rsid w:val="004E5734"/>
    <w:rsid w:val="004F25EB"/>
    <w:rsid w:val="005110DE"/>
    <w:rsid w:val="0051590E"/>
    <w:rsid w:val="00527EA3"/>
    <w:rsid w:val="005320DB"/>
    <w:rsid w:val="005469AE"/>
    <w:rsid w:val="00550A6C"/>
    <w:rsid w:val="00565718"/>
    <w:rsid w:val="00574A60"/>
    <w:rsid w:val="00576022"/>
    <w:rsid w:val="005A0ABD"/>
    <w:rsid w:val="005A2C96"/>
    <w:rsid w:val="005B00DA"/>
    <w:rsid w:val="005C40FA"/>
    <w:rsid w:val="005D1123"/>
    <w:rsid w:val="005D4F05"/>
    <w:rsid w:val="005E2036"/>
    <w:rsid w:val="00615AC0"/>
    <w:rsid w:val="006217D8"/>
    <w:rsid w:val="006225F6"/>
    <w:rsid w:val="00625495"/>
    <w:rsid w:val="00651197"/>
    <w:rsid w:val="00684536"/>
    <w:rsid w:val="006857BC"/>
    <w:rsid w:val="00686E94"/>
    <w:rsid w:val="00687BE5"/>
    <w:rsid w:val="006B3CDD"/>
    <w:rsid w:val="006B5278"/>
    <w:rsid w:val="006B7F4C"/>
    <w:rsid w:val="006C2231"/>
    <w:rsid w:val="006D7A42"/>
    <w:rsid w:val="006E1841"/>
    <w:rsid w:val="006E1D16"/>
    <w:rsid w:val="006F2CE0"/>
    <w:rsid w:val="006F7E3C"/>
    <w:rsid w:val="00720F5D"/>
    <w:rsid w:val="00723C8A"/>
    <w:rsid w:val="00735869"/>
    <w:rsid w:val="0077450B"/>
    <w:rsid w:val="007B07D6"/>
    <w:rsid w:val="007B2170"/>
    <w:rsid w:val="007B291B"/>
    <w:rsid w:val="007E3705"/>
    <w:rsid w:val="007E749A"/>
    <w:rsid w:val="007F120D"/>
    <w:rsid w:val="00817E23"/>
    <w:rsid w:val="00817E9E"/>
    <w:rsid w:val="00833844"/>
    <w:rsid w:val="00847D65"/>
    <w:rsid w:val="008646F9"/>
    <w:rsid w:val="0087113C"/>
    <w:rsid w:val="008777C7"/>
    <w:rsid w:val="00884B85"/>
    <w:rsid w:val="008B04FB"/>
    <w:rsid w:val="008C075A"/>
    <w:rsid w:val="008C203C"/>
    <w:rsid w:val="008D1EAE"/>
    <w:rsid w:val="008E34DD"/>
    <w:rsid w:val="00902200"/>
    <w:rsid w:val="009072D3"/>
    <w:rsid w:val="00915297"/>
    <w:rsid w:val="009316C4"/>
    <w:rsid w:val="00936A25"/>
    <w:rsid w:val="00942DC5"/>
    <w:rsid w:val="00945A95"/>
    <w:rsid w:val="0095159A"/>
    <w:rsid w:val="00964A49"/>
    <w:rsid w:val="00986A51"/>
    <w:rsid w:val="0099052B"/>
    <w:rsid w:val="009927DA"/>
    <w:rsid w:val="00996E7D"/>
    <w:rsid w:val="009973E4"/>
    <w:rsid w:val="009A6CE8"/>
    <w:rsid w:val="009B49AD"/>
    <w:rsid w:val="009B52FC"/>
    <w:rsid w:val="009C1DAC"/>
    <w:rsid w:val="009D1EB2"/>
    <w:rsid w:val="009D6985"/>
    <w:rsid w:val="009D6F73"/>
    <w:rsid w:val="009E3EE5"/>
    <w:rsid w:val="009F31A7"/>
    <w:rsid w:val="00A01B8C"/>
    <w:rsid w:val="00A100E7"/>
    <w:rsid w:val="00A20330"/>
    <w:rsid w:val="00A24DEF"/>
    <w:rsid w:val="00A34E21"/>
    <w:rsid w:val="00A420C4"/>
    <w:rsid w:val="00A8101E"/>
    <w:rsid w:val="00A95B99"/>
    <w:rsid w:val="00AA2270"/>
    <w:rsid w:val="00AA44BE"/>
    <w:rsid w:val="00AD0DDC"/>
    <w:rsid w:val="00AD2F50"/>
    <w:rsid w:val="00AD3B97"/>
    <w:rsid w:val="00AD4D0D"/>
    <w:rsid w:val="00AE3B04"/>
    <w:rsid w:val="00B21A2D"/>
    <w:rsid w:val="00B226F8"/>
    <w:rsid w:val="00B31575"/>
    <w:rsid w:val="00B3628B"/>
    <w:rsid w:val="00B4177D"/>
    <w:rsid w:val="00B437EC"/>
    <w:rsid w:val="00B47772"/>
    <w:rsid w:val="00B565AC"/>
    <w:rsid w:val="00B5686D"/>
    <w:rsid w:val="00B61177"/>
    <w:rsid w:val="00B66276"/>
    <w:rsid w:val="00B668D1"/>
    <w:rsid w:val="00B760BE"/>
    <w:rsid w:val="00B83066"/>
    <w:rsid w:val="00B83FA4"/>
    <w:rsid w:val="00BA1B75"/>
    <w:rsid w:val="00BA37C4"/>
    <w:rsid w:val="00BC3CF9"/>
    <w:rsid w:val="00BD0E79"/>
    <w:rsid w:val="00BE2BF8"/>
    <w:rsid w:val="00BE47D6"/>
    <w:rsid w:val="00C1034C"/>
    <w:rsid w:val="00C11AE7"/>
    <w:rsid w:val="00C32198"/>
    <w:rsid w:val="00C47D0B"/>
    <w:rsid w:val="00CA312A"/>
    <w:rsid w:val="00CA5506"/>
    <w:rsid w:val="00CD70B4"/>
    <w:rsid w:val="00CE084E"/>
    <w:rsid w:val="00D052A2"/>
    <w:rsid w:val="00D06DC2"/>
    <w:rsid w:val="00D11C7B"/>
    <w:rsid w:val="00D13CAF"/>
    <w:rsid w:val="00D16E6F"/>
    <w:rsid w:val="00D2241C"/>
    <w:rsid w:val="00D63920"/>
    <w:rsid w:val="00D73A9B"/>
    <w:rsid w:val="00D75583"/>
    <w:rsid w:val="00D81B22"/>
    <w:rsid w:val="00D9723D"/>
    <w:rsid w:val="00DB1AE7"/>
    <w:rsid w:val="00E22874"/>
    <w:rsid w:val="00E22BD7"/>
    <w:rsid w:val="00E33AAC"/>
    <w:rsid w:val="00E351CF"/>
    <w:rsid w:val="00E4794A"/>
    <w:rsid w:val="00E51D5B"/>
    <w:rsid w:val="00E571EF"/>
    <w:rsid w:val="00E82C99"/>
    <w:rsid w:val="00EA4E56"/>
    <w:rsid w:val="00EA7698"/>
    <w:rsid w:val="00EB0200"/>
    <w:rsid w:val="00EB14F9"/>
    <w:rsid w:val="00EB6EE1"/>
    <w:rsid w:val="00EC575A"/>
    <w:rsid w:val="00EC5F6F"/>
    <w:rsid w:val="00F3353C"/>
    <w:rsid w:val="00F36B4A"/>
    <w:rsid w:val="00F44A63"/>
    <w:rsid w:val="00F51928"/>
    <w:rsid w:val="00F53798"/>
    <w:rsid w:val="00F60324"/>
    <w:rsid w:val="00F62C36"/>
    <w:rsid w:val="00F63E39"/>
    <w:rsid w:val="00F65BF7"/>
    <w:rsid w:val="00F9000A"/>
    <w:rsid w:val="00F92FDE"/>
    <w:rsid w:val="00FE1DB4"/>
    <w:rsid w:val="00FF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D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263A5"/>
    <w:pPr>
      <w:keepNext/>
      <w:keepLines/>
      <w:numPr>
        <w:numId w:val="6"/>
      </w:numPr>
      <w:spacing w:before="480" w:line="276" w:lineRule="auto"/>
      <w:outlineLvl w:val="0"/>
    </w:pPr>
    <w:rPr>
      <w:rFonts w:asciiTheme="majorHAnsi" w:eastAsiaTheme="majorEastAsia" w:hAnsiTheme="majorHAnsi" w:cstheme="majorBidi"/>
      <w:b/>
      <w:bCs/>
      <w:sz w:val="28"/>
      <w:szCs w:val="28"/>
      <w:lang w:val="de-DE" w:eastAsia="zh-CN"/>
    </w:rPr>
  </w:style>
  <w:style w:type="paragraph" w:styleId="Heading2">
    <w:name w:val="heading 2"/>
    <w:basedOn w:val="Normal"/>
    <w:next w:val="Normal"/>
    <w:link w:val="Heading2Char"/>
    <w:uiPriority w:val="9"/>
    <w:unhideWhenUsed/>
    <w:qFormat/>
    <w:rsid w:val="000263A5"/>
    <w:pPr>
      <w:keepNext/>
      <w:keepLines/>
      <w:numPr>
        <w:ilvl w:val="1"/>
        <w:numId w:val="6"/>
      </w:numPr>
      <w:spacing w:before="200" w:line="276" w:lineRule="auto"/>
      <w:outlineLvl w:val="1"/>
    </w:pPr>
    <w:rPr>
      <w:rFonts w:asciiTheme="majorHAnsi" w:eastAsiaTheme="majorEastAsia" w:hAnsiTheme="majorHAnsi" w:cstheme="majorBidi"/>
      <w:b/>
      <w:bCs/>
      <w:sz w:val="26"/>
      <w:szCs w:val="26"/>
      <w:lang w:val="de-DE" w:eastAsia="zh-CN"/>
    </w:rPr>
  </w:style>
  <w:style w:type="paragraph" w:styleId="Heading3">
    <w:name w:val="heading 3"/>
    <w:basedOn w:val="Normal"/>
    <w:next w:val="Normal"/>
    <w:link w:val="Heading3Char"/>
    <w:uiPriority w:val="9"/>
    <w:unhideWhenUsed/>
    <w:qFormat/>
    <w:rsid w:val="000263A5"/>
    <w:pPr>
      <w:keepNext/>
      <w:keepLines/>
      <w:numPr>
        <w:ilvl w:val="2"/>
        <w:numId w:val="6"/>
      </w:numPr>
      <w:spacing w:before="200" w:line="276" w:lineRule="auto"/>
      <w:outlineLvl w:val="2"/>
    </w:pPr>
    <w:rPr>
      <w:rFonts w:asciiTheme="majorHAnsi" w:eastAsiaTheme="majorEastAsia" w:hAnsiTheme="majorHAnsi" w:cstheme="majorBidi"/>
      <w:b/>
      <w:bCs/>
      <w:sz w:val="22"/>
      <w:szCs w:val="22"/>
      <w:lang w:val="de-DE" w:eastAsia="zh-CN"/>
    </w:rPr>
  </w:style>
  <w:style w:type="paragraph" w:styleId="Heading4">
    <w:name w:val="heading 4"/>
    <w:basedOn w:val="Normal"/>
    <w:next w:val="Normal"/>
    <w:link w:val="Heading4Char"/>
    <w:uiPriority w:val="9"/>
    <w:unhideWhenUsed/>
    <w:qFormat/>
    <w:rsid w:val="000263A5"/>
    <w:pPr>
      <w:keepNext/>
      <w:keepLines/>
      <w:numPr>
        <w:ilvl w:val="3"/>
        <w:numId w:val="6"/>
      </w:numPr>
      <w:spacing w:before="200" w:line="276" w:lineRule="auto"/>
      <w:outlineLvl w:val="3"/>
    </w:pPr>
    <w:rPr>
      <w:rFonts w:asciiTheme="majorHAnsi" w:eastAsiaTheme="majorEastAsia" w:hAnsiTheme="majorHAnsi" w:cstheme="majorBidi"/>
      <w:b/>
      <w:bCs/>
      <w:i/>
      <w:iCs/>
      <w:sz w:val="22"/>
      <w:szCs w:val="22"/>
      <w:lang w:val="de-DE" w:eastAsia="zh-CN"/>
    </w:rPr>
  </w:style>
  <w:style w:type="paragraph" w:styleId="Heading5">
    <w:name w:val="heading 5"/>
    <w:basedOn w:val="Normal"/>
    <w:next w:val="Normal"/>
    <w:link w:val="Heading5Char"/>
    <w:uiPriority w:val="9"/>
    <w:unhideWhenUsed/>
    <w:qFormat/>
    <w:rsid w:val="000263A5"/>
    <w:pPr>
      <w:keepNext/>
      <w:keepLines/>
      <w:numPr>
        <w:ilvl w:val="4"/>
        <w:numId w:val="6"/>
      </w:numPr>
      <w:spacing w:before="200" w:line="276" w:lineRule="auto"/>
      <w:outlineLvl w:val="4"/>
    </w:pPr>
    <w:rPr>
      <w:rFonts w:asciiTheme="majorHAnsi" w:eastAsiaTheme="majorEastAsia" w:hAnsiTheme="majorHAnsi" w:cstheme="majorBidi"/>
      <w:sz w:val="22"/>
      <w:szCs w:val="22"/>
      <w:lang w:val="de-DE" w:eastAsia="zh-CN"/>
    </w:rPr>
  </w:style>
  <w:style w:type="paragraph" w:styleId="Heading6">
    <w:name w:val="heading 6"/>
    <w:basedOn w:val="Normal"/>
    <w:next w:val="Normal"/>
    <w:link w:val="Heading6Char"/>
    <w:uiPriority w:val="9"/>
    <w:semiHidden/>
    <w:unhideWhenUsed/>
    <w:rsid w:val="000263A5"/>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sz w:val="22"/>
      <w:szCs w:val="22"/>
      <w:lang w:val="de-DE" w:eastAsia="zh-CN"/>
    </w:rPr>
  </w:style>
  <w:style w:type="paragraph" w:styleId="Heading7">
    <w:name w:val="heading 7"/>
    <w:basedOn w:val="Normal"/>
    <w:next w:val="Normal"/>
    <w:link w:val="Heading7Char"/>
    <w:uiPriority w:val="9"/>
    <w:semiHidden/>
    <w:unhideWhenUsed/>
    <w:qFormat/>
    <w:rsid w:val="000263A5"/>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sz w:val="22"/>
      <w:szCs w:val="22"/>
      <w:lang w:val="de-DE" w:eastAsia="zh-CN"/>
    </w:rPr>
  </w:style>
  <w:style w:type="paragraph" w:styleId="Heading8">
    <w:name w:val="heading 8"/>
    <w:basedOn w:val="Normal"/>
    <w:next w:val="Normal"/>
    <w:link w:val="Heading8Char"/>
    <w:uiPriority w:val="9"/>
    <w:semiHidden/>
    <w:unhideWhenUsed/>
    <w:qFormat/>
    <w:rsid w:val="000263A5"/>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sz w:val="20"/>
      <w:szCs w:val="20"/>
      <w:lang w:val="de-DE" w:eastAsia="zh-CN"/>
    </w:rPr>
  </w:style>
  <w:style w:type="paragraph" w:styleId="Heading9">
    <w:name w:val="heading 9"/>
    <w:basedOn w:val="Normal"/>
    <w:next w:val="Normal"/>
    <w:link w:val="Heading9Char"/>
    <w:uiPriority w:val="9"/>
    <w:semiHidden/>
    <w:unhideWhenUsed/>
    <w:qFormat/>
    <w:rsid w:val="000263A5"/>
    <w:pPr>
      <w:keepNext/>
      <w:keepLines/>
      <w:numPr>
        <w:ilvl w:val="8"/>
        <w:numId w:val="6"/>
      </w:numPr>
      <w:spacing w:before="200" w:line="276" w:lineRule="auto"/>
      <w:outlineLvl w:val="8"/>
    </w:pPr>
    <w:rPr>
      <w:rFonts w:asciiTheme="majorHAnsi" w:eastAsiaTheme="majorEastAsia" w:hAnsiTheme="majorHAnsi" w:cstheme="majorBidi"/>
      <w:i/>
      <w:iCs/>
      <w:color w:val="404040" w:themeColor="text1" w:themeTint="BF"/>
      <w:sz w:val="20"/>
      <w:szCs w:val="20"/>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A5"/>
    <w:rPr>
      <w:rFonts w:asciiTheme="majorHAnsi" w:eastAsiaTheme="majorEastAsia" w:hAnsiTheme="majorHAnsi" w:cstheme="majorBidi"/>
      <w:b/>
      <w:bCs/>
      <w:sz w:val="28"/>
      <w:szCs w:val="28"/>
      <w:lang w:val="de-DE" w:eastAsia="zh-CN"/>
    </w:rPr>
  </w:style>
  <w:style w:type="character" w:customStyle="1" w:styleId="Heading2Char">
    <w:name w:val="Heading 2 Char"/>
    <w:basedOn w:val="DefaultParagraphFont"/>
    <w:link w:val="Heading2"/>
    <w:uiPriority w:val="9"/>
    <w:rsid w:val="000263A5"/>
    <w:rPr>
      <w:rFonts w:asciiTheme="majorHAnsi" w:eastAsiaTheme="majorEastAsia" w:hAnsiTheme="majorHAnsi" w:cstheme="majorBidi"/>
      <w:b/>
      <w:bCs/>
      <w:sz w:val="26"/>
      <w:szCs w:val="26"/>
      <w:lang w:val="de-DE" w:eastAsia="zh-CN"/>
    </w:rPr>
  </w:style>
  <w:style w:type="character" w:customStyle="1" w:styleId="Heading3Char">
    <w:name w:val="Heading 3 Char"/>
    <w:basedOn w:val="DefaultParagraphFont"/>
    <w:link w:val="Heading3"/>
    <w:uiPriority w:val="9"/>
    <w:rsid w:val="000263A5"/>
    <w:rPr>
      <w:rFonts w:asciiTheme="majorHAnsi" w:eastAsiaTheme="majorEastAsia" w:hAnsiTheme="majorHAnsi" w:cstheme="majorBidi"/>
      <w:b/>
      <w:bCs/>
      <w:lang w:val="de-DE" w:eastAsia="zh-CN"/>
    </w:rPr>
  </w:style>
  <w:style w:type="character" w:customStyle="1" w:styleId="Heading4Char">
    <w:name w:val="Heading 4 Char"/>
    <w:basedOn w:val="DefaultParagraphFont"/>
    <w:link w:val="Heading4"/>
    <w:uiPriority w:val="9"/>
    <w:rsid w:val="000263A5"/>
    <w:rPr>
      <w:rFonts w:asciiTheme="majorHAnsi" w:eastAsiaTheme="majorEastAsia" w:hAnsiTheme="majorHAnsi" w:cstheme="majorBidi"/>
      <w:b/>
      <w:bCs/>
      <w:i/>
      <w:iCs/>
      <w:lang w:val="de-DE" w:eastAsia="zh-CN"/>
    </w:rPr>
  </w:style>
  <w:style w:type="character" w:customStyle="1" w:styleId="Heading5Char">
    <w:name w:val="Heading 5 Char"/>
    <w:basedOn w:val="DefaultParagraphFont"/>
    <w:link w:val="Heading5"/>
    <w:uiPriority w:val="9"/>
    <w:rsid w:val="000263A5"/>
    <w:rPr>
      <w:rFonts w:asciiTheme="majorHAnsi" w:eastAsiaTheme="majorEastAsia" w:hAnsiTheme="majorHAnsi" w:cstheme="majorBidi"/>
      <w:lang w:val="de-DE" w:eastAsia="zh-CN"/>
    </w:rPr>
  </w:style>
  <w:style w:type="character" w:customStyle="1" w:styleId="Heading6Char">
    <w:name w:val="Heading 6 Char"/>
    <w:basedOn w:val="DefaultParagraphFont"/>
    <w:link w:val="Heading6"/>
    <w:uiPriority w:val="9"/>
    <w:semiHidden/>
    <w:rsid w:val="000263A5"/>
    <w:rPr>
      <w:rFonts w:asciiTheme="majorHAnsi" w:eastAsiaTheme="majorEastAsia" w:hAnsiTheme="majorHAnsi" w:cstheme="majorBidi"/>
      <w:i/>
      <w:iCs/>
      <w:color w:val="243F60" w:themeColor="accent1" w:themeShade="7F"/>
      <w:lang w:val="de-DE" w:eastAsia="zh-CN"/>
    </w:rPr>
  </w:style>
  <w:style w:type="character" w:customStyle="1" w:styleId="Heading7Char">
    <w:name w:val="Heading 7 Char"/>
    <w:basedOn w:val="DefaultParagraphFont"/>
    <w:link w:val="Heading7"/>
    <w:uiPriority w:val="9"/>
    <w:semiHidden/>
    <w:rsid w:val="000263A5"/>
    <w:rPr>
      <w:rFonts w:asciiTheme="majorHAnsi" w:eastAsiaTheme="majorEastAsia" w:hAnsiTheme="majorHAnsi" w:cstheme="majorBidi"/>
      <w:i/>
      <w:iCs/>
      <w:color w:val="404040" w:themeColor="text1" w:themeTint="BF"/>
      <w:lang w:val="de-DE" w:eastAsia="zh-CN"/>
    </w:rPr>
  </w:style>
  <w:style w:type="character" w:customStyle="1" w:styleId="Heading8Char">
    <w:name w:val="Heading 8 Char"/>
    <w:basedOn w:val="DefaultParagraphFont"/>
    <w:link w:val="Heading8"/>
    <w:uiPriority w:val="9"/>
    <w:semiHidden/>
    <w:rsid w:val="000263A5"/>
    <w:rPr>
      <w:rFonts w:asciiTheme="majorHAnsi" w:eastAsiaTheme="majorEastAsia" w:hAnsiTheme="majorHAnsi" w:cstheme="majorBidi"/>
      <w:color w:val="404040" w:themeColor="text1" w:themeTint="BF"/>
      <w:sz w:val="20"/>
      <w:szCs w:val="20"/>
      <w:lang w:val="de-DE" w:eastAsia="zh-CN"/>
    </w:rPr>
  </w:style>
  <w:style w:type="character" w:customStyle="1" w:styleId="Heading9Char">
    <w:name w:val="Heading 9 Char"/>
    <w:basedOn w:val="DefaultParagraphFont"/>
    <w:link w:val="Heading9"/>
    <w:uiPriority w:val="9"/>
    <w:semiHidden/>
    <w:rsid w:val="000263A5"/>
    <w:rPr>
      <w:rFonts w:asciiTheme="majorHAnsi" w:eastAsiaTheme="majorEastAsia" w:hAnsiTheme="majorHAnsi" w:cstheme="majorBidi"/>
      <w:i/>
      <w:iCs/>
      <w:color w:val="404040" w:themeColor="text1" w:themeTint="BF"/>
      <w:sz w:val="20"/>
      <w:szCs w:val="20"/>
      <w:lang w:val="de-DE" w:eastAsia="zh-CN"/>
    </w:rPr>
  </w:style>
  <w:style w:type="character" w:styleId="Hyperlink">
    <w:name w:val="Hyperlink"/>
    <w:basedOn w:val="DefaultParagraphFont"/>
    <w:rsid w:val="000263A5"/>
    <w:rPr>
      <w:color w:val="0000FF"/>
      <w:u w:val="single"/>
    </w:rPr>
  </w:style>
  <w:style w:type="paragraph" w:styleId="Header">
    <w:name w:val="header"/>
    <w:basedOn w:val="Normal"/>
    <w:link w:val="HeaderChar"/>
    <w:uiPriority w:val="99"/>
    <w:unhideWhenUsed/>
    <w:rsid w:val="000263A5"/>
    <w:pPr>
      <w:tabs>
        <w:tab w:val="center" w:pos="4680"/>
        <w:tab w:val="right" w:pos="9360"/>
      </w:tabs>
    </w:pPr>
  </w:style>
  <w:style w:type="character" w:customStyle="1" w:styleId="HeaderChar">
    <w:name w:val="Header Char"/>
    <w:basedOn w:val="DefaultParagraphFont"/>
    <w:link w:val="Header"/>
    <w:uiPriority w:val="99"/>
    <w:rsid w:val="000263A5"/>
    <w:rPr>
      <w:rFonts w:eastAsia="Times New Roman" w:cs="Times New Roman"/>
      <w:sz w:val="24"/>
      <w:szCs w:val="24"/>
    </w:rPr>
  </w:style>
  <w:style w:type="character" w:styleId="PageNumber">
    <w:name w:val="page number"/>
    <w:basedOn w:val="DefaultParagraphFont"/>
    <w:rsid w:val="000263A5"/>
  </w:style>
  <w:style w:type="paragraph" w:customStyle="1" w:styleId="Authors">
    <w:name w:val="Authors"/>
    <w:basedOn w:val="Normal"/>
    <w:qFormat/>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cstheme="minorHAnsi"/>
      <w:b/>
    </w:rPr>
  </w:style>
  <w:style w:type="paragraph" w:customStyle="1" w:styleId="Articletype">
    <w:name w:val="Article type"/>
    <w:basedOn w:val="Normal"/>
    <w:qFormat/>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cstheme="minorHAnsi"/>
      <w:bCs/>
      <w:sz w:val="32"/>
      <w:szCs w:val="40"/>
    </w:rPr>
  </w:style>
  <w:style w:type="paragraph" w:customStyle="1" w:styleId="Style3">
    <w:name w:val="Style3"/>
    <w:basedOn w:val="Normal"/>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360"/>
    </w:pPr>
    <w:rPr>
      <w:rFonts w:cstheme="minorHAnsi"/>
      <w:b/>
      <w:sz w:val="32"/>
      <w:szCs w:val="40"/>
    </w:rPr>
  </w:style>
  <w:style w:type="paragraph" w:customStyle="1" w:styleId="Affiliations">
    <w:name w:val="Affiliations"/>
    <w:basedOn w:val="Normal"/>
    <w:qFormat/>
    <w:rsid w:val="000263A5"/>
    <w:rPr>
      <w:sz w:val="22"/>
    </w:rPr>
  </w:style>
  <w:style w:type="paragraph" w:customStyle="1" w:styleId="UnnumberedHeading">
    <w:name w:val="Unnumbered Heading"/>
    <w:basedOn w:val="Normal"/>
    <w:link w:val="UnnumberedHeadingChar"/>
    <w:qFormat/>
    <w:rsid w:val="000263A5"/>
    <w:pPr>
      <w:spacing w:before="280" w:after="80"/>
    </w:pPr>
    <w:rPr>
      <w:rFonts w:cstheme="minorHAnsi"/>
      <w:b/>
      <w:sz w:val="28"/>
      <w:szCs w:val="28"/>
    </w:rPr>
  </w:style>
  <w:style w:type="paragraph" w:customStyle="1" w:styleId="PlainText1">
    <w:name w:val="Plain Text1"/>
    <w:basedOn w:val="Normal"/>
    <w:rsid w:val="000263A5"/>
    <w:rPr>
      <w:rFonts w:cstheme="minorHAnsi"/>
    </w:rPr>
  </w:style>
  <w:style w:type="paragraph" w:customStyle="1" w:styleId="1st-level-Heading">
    <w:name w:val="1st-level-Heading"/>
    <w:basedOn w:val="Normal"/>
    <w:next w:val="Normal"/>
    <w:link w:val="1st-level-HeadingChar"/>
    <w:rsid w:val="000263A5"/>
    <w:pPr>
      <w:keepNext/>
      <w:numPr>
        <w:numId w:val="1"/>
      </w:numPr>
      <w:spacing w:before="280" w:after="200"/>
      <w:ind w:left="357" w:hanging="357"/>
      <w:outlineLvl w:val="0"/>
    </w:pPr>
    <w:rPr>
      <w:rFonts w:ascii="Calibri" w:hAnsi="Calibri"/>
      <w:b/>
      <w:sz w:val="28"/>
    </w:rPr>
  </w:style>
  <w:style w:type="paragraph" w:customStyle="1" w:styleId="Practicalapplications">
    <w:name w:val="Practical applications"/>
    <w:basedOn w:val="UnnumberedHeading"/>
    <w:link w:val="PracticalapplicationsChar"/>
    <w:qFormat/>
    <w:rsid w:val="000263A5"/>
    <w:pPr>
      <w:shd w:val="clear" w:color="auto" w:fill="D9D9D9" w:themeFill="background1" w:themeFillShade="D9"/>
      <w:spacing w:before="120" w:after="360"/>
    </w:pPr>
    <w:rPr>
      <w:b w:val="0"/>
      <w:bCs/>
      <w:sz w:val="24"/>
      <w:szCs w:val="24"/>
    </w:rPr>
  </w:style>
  <w:style w:type="character" w:customStyle="1" w:styleId="UnnumberedHeadingChar">
    <w:name w:val="Unnumbered Heading Char"/>
    <w:basedOn w:val="DefaultParagraphFont"/>
    <w:link w:val="UnnumberedHeading"/>
    <w:rsid w:val="000263A5"/>
    <w:rPr>
      <w:rFonts w:eastAsia="Times New Roman" w:cstheme="minorHAnsi"/>
      <w:b/>
      <w:sz w:val="28"/>
      <w:szCs w:val="28"/>
    </w:rPr>
  </w:style>
  <w:style w:type="character" w:customStyle="1" w:styleId="PracticalapplicationsChar">
    <w:name w:val="Practical applications Char"/>
    <w:basedOn w:val="UnnumberedHeadingChar"/>
    <w:link w:val="Practicalapplications"/>
    <w:rsid w:val="000263A5"/>
    <w:rPr>
      <w:rFonts w:eastAsia="Times New Roman" w:cstheme="minorHAnsi"/>
      <w:b w:val="0"/>
      <w:bCs/>
      <w:sz w:val="24"/>
      <w:szCs w:val="24"/>
      <w:shd w:val="clear" w:color="auto" w:fill="D9D9D9" w:themeFill="background1" w:themeFillShade="D9"/>
    </w:rPr>
  </w:style>
  <w:style w:type="paragraph" w:customStyle="1" w:styleId="Italics">
    <w:name w:val="Italics"/>
    <w:basedOn w:val="Normal"/>
    <w:link w:val="ItalicsChar"/>
    <w:qFormat/>
    <w:rsid w:val="000263A5"/>
    <w:pPr>
      <w:spacing w:after="80"/>
      <w:jc w:val="both"/>
    </w:pPr>
    <w:rPr>
      <w:i/>
      <w:iCs/>
    </w:rPr>
  </w:style>
  <w:style w:type="character" w:customStyle="1" w:styleId="1st-level-HeadingChar">
    <w:name w:val="1st-level-Heading Char"/>
    <w:basedOn w:val="DefaultParagraphFont"/>
    <w:link w:val="1st-level-Heading"/>
    <w:rsid w:val="000263A5"/>
    <w:rPr>
      <w:rFonts w:ascii="Calibri" w:eastAsia="Times New Roman" w:hAnsi="Calibri" w:cs="Times New Roman"/>
      <w:b/>
      <w:sz w:val="28"/>
      <w:szCs w:val="24"/>
    </w:rPr>
  </w:style>
  <w:style w:type="character" w:customStyle="1" w:styleId="ItalicsChar">
    <w:name w:val="Italics Char"/>
    <w:basedOn w:val="DefaultParagraphFont"/>
    <w:link w:val="Italics"/>
    <w:rsid w:val="000263A5"/>
    <w:rPr>
      <w:rFonts w:eastAsia="Times New Roman" w:cs="Times New Roman"/>
      <w:i/>
      <w:iCs/>
      <w:sz w:val="24"/>
      <w:szCs w:val="24"/>
    </w:rPr>
  </w:style>
  <w:style w:type="paragraph" w:styleId="BalloonText">
    <w:name w:val="Balloon Text"/>
    <w:basedOn w:val="Normal"/>
    <w:link w:val="BalloonTextChar"/>
    <w:uiPriority w:val="99"/>
    <w:semiHidden/>
    <w:unhideWhenUsed/>
    <w:rsid w:val="000263A5"/>
    <w:rPr>
      <w:rFonts w:ascii="Tahoma" w:hAnsi="Tahoma" w:cs="Tahoma"/>
      <w:sz w:val="16"/>
      <w:szCs w:val="16"/>
    </w:rPr>
  </w:style>
  <w:style w:type="character" w:customStyle="1" w:styleId="BalloonTextChar">
    <w:name w:val="Balloon Text Char"/>
    <w:basedOn w:val="DefaultParagraphFont"/>
    <w:link w:val="BalloonText"/>
    <w:uiPriority w:val="99"/>
    <w:semiHidden/>
    <w:rsid w:val="000263A5"/>
    <w:rPr>
      <w:rFonts w:ascii="Tahoma" w:eastAsia="Times New Roman" w:hAnsi="Tahoma" w:cs="Tahoma"/>
      <w:sz w:val="16"/>
      <w:szCs w:val="16"/>
    </w:rPr>
  </w:style>
  <w:style w:type="character" w:styleId="PlaceholderText">
    <w:name w:val="Placeholder Text"/>
    <w:basedOn w:val="DefaultParagraphFont"/>
    <w:uiPriority w:val="99"/>
    <w:semiHidden/>
    <w:rsid w:val="000263A5"/>
    <w:rPr>
      <w:color w:val="808080"/>
    </w:rPr>
  </w:style>
  <w:style w:type="paragraph" w:styleId="NoSpacing">
    <w:name w:val="No Spacing"/>
    <w:uiPriority w:val="1"/>
    <w:qFormat/>
    <w:rsid w:val="000263A5"/>
    <w:pPr>
      <w:spacing w:after="0" w:line="240" w:lineRule="auto"/>
    </w:pPr>
    <w:rPr>
      <w:rFonts w:eastAsia="Times New Roman" w:cs="Times New Roman"/>
      <w:sz w:val="24"/>
      <w:szCs w:val="24"/>
    </w:rPr>
  </w:style>
  <w:style w:type="table" w:styleId="TableGrid">
    <w:name w:val="Table Grid"/>
    <w:basedOn w:val="TableNormal"/>
    <w:uiPriority w:val="59"/>
    <w:rsid w:val="00026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63A5"/>
    <w:pPr>
      <w:tabs>
        <w:tab w:val="center" w:pos="4680"/>
        <w:tab w:val="right" w:pos="9360"/>
      </w:tabs>
    </w:pPr>
  </w:style>
  <w:style w:type="character" w:customStyle="1" w:styleId="FooterChar">
    <w:name w:val="Footer Char"/>
    <w:basedOn w:val="DefaultParagraphFont"/>
    <w:link w:val="Footer"/>
    <w:uiPriority w:val="99"/>
    <w:rsid w:val="000263A5"/>
    <w:rPr>
      <w:rFonts w:eastAsia="Times New Roman" w:cs="Times New Roman"/>
      <w:sz w:val="24"/>
      <w:szCs w:val="24"/>
    </w:rPr>
  </w:style>
  <w:style w:type="paragraph" w:customStyle="1" w:styleId="2ndlevelheading">
    <w:name w:val="2nd level heading"/>
    <w:basedOn w:val="1st-level-Heading"/>
    <w:next w:val="Normal"/>
    <w:link w:val="2ndlevelheadingChar"/>
    <w:rsid w:val="000263A5"/>
    <w:pPr>
      <w:numPr>
        <w:numId w:val="4"/>
      </w:numPr>
      <w:spacing w:before="200" w:after="120"/>
      <w:outlineLvl w:val="1"/>
    </w:pPr>
    <w:rPr>
      <w:sz w:val="26"/>
    </w:rPr>
  </w:style>
  <w:style w:type="paragraph" w:customStyle="1" w:styleId="3rdlevelheading">
    <w:name w:val="3rd level heading"/>
    <w:basedOn w:val="2ndlevelheading"/>
    <w:link w:val="3rdlevelheadingChar"/>
    <w:rsid w:val="000263A5"/>
    <w:pPr>
      <w:numPr>
        <w:numId w:val="5"/>
      </w:numPr>
      <w:outlineLvl w:val="2"/>
    </w:pPr>
    <w:rPr>
      <w:sz w:val="24"/>
    </w:rPr>
  </w:style>
  <w:style w:type="character" w:customStyle="1" w:styleId="2ndlevelheadingChar">
    <w:name w:val="2nd level heading Char"/>
    <w:basedOn w:val="1st-level-HeadingChar"/>
    <w:link w:val="2ndlevelheading"/>
    <w:rsid w:val="000263A5"/>
    <w:rPr>
      <w:rFonts w:ascii="Calibri" w:eastAsia="Times New Roman" w:hAnsi="Calibri" w:cs="Times New Roman"/>
      <w:b/>
      <w:sz w:val="26"/>
      <w:szCs w:val="24"/>
    </w:rPr>
  </w:style>
  <w:style w:type="character" w:customStyle="1" w:styleId="3rdlevelheadingChar">
    <w:name w:val="3rd level heading Char"/>
    <w:basedOn w:val="2ndlevelheadingChar"/>
    <w:link w:val="3rdlevelheading"/>
    <w:rsid w:val="000263A5"/>
    <w:rPr>
      <w:rFonts w:ascii="Calibri" w:eastAsia="Times New Roman" w:hAnsi="Calibri" w:cs="Times New Roman"/>
      <w:b/>
      <w:sz w:val="24"/>
      <w:szCs w:val="24"/>
    </w:rPr>
  </w:style>
  <w:style w:type="paragraph" w:styleId="Title">
    <w:name w:val="Title"/>
    <w:basedOn w:val="Style3"/>
    <w:next w:val="Normal"/>
    <w:link w:val="TitleChar"/>
    <w:qFormat/>
    <w:rsid w:val="000263A5"/>
    <w:rPr>
      <w:sz w:val="36"/>
      <w:szCs w:val="36"/>
    </w:rPr>
  </w:style>
  <w:style w:type="character" w:customStyle="1" w:styleId="TitleChar">
    <w:name w:val="Title Char"/>
    <w:basedOn w:val="DefaultParagraphFont"/>
    <w:link w:val="Title"/>
    <w:rsid w:val="000263A5"/>
    <w:rPr>
      <w:rFonts w:eastAsia="Times New Roman" w:cstheme="minorHAnsi"/>
      <w:b/>
      <w:sz w:val="36"/>
      <w:szCs w:val="36"/>
    </w:rPr>
  </w:style>
  <w:style w:type="paragraph" w:styleId="BodyText">
    <w:name w:val="Body Text"/>
    <w:basedOn w:val="Normal"/>
    <w:link w:val="BodyTextChar"/>
    <w:rsid w:val="000263A5"/>
    <w:pPr>
      <w:jc w:val="both"/>
    </w:pPr>
    <w:rPr>
      <w:rFonts w:ascii="Times New Roman" w:hAnsi="Times New Roman"/>
      <w:lang w:val="fr-FR" w:eastAsia="fr-FR"/>
    </w:rPr>
  </w:style>
  <w:style w:type="character" w:customStyle="1" w:styleId="BodyTextChar">
    <w:name w:val="Body Text Char"/>
    <w:basedOn w:val="DefaultParagraphFont"/>
    <w:link w:val="BodyText"/>
    <w:rsid w:val="000263A5"/>
    <w:rPr>
      <w:rFonts w:ascii="Times New Roman" w:eastAsia="Times New Roman" w:hAnsi="Times New Roman" w:cs="Times New Roman"/>
      <w:sz w:val="24"/>
      <w:szCs w:val="24"/>
      <w:lang w:val="fr-FR" w:eastAsia="fr-FR"/>
    </w:rPr>
  </w:style>
  <w:style w:type="paragraph" w:customStyle="1" w:styleId="BCAuthorAddress">
    <w:name w:val="BC_Author_Address"/>
    <w:basedOn w:val="Normal"/>
    <w:next w:val="BIEmailAddress"/>
    <w:autoRedefine/>
    <w:rsid w:val="000263A5"/>
    <w:pPr>
      <w:spacing w:line="480" w:lineRule="auto"/>
      <w:jc w:val="both"/>
    </w:pPr>
    <w:rPr>
      <w:rFonts w:ascii="Times New Roman" w:hAnsi="Times New Roman"/>
      <w:i/>
      <w:lang w:val="fr-CH" w:eastAsia="fr-FR"/>
    </w:rPr>
  </w:style>
  <w:style w:type="paragraph" w:customStyle="1" w:styleId="BIEmailAddress">
    <w:name w:val="BI_Email_Address"/>
    <w:basedOn w:val="Normal"/>
    <w:next w:val="Normal"/>
    <w:rsid w:val="000263A5"/>
    <w:pPr>
      <w:spacing w:after="200" w:line="480" w:lineRule="auto"/>
      <w:jc w:val="both"/>
    </w:pPr>
    <w:rPr>
      <w:rFonts w:ascii="Times" w:hAnsi="Times"/>
      <w:szCs w:val="20"/>
      <w:lang w:val="fr-FR" w:eastAsia="fr-FR"/>
    </w:rPr>
  </w:style>
  <w:style w:type="paragraph" w:customStyle="1" w:styleId="FACorrespondingAuthorFootnote">
    <w:name w:val="FA_Corresponding_Author_Footnote"/>
    <w:basedOn w:val="Normal"/>
    <w:next w:val="Normal"/>
    <w:rsid w:val="000263A5"/>
    <w:pPr>
      <w:spacing w:after="200" w:line="480" w:lineRule="auto"/>
      <w:jc w:val="both"/>
    </w:pPr>
    <w:rPr>
      <w:rFonts w:ascii="Times" w:hAnsi="Times"/>
      <w:szCs w:val="20"/>
      <w:lang w:val="fr-FR" w:eastAsia="fr-FR"/>
    </w:rPr>
  </w:style>
  <w:style w:type="character" w:customStyle="1" w:styleId="hit">
    <w:name w:val="hit"/>
    <w:basedOn w:val="DefaultParagraphFont"/>
    <w:rsid w:val="000263A5"/>
  </w:style>
  <w:style w:type="character" w:customStyle="1" w:styleId="author">
    <w:name w:val="author"/>
    <w:basedOn w:val="DefaultParagraphFont"/>
    <w:rsid w:val="000263A5"/>
  </w:style>
  <w:style w:type="character" w:customStyle="1" w:styleId="apple-converted-space">
    <w:name w:val="apple-converted-space"/>
    <w:basedOn w:val="DefaultParagraphFont"/>
    <w:rsid w:val="000263A5"/>
  </w:style>
  <w:style w:type="character" w:customStyle="1" w:styleId="pubyear">
    <w:name w:val="pubyear"/>
    <w:basedOn w:val="DefaultParagraphFont"/>
    <w:rsid w:val="000263A5"/>
  </w:style>
  <w:style w:type="character" w:customStyle="1" w:styleId="articletitle">
    <w:name w:val="articletitle"/>
    <w:basedOn w:val="DefaultParagraphFont"/>
    <w:rsid w:val="000263A5"/>
  </w:style>
  <w:style w:type="character" w:customStyle="1" w:styleId="journaltitle">
    <w:name w:val="journaltitle"/>
    <w:basedOn w:val="DefaultParagraphFont"/>
    <w:rsid w:val="000263A5"/>
  </w:style>
  <w:style w:type="character" w:customStyle="1" w:styleId="vol">
    <w:name w:val="vol"/>
    <w:basedOn w:val="DefaultParagraphFont"/>
    <w:rsid w:val="000263A5"/>
  </w:style>
  <w:style w:type="character" w:customStyle="1" w:styleId="pagefirst">
    <w:name w:val="pagefirst"/>
    <w:basedOn w:val="DefaultParagraphFont"/>
    <w:rsid w:val="000263A5"/>
  </w:style>
  <w:style w:type="character" w:customStyle="1" w:styleId="pagelast">
    <w:name w:val="pagelast"/>
    <w:basedOn w:val="DefaultParagraphFont"/>
    <w:rsid w:val="000263A5"/>
  </w:style>
  <w:style w:type="paragraph" w:styleId="ListParagraph">
    <w:name w:val="List Paragraph"/>
    <w:basedOn w:val="Normal"/>
    <w:uiPriority w:val="34"/>
    <w:qFormat/>
    <w:rsid w:val="000263A5"/>
    <w:pPr>
      <w:ind w:left="720"/>
      <w:contextualSpacing/>
    </w:pPr>
    <w:rPr>
      <w:rFonts w:ascii="Times New Roman" w:hAnsi="Times New Roman"/>
      <w:lang w:val="fr-FR" w:eastAsia="fr-FR"/>
    </w:rPr>
  </w:style>
  <w:style w:type="character" w:styleId="CommentReference">
    <w:name w:val="annotation reference"/>
    <w:basedOn w:val="DefaultParagraphFont"/>
    <w:uiPriority w:val="99"/>
    <w:semiHidden/>
    <w:unhideWhenUsed/>
    <w:rsid w:val="000263A5"/>
    <w:rPr>
      <w:sz w:val="16"/>
      <w:szCs w:val="16"/>
    </w:rPr>
  </w:style>
  <w:style w:type="paragraph" w:styleId="CommentText">
    <w:name w:val="annotation text"/>
    <w:basedOn w:val="Normal"/>
    <w:link w:val="CommentTextChar"/>
    <w:uiPriority w:val="99"/>
    <w:semiHidden/>
    <w:unhideWhenUsed/>
    <w:rsid w:val="000263A5"/>
    <w:rPr>
      <w:rFonts w:ascii="Times New Roman" w:hAnsi="Times New Roman"/>
      <w:sz w:val="20"/>
      <w:szCs w:val="20"/>
      <w:lang w:val="fr-FR" w:eastAsia="fr-FR"/>
    </w:rPr>
  </w:style>
  <w:style w:type="character" w:customStyle="1" w:styleId="CommentTextChar">
    <w:name w:val="Comment Text Char"/>
    <w:basedOn w:val="DefaultParagraphFont"/>
    <w:link w:val="CommentText"/>
    <w:uiPriority w:val="99"/>
    <w:semiHidden/>
    <w:rsid w:val="000263A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0263A5"/>
    <w:rPr>
      <w:b/>
      <w:bCs/>
    </w:rPr>
  </w:style>
  <w:style w:type="character" w:customStyle="1" w:styleId="CommentSubjectChar">
    <w:name w:val="Comment Subject Char"/>
    <w:basedOn w:val="CommentTextChar"/>
    <w:link w:val="CommentSubject"/>
    <w:uiPriority w:val="99"/>
    <w:semiHidden/>
    <w:rsid w:val="000263A5"/>
    <w:rPr>
      <w:rFonts w:ascii="Times New Roman" w:eastAsia="Times New Roman" w:hAnsi="Times New Roman" w:cs="Times New Roman"/>
      <w:b/>
      <w:bCs/>
      <w:sz w:val="20"/>
      <w:szCs w:val="20"/>
      <w:lang w:val="fr-FR" w:eastAsia="fr-FR"/>
    </w:rPr>
  </w:style>
  <w:style w:type="character" w:styleId="LineNumber">
    <w:name w:val="line number"/>
    <w:basedOn w:val="DefaultParagraphFont"/>
    <w:uiPriority w:val="99"/>
    <w:unhideWhenUsed/>
    <w:rsid w:val="009072D3"/>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2D3"/>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263A5"/>
    <w:pPr>
      <w:keepNext/>
      <w:keepLines/>
      <w:numPr>
        <w:numId w:val="6"/>
      </w:numPr>
      <w:spacing w:before="480" w:line="276" w:lineRule="auto"/>
      <w:outlineLvl w:val="0"/>
    </w:pPr>
    <w:rPr>
      <w:rFonts w:asciiTheme="majorHAnsi" w:eastAsiaTheme="majorEastAsia" w:hAnsiTheme="majorHAnsi" w:cstheme="majorBidi"/>
      <w:b/>
      <w:bCs/>
      <w:sz w:val="28"/>
      <w:szCs w:val="28"/>
      <w:lang w:val="de-DE" w:eastAsia="zh-CN"/>
    </w:rPr>
  </w:style>
  <w:style w:type="paragraph" w:styleId="Heading2">
    <w:name w:val="heading 2"/>
    <w:basedOn w:val="Normal"/>
    <w:next w:val="Normal"/>
    <w:link w:val="Heading2Char"/>
    <w:uiPriority w:val="9"/>
    <w:unhideWhenUsed/>
    <w:qFormat/>
    <w:rsid w:val="000263A5"/>
    <w:pPr>
      <w:keepNext/>
      <w:keepLines/>
      <w:numPr>
        <w:ilvl w:val="1"/>
        <w:numId w:val="6"/>
      </w:numPr>
      <w:spacing w:before="200" w:line="276" w:lineRule="auto"/>
      <w:outlineLvl w:val="1"/>
    </w:pPr>
    <w:rPr>
      <w:rFonts w:asciiTheme="majorHAnsi" w:eastAsiaTheme="majorEastAsia" w:hAnsiTheme="majorHAnsi" w:cstheme="majorBidi"/>
      <w:b/>
      <w:bCs/>
      <w:sz w:val="26"/>
      <w:szCs w:val="26"/>
      <w:lang w:val="de-DE" w:eastAsia="zh-CN"/>
    </w:rPr>
  </w:style>
  <w:style w:type="paragraph" w:styleId="Heading3">
    <w:name w:val="heading 3"/>
    <w:basedOn w:val="Normal"/>
    <w:next w:val="Normal"/>
    <w:link w:val="Heading3Char"/>
    <w:uiPriority w:val="9"/>
    <w:unhideWhenUsed/>
    <w:qFormat/>
    <w:rsid w:val="000263A5"/>
    <w:pPr>
      <w:keepNext/>
      <w:keepLines/>
      <w:numPr>
        <w:ilvl w:val="2"/>
        <w:numId w:val="6"/>
      </w:numPr>
      <w:spacing w:before="200" w:line="276" w:lineRule="auto"/>
      <w:outlineLvl w:val="2"/>
    </w:pPr>
    <w:rPr>
      <w:rFonts w:asciiTheme="majorHAnsi" w:eastAsiaTheme="majorEastAsia" w:hAnsiTheme="majorHAnsi" w:cstheme="majorBidi"/>
      <w:b/>
      <w:bCs/>
      <w:sz w:val="22"/>
      <w:szCs w:val="22"/>
      <w:lang w:val="de-DE" w:eastAsia="zh-CN"/>
    </w:rPr>
  </w:style>
  <w:style w:type="paragraph" w:styleId="Heading4">
    <w:name w:val="heading 4"/>
    <w:basedOn w:val="Normal"/>
    <w:next w:val="Normal"/>
    <w:link w:val="Heading4Char"/>
    <w:uiPriority w:val="9"/>
    <w:unhideWhenUsed/>
    <w:qFormat/>
    <w:rsid w:val="000263A5"/>
    <w:pPr>
      <w:keepNext/>
      <w:keepLines/>
      <w:numPr>
        <w:ilvl w:val="3"/>
        <w:numId w:val="6"/>
      </w:numPr>
      <w:spacing w:before="200" w:line="276" w:lineRule="auto"/>
      <w:outlineLvl w:val="3"/>
    </w:pPr>
    <w:rPr>
      <w:rFonts w:asciiTheme="majorHAnsi" w:eastAsiaTheme="majorEastAsia" w:hAnsiTheme="majorHAnsi" w:cstheme="majorBidi"/>
      <w:b/>
      <w:bCs/>
      <w:i/>
      <w:iCs/>
      <w:sz w:val="22"/>
      <w:szCs w:val="22"/>
      <w:lang w:val="de-DE" w:eastAsia="zh-CN"/>
    </w:rPr>
  </w:style>
  <w:style w:type="paragraph" w:styleId="Heading5">
    <w:name w:val="heading 5"/>
    <w:basedOn w:val="Normal"/>
    <w:next w:val="Normal"/>
    <w:link w:val="Heading5Char"/>
    <w:uiPriority w:val="9"/>
    <w:unhideWhenUsed/>
    <w:qFormat/>
    <w:rsid w:val="000263A5"/>
    <w:pPr>
      <w:keepNext/>
      <w:keepLines/>
      <w:numPr>
        <w:ilvl w:val="4"/>
        <w:numId w:val="6"/>
      </w:numPr>
      <w:spacing w:before="200" w:line="276" w:lineRule="auto"/>
      <w:outlineLvl w:val="4"/>
    </w:pPr>
    <w:rPr>
      <w:rFonts w:asciiTheme="majorHAnsi" w:eastAsiaTheme="majorEastAsia" w:hAnsiTheme="majorHAnsi" w:cstheme="majorBidi"/>
      <w:sz w:val="22"/>
      <w:szCs w:val="22"/>
      <w:lang w:val="de-DE" w:eastAsia="zh-CN"/>
    </w:rPr>
  </w:style>
  <w:style w:type="paragraph" w:styleId="Heading6">
    <w:name w:val="heading 6"/>
    <w:basedOn w:val="Normal"/>
    <w:next w:val="Normal"/>
    <w:link w:val="Heading6Char"/>
    <w:uiPriority w:val="9"/>
    <w:semiHidden/>
    <w:unhideWhenUsed/>
    <w:rsid w:val="000263A5"/>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sz w:val="22"/>
      <w:szCs w:val="22"/>
      <w:lang w:val="de-DE" w:eastAsia="zh-CN"/>
    </w:rPr>
  </w:style>
  <w:style w:type="paragraph" w:styleId="Heading7">
    <w:name w:val="heading 7"/>
    <w:basedOn w:val="Normal"/>
    <w:next w:val="Normal"/>
    <w:link w:val="Heading7Char"/>
    <w:uiPriority w:val="9"/>
    <w:semiHidden/>
    <w:unhideWhenUsed/>
    <w:qFormat/>
    <w:rsid w:val="000263A5"/>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sz w:val="22"/>
      <w:szCs w:val="22"/>
      <w:lang w:val="de-DE" w:eastAsia="zh-CN"/>
    </w:rPr>
  </w:style>
  <w:style w:type="paragraph" w:styleId="Heading8">
    <w:name w:val="heading 8"/>
    <w:basedOn w:val="Normal"/>
    <w:next w:val="Normal"/>
    <w:link w:val="Heading8Char"/>
    <w:uiPriority w:val="9"/>
    <w:semiHidden/>
    <w:unhideWhenUsed/>
    <w:qFormat/>
    <w:rsid w:val="000263A5"/>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sz w:val="20"/>
      <w:szCs w:val="20"/>
      <w:lang w:val="de-DE" w:eastAsia="zh-CN"/>
    </w:rPr>
  </w:style>
  <w:style w:type="paragraph" w:styleId="Heading9">
    <w:name w:val="heading 9"/>
    <w:basedOn w:val="Normal"/>
    <w:next w:val="Normal"/>
    <w:link w:val="Heading9Char"/>
    <w:uiPriority w:val="9"/>
    <w:semiHidden/>
    <w:unhideWhenUsed/>
    <w:qFormat/>
    <w:rsid w:val="000263A5"/>
    <w:pPr>
      <w:keepNext/>
      <w:keepLines/>
      <w:numPr>
        <w:ilvl w:val="8"/>
        <w:numId w:val="6"/>
      </w:numPr>
      <w:spacing w:before="200" w:line="276" w:lineRule="auto"/>
      <w:outlineLvl w:val="8"/>
    </w:pPr>
    <w:rPr>
      <w:rFonts w:asciiTheme="majorHAnsi" w:eastAsiaTheme="majorEastAsia" w:hAnsiTheme="majorHAnsi" w:cstheme="majorBidi"/>
      <w:i/>
      <w:iCs/>
      <w:color w:val="404040" w:themeColor="text1" w:themeTint="BF"/>
      <w:sz w:val="20"/>
      <w:szCs w:val="20"/>
      <w:lang w:val="de-D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3A5"/>
    <w:rPr>
      <w:rFonts w:asciiTheme="majorHAnsi" w:eastAsiaTheme="majorEastAsia" w:hAnsiTheme="majorHAnsi" w:cstheme="majorBidi"/>
      <w:b/>
      <w:bCs/>
      <w:sz w:val="28"/>
      <w:szCs w:val="28"/>
      <w:lang w:val="de-DE" w:eastAsia="zh-CN"/>
    </w:rPr>
  </w:style>
  <w:style w:type="character" w:customStyle="1" w:styleId="Heading2Char">
    <w:name w:val="Heading 2 Char"/>
    <w:basedOn w:val="DefaultParagraphFont"/>
    <w:link w:val="Heading2"/>
    <w:uiPriority w:val="9"/>
    <w:rsid w:val="000263A5"/>
    <w:rPr>
      <w:rFonts w:asciiTheme="majorHAnsi" w:eastAsiaTheme="majorEastAsia" w:hAnsiTheme="majorHAnsi" w:cstheme="majorBidi"/>
      <w:b/>
      <w:bCs/>
      <w:sz w:val="26"/>
      <w:szCs w:val="26"/>
      <w:lang w:val="de-DE" w:eastAsia="zh-CN"/>
    </w:rPr>
  </w:style>
  <w:style w:type="character" w:customStyle="1" w:styleId="Heading3Char">
    <w:name w:val="Heading 3 Char"/>
    <w:basedOn w:val="DefaultParagraphFont"/>
    <w:link w:val="Heading3"/>
    <w:uiPriority w:val="9"/>
    <w:rsid w:val="000263A5"/>
    <w:rPr>
      <w:rFonts w:asciiTheme="majorHAnsi" w:eastAsiaTheme="majorEastAsia" w:hAnsiTheme="majorHAnsi" w:cstheme="majorBidi"/>
      <w:b/>
      <w:bCs/>
      <w:lang w:val="de-DE" w:eastAsia="zh-CN"/>
    </w:rPr>
  </w:style>
  <w:style w:type="character" w:customStyle="1" w:styleId="Heading4Char">
    <w:name w:val="Heading 4 Char"/>
    <w:basedOn w:val="DefaultParagraphFont"/>
    <w:link w:val="Heading4"/>
    <w:uiPriority w:val="9"/>
    <w:rsid w:val="000263A5"/>
    <w:rPr>
      <w:rFonts w:asciiTheme="majorHAnsi" w:eastAsiaTheme="majorEastAsia" w:hAnsiTheme="majorHAnsi" w:cstheme="majorBidi"/>
      <w:b/>
      <w:bCs/>
      <w:i/>
      <w:iCs/>
      <w:lang w:val="de-DE" w:eastAsia="zh-CN"/>
    </w:rPr>
  </w:style>
  <w:style w:type="character" w:customStyle="1" w:styleId="Heading5Char">
    <w:name w:val="Heading 5 Char"/>
    <w:basedOn w:val="DefaultParagraphFont"/>
    <w:link w:val="Heading5"/>
    <w:uiPriority w:val="9"/>
    <w:rsid w:val="000263A5"/>
    <w:rPr>
      <w:rFonts w:asciiTheme="majorHAnsi" w:eastAsiaTheme="majorEastAsia" w:hAnsiTheme="majorHAnsi" w:cstheme="majorBidi"/>
      <w:lang w:val="de-DE" w:eastAsia="zh-CN"/>
    </w:rPr>
  </w:style>
  <w:style w:type="character" w:customStyle="1" w:styleId="Heading6Char">
    <w:name w:val="Heading 6 Char"/>
    <w:basedOn w:val="DefaultParagraphFont"/>
    <w:link w:val="Heading6"/>
    <w:uiPriority w:val="9"/>
    <w:semiHidden/>
    <w:rsid w:val="000263A5"/>
    <w:rPr>
      <w:rFonts w:asciiTheme="majorHAnsi" w:eastAsiaTheme="majorEastAsia" w:hAnsiTheme="majorHAnsi" w:cstheme="majorBidi"/>
      <w:i/>
      <w:iCs/>
      <w:color w:val="243F60" w:themeColor="accent1" w:themeShade="7F"/>
      <w:lang w:val="de-DE" w:eastAsia="zh-CN"/>
    </w:rPr>
  </w:style>
  <w:style w:type="character" w:customStyle="1" w:styleId="Heading7Char">
    <w:name w:val="Heading 7 Char"/>
    <w:basedOn w:val="DefaultParagraphFont"/>
    <w:link w:val="Heading7"/>
    <w:uiPriority w:val="9"/>
    <w:semiHidden/>
    <w:rsid w:val="000263A5"/>
    <w:rPr>
      <w:rFonts w:asciiTheme="majorHAnsi" w:eastAsiaTheme="majorEastAsia" w:hAnsiTheme="majorHAnsi" w:cstheme="majorBidi"/>
      <w:i/>
      <w:iCs/>
      <w:color w:val="404040" w:themeColor="text1" w:themeTint="BF"/>
      <w:lang w:val="de-DE" w:eastAsia="zh-CN"/>
    </w:rPr>
  </w:style>
  <w:style w:type="character" w:customStyle="1" w:styleId="Heading8Char">
    <w:name w:val="Heading 8 Char"/>
    <w:basedOn w:val="DefaultParagraphFont"/>
    <w:link w:val="Heading8"/>
    <w:uiPriority w:val="9"/>
    <w:semiHidden/>
    <w:rsid w:val="000263A5"/>
    <w:rPr>
      <w:rFonts w:asciiTheme="majorHAnsi" w:eastAsiaTheme="majorEastAsia" w:hAnsiTheme="majorHAnsi" w:cstheme="majorBidi"/>
      <w:color w:val="404040" w:themeColor="text1" w:themeTint="BF"/>
      <w:sz w:val="20"/>
      <w:szCs w:val="20"/>
      <w:lang w:val="de-DE" w:eastAsia="zh-CN"/>
    </w:rPr>
  </w:style>
  <w:style w:type="character" w:customStyle="1" w:styleId="Heading9Char">
    <w:name w:val="Heading 9 Char"/>
    <w:basedOn w:val="DefaultParagraphFont"/>
    <w:link w:val="Heading9"/>
    <w:uiPriority w:val="9"/>
    <w:semiHidden/>
    <w:rsid w:val="000263A5"/>
    <w:rPr>
      <w:rFonts w:asciiTheme="majorHAnsi" w:eastAsiaTheme="majorEastAsia" w:hAnsiTheme="majorHAnsi" w:cstheme="majorBidi"/>
      <w:i/>
      <w:iCs/>
      <w:color w:val="404040" w:themeColor="text1" w:themeTint="BF"/>
      <w:sz w:val="20"/>
      <w:szCs w:val="20"/>
      <w:lang w:val="de-DE" w:eastAsia="zh-CN"/>
    </w:rPr>
  </w:style>
  <w:style w:type="character" w:styleId="Hyperlink">
    <w:name w:val="Hyperlink"/>
    <w:basedOn w:val="DefaultParagraphFont"/>
    <w:rsid w:val="000263A5"/>
    <w:rPr>
      <w:color w:val="0000FF"/>
      <w:u w:val="single"/>
    </w:rPr>
  </w:style>
  <w:style w:type="paragraph" w:styleId="Header">
    <w:name w:val="header"/>
    <w:basedOn w:val="Normal"/>
    <w:link w:val="HeaderChar"/>
    <w:uiPriority w:val="99"/>
    <w:unhideWhenUsed/>
    <w:rsid w:val="000263A5"/>
    <w:pPr>
      <w:tabs>
        <w:tab w:val="center" w:pos="4680"/>
        <w:tab w:val="right" w:pos="9360"/>
      </w:tabs>
    </w:pPr>
  </w:style>
  <w:style w:type="character" w:customStyle="1" w:styleId="HeaderChar">
    <w:name w:val="Header Char"/>
    <w:basedOn w:val="DefaultParagraphFont"/>
    <w:link w:val="Header"/>
    <w:uiPriority w:val="99"/>
    <w:rsid w:val="000263A5"/>
    <w:rPr>
      <w:rFonts w:eastAsia="Times New Roman" w:cs="Times New Roman"/>
      <w:sz w:val="24"/>
      <w:szCs w:val="24"/>
    </w:rPr>
  </w:style>
  <w:style w:type="character" w:styleId="PageNumber">
    <w:name w:val="page number"/>
    <w:basedOn w:val="DefaultParagraphFont"/>
    <w:rsid w:val="000263A5"/>
  </w:style>
  <w:style w:type="paragraph" w:customStyle="1" w:styleId="Authors">
    <w:name w:val="Authors"/>
    <w:basedOn w:val="Normal"/>
    <w:qFormat/>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cstheme="minorHAnsi"/>
      <w:b/>
    </w:rPr>
  </w:style>
  <w:style w:type="paragraph" w:customStyle="1" w:styleId="Articletype">
    <w:name w:val="Article type"/>
    <w:basedOn w:val="Normal"/>
    <w:qFormat/>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cstheme="minorHAnsi"/>
      <w:bCs/>
      <w:sz w:val="32"/>
      <w:szCs w:val="40"/>
    </w:rPr>
  </w:style>
  <w:style w:type="paragraph" w:customStyle="1" w:styleId="Style3">
    <w:name w:val="Style3"/>
    <w:basedOn w:val="Normal"/>
    <w:rsid w:val="000263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360"/>
    </w:pPr>
    <w:rPr>
      <w:rFonts w:cstheme="minorHAnsi"/>
      <w:b/>
      <w:sz w:val="32"/>
      <w:szCs w:val="40"/>
    </w:rPr>
  </w:style>
  <w:style w:type="paragraph" w:customStyle="1" w:styleId="Affiliations">
    <w:name w:val="Affiliations"/>
    <w:basedOn w:val="Normal"/>
    <w:qFormat/>
    <w:rsid w:val="000263A5"/>
    <w:rPr>
      <w:sz w:val="22"/>
    </w:rPr>
  </w:style>
  <w:style w:type="paragraph" w:customStyle="1" w:styleId="UnnumberedHeading">
    <w:name w:val="Unnumbered Heading"/>
    <w:basedOn w:val="Normal"/>
    <w:link w:val="UnnumberedHeadingChar"/>
    <w:qFormat/>
    <w:rsid w:val="000263A5"/>
    <w:pPr>
      <w:spacing w:before="280" w:after="80"/>
    </w:pPr>
    <w:rPr>
      <w:rFonts w:cstheme="minorHAnsi"/>
      <w:b/>
      <w:sz w:val="28"/>
      <w:szCs w:val="28"/>
    </w:rPr>
  </w:style>
  <w:style w:type="paragraph" w:customStyle="1" w:styleId="PlainText1">
    <w:name w:val="Plain Text1"/>
    <w:basedOn w:val="Normal"/>
    <w:rsid w:val="000263A5"/>
    <w:rPr>
      <w:rFonts w:cstheme="minorHAnsi"/>
    </w:rPr>
  </w:style>
  <w:style w:type="paragraph" w:customStyle="1" w:styleId="1st-level-Heading">
    <w:name w:val="1st-level-Heading"/>
    <w:basedOn w:val="Normal"/>
    <w:next w:val="Normal"/>
    <w:link w:val="1st-level-HeadingChar"/>
    <w:rsid w:val="000263A5"/>
    <w:pPr>
      <w:keepNext/>
      <w:numPr>
        <w:numId w:val="1"/>
      </w:numPr>
      <w:spacing w:before="280" w:after="200"/>
      <w:ind w:left="357" w:hanging="357"/>
      <w:outlineLvl w:val="0"/>
    </w:pPr>
    <w:rPr>
      <w:rFonts w:ascii="Calibri" w:hAnsi="Calibri"/>
      <w:b/>
      <w:sz w:val="28"/>
    </w:rPr>
  </w:style>
  <w:style w:type="paragraph" w:customStyle="1" w:styleId="Practicalapplications">
    <w:name w:val="Practical applications"/>
    <w:basedOn w:val="UnnumberedHeading"/>
    <w:link w:val="PracticalapplicationsChar"/>
    <w:qFormat/>
    <w:rsid w:val="000263A5"/>
    <w:pPr>
      <w:shd w:val="clear" w:color="auto" w:fill="D9D9D9" w:themeFill="background1" w:themeFillShade="D9"/>
      <w:spacing w:before="120" w:after="360"/>
    </w:pPr>
    <w:rPr>
      <w:b w:val="0"/>
      <w:bCs/>
      <w:sz w:val="24"/>
      <w:szCs w:val="24"/>
    </w:rPr>
  </w:style>
  <w:style w:type="character" w:customStyle="1" w:styleId="UnnumberedHeadingChar">
    <w:name w:val="Unnumbered Heading Char"/>
    <w:basedOn w:val="DefaultParagraphFont"/>
    <w:link w:val="UnnumberedHeading"/>
    <w:rsid w:val="000263A5"/>
    <w:rPr>
      <w:rFonts w:eastAsia="Times New Roman" w:cstheme="minorHAnsi"/>
      <w:b/>
      <w:sz w:val="28"/>
      <w:szCs w:val="28"/>
    </w:rPr>
  </w:style>
  <w:style w:type="character" w:customStyle="1" w:styleId="PracticalapplicationsChar">
    <w:name w:val="Practical applications Char"/>
    <w:basedOn w:val="UnnumberedHeadingChar"/>
    <w:link w:val="Practicalapplications"/>
    <w:rsid w:val="000263A5"/>
    <w:rPr>
      <w:rFonts w:eastAsia="Times New Roman" w:cstheme="minorHAnsi"/>
      <w:b w:val="0"/>
      <w:bCs/>
      <w:sz w:val="24"/>
      <w:szCs w:val="24"/>
      <w:shd w:val="clear" w:color="auto" w:fill="D9D9D9" w:themeFill="background1" w:themeFillShade="D9"/>
    </w:rPr>
  </w:style>
  <w:style w:type="paragraph" w:customStyle="1" w:styleId="Italics">
    <w:name w:val="Italics"/>
    <w:basedOn w:val="Normal"/>
    <w:link w:val="ItalicsChar"/>
    <w:qFormat/>
    <w:rsid w:val="000263A5"/>
    <w:pPr>
      <w:spacing w:after="80"/>
      <w:jc w:val="both"/>
    </w:pPr>
    <w:rPr>
      <w:i/>
      <w:iCs/>
    </w:rPr>
  </w:style>
  <w:style w:type="character" w:customStyle="1" w:styleId="1st-level-HeadingChar">
    <w:name w:val="1st-level-Heading Char"/>
    <w:basedOn w:val="DefaultParagraphFont"/>
    <w:link w:val="1st-level-Heading"/>
    <w:rsid w:val="000263A5"/>
    <w:rPr>
      <w:rFonts w:ascii="Calibri" w:eastAsia="Times New Roman" w:hAnsi="Calibri" w:cs="Times New Roman"/>
      <w:b/>
      <w:sz w:val="28"/>
      <w:szCs w:val="24"/>
    </w:rPr>
  </w:style>
  <w:style w:type="character" w:customStyle="1" w:styleId="ItalicsChar">
    <w:name w:val="Italics Char"/>
    <w:basedOn w:val="DefaultParagraphFont"/>
    <w:link w:val="Italics"/>
    <w:rsid w:val="000263A5"/>
    <w:rPr>
      <w:rFonts w:eastAsia="Times New Roman" w:cs="Times New Roman"/>
      <w:i/>
      <w:iCs/>
      <w:sz w:val="24"/>
      <w:szCs w:val="24"/>
    </w:rPr>
  </w:style>
  <w:style w:type="paragraph" w:styleId="BalloonText">
    <w:name w:val="Balloon Text"/>
    <w:basedOn w:val="Normal"/>
    <w:link w:val="BalloonTextChar"/>
    <w:uiPriority w:val="99"/>
    <w:semiHidden/>
    <w:unhideWhenUsed/>
    <w:rsid w:val="000263A5"/>
    <w:rPr>
      <w:rFonts w:ascii="Tahoma" w:hAnsi="Tahoma" w:cs="Tahoma"/>
      <w:sz w:val="16"/>
      <w:szCs w:val="16"/>
    </w:rPr>
  </w:style>
  <w:style w:type="character" w:customStyle="1" w:styleId="BalloonTextChar">
    <w:name w:val="Balloon Text Char"/>
    <w:basedOn w:val="DefaultParagraphFont"/>
    <w:link w:val="BalloonText"/>
    <w:uiPriority w:val="99"/>
    <w:semiHidden/>
    <w:rsid w:val="000263A5"/>
    <w:rPr>
      <w:rFonts w:ascii="Tahoma" w:eastAsia="Times New Roman" w:hAnsi="Tahoma" w:cs="Tahoma"/>
      <w:sz w:val="16"/>
      <w:szCs w:val="16"/>
    </w:rPr>
  </w:style>
  <w:style w:type="character" w:styleId="PlaceholderText">
    <w:name w:val="Placeholder Text"/>
    <w:basedOn w:val="DefaultParagraphFont"/>
    <w:uiPriority w:val="99"/>
    <w:semiHidden/>
    <w:rsid w:val="000263A5"/>
    <w:rPr>
      <w:color w:val="808080"/>
    </w:rPr>
  </w:style>
  <w:style w:type="paragraph" w:styleId="NoSpacing">
    <w:name w:val="No Spacing"/>
    <w:uiPriority w:val="1"/>
    <w:qFormat/>
    <w:rsid w:val="000263A5"/>
    <w:pPr>
      <w:spacing w:after="0" w:line="240" w:lineRule="auto"/>
    </w:pPr>
    <w:rPr>
      <w:rFonts w:eastAsia="Times New Roman" w:cs="Times New Roman"/>
      <w:sz w:val="24"/>
      <w:szCs w:val="24"/>
    </w:rPr>
  </w:style>
  <w:style w:type="table" w:styleId="TableGrid">
    <w:name w:val="Table Grid"/>
    <w:basedOn w:val="TableNormal"/>
    <w:uiPriority w:val="59"/>
    <w:rsid w:val="00026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263A5"/>
    <w:pPr>
      <w:tabs>
        <w:tab w:val="center" w:pos="4680"/>
        <w:tab w:val="right" w:pos="9360"/>
      </w:tabs>
    </w:pPr>
  </w:style>
  <w:style w:type="character" w:customStyle="1" w:styleId="FooterChar">
    <w:name w:val="Footer Char"/>
    <w:basedOn w:val="DefaultParagraphFont"/>
    <w:link w:val="Footer"/>
    <w:uiPriority w:val="99"/>
    <w:rsid w:val="000263A5"/>
    <w:rPr>
      <w:rFonts w:eastAsia="Times New Roman" w:cs="Times New Roman"/>
      <w:sz w:val="24"/>
      <w:szCs w:val="24"/>
    </w:rPr>
  </w:style>
  <w:style w:type="paragraph" w:customStyle="1" w:styleId="2ndlevelheading">
    <w:name w:val="2nd level heading"/>
    <w:basedOn w:val="1st-level-Heading"/>
    <w:next w:val="Normal"/>
    <w:link w:val="2ndlevelheadingChar"/>
    <w:rsid w:val="000263A5"/>
    <w:pPr>
      <w:numPr>
        <w:numId w:val="4"/>
      </w:numPr>
      <w:spacing w:before="200" w:after="120"/>
      <w:outlineLvl w:val="1"/>
    </w:pPr>
    <w:rPr>
      <w:sz w:val="26"/>
    </w:rPr>
  </w:style>
  <w:style w:type="paragraph" w:customStyle="1" w:styleId="3rdlevelheading">
    <w:name w:val="3rd level heading"/>
    <w:basedOn w:val="2ndlevelheading"/>
    <w:link w:val="3rdlevelheadingChar"/>
    <w:rsid w:val="000263A5"/>
    <w:pPr>
      <w:numPr>
        <w:numId w:val="5"/>
      </w:numPr>
      <w:outlineLvl w:val="2"/>
    </w:pPr>
    <w:rPr>
      <w:sz w:val="24"/>
    </w:rPr>
  </w:style>
  <w:style w:type="character" w:customStyle="1" w:styleId="2ndlevelheadingChar">
    <w:name w:val="2nd level heading Char"/>
    <w:basedOn w:val="1st-level-HeadingChar"/>
    <w:link w:val="2ndlevelheading"/>
    <w:rsid w:val="000263A5"/>
    <w:rPr>
      <w:rFonts w:ascii="Calibri" w:eastAsia="Times New Roman" w:hAnsi="Calibri" w:cs="Times New Roman"/>
      <w:b/>
      <w:sz w:val="26"/>
      <w:szCs w:val="24"/>
    </w:rPr>
  </w:style>
  <w:style w:type="character" w:customStyle="1" w:styleId="3rdlevelheadingChar">
    <w:name w:val="3rd level heading Char"/>
    <w:basedOn w:val="2ndlevelheadingChar"/>
    <w:link w:val="3rdlevelheading"/>
    <w:rsid w:val="000263A5"/>
    <w:rPr>
      <w:rFonts w:ascii="Calibri" w:eastAsia="Times New Roman" w:hAnsi="Calibri" w:cs="Times New Roman"/>
      <w:b/>
      <w:sz w:val="24"/>
      <w:szCs w:val="24"/>
    </w:rPr>
  </w:style>
  <w:style w:type="paragraph" w:styleId="Title">
    <w:name w:val="Title"/>
    <w:basedOn w:val="Style3"/>
    <w:next w:val="Normal"/>
    <w:link w:val="TitleChar"/>
    <w:qFormat/>
    <w:rsid w:val="000263A5"/>
    <w:rPr>
      <w:sz w:val="36"/>
      <w:szCs w:val="36"/>
    </w:rPr>
  </w:style>
  <w:style w:type="character" w:customStyle="1" w:styleId="TitleChar">
    <w:name w:val="Title Char"/>
    <w:basedOn w:val="DefaultParagraphFont"/>
    <w:link w:val="Title"/>
    <w:rsid w:val="000263A5"/>
    <w:rPr>
      <w:rFonts w:eastAsia="Times New Roman" w:cstheme="minorHAnsi"/>
      <w:b/>
      <w:sz w:val="36"/>
      <w:szCs w:val="36"/>
    </w:rPr>
  </w:style>
  <w:style w:type="paragraph" w:styleId="BodyText">
    <w:name w:val="Body Text"/>
    <w:basedOn w:val="Normal"/>
    <w:link w:val="BodyTextChar"/>
    <w:rsid w:val="000263A5"/>
    <w:pPr>
      <w:jc w:val="both"/>
    </w:pPr>
    <w:rPr>
      <w:rFonts w:ascii="Times New Roman" w:hAnsi="Times New Roman"/>
      <w:lang w:val="fr-FR" w:eastAsia="fr-FR"/>
    </w:rPr>
  </w:style>
  <w:style w:type="character" w:customStyle="1" w:styleId="BodyTextChar">
    <w:name w:val="Body Text Char"/>
    <w:basedOn w:val="DefaultParagraphFont"/>
    <w:link w:val="BodyText"/>
    <w:rsid w:val="000263A5"/>
    <w:rPr>
      <w:rFonts w:ascii="Times New Roman" w:eastAsia="Times New Roman" w:hAnsi="Times New Roman" w:cs="Times New Roman"/>
      <w:sz w:val="24"/>
      <w:szCs w:val="24"/>
      <w:lang w:val="fr-FR" w:eastAsia="fr-FR"/>
    </w:rPr>
  </w:style>
  <w:style w:type="paragraph" w:customStyle="1" w:styleId="BCAuthorAddress">
    <w:name w:val="BC_Author_Address"/>
    <w:basedOn w:val="Normal"/>
    <w:next w:val="BIEmailAddress"/>
    <w:autoRedefine/>
    <w:rsid w:val="000263A5"/>
    <w:pPr>
      <w:spacing w:line="480" w:lineRule="auto"/>
      <w:jc w:val="both"/>
    </w:pPr>
    <w:rPr>
      <w:rFonts w:ascii="Times New Roman" w:hAnsi="Times New Roman"/>
      <w:i/>
      <w:lang w:val="fr-CH" w:eastAsia="fr-FR"/>
    </w:rPr>
  </w:style>
  <w:style w:type="paragraph" w:customStyle="1" w:styleId="BIEmailAddress">
    <w:name w:val="BI_Email_Address"/>
    <w:basedOn w:val="Normal"/>
    <w:next w:val="Normal"/>
    <w:rsid w:val="000263A5"/>
    <w:pPr>
      <w:spacing w:after="200" w:line="480" w:lineRule="auto"/>
      <w:jc w:val="both"/>
    </w:pPr>
    <w:rPr>
      <w:rFonts w:ascii="Times" w:hAnsi="Times"/>
      <w:szCs w:val="20"/>
      <w:lang w:val="fr-FR" w:eastAsia="fr-FR"/>
    </w:rPr>
  </w:style>
  <w:style w:type="paragraph" w:customStyle="1" w:styleId="FACorrespondingAuthorFootnote">
    <w:name w:val="FA_Corresponding_Author_Footnote"/>
    <w:basedOn w:val="Normal"/>
    <w:next w:val="Normal"/>
    <w:rsid w:val="000263A5"/>
    <w:pPr>
      <w:spacing w:after="200" w:line="480" w:lineRule="auto"/>
      <w:jc w:val="both"/>
    </w:pPr>
    <w:rPr>
      <w:rFonts w:ascii="Times" w:hAnsi="Times"/>
      <w:szCs w:val="20"/>
      <w:lang w:val="fr-FR" w:eastAsia="fr-FR"/>
    </w:rPr>
  </w:style>
  <w:style w:type="character" w:customStyle="1" w:styleId="hit">
    <w:name w:val="hit"/>
    <w:basedOn w:val="DefaultParagraphFont"/>
    <w:rsid w:val="000263A5"/>
  </w:style>
  <w:style w:type="character" w:customStyle="1" w:styleId="author">
    <w:name w:val="author"/>
    <w:basedOn w:val="DefaultParagraphFont"/>
    <w:rsid w:val="000263A5"/>
  </w:style>
  <w:style w:type="character" w:customStyle="1" w:styleId="apple-converted-space">
    <w:name w:val="apple-converted-space"/>
    <w:basedOn w:val="DefaultParagraphFont"/>
    <w:rsid w:val="000263A5"/>
  </w:style>
  <w:style w:type="character" w:customStyle="1" w:styleId="pubyear">
    <w:name w:val="pubyear"/>
    <w:basedOn w:val="DefaultParagraphFont"/>
    <w:rsid w:val="000263A5"/>
  </w:style>
  <w:style w:type="character" w:customStyle="1" w:styleId="articletitle">
    <w:name w:val="articletitle"/>
    <w:basedOn w:val="DefaultParagraphFont"/>
    <w:rsid w:val="000263A5"/>
  </w:style>
  <w:style w:type="character" w:customStyle="1" w:styleId="journaltitle">
    <w:name w:val="journaltitle"/>
    <w:basedOn w:val="DefaultParagraphFont"/>
    <w:rsid w:val="000263A5"/>
  </w:style>
  <w:style w:type="character" w:customStyle="1" w:styleId="vol">
    <w:name w:val="vol"/>
    <w:basedOn w:val="DefaultParagraphFont"/>
    <w:rsid w:val="000263A5"/>
  </w:style>
  <w:style w:type="character" w:customStyle="1" w:styleId="pagefirst">
    <w:name w:val="pagefirst"/>
    <w:basedOn w:val="DefaultParagraphFont"/>
    <w:rsid w:val="000263A5"/>
  </w:style>
  <w:style w:type="character" w:customStyle="1" w:styleId="pagelast">
    <w:name w:val="pagelast"/>
    <w:basedOn w:val="DefaultParagraphFont"/>
    <w:rsid w:val="000263A5"/>
  </w:style>
  <w:style w:type="paragraph" w:styleId="ListParagraph">
    <w:name w:val="List Paragraph"/>
    <w:basedOn w:val="Normal"/>
    <w:uiPriority w:val="34"/>
    <w:qFormat/>
    <w:rsid w:val="000263A5"/>
    <w:pPr>
      <w:ind w:left="720"/>
      <w:contextualSpacing/>
    </w:pPr>
    <w:rPr>
      <w:rFonts w:ascii="Times New Roman" w:hAnsi="Times New Roman"/>
      <w:lang w:val="fr-FR" w:eastAsia="fr-FR"/>
    </w:rPr>
  </w:style>
  <w:style w:type="character" w:styleId="CommentReference">
    <w:name w:val="annotation reference"/>
    <w:basedOn w:val="DefaultParagraphFont"/>
    <w:uiPriority w:val="99"/>
    <w:semiHidden/>
    <w:unhideWhenUsed/>
    <w:rsid w:val="000263A5"/>
    <w:rPr>
      <w:sz w:val="16"/>
      <w:szCs w:val="16"/>
    </w:rPr>
  </w:style>
  <w:style w:type="paragraph" w:styleId="CommentText">
    <w:name w:val="annotation text"/>
    <w:basedOn w:val="Normal"/>
    <w:link w:val="CommentTextChar"/>
    <w:uiPriority w:val="99"/>
    <w:semiHidden/>
    <w:unhideWhenUsed/>
    <w:rsid w:val="000263A5"/>
    <w:rPr>
      <w:rFonts w:ascii="Times New Roman" w:hAnsi="Times New Roman"/>
      <w:sz w:val="20"/>
      <w:szCs w:val="20"/>
      <w:lang w:val="fr-FR" w:eastAsia="fr-FR"/>
    </w:rPr>
  </w:style>
  <w:style w:type="character" w:customStyle="1" w:styleId="CommentTextChar">
    <w:name w:val="Comment Text Char"/>
    <w:basedOn w:val="DefaultParagraphFont"/>
    <w:link w:val="CommentText"/>
    <w:uiPriority w:val="99"/>
    <w:semiHidden/>
    <w:rsid w:val="000263A5"/>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0263A5"/>
    <w:rPr>
      <w:b/>
      <w:bCs/>
    </w:rPr>
  </w:style>
  <w:style w:type="character" w:customStyle="1" w:styleId="CommentSubjectChar">
    <w:name w:val="Comment Subject Char"/>
    <w:basedOn w:val="CommentTextChar"/>
    <w:link w:val="CommentSubject"/>
    <w:uiPriority w:val="99"/>
    <w:semiHidden/>
    <w:rsid w:val="000263A5"/>
    <w:rPr>
      <w:rFonts w:ascii="Times New Roman" w:eastAsia="Times New Roman" w:hAnsi="Times New Roman" w:cs="Times New Roman"/>
      <w:b/>
      <w:bCs/>
      <w:sz w:val="20"/>
      <w:szCs w:val="20"/>
      <w:lang w:val="fr-FR" w:eastAsia="fr-FR"/>
    </w:rPr>
  </w:style>
  <w:style w:type="character" w:styleId="LineNumber">
    <w:name w:val="line number"/>
    <w:basedOn w:val="DefaultParagraphFont"/>
    <w:uiPriority w:val="99"/>
    <w:unhideWhenUsed/>
    <w:rsid w:val="009072D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6919">
      <w:bodyDiv w:val="1"/>
      <w:marLeft w:val="0"/>
      <w:marRight w:val="0"/>
      <w:marTop w:val="0"/>
      <w:marBottom w:val="0"/>
      <w:divBdr>
        <w:top w:val="none" w:sz="0" w:space="0" w:color="auto"/>
        <w:left w:val="none" w:sz="0" w:space="0" w:color="auto"/>
        <w:bottom w:val="none" w:sz="0" w:space="0" w:color="auto"/>
        <w:right w:val="none" w:sz="0" w:space="0" w:color="auto"/>
      </w:divBdr>
    </w:div>
    <w:div w:id="102045096">
      <w:bodyDiv w:val="1"/>
      <w:marLeft w:val="0"/>
      <w:marRight w:val="0"/>
      <w:marTop w:val="0"/>
      <w:marBottom w:val="0"/>
      <w:divBdr>
        <w:top w:val="none" w:sz="0" w:space="0" w:color="auto"/>
        <w:left w:val="none" w:sz="0" w:space="0" w:color="auto"/>
        <w:bottom w:val="none" w:sz="0" w:space="0" w:color="auto"/>
        <w:right w:val="none" w:sz="0" w:space="0" w:color="auto"/>
      </w:divBdr>
    </w:div>
    <w:div w:id="1128352015">
      <w:bodyDiv w:val="1"/>
      <w:marLeft w:val="0"/>
      <w:marRight w:val="0"/>
      <w:marTop w:val="0"/>
      <w:marBottom w:val="0"/>
      <w:divBdr>
        <w:top w:val="none" w:sz="0" w:space="0" w:color="auto"/>
        <w:left w:val="none" w:sz="0" w:space="0" w:color="auto"/>
        <w:bottom w:val="none" w:sz="0" w:space="0" w:color="auto"/>
        <w:right w:val="none" w:sz="0" w:space="0" w:color="auto"/>
      </w:divBdr>
    </w:div>
    <w:div w:id="1235243205">
      <w:bodyDiv w:val="1"/>
      <w:marLeft w:val="0"/>
      <w:marRight w:val="0"/>
      <w:marTop w:val="0"/>
      <w:marBottom w:val="0"/>
      <w:divBdr>
        <w:top w:val="none" w:sz="0" w:space="0" w:color="auto"/>
        <w:left w:val="none" w:sz="0" w:space="0" w:color="auto"/>
        <w:bottom w:val="none" w:sz="0" w:space="0" w:color="auto"/>
        <w:right w:val="none" w:sz="0" w:space="0" w:color="auto"/>
      </w:divBdr>
    </w:div>
    <w:div w:id="1347517747">
      <w:bodyDiv w:val="1"/>
      <w:marLeft w:val="0"/>
      <w:marRight w:val="0"/>
      <w:marTop w:val="0"/>
      <w:marBottom w:val="0"/>
      <w:divBdr>
        <w:top w:val="none" w:sz="0" w:space="0" w:color="auto"/>
        <w:left w:val="none" w:sz="0" w:space="0" w:color="auto"/>
        <w:bottom w:val="none" w:sz="0" w:space="0" w:color="auto"/>
        <w:right w:val="none" w:sz="0" w:space="0" w:color="auto"/>
      </w:divBdr>
    </w:div>
    <w:div w:id="2041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2.xml"/><Relationship Id="rId28" Type="http://schemas.openxmlformats.org/officeDocument/2006/relationships/image" Target="media/image7.emf"/><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22E9-D705-4414-B001-94C92882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10189</Words>
  <Characters>58079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GC320</dc:creator>
  <cp:lastModifiedBy>Dr.Pegg</cp:lastModifiedBy>
  <cp:revision>2</cp:revision>
  <cp:lastPrinted>2014-09-23T21:58:00Z</cp:lastPrinted>
  <dcterms:created xsi:type="dcterms:W3CDTF">2014-10-05T23:32:00Z</dcterms:created>
  <dcterms:modified xsi:type="dcterms:W3CDTF">2014-10-05T23:32:00Z</dcterms:modified>
</cp:coreProperties>
</file>