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73481" w14:textId="77777777" w:rsidR="000075F4" w:rsidRPr="00707041" w:rsidRDefault="000075F4" w:rsidP="00F5614B">
      <w:pPr>
        <w:pStyle w:val="Heading1"/>
        <w:spacing w:before="0" w:line="480" w:lineRule="auto"/>
        <w:ind w:firstLine="0"/>
        <w:jc w:val="both"/>
        <w:rPr>
          <w:rFonts w:ascii="Times New Roman" w:hAnsi="Times New Roman" w:cs="Times New Roman"/>
        </w:rPr>
      </w:pPr>
      <w:r w:rsidRPr="00707041">
        <w:rPr>
          <w:rFonts w:ascii="Times New Roman" w:hAnsi="Times New Roman" w:cs="Times New Roman"/>
        </w:rPr>
        <w:t>Invested in unsustainability? On the psychosocial patterning of engagement in practices</w:t>
      </w:r>
    </w:p>
    <w:p w14:paraId="79262B20" w14:textId="77777777" w:rsidR="000075F4" w:rsidRPr="00707041" w:rsidRDefault="000075F4" w:rsidP="00F5614B">
      <w:pPr>
        <w:pStyle w:val="Heading2"/>
        <w:spacing w:before="0" w:line="480" w:lineRule="auto"/>
        <w:ind w:firstLine="0"/>
        <w:jc w:val="both"/>
        <w:rPr>
          <w:rFonts w:ascii="Times New Roman" w:hAnsi="Times New Roman" w:cs="Times New Roman"/>
        </w:rPr>
      </w:pPr>
    </w:p>
    <w:p w14:paraId="48516AFA" w14:textId="77777777" w:rsidR="000075F4" w:rsidRPr="00707041" w:rsidRDefault="000075F4" w:rsidP="00F5614B">
      <w:pPr>
        <w:pStyle w:val="Heading2"/>
        <w:spacing w:before="0" w:line="480" w:lineRule="auto"/>
        <w:ind w:firstLine="0"/>
        <w:jc w:val="both"/>
        <w:rPr>
          <w:rFonts w:ascii="Times New Roman" w:hAnsi="Times New Roman" w:cs="Times New Roman"/>
        </w:rPr>
      </w:pPr>
      <w:r w:rsidRPr="00707041">
        <w:rPr>
          <w:rFonts w:ascii="Times New Roman" w:hAnsi="Times New Roman" w:cs="Times New Roman"/>
        </w:rPr>
        <w:t>Christopher Groves*</w:t>
      </w:r>
      <w:r w:rsidRPr="00707041">
        <w:rPr>
          <w:rFonts w:ascii="Times New Roman" w:hAnsi="Times New Roman" w:cs="Times New Roman"/>
          <w:vertAlign w:val="superscript"/>
        </w:rPr>
        <w:t>1</w:t>
      </w:r>
      <w:r w:rsidRPr="00707041">
        <w:rPr>
          <w:rFonts w:ascii="Times New Roman" w:hAnsi="Times New Roman" w:cs="Times New Roman"/>
        </w:rPr>
        <w:t>, Karen Henwood</w:t>
      </w:r>
      <w:r w:rsidRPr="00707041">
        <w:rPr>
          <w:rFonts w:ascii="Times New Roman" w:hAnsi="Times New Roman" w:cs="Times New Roman"/>
          <w:vertAlign w:val="superscript"/>
        </w:rPr>
        <w:t>1</w:t>
      </w:r>
      <w:r w:rsidRPr="00707041">
        <w:rPr>
          <w:rFonts w:ascii="Times New Roman" w:hAnsi="Times New Roman" w:cs="Times New Roman"/>
        </w:rPr>
        <w:t xml:space="preserve">, </w:t>
      </w:r>
      <w:r w:rsidR="0010666B" w:rsidRPr="00707041">
        <w:rPr>
          <w:rFonts w:ascii="Times New Roman" w:hAnsi="Times New Roman" w:cs="Times New Roman"/>
        </w:rPr>
        <w:t>Fiona Shirani</w:t>
      </w:r>
      <w:r w:rsidR="0010666B" w:rsidRPr="00707041">
        <w:rPr>
          <w:rFonts w:ascii="Times New Roman" w:hAnsi="Times New Roman" w:cs="Times New Roman"/>
          <w:vertAlign w:val="superscript"/>
        </w:rPr>
        <w:t>1</w:t>
      </w:r>
      <w:r w:rsidR="0010666B" w:rsidRPr="00707041">
        <w:rPr>
          <w:rFonts w:ascii="Times New Roman" w:hAnsi="Times New Roman" w:cs="Times New Roman"/>
        </w:rPr>
        <w:t>, Catherine Butler</w:t>
      </w:r>
      <w:r w:rsidR="0010666B" w:rsidRPr="00707041">
        <w:rPr>
          <w:rFonts w:ascii="Times New Roman" w:hAnsi="Times New Roman" w:cs="Times New Roman"/>
          <w:vertAlign w:val="superscript"/>
        </w:rPr>
        <w:t>2</w:t>
      </w:r>
      <w:r w:rsidR="0010666B" w:rsidRPr="00707041">
        <w:rPr>
          <w:rFonts w:ascii="Times New Roman" w:hAnsi="Times New Roman" w:cs="Times New Roman"/>
        </w:rPr>
        <w:t xml:space="preserve">, </w:t>
      </w:r>
      <w:r w:rsidRPr="00707041">
        <w:rPr>
          <w:rFonts w:ascii="Times New Roman" w:hAnsi="Times New Roman" w:cs="Times New Roman"/>
        </w:rPr>
        <w:t>Karen Parkhill</w:t>
      </w:r>
      <w:r w:rsidRPr="00707041">
        <w:rPr>
          <w:rFonts w:ascii="Times New Roman" w:hAnsi="Times New Roman" w:cs="Times New Roman"/>
          <w:u w:val="single"/>
          <w:vertAlign w:val="superscript"/>
        </w:rPr>
        <w:t>3</w:t>
      </w:r>
      <w:r w:rsidRPr="00707041">
        <w:rPr>
          <w:rFonts w:ascii="Times New Roman" w:hAnsi="Times New Roman" w:cs="Times New Roman"/>
        </w:rPr>
        <w:t xml:space="preserve">, </w:t>
      </w:r>
      <w:r w:rsidR="0010666B" w:rsidRPr="00707041">
        <w:rPr>
          <w:rFonts w:ascii="Times New Roman" w:hAnsi="Times New Roman" w:cs="Times New Roman"/>
        </w:rPr>
        <w:t xml:space="preserve">and </w:t>
      </w:r>
      <w:r w:rsidRPr="00707041">
        <w:rPr>
          <w:rFonts w:ascii="Times New Roman" w:hAnsi="Times New Roman" w:cs="Times New Roman"/>
        </w:rPr>
        <w:t>Nick Pidgeon</w:t>
      </w:r>
      <w:r w:rsidRPr="00707041">
        <w:rPr>
          <w:rFonts w:ascii="Times New Roman" w:hAnsi="Times New Roman" w:cs="Times New Roman"/>
          <w:vertAlign w:val="superscript"/>
        </w:rPr>
        <w:t>4</w:t>
      </w:r>
      <w:r w:rsidRPr="00707041">
        <w:rPr>
          <w:rFonts w:ascii="Times New Roman" w:hAnsi="Times New Roman" w:cs="Times New Roman"/>
        </w:rPr>
        <w:t xml:space="preserve"> </w:t>
      </w:r>
    </w:p>
    <w:p w14:paraId="7681D880" w14:textId="77777777" w:rsidR="000075F4" w:rsidRPr="00707041" w:rsidRDefault="000075F4" w:rsidP="00F5614B">
      <w:pPr>
        <w:spacing w:line="480" w:lineRule="auto"/>
        <w:rPr>
          <w:rFonts w:cs="Times New Roman"/>
        </w:rPr>
      </w:pPr>
    </w:p>
    <w:p w14:paraId="6E5BA4FA" w14:textId="77777777" w:rsidR="000075F4" w:rsidRPr="00707041" w:rsidRDefault="000075F4" w:rsidP="00F5614B">
      <w:pPr>
        <w:spacing w:line="480" w:lineRule="auto"/>
        <w:ind w:firstLine="0"/>
        <w:rPr>
          <w:rFonts w:cs="Times New Roman"/>
        </w:rPr>
      </w:pPr>
      <w:r w:rsidRPr="00707041">
        <w:rPr>
          <w:rFonts w:cs="Times New Roman"/>
        </w:rPr>
        <w:t>*Corresponding author, grovesc1@cf.ac.uk</w:t>
      </w:r>
    </w:p>
    <w:p w14:paraId="4CD4FC09" w14:textId="77777777" w:rsidR="000075F4" w:rsidRPr="00707041" w:rsidRDefault="000075F4" w:rsidP="00F5614B">
      <w:pPr>
        <w:spacing w:line="480" w:lineRule="auto"/>
        <w:ind w:firstLine="0"/>
        <w:rPr>
          <w:rFonts w:cs="Times New Roman"/>
        </w:rPr>
      </w:pPr>
    </w:p>
    <w:p w14:paraId="21D5D0CB" w14:textId="77777777" w:rsidR="000075F4" w:rsidRPr="00707041" w:rsidRDefault="000075F4" w:rsidP="00F5614B">
      <w:pPr>
        <w:spacing w:line="480" w:lineRule="auto"/>
        <w:ind w:firstLine="0"/>
        <w:rPr>
          <w:rFonts w:cs="Times New Roman"/>
        </w:rPr>
      </w:pPr>
      <w:r w:rsidRPr="00707041">
        <w:rPr>
          <w:rFonts w:cs="Times New Roman"/>
          <w:szCs w:val="24"/>
          <w:vertAlign w:val="superscript"/>
        </w:rPr>
        <w:t xml:space="preserve">1 </w:t>
      </w:r>
      <w:r w:rsidRPr="00707041">
        <w:rPr>
          <w:rFonts w:cs="Times New Roman"/>
          <w:szCs w:val="24"/>
        </w:rPr>
        <w:t>D</w:t>
      </w:r>
      <w:r w:rsidRPr="00707041">
        <w:rPr>
          <w:rFonts w:cs="Times New Roman"/>
        </w:rPr>
        <w:t xml:space="preserve">epartment of Social Sciences </w:t>
      </w:r>
      <w:r w:rsidRPr="00707041">
        <w:rPr>
          <w:rFonts w:cs="Times New Roman"/>
          <w:color w:val="000000" w:themeColor="text1"/>
        </w:rPr>
        <w:t>and Understanding Risk Group</w:t>
      </w:r>
    </w:p>
    <w:p w14:paraId="22B7C853" w14:textId="77777777" w:rsidR="000075F4" w:rsidRPr="00707041" w:rsidRDefault="000075F4" w:rsidP="00F5614B">
      <w:pPr>
        <w:spacing w:line="480" w:lineRule="auto"/>
        <w:ind w:firstLine="0"/>
        <w:rPr>
          <w:rFonts w:cs="Times New Roman"/>
        </w:rPr>
      </w:pPr>
      <w:r w:rsidRPr="00707041">
        <w:rPr>
          <w:rFonts w:cs="Times New Roman"/>
        </w:rPr>
        <w:t>Cardiff University</w:t>
      </w:r>
    </w:p>
    <w:p w14:paraId="7F8CE40D" w14:textId="77777777" w:rsidR="000075F4" w:rsidRPr="00707041" w:rsidRDefault="000075F4" w:rsidP="00F5614B">
      <w:pPr>
        <w:spacing w:line="480" w:lineRule="auto"/>
        <w:ind w:firstLine="0"/>
        <w:rPr>
          <w:rFonts w:cs="Times New Roman"/>
        </w:rPr>
      </w:pPr>
      <w:r w:rsidRPr="00707041">
        <w:rPr>
          <w:rFonts w:cs="Times New Roman"/>
        </w:rPr>
        <w:t>51a Park Place</w:t>
      </w:r>
    </w:p>
    <w:p w14:paraId="5B15C700" w14:textId="77777777" w:rsidR="000075F4" w:rsidRPr="00707041" w:rsidRDefault="000075F4" w:rsidP="00F5614B">
      <w:pPr>
        <w:spacing w:line="480" w:lineRule="auto"/>
        <w:ind w:firstLine="0"/>
        <w:rPr>
          <w:rFonts w:cs="Times New Roman"/>
        </w:rPr>
      </w:pPr>
      <w:r w:rsidRPr="00707041">
        <w:rPr>
          <w:rFonts w:cs="Times New Roman"/>
        </w:rPr>
        <w:t>Cardiff University</w:t>
      </w:r>
    </w:p>
    <w:p w14:paraId="6D8023A3" w14:textId="77777777" w:rsidR="000075F4" w:rsidRPr="00707041" w:rsidRDefault="000075F4" w:rsidP="00F5614B">
      <w:pPr>
        <w:spacing w:line="480" w:lineRule="auto"/>
        <w:ind w:firstLine="0"/>
        <w:rPr>
          <w:rFonts w:cs="Times New Roman"/>
        </w:rPr>
      </w:pPr>
      <w:r w:rsidRPr="00707041">
        <w:rPr>
          <w:rFonts w:cs="Times New Roman"/>
        </w:rPr>
        <w:t xml:space="preserve">Cardiff </w:t>
      </w:r>
    </w:p>
    <w:p w14:paraId="67E41FD8" w14:textId="77777777" w:rsidR="000075F4" w:rsidRPr="00707041" w:rsidRDefault="000075F4" w:rsidP="00F5614B">
      <w:pPr>
        <w:spacing w:line="480" w:lineRule="auto"/>
        <w:ind w:firstLine="0"/>
        <w:rPr>
          <w:rFonts w:cs="Times New Roman"/>
        </w:rPr>
      </w:pPr>
      <w:r w:rsidRPr="00707041">
        <w:rPr>
          <w:rFonts w:cs="Times New Roman"/>
        </w:rPr>
        <w:t>CF10 3AT</w:t>
      </w:r>
    </w:p>
    <w:p w14:paraId="35A69695" w14:textId="77777777" w:rsidR="000075F4" w:rsidRPr="00707041" w:rsidRDefault="000075F4" w:rsidP="00F5614B">
      <w:pPr>
        <w:spacing w:line="480" w:lineRule="auto"/>
        <w:ind w:firstLine="0"/>
        <w:rPr>
          <w:rFonts w:cs="Times New Roman"/>
        </w:rPr>
      </w:pPr>
      <w:r w:rsidRPr="00707041">
        <w:rPr>
          <w:rFonts w:cs="Times New Roman"/>
        </w:rPr>
        <w:t>UK</w:t>
      </w:r>
    </w:p>
    <w:p w14:paraId="52EBA84C" w14:textId="77777777" w:rsidR="000075F4" w:rsidRPr="00707041" w:rsidRDefault="000075F4" w:rsidP="00F5614B">
      <w:pPr>
        <w:spacing w:line="480" w:lineRule="auto"/>
        <w:ind w:firstLine="0"/>
        <w:rPr>
          <w:rFonts w:cs="Times New Roman"/>
        </w:rPr>
      </w:pPr>
    </w:p>
    <w:p w14:paraId="35A4411A" w14:textId="77777777" w:rsidR="000075F4" w:rsidRPr="00707041" w:rsidRDefault="000075F4" w:rsidP="00F5614B">
      <w:pPr>
        <w:spacing w:line="480" w:lineRule="auto"/>
        <w:ind w:firstLine="0"/>
        <w:rPr>
          <w:rFonts w:cs="Times New Roman"/>
        </w:rPr>
      </w:pPr>
      <w:r w:rsidRPr="00707041">
        <w:rPr>
          <w:rFonts w:cs="Times New Roman"/>
          <w:szCs w:val="24"/>
          <w:vertAlign w:val="superscript"/>
        </w:rPr>
        <w:t xml:space="preserve">2 </w:t>
      </w:r>
      <w:r w:rsidRPr="00707041">
        <w:rPr>
          <w:rFonts w:cs="Times New Roman"/>
        </w:rPr>
        <w:t xml:space="preserve">Geography </w:t>
      </w:r>
      <w:proofErr w:type="gramStart"/>
      <w:r w:rsidRPr="00707041">
        <w:rPr>
          <w:rFonts w:cs="Times New Roman"/>
        </w:rPr>
        <w:t>Department</w:t>
      </w:r>
      <w:proofErr w:type="gramEnd"/>
    </w:p>
    <w:p w14:paraId="796265F2" w14:textId="77777777" w:rsidR="000075F4" w:rsidRPr="00707041" w:rsidRDefault="000075F4" w:rsidP="00F5614B">
      <w:pPr>
        <w:spacing w:line="480" w:lineRule="auto"/>
        <w:ind w:firstLine="0"/>
        <w:rPr>
          <w:rFonts w:cs="Times New Roman"/>
        </w:rPr>
      </w:pPr>
      <w:r w:rsidRPr="00707041">
        <w:rPr>
          <w:rFonts w:cs="Times New Roman"/>
        </w:rPr>
        <w:t>College of Life and Environmental Sciences</w:t>
      </w:r>
    </w:p>
    <w:p w14:paraId="4EEDFD82" w14:textId="77777777" w:rsidR="000075F4" w:rsidRPr="00707041" w:rsidRDefault="000075F4" w:rsidP="00F5614B">
      <w:pPr>
        <w:spacing w:line="480" w:lineRule="auto"/>
        <w:ind w:firstLine="0"/>
        <w:rPr>
          <w:rFonts w:cs="Times New Roman"/>
        </w:rPr>
      </w:pPr>
      <w:r w:rsidRPr="00707041">
        <w:rPr>
          <w:rFonts w:cs="Times New Roman"/>
        </w:rPr>
        <w:t>University of Exeter</w:t>
      </w:r>
    </w:p>
    <w:p w14:paraId="1B23432A" w14:textId="77777777" w:rsidR="000075F4" w:rsidRPr="00707041" w:rsidRDefault="000075F4" w:rsidP="00F5614B">
      <w:pPr>
        <w:spacing w:line="480" w:lineRule="auto"/>
        <w:ind w:firstLine="0"/>
        <w:rPr>
          <w:rFonts w:cs="Times New Roman"/>
        </w:rPr>
      </w:pPr>
      <w:r w:rsidRPr="00707041">
        <w:rPr>
          <w:rFonts w:cs="Times New Roman"/>
        </w:rPr>
        <w:t>Amory Building</w:t>
      </w:r>
    </w:p>
    <w:p w14:paraId="32D45B0E" w14:textId="77777777" w:rsidR="000075F4" w:rsidRPr="00707041" w:rsidRDefault="000075F4" w:rsidP="00F5614B">
      <w:pPr>
        <w:spacing w:line="480" w:lineRule="auto"/>
        <w:ind w:firstLine="0"/>
        <w:rPr>
          <w:rFonts w:cs="Times New Roman"/>
        </w:rPr>
      </w:pPr>
      <w:r w:rsidRPr="00707041">
        <w:rPr>
          <w:rFonts w:cs="Times New Roman"/>
        </w:rPr>
        <w:t>Rennes Drive</w:t>
      </w:r>
    </w:p>
    <w:p w14:paraId="17B5F5CA" w14:textId="77777777" w:rsidR="000075F4" w:rsidRPr="00707041" w:rsidRDefault="000075F4" w:rsidP="00F5614B">
      <w:pPr>
        <w:spacing w:line="480" w:lineRule="auto"/>
        <w:ind w:firstLine="0"/>
        <w:rPr>
          <w:rFonts w:cs="Times New Roman"/>
        </w:rPr>
      </w:pPr>
      <w:r w:rsidRPr="00707041">
        <w:rPr>
          <w:rFonts w:cs="Times New Roman"/>
        </w:rPr>
        <w:t>Exeter</w:t>
      </w:r>
    </w:p>
    <w:p w14:paraId="3AA307B9" w14:textId="77777777" w:rsidR="000075F4" w:rsidRPr="00707041" w:rsidRDefault="000075F4" w:rsidP="00F5614B">
      <w:pPr>
        <w:spacing w:line="480" w:lineRule="auto"/>
        <w:ind w:firstLine="0"/>
        <w:rPr>
          <w:rFonts w:cs="Times New Roman"/>
        </w:rPr>
      </w:pPr>
      <w:r w:rsidRPr="00707041">
        <w:rPr>
          <w:rFonts w:cs="Times New Roman"/>
        </w:rPr>
        <w:t>EX4 4RJ</w:t>
      </w:r>
    </w:p>
    <w:p w14:paraId="1B6C06AC" w14:textId="77777777" w:rsidR="000075F4" w:rsidRPr="00707041" w:rsidRDefault="000075F4" w:rsidP="00F5614B">
      <w:pPr>
        <w:spacing w:line="480" w:lineRule="auto"/>
        <w:ind w:firstLine="0"/>
        <w:rPr>
          <w:rFonts w:cs="Times New Roman"/>
        </w:rPr>
      </w:pPr>
    </w:p>
    <w:p w14:paraId="1A48AC62" w14:textId="77777777" w:rsidR="000075F4" w:rsidRPr="00707041" w:rsidRDefault="000075F4" w:rsidP="00F5614B">
      <w:pPr>
        <w:spacing w:line="480" w:lineRule="auto"/>
        <w:ind w:firstLine="0"/>
        <w:rPr>
          <w:rFonts w:cs="Times New Roman"/>
        </w:rPr>
      </w:pPr>
      <w:r w:rsidRPr="00707041">
        <w:rPr>
          <w:rFonts w:cs="Times New Roman"/>
          <w:szCs w:val="24"/>
          <w:vertAlign w:val="superscript"/>
        </w:rPr>
        <w:t xml:space="preserve">3 </w:t>
      </w:r>
      <w:proofErr w:type="gramStart"/>
      <w:r w:rsidRPr="00707041">
        <w:rPr>
          <w:rFonts w:cs="Times New Roman"/>
        </w:rPr>
        <w:t>School</w:t>
      </w:r>
      <w:proofErr w:type="gramEnd"/>
      <w:r w:rsidRPr="00707041">
        <w:rPr>
          <w:rFonts w:cs="Times New Roman"/>
        </w:rPr>
        <w:t xml:space="preserve"> of Environment, Natural Resources and Geography</w:t>
      </w:r>
    </w:p>
    <w:p w14:paraId="7109F268" w14:textId="77777777" w:rsidR="000075F4" w:rsidRPr="00707041" w:rsidRDefault="000075F4" w:rsidP="00F5614B">
      <w:pPr>
        <w:spacing w:line="480" w:lineRule="auto"/>
        <w:ind w:firstLine="0"/>
        <w:rPr>
          <w:rFonts w:cs="Times New Roman"/>
        </w:rPr>
      </w:pPr>
      <w:r w:rsidRPr="00707041">
        <w:rPr>
          <w:rFonts w:cs="Times New Roman"/>
        </w:rPr>
        <w:lastRenderedPageBreak/>
        <w:t>Bangor University</w:t>
      </w:r>
    </w:p>
    <w:p w14:paraId="25A57293" w14:textId="77777777" w:rsidR="000075F4" w:rsidRPr="00707041" w:rsidRDefault="000075F4" w:rsidP="00F5614B">
      <w:pPr>
        <w:spacing w:line="480" w:lineRule="auto"/>
        <w:ind w:firstLine="0"/>
        <w:rPr>
          <w:rFonts w:cs="Times New Roman"/>
        </w:rPr>
      </w:pPr>
      <w:r w:rsidRPr="00707041">
        <w:rPr>
          <w:rFonts w:cs="Times New Roman"/>
        </w:rPr>
        <w:t>Bangor</w:t>
      </w:r>
    </w:p>
    <w:p w14:paraId="57292F5E" w14:textId="77777777" w:rsidR="000075F4" w:rsidRPr="00707041" w:rsidRDefault="000075F4" w:rsidP="00F5614B">
      <w:pPr>
        <w:spacing w:line="480" w:lineRule="auto"/>
        <w:ind w:firstLine="0"/>
        <w:rPr>
          <w:rFonts w:cs="Times New Roman"/>
        </w:rPr>
      </w:pPr>
      <w:r w:rsidRPr="00707041">
        <w:rPr>
          <w:rFonts w:cs="Times New Roman"/>
        </w:rPr>
        <w:t>Gwynedd</w:t>
      </w:r>
    </w:p>
    <w:p w14:paraId="620B0B4E" w14:textId="77777777" w:rsidR="000075F4" w:rsidRPr="00707041" w:rsidRDefault="000075F4" w:rsidP="00F5614B">
      <w:pPr>
        <w:spacing w:line="480" w:lineRule="auto"/>
        <w:ind w:firstLine="0"/>
        <w:rPr>
          <w:rFonts w:cs="Times New Roman"/>
        </w:rPr>
      </w:pPr>
      <w:r w:rsidRPr="00707041">
        <w:rPr>
          <w:rFonts w:cs="Times New Roman"/>
        </w:rPr>
        <w:t>LL57 2UW</w:t>
      </w:r>
    </w:p>
    <w:p w14:paraId="5CBD873A" w14:textId="77777777" w:rsidR="000075F4" w:rsidRPr="00707041" w:rsidRDefault="000075F4" w:rsidP="00F5614B">
      <w:pPr>
        <w:spacing w:line="480" w:lineRule="auto"/>
        <w:ind w:firstLine="0"/>
        <w:rPr>
          <w:rFonts w:cs="Times New Roman"/>
        </w:rPr>
      </w:pPr>
    </w:p>
    <w:p w14:paraId="6DF99861" w14:textId="77777777" w:rsidR="000075F4" w:rsidRPr="00707041" w:rsidRDefault="000075F4" w:rsidP="00F5614B">
      <w:pPr>
        <w:spacing w:line="480" w:lineRule="auto"/>
        <w:ind w:firstLine="0"/>
        <w:rPr>
          <w:rFonts w:cs="Times New Roman"/>
        </w:rPr>
      </w:pPr>
      <w:r w:rsidRPr="00707041">
        <w:rPr>
          <w:rFonts w:cs="Times New Roman"/>
          <w:szCs w:val="24"/>
          <w:vertAlign w:val="superscript"/>
        </w:rPr>
        <w:t>4</w:t>
      </w:r>
      <w:r w:rsidRPr="00707041">
        <w:rPr>
          <w:rFonts w:cs="Times New Roman"/>
        </w:rPr>
        <w:t xml:space="preserve"> Understanding Risk Group</w:t>
      </w:r>
    </w:p>
    <w:p w14:paraId="1B57B90D" w14:textId="77777777" w:rsidR="000075F4" w:rsidRPr="00707041" w:rsidRDefault="000075F4" w:rsidP="00F5614B">
      <w:pPr>
        <w:spacing w:line="480" w:lineRule="auto"/>
        <w:ind w:firstLine="0"/>
        <w:rPr>
          <w:rFonts w:cs="Times New Roman"/>
        </w:rPr>
      </w:pPr>
      <w:r w:rsidRPr="00707041">
        <w:rPr>
          <w:rFonts w:cs="Times New Roman"/>
        </w:rPr>
        <w:t>Department of Psychology</w:t>
      </w:r>
    </w:p>
    <w:p w14:paraId="0F62EC49" w14:textId="77777777" w:rsidR="000075F4" w:rsidRPr="00707041" w:rsidRDefault="000075F4" w:rsidP="00F5614B">
      <w:pPr>
        <w:spacing w:line="480" w:lineRule="auto"/>
        <w:ind w:firstLine="0"/>
        <w:rPr>
          <w:rFonts w:cs="Times New Roman"/>
        </w:rPr>
      </w:pPr>
      <w:r w:rsidRPr="00707041">
        <w:rPr>
          <w:rFonts w:cs="Times New Roman"/>
        </w:rPr>
        <w:t>Cardiff University</w:t>
      </w:r>
    </w:p>
    <w:p w14:paraId="610F67B6" w14:textId="77777777" w:rsidR="000075F4" w:rsidRPr="00707041" w:rsidRDefault="000075F4" w:rsidP="00F5614B">
      <w:pPr>
        <w:spacing w:line="480" w:lineRule="auto"/>
        <w:ind w:firstLine="0"/>
        <w:rPr>
          <w:rFonts w:cs="Times New Roman"/>
        </w:rPr>
      </w:pPr>
      <w:r w:rsidRPr="00707041">
        <w:rPr>
          <w:rFonts w:cs="Times New Roman"/>
        </w:rPr>
        <w:t>70 Park Place</w:t>
      </w:r>
    </w:p>
    <w:p w14:paraId="270A9DFD" w14:textId="77777777" w:rsidR="000075F4" w:rsidRPr="00707041" w:rsidRDefault="000075F4" w:rsidP="00F5614B">
      <w:pPr>
        <w:spacing w:line="480" w:lineRule="auto"/>
        <w:ind w:firstLine="0"/>
        <w:rPr>
          <w:rFonts w:cs="Times New Roman"/>
        </w:rPr>
      </w:pPr>
      <w:r w:rsidRPr="00707041">
        <w:rPr>
          <w:rFonts w:cs="Times New Roman"/>
        </w:rPr>
        <w:t xml:space="preserve">Cardiff </w:t>
      </w:r>
    </w:p>
    <w:p w14:paraId="5D5BC9D3" w14:textId="77777777" w:rsidR="000075F4" w:rsidRPr="00707041" w:rsidRDefault="000075F4" w:rsidP="00F5614B">
      <w:pPr>
        <w:spacing w:line="480" w:lineRule="auto"/>
        <w:ind w:firstLine="0"/>
        <w:rPr>
          <w:rFonts w:cs="Times New Roman"/>
        </w:rPr>
      </w:pPr>
      <w:r w:rsidRPr="00707041">
        <w:rPr>
          <w:rFonts w:cs="Times New Roman"/>
        </w:rPr>
        <w:t>CF10 3AT</w:t>
      </w:r>
    </w:p>
    <w:p w14:paraId="255A9878" w14:textId="77777777" w:rsidR="000075F4" w:rsidRPr="00707041" w:rsidRDefault="000075F4" w:rsidP="00F5614B">
      <w:pPr>
        <w:spacing w:line="480" w:lineRule="auto"/>
        <w:ind w:firstLine="0"/>
        <w:rPr>
          <w:rFonts w:cs="Times New Roman"/>
        </w:rPr>
      </w:pPr>
      <w:r w:rsidRPr="00707041">
        <w:rPr>
          <w:rFonts w:cs="Times New Roman"/>
        </w:rPr>
        <w:t>UK</w:t>
      </w:r>
    </w:p>
    <w:p w14:paraId="1F97EDE4" w14:textId="77777777" w:rsidR="000075F4" w:rsidRDefault="000075F4" w:rsidP="00F5614B">
      <w:pPr>
        <w:spacing w:after="200" w:line="480" w:lineRule="auto"/>
        <w:ind w:firstLine="0"/>
      </w:pPr>
      <w:r>
        <w:br w:type="page"/>
      </w:r>
    </w:p>
    <w:p w14:paraId="228E0372" w14:textId="77777777" w:rsidR="000075F4" w:rsidRPr="00E5793D" w:rsidRDefault="000075F4" w:rsidP="00F5614B">
      <w:pPr>
        <w:pStyle w:val="Heading1"/>
        <w:spacing w:before="0" w:line="480" w:lineRule="auto"/>
        <w:ind w:firstLine="0"/>
        <w:jc w:val="both"/>
        <w:rPr>
          <w:rFonts w:ascii="Times New Roman" w:hAnsi="Times New Roman" w:cs="Times New Roman"/>
        </w:rPr>
      </w:pPr>
      <w:r w:rsidRPr="00E5793D">
        <w:rPr>
          <w:rFonts w:ascii="Times New Roman" w:hAnsi="Times New Roman" w:cs="Times New Roman"/>
        </w:rPr>
        <w:lastRenderedPageBreak/>
        <w:t>Invested in unsustainability? On the psychosocial patterning of engagement in practices</w:t>
      </w:r>
    </w:p>
    <w:p w14:paraId="3D26E80F" w14:textId="77777777" w:rsidR="000075F4" w:rsidRPr="00E5793D" w:rsidRDefault="000075F4" w:rsidP="00F5614B">
      <w:pPr>
        <w:pStyle w:val="Heading2"/>
        <w:spacing w:before="0" w:line="480" w:lineRule="auto"/>
        <w:ind w:firstLine="0"/>
        <w:jc w:val="both"/>
        <w:rPr>
          <w:rFonts w:ascii="Times New Roman" w:hAnsi="Times New Roman" w:cs="Times New Roman"/>
        </w:rPr>
      </w:pPr>
    </w:p>
    <w:p w14:paraId="18A15168" w14:textId="77777777" w:rsidR="000075F4" w:rsidRPr="00E5793D" w:rsidRDefault="000075F4" w:rsidP="00F5614B">
      <w:pPr>
        <w:pStyle w:val="Heading2"/>
        <w:spacing w:before="0" w:line="480" w:lineRule="auto"/>
        <w:ind w:firstLine="0"/>
        <w:jc w:val="both"/>
        <w:rPr>
          <w:rFonts w:ascii="Times New Roman" w:hAnsi="Times New Roman" w:cs="Times New Roman"/>
        </w:rPr>
      </w:pPr>
      <w:r w:rsidRPr="00E5793D">
        <w:rPr>
          <w:rFonts w:ascii="Times New Roman" w:hAnsi="Times New Roman" w:cs="Times New Roman"/>
        </w:rPr>
        <w:t>Abstract</w:t>
      </w:r>
    </w:p>
    <w:p w14:paraId="7FBCC0F8" w14:textId="77777777" w:rsidR="000075F4" w:rsidRPr="00E5793D" w:rsidRDefault="000075F4" w:rsidP="00F5614B">
      <w:pPr>
        <w:spacing w:line="480" w:lineRule="auto"/>
        <w:ind w:firstLine="0"/>
        <w:rPr>
          <w:rFonts w:cs="Times New Roman"/>
        </w:rPr>
      </w:pPr>
      <w:r w:rsidRPr="00E5793D">
        <w:rPr>
          <w:rFonts w:cs="Times New Roman"/>
        </w:rPr>
        <w:t xml:space="preserve">Understanding how and why practices may be transformed is vital for any transition towards socio-environmental sustainability. However, theorising and explaining the role of individual agency in practice change continues to present challenges. In this paper we propose that theories of practice can be usefully combined with a psychosocial framework to explain how agency is biographically patterned and how this ‘patterning’ is a product of attachment relationships and strategies for dealing with uncertainty. Biographical interview data from the project </w:t>
      </w:r>
      <w:r w:rsidRPr="00E5793D">
        <w:rPr>
          <w:rFonts w:cs="Times New Roman"/>
          <w:i/>
        </w:rPr>
        <w:t>Energy Biographies</w:t>
      </w:r>
      <w:r w:rsidRPr="00E5793D">
        <w:rPr>
          <w:rFonts w:cs="Times New Roman"/>
        </w:rPr>
        <w:t xml:space="preserve"> is used to illustrate the ways in which this theoretical approach can enhance understanding of how potential for practice change may be opened up or obstructed.</w:t>
      </w:r>
    </w:p>
    <w:p w14:paraId="52218722" w14:textId="77777777" w:rsidR="000075F4" w:rsidRPr="00E5793D" w:rsidRDefault="000075F4" w:rsidP="00F5614B">
      <w:pPr>
        <w:pStyle w:val="Heading2"/>
        <w:spacing w:line="480" w:lineRule="auto"/>
        <w:ind w:firstLine="0"/>
        <w:rPr>
          <w:rFonts w:ascii="Times New Roman" w:hAnsi="Times New Roman" w:cs="Times New Roman"/>
        </w:rPr>
      </w:pPr>
      <w:r w:rsidRPr="00E5793D">
        <w:rPr>
          <w:rFonts w:ascii="Times New Roman" w:hAnsi="Times New Roman" w:cs="Times New Roman"/>
        </w:rPr>
        <w:t>Keywords</w:t>
      </w:r>
    </w:p>
    <w:p w14:paraId="6B4A07C1" w14:textId="77777777" w:rsidR="000075F4" w:rsidRPr="00E5793D" w:rsidRDefault="000075F4" w:rsidP="00F5614B">
      <w:pPr>
        <w:spacing w:line="480" w:lineRule="auto"/>
        <w:ind w:firstLine="0"/>
        <w:rPr>
          <w:rFonts w:cs="Times New Roman"/>
        </w:rPr>
      </w:pPr>
      <w:bookmarkStart w:id="0" w:name="_GoBack"/>
      <w:proofErr w:type="gramStart"/>
      <w:r w:rsidRPr="00E5793D">
        <w:rPr>
          <w:rFonts w:cs="Times New Roman"/>
        </w:rPr>
        <w:t>attachment</w:t>
      </w:r>
      <w:proofErr w:type="gramEnd"/>
      <w:r w:rsidRPr="00E5793D">
        <w:rPr>
          <w:rFonts w:cs="Times New Roman"/>
        </w:rPr>
        <w:t>, identity, narrative methods, practice theory, uncertainty</w:t>
      </w:r>
      <w:bookmarkEnd w:id="0"/>
    </w:p>
    <w:p w14:paraId="1218603E" w14:textId="77777777" w:rsidR="000075F4" w:rsidRPr="004622C2" w:rsidRDefault="000075F4" w:rsidP="00F5614B">
      <w:pPr>
        <w:spacing w:line="480" w:lineRule="auto"/>
        <w:ind w:firstLine="0"/>
        <w:jc w:val="both"/>
      </w:pPr>
    </w:p>
    <w:p w14:paraId="4C30D801" w14:textId="7C0D4F26" w:rsidR="000075F4" w:rsidRPr="00130518" w:rsidRDefault="00130518" w:rsidP="00F5614B">
      <w:pPr>
        <w:spacing w:line="480" w:lineRule="auto"/>
        <w:ind w:firstLine="0"/>
        <w:jc w:val="both"/>
        <w:rPr>
          <w:b/>
        </w:rPr>
      </w:pPr>
      <w:r w:rsidRPr="00130518">
        <w:rPr>
          <w:b/>
        </w:rPr>
        <w:t xml:space="preserve">1) </w:t>
      </w:r>
      <w:r w:rsidR="000075F4" w:rsidRPr="00130518">
        <w:rPr>
          <w:b/>
        </w:rPr>
        <w:t>Introduction</w:t>
      </w:r>
    </w:p>
    <w:p w14:paraId="08DB8206" w14:textId="6F8F1936" w:rsidR="000075F4" w:rsidRDefault="000075F4" w:rsidP="00F5614B">
      <w:pPr>
        <w:spacing w:line="480" w:lineRule="auto"/>
        <w:ind w:firstLine="0"/>
        <w:jc w:val="both"/>
      </w:pPr>
      <w:r>
        <w:t xml:space="preserve">In attempting to understand the factors that will be important in shaping any transition towards socio-environmental sustainability, policy makers have often employed theoretical models of social change that assume individuals can be treated as rational choosers of behaviours. It follows from such ABC (attitude-behaviour-choice) models (Shove, 2010) that to achieve pro-environmental transitions will require effective communication of information about the costs and benefits of different choices, so as to promote change in consumption behaviour. However, such models have been </w:t>
      </w:r>
      <w:r w:rsidR="000D7753">
        <w:t xml:space="preserve">heavily </w:t>
      </w:r>
      <w:r>
        <w:t xml:space="preserve">critiqued for </w:t>
      </w:r>
      <w:r w:rsidR="000D7753">
        <w:t xml:space="preserve">their </w:t>
      </w:r>
      <w:r>
        <w:t xml:space="preserve">reductive framings of agency as </w:t>
      </w:r>
      <w:proofErr w:type="gramStart"/>
      <w:r>
        <w:t>rationally-chosen</w:t>
      </w:r>
      <w:proofErr w:type="gramEnd"/>
      <w:r>
        <w:t xml:space="preserve"> action </w:t>
      </w:r>
      <w:r w:rsidR="00226B22">
        <w:t>and failure to acknowledge</w:t>
      </w:r>
      <w:r>
        <w:t xml:space="preserve"> the ways that materials, </w:t>
      </w:r>
      <w:r>
        <w:lastRenderedPageBreak/>
        <w:t xml:space="preserve">meanings and knowledge dynamically interact </w:t>
      </w:r>
      <w:r w:rsidR="00282499">
        <w:t>in constituting</w:t>
      </w:r>
      <w:r>
        <w:t xml:space="preserve"> particular forms of practice (</w:t>
      </w:r>
      <w:r>
        <w:rPr>
          <w:noProof/>
        </w:rPr>
        <w:t>Uzzell, 2008, Shove, 2010).</w:t>
      </w:r>
      <w:r>
        <w:t xml:space="preserve"> The sociological assumptions upon which they rest may thus be characterised as a questionable form of methodological individualism.</w:t>
      </w:r>
    </w:p>
    <w:p w14:paraId="6817C39E" w14:textId="76DB885C" w:rsidR="000075F4" w:rsidRDefault="000075F4" w:rsidP="00F5614B">
      <w:pPr>
        <w:spacing w:line="480" w:lineRule="auto"/>
        <w:jc w:val="both"/>
      </w:pPr>
      <w:r>
        <w:t xml:space="preserve">Social psychologists have responded by attempting to integrate in multiple factor models various additional elements – including values, beliefs, and </w:t>
      </w:r>
      <w:r w:rsidR="009B2E85">
        <w:t xml:space="preserve">social norms </w:t>
      </w:r>
      <w:r>
        <w:t>(</w:t>
      </w:r>
      <w:hyperlink w:anchor="_ENREF_33" w:tooltip="Stern, 2005 #2320" w:history="1">
        <w:r>
          <w:t>Stern, 2005</w:t>
        </w:r>
      </w:hyperlink>
      <w:r>
        <w:t xml:space="preserve">). However, such approaches do not </w:t>
      </w:r>
      <w:r w:rsidR="008449A7">
        <w:t xml:space="preserve">seek to </w:t>
      </w:r>
      <w:r>
        <w:t xml:space="preserve">understand the non-linear ways in which different elements, from technology and material infrastructure to </w:t>
      </w:r>
      <w:r w:rsidR="009318F2">
        <w:t xml:space="preserve">broader societal </w:t>
      </w:r>
      <w:proofErr w:type="gramStart"/>
      <w:r>
        <w:t>values,</w:t>
      </w:r>
      <w:proofErr w:type="gramEnd"/>
      <w:r>
        <w:t xml:space="preserve"> can condition and produce each other in patterning </w:t>
      </w:r>
      <w:r w:rsidR="009318F2">
        <w:t>(</w:t>
      </w:r>
      <w:r>
        <w:t>as contrasted with linearly causing) social change</w:t>
      </w:r>
      <w:r w:rsidR="00282499">
        <w:t xml:space="preserve"> (Shove et al. 2012)</w:t>
      </w:r>
      <w:r>
        <w:t xml:space="preserve">. Practice theory offers another approach, which is sociological rather than psychological in nature. It identifies practices as patterned and purposive shared activities that change over time </w:t>
      </w:r>
      <w:r>
        <w:rPr>
          <w:noProof/>
        </w:rPr>
        <w:t>(Shove and Pantzar 2005)</w:t>
      </w:r>
      <w:r>
        <w:t xml:space="preserve"> and which help explain why individuals hold particular beliefs and values, but also why they act in particular ways (Shove et al. 2012; Hards, 2011). </w:t>
      </w:r>
    </w:p>
    <w:p w14:paraId="307F89C3" w14:textId="004449FF" w:rsidR="000075F4" w:rsidRDefault="000075F4" w:rsidP="00F5614B">
      <w:pPr>
        <w:spacing w:line="480" w:lineRule="auto"/>
        <w:jc w:val="both"/>
      </w:pPr>
      <w:r>
        <w:t xml:space="preserve">Shove et al. (2012) have produced a recent and influential </w:t>
      </w:r>
      <w:r w:rsidR="009318F2">
        <w:t>account</w:t>
      </w:r>
      <w:r>
        <w:t xml:space="preserve"> of practice theory, drawing on theoretical work by </w:t>
      </w:r>
      <w:r>
        <w:rPr>
          <w:noProof/>
        </w:rPr>
        <w:t>Reckwitz (2002)</w:t>
      </w:r>
      <w:r>
        <w:t xml:space="preserve"> and </w:t>
      </w:r>
      <w:r>
        <w:rPr>
          <w:noProof/>
        </w:rPr>
        <w:t>Schatzki (1996)</w:t>
      </w:r>
      <w:r w:rsidR="005903E4">
        <w:rPr>
          <w:noProof/>
        </w:rPr>
        <w:t xml:space="preserve"> amongst others</w:t>
      </w:r>
      <w:r w:rsidR="00883005">
        <w:rPr>
          <w:noProof/>
        </w:rPr>
        <w:t>.</w:t>
      </w:r>
      <w:r>
        <w:t xml:space="preserve"> </w:t>
      </w:r>
      <w:r w:rsidR="00A01D44">
        <w:t xml:space="preserve">In their account, </w:t>
      </w:r>
      <w:r>
        <w:t xml:space="preserve">practices comprise three </w:t>
      </w:r>
      <w:proofErr w:type="gramStart"/>
      <w:r>
        <w:t>elements</w:t>
      </w:r>
      <w:r w:rsidR="0036519C">
        <w:t xml:space="preserve"> which</w:t>
      </w:r>
      <w:proofErr w:type="gramEnd"/>
      <w:r w:rsidR="0036519C">
        <w:t xml:space="preserve"> can change over time</w:t>
      </w:r>
      <w:r>
        <w:t>: competences, materials, and meanings. They are reproduced with variations through time in performances by collections of individual actors</w:t>
      </w:r>
      <w:r w:rsidR="0036519C">
        <w:t xml:space="preserve">. How exactly </w:t>
      </w:r>
      <w:r>
        <w:t>the agency of subjects is linked to practices</w:t>
      </w:r>
      <w:r w:rsidR="00150FFA">
        <w:t>, however,</w:t>
      </w:r>
      <w:r>
        <w:t xml:space="preserve"> remains a complex one that requires further </w:t>
      </w:r>
      <w:proofErr w:type="gramStart"/>
      <w:r>
        <w:t>exploration.</w:t>
      </w:r>
      <w:proofErr w:type="gramEnd"/>
      <w:r>
        <w:t xml:space="preserve"> Shove et al.’s theory draws our attention to how practices ‘recruit’ and ‘retain’ the loyalty of individuals</w:t>
      </w:r>
      <w:r w:rsidR="0036519C">
        <w:t>, and how collections of practices constitute distinctive environments (e.g. obesogenic, envirogenic) that pattern activity in particular ways, and shape subjectivities accordingly</w:t>
      </w:r>
      <w:r>
        <w:t xml:space="preserve"> </w:t>
      </w:r>
      <w:r>
        <w:rPr>
          <w:noProof/>
        </w:rPr>
        <w:t>(Shove 2010)</w:t>
      </w:r>
      <w:r>
        <w:t xml:space="preserve">. It has, however, mainly done this by looking at how individual agency is shaped and constrained, over time, by the emergence of particular sets of practices. </w:t>
      </w:r>
      <w:r w:rsidR="008360CA">
        <w:t>This form of practice theory therefore stresses that u</w:t>
      </w:r>
      <w:r w:rsidR="00150FFA">
        <w:t>nderstanding c</w:t>
      </w:r>
      <w:r>
        <w:t xml:space="preserve">hange </w:t>
      </w:r>
      <w:r w:rsidR="008360CA">
        <w:t xml:space="preserve">requires an understanding of </w:t>
      </w:r>
      <w:r>
        <w:t xml:space="preserve">the biographies of practices </w:t>
      </w:r>
      <w:r>
        <w:rPr>
          <w:noProof/>
        </w:rPr>
        <w:t>(Maller and Strengers 2013)</w:t>
      </w:r>
      <w:r>
        <w:t xml:space="preserve">. </w:t>
      </w:r>
    </w:p>
    <w:p w14:paraId="27D4C373" w14:textId="2969B89C" w:rsidR="000075F4" w:rsidRPr="00150FFA" w:rsidRDefault="00150FFA" w:rsidP="00F5614B">
      <w:pPr>
        <w:spacing w:line="480" w:lineRule="auto"/>
        <w:jc w:val="both"/>
      </w:pPr>
      <w:r>
        <w:lastRenderedPageBreak/>
        <w:t xml:space="preserve">In this paper, we draw on </w:t>
      </w:r>
      <w:r w:rsidRPr="00150FFA">
        <w:t>selections from da</w:t>
      </w:r>
      <w:r>
        <w:t xml:space="preserve">ta generated as part of a social science research project, </w:t>
      </w:r>
      <w:r w:rsidRPr="00CB1764">
        <w:rPr>
          <w:i/>
        </w:rPr>
        <w:t>Energy Biographies</w:t>
      </w:r>
      <w:r>
        <w:t xml:space="preserve">, in arguing </w:t>
      </w:r>
      <w:r w:rsidR="000075F4" w:rsidRPr="00150FFA">
        <w:t xml:space="preserve">that social settings, as productive of </w:t>
      </w:r>
      <w:r w:rsidR="00ED78D6" w:rsidRPr="00150FFA">
        <w:t>inter-</w:t>
      </w:r>
      <w:r w:rsidR="000075F4" w:rsidRPr="00150FFA">
        <w:t xml:space="preserve">subjectivity, should be understood as including other </w:t>
      </w:r>
      <w:proofErr w:type="gramStart"/>
      <w:r w:rsidR="000075F4" w:rsidRPr="00150FFA">
        <w:t>elements which</w:t>
      </w:r>
      <w:proofErr w:type="gramEnd"/>
      <w:r w:rsidR="000075F4" w:rsidRPr="00150FFA">
        <w:t xml:space="preserve"> are </w:t>
      </w:r>
      <w:r w:rsidR="00ED78D6" w:rsidRPr="00150FFA">
        <w:t xml:space="preserve">not addressed concretely through </w:t>
      </w:r>
      <w:r w:rsidRPr="00150FFA">
        <w:t>practice</w:t>
      </w:r>
      <w:r w:rsidR="00ED78D6" w:rsidRPr="00150FFA">
        <w:t xml:space="preserve"> theories.</w:t>
      </w:r>
      <w:r w:rsidR="000075F4" w:rsidRPr="00150FFA">
        <w:t xml:space="preserve"> These other elements are attachments or investments which are a product of biographical experiences and which are, </w:t>
      </w:r>
      <w:proofErr w:type="gramStart"/>
      <w:r w:rsidR="000075F4" w:rsidRPr="00150FFA">
        <w:t>themselves</w:t>
      </w:r>
      <w:proofErr w:type="gramEnd"/>
      <w:r w:rsidR="000075F4" w:rsidRPr="00150FFA">
        <w:t xml:space="preserve">, patterned in and across time (Finn and Henwood, 2009; Coltart and Henwood, 2012). The contribution of such </w:t>
      </w:r>
      <w:r w:rsidR="001A74E2">
        <w:t xml:space="preserve">relational elements </w:t>
      </w:r>
      <w:r w:rsidR="000075F4" w:rsidRPr="00150FFA">
        <w:t xml:space="preserve">to agency </w:t>
      </w:r>
      <w:r w:rsidR="00707041">
        <w:t xml:space="preserve">lies in how they </w:t>
      </w:r>
      <w:r w:rsidR="001A74E2">
        <w:t>affect</w:t>
      </w:r>
      <w:r w:rsidR="000075F4" w:rsidRPr="00150FFA">
        <w:t xml:space="preserve"> the individual’s ontological security in the face of an </w:t>
      </w:r>
      <w:r w:rsidR="0036519C" w:rsidRPr="00150FFA">
        <w:t>intrinsically uncertain future (</w:t>
      </w:r>
      <w:hyperlink w:anchor="_ENREF_10" w:tooltip="Giddens, 1991 #1067" w:history="1">
        <w:r w:rsidR="000075F4" w:rsidRPr="00150FFA">
          <w:t>Giddens, 1991</w:t>
        </w:r>
      </w:hyperlink>
      <w:r w:rsidR="00205778" w:rsidRPr="00150FFA">
        <w:t>; Henwood and Pidgeon, 2013</w:t>
      </w:r>
      <w:r w:rsidR="000075F4" w:rsidRPr="00150FFA">
        <w:t xml:space="preserve">) by influencing how </w:t>
      </w:r>
      <w:r w:rsidR="00707041">
        <w:t xml:space="preserve">people </w:t>
      </w:r>
      <w:r w:rsidR="000075F4" w:rsidRPr="00150FFA">
        <w:t xml:space="preserve">make sense of the world around them </w:t>
      </w:r>
      <w:r w:rsidR="00707041">
        <w:t xml:space="preserve">either </w:t>
      </w:r>
      <w:r w:rsidR="000075F4" w:rsidRPr="00150FFA">
        <w:t xml:space="preserve">as reliable and </w:t>
      </w:r>
      <w:r w:rsidR="00707041">
        <w:t xml:space="preserve">trustworthy or as </w:t>
      </w:r>
      <w:r w:rsidR="000075F4" w:rsidRPr="00150FFA">
        <w:t>insecure and untrustworthy. These sense-making activities condition active agency</w:t>
      </w:r>
      <w:r w:rsidR="001A74E2">
        <w:t xml:space="preserve">, understood as </w:t>
      </w:r>
      <w:r w:rsidR="000075F4" w:rsidRPr="00150FFA">
        <w:t>individual and collective strategies for dealing with uncertainty</w:t>
      </w:r>
      <w:r w:rsidR="006840F7">
        <w:t xml:space="preserve">. Following </w:t>
      </w:r>
      <w:r w:rsidR="000075F4" w:rsidRPr="00150FFA">
        <w:t>Marris</w:t>
      </w:r>
      <w:r w:rsidRPr="00150FFA">
        <w:t xml:space="preserve"> (1996)</w:t>
      </w:r>
      <w:r w:rsidR="000075F4" w:rsidRPr="00150FFA">
        <w:t xml:space="preserve">, we identify </w:t>
      </w:r>
      <w:r w:rsidR="006840F7">
        <w:t xml:space="preserve">this emphasis on attachment and uncertainty as opening up </w:t>
      </w:r>
      <w:r w:rsidR="000075F4" w:rsidRPr="00150FFA">
        <w:t xml:space="preserve">a </w:t>
      </w:r>
      <w:r w:rsidR="001F16E1">
        <w:t>psycho-social</w:t>
      </w:r>
      <w:r w:rsidR="000075F4" w:rsidRPr="00150FFA">
        <w:t xml:space="preserve"> route</w:t>
      </w:r>
      <w:r w:rsidR="006840F7">
        <w:t>, distinct from practice theory though related to it,</w:t>
      </w:r>
      <w:r w:rsidR="000075F4" w:rsidRPr="00150FFA">
        <w:t xml:space="preserve"> through which individual biographies may be linked to wider socio-cultural patterns of meaning and agency.</w:t>
      </w:r>
    </w:p>
    <w:p w14:paraId="61AB40D9" w14:textId="66872BA7" w:rsidR="0036519C" w:rsidRDefault="004F7748" w:rsidP="00F5614B">
      <w:pPr>
        <w:spacing w:line="480" w:lineRule="auto"/>
        <w:jc w:val="both"/>
      </w:pPr>
      <w:r>
        <w:t xml:space="preserve">Within our data, we identify </w:t>
      </w:r>
      <w:r w:rsidR="00150FFA">
        <w:t>ways in which</w:t>
      </w:r>
      <w:r w:rsidR="000075F4" w:rsidRPr="00150FFA">
        <w:t xml:space="preserve"> recruitment to and defection from specific practices may be influenced by biographical patterns of attachment, and particularly changes or disruptions </w:t>
      </w:r>
      <w:r w:rsidR="0074406D" w:rsidRPr="00150FFA">
        <w:t>in</w:t>
      </w:r>
      <w:r w:rsidR="000075F4" w:rsidRPr="00150FFA">
        <w:t xml:space="preserve"> the patterning of individual experiences, investments and subjectivities. Concepts of attachment and their constitutive value for identity (Yates and Day Sclater, 2000), we propose, should thus be considered as significant psychosocial analytical complements to practice theory</w:t>
      </w:r>
      <w:r w:rsidR="00150FFA">
        <w:t xml:space="preserve">, which allow us to understand how </w:t>
      </w:r>
      <w:r w:rsidR="0036519C">
        <w:t xml:space="preserve">biographical experiences may hold wider significance for the ways in which </w:t>
      </w:r>
      <w:r w:rsidR="00150FFA">
        <w:t xml:space="preserve">people </w:t>
      </w:r>
      <w:r w:rsidR="0036519C">
        <w:t>act in the world (Henriques et al, 1982; Hollway, 1989)</w:t>
      </w:r>
      <w:r w:rsidR="00150FFA">
        <w:t>. Exploring such experiences may allow us to understand how</w:t>
      </w:r>
      <w:r>
        <w:t xml:space="preserve">, for example, </w:t>
      </w:r>
      <w:r w:rsidR="00150FFA">
        <w:t xml:space="preserve">some </w:t>
      </w:r>
      <w:r w:rsidR="0036519C">
        <w:t xml:space="preserve">practices </w:t>
      </w:r>
      <w:r w:rsidR="00150FFA">
        <w:t xml:space="preserve">(including unsustainable ones) </w:t>
      </w:r>
      <w:r w:rsidR="0036519C">
        <w:t xml:space="preserve">retain </w:t>
      </w:r>
      <w:r w:rsidR="00150FFA">
        <w:t xml:space="preserve">participants’ </w:t>
      </w:r>
      <w:r w:rsidR="0036519C">
        <w:t xml:space="preserve">loyalty </w:t>
      </w:r>
      <w:r w:rsidR="00150FFA">
        <w:t>while others suffer defections</w:t>
      </w:r>
      <w:r w:rsidR="0036519C">
        <w:t>. This is not to resurrect some form of methodological individualism, such as that which underlies the rational actor model of subjectivity at the heart of the ABC approach. Instead, a psychosocial approach works with a concept of complex subject</w:t>
      </w:r>
      <w:r>
        <w:t xml:space="preserve">ivity and </w:t>
      </w:r>
      <w:r>
        <w:lastRenderedPageBreak/>
        <w:t xml:space="preserve">intersubjectivity that </w:t>
      </w:r>
      <w:r w:rsidR="008061F1">
        <w:t xml:space="preserve">is inseparable from a dynamic condition of </w:t>
      </w:r>
      <w:r w:rsidR="0036519C">
        <w:t xml:space="preserve">affectively and </w:t>
      </w:r>
      <w:proofErr w:type="gramStart"/>
      <w:r w:rsidR="0036519C">
        <w:t>emotionally-patterned</w:t>
      </w:r>
      <w:proofErr w:type="gramEnd"/>
      <w:r w:rsidR="0036519C">
        <w:t xml:space="preserve"> embodiment. </w:t>
      </w:r>
    </w:p>
    <w:p w14:paraId="41BBAC03" w14:textId="77777777" w:rsidR="000075F4" w:rsidRDefault="000075F4" w:rsidP="00F5614B">
      <w:pPr>
        <w:spacing w:line="480" w:lineRule="auto"/>
        <w:jc w:val="both"/>
      </w:pPr>
    </w:p>
    <w:p w14:paraId="57C2CB40" w14:textId="2F48E1AA" w:rsidR="000075F4" w:rsidRPr="00130518" w:rsidRDefault="00130518" w:rsidP="00F5614B">
      <w:pPr>
        <w:spacing w:line="480" w:lineRule="auto"/>
        <w:ind w:firstLine="0"/>
        <w:jc w:val="both"/>
        <w:rPr>
          <w:b/>
        </w:rPr>
      </w:pPr>
      <w:r w:rsidRPr="00130518">
        <w:rPr>
          <w:b/>
        </w:rPr>
        <w:t xml:space="preserve">2) </w:t>
      </w:r>
      <w:r w:rsidR="000075F4" w:rsidRPr="00130518">
        <w:rPr>
          <w:b/>
        </w:rPr>
        <w:t>Theorising change: practice theory</w:t>
      </w:r>
      <w:r w:rsidR="000B28F0">
        <w:rPr>
          <w:b/>
        </w:rPr>
        <w:t xml:space="preserve">, </w:t>
      </w:r>
      <w:r w:rsidR="000075F4" w:rsidRPr="00130518">
        <w:rPr>
          <w:b/>
        </w:rPr>
        <w:t>transformative moments</w:t>
      </w:r>
      <w:r w:rsidR="000B28F0">
        <w:rPr>
          <w:b/>
        </w:rPr>
        <w:t xml:space="preserve"> and attachment</w:t>
      </w:r>
    </w:p>
    <w:p w14:paraId="66FC401F" w14:textId="34CCC3A9" w:rsidR="000075F4" w:rsidRDefault="00980A78" w:rsidP="00F5614B">
      <w:pPr>
        <w:spacing w:line="480" w:lineRule="auto"/>
        <w:ind w:firstLine="0"/>
        <w:jc w:val="both"/>
      </w:pPr>
      <w:r>
        <w:t>P</w:t>
      </w:r>
      <w:r w:rsidR="003F7E03">
        <w:t xml:space="preserve">ractice theorists </w:t>
      </w:r>
      <w:r>
        <w:t xml:space="preserve">often </w:t>
      </w:r>
      <w:r w:rsidR="003F7E03">
        <w:t>conceptualise</w:t>
      </w:r>
      <w:r w:rsidR="000075F4">
        <w:t xml:space="preserve"> social change in terms of innovation in, recruitment to, or defection from practices on the part of individuals</w:t>
      </w:r>
      <w:r w:rsidR="003F7E03">
        <w:t xml:space="preserve"> (Shove et al. 2012; Reckwitz, 2002; Schatzski</w:t>
      </w:r>
      <w:r w:rsidR="006B5E9F">
        <w:t>, 1996</w:t>
      </w:r>
      <w:r w:rsidR="003F7E03">
        <w:t>)</w:t>
      </w:r>
      <w:r w:rsidR="000075F4">
        <w:t>. These processes are related, in turn, to transformations in the elements that constitute practices</w:t>
      </w:r>
      <w:r w:rsidR="00094189">
        <w:t xml:space="preserve"> (which Shove et al. condense into competences, meanings and materials)</w:t>
      </w:r>
      <w:r w:rsidR="000075F4">
        <w:t xml:space="preserve">. Such transformations may be dependent on wider social change </w:t>
      </w:r>
      <w:r w:rsidR="00FE274D">
        <w:t>i</w:t>
      </w:r>
      <w:r w:rsidR="000075F4">
        <w:t xml:space="preserve">n infrastructures, competences and/or meanings, or may arise as a result of the creativity of collections of performers. Both of these possibilities are explored by Shove et al., (2012) as ways of understanding changes in practices, in the values of individuals, and in which practices they participate. </w:t>
      </w:r>
      <w:r w:rsidR="00FE274D">
        <w:t>Other have</w:t>
      </w:r>
      <w:r w:rsidR="000075F4">
        <w:t xml:space="preserve"> suggest</w:t>
      </w:r>
      <w:r w:rsidR="00FE274D">
        <w:t>ed</w:t>
      </w:r>
      <w:r w:rsidR="000075F4">
        <w:t xml:space="preserve"> another avenue of investigation, one in which biographical transitions are identified as significant parts of the environment that shape changes in participation in practices and therefore in values</w:t>
      </w:r>
      <w:r w:rsidR="00FE274D">
        <w:t xml:space="preserve"> (e.g. Hards, 2011; 2012; Butler et al. 2014</w:t>
      </w:r>
      <w:r w:rsidR="00F041A1">
        <w:t>a</w:t>
      </w:r>
      <w:r w:rsidR="00FE274D">
        <w:t>)</w:t>
      </w:r>
      <w:r w:rsidR="000075F4">
        <w:t xml:space="preserve">. </w:t>
      </w:r>
    </w:p>
    <w:p w14:paraId="36CB42F4" w14:textId="214E4CDC" w:rsidR="00EF2C65" w:rsidRDefault="00EF2C65" w:rsidP="00F5614B">
      <w:pPr>
        <w:spacing w:line="480" w:lineRule="auto"/>
        <w:jc w:val="both"/>
      </w:pPr>
      <w:r>
        <w:t xml:space="preserve">For </w:t>
      </w:r>
      <w:r w:rsidR="000075F4">
        <w:t>Hards (</w:t>
      </w:r>
      <w:r w:rsidR="000075F4">
        <w:rPr>
          <w:noProof/>
        </w:rPr>
        <w:t>2011)</w:t>
      </w:r>
      <w:r w:rsidR="000075F4">
        <w:t xml:space="preserve"> </w:t>
      </w:r>
      <w:r>
        <w:t xml:space="preserve">this includes the </w:t>
      </w:r>
      <w:r w:rsidR="000075F4">
        <w:t>propos</w:t>
      </w:r>
      <w:r>
        <w:t>ition</w:t>
      </w:r>
      <w:r w:rsidR="000075F4">
        <w:t xml:space="preserve"> that practice theory contains the possibility of a dialogue between agent-focused and meso-level theories of social change. She attempts to promote such a dialogue with two concepts. First, the idea of communities of practice, a concept which originates with </w:t>
      </w:r>
      <w:r w:rsidR="000075F4">
        <w:rPr>
          <w:noProof/>
        </w:rPr>
        <w:t>Lave and Wenger (1991)</w:t>
      </w:r>
      <w:r w:rsidR="000075F4">
        <w:t>, in which individually-transformative social interactions arise between participants involved in shared practices. Second, the idea of transformative moments</w:t>
      </w:r>
      <w:r w:rsidR="00307680">
        <w:t xml:space="preserve">, </w:t>
      </w:r>
      <w:r w:rsidR="00205778">
        <w:t>that is</w:t>
      </w:r>
      <w:r w:rsidR="00307680">
        <w:t>,</w:t>
      </w:r>
      <w:r w:rsidR="000075F4">
        <w:t xml:space="preserve"> epiphanic, </w:t>
      </w:r>
      <w:proofErr w:type="gramStart"/>
      <w:r w:rsidR="000075F4">
        <w:t>emotionally-intense</w:t>
      </w:r>
      <w:proofErr w:type="gramEnd"/>
      <w:r w:rsidR="000075F4">
        <w:t xml:space="preserve"> experiences </w:t>
      </w:r>
      <w:r w:rsidR="002C389E">
        <w:t>which</w:t>
      </w:r>
      <w:r w:rsidR="000075F4">
        <w:t xml:space="preserve"> trigger, as part of initiation into or participation in communities of practice, shifts in practices and in values. The narrative interviews in Hards’ study of individuals engaged in pro-environmental lifestyles show, she suggests, that people interpret major changes in the practices in which they engage as resulting from such moments (2011, 2012). </w:t>
      </w:r>
    </w:p>
    <w:p w14:paraId="7634D859" w14:textId="45689A42" w:rsidR="000075F4" w:rsidRDefault="000075F4" w:rsidP="00F5614B">
      <w:pPr>
        <w:spacing w:line="480" w:lineRule="auto"/>
        <w:jc w:val="both"/>
      </w:pPr>
      <w:proofErr w:type="gramStart"/>
      <w:r>
        <w:lastRenderedPageBreak/>
        <w:t>These moments are not represented by interviewees as brought about</w:t>
      </w:r>
      <w:proofErr w:type="gramEnd"/>
      <w:r>
        <w:t xml:space="preserve"> by new information or knowledge about the world. Instead, they are interpreted as rooted in long-standing beliefs in which individuals are intensely emotionally invested, or to </w:t>
      </w:r>
      <w:proofErr w:type="gramStart"/>
      <w:r>
        <w:t>emotionally-intense</w:t>
      </w:r>
      <w:proofErr w:type="gramEnd"/>
      <w:r>
        <w:t xml:space="preserve"> experiences which expose deeper truths of some kind.  They are therefore path-dependent to a significant degree as they build on earlier biographical developments (</w:t>
      </w:r>
      <w:r>
        <w:rPr>
          <w:noProof/>
        </w:rPr>
        <w:t>Hards, 2012)</w:t>
      </w:r>
      <w:r>
        <w:t>, and may be associated wit</w:t>
      </w:r>
      <w:r w:rsidR="00064094">
        <w:t xml:space="preserve">h performing specific practices; </w:t>
      </w:r>
      <w:r>
        <w:t>with pa</w:t>
      </w:r>
      <w:r w:rsidR="00064094">
        <w:t>rticular lifecourse transitions;</w:t>
      </w:r>
      <w:r>
        <w:t xml:space="preserve"> with certain sorts of contextual experience featuring particularly intense </w:t>
      </w:r>
      <w:r w:rsidR="00064094">
        <w:t>sensory or emotional components;</w:t>
      </w:r>
      <w:r>
        <w:t xml:space="preserve"> and/or with particular kinds of interaction with others (2011: 37). Transformative moments are thus taken to be indicators of the existence of what Hards, following Shove’s usage, calls envirogenic contexts, i.e. ones that encourage particular kinds of pro-environmental engagement, but also point to the influence of patterns of individual experience and their effects on emotional commitments to particular competences or meanings. </w:t>
      </w:r>
    </w:p>
    <w:p w14:paraId="09EF891A" w14:textId="09D3DD49" w:rsidR="00EF2C65" w:rsidRDefault="000075F4" w:rsidP="00F5614B">
      <w:pPr>
        <w:spacing w:line="480" w:lineRule="auto"/>
        <w:jc w:val="both"/>
      </w:pPr>
      <w:r>
        <w:t xml:space="preserve">Narratives of lived experience may assist us in exploring the significance of transformative episodes for individuals, in which they defect from or come to engage in practices. But if we wish to explore this hypothesis, there remains the question of how these episodes arise, to what patterning influences they are subject, and to what extent these </w:t>
      </w:r>
      <w:r w:rsidR="00DC7BD6">
        <w:t xml:space="preserve">may </w:t>
      </w:r>
      <w:r>
        <w:t xml:space="preserve">fall outside practice theory’s conceptual framework. </w:t>
      </w:r>
      <w:r w:rsidRPr="0069109A">
        <w:t xml:space="preserve">Why individuals engage in or defect from practices </w:t>
      </w:r>
      <w:proofErr w:type="gramStart"/>
      <w:r w:rsidR="00EF2C65">
        <w:t>has been</w:t>
      </w:r>
      <w:r w:rsidRPr="0069109A">
        <w:t xml:space="preserve"> argue</w:t>
      </w:r>
      <w:r w:rsidR="00EF2C65">
        <w:t>d to be</w:t>
      </w:r>
      <w:r w:rsidRPr="0069109A">
        <w:t xml:space="preserve"> related</w:t>
      </w:r>
      <w:proofErr w:type="gramEnd"/>
      <w:r w:rsidRPr="0069109A">
        <w:t xml:space="preserve"> to the internal rewards of engaging in practices</w:t>
      </w:r>
      <w:r w:rsidR="00307680">
        <w:t xml:space="preserve"> (Shove et al. 2012</w:t>
      </w:r>
      <w:r w:rsidR="00EF2C65">
        <w:t>)</w:t>
      </w:r>
      <w:r w:rsidRPr="0069109A">
        <w:t xml:space="preserve">. </w:t>
      </w:r>
      <w:r>
        <w:t xml:space="preserve">Drawing on Alasdair MacIntyre’s (1981) work, they argue that performing a practice according to shared understandings of what it is to </w:t>
      </w:r>
      <w:r w:rsidR="00EF2C65">
        <w:t>‘</w:t>
      </w:r>
      <w:r>
        <w:t>do it well</w:t>
      </w:r>
      <w:r w:rsidR="00EF2C65">
        <w:t>’</w:t>
      </w:r>
      <w:r>
        <w:t xml:space="preserve"> brings satisfaction and meaning. However, </w:t>
      </w:r>
      <w:r w:rsidRPr="0069109A">
        <w:t>Hards’ analysis</w:t>
      </w:r>
      <w:r>
        <w:t xml:space="preserve"> suggests that engaging in practices also bring another reward: they are constitutive of identity and support valued forms of identity in the face of change</w:t>
      </w:r>
      <w:r w:rsidRPr="0069109A">
        <w:t xml:space="preserve">. </w:t>
      </w:r>
    </w:p>
    <w:p w14:paraId="4E53EDF2" w14:textId="1A56EA24" w:rsidR="00150FFA" w:rsidRDefault="000075F4" w:rsidP="00F5614B">
      <w:pPr>
        <w:spacing w:line="480" w:lineRule="auto"/>
        <w:jc w:val="both"/>
      </w:pPr>
      <w:r>
        <w:t xml:space="preserve">If biographical transitions reflect individual emotional experiences, then these experiences may be rooted in long-standing developmental patterns of psychological </w:t>
      </w:r>
      <w:r>
        <w:lastRenderedPageBreak/>
        <w:t xml:space="preserve">adjustment to social circumstances such as are </w:t>
      </w:r>
      <w:r w:rsidR="00664F7C">
        <w:t>explored</w:t>
      </w:r>
      <w:r>
        <w:t xml:space="preserve"> in objects-relations theory</w:t>
      </w:r>
      <w:r w:rsidR="00DC7BD6">
        <w:t xml:space="preserve">, which deals with how the emergence and character of subjectivity depends on the dynamics of relationships </w:t>
      </w:r>
      <w:r w:rsidR="00130518">
        <w:t>th</w:t>
      </w:r>
      <w:r w:rsidR="00405F5F">
        <w:t>at</w:t>
      </w:r>
      <w:r w:rsidR="00130518">
        <w:t xml:space="preserve"> develop between the subject and its </w:t>
      </w:r>
      <w:r w:rsidR="00DC7BD6">
        <w:t>others through</w:t>
      </w:r>
      <w:r w:rsidR="00130518">
        <w:t>out</w:t>
      </w:r>
      <w:r w:rsidR="00DC7BD6">
        <w:t xml:space="preserve"> childhood and adolescence</w:t>
      </w:r>
      <w:r>
        <w:t>.</w:t>
      </w:r>
      <w:r w:rsidR="00DC7BD6">
        <w:t xml:space="preserve"> </w:t>
      </w:r>
      <w:r w:rsidR="00130518">
        <w:t xml:space="preserve">It is true that the </w:t>
      </w:r>
      <w:r w:rsidR="00DC7BD6">
        <w:t xml:space="preserve">shaping </w:t>
      </w:r>
      <w:r w:rsidR="00664F7C">
        <w:t xml:space="preserve">of </w:t>
      </w:r>
      <w:r w:rsidR="00DC7BD6">
        <w:t xml:space="preserve">subjectivity </w:t>
      </w:r>
      <w:r w:rsidR="00664F7C">
        <w:t xml:space="preserve">as a process influenced by practices </w:t>
      </w:r>
      <w:r w:rsidR="00DC7BD6">
        <w:t xml:space="preserve">has, as noted above, been explored by practice theory. It </w:t>
      </w:r>
      <w:proofErr w:type="gramStart"/>
      <w:r>
        <w:t>has</w:t>
      </w:r>
      <w:r w:rsidR="00DC7BD6">
        <w:t>,</w:t>
      </w:r>
      <w:proofErr w:type="gramEnd"/>
      <w:r w:rsidR="00DC7BD6">
        <w:t xml:space="preserve"> for example,</w:t>
      </w:r>
      <w:r>
        <w:t xml:space="preserve"> long recognised what Schatzki </w:t>
      </w:r>
      <w:r>
        <w:rPr>
          <w:noProof/>
        </w:rPr>
        <w:t>(1996, 93)</w:t>
      </w:r>
      <w:r>
        <w:t xml:space="preserve"> calls </w:t>
      </w:r>
      <w:r w:rsidR="00064094">
        <w:t>‘</w:t>
      </w:r>
      <w:r>
        <w:t>identity-bestowing understandings of action</w:t>
      </w:r>
      <w:r w:rsidR="00064094">
        <w:t>’</w:t>
      </w:r>
      <w:r>
        <w:t>. Part of practices, Schatzki suggests</w:t>
      </w:r>
      <w:r w:rsidR="00707041">
        <w:t>,</w:t>
      </w:r>
      <w:r>
        <w:t xml:space="preserve"> are teleoaffective structures, which contain what are taken to be </w:t>
      </w:r>
      <w:r w:rsidR="00064094">
        <w:t>‘</w:t>
      </w:r>
      <w:r>
        <w:t xml:space="preserve">correct </w:t>
      </w:r>
      <w:r w:rsidRPr="005A1ACB">
        <w:t>or acceptable</w:t>
      </w:r>
      <w:r w:rsidR="00064094">
        <w:t>’</w:t>
      </w:r>
      <w:r w:rsidRPr="005A1ACB">
        <w:t xml:space="preserve"> </w:t>
      </w:r>
      <w:r>
        <w:t xml:space="preserve">purposes, projects, </w:t>
      </w:r>
      <w:r w:rsidR="00064094">
        <w:t>‘</w:t>
      </w:r>
      <w:r w:rsidRPr="005A1ACB">
        <w:t>emotions, feelings, and passions</w:t>
      </w:r>
      <w:r w:rsidR="00064094">
        <w:t>’</w:t>
      </w:r>
      <w:r w:rsidRPr="005A1ACB">
        <w:t xml:space="preserve"> </w:t>
      </w:r>
      <w:r>
        <w:rPr>
          <w:noProof/>
        </w:rPr>
        <w:t>(Schatzki 1996, 124)</w:t>
      </w:r>
      <w:r>
        <w:t xml:space="preserve">. </w:t>
      </w:r>
      <w:r>
        <w:rPr>
          <w:noProof/>
        </w:rPr>
        <w:t>Shove, Pantzar, and Watson (2012, 23-4)</w:t>
      </w:r>
      <w:r>
        <w:t xml:space="preserve"> note that the status of such future-oriented and future-disclosing structures is contentious within practice theory, and opt to identify them with ‘meaning’ more generally. Reckwitz is firm on this issue, however, asserting that </w:t>
      </w:r>
      <w:r w:rsidR="00064094">
        <w:t>‘</w:t>
      </w:r>
      <w:r>
        <w:t>[</w:t>
      </w:r>
      <w:proofErr w:type="gramStart"/>
      <w:r>
        <w:t>w]ants</w:t>
      </w:r>
      <w:proofErr w:type="gramEnd"/>
      <w:r>
        <w:t xml:space="preserve"> and emotions</w:t>
      </w:r>
      <w:r w:rsidR="009256AD">
        <w:t>…</w:t>
      </w:r>
      <w:r>
        <w:t xml:space="preserve"> do not belong to individuals but – in the form of knowledge – to practices</w:t>
      </w:r>
      <w:r w:rsidR="00064094">
        <w:t>’</w:t>
      </w:r>
      <w:r>
        <w:t xml:space="preserve"> </w:t>
      </w:r>
      <w:r>
        <w:rPr>
          <w:noProof/>
        </w:rPr>
        <w:t>(Reckwitz 2002, 254)</w:t>
      </w:r>
      <w:r w:rsidR="00DC7BD6">
        <w:rPr>
          <w:noProof/>
        </w:rPr>
        <w:t>.</w:t>
      </w:r>
    </w:p>
    <w:p w14:paraId="28FDD19A" w14:textId="5BA53434" w:rsidR="00285D4B" w:rsidRDefault="000075F4" w:rsidP="00F5614B">
      <w:pPr>
        <w:spacing w:line="480" w:lineRule="auto"/>
        <w:jc w:val="both"/>
        <w:rPr>
          <w:lang w:val="en-US"/>
        </w:rPr>
      </w:pPr>
      <w:r>
        <w:t>If teleoaffective structures, as future-oriented structures of feeling, mood and emotion with roots in the past, are at bottom elements of practices and not properties of individuals, however, then this does not account for another source of such structures: specific relationships in which individuals are heavily emotionally invested, and how</w:t>
      </w:r>
      <w:r w:rsidR="00064094">
        <w:t>, as a result of such relationships,</w:t>
      </w:r>
      <w:r>
        <w:t xml:space="preserve"> individuals learn to handle social relationships more generally (whether emotionally significant or not). The concept of </w:t>
      </w:r>
      <w:r>
        <w:rPr>
          <w:lang w:val="en-US"/>
        </w:rPr>
        <w:t>attachments – meanings rooted in biographical patterns of emotional connection – provides a way of thinking about how relationships</w:t>
      </w:r>
      <w:r w:rsidR="00064094">
        <w:rPr>
          <w:lang w:val="en-US"/>
        </w:rPr>
        <w:t xml:space="preserve"> contribute to knowledge, agency and </w:t>
      </w:r>
      <w:r>
        <w:rPr>
          <w:lang w:val="en-US"/>
        </w:rPr>
        <w:t>identity</w:t>
      </w:r>
      <w:r w:rsidR="00064094">
        <w:rPr>
          <w:lang w:val="en-US"/>
        </w:rPr>
        <w:t xml:space="preserve">. It can also assist us in understanding </w:t>
      </w:r>
      <w:r>
        <w:rPr>
          <w:lang w:val="en-US"/>
        </w:rPr>
        <w:t xml:space="preserve">how </w:t>
      </w:r>
      <w:proofErr w:type="gramStart"/>
      <w:r>
        <w:rPr>
          <w:lang w:val="en-US"/>
        </w:rPr>
        <w:t>individuals</w:t>
      </w:r>
      <w:proofErr w:type="gramEnd"/>
      <w:r>
        <w:rPr>
          <w:lang w:val="en-US"/>
        </w:rPr>
        <w:t xml:space="preserve"> value (and engage in or defect from) practices. </w:t>
      </w:r>
    </w:p>
    <w:p w14:paraId="6C67BB4F" w14:textId="33C73F8F" w:rsidR="000075F4" w:rsidRDefault="000075F4" w:rsidP="00F5614B">
      <w:pPr>
        <w:spacing w:line="480" w:lineRule="auto"/>
        <w:jc w:val="both"/>
      </w:pPr>
      <w:r>
        <w:rPr>
          <w:lang w:val="en-US"/>
        </w:rPr>
        <w:t xml:space="preserve">The internal rewards of practices (which </w:t>
      </w:r>
      <w:r w:rsidR="00664F7C">
        <w:rPr>
          <w:lang w:val="en-US"/>
        </w:rPr>
        <w:t>practice theory conceptualizes as inducing</w:t>
      </w:r>
      <w:r>
        <w:rPr>
          <w:lang w:val="en-US"/>
        </w:rPr>
        <w:t xml:space="preserve"> engagement or defection) may be thought of as </w:t>
      </w:r>
      <w:r w:rsidR="00664F7C">
        <w:rPr>
          <w:lang w:val="en-US"/>
        </w:rPr>
        <w:t xml:space="preserve">related to </w:t>
      </w:r>
      <w:r>
        <w:rPr>
          <w:lang w:val="en-US"/>
        </w:rPr>
        <w:t xml:space="preserve">how individuals – </w:t>
      </w:r>
      <w:r w:rsidR="00664F7C">
        <w:rPr>
          <w:lang w:val="en-US"/>
        </w:rPr>
        <w:t xml:space="preserve">conceived, as in object-relations theory, as </w:t>
      </w:r>
      <w:r>
        <w:rPr>
          <w:lang w:val="en-US"/>
        </w:rPr>
        <w:t xml:space="preserve">complex, always connected, relational subjects – find in these practices </w:t>
      </w:r>
      <w:r w:rsidR="00130518">
        <w:rPr>
          <w:lang w:val="en-US"/>
        </w:rPr>
        <w:t>modes</w:t>
      </w:r>
      <w:r>
        <w:rPr>
          <w:lang w:val="en-US"/>
        </w:rPr>
        <w:t xml:space="preserve"> of being and doing that support their sense of who they are</w:t>
      </w:r>
      <w:r w:rsidR="00141CDE">
        <w:rPr>
          <w:lang w:val="en-US"/>
        </w:rPr>
        <w:t>,</w:t>
      </w:r>
      <w:r>
        <w:rPr>
          <w:lang w:val="en-US"/>
        </w:rPr>
        <w:t xml:space="preserve"> </w:t>
      </w:r>
      <w:r w:rsidR="00141CDE">
        <w:rPr>
          <w:lang w:val="en-US"/>
        </w:rPr>
        <w:t>but also</w:t>
      </w:r>
      <w:r>
        <w:rPr>
          <w:lang w:val="en-US"/>
        </w:rPr>
        <w:t xml:space="preserve"> of how </w:t>
      </w:r>
      <w:r>
        <w:rPr>
          <w:lang w:val="en-US"/>
        </w:rPr>
        <w:lastRenderedPageBreak/>
        <w:t>they should ‘handle’ others to whom they are connected</w:t>
      </w:r>
      <w:r w:rsidR="00141CDE">
        <w:rPr>
          <w:lang w:val="en-US"/>
        </w:rPr>
        <w:t>,</w:t>
      </w:r>
      <w:r>
        <w:rPr>
          <w:lang w:val="en-US"/>
        </w:rPr>
        <w:t xml:space="preserve"> </w:t>
      </w:r>
      <w:r w:rsidR="00141CDE">
        <w:rPr>
          <w:lang w:val="en-US"/>
        </w:rPr>
        <w:t>or</w:t>
      </w:r>
      <w:r>
        <w:rPr>
          <w:lang w:val="en-US"/>
        </w:rPr>
        <w:t xml:space="preserve"> with whom they come into contact. Practices are not just structures, third-person explanatory variables; they matter to subjects </w:t>
      </w:r>
      <w:r>
        <w:rPr>
          <w:noProof/>
          <w:lang w:val="en-US"/>
        </w:rPr>
        <w:t>(Sayer 2011)</w:t>
      </w:r>
      <w:r>
        <w:rPr>
          <w:lang w:val="en-US"/>
        </w:rPr>
        <w:t xml:space="preserve"> </w:t>
      </w:r>
      <w:r w:rsidR="00A57209">
        <w:rPr>
          <w:lang w:val="en-US"/>
        </w:rPr>
        <w:t xml:space="preserve">precisely </w:t>
      </w:r>
      <w:r>
        <w:rPr>
          <w:lang w:val="en-US"/>
        </w:rPr>
        <w:t xml:space="preserve">because they </w:t>
      </w:r>
      <w:r w:rsidR="001F16E1">
        <w:rPr>
          <w:lang w:val="en-US"/>
        </w:rPr>
        <w:t xml:space="preserve">help create expectations, </w:t>
      </w:r>
      <w:r w:rsidR="00664F7C">
        <w:rPr>
          <w:lang w:val="en-US"/>
        </w:rPr>
        <w:t>produce</w:t>
      </w:r>
      <w:r>
        <w:rPr>
          <w:lang w:val="en-US"/>
        </w:rPr>
        <w:t xml:space="preserve"> feelings of autonomy</w:t>
      </w:r>
      <w:r w:rsidR="001F16E1">
        <w:rPr>
          <w:lang w:val="en-US"/>
        </w:rPr>
        <w:t xml:space="preserve"> </w:t>
      </w:r>
      <w:r w:rsidR="00664F7C">
        <w:rPr>
          <w:lang w:val="en-US"/>
        </w:rPr>
        <w:t xml:space="preserve">by encouraging mastery of </w:t>
      </w:r>
      <w:r w:rsidR="001F16E1">
        <w:rPr>
          <w:lang w:val="en-US"/>
        </w:rPr>
        <w:t>competences</w:t>
      </w:r>
      <w:r>
        <w:rPr>
          <w:lang w:val="en-US"/>
        </w:rPr>
        <w:t xml:space="preserve">, </w:t>
      </w:r>
      <w:r w:rsidR="0068786A">
        <w:rPr>
          <w:lang w:val="en-US"/>
        </w:rPr>
        <w:t xml:space="preserve">and </w:t>
      </w:r>
      <w:r>
        <w:rPr>
          <w:lang w:val="en-US"/>
        </w:rPr>
        <w:t>reinforce connection</w:t>
      </w:r>
      <w:r w:rsidR="001F16E1">
        <w:rPr>
          <w:lang w:val="en-US"/>
        </w:rPr>
        <w:t xml:space="preserve"> with others through shared meanings</w:t>
      </w:r>
      <w:r w:rsidR="0068786A">
        <w:rPr>
          <w:lang w:val="en-US"/>
        </w:rPr>
        <w:t>.</w:t>
      </w:r>
      <w:r>
        <w:rPr>
          <w:lang w:val="en-US"/>
        </w:rPr>
        <w:t xml:space="preserve"> And the ways in which they play such roles in relation to an internally complex, psychosocial subject may help us understand how practices may change – </w:t>
      </w:r>
      <w:r w:rsidR="00664F7C">
        <w:rPr>
          <w:lang w:val="en-US"/>
        </w:rPr>
        <w:t>a concern central</w:t>
      </w:r>
      <w:r>
        <w:rPr>
          <w:lang w:val="en-US"/>
        </w:rPr>
        <w:t xml:space="preserve"> to any desired transition towards socio-environmental sustainability. </w:t>
      </w:r>
    </w:p>
    <w:p w14:paraId="6289B62A" w14:textId="77777777" w:rsidR="000075F4" w:rsidRDefault="000075F4" w:rsidP="00F5614B">
      <w:pPr>
        <w:spacing w:line="480" w:lineRule="auto"/>
        <w:jc w:val="both"/>
      </w:pPr>
    </w:p>
    <w:p w14:paraId="581E5BD2" w14:textId="4659E64E" w:rsidR="000075F4" w:rsidRPr="00130518" w:rsidRDefault="00130518" w:rsidP="00F5614B">
      <w:pPr>
        <w:spacing w:line="480" w:lineRule="auto"/>
        <w:ind w:firstLine="0"/>
        <w:jc w:val="both"/>
        <w:rPr>
          <w:b/>
        </w:rPr>
      </w:pPr>
      <w:r w:rsidRPr="00130518">
        <w:rPr>
          <w:b/>
        </w:rPr>
        <w:t xml:space="preserve">3) </w:t>
      </w:r>
      <w:r w:rsidR="000075F4" w:rsidRPr="00130518">
        <w:rPr>
          <w:b/>
        </w:rPr>
        <w:t>Energy Biographies: research methods and approach</w:t>
      </w:r>
    </w:p>
    <w:p w14:paraId="108C306D" w14:textId="7D5708F4" w:rsidR="000075F4" w:rsidRDefault="000075F4" w:rsidP="00F5614B">
      <w:pPr>
        <w:spacing w:line="480" w:lineRule="auto"/>
        <w:ind w:firstLine="360"/>
        <w:jc w:val="both"/>
      </w:pPr>
      <w:r>
        <w:t xml:space="preserve">In the following sections, we draw on </w:t>
      </w:r>
      <w:r w:rsidRPr="00057EFE">
        <w:rPr>
          <w:i/>
        </w:rPr>
        <w:t>Energy Biographies</w:t>
      </w:r>
      <w:r>
        <w:t xml:space="preserve"> data to explore how the role</w:t>
      </w:r>
      <w:r w:rsidR="000B28F0">
        <w:t xml:space="preserve">s played in the evolution of practices by forms of </w:t>
      </w:r>
      <w:r>
        <w:t xml:space="preserve">complex </w:t>
      </w:r>
      <w:r w:rsidR="00307680">
        <w:t>(</w:t>
      </w:r>
      <w:proofErr w:type="gramStart"/>
      <w:r w:rsidR="00307680">
        <w:t>inter)</w:t>
      </w:r>
      <w:r>
        <w:t>subjectivity</w:t>
      </w:r>
      <w:proofErr w:type="gramEnd"/>
      <w:r>
        <w:t xml:space="preserve"> </w:t>
      </w:r>
      <w:r w:rsidR="000B28F0">
        <w:t xml:space="preserve">such as those mapped in the previous section </w:t>
      </w:r>
      <w:r>
        <w:t>may be understood</w:t>
      </w:r>
      <w:r w:rsidR="00E148AF">
        <w:t>.</w:t>
      </w:r>
      <w:r w:rsidR="000B28F0">
        <w:t xml:space="preserve"> </w:t>
      </w:r>
      <w:r w:rsidRPr="009E4856">
        <w:rPr>
          <w:i/>
        </w:rPr>
        <w:t>Energy Biographies</w:t>
      </w:r>
      <w:r>
        <w:t xml:space="preserve"> </w:t>
      </w:r>
      <w:r w:rsidR="00E148AF">
        <w:t xml:space="preserve">employs </w:t>
      </w:r>
      <w:r w:rsidR="00E148AF" w:rsidRPr="00E148AF">
        <w:t xml:space="preserve">repeat narrative interviews alongside multimodal methods </w:t>
      </w:r>
      <w:r w:rsidR="00E148AF">
        <w:t xml:space="preserve">to examine </w:t>
      </w:r>
      <w:r>
        <w:t>energy us</w:t>
      </w:r>
      <w:r w:rsidR="00E148AF">
        <w:t>age and sustainable practices more widely in the cont</w:t>
      </w:r>
      <w:r w:rsidR="000B28F0">
        <w:t>e</w:t>
      </w:r>
      <w:r w:rsidR="00E148AF">
        <w:t>xt of biographical transitions</w:t>
      </w:r>
      <w:r w:rsidR="00E40039">
        <w:t>.</w:t>
      </w:r>
      <w:r w:rsidRPr="002D6BC8">
        <w:t xml:space="preserve"> </w:t>
      </w:r>
      <w:r w:rsidRPr="006930A8">
        <w:t>Th</w:t>
      </w:r>
      <w:r w:rsidR="00E40039">
        <w:t xml:space="preserve">is approach allows </w:t>
      </w:r>
      <w:r w:rsidRPr="006930A8">
        <w:t xml:space="preserve">us to explore </w:t>
      </w:r>
      <w:r w:rsidR="00E40039">
        <w:t xml:space="preserve">how </w:t>
      </w:r>
      <w:r w:rsidRPr="006930A8">
        <w:t xml:space="preserve">attachment and strategies for dealing with it pattern participation in practices. Narrative </w:t>
      </w:r>
      <w:r w:rsidR="00E40039">
        <w:t>elicitation</w:t>
      </w:r>
      <w:r w:rsidRPr="006930A8">
        <w:t xml:space="preserve"> enable</w:t>
      </w:r>
      <w:r w:rsidR="00E40039">
        <w:t>s</w:t>
      </w:r>
      <w:r w:rsidRPr="006930A8">
        <w:t xml:space="preserve"> interviewees to explore the affective and emotional content of biographical transitions, unlike more structured qualitative approaches. In addition, they allow researchers to explore the complex connections between transformative moments and</w:t>
      </w:r>
      <w:r w:rsidR="00405F5F">
        <w:t xml:space="preserve"> </w:t>
      </w:r>
      <w:r>
        <w:t xml:space="preserve">the attachments that constitute the ‘what matters’ </w:t>
      </w:r>
      <w:r>
        <w:rPr>
          <w:noProof/>
        </w:rPr>
        <w:t>(Sayer 2011)</w:t>
      </w:r>
      <w:r>
        <w:t xml:space="preserve"> of individual lives</w:t>
      </w:r>
      <w:r w:rsidRPr="006930A8">
        <w:t xml:space="preserve">. This gives </w:t>
      </w:r>
      <w:r w:rsidR="00546A65">
        <w:t>the</w:t>
      </w:r>
      <w:r w:rsidRPr="006930A8">
        <w:t xml:space="preserve"> added advantage </w:t>
      </w:r>
      <w:r w:rsidR="00546A65">
        <w:t xml:space="preserve">of encouraging </w:t>
      </w:r>
      <w:r w:rsidRPr="006930A8">
        <w:t xml:space="preserve">interviewees to explore connections between values and practices in the light of present events, past changes and future possibilities </w:t>
      </w:r>
      <w:r>
        <w:t>(</w:t>
      </w:r>
      <w:hyperlink w:anchor="_ENREF_32" w:tooltip="Shirani, 2010 #2322" w:history="1"/>
      <w:r w:rsidRPr="00C675CE">
        <w:t>Henwood and Shirani, 2012</w:t>
      </w:r>
      <w:r w:rsidR="00142733">
        <w:t>a</w:t>
      </w:r>
      <w:r w:rsidR="00A57209">
        <w:t>)</w:t>
      </w:r>
      <w:r>
        <w:t>.</w:t>
      </w:r>
    </w:p>
    <w:p w14:paraId="6D2A7600" w14:textId="27AD994E" w:rsidR="000075F4" w:rsidRDefault="000075F4" w:rsidP="00F5614B">
      <w:pPr>
        <w:spacing w:line="480" w:lineRule="auto"/>
        <w:ind w:firstLine="360"/>
        <w:jc w:val="both"/>
      </w:pPr>
      <w:r w:rsidRPr="002D6BC8">
        <w:t xml:space="preserve">Across four diverse case site areas in the UK, interviews were conducted with individuals on three occasions over a </w:t>
      </w:r>
      <w:proofErr w:type="gramStart"/>
      <w:r w:rsidRPr="002D6BC8">
        <w:t>one year</w:t>
      </w:r>
      <w:proofErr w:type="gramEnd"/>
      <w:r w:rsidRPr="002D6BC8">
        <w:t xml:space="preserve"> period. In total, 74 people participated in first round interviews</w:t>
      </w:r>
      <w:r>
        <w:t xml:space="preserve">. A </w:t>
      </w:r>
      <w:r w:rsidRPr="002D6BC8">
        <w:t>sub-sample of 36</w:t>
      </w:r>
      <w:r>
        <w:t>, selected for gender balance and to represent a range of demographic and socio-economic profiles a</w:t>
      </w:r>
      <w:r w:rsidR="00BB0E02">
        <w:t>s well as</w:t>
      </w:r>
      <w:r>
        <w:t xml:space="preserve"> different experiences of transition,</w:t>
      </w:r>
      <w:r w:rsidRPr="002D6BC8">
        <w:t xml:space="preserve"> </w:t>
      </w:r>
      <w:r>
        <w:t>took</w:t>
      </w:r>
      <w:r w:rsidRPr="002D6BC8">
        <w:t xml:space="preserve"> </w:t>
      </w:r>
      <w:r w:rsidRPr="002D6BC8">
        <w:lastRenderedPageBreak/>
        <w:t>part in the two subsequent rounds of interviews</w:t>
      </w:r>
      <w:r w:rsidR="00284172">
        <w:t>,</w:t>
      </w:r>
      <w:r w:rsidRPr="002D6BC8">
        <w:t xml:space="preserve"> </w:t>
      </w:r>
      <w:r w:rsidR="00284172">
        <w:t xml:space="preserve">along with </w:t>
      </w:r>
      <w:r w:rsidRPr="002D6BC8">
        <w:t xml:space="preserve">multimodal activities.  </w:t>
      </w:r>
      <w:r>
        <w:t xml:space="preserve">In the analysis we draw on extracts from a small number of interviews to illustrate key points, but the overall argument, readings of theory and emergent conclusions are arrived at through an iterative process </w:t>
      </w:r>
      <w:r w:rsidR="000627D1">
        <w:t>of engagement with data and theory</w:t>
      </w:r>
      <w:r>
        <w:t xml:space="preserve"> informed by the dataset at a whole. </w:t>
      </w:r>
    </w:p>
    <w:p w14:paraId="10FDC4E1" w14:textId="17448C5F" w:rsidR="000075F4" w:rsidRDefault="000075F4" w:rsidP="00F5614B">
      <w:pPr>
        <w:spacing w:line="480" w:lineRule="auto"/>
        <w:ind w:firstLine="360"/>
        <w:jc w:val="both"/>
      </w:pPr>
      <w:r>
        <w:t xml:space="preserve">Our analysis below identifies </w:t>
      </w:r>
      <w:r w:rsidR="000B28F0">
        <w:t xml:space="preserve">from the data </w:t>
      </w:r>
      <w:r>
        <w:t>four</w:t>
      </w:r>
      <w:r w:rsidR="00241460">
        <w:t xml:space="preserve"> research</w:t>
      </w:r>
      <w:r>
        <w:t xml:space="preserve"> </w:t>
      </w:r>
      <w:r w:rsidR="000B28F0">
        <w:t>topics connected to transformations in practice</w:t>
      </w:r>
      <w:r>
        <w:t xml:space="preserve"> where a psychosocial approach to attachment may complement approaches set out by practice theorists, and develops key elements of a suitable conceptual framework alongside a reading of our data. These </w:t>
      </w:r>
      <w:r w:rsidR="00241460">
        <w:t>topics are</w:t>
      </w:r>
      <w:r>
        <w:t xml:space="preserve">: </w:t>
      </w:r>
      <w:r w:rsidR="00176417">
        <w:t>1)</w:t>
      </w:r>
      <w:r>
        <w:t xml:space="preserve"> what the rewards of participating </w:t>
      </w:r>
      <w:r w:rsidR="00284172">
        <w:t xml:space="preserve">in </w:t>
      </w:r>
      <w:r>
        <w:t xml:space="preserve">practices </w:t>
      </w:r>
      <w:r w:rsidR="00284172">
        <w:t>might be</w:t>
      </w:r>
      <w:r w:rsidR="00176417">
        <w:t>; 2)</w:t>
      </w:r>
      <w:r>
        <w:t xml:space="preserve"> how attachment contributes to the temporal organisation of subjectivity</w:t>
      </w:r>
      <w:r w:rsidR="00176417">
        <w:t>; 3)</w:t>
      </w:r>
      <w:r>
        <w:t xml:space="preserve"> how the disruption of practices may </w:t>
      </w:r>
      <w:r w:rsidR="00284172">
        <w:t>undermine</w:t>
      </w:r>
      <w:r>
        <w:t xml:space="preserve"> attachments</w:t>
      </w:r>
      <w:r w:rsidR="00176417">
        <w:t>;</w:t>
      </w:r>
      <w:r>
        <w:t xml:space="preserve"> and </w:t>
      </w:r>
      <w:r w:rsidR="00176417">
        <w:t>4)</w:t>
      </w:r>
      <w:r>
        <w:t xml:space="preserve"> how different styles of handling attachment produce active strategies for </w:t>
      </w:r>
      <w:r w:rsidR="00A57209">
        <w:t xml:space="preserve">taming </w:t>
      </w:r>
      <w:r>
        <w:t>uncertainty.</w:t>
      </w:r>
    </w:p>
    <w:p w14:paraId="7276AE59" w14:textId="77777777" w:rsidR="000075F4" w:rsidRDefault="000075F4" w:rsidP="00F5614B">
      <w:pPr>
        <w:spacing w:line="480" w:lineRule="auto"/>
        <w:ind w:firstLine="0"/>
        <w:jc w:val="both"/>
      </w:pPr>
    </w:p>
    <w:p w14:paraId="4E0B7887" w14:textId="4128E2C3" w:rsidR="000075F4" w:rsidRPr="00130518" w:rsidRDefault="00130518" w:rsidP="00F5614B">
      <w:pPr>
        <w:spacing w:line="480" w:lineRule="auto"/>
        <w:ind w:firstLine="0"/>
        <w:jc w:val="both"/>
        <w:rPr>
          <w:i/>
        </w:rPr>
      </w:pPr>
      <w:bookmarkStart w:id="1" w:name="_Ref395691007"/>
      <w:r w:rsidRPr="00130518">
        <w:rPr>
          <w:i/>
        </w:rPr>
        <w:t>3.1)</w:t>
      </w:r>
      <w:r w:rsidR="000075F4" w:rsidRPr="00130518">
        <w:rPr>
          <w:i/>
        </w:rPr>
        <w:t xml:space="preserve"> </w:t>
      </w:r>
      <w:bookmarkStart w:id="2" w:name="_Ref405799888"/>
      <w:r w:rsidRPr="00130518">
        <w:rPr>
          <w:i/>
        </w:rPr>
        <w:t>‘</w:t>
      </w:r>
      <w:r w:rsidR="00EF7560" w:rsidRPr="00130518">
        <w:rPr>
          <w:i/>
        </w:rPr>
        <w:t>We know it’s bad but we’re still going to use it’: r</w:t>
      </w:r>
      <w:r w:rsidR="000075F4" w:rsidRPr="00130518">
        <w:rPr>
          <w:i/>
        </w:rPr>
        <w:t>elati</w:t>
      </w:r>
      <w:r w:rsidR="005A0B23" w:rsidRPr="00130518">
        <w:rPr>
          <w:i/>
        </w:rPr>
        <w:t xml:space="preserve">onal rewards and the meaning of </w:t>
      </w:r>
      <w:r w:rsidR="000075F4" w:rsidRPr="00130518">
        <w:rPr>
          <w:i/>
        </w:rPr>
        <w:t>practice</w:t>
      </w:r>
      <w:bookmarkEnd w:id="1"/>
      <w:bookmarkEnd w:id="2"/>
    </w:p>
    <w:p w14:paraId="291BB7F9" w14:textId="5C9D1FEF" w:rsidR="000075F4" w:rsidRDefault="000075F4" w:rsidP="00F5614B">
      <w:pPr>
        <w:spacing w:line="480" w:lineRule="auto"/>
        <w:ind w:firstLine="0"/>
        <w:jc w:val="both"/>
      </w:pPr>
      <w:r>
        <w:t>Defection from or continuing participation in practices, as Shove et al. (</w:t>
      </w:r>
      <w:hyperlink w:anchor="_ENREF_35" w:tooltip="Shove, 2012 #2324" w:history="1">
        <w:r>
          <w:t>2012</w:t>
        </w:r>
      </w:hyperlink>
      <w:r>
        <w:t xml:space="preserve">) point out, may be seen as conditioned by </w:t>
      </w:r>
      <w:r w:rsidR="00571695">
        <w:t xml:space="preserve">the meaning of practices </w:t>
      </w:r>
      <w:r>
        <w:t>in two ways. First, practices are, by definition, associated with goods or ‘rewards’ internal to them. Achieving these goods by engaging in the practice defines what it is to perform the practice well. Second, the meaning of practices is shaped by whether engaging in them reproduces shared symbolic distinctions like good/bad, pure/impure) that are significant to the individual. These factors may explain why individuals go on from first encounters with a practice to become loyal participants (</w:t>
      </w:r>
      <w:hyperlink w:anchor="_ENREF_35" w:tooltip="Shove, 2012 #2324" w:history="1">
        <w:r>
          <w:t>Shove, et al. 2012</w:t>
        </w:r>
      </w:hyperlink>
      <w:r>
        <w:t xml:space="preserve">: 66-7, 74-75). In both cases, practices help to produce identity: they contribute to individuals’ sense of </w:t>
      </w:r>
      <w:proofErr w:type="gramStart"/>
      <w:r>
        <w:t>who</w:t>
      </w:r>
      <w:proofErr w:type="gramEnd"/>
      <w:r>
        <w:t xml:space="preserve"> they are within social settings, and what they can accomplish within them. They thus take on </w:t>
      </w:r>
      <w:r>
        <w:rPr>
          <w:i/>
        </w:rPr>
        <w:t xml:space="preserve">constitutive </w:t>
      </w:r>
      <w:r>
        <w:t>value (O’Neill, 1993) for the individua</w:t>
      </w:r>
      <w:r w:rsidR="00220AFE">
        <w:t xml:space="preserve">l, as internal ingredients of </w:t>
      </w:r>
      <w:r>
        <w:t xml:space="preserve">identity. However, internal rewards and external </w:t>
      </w:r>
      <w:r>
        <w:lastRenderedPageBreak/>
        <w:t>linkages may not be entirely transparent to individuals. Some rewards may be experienced by the individual as a source of shame or guilt, or may be unavailable to the individual because his or her sense of identity and/or self-efficacy depends on denying particular motivations</w:t>
      </w:r>
      <w:r w:rsidR="00147963">
        <w:t xml:space="preserve"> and/or desires</w:t>
      </w:r>
      <w:r>
        <w:t xml:space="preserve">. </w:t>
      </w:r>
    </w:p>
    <w:p w14:paraId="276D98A3" w14:textId="45DCA588" w:rsidR="000075F4" w:rsidRDefault="000075F4" w:rsidP="00F5614B">
      <w:pPr>
        <w:spacing w:line="480" w:lineRule="auto"/>
        <w:jc w:val="both"/>
      </w:pPr>
      <w:r>
        <w:t xml:space="preserve">For example, beginning to participate in a practice such as bicycle commuting may, by providing new competences and encouraging emotional investment in the meanings associated with the practice </w:t>
      </w:r>
      <w:r w:rsidR="00AD28B2">
        <w:t>(</w:t>
      </w:r>
      <w:r>
        <w:t>such as sustainability, efficiency, health and so on), bolster the individual’s sense of identity and self-efficacy. These rewards may both encourage recruitment to a practice and motivate continued participation. However, some rewards associated with the practice may be less acknowledged, perhaps because they are negative or defensive in nature. For example, commuting by bicycle may provide an outlet for aggression t</w:t>
      </w:r>
      <w:r w:rsidR="009D44EF">
        <w:t>hrough ‘masculinized’</w:t>
      </w:r>
      <w:r>
        <w:t xml:space="preserve"> risk-taking urban cycling (</w:t>
      </w:r>
      <w:hyperlink w:anchor="_ENREF_5" w:tooltip="Balkmar, 2009 #2597" w:history="1">
        <w:r>
          <w:t>Balkmar, 2009</w:t>
        </w:r>
      </w:hyperlink>
      <w:r>
        <w:t xml:space="preserve">) and may re-inscribe, through such ways of performing the practice, </w:t>
      </w:r>
      <w:r w:rsidR="00701300">
        <w:t>social</w:t>
      </w:r>
      <w:r>
        <w:t xml:space="preserve"> distinctions (subcultural in this case) between autonomous individuals (‘real’ cyclists who are able to cycle fast and confidently in traffic) and dependent ones (less confident bicycle users who may prefer to cycle on pavements) (</w:t>
      </w:r>
      <w:r>
        <w:rPr>
          <w:noProof/>
        </w:rPr>
        <w:t>Aldred, 2012).</w:t>
      </w:r>
      <w:r>
        <w:t xml:space="preserve"> </w:t>
      </w:r>
    </w:p>
    <w:p w14:paraId="32855C23" w14:textId="7679C52D" w:rsidR="000075F4" w:rsidRDefault="000075F4" w:rsidP="00F5614B">
      <w:pPr>
        <w:spacing w:line="480" w:lineRule="auto"/>
        <w:jc w:val="both"/>
      </w:pPr>
      <w:r>
        <w:t xml:space="preserve">Loyalty to practices (such as to road cycling among cyclists who self-identify as autonomous) may </w:t>
      </w:r>
      <w:r w:rsidR="00FD1431">
        <w:t>lead to</w:t>
      </w:r>
      <w:r>
        <w:t xml:space="preserve"> resistance to change (such as </w:t>
      </w:r>
      <w:r w:rsidR="00FD1431">
        <w:t xml:space="preserve">the creation of more </w:t>
      </w:r>
      <w:r>
        <w:t xml:space="preserve">dedicated cycling infrastructure) born of anxiety or fear at the potential destabilisation of the self (as perhaps manifested in campaigns </w:t>
      </w:r>
      <w:r w:rsidR="00FD1431">
        <w:t xml:space="preserve">among cyclists </w:t>
      </w:r>
      <w:r>
        <w:t xml:space="preserve">about losing the </w:t>
      </w:r>
      <w:r w:rsidR="00FD1431">
        <w:t>‘</w:t>
      </w:r>
      <w:r>
        <w:t>right to the road</w:t>
      </w:r>
      <w:r w:rsidR="00FD1431">
        <w:t>’</w:t>
      </w:r>
      <w:r>
        <w:t xml:space="preserve">). Understanding </w:t>
      </w:r>
      <w:r w:rsidR="000822FB">
        <w:t>recruitment to</w:t>
      </w:r>
      <w:r>
        <w:t xml:space="preserve"> a practice may therefore require psychosocially sensitized </w:t>
      </w:r>
      <w:proofErr w:type="gramStart"/>
      <w:r>
        <w:t>approaches,</w:t>
      </w:r>
      <w:proofErr w:type="gramEnd"/>
      <w:r>
        <w:t xml:space="preserve"> in order to investigate what phenomena such as defensiveness, evasion (Hoggett, 2013) or humour (Parkhill et al, 2011) within talk about practices may signify about subjective responses to change</w:t>
      </w:r>
      <w:r>
        <w:rPr>
          <w:noProof/>
        </w:rPr>
        <w:t>.</w:t>
      </w:r>
      <w:r>
        <w:t xml:space="preserve"> </w:t>
      </w:r>
      <w:r w:rsidR="00FD1431">
        <w:t>Conversely, d</w:t>
      </w:r>
      <w:r>
        <w:t>efection</w:t>
      </w:r>
      <w:r w:rsidR="00FD1431">
        <w:t xml:space="preserve"> from practices </w:t>
      </w:r>
      <w:r>
        <w:t xml:space="preserve">may be a product of anger or disgust, a rejection of a certain image of the self, or desire for another identity. Without being sensitized to </w:t>
      </w:r>
      <w:r w:rsidR="00FD1431">
        <w:t xml:space="preserve">such dimensions of participation </w:t>
      </w:r>
      <w:r w:rsidR="00526FA0">
        <w:t xml:space="preserve">in practices, </w:t>
      </w:r>
      <w:r>
        <w:t xml:space="preserve">it may be difficult to understand what </w:t>
      </w:r>
      <w:r>
        <w:lastRenderedPageBreak/>
        <w:t>secure</w:t>
      </w:r>
      <w:r w:rsidR="00526FA0">
        <w:t>s</w:t>
      </w:r>
      <w:r>
        <w:t xml:space="preserve"> individuals as participants, and </w:t>
      </w:r>
      <w:r w:rsidR="00FD1431">
        <w:t>how</w:t>
      </w:r>
      <w:r>
        <w:t xml:space="preserve"> </w:t>
      </w:r>
      <w:r w:rsidR="00FD1431">
        <w:t xml:space="preserve">emotional </w:t>
      </w:r>
      <w:r>
        <w:t xml:space="preserve">investments may prevent or encourage </w:t>
      </w:r>
      <w:r w:rsidR="00F4723B">
        <w:t xml:space="preserve">participation, </w:t>
      </w:r>
      <w:r>
        <w:t>defection</w:t>
      </w:r>
      <w:r w:rsidR="00F4723B">
        <w:t xml:space="preserve"> or indeed practice innovation</w:t>
      </w:r>
      <w:r>
        <w:t xml:space="preserve">. </w:t>
      </w:r>
    </w:p>
    <w:p w14:paraId="412C8A06" w14:textId="3EF586E9" w:rsidR="000075F4" w:rsidRDefault="000075F4" w:rsidP="00F5614B">
      <w:pPr>
        <w:spacing w:line="480" w:lineRule="auto"/>
        <w:jc w:val="both"/>
      </w:pPr>
      <w:r>
        <w:t xml:space="preserve">The meaning of attachments may therefore be seen as an element of the internal rewards of practices, but as simultaneously related to and different from the shared meanings of practices. They arise as part of biographical experiences of attachment relationships through which individual identity is formed. At the same time, they are inseparable from experiences of </w:t>
      </w:r>
      <w:proofErr w:type="gramStart"/>
      <w:r>
        <w:t>practices which</w:t>
      </w:r>
      <w:proofErr w:type="gramEnd"/>
      <w:r>
        <w:t xml:space="preserve"> do have shared meanings (such as the autonomy that may be </w:t>
      </w:r>
      <w:r w:rsidR="00A3420D">
        <w:t>identified with</w:t>
      </w:r>
      <w:r>
        <w:t xml:space="preserve"> road cycling). But the individual’s connection to the practice is shaped by his or her own psychosocial biography, and his or her methods of handling attachment relationships with others and the vulnerabilities that </w:t>
      </w:r>
      <w:r w:rsidR="005413B7">
        <w:t xml:space="preserve">arise from </w:t>
      </w:r>
      <w:r>
        <w:t xml:space="preserve">them. As we shall see in Section </w:t>
      </w:r>
      <w:r w:rsidR="00650F4E">
        <w:t>3.4</w:t>
      </w:r>
      <w:r>
        <w:t xml:space="preserve"> below, these methods </w:t>
      </w:r>
      <w:r w:rsidR="00B5487E">
        <w:t xml:space="preserve">are </w:t>
      </w:r>
      <w:r>
        <w:t>not themselves strictly individual</w:t>
      </w:r>
      <w:r w:rsidR="00B5487E">
        <w:t>. T</w:t>
      </w:r>
      <w:r w:rsidR="00FA5569">
        <w:t xml:space="preserve">hey </w:t>
      </w:r>
      <w:r w:rsidR="00B5487E">
        <w:t xml:space="preserve">reflect </w:t>
      </w:r>
      <w:r w:rsidR="00FA5569">
        <w:t>more widely shared</w:t>
      </w:r>
      <w:r>
        <w:t xml:space="preserve"> ‘structures of feeling’ </w:t>
      </w:r>
      <w:r>
        <w:rPr>
          <w:noProof/>
        </w:rPr>
        <w:t>(Hoggett and Thompson 2012)</w:t>
      </w:r>
      <w:r>
        <w:t xml:space="preserve"> </w:t>
      </w:r>
      <w:r w:rsidR="00B5487E">
        <w:t xml:space="preserve">that produce collective </w:t>
      </w:r>
      <w:r>
        <w:t xml:space="preserve">strategies for dealing with uncertainty. </w:t>
      </w:r>
      <w:r w:rsidR="006D0F46">
        <w:t>Nonetheless, a</w:t>
      </w:r>
      <w:r>
        <w:t xml:space="preserve">ttachments should </w:t>
      </w:r>
      <w:r w:rsidR="00FD3689">
        <w:t>be</w:t>
      </w:r>
      <w:r>
        <w:t xml:space="preserve"> treated as analytically distinct from practices in considering how practice participation becomes patterned over time</w:t>
      </w:r>
      <w:r w:rsidR="006D0F46">
        <w:t xml:space="preserve">. This </w:t>
      </w:r>
      <w:r w:rsidR="00801CA5">
        <w:t xml:space="preserve">point </w:t>
      </w:r>
      <w:r>
        <w:t xml:space="preserve">echoes arguments regarding the links between biography and shared meanings made elsewhere in psychosocial literature (e.g. Jefferson, 1996). </w:t>
      </w:r>
    </w:p>
    <w:p w14:paraId="40266463" w14:textId="361B7C15" w:rsidR="00651FE8" w:rsidRDefault="006D0F46" w:rsidP="00F5614B">
      <w:pPr>
        <w:spacing w:line="480" w:lineRule="auto"/>
        <w:jc w:val="both"/>
        <w:rPr>
          <w:iCs/>
        </w:rPr>
      </w:pPr>
      <w:r>
        <w:t>We now turn to</w:t>
      </w:r>
      <w:r w:rsidR="000075F4">
        <w:t xml:space="preserve"> extracts from </w:t>
      </w:r>
      <w:r>
        <w:t xml:space="preserve">interviews with </w:t>
      </w:r>
      <w:r w:rsidR="000075F4">
        <w:t>Lucy</w:t>
      </w:r>
      <w:r w:rsidR="000075F4">
        <w:rPr>
          <w:i/>
        </w:rPr>
        <w:t xml:space="preserve"> </w:t>
      </w:r>
      <w:r w:rsidR="000075F4">
        <w:t xml:space="preserve">to demonstrate how participation in particular practices is not simply about instrumental outcomes but relates centrally to attachments and rewards connected to these. </w:t>
      </w:r>
      <w:r w:rsidR="000075F4" w:rsidRPr="005F1264">
        <w:t>When Lucy was first interviewed she had recently moved from London with her partner and young children t</w:t>
      </w:r>
      <w:r w:rsidR="000075F4">
        <w:t>o a house in</w:t>
      </w:r>
      <w:r w:rsidR="000075F4" w:rsidRPr="005F1264">
        <w:t xml:space="preserve"> an affluent commuter village on the outskirts of Cardiff. Lucy and her husband both </w:t>
      </w:r>
      <w:r w:rsidR="00C44242">
        <w:t>had family roots in South Wales</w:t>
      </w:r>
      <w:r w:rsidR="000075F4" w:rsidRPr="005F1264">
        <w:t xml:space="preserve">. </w:t>
      </w:r>
      <w:r w:rsidR="000075F4">
        <w:t xml:space="preserve">This move to an area where they had family connections was bound up with </w:t>
      </w:r>
      <w:r w:rsidR="000075F4" w:rsidRPr="003C130A">
        <w:rPr>
          <w:iCs/>
        </w:rPr>
        <w:t xml:space="preserve">the desire for an ideal home, </w:t>
      </w:r>
      <w:r w:rsidR="000075F4">
        <w:rPr>
          <w:iCs/>
        </w:rPr>
        <w:t xml:space="preserve">and for an enhanced </w:t>
      </w:r>
      <w:r w:rsidR="000075F4" w:rsidRPr="003C130A">
        <w:rPr>
          <w:iCs/>
        </w:rPr>
        <w:t>quality of life.</w:t>
      </w:r>
      <w:r w:rsidR="000075F4">
        <w:rPr>
          <w:iCs/>
        </w:rPr>
        <w:t xml:space="preserve"> This entailed e</w:t>
      </w:r>
      <w:r w:rsidR="000075F4" w:rsidRPr="003C130A">
        <w:rPr>
          <w:iCs/>
        </w:rPr>
        <w:t>stablish</w:t>
      </w:r>
      <w:r w:rsidR="000075F4">
        <w:rPr>
          <w:iCs/>
        </w:rPr>
        <w:t>ing a (</w:t>
      </w:r>
      <w:proofErr w:type="gramStart"/>
      <w:r w:rsidR="000075F4">
        <w:rPr>
          <w:iCs/>
        </w:rPr>
        <w:t>re)new</w:t>
      </w:r>
      <w:proofErr w:type="gramEnd"/>
      <w:r w:rsidR="000075F4">
        <w:rPr>
          <w:iCs/>
        </w:rPr>
        <w:t>(ed) identity, centring on their new rural surroundings and the possibilities for hosting family and old friends from London afforded by their new home. Where n</w:t>
      </w:r>
      <w:r w:rsidR="000075F4" w:rsidRPr="003C130A">
        <w:rPr>
          <w:iCs/>
        </w:rPr>
        <w:t>ew energy</w:t>
      </w:r>
      <w:r w:rsidR="008908C3">
        <w:rPr>
          <w:iCs/>
        </w:rPr>
        <w:t>-using</w:t>
      </w:r>
      <w:r w:rsidR="000075F4" w:rsidRPr="003C130A">
        <w:rPr>
          <w:iCs/>
        </w:rPr>
        <w:t xml:space="preserve"> </w:t>
      </w:r>
      <w:r w:rsidR="000075F4" w:rsidRPr="003C130A">
        <w:rPr>
          <w:iCs/>
        </w:rPr>
        <w:lastRenderedPageBreak/>
        <w:t>pra</w:t>
      </w:r>
      <w:r w:rsidR="000075F4">
        <w:rPr>
          <w:iCs/>
        </w:rPr>
        <w:t>ctices emerge here they are associated with</w:t>
      </w:r>
      <w:r w:rsidR="000075F4" w:rsidRPr="003C130A">
        <w:rPr>
          <w:iCs/>
        </w:rPr>
        <w:t xml:space="preserve"> attachments</w:t>
      </w:r>
      <w:r w:rsidR="000075F4">
        <w:rPr>
          <w:iCs/>
        </w:rPr>
        <w:t xml:space="preserve"> that are integral to this identity-building process</w:t>
      </w:r>
      <w:r w:rsidR="000075F4" w:rsidRPr="003C130A">
        <w:rPr>
          <w:iCs/>
        </w:rPr>
        <w:t xml:space="preserve">. </w:t>
      </w:r>
    </w:p>
    <w:p w14:paraId="7DABA862" w14:textId="54E6880D" w:rsidR="000075F4" w:rsidRPr="003C130A" w:rsidRDefault="000075F4" w:rsidP="00F5614B">
      <w:pPr>
        <w:spacing w:line="480" w:lineRule="auto"/>
        <w:jc w:val="both"/>
      </w:pPr>
      <w:r>
        <w:rPr>
          <w:iCs/>
        </w:rPr>
        <w:t xml:space="preserve">As part of a photography task during the project, Lucy took pictures of </w:t>
      </w:r>
      <w:r w:rsidRPr="003C130A">
        <w:rPr>
          <w:iCs/>
        </w:rPr>
        <w:t xml:space="preserve">patio heaters, </w:t>
      </w:r>
      <w:r>
        <w:rPr>
          <w:iCs/>
        </w:rPr>
        <w:t>which she recognised as ‘</w:t>
      </w:r>
      <w:r w:rsidRPr="003C130A">
        <w:rPr>
          <w:iCs/>
        </w:rPr>
        <w:t>waste</w:t>
      </w:r>
      <w:r>
        <w:rPr>
          <w:iCs/>
        </w:rPr>
        <w:t xml:space="preserve">ful’ and ‘bad’ but also as vital, in a specific sense. Her sense of their wastefulness jars with her belief that, </w:t>
      </w:r>
      <w:r w:rsidRPr="003C130A">
        <w:rPr>
          <w:iCs/>
        </w:rPr>
        <w:t>general</w:t>
      </w:r>
      <w:r>
        <w:rPr>
          <w:iCs/>
        </w:rPr>
        <w:t xml:space="preserve">ly speaking, she runs </w:t>
      </w:r>
      <w:r w:rsidRPr="003C130A">
        <w:rPr>
          <w:iCs/>
        </w:rPr>
        <w:t>a</w:t>
      </w:r>
      <w:r>
        <w:rPr>
          <w:iCs/>
        </w:rPr>
        <w:t>n</w:t>
      </w:r>
      <w:r w:rsidRPr="003C130A">
        <w:rPr>
          <w:iCs/>
        </w:rPr>
        <w:t xml:space="preserve"> </w:t>
      </w:r>
      <w:r>
        <w:rPr>
          <w:iCs/>
        </w:rPr>
        <w:t>energy efficient household</w:t>
      </w:r>
      <w:r w:rsidRPr="003C130A">
        <w:rPr>
          <w:iCs/>
        </w:rPr>
        <w:t xml:space="preserve">. Importantly, </w:t>
      </w:r>
      <w:r>
        <w:rPr>
          <w:iCs/>
        </w:rPr>
        <w:t xml:space="preserve">though, she downplays the wastefulness of </w:t>
      </w:r>
      <w:r w:rsidRPr="003C130A">
        <w:rPr>
          <w:iCs/>
        </w:rPr>
        <w:t>‘heating the outdoors</w:t>
      </w:r>
      <w:r>
        <w:rPr>
          <w:iCs/>
        </w:rPr>
        <w:t xml:space="preserve">’ (Hitchings, 2007) </w:t>
      </w:r>
      <w:r w:rsidRPr="003C130A">
        <w:rPr>
          <w:iCs/>
        </w:rPr>
        <w:t xml:space="preserve">because </w:t>
      </w:r>
      <w:r>
        <w:rPr>
          <w:iCs/>
        </w:rPr>
        <w:t>a particular vision of how one should enjoy rural life is</w:t>
      </w:r>
      <w:r w:rsidRPr="003C130A">
        <w:rPr>
          <w:iCs/>
        </w:rPr>
        <w:t xml:space="preserve"> importan</w:t>
      </w:r>
      <w:r>
        <w:rPr>
          <w:iCs/>
        </w:rPr>
        <w:t xml:space="preserve">t </w:t>
      </w:r>
      <w:r w:rsidRPr="003C130A">
        <w:rPr>
          <w:iCs/>
        </w:rPr>
        <w:t>to her</w:t>
      </w:r>
      <w:r>
        <w:rPr>
          <w:iCs/>
        </w:rPr>
        <w:t>.</w:t>
      </w:r>
    </w:p>
    <w:p w14:paraId="3D67A12D" w14:textId="77777777" w:rsidR="000075F4" w:rsidRPr="003C130A" w:rsidRDefault="000075F4" w:rsidP="00F5614B">
      <w:pPr>
        <w:spacing w:line="480" w:lineRule="auto"/>
        <w:ind w:left="720" w:firstLine="0"/>
        <w:jc w:val="both"/>
        <w:rPr>
          <w:iCs/>
        </w:rPr>
      </w:pPr>
      <w:r w:rsidRPr="003C130A">
        <w:rPr>
          <w:iCs/>
        </w:rPr>
        <w:t xml:space="preserve">… </w:t>
      </w:r>
      <w:proofErr w:type="gramStart"/>
      <w:r w:rsidRPr="003C130A">
        <w:rPr>
          <w:iCs/>
        </w:rPr>
        <w:t>we</w:t>
      </w:r>
      <w:proofErr w:type="gramEnd"/>
      <w:r w:rsidRPr="003C130A">
        <w:rPr>
          <w:iCs/>
        </w:rPr>
        <w:t xml:space="preserve"> do love our patio heater when it’s a sunny evening but it gets a bit cold and dark and you can sit out and they’re like probably the worst things aren’t they?  But we love it well we only use it about five times a year so it’s OK.</w:t>
      </w:r>
    </w:p>
    <w:p w14:paraId="4B9F12A4" w14:textId="77777777" w:rsidR="000075F4" w:rsidRPr="003C130A" w:rsidRDefault="000075F4" w:rsidP="00F5614B">
      <w:pPr>
        <w:spacing w:line="480" w:lineRule="auto"/>
      </w:pPr>
    </w:p>
    <w:p w14:paraId="309AE882" w14:textId="779227BF" w:rsidR="000075F4" w:rsidRPr="003C130A" w:rsidRDefault="000075F4" w:rsidP="00F5614B">
      <w:pPr>
        <w:spacing w:line="480" w:lineRule="auto"/>
        <w:ind w:firstLine="0"/>
        <w:jc w:val="both"/>
        <w:rPr>
          <w:iCs/>
        </w:rPr>
      </w:pPr>
      <w:r w:rsidRPr="003C130A">
        <w:rPr>
          <w:iCs/>
        </w:rPr>
        <w:t xml:space="preserve">The infrastructure on which the practice of heating the outdoors depends </w:t>
      </w:r>
      <w:r w:rsidR="007214B7">
        <w:rPr>
          <w:iCs/>
        </w:rPr>
        <w:t xml:space="preserve">on the shared meaning of the practice – the way in which it </w:t>
      </w:r>
      <w:r w:rsidRPr="003C130A">
        <w:rPr>
          <w:iCs/>
        </w:rPr>
        <w:t xml:space="preserve">provides </w:t>
      </w:r>
      <w:r>
        <w:rPr>
          <w:iCs/>
        </w:rPr>
        <w:t xml:space="preserve">a degree of </w:t>
      </w:r>
      <w:r w:rsidRPr="003C130A">
        <w:rPr>
          <w:iCs/>
        </w:rPr>
        <w:t xml:space="preserve">control over </w:t>
      </w:r>
      <w:r>
        <w:rPr>
          <w:iCs/>
        </w:rPr>
        <w:t xml:space="preserve">the uncertain British weather </w:t>
      </w:r>
      <w:r w:rsidRPr="003C130A">
        <w:rPr>
          <w:iCs/>
        </w:rPr>
        <w:t xml:space="preserve">so as to maximise opportunities to enjoy </w:t>
      </w:r>
      <w:r>
        <w:rPr>
          <w:iCs/>
        </w:rPr>
        <w:t>being outside</w:t>
      </w:r>
      <w:r w:rsidRPr="003C130A">
        <w:rPr>
          <w:iCs/>
        </w:rPr>
        <w:t xml:space="preserve"> </w:t>
      </w:r>
      <w:r>
        <w:rPr>
          <w:iCs/>
        </w:rPr>
        <w:t>(</w:t>
      </w:r>
      <w:r w:rsidRPr="003C130A">
        <w:rPr>
          <w:iCs/>
        </w:rPr>
        <w:t>Hitchens, 2007</w:t>
      </w:r>
      <w:r>
        <w:rPr>
          <w:iCs/>
        </w:rPr>
        <w:t>).</w:t>
      </w:r>
      <w:r w:rsidRPr="003C130A">
        <w:rPr>
          <w:iCs/>
        </w:rPr>
        <w:t xml:space="preserve"> But the</w:t>
      </w:r>
      <w:r w:rsidR="001477A3">
        <w:rPr>
          <w:iCs/>
        </w:rPr>
        <w:t xml:space="preserve"> precise</w:t>
      </w:r>
      <w:r w:rsidRPr="003C130A">
        <w:rPr>
          <w:iCs/>
        </w:rPr>
        <w:t xml:space="preserve"> meaning of this </w:t>
      </w:r>
      <w:r>
        <w:rPr>
          <w:iCs/>
        </w:rPr>
        <w:t xml:space="preserve">added </w:t>
      </w:r>
      <w:r w:rsidRPr="003C130A">
        <w:rPr>
          <w:iCs/>
        </w:rPr>
        <w:t>control</w:t>
      </w:r>
      <w:r w:rsidR="007214B7">
        <w:rPr>
          <w:iCs/>
        </w:rPr>
        <w:t>, for Lucy,</w:t>
      </w:r>
      <w:r w:rsidRPr="003C130A">
        <w:rPr>
          <w:iCs/>
        </w:rPr>
        <w:t xml:space="preserve"> </w:t>
      </w:r>
      <w:r>
        <w:rPr>
          <w:iCs/>
        </w:rPr>
        <w:t xml:space="preserve">lies </w:t>
      </w:r>
      <w:r w:rsidR="003122FD">
        <w:rPr>
          <w:iCs/>
        </w:rPr>
        <w:t xml:space="preserve">partly </w:t>
      </w:r>
      <w:r>
        <w:rPr>
          <w:iCs/>
        </w:rPr>
        <w:t xml:space="preserve">in </w:t>
      </w:r>
      <w:r w:rsidRPr="003C130A">
        <w:rPr>
          <w:iCs/>
        </w:rPr>
        <w:t>the internal rewards of the practice</w:t>
      </w:r>
      <w:r>
        <w:rPr>
          <w:iCs/>
        </w:rPr>
        <w:t>, which</w:t>
      </w:r>
      <w:r w:rsidRPr="003C130A">
        <w:rPr>
          <w:iCs/>
        </w:rPr>
        <w:t xml:space="preserve"> derive from how it contributes to </w:t>
      </w:r>
      <w:r w:rsidR="007214B7">
        <w:rPr>
          <w:iCs/>
        </w:rPr>
        <w:t>her</w:t>
      </w:r>
      <w:r>
        <w:rPr>
          <w:iCs/>
        </w:rPr>
        <w:t xml:space="preserve"> </w:t>
      </w:r>
      <w:r w:rsidRPr="003C130A">
        <w:rPr>
          <w:iCs/>
        </w:rPr>
        <w:t xml:space="preserve">identity of </w:t>
      </w:r>
      <w:r>
        <w:rPr>
          <w:iCs/>
        </w:rPr>
        <w:t xml:space="preserve">the </w:t>
      </w:r>
      <w:r w:rsidRPr="003C130A">
        <w:rPr>
          <w:iCs/>
        </w:rPr>
        <w:t>generous hostess</w:t>
      </w:r>
      <w:r w:rsidR="007214B7">
        <w:rPr>
          <w:iCs/>
        </w:rPr>
        <w:t xml:space="preserve"> in her new home</w:t>
      </w:r>
      <w:r w:rsidRPr="003C130A">
        <w:rPr>
          <w:iCs/>
        </w:rPr>
        <w:t>, and</w:t>
      </w:r>
      <w:r w:rsidR="007214B7">
        <w:rPr>
          <w:iCs/>
        </w:rPr>
        <w:t xml:space="preserve"> also</w:t>
      </w:r>
      <w:r w:rsidRPr="003C130A">
        <w:rPr>
          <w:iCs/>
        </w:rPr>
        <w:t xml:space="preserve"> to the </w:t>
      </w:r>
      <w:r>
        <w:rPr>
          <w:iCs/>
        </w:rPr>
        <w:t xml:space="preserve">renewed </w:t>
      </w:r>
      <w:r w:rsidRPr="003C130A">
        <w:rPr>
          <w:iCs/>
        </w:rPr>
        <w:t>meaning of her friendships:</w:t>
      </w:r>
    </w:p>
    <w:p w14:paraId="41D68F47" w14:textId="77777777" w:rsidR="000075F4" w:rsidRDefault="000075F4" w:rsidP="00F5614B">
      <w:pPr>
        <w:spacing w:line="480" w:lineRule="auto"/>
        <w:ind w:left="720" w:firstLine="0"/>
        <w:jc w:val="both"/>
        <w:rPr>
          <w:iCs/>
        </w:rPr>
      </w:pPr>
      <w:r w:rsidRPr="003C130A">
        <w:rPr>
          <w:iCs/>
        </w:rPr>
        <w:t>Cos we love being outside, we just love that you can you know go, we were sitting out there one evening … it was like midnight and you could have a drink outside still and it’s so lovely here cos it’s so quiet and everything so but you wouldn’t have been able to do it without that so or you would have been freezing.  So that’s our kind of, we know it’s really bad but we’re still going to use it.</w:t>
      </w:r>
    </w:p>
    <w:p w14:paraId="5F437EA4" w14:textId="77777777" w:rsidR="000075F4" w:rsidRDefault="000075F4" w:rsidP="00F5614B">
      <w:pPr>
        <w:spacing w:line="480" w:lineRule="auto"/>
        <w:ind w:left="720" w:firstLine="0"/>
        <w:jc w:val="both"/>
        <w:rPr>
          <w:iCs/>
        </w:rPr>
      </w:pPr>
    </w:p>
    <w:p w14:paraId="3B5E5057" w14:textId="648E82CC" w:rsidR="000075F4" w:rsidRDefault="000075F4" w:rsidP="00F5614B">
      <w:pPr>
        <w:spacing w:line="480" w:lineRule="auto"/>
        <w:ind w:firstLine="0"/>
        <w:jc w:val="both"/>
      </w:pPr>
      <w:r>
        <w:t>The rewards of participation in practices are therefore</w:t>
      </w:r>
      <w:r w:rsidR="00122090">
        <w:t xml:space="preserve"> not</w:t>
      </w:r>
      <w:r>
        <w:t xml:space="preserve"> </w:t>
      </w:r>
      <w:r w:rsidR="00781417">
        <w:t xml:space="preserve">purely </w:t>
      </w:r>
      <w:r>
        <w:t xml:space="preserve">instrumental in </w:t>
      </w:r>
      <w:r w:rsidR="002B0959">
        <w:t xml:space="preserve">the conventional sense </w:t>
      </w:r>
      <w:r>
        <w:t xml:space="preserve">(one engages in </w:t>
      </w:r>
      <w:r>
        <w:rPr>
          <w:i/>
        </w:rPr>
        <w:t xml:space="preserve">x </w:t>
      </w:r>
      <w:r>
        <w:t>to obtain</w:t>
      </w:r>
      <w:r w:rsidR="002B0959">
        <w:t xml:space="preserve"> or earn</w:t>
      </w:r>
      <w:r>
        <w:t xml:space="preserve"> </w:t>
      </w:r>
      <w:r>
        <w:rPr>
          <w:i/>
        </w:rPr>
        <w:t>y</w:t>
      </w:r>
      <w:r>
        <w:t xml:space="preserve">). If participation is constitutive of </w:t>
      </w:r>
      <w:r>
        <w:lastRenderedPageBreak/>
        <w:t xml:space="preserve">continuing emotional investment, one of its payoffs is in constituting and confirming the identity of the individual ‘I am the type of individual who does </w:t>
      </w:r>
      <w:r>
        <w:rPr>
          <w:i/>
        </w:rPr>
        <w:t>x</w:t>
      </w:r>
      <w:r>
        <w:t>’. Such investments, and what happens to them, are ingredients of an individual’s evaluations of how s/he takes his/her life to be going (</w:t>
      </w:r>
      <w:r>
        <w:rPr>
          <w:noProof/>
        </w:rPr>
        <w:t>Sayer, 2011).</w:t>
      </w:r>
      <w:r>
        <w:t xml:space="preserve"> They are the kind of </w:t>
      </w:r>
      <w:proofErr w:type="gramStart"/>
      <w:r>
        <w:t>goods which</w:t>
      </w:r>
      <w:proofErr w:type="gramEnd"/>
      <w:r>
        <w:t xml:space="preserve"> may be taken to be a constitutive (rather than instrumental) part of human flourishing, and what happens to them affects whether a human life goes well or badly (</w:t>
      </w:r>
      <w:r>
        <w:rPr>
          <w:noProof/>
        </w:rPr>
        <w:t>O'Neill, 1993).</w:t>
      </w:r>
      <w:r>
        <w:t xml:space="preserve"> To understand engagement in practices as part of lived experience, it is therefore necessary to understand, as Sayer (2011) argues, experience as structured by a </w:t>
      </w:r>
      <w:r w:rsidRPr="001A3C91">
        <w:rPr>
          <w:i/>
        </w:rPr>
        <w:t>concern</w:t>
      </w:r>
      <w:r>
        <w:t xml:space="preserve"> both for oneself and one’s emotional investments. Lucy’s re-building of her sense of herself as hostess through participation in practices such as heating the outdoors confirms her wish that the family’s quality of life be enhanced as a result of their move. It is also symbolic of how, in this new context, she is able to sustain long-established and important attachments to friends as part of her readjusted identity.</w:t>
      </w:r>
    </w:p>
    <w:p w14:paraId="2C3CEFA0" w14:textId="3A6C4380" w:rsidR="000075F4" w:rsidRDefault="000075F4" w:rsidP="00F5614B">
      <w:pPr>
        <w:spacing w:line="480" w:lineRule="auto"/>
        <w:jc w:val="both"/>
        <w:rPr>
          <w:noProof/>
        </w:rPr>
      </w:pPr>
      <w:r>
        <w:t xml:space="preserve">This example of Lucy’s participation in specific </w:t>
      </w:r>
      <w:r w:rsidR="00CD34CA">
        <w:t xml:space="preserve">unsustainable </w:t>
      </w:r>
      <w:r>
        <w:t>energy</w:t>
      </w:r>
      <w:r w:rsidR="004134D9">
        <w:t>-using</w:t>
      </w:r>
      <w:r>
        <w:t xml:space="preserve"> practices underlines that to understand why people engage in practices means it is necessary to understand their relationality (Groenhout, 2004</w:t>
      </w:r>
      <w:r w:rsidR="00D5737D">
        <w:t>; Butler et al.2014</w:t>
      </w:r>
      <w:r w:rsidR="00B56BC4">
        <w:t>b</w:t>
      </w:r>
      <w:r>
        <w:t xml:space="preserve">). The meanings, competences and material of shared practices are one element of this relationality. But a biographical approach to practices underlines that attachment relationships and how they are constitutive of identity are </w:t>
      </w:r>
      <w:r w:rsidR="004B4903">
        <w:t xml:space="preserve">still </w:t>
      </w:r>
      <w:r>
        <w:t xml:space="preserve">another element. What practices people engage in is influenced by how they evaluate things to be going for those things and </w:t>
      </w:r>
      <w:proofErr w:type="gramStart"/>
      <w:r>
        <w:t>people which matter</w:t>
      </w:r>
      <w:proofErr w:type="gramEnd"/>
      <w:r>
        <w:t xml:space="preserve"> to them. These evaluations in turn shape their view of what kind of person they are. Sense-making is closely bound up with practice, but also with emotional connectedness, a consideration that is as manifest in a desire for flexibility or disconnection as it is in a desire for solidarity or intimacy (</w:t>
      </w:r>
      <w:r>
        <w:rPr>
          <w:noProof/>
        </w:rPr>
        <w:t xml:space="preserve">Benjamin, 1990: 169-170). Practices have internal rewards, but some of these are </w:t>
      </w:r>
      <w:r w:rsidRPr="004B4903">
        <w:rPr>
          <w:i/>
          <w:noProof/>
        </w:rPr>
        <w:t>relational</w:t>
      </w:r>
      <w:r>
        <w:rPr>
          <w:noProof/>
        </w:rPr>
        <w:t xml:space="preserve"> rewards, payoffs shaped by the meaning of attachment relationships.</w:t>
      </w:r>
    </w:p>
    <w:p w14:paraId="035B5DF9" w14:textId="37B7ADB8" w:rsidR="00401E91" w:rsidRDefault="00401E91" w:rsidP="00F5614B">
      <w:pPr>
        <w:spacing w:line="480" w:lineRule="auto"/>
        <w:jc w:val="both"/>
      </w:pPr>
      <w:r>
        <w:lastRenderedPageBreak/>
        <w:t xml:space="preserve">From birth, object-relations theory suggests, experiences of attachment are ones through which anticipations and expectations of needs-satisfaction are created. </w:t>
      </w:r>
      <w:r w:rsidR="004B4903">
        <w:t>Through such experiences</w:t>
      </w:r>
      <w:r>
        <w:t>, it becomes possible for the subject to domesticate troubling affects, such as rage, anxiety, or panic. Emotional self-regulation is perhaps the most important contribution of attachment in infancy (Stern, 1985). Emotions have definite objects, and may be treated as intentional, embodied judgements about the world (</w:t>
      </w:r>
      <w:hyperlink w:anchor="_ENREF_26" w:tooltip="Nussbaum, 2001 #1058" w:history="1">
        <w:r>
          <w:t>Nussbaum, 2001</w:t>
        </w:r>
      </w:hyperlink>
      <w:r>
        <w:t xml:space="preserve">) around which the identity of the self is integrated. Emotions provide one way of making sense of affects, giving them both meaning and direction (see </w:t>
      </w:r>
      <w:hyperlink w:anchor="_ENREF_18" w:tooltip="Hollway, 1997 #2598" w:history="1">
        <w:r>
          <w:t>Hollway and Jefferson, 1997</w:t>
        </w:r>
      </w:hyperlink>
      <w:r>
        <w:t xml:space="preserve">) and shaping individuals’ sense of identity but also their self-efficacy, the sense of being able to meaningfully influence their environment. </w:t>
      </w:r>
    </w:p>
    <w:p w14:paraId="6330C404" w14:textId="6E3C5BBB" w:rsidR="00401E91" w:rsidRDefault="00401E91" w:rsidP="00F5614B">
      <w:pPr>
        <w:spacing w:line="480" w:lineRule="auto"/>
        <w:jc w:val="both"/>
      </w:pPr>
      <w:r>
        <w:t>The degree to which emotional regulation is possible for an individual shapes how they manage relationships with others – through secure attachment, avoidance, ambivalence or disorganisation (see e.g. Bretherton, 1992). Through this developmental process, the world is constituted for the subject as a more or less ‘secure space’ within which it is possible to act in different ways. Between child and world, the secure</w:t>
      </w:r>
      <w:r w:rsidR="00CD34CA">
        <w:t xml:space="preserve"> (or in D. W. Winnicott’s terminology, </w:t>
      </w:r>
      <w:r>
        <w:t>transitional</w:t>
      </w:r>
      <w:r w:rsidR="00CD34CA">
        <w:t>)</w:t>
      </w:r>
      <w:r>
        <w:t>, space is thus a field of emotional possibilities for the domestication of affect. It takes on different qualities depending on individuals’ characteristic attachment styles (e.g. favouring intimate connection or a tendency to withdraw and be alone), with consequences for how identity and self-efficacy are patterned. In this sense, it is biographical in a way that marks it as analytically distinct from</w:t>
      </w:r>
      <w:r w:rsidR="00C44242">
        <w:t xml:space="preserve"> Schatzki’s practice-dependent teleoaffective structures</w:t>
      </w:r>
      <w:r>
        <w:t>.</w:t>
      </w:r>
      <w:r w:rsidR="000F69DF">
        <w:rPr>
          <w:rStyle w:val="FootnoteReference"/>
        </w:rPr>
        <w:footnoteReference w:id="2"/>
      </w:r>
      <w:r>
        <w:t xml:space="preserve"> Insecure attachment can result in emotional complexes of paralysis and aggression as ways of dealing with persistent anxiety. ‘Good enough’ attachment, on the other hand, assures the child that experimenting with the world will not destroy either its integrity or that of the self (</w:t>
      </w:r>
      <w:r>
        <w:rPr>
          <w:noProof/>
        </w:rPr>
        <w:t>Benjamin, 1990: 46).</w:t>
      </w:r>
      <w:r>
        <w:t xml:space="preserve"> </w:t>
      </w:r>
    </w:p>
    <w:p w14:paraId="60DCADE2" w14:textId="1B1C1E08" w:rsidR="00401E91" w:rsidRDefault="00401E91" w:rsidP="00F5614B">
      <w:pPr>
        <w:spacing w:line="480" w:lineRule="auto"/>
        <w:jc w:val="both"/>
      </w:pPr>
      <w:r>
        <w:lastRenderedPageBreak/>
        <w:t>Other extensions of object-relation</w:t>
      </w:r>
      <w:r w:rsidR="00511FD0">
        <w:t>s</w:t>
      </w:r>
      <w:r>
        <w:t xml:space="preserve"> approaches suggest that the contribution made by patterns of attachment to domesticating an intrinsically uncertain future is not limited to relationships with caregivers. As the individual passes through childhood and into adolescence, then adulthood, attachments and the secure space that emerges around them expand to incorporate circles of </w:t>
      </w:r>
      <w:r w:rsidRPr="004922AB">
        <w:rPr>
          <w:i/>
        </w:rPr>
        <w:t>transitional objects</w:t>
      </w:r>
      <w:r>
        <w:t xml:space="preserve"> (</w:t>
      </w:r>
      <w:hyperlink w:anchor="_ENREF_44" w:tooltip="Young, 1989 #1071" w:history="1">
        <w:r>
          <w:t>Young, 1989</w:t>
        </w:r>
      </w:hyperlink>
      <w:r>
        <w:t>), which may include places (</w:t>
      </w:r>
      <w:hyperlink w:anchor="_ENREF_41" w:tooltip="Twigger-Ross, 1996 #1882" w:history="1">
        <w:r>
          <w:t>Twigger-Ross and Uzzell, 1996</w:t>
        </w:r>
      </w:hyperlink>
      <w:r>
        <w:t>), cultural objects (</w:t>
      </w:r>
      <w:hyperlink w:anchor="_ENREF_21" w:tooltip="Lewis, 1969 #1076" w:history="1">
        <w:r>
          <w:t>Lewis, 1969</w:t>
        </w:r>
      </w:hyperlink>
      <w:r>
        <w:t>), institutions, practices and, ultimately, the ideals and guiding values enshrined in shared cultural narratives, and which express interpretations of how connectedness should be managed or lived (</w:t>
      </w:r>
      <w:hyperlink w:anchor="_ENREF_24" w:tooltip="Marris, 1996 #704" w:history="1">
        <w:r>
          <w:t>Marris, 1996</w:t>
        </w:r>
      </w:hyperlink>
      <w:r>
        <w:t>). Collections of such objects of attachment extend the individual’s secure space to embrace the socio-natural environments s/he inhabits, linking the individual to the past and future outlined in cultural narratives through which a broader, metaphysical sense of how things should be is made possible (</w:t>
      </w:r>
      <w:r>
        <w:rPr>
          <w:noProof/>
        </w:rPr>
        <w:t>Rappaport, 1996).</w:t>
      </w:r>
      <w:r>
        <w:t xml:space="preserve"> The secure, or transitional space is, in the work of D. W. Winnicott, neither fully inside the isolated </w:t>
      </w:r>
      <w:proofErr w:type="gramStart"/>
      <w:r>
        <w:t>individual</w:t>
      </w:r>
      <w:proofErr w:type="gramEnd"/>
      <w:r>
        <w:t xml:space="preserve"> nor located in shared, public space. Instead, it is constituted from ambiguous transitional objects that are partially submerged in the external world while also protruding into the ‘inside’ of identity and self-efficacy (</w:t>
      </w:r>
      <w:r>
        <w:rPr>
          <w:noProof/>
        </w:rPr>
        <w:t>Jones, 1991).</w:t>
      </w:r>
      <w:r>
        <w:t xml:space="preserve"> </w:t>
      </w:r>
    </w:p>
    <w:p w14:paraId="6A8F611C" w14:textId="39F4F0B9" w:rsidR="00401E91" w:rsidRDefault="00401E91" w:rsidP="00F5614B">
      <w:pPr>
        <w:spacing w:line="480" w:lineRule="auto"/>
        <w:jc w:val="both"/>
      </w:pPr>
      <w:r>
        <w:t xml:space="preserve">These theoretical insights can be related back to what we might identify as Lucy’s secure space. It is evident that her sense of who she is and her feelings of self-efficacy are bound up with her relationships to family, friends, and to place, </w:t>
      </w:r>
      <w:r w:rsidR="00D61198">
        <w:t xml:space="preserve">which together constitute </w:t>
      </w:r>
      <w:r>
        <w:t xml:space="preserve">an emotional and symbolic space in which the unsustainable practice she engages in plays a nonetheless </w:t>
      </w:r>
      <w:r w:rsidR="00122090">
        <w:t>identity-</w:t>
      </w:r>
      <w:r>
        <w:t xml:space="preserve">sustaining role. In particular, it plays a part in helping consolidate the meaning of established relationships in a new context, folding a still unsettled everyday life back into her secure space. In this function, we find the private and </w:t>
      </w:r>
      <w:proofErr w:type="gramStart"/>
      <w:r>
        <w:t>biographically-shaped</w:t>
      </w:r>
      <w:proofErr w:type="gramEnd"/>
      <w:r>
        <w:t xml:space="preserve"> ‘relational reward’ that the practice offers her.</w:t>
      </w:r>
    </w:p>
    <w:p w14:paraId="38C194AF" w14:textId="77777777" w:rsidR="000075F4" w:rsidRDefault="000075F4" w:rsidP="00F5614B">
      <w:pPr>
        <w:spacing w:line="480" w:lineRule="auto"/>
        <w:jc w:val="both"/>
      </w:pPr>
    </w:p>
    <w:p w14:paraId="7571C2F4" w14:textId="1F72B1E5" w:rsidR="000075F4" w:rsidRPr="00130518" w:rsidRDefault="00130518" w:rsidP="00F5614B">
      <w:pPr>
        <w:spacing w:line="480" w:lineRule="auto"/>
        <w:ind w:firstLine="0"/>
        <w:jc w:val="both"/>
        <w:rPr>
          <w:i/>
        </w:rPr>
      </w:pPr>
      <w:bookmarkStart w:id="3" w:name="_Ref396296471"/>
      <w:bookmarkStart w:id="4" w:name="_Ref405800036"/>
      <w:r w:rsidRPr="00130518">
        <w:rPr>
          <w:i/>
        </w:rPr>
        <w:lastRenderedPageBreak/>
        <w:t xml:space="preserve">3.2) </w:t>
      </w:r>
      <w:r w:rsidR="000075F4" w:rsidRPr="00130518">
        <w:rPr>
          <w:i/>
        </w:rPr>
        <w:t>‘It’s always been there’: attachment, insecurity</w:t>
      </w:r>
      <w:bookmarkEnd w:id="3"/>
      <w:r w:rsidR="000075F4" w:rsidRPr="00130518">
        <w:rPr>
          <w:i/>
        </w:rPr>
        <w:t>, and the temporal organisation of subjectivity</w:t>
      </w:r>
      <w:bookmarkEnd w:id="4"/>
    </w:p>
    <w:p w14:paraId="3EF19064" w14:textId="795C7BFA" w:rsidR="000075F4" w:rsidRDefault="000075F4" w:rsidP="00F5614B">
      <w:pPr>
        <w:spacing w:line="480" w:lineRule="auto"/>
        <w:jc w:val="both"/>
      </w:pPr>
      <w:r>
        <w:t xml:space="preserve">To understand more precisely what is implied by the constitutive value of participating in practices, we now turn to consider </w:t>
      </w:r>
      <w:r w:rsidR="00AD4527">
        <w:t xml:space="preserve">more closely </w:t>
      </w:r>
      <w:r>
        <w:t xml:space="preserve">the ways in which our data illuminates how </w:t>
      </w:r>
      <w:r w:rsidR="00F66540">
        <w:t xml:space="preserve">the connection between </w:t>
      </w:r>
      <w:r w:rsidR="00DA455A">
        <w:t>practices and attachment</w:t>
      </w:r>
      <w:r>
        <w:t xml:space="preserve"> helps to domesticate an intrinsically uncertain future. A concern with the uncertainty of the future is one that is as close to universally human as we can get, and one which is as symbolic and emotional in nature as it is also concerned with the affordances of material reality (</w:t>
      </w:r>
      <w:r>
        <w:rPr>
          <w:noProof/>
        </w:rPr>
        <w:t>Jackson, 1989</w:t>
      </w:r>
      <w:r w:rsidR="00863723">
        <w:rPr>
          <w:noProof/>
        </w:rPr>
        <w:t>: 15-16</w:t>
      </w:r>
      <w:r>
        <w:rPr>
          <w:noProof/>
        </w:rPr>
        <w:t>).</w:t>
      </w:r>
      <w:r>
        <w:t xml:space="preserve"> </w:t>
      </w:r>
    </w:p>
    <w:p w14:paraId="4A891ECD" w14:textId="099ED97C" w:rsidR="000075F4" w:rsidRDefault="000F69DF" w:rsidP="00F5614B">
      <w:pPr>
        <w:spacing w:line="480" w:lineRule="auto"/>
        <w:jc w:val="both"/>
      </w:pPr>
      <w:r>
        <w:t xml:space="preserve">This function of attachment has already been seen at work in Lucy’s biographical transition to her new home. </w:t>
      </w:r>
      <w:r w:rsidR="000075F4">
        <w:t xml:space="preserve">We move now to another, more explicit example of how attachments to practices can help domesticate uncertainty, even while </w:t>
      </w:r>
      <w:r w:rsidR="00863723">
        <w:t xml:space="preserve">individuals undergo </w:t>
      </w:r>
      <w:r w:rsidR="000075F4">
        <w:t>transitions that bring insecurity and vulnerability with them.</w:t>
      </w:r>
      <w:r w:rsidR="00401E91">
        <w:t xml:space="preserve"> Attachment, as we saw in the previous section, contributes to the temporal organisation of subjectivity. </w:t>
      </w:r>
      <w:r>
        <w:t xml:space="preserve">The </w:t>
      </w:r>
      <w:r w:rsidR="00401E91">
        <w:t xml:space="preserve">anticipations and expectations </w:t>
      </w:r>
      <w:r>
        <w:t xml:space="preserve">that </w:t>
      </w:r>
      <w:r w:rsidR="00401E91">
        <w:t xml:space="preserve">are dependent on it </w:t>
      </w:r>
      <w:r w:rsidR="0036519C">
        <w:t xml:space="preserve">allow </w:t>
      </w:r>
      <w:r>
        <w:t>the subject</w:t>
      </w:r>
      <w:r w:rsidR="0036519C">
        <w:t xml:space="preserve"> to deal with uncertainties relating to external events</w:t>
      </w:r>
      <w:r w:rsidR="00401E91">
        <w:t xml:space="preserve">. </w:t>
      </w:r>
      <w:r w:rsidR="000075F4">
        <w:t xml:space="preserve">In three interviews Sarah recounts three different job transitions and links her feelings about employment, in each case, to whether her workplace affords her an opportunity to cycle to work. Cycling is something that for Sarah has connections to her memories of childhood and </w:t>
      </w:r>
      <w:r w:rsidR="00931B7E">
        <w:t>her continuing participation in cycling</w:t>
      </w:r>
      <w:r w:rsidR="000075F4">
        <w:t xml:space="preserve"> now is</w:t>
      </w:r>
      <w:r w:rsidR="00931B7E">
        <w:t xml:space="preserve"> </w:t>
      </w:r>
      <w:r w:rsidR="000075F4">
        <w:t xml:space="preserve">connected to those memories.  </w:t>
      </w:r>
    </w:p>
    <w:p w14:paraId="096F6A01" w14:textId="77777777" w:rsidR="000075F4" w:rsidRDefault="000075F4" w:rsidP="00F5614B">
      <w:pPr>
        <w:spacing w:line="480" w:lineRule="auto"/>
        <w:ind w:left="720" w:firstLine="0"/>
        <w:jc w:val="both"/>
      </w:pPr>
      <w:r w:rsidRPr="00760F10">
        <w:t xml:space="preserve">So I cycle there and back…. when my daughter was young I had a seat on the back for her and cycled as much as I could….  It’s just quicker to get to </w:t>
      </w:r>
      <w:proofErr w:type="gramStart"/>
      <w:r w:rsidRPr="00760F10">
        <w:t>work,</w:t>
      </w:r>
      <w:proofErr w:type="gramEnd"/>
      <w:r w:rsidRPr="00760F10">
        <w:t xml:space="preserve"> it’s so much quicker</w:t>
      </w:r>
      <w:r>
        <w:t>….</w:t>
      </w:r>
      <w:r w:rsidRPr="00760F10">
        <w:t xml:space="preserve">  So it was convenience as well and obviously I wanted to try and get fit and yes, it just seemed like, they’ve introduced an underground sort of cage where you use your pass to get in.  So it’s quite a secure bike lock up.  So once I knew they had that I was more inclined to…</w:t>
      </w:r>
      <w:r>
        <w:t xml:space="preserve"> </w:t>
      </w:r>
      <w:r w:rsidRPr="00760F10">
        <w:t xml:space="preserve">And my mum always cycled when I was young, I always remember being on the back of her bike in Dublin.  So yes, and when we lived </w:t>
      </w:r>
      <w:r w:rsidRPr="00760F10">
        <w:lastRenderedPageBreak/>
        <w:t xml:space="preserve">in the countryside in Ireland, I cycled to school two miles each way because there were no buses.  So yes, it’s just something that’s always been there.  </w:t>
      </w:r>
    </w:p>
    <w:p w14:paraId="12425F70" w14:textId="77777777" w:rsidR="000075F4" w:rsidRDefault="000075F4" w:rsidP="00F5614B">
      <w:pPr>
        <w:spacing w:line="480" w:lineRule="auto"/>
        <w:jc w:val="both"/>
      </w:pPr>
    </w:p>
    <w:p w14:paraId="17541293" w14:textId="6EDEED14" w:rsidR="000075F4" w:rsidRDefault="000075F4" w:rsidP="00F5614B">
      <w:pPr>
        <w:spacing w:line="480" w:lineRule="auto"/>
        <w:jc w:val="both"/>
      </w:pPr>
      <w:r>
        <w:t>Cycling has practical advantages related to commuting: ‘</w:t>
      </w:r>
      <w:r w:rsidRPr="005822DE">
        <w:t>you know how long it</w:t>
      </w:r>
      <w:r>
        <w:t>’</w:t>
      </w:r>
      <w:r w:rsidRPr="005822DE">
        <w:t>s going to take you</w:t>
      </w:r>
      <w:r w:rsidR="00322C05">
        <w:t>…</w:t>
      </w:r>
      <w:r w:rsidRPr="005822DE">
        <w:t xml:space="preserve"> generally speaking and you just feel healthier</w:t>
      </w:r>
      <w:r>
        <w:t xml:space="preserve">’. In one sense, then, its value derives from the practical ways in which it can reduce uncertainty. Sarah feels its deeper value lies, however, in how it connects her to her environment (in particular, to </w:t>
      </w:r>
      <w:r w:rsidR="00D02DE5">
        <w:t xml:space="preserve">her community and to the community nearby where her </w:t>
      </w:r>
      <w:r>
        <w:t>mother</w:t>
      </w:r>
      <w:r w:rsidR="00D02DE5">
        <w:t xml:space="preserve"> lives</w:t>
      </w:r>
      <w:r>
        <w:t xml:space="preserve">), and also in how it connects home to workplace. She is particularly conscious of how her previous job facilitated this, and how her latest move has undermined it. </w:t>
      </w:r>
    </w:p>
    <w:p w14:paraId="0F593E70" w14:textId="77777777" w:rsidR="000075F4" w:rsidRDefault="000075F4" w:rsidP="00F5614B">
      <w:pPr>
        <w:spacing w:line="480" w:lineRule="auto"/>
        <w:ind w:left="709" w:firstLine="11"/>
        <w:jc w:val="both"/>
      </w:pPr>
      <w:r>
        <w:tab/>
        <w:t>I cycled to Hampstead yeah in my old job which was a lot nicer because you cycle through Hampstead Heath but here it’s Central London, it’s Euston, it’s really really busy and I’m quite scared about because we don’t have decent cycle lanes at all.  So just have to be really careful.</w:t>
      </w:r>
    </w:p>
    <w:p w14:paraId="6DBD0888" w14:textId="77777777" w:rsidR="000075F4" w:rsidRDefault="000075F4" w:rsidP="00F5614B">
      <w:pPr>
        <w:spacing w:line="480" w:lineRule="auto"/>
        <w:ind w:firstLine="0"/>
        <w:jc w:val="both"/>
      </w:pPr>
    </w:p>
    <w:p w14:paraId="75AFC739" w14:textId="77777777" w:rsidR="00C14A88" w:rsidRDefault="000075F4" w:rsidP="00F5614B">
      <w:pPr>
        <w:spacing w:line="480" w:lineRule="auto"/>
        <w:ind w:firstLine="0"/>
        <w:jc w:val="both"/>
      </w:pPr>
      <w:r>
        <w:t xml:space="preserve">This example demonstrates, again, how attachment to a practice is about more than the rewards that engaging in the practice as an object of shared meanings can provide. Cycling is accepted by many cyclists </w:t>
      </w:r>
      <w:r w:rsidR="00B03435">
        <w:t>(</w:t>
      </w:r>
      <w:r>
        <w:t>and non-cyclists</w:t>
      </w:r>
      <w:r w:rsidR="00A46290">
        <w:t>)</w:t>
      </w:r>
      <w:r>
        <w:t xml:space="preserve"> to be a more convenient and efficient way of getting around in the city than driving. </w:t>
      </w:r>
      <w:r w:rsidR="00CD34CA">
        <w:t xml:space="preserve">It is also widely seen as a sustainable form of transport. </w:t>
      </w:r>
      <w:r>
        <w:t xml:space="preserve">But the rewards of cycling for Sarah are connected to more private emotional </w:t>
      </w:r>
      <w:proofErr w:type="gramStart"/>
      <w:r>
        <w:t>meanings which</w:t>
      </w:r>
      <w:proofErr w:type="gramEnd"/>
      <w:r>
        <w:t xml:space="preserve"> relate to how she negotiates issues </w:t>
      </w:r>
      <w:r w:rsidR="00A46290">
        <w:t>related to</w:t>
      </w:r>
      <w:r>
        <w:t xml:space="preserve"> identity and self-efficacy, along with her ability to manage her time and to navigate her environment. These meanings are rooted in an expanded secure space in which her work place is tangibly linked to a biographical narrative, at the heart of which is the valued community </w:t>
      </w:r>
      <w:r w:rsidR="00401E91">
        <w:t>she lived in when younger and where her mother still live</w:t>
      </w:r>
      <w:r w:rsidR="0023721A">
        <w:t>s</w:t>
      </w:r>
      <w:r>
        <w:t>: it has ‘</w:t>
      </w:r>
      <w:r w:rsidRPr="007159F1">
        <w:t>a village atmosphere and people are friendly</w:t>
      </w:r>
      <w:r>
        <w:t>’.</w:t>
      </w:r>
      <w:r w:rsidR="00580FF0" w:rsidRPr="00580FF0">
        <w:t xml:space="preserve"> </w:t>
      </w:r>
    </w:p>
    <w:p w14:paraId="168B6AA2" w14:textId="77777777" w:rsidR="000075F4" w:rsidRDefault="000075F4" w:rsidP="00F5614B">
      <w:pPr>
        <w:spacing w:line="480" w:lineRule="auto"/>
        <w:ind w:firstLine="0"/>
        <w:jc w:val="both"/>
      </w:pPr>
    </w:p>
    <w:p w14:paraId="7D869786" w14:textId="76369DCC" w:rsidR="000075F4" w:rsidRPr="00130518" w:rsidRDefault="00130518" w:rsidP="00F5614B">
      <w:pPr>
        <w:spacing w:line="480" w:lineRule="auto"/>
        <w:ind w:firstLine="0"/>
        <w:jc w:val="both"/>
        <w:rPr>
          <w:i/>
          <w:lang w:val="en-US"/>
        </w:rPr>
      </w:pPr>
      <w:bookmarkStart w:id="5" w:name="_Ref405800059"/>
      <w:r w:rsidRPr="00130518">
        <w:rPr>
          <w:i/>
          <w:lang w:val="en-US"/>
        </w:rPr>
        <w:t>3.</w:t>
      </w:r>
      <w:r>
        <w:rPr>
          <w:i/>
          <w:lang w:val="en-US"/>
        </w:rPr>
        <w:t>3</w:t>
      </w:r>
      <w:r w:rsidRPr="00130518">
        <w:rPr>
          <w:i/>
          <w:lang w:val="en-US"/>
        </w:rPr>
        <w:t xml:space="preserve">) </w:t>
      </w:r>
      <w:r w:rsidR="000075F4" w:rsidRPr="00130518">
        <w:rPr>
          <w:i/>
          <w:lang w:val="en-US"/>
        </w:rPr>
        <w:t>‘It will be a loss’: disrupted practices and broken attachments</w:t>
      </w:r>
      <w:bookmarkEnd w:id="5"/>
    </w:p>
    <w:p w14:paraId="727050F0" w14:textId="77777777" w:rsidR="0012052A" w:rsidRDefault="0012052A" w:rsidP="0012052A">
      <w:pPr>
        <w:spacing w:line="480" w:lineRule="auto"/>
        <w:jc w:val="both"/>
      </w:pPr>
      <w:r w:rsidRPr="00580FF0">
        <w:t xml:space="preserve">Sarah’s experience of moving jobs has created a situation where the practice of cycling, her evaluation of which is shaped by her </w:t>
      </w:r>
      <w:proofErr w:type="gramStart"/>
      <w:r w:rsidRPr="00580FF0">
        <w:t>biographically-conditioned</w:t>
      </w:r>
      <w:proofErr w:type="gramEnd"/>
      <w:r w:rsidRPr="00580FF0">
        <w:t xml:space="preserve"> identity and sense of self-efficacy, has become difficult for her. This raises questions as to what effect the biographical disruption of practices may have on attachment, or vice versa. </w:t>
      </w:r>
    </w:p>
    <w:p w14:paraId="72BA5536" w14:textId="07545904" w:rsidR="000075F4" w:rsidRDefault="000075F4" w:rsidP="0012052A">
      <w:pPr>
        <w:spacing w:line="480" w:lineRule="auto"/>
        <w:ind w:firstLine="709"/>
        <w:jc w:val="both"/>
      </w:pPr>
      <w:r>
        <w:rPr>
          <w:lang w:val="en-US"/>
        </w:rPr>
        <w:t>Attachments may motivate recruitment to practices. Practices, in turn, may create additional attachments.</w:t>
      </w:r>
      <w:r>
        <w:t xml:space="preserve"> Changes to the elements of practices may disrupt attachments, however, and conversely, disruption of attachments may lead on to defection from practices. Practices, Shove et al. (2012: 3) state, are what allow us to ‘go on’ in social life. Research on attachment suggests that, when attachments are displaced or broken, it may be the case that we </w:t>
      </w:r>
      <w:r w:rsidRPr="004667B3">
        <w:rPr>
          <w:i/>
        </w:rPr>
        <w:t>cannot</w:t>
      </w:r>
      <w:r>
        <w:t xml:space="preserve"> ‘go on’: </w:t>
      </w:r>
      <w:r w:rsidR="0023721A">
        <w:t>‘</w:t>
      </w:r>
      <w:r>
        <w:t>we no longer know what to do</w:t>
      </w:r>
      <w:r w:rsidR="0023721A">
        <w:t>’</w:t>
      </w:r>
      <w:r>
        <w:t xml:space="preserve"> (</w:t>
      </w:r>
      <w:hyperlink w:anchor="_ENREF_24" w:tooltip="Marris, 1996 #704" w:history="1">
        <w:r>
          <w:t>Marris, 1996</w:t>
        </w:r>
      </w:hyperlink>
      <w:r>
        <w:t xml:space="preserve">: 3). </w:t>
      </w:r>
      <w:r w:rsidR="00BD4D70">
        <w:t>D</w:t>
      </w:r>
      <w:r>
        <w:t xml:space="preserve">amaged attachments may erode both </w:t>
      </w:r>
      <w:r w:rsidRPr="0004479E">
        <w:t>identity and self-efficacy</w:t>
      </w:r>
      <w:r>
        <w:t xml:space="preserve"> (</w:t>
      </w:r>
      <w:hyperlink w:anchor="_ENREF_23" w:tooltip="Marris, 1991 #703" w:history="1">
        <w:r>
          <w:t>Marris, 1991</w:t>
        </w:r>
      </w:hyperlink>
      <w:r>
        <w:t xml:space="preserve">: 77), effects which may only be overcome through a lengthy </w:t>
      </w:r>
      <w:r w:rsidRPr="0004479E">
        <w:t>re-integration of the self and a re-evaluation of other attachments and ‘what matters’ to the individual in general</w:t>
      </w:r>
      <w:r>
        <w:t xml:space="preserve"> (</w:t>
      </w:r>
      <w:hyperlink w:anchor="_ENREF_26" w:tooltip="Nussbaum, 2001 #1058" w:history="1">
        <w:r>
          <w:t>Nussbaum, 2001</w:t>
        </w:r>
      </w:hyperlink>
      <w:r>
        <w:t xml:space="preserve">. If attachment helps human beings live with the vulnerability to which they are exposed by an inherently uncertain future, then the breaking of attachment re-exposes them to this vulnerability. </w:t>
      </w:r>
    </w:p>
    <w:p w14:paraId="7163E2B7" w14:textId="10D040B0" w:rsidR="000075F4" w:rsidRDefault="00EF7560" w:rsidP="00F5614B">
      <w:pPr>
        <w:spacing w:line="480" w:lineRule="auto"/>
        <w:ind w:firstLine="709"/>
        <w:jc w:val="both"/>
      </w:pPr>
      <w:proofErr w:type="gramStart"/>
      <w:r>
        <w:t>A</w:t>
      </w:r>
      <w:r w:rsidR="000075F4">
        <w:t xml:space="preserve"> </w:t>
      </w:r>
      <w:r w:rsidR="002B0959">
        <w:t xml:space="preserve">further </w:t>
      </w:r>
      <w:r w:rsidR="000075F4">
        <w:t>example from our data that illustrates some aspects of these connections between practice, attachment disruption and loss is provided by Ronald, an affluent village resident in his 70’s</w:t>
      </w:r>
      <w:proofErr w:type="gramEnd"/>
      <w:r w:rsidR="000075F4">
        <w:t xml:space="preserve">. Attachment to driving – and indeed a particular kind of driving – appears, for Ronald, to be a central part of his identity, centring on specific cars as material objects that bear the traces of ongoing care, particular competences, and shared meanings. At the core of his relationship with driving </w:t>
      </w:r>
      <w:r w:rsidR="0023721A">
        <w:t xml:space="preserve">is </w:t>
      </w:r>
      <w:r w:rsidR="000075F4">
        <w:t>a kind of autonomy connected with the experience of controlled risk, and a sense of comradeship that revolves around building, modifying and driving cars.</w:t>
      </w:r>
    </w:p>
    <w:p w14:paraId="1FFD681D" w14:textId="77777777" w:rsidR="000075F4" w:rsidRDefault="000075F4" w:rsidP="00F5614B">
      <w:pPr>
        <w:spacing w:line="480" w:lineRule="auto"/>
        <w:ind w:left="720" w:firstLine="0"/>
        <w:jc w:val="both"/>
      </w:pPr>
      <w:r w:rsidRPr="00032B92">
        <w:lastRenderedPageBreak/>
        <w:t xml:space="preserve">I would have no wish to rally in a modern in a modern car, whichever engine it was propelled by, </w:t>
      </w:r>
      <w:r w:rsidRPr="00CD34CA">
        <w:t xml:space="preserve">no </w:t>
      </w:r>
      <w:r w:rsidRPr="00032B92">
        <w:t xml:space="preserve">wish at all. It would be quite good fun to drive balls out in the most recent Mini, just to see what it was like through a forest, I would enjoy that yes please! </w:t>
      </w:r>
      <w:r>
        <w:t xml:space="preserve">… </w:t>
      </w:r>
      <w:proofErr w:type="gramStart"/>
      <w:r w:rsidRPr="00032B92">
        <w:t>but</w:t>
      </w:r>
      <w:proofErr w:type="gramEnd"/>
      <w:r w:rsidRPr="00032B92">
        <w:t xml:space="preserve"> that would be a novelty; it wouldn't be what turns me on. What turns me on is a piece of old kit that you've put together and you've developed and, you know, the cars I have are not just reconstructed but I've developed them as you would have developed them from original. </w:t>
      </w:r>
      <w:proofErr w:type="gramStart"/>
      <w:r w:rsidRPr="00032B92">
        <w:t>They</w:t>
      </w:r>
      <w:proofErr w:type="gramEnd"/>
      <w:r w:rsidRPr="00032B92">
        <w:t xml:space="preserve"> are </w:t>
      </w:r>
      <w:proofErr w:type="gramStart"/>
      <w:r w:rsidRPr="00032B92">
        <w:t>not an original</w:t>
      </w:r>
      <w:proofErr w:type="gramEnd"/>
      <w:r w:rsidRPr="00032B92">
        <w:t xml:space="preserve"> but they do stuff that they couldn't do when they were first built. </w:t>
      </w:r>
      <w:r>
        <w:t>...</w:t>
      </w:r>
      <w:r w:rsidRPr="00032B92">
        <w:t xml:space="preserve"> That's the appeal for me; you've done this, you've put it together, you and your chum, its adventure, more than motorsport in a sense</w:t>
      </w:r>
      <w:r w:rsidDel="0066414D">
        <w:t xml:space="preserve"> </w:t>
      </w:r>
      <w:r>
        <w:t>…</w:t>
      </w:r>
      <w:r w:rsidRPr="00032B92">
        <w:t xml:space="preserve"> the adventure bit is every much as important as the mechanical bit but both are important</w:t>
      </w:r>
      <w:r>
        <w:t>….</w:t>
      </w:r>
      <w:r w:rsidRPr="00032B92">
        <w:t xml:space="preserve"> so I wouldn't want to do that in a battery-powered car or a hydrogen car or a modern car, wouldn't want to do it and it wouldn't turn me on.</w:t>
      </w:r>
    </w:p>
    <w:p w14:paraId="578FEE16" w14:textId="77777777" w:rsidR="000075F4" w:rsidRDefault="000075F4" w:rsidP="00F5614B">
      <w:pPr>
        <w:spacing w:line="480" w:lineRule="auto"/>
        <w:ind w:left="720" w:firstLine="0"/>
        <w:jc w:val="both"/>
      </w:pPr>
    </w:p>
    <w:p w14:paraId="47AD9BC2" w14:textId="77777777" w:rsidR="000075F4" w:rsidRDefault="000075F4" w:rsidP="00F5614B">
      <w:pPr>
        <w:spacing w:line="480" w:lineRule="auto"/>
        <w:ind w:firstLine="0"/>
        <w:jc w:val="both"/>
      </w:pPr>
      <w:r>
        <w:t>Ronald is, however, also very conscious of a variety of issues relating to sustainability, and in particular, issues relating to resource and particularly oil depletion. A future without plentiful petroleum, where these events may no longer be possible, is one in which his identity would be threatened.</w:t>
      </w:r>
    </w:p>
    <w:p w14:paraId="6A3D2C2E" w14:textId="77777777" w:rsidR="000075F4" w:rsidRDefault="000075F4" w:rsidP="00F5614B">
      <w:pPr>
        <w:spacing w:line="480" w:lineRule="auto"/>
        <w:ind w:left="709" w:firstLine="0"/>
        <w:jc w:val="both"/>
      </w:pPr>
      <w:r>
        <w:t>I feel it will be a loss for certainly my generation and probably for the generation behind me. I think it will be a loss.</w:t>
      </w:r>
    </w:p>
    <w:p w14:paraId="47D4BE39" w14:textId="77777777" w:rsidR="000075F4" w:rsidRDefault="000075F4" w:rsidP="00F5614B">
      <w:pPr>
        <w:spacing w:line="480" w:lineRule="auto"/>
        <w:jc w:val="both"/>
      </w:pPr>
    </w:p>
    <w:p w14:paraId="47925E8F" w14:textId="062556E3" w:rsidR="000075F4" w:rsidRDefault="000075F4" w:rsidP="00F5614B">
      <w:pPr>
        <w:spacing w:line="480" w:lineRule="auto"/>
        <w:jc w:val="both"/>
      </w:pPr>
      <w:r>
        <w:t xml:space="preserve">An imagined future in which the material infrastructure on which Ronald’s preferred style of driving depends is degraded is one in which he finds it hard to picture a place for the competences, ideals, and forms of friendship that he identifies as central to his identity. Driving may continue thanks to the development of new infrastructures </w:t>
      </w:r>
      <w:r w:rsidR="002B0959">
        <w:t>(</w:t>
      </w:r>
      <w:r>
        <w:t xml:space="preserve">e.g. </w:t>
      </w:r>
      <w:r w:rsidR="0023721A">
        <w:t xml:space="preserve">for </w:t>
      </w:r>
      <w:r>
        <w:t xml:space="preserve">electric cars), but not in a way that can support either the shared meanings </w:t>
      </w:r>
      <w:r w:rsidR="002B0959">
        <w:t xml:space="preserve">or </w:t>
      </w:r>
      <w:r>
        <w:t xml:space="preserve">adventure associated with Ronald’s preferred style of driving, or the personal, internal rewards of risk-related </w:t>
      </w:r>
      <w:r>
        <w:lastRenderedPageBreak/>
        <w:t>autonomy that he finds to be central to participating. The depth of the prospective loss he anticipates is underlined both by how he repeats words through which he admits a sense of inevitability (‘it will be a loss’), and the way he imaginatively extends his perspective to encompass the attachment to leisure driving he believes characterises multiple generations of drivers.</w:t>
      </w:r>
      <w:bookmarkStart w:id="6" w:name="_Ref395695315"/>
    </w:p>
    <w:p w14:paraId="55426339" w14:textId="77777777" w:rsidR="000075F4" w:rsidRDefault="000075F4" w:rsidP="00F5614B">
      <w:pPr>
        <w:spacing w:line="480" w:lineRule="auto"/>
        <w:jc w:val="both"/>
      </w:pPr>
    </w:p>
    <w:p w14:paraId="6EE56249" w14:textId="22B96B9F" w:rsidR="000075F4" w:rsidRPr="00130518" w:rsidRDefault="00130518" w:rsidP="00F5614B">
      <w:pPr>
        <w:spacing w:line="480" w:lineRule="auto"/>
        <w:ind w:firstLine="0"/>
        <w:jc w:val="both"/>
        <w:rPr>
          <w:i/>
        </w:rPr>
      </w:pPr>
      <w:bookmarkStart w:id="7" w:name="_Ref405799870"/>
      <w:r w:rsidRPr="00130518">
        <w:rPr>
          <w:i/>
        </w:rPr>
        <w:t xml:space="preserve">3.4) </w:t>
      </w:r>
      <w:r w:rsidR="000075F4" w:rsidRPr="00130518">
        <w:rPr>
          <w:i/>
        </w:rPr>
        <w:t>‘I think we’re all a bit obsessed’: attachment and strategies for dealing with uncertainty</w:t>
      </w:r>
      <w:bookmarkEnd w:id="6"/>
      <w:bookmarkEnd w:id="7"/>
    </w:p>
    <w:p w14:paraId="70F88FE4" w14:textId="6CAD54C6" w:rsidR="000075F4" w:rsidRDefault="000075F4" w:rsidP="00F5614B">
      <w:pPr>
        <w:spacing w:line="480" w:lineRule="auto"/>
        <w:ind w:firstLine="567"/>
        <w:jc w:val="both"/>
      </w:pPr>
      <w:r>
        <w:t xml:space="preserve">Experiences of attachment loss or even anticipations thereof are, as we have seen, experiences of resurgent vulnerability. Such encounters may be dealt with in differing ways, depending on biography. More or less intense processes of grieving following attachment loss (Nussbaum, 2001) may be lived and experienced very differently by individuals whose emotional relationships are characterised by a secure style of attachment, </w:t>
      </w:r>
      <w:r w:rsidR="00055CBA">
        <w:t>than</w:t>
      </w:r>
      <w:r>
        <w:t xml:space="preserve"> individuals who manifest an avoidant/dismissive style, or an avoidant/fearful one (</w:t>
      </w:r>
      <w:r>
        <w:rPr>
          <w:noProof/>
        </w:rPr>
        <w:t>Worden, 2008: 69-70).</w:t>
      </w:r>
      <w:r>
        <w:t xml:space="preserve"> Patterns of attachment explored, as in previous sections, through narrative interviewing and other elicitation methods sensitized, through a psychosocial lens, to the ‘unsaid’, can show how attachment styles </w:t>
      </w:r>
      <w:r w:rsidR="00513F23">
        <w:t xml:space="preserve">are mirrored by </w:t>
      </w:r>
      <w:r>
        <w:t xml:space="preserve">strategic orientations towards </w:t>
      </w:r>
      <w:r w:rsidR="00513F23">
        <w:t xml:space="preserve">dealing with </w:t>
      </w:r>
      <w:r>
        <w:t xml:space="preserve">uncertainty that render it liveable, despite the difficulties it brings.  </w:t>
      </w:r>
    </w:p>
    <w:p w14:paraId="0AB503F5" w14:textId="0A791710" w:rsidR="000075F4" w:rsidRDefault="000075F4" w:rsidP="00F5614B">
      <w:pPr>
        <w:spacing w:line="480" w:lineRule="auto"/>
        <w:ind w:firstLine="567"/>
        <w:jc w:val="both"/>
      </w:pPr>
      <w:r>
        <w:t xml:space="preserve">For example, disconnected styles of attachment developed in relation to painful experiences of loss and/or vulnerability may orient the individual towards a defensive strategy towards uncertainty, which allows subjects to maintain their identity and self-efficacy by extracting forms of autonomy from within difficult experiences of vulnerability and dependence </w:t>
      </w:r>
      <w:r>
        <w:rPr>
          <w:noProof/>
        </w:rPr>
        <w:t>(Gilligan, 1982).</w:t>
      </w:r>
      <w:r>
        <w:t xml:space="preserve"> Such strategic orientations are not without their own difficulties. At the extreme, defensive strategies may shade into withdrawal from attachment (</w:t>
      </w:r>
      <w:r>
        <w:rPr>
          <w:noProof/>
        </w:rPr>
        <w:t>Marris, 1996)</w:t>
      </w:r>
      <w:r>
        <w:t xml:space="preserve">, mirroring </w:t>
      </w:r>
      <w:r w:rsidR="002D3E25">
        <w:t xml:space="preserve">the </w:t>
      </w:r>
      <w:r>
        <w:t>avoidant/fearful attachment style</w:t>
      </w:r>
      <w:r w:rsidR="00513F23">
        <w:t>s</w:t>
      </w:r>
      <w:r w:rsidR="001B41A1">
        <w:t xml:space="preserve"> identified by developmental psychologists</w:t>
      </w:r>
      <w:r>
        <w:t xml:space="preserve">. </w:t>
      </w:r>
    </w:p>
    <w:p w14:paraId="272B8D73" w14:textId="6B7BFBFD" w:rsidR="00E5547A" w:rsidRDefault="000075F4" w:rsidP="00F5614B">
      <w:pPr>
        <w:spacing w:line="480" w:lineRule="auto"/>
        <w:ind w:firstLine="567"/>
        <w:jc w:val="both"/>
      </w:pPr>
      <w:r>
        <w:lastRenderedPageBreak/>
        <w:t xml:space="preserve">Participation in practices may </w:t>
      </w:r>
      <w:r w:rsidR="00513F23">
        <w:t>therefore</w:t>
      </w:r>
      <w:r>
        <w:t xml:space="preserve"> be motivated not just by particular attachments, </w:t>
      </w:r>
      <w:proofErr w:type="gramStart"/>
      <w:r>
        <w:t>but</w:t>
      </w:r>
      <w:proofErr w:type="gramEnd"/>
      <w:r>
        <w:t xml:space="preserve"> by particular ‘styles’ of attachment, patterns which develop biographically out of experiences of vulnerability. Though we have stressed so far the importance of biographical patterns of individual attachment in understanding participation in or defection from practices, we have noted that focusing on attachment may also provide us with another way of understanding shared aspects of practice. If the meaning of practices </w:t>
      </w:r>
      <w:r w:rsidR="00513F23">
        <w:t xml:space="preserve">for individuals is </w:t>
      </w:r>
      <w:r>
        <w:t xml:space="preserve">related to </w:t>
      </w:r>
      <w:r w:rsidR="00513F23">
        <w:t xml:space="preserve">their </w:t>
      </w:r>
      <w:r>
        <w:t xml:space="preserve">attachments and to the styles of attachment they develop over time, </w:t>
      </w:r>
      <w:r w:rsidR="002F41C3">
        <w:t xml:space="preserve">it is </w:t>
      </w:r>
      <w:r>
        <w:t>also connect</w:t>
      </w:r>
      <w:r w:rsidR="002F41C3">
        <w:t>ed</w:t>
      </w:r>
      <w:r w:rsidR="00A378BB">
        <w:t xml:space="preserve"> to shared meanings related</w:t>
      </w:r>
      <w:r>
        <w:t xml:space="preserve"> to styles of attachment (as contrasted with shared meanings of practices), insofar as these styles </w:t>
      </w:r>
      <w:r w:rsidR="00513F23">
        <w:t xml:space="preserve">are manifest as </w:t>
      </w:r>
      <w:r>
        <w:t xml:space="preserve">shared socio-cultural phenomena. As authors such as </w:t>
      </w:r>
      <w:r>
        <w:rPr>
          <w:noProof/>
        </w:rPr>
        <w:t>Moglen (2005)</w:t>
      </w:r>
      <w:r>
        <w:t xml:space="preserve"> suggest, how vulnerability is dealt with can have effects that extend far beyond the emotional life of individuals. </w:t>
      </w:r>
    </w:p>
    <w:p w14:paraId="1D77F714" w14:textId="50316AA3" w:rsidR="000075F4" w:rsidRDefault="000075F4" w:rsidP="00F5614B">
      <w:pPr>
        <w:spacing w:line="480" w:lineRule="auto"/>
        <w:ind w:firstLine="567"/>
        <w:jc w:val="both"/>
      </w:pPr>
      <w:r>
        <w:t xml:space="preserve">Fullilove (2004) and Erikson (1995), </w:t>
      </w:r>
      <w:r w:rsidR="00C9130D">
        <w:t>for example</w:t>
      </w:r>
      <w:r>
        <w:t xml:space="preserve">, have documented how disruption to attachment and to practice often results from accidents, disasters, or large-scale intentional social change e.g. slum clearance. Patterned responses, over time, to attachment loss and to vulnerability occasioned through attachment </w:t>
      </w:r>
      <w:r w:rsidR="00513F23">
        <w:t xml:space="preserve">are </w:t>
      </w:r>
      <w:r>
        <w:t xml:space="preserve">therefore often not just individual strategies for dealing with uncertainty. They can also, </w:t>
      </w:r>
      <w:r w:rsidR="00513F23">
        <w:t xml:space="preserve">as </w:t>
      </w:r>
      <w:r>
        <w:rPr>
          <w:noProof/>
        </w:rPr>
        <w:t>Marris (1996)</w:t>
      </w:r>
      <w:r>
        <w:t xml:space="preserve"> argues, represent</w:t>
      </w:r>
      <w:r w:rsidRPr="005A14C1">
        <w:rPr>
          <w:i/>
        </w:rPr>
        <w:t xml:space="preserve"> collective</w:t>
      </w:r>
      <w:r>
        <w:t xml:space="preserve"> strategies for taming an uncertain future</w:t>
      </w:r>
      <w:r w:rsidR="00513F23">
        <w:t>, based on shared experiences. Here, t</w:t>
      </w:r>
      <w:r>
        <w:t xml:space="preserve">he internal rewards of practice are not simply idiosyncratic, but meet attachment needs experienced by individuals in similar ways within smaller or larger groups. One of the side-effects of these strategies, however, </w:t>
      </w:r>
      <w:r w:rsidR="0018759E">
        <w:t>is to re-distribute uncertainty</w:t>
      </w:r>
      <w:r w:rsidR="00142733">
        <w:t>, which may impose additional burdens on some actors</w:t>
      </w:r>
      <w:r>
        <w:t xml:space="preserve"> </w:t>
      </w:r>
      <w:r w:rsidR="004620E0">
        <w:t xml:space="preserve">and also create unintended consequences, some of which may undermine a </w:t>
      </w:r>
      <w:r w:rsidR="002107BE">
        <w:t xml:space="preserve">given </w:t>
      </w:r>
      <w:r w:rsidR="004620E0">
        <w:t xml:space="preserve">strategy itself in the longer term </w:t>
      </w:r>
      <w:r>
        <w:t>(</w:t>
      </w:r>
      <w:r w:rsidR="004620E0">
        <w:rPr>
          <w:noProof/>
        </w:rPr>
        <w:t>Marris, 1996</w:t>
      </w:r>
      <w:r>
        <w:rPr>
          <w:noProof/>
        </w:rPr>
        <w:t>).</w:t>
      </w:r>
      <w:r>
        <w:t xml:space="preserve"> </w:t>
      </w:r>
      <w:r w:rsidR="004620E0">
        <w:t xml:space="preserve">The </w:t>
      </w:r>
      <w:r>
        <w:t xml:space="preserve">unspoken rewards </w:t>
      </w:r>
      <w:r w:rsidR="004620E0">
        <w:t xml:space="preserve">of practice may therefore include </w:t>
      </w:r>
      <w:r>
        <w:t>particular ways of handling vulnerability which promote culturally-prevalent or dominant forms of identity via e.g. assurances of autonomy, invulnerability and so on.</w:t>
      </w:r>
      <w:r w:rsidR="004620E0">
        <w:t xml:space="preserve"> These rewards may be valued even where the strategies that produce them may turn </w:t>
      </w:r>
      <w:r w:rsidR="004620E0">
        <w:lastRenderedPageBreak/>
        <w:t xml:space="preserve">out </w:t>
      </w:r>
      <w:r w:rsidR="002107BE">
        <w:t xml:space="preserve">eventually </w:t>
      </w:r>
      <w:r w:rsidR="004620E0">
        <w:t>to be self-undermining (as in the case of valued consumption practices that are extremely expensive or environmentally unsustainable, for example).</w:t>
      </w:r>
      <w:r>
        <w:t xml:space="preserve"> </w:t>
      </w:r>
    </w:p>
    <w:p w14:paraId="1E4E7516" w14:textId="484B4DF1" w:rsidR="000075F4" w:rsidRDefault="000075F4" w:rsidP="00F5614B">
      <w:pPr>
        <w:spacing w:line="480" w:lineRule="auto"/>
        <w:ind w:firstLine="567"/>
        <w:jc w:val="both"/>
      </w:pPr>
      <w:proofErr w:type="gramStart"/>
      <w:r>
        <w:t xml:space="preserve">An example of </w:t>
      </w:r>
      <w:r w:rsidR="004620E0">
        <w:t xml:space="preserve">how </w:t>
      </w:r>
      <w:r>
        <w:t xml:space="preserve">such consequences </w:t>
      </w:r>
      <w:r w:rsidR="004620E0">
        <w:t xml:space="preserve">may emerge from practices that ‘speak to’ widely shared experiences of vulnerability </w:t>
      </w:r>
      <w:r>
        <w:t>is suggested by Lucy</w:t>
      </w:r>
      <w:proofErr w:type="gramEnd"/>
      <w:r>
        <w:t xml:space="preserve">, while describing the importance of her freezer.  </w:t>
      </w:r>
    </w:p>
    <w:p w14:paraId="56248656" w14:textId="596054B3" w:rsidR="000075F4" w:rsidRDefault="000075F4" w:rsidP="00F5614B">
      <w:pPr>
        <w:spacing w:line="480" w:lineRule="auto"/>
        <w:ind w:left="709" w:firstLine="0"/>
        <w:jc w:val="both"/>
      </w:pPr>
      <w:r>
        <w:t xml:space="preserve">I think they’re necessary but I think we’re all a bit obsessed, like I think when people have two freezers like my mother-in-law has a chest freezer and she doesn’t know what half the stuff in there is and I was talking about this with a friend and they said they cleared out their grandmother’s freezer once with her and there were things that had been in there for like eight years that she’s like made and </w:t>
      </w:r>
      <w:proofErr w:type="gramStart"/>
      <w:r>
        <w:t>dated,…</w:t>
      </w:r>
      <w:proofErr w:type="gramEnd"/>
      <w:r>
        <w:t xml:space="preserve"> I think it also results in a way of wasting more food because you go oh I’ll just shove it in the freezer but actually you never end up using it or you end up chucking it out because it’s been in there too long or whatever so.  I think it’s a necessary thing that we’ve taken, we’ve become a bit over the top obsessed with you know.  </w:t>
      </w:r>
    </w:p>
    <w:p w14:paraId="7E652619" w14:textId="77777777" w:rsidR="00A7326D" w:rsidRDefault="00A7326D" w:rsidP="00F5614B">
      <w:pPr>
        <w:spacing w:line="480" w:lineRule="auto"/>
        <w:ind w:left="709" w:firstLine="0"/>
        <w:jc w:val="both"/>
      </w:pPr>
    </w:p>
    <w:p w14:paraId="1D1CA146" w14:textId="04A9FB07" w:rsidR="00D83248" w:rsidRDefault="000075F4" w:rsidP="00F5614B">
      <w:pPr>
        <w:spacing w:line="480" w:lineRule="auto"/>
        <w:jc w:val="both"/>
      </w:pPr>
      <w:proofErr w:type="gramStart"/>
      <w:r>
        <w:t>The freezer has been described by practice theorists</w:t>
      </w:r>
      <w:proofErr w:type="gramEnd"/>
      <w:r>
        <w:t xml:space="preserve"> as a </w:t>
      </w:r>
      <w:r w:rsidR="00837F68">
        <w:t>‘</w:t>
      </w:r>
      <w:r>
        <w:t>time machine</w:t>
      </w:r>
      <w:r w:rsidR="00837F68">
        <w:t>’</w:t>
      </w:r>
      <w:r>
        <w:t xml:space="preserve">, around which are organised a variety of practices (Shove and Southerton, 2000), thanks to the </w:t>
      </w:r>
      <w:r w:rsidR="004620E0">
        <w:t>appliance</w:t>
      </w:r>
      <w:r>
        <w:t xml:space="preserve">’s significance for managing conflicting time pressures (enabling last-minute meal preparation for those who work long hours, etc.). In relation to the theme of strategically managing uncertainty, this instrumental value of the freezer seems relevant. However, Lucy’s example suggests that freezing also has constitutive value in relation to identity, self-efficacy and the secure space of individuals. For example, the obsession with freezing is one, Lucy suggests, with accumulating food. This </w:t>
      </w:r>
      <w:r w:rsidR="008B1C9E">
        <w:t xml:space="preserve">ordinarily </w:t>
      </w:r>
      <w:r>
        <w:t xml:space="preserve">unsaid value may be read as a way of establishing a feeling of security for the household and family through stockpiling. </w:t>
      </w:r>
    </w:p>
    <w:p w14:paraId="5242842E" w14:textId="0763BCB3" w:rsidR="000075F4" w:rsidRDefault="002057C0" w:rsidP="00F5614B">
      <w:pPr>
        <w:spacing w:line="480" w:lineRule="auto"/>
        <w:jc w:val="both"/>
      </w:pPr>
      <w:r>
        <w:t xml:space="preserve">The previous generations referenced </w:t>
      </w:r>
      <w:r w:rsidR="00A7326D">
        <w:t xml:space="preserve">by Lucy </w:t>
      </w:r>
      <w:r w:rsidR="000075F4">
        <w:t>well</w:t>
      </w:r>
      <w:r>
        <w:t xml:space="preserve"> </w:t>
      </w:r>
      <w:r w:rsidR="000075F4">
        <w:t>have known times of hardship and scarcity in earl</w:t>
      </w:r>
      <w:r>
        <w:t>ier</w:t>
      </w:r>
      <w:r w:rsidR="000075F4">
        <w:t xml:space="preserve"> life. The emotional and symbolic significance of the freezer and freezing </w:t>
      </w:r>
      <w:proofErr w:type="gramStart"/>
      <w:r w:rsidR="000075F4">
        <w:lastRenderedPageBreak/>
        <w:t>may</w:t>
      </w:r>
      <w:proofErr w:type="gramEnd"/>
      <w:r w:rsidR="000075F4">
        <w:t xml:space="preserve"> then be related to escaping this early biographical phase of identity and its negative associations. Lucy’s talk about her freezer implicitly acknowledges the practice-theoretical point that the freezer and its material networks enrol individuals in particular practices, such as batch cooking with quick meals for young children in mind.  At the same time, however, the emotional significance of participating in these practices relates to identity (‘good enough’ parenting and mothering), associated ideals (plentiful food, home-cooking), the vulnerable interiority of the household (food stored against contingencies), and even ideals of sustainability (avoiding consumption of heavily packaged ready meals, allowing preservation of home-grown food). The ‘obsession’</w:t>
      </w:r>
      <w:r>
        <w:t xml:space="preserve"> Lucy</w:t>
      </w:r>
      <w:r w:rsidR="000075F4">
        <w:t xml:space="preserve"> mentions evokes a strategy of seeking security through particular practices, but one which has its own defensive and inherently unsustainable dynamic that </w:t>
      </w:r>
      <w:r w:rsidR="008B1C9E">
        <w:t xml:space="preserve">itself </w:t>
      </w:r>
      <w:r w:rsidR="000075F4">
        <w:t>generates uncertaint</w:t>
      </w:r>
      <w:r w:rsidR="00837F68">
        <w:t>y</w:t>
      </w:r>
      <w:r w:rsidR="000075F4">
        <w:t xml:space="preserve"> </w:t>
      </w:r>
      <w:r w:rsidR="00BF456E">
        <w:t xml:space="preserve">– </w:t>
      </w:r>
      <w:r w:rsidR="000075F4">
        <w:t>in</w:t>
      </w:r>
      <w:r w:rsidR="00BF456E">
        <w:t xml:space="preserve"> </w:t>
      </w:r>
      <w:r w:rsidR="000075F4">
        <w:t>the form of increasing waste and the higher energy use necessary to maintain full freezers.</w:t>
      </w:r>
    </w:p>
    <w:p w14:paraId="5CD5CAFA" w14:textId="77777777" w:rsidR="000075F4" w:rsidRDefault="000075F4" w:rsidP="00F5614B">
      <w:pPr>
        <w:spacing w:line="480" w:lineRule="auto"/>
        <w:ind w:firstLine="0"/>
        <w:jc w:val="both"/>
      </w:pPr>
    </w:p>
    <w:p w14:paraId="10D8B2BD" w14:textId="00AE9833" w:rsidR="000075F4" w:rsidRPr="00130518" w:rsidRDefault="00130518" w:rsidP="00F5614B">
      <w:pPr>
        <w:spacing w:line="480" w:lineRule="auto"/>
        <w:ind w:firstLine="0"/>
        <w:jc w:val="both"/>
        <w:rPr>
          <w:b/>
        </w:rPr>
      </w:pPr>
      <w:r w:rsidRPr="00130518">
        <w:rPr>
          <w:b/>
        </w:rPr>
        <w:t xml:space="preserve">4) </w:t>
      </w:r>
      <w:r w:rsidR="000075F4" w:rsidRPr="00130518">
        <w:rPr>
          <w:b/>
        </w:rPr>
        <w:t>Conclusion</w:t>
      </w:r>
    </w:p>
    <w:p w14:paraId="13E23B31" w14:textId="0DAA01FA" w:rsidR="005A0B23" w:rsidRDefault="005A0B23" w:rsidP="00F5614B">
      <w:pPr>
        <w:spacing w:line="480" w:lineRule="auto"/>
        <w:ind w:firstLine="0"/>
        <w:jc w:val="both"/>
      </w:pPr>
      <w:r>
        <w:t xml:space="preserve">This paper has responded to </w:t>
      </w:r>
      <w:r w:rsidR="000075F4">
        <w:t xml:space="preserve">practice theory </w:t>
      </w:r>
      <w:r>
        <w:t xml:space="preserve">by elaborating </w:t>
      </w:r>
      <w:r w:rsidR="000075F4">
        <w:t xml:space="preserve">a psychosocial approach to studying </w:t>
      </w:r>
      <w:r w:rsidR="004620E0">
        <w:t>practice change</w:t>
      </w:r>
      <w:r w:rsidR="00AF201D">
        <w:t xml:space="preserve">. This approach helps us to understand how attachment (‘why things matter to people’, in Sayer’s terms) may influence participation in practices – whether these are sustainable (e.g. cycling) or unsustainable (e.g. heating the outdoors). </w:t>
      </w:r>
      <w:r>
        <w:t>The contribution of practices to maintaining biographical and/or socio-culturally shared p</w:t>
      </w:r>
      <w:r w:rsidRPr="0069109A">
        <w:t>atterns of emotional investment provid</w:t>
      </w:r>
      <w:r w:rsidR="00D518FD">
        <w:t>es</w:t>
      </w:r>
      <w:r w:rsidRPr="0069109A">
        <w:t xml:space="preserve"> </w:t>
      </w:r>
      <w:r>
        <w:t xml:space="preserve">relational rewards </w:t>
      </w:r>
      <w:r w:rsidRPr="0069109A">
        <w:t>for individuals and groups engaged in particular practices.</w:t>
      </w:r>
      <w:r>
        <w:t xml:space="preserve"> </w:t>
      </w:r>
      <w:r w:rsidRPr="0069109A">
        <w:t xml:space="preserve"> </w:t>
      </w:r>
    </w:p>
    <w:p w14:paraId="133D0275" w14:textId="5C055D3A" w:rsidR="000075F4" w:rsidRDefault="000075F4" w:rsidP="00F5614B">
      <w:pPr>
        <w:spacing w:line="480" w:lineRule="auto"/>
        <w:jc w:val="both"/>
      </w:pPr>
      <w:r>
        <w:t xml:space="preserve">We have thus shown that the meaning of practices is broader but also deeper than is typically </w:t>
      </w:r>
      <w:r w:rsidR="0086237A">
        <w:t xml:space="preserve">explicated through many forms </w:t>
      </w:r>
      <w:r>
        <w:t xml:space="preserve">of practice theory. By focusing on the links between practice and attachment, the rewards of practices can be understood as, in part, their contributions to building and re-building identities and a secure space in the face of uncertainty. Further, the attraction of individuals to particular practices may be shaped by </w:t>
      </w:r>
      <w:r>
        <w:lastRenderedPageBreak/>
        <w:t xml:space="preserve">styles or patterns of </w:t>
      </w:r>
      <w:proofErr w:type="gramStart"/>
      <w:r>
        <w:t>attachment which</w:t>
      </w:r>
      <w:proofErr w:type="gramEnd"/>
      <w:r>
        <w:t xml:space="preserve"> evolve in relation to experiences of connection but also of vulnerability and loss. Finally, these patterns are not just individual. They can express </w:t>
      </w:r>
      <w:r w:rsidR="004620E0">
        <w:t>wider</w:t>
      </w:r>
      <w:r>
        <w:t xml:space="preserve"> patterns of </w:t>
      </w:r>
      <w:proofErr w:type="gramStart"/>
      <w:r>
        <w:t>attachment which</w:t>
      </w:r>
      <w:proofErr w:type="gramEnd"/>
      <w:r>
        <w:t xml:space="preserve"> embody shared strategies for dealing with uncertainty</w:t>
      </w:r>
      <w:r w:rsidR="004620E0">
        <w:t xml:space="preserve"> that may</w:t>
      </w:r>
      <w:r w:rsidR="006137EC">
        <w:t>, in turn,</w:t>
      </w:r>
      <w:r w:rsidR="004620E0">
        <w:t xml:space="preserve"> have significant unintended </w:t>
      </w:r>
      <w:r>
        <w:t xml:space="preserve">consequences. In alerting us to these dimensions of the significance of practice, attachment theory does not therefore, as has been claimed, simply depict subjectivity as centred upon a constant search for an ‘antidote to fear and anxiety’ </w:t>
      </w:r>
      <w:r>
        <w:rPr>
          <w:noProof/>
        </w:rPr>
        <w:t>(Miller</w:t>
      </w:r>
      <w:r w:rsidR="00726297">
        <w:rPr>
          <w:noProof/>
        </w:rPr>
        <w:t>,</w:t>
      </w:r>
      <w:r>
        <w:rPr>
          <w:noProof/>
        </w:rPr>
        <w:t xml:space="preserve"> 2008</w:t>
      </w:r>
      <w:r w:rsidR="00726297">
        <w:rPr>
          <w:noProof/>
        </w:rPr>
        <w:t>:</w:t>
      </w:r>
      <w:r>
        <w:rPr>
          <w:noProof/>
        </w:rPr>
        <w:t xml:space="preserve"> 60)</w:t>
      </w:r>
      <w:r>
        <w:t>. On the contrary, it helps us understand how different ways of handling attachment create specific forms of agency</w:t>
      </w:r>
      <w:r w:rsidR="004B6855">
        <w:t xml:space="preserve"> </w:t>
      </w:r>
      <w:r>
        <w:t xml:space="preserve">and shape perspectives on what is desirable and rational. </w:t>
      </w:r>
    </w:p>
    <w:p w14:paraId="2694111B" w14:textId="131B82FF" w:rsidR="000075F4" w:rsidRDefault="000075F4" w:rsidP="00F5614B">
      <w:pPr>
        <w:spacing w:line="480" w:lineRule="auto"/>
        <w:jc w:val="both"/>
      </w:pPr>
      <w:r>
        <w:t xml:space="preserve">By </w:t>
      </w:r>
      <w:r w:rsidR="00EC2889">
        <w:t xml:space="preserve">developing this </w:t>
      </w:r>
      <w:r>
        <w:t xml:space="preserve">analytical framework </w:t>
      </w:r>
      <w:r w:rsidR="00EC2889">
        <w:t xml:space="preserve">through analysis of the qualitative data gathered </w:t>
      </w:r>
      <w:r>
        <w:t xml:space="preserve">by the </w:t>
      </w:r>
      <w:r w:rsidRPr="00D02DE5">
        <w:rPr>
          <w:i/>
        </w:rPr>
        <w:t>Energy Biogr</w:t>
      </w:r>
      <w:r>
        <w:t xml:space="preserve">aphies project, we have shown how </w:t>
      </w:r>
      <w:r w:rsidR="00EC2889">
        <w:t xml:space="preserve">it </w:t>
      </w:r>
      <w:r>
        <w:t xml:space="preserve">opens up new possibilities for exploring the ways in which </w:t>
      </w:r>
      <w:r w:rsidR="00837F68">
        <w:t>efforts at changing practices</w:t>
      </w:r>
      <w:r>
        <w:t xml:space="preserve">, as part of a transition towards sustainability, need to pay heed not just to what practices are available and normalised in a community, but also </w:t>
      </w:r>
      <w:r w:rsidR="004620E0">
        <w:t xml:space="preserve">to </w:t>
      </w:r>
      <w:r>
        <w:t xml:space="preserve">how participation in these practices is affected by individual and shared patterns of attachment. Not only can attachment (to place, for example) encourage participation in more sustainable practices, as part of an identity. It can also drive participation in practices (like driving inefficient cars or heating the outdoors) which are manifestly unsustainable and </w:t>
      </w:r>
      <w:r w:rsidR="009630DD">
        <w:t xml:space="preserve">which </w:t>
      </w:r>
      <w:r>
        <w:t xml:space="preserve">can exist in </w:t>
      </w:r>
      <w:r w:rsidR="008976CE">
        <w:t>tension</w:t>
      </w:r>
      <w:r>
        <w:t xml:space="preserve"> with other commitments and shared meanings (e.g. Lucy’s views on not wasting energy, and her recognition that patio heaters are widely seen as ‘bad’). The perspective we have developed here thus deepens, from </w:t>
      </w:r>
      <w:r w:rsidR="009630DD">
        <w:t xml:space="preserve">a </w:t>
      </w:r>
      <w:r>
        <w:t>policy</w:t>
      </w:r>
      <w:r w:rsidR="009630DD">
        <w:t xml:space="preserve"> perspective</w:t>
      </w:r>
      <w:r>
        <w:t>, critique</w:t>
      </w:r>
      <w:r w:rsidR="009630DD">
        <w:t>s</w:t>
      </w:r>
      <w:r>
        <w:t xml:space="preserve"> of ABC approaches to sustainable transitions, by </w:t>
      </w:r>
      <w:r w:rsidR="00726297">
        <w:t xml:space="preserve">posing </w:t>
      </w:r>
      <w:r>
        <w:t xml:space="preserve">the question of how the ‘unsaid’ </w:t>
      </w:r>
      <w:r w:rsidR="00837F68">
        <w:t>supports the</w:t>
      </w:r>
      <w:r>
        <w:t xml:space="preserve"> persistence of unsustainable practices</w:t>
      </w:r>
      <w:r w:rsidR="00837F68">
        <w:t xml:space="preserve">. This </w:t>
      </w:r>
      <w:r>
        <w:t xml:space="preserve">issue </w:t>
      </w:r>
      <w:r w:rsidR="00837F68">
        <w:t xml:space="preserve">is already recognised by some psycho-socially informed approaches to changing individual and community practices and attitudes relevant to climate change, such as </w:t>
      </w:r>
      <w:r>
        <w:t xml:space="preserve">Carbon Conversations </w:t>
      </w:r>
      <w:r>
        <w:rPr>
          <w:noProof/>
        </w:rPr>
        <w:t>(Randall 2009)</w:t>
      </w:r>
      <w:r>
        <w:t>, for example.</w:t>
      </w:r>
      <w:r w:rsidR="00837F68">
        <w:t xml:space="preserve"> </w:t>
      </w:r>
      <w:r w:rsidR="004620E0">
        <w:t xml:space="preserve">In this </w:t>
      </w:r>
      <w:r w:rsidR="00726297">
        <w:t>example</w:t>
      </w:r>
      <w:r w:rsidR="00837F68">
        <w:t>, individual and group conversations</w:t>
      </w:r>
      <w:r w:rsidR="008208A5">
        <w:t xml:space="preserve"> are used to ventilate dilemmas</w:t>
      </w:r>
      <w:r w:rsidR="0094460A">
        <w:t xml:space="preserve"> </w:t>
      </w:r>
      <w:r w:rsidR="009630DD">
        <w:t xml:space="preserve">and </w:t>
      </w:r>
      <w:r w:rsidR="00837F68">
        <w:t>unspoken fears relating to climate change</w:t>
      </w:r>
      <w:r w:rsidR="008208A5">
        <w:t xml:space="preserve">, along with how it connects </w:t>
      </w:r>
      <w:r w:rsidR="0094460A">
        <w:lastRenderedPageBreak/>
        <w:t xml:space="preserve">to the ways in which energy is used in everyday life. The goal of these interventions is to drive change in practices by confronting their relationship to </w:t>
      </w:r>
      <w:r w:rsidR="009630DD">
        <w:t xml:space="preserve">aspects of </w:t>
      </w:r>
      <w:r w:rsidR="0094460A">
        <w:t>valued identities</w:t>
      </w:r>
      <w:r w:rsidR="009630DD">
        <w:t xml:space="preserve"> that i</w:t>
      </w:r>
      <w:r w:rsidR="008001DD">
        <w:t xml:space="preserve">ndividuals may </w:t>
      </w:r>
      <w:r w:rsidR="00874EDF">
        <w:t xml:space="preserve">otherwise </w:t>
      </w:r>
      <w:r w:rsidR="008001DD">
        <w:t>find hard to ack</w:t>
      </w:r>
      <w:r w:rsidR="009630DD">
        <w:t>nowledge</w:t>
      </w:r>
      <w:r w:rsidR="00837F68">
        <w:t>.</w:t>
      </w:r>
    </w:p>
    <w:p w14:paraId="1961010B" w14:textId="5B843688" w:rsidR="000075F4" w:rsidRDefault="008001DD" w:rsidP="00F5614B">
      <w:pPr>
        <w:spacing w:line="480" w:lineRule="auto"/>
        <w:jc w:val="both"/>
      </w:pPr>
      <w:r>
        <w:t>In addition to these implications, t</w:t>
      </w:r>
      <w:r w:rsidR="000075F4">
        <w:t xml:space="preserve">wo research questions </w:t>
      </w:r>
      <w:r>
        <w:t xml:space="preserve">related to </w:t>
      </w:r>
      <w:r w:rsidR="000075F4">
        <w:t>sustainable transitions and energy practices</w:t>
      </w:r>
      <w:r>
        <w:t xml:space="preserve"> arise out of our work</w:t>
      </w:r>
      <w:r w:rsidR="000075F4">
        <w:t xml:space="preserve">. On the one hand, the framework introduced in this paper opens up the possibility of connecting practice-theoretical approaches to psychosocial work relating to lifecourse transitions (McQueen and Henwood, 2002), and exploring further the utility of </w:t>
      </w:r>
      <w:r w:rsidR="0018759E" w:rsidRPr="0018759E">
        <w:t xml:space="preserve">narrative (Henwood and Coltart, 2012) and linked elicitation and analysis </w:t>
      </w:r>
      <w:r w:rsidR="0018759E">
        <w:t xml:space="preserve">methods </w:t>
      </w:r>
      <w:r w:rsidR="0018759E" w:rsidRPr="0018759E">
        <w:t>(Henwood and Shirani, 2012</w:t>
      </w:r>
      <w:r w:rsidR="00B13DDC">
        <w:t>b</w:t>
      </w:r>
      <w:r w:rsidR="0018759E" w:rsidRPr="0018759E">
        <w:t>)</w:t>
      </w:r>
      <w:r w:rsidR="0018759E">
        <w:t xml:space="preserve"> </w:t>
      </w:r>
      <w:r w:rsidR="000075F4">
        <w:t xml:space="preserve">for exploring the meaning and structure of these transitions. On the other, the link between emotional investments/attachments, identity and shared meanings, identified by psychosocial researchers (Hollway and Jefferson, 2005; Jefferson, 1996; Segal, 1990) and some sociologists (Marris, 1996) requires further exploration. In particular, additional theoretical resources may help </w:t>
      </w:r>
      <w:r w:rsidR="00786034">
        <w:t xml:space="preserve">us to </w:t>
      </w:r>
      <w:r w:rsidR="000075F4">
        <w:t>examine this link in relation to narrative biographical data. How are lifecourse transitions themselves socially patterned, and how do these patterns ameliorate or exacerbate disruptions to practice and attachment in the life of the individual and/or of the group</w:t>
      </w:r>
      <w:r w:rsidR="004620E0">
        <w:t>?</w:t>
      </w:r>
    </w:p>
    <w:p w14:paraId="3971BA5E" w14:textId="77777777" w:rsidR="000075F4" w:rsidRDefault="000075F4" w:rsidP="00F5614B">
      <w:pPr>
        <w:spacing w:line="480" w:lineRule="auto"/>
        <w:ind w:firstLine="0"/>
        <w:jc w:val="both"/>
      </w:pPr>
    </w:p>
    <w:p w14:paraId="5B078AE7" w14:textId="7B8947D8" w:rsidR="000075F4" w:rsidRPr="00130518" w:rsidRDefault="00130518" w:rsidP="00F5614B">
      <w:pPr>
        <w:spacing w:line="480" w:lineRule="auto"/>
        <w:ind w:firstLine="0"/>
        <w:jc w:val="both"/>
        <w:rPr>
          <w:b/>
        </w:rPr>
      </w:pPr>
      <w:r w:rsidRPr="00130518">
        <w:rPr>
          <w:b/>
        </w:rPr>
        <w:t xml:space="preserve">5) </w:t>
      </w:r>
      <w:r w:rsidR="000075F4" w:rsidRPr="00130518">
        <w:rPr>
          <w:b/>
        </w:rPr>
        <w:t>References</w:t>
      </w:r>
    </w:p>
    <w:p w14:paraId="4B68A931" w14:textId="77777777"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Aldred, R. 2012</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Incompetent or Too Competent? Negotiating Everyday Cycling Identities in a Motor Dominated Society.</w:t>
      </w:r>
      <w:r>
        <w:rPr>
          <w:rFonts w:cs="Times New Roman"/>
          <w:noProof/>
          <w:szCs w:val="24"/>
        </w:rPr>
        <w:t>’</w:t>
      </w:r>
      <w:r w:rsidRPr="00D6279D">
        <w:rPr>
          <w:rFonts w:cs="Times New Roman"/>
          <w:noProof/>
          <w:szCs w:val="24"/>
        </w:rPr>
        <w:t xml:space="preserve"> </w:t>
      </w:r>
      <w:r w:rsidRPr="00131764">
        <w:rPr>
          <w:rFonts w:cs="Times New Roman"/>
          <w:i/>
          <w:noProof/>
          <w:szCs w:val="24"/>
        </w:rPr>
        <w:t>Mobilities</w:t>
      </w:r>
      <w:r w:rsidRPr="00D6279D">
        <w:rPr>
          <w:rFonts w:cs="Times New Roman"/>
          <w:noProof/>
          <w:szCs w:val="24"/>
        </w:rPr>
        <w:t xml:space="preserve"> </w:t>
      </w:r>
      <w:r w:rsidRPr="00D6279D">
        <w:rPr>
          <w:rFonts w:cs="Times New Roman"/>
          <w:b/>
          <w:noProof/>
          <w:szCs w:val="24"/>
        </w:rPr>
        <w:t>8</w:t>
      </w:r>
      <w:r>
        <w:rPr>
          <w:rFonts w:cs="Times New Roman"/>
          <w:b/>
          <w:noProof/>
          <w:szCs w:val="24"/>
        </w:rPr>
        <w:t>(</w:t>
      </w:r>
      <w:r w:rsidRPr="00D6279D">
        <w:rPr>
          <w:rFonts w:cs="Times New Roman"/>
          <w:noProof/>
          <w:szCs w:val="24"/>
        </w:rPr>
        <w:t>2): 252-271.</w:t>
      </w:r>
    </w:p>
    <w:p w14:paraId="092F9E83" w14:textId="3BF0EBC0"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Balkmar, D. 2009</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 xml:space="preserve">Spinning around the </w:t>
      </w:r>
      <w:r>
        <w:rPr>
          <w:rFonts w:cs="Times New Roman"/>
          <w:noProof/>
          <w:szCs w:val="24"/>
        </w:rPr>
        <w:t>“</w:t>
      </w:r>
      <w:r w:rsidRPr="00D6279D">
        <w:rPr>
          <w:rFonts w:cs="Times New Roman"/>
          <w:noProof/>
          <w:szCs w:val="24"/>
        </w:rPr>
        <w:t>lycra lout</w:t>
      </w:r>
      <w:r>
        <w:rPr>
          <w:rFonts w:cs="Times New Roman"/>
          <w:noProof/>
          <w:szCs w:val="24"/>
        </w:rPr>
        <w:t>”’</w:t>
      </w:r>
      <w:r w:rsidR="00F5614B">
        <w:rPr>
          <w:rFonts w:cs="Times New Roman"/>
          <w:noProof/>
          <w:szCs w:val="24"/>
        </w:rPr>
        <w:t xml:space="preserve">, in </w:t>
      </w:r>
      <w:r w:rsidRPr="00131764">
        <w:rPr>
          <w:rFonts w:cs="Times New Roman"/>
          <w:i/>
          <w:noProof/>
          <w:szCs w:val="24"/>
        </w:rPr>
        <w:t>Centrum med många riktningar - en vänbok till Gunilla Bjerén</w:t>
      </w:r>
      <w:r w:rsidR="00F5614B">
        <w:rPr>
          <w:rFonts w:cs="Times New Roman"/>
          <w:noProof/>
          <w:szCs w:val="24"/>
        </w:rPr>
        <w:t>,</w:t>
      </w:r>
      <w:r w:rsidRPr="00A1287F">
        <w:rPr>
          <w:rFonts w:cs="Times New Roman"/>
          <w:noProof/>
          <w:szCs w:val="24"/>
        </w:rPr>
        <w:t xml:space="preserve"> </w:t>
      </w:r>
      <w:r w:rsidRPr="00D6279D">
        <w:rPr>
          <w:rFonts w:cs="Times New Roman"/>
          <w:noProof/>
          <w:szCs w:val="24"/>
        </w:rPr>
        <w:t>B. Ney and A. Beyene</w:t>
      </w:r>
      <w:r w:rsidR="00F5614B">
        <w:rPr>
          <w:rFonts w:cs="Times New Roman"/>
          <w:noProof/>
          <w:szCs w:val="24"/>
        </w:rPr>
        <w:t xml:space="preserve"> (eds) (</w:t>
      </w:r>
      <w:r w:rsidRPr="00D6279D">
        <w:rPr>
          <w:rFonts w:cs="Times New Roman"/>
          <w:noProof/>
          <w:szCs w:val="24"/>
        </w:rPr>
        <w:t>Stockhom, Stockhom University</w:t>
      </w:r>
      <w:r w:rsidR="00F5614B">
        <w:rPr>
          <w:rFonts w:cs="Times New Roman"/>
          <w:b/>
          <w:noProof/>
          <w:szCs w:val="24"/>
        </w:rPr>
        <w:t xml:space="preserve">), </w:t>
      </w:r>
      <w:r w:rsidRPr="00D6279D">
        <w:rPr>
          <w:rFonts w:cs="Times New Roman"/>
          <w:noProof/>
          <w:szCs w:val="24"/>
        </w:rPr>
        <w:t>11-24.</w:t>
      </w:r>
    </w:p>
    <w:p w14:paraId="02E0B5AD" w14:textId="77777777" w:rsidR="000075F4" w:rsidRPr="00D6279D" w:rsidRDefault="000075F4" w:rsidP="00F5614B">
      <w:pPr>
        <w:spacing w:line="480" w:lineRule="auto"/>
        <w:ind w:firstLine="0"/>
        <w:jc w:val="both"/>
        <w:rPr>
          <w:rFonts w:cs="Times New Roman"/>
          <w:noProof/>
          <w:szCs w:val="24"/>
        </w:rPr>
      </w:pPr>
      <w:bookmarkStart w:id="8" w:name="_ENREF_3"/>
      <w:r w:rsidRPr="00D6279D">
        <w:rPr>
          <w:rFonts w:cs="Times New Roman"/>
          <w:noProof/>
          <w:szCs w:val="24"/>
        </w:rPr>
        <w:t>Benjamin, J. 1990</w:t>
      </w:r>
      <w:r>
        <w:rPr>
          <w:rFonts w:cs="Times New Roman"/>
          <w:noProof/>
          <w:szCs w:val="24"/>
        </w:rPr>
        <w:t>.</w:t>
      </w:r>
      <w:r w:rsidRPr="00131764">
        <w:rPr>
          <w:rFonts w:cs="Times New Roman"/>
          <w:i/>
          <w:noProof/>
          <w:szCs w:val="24"/>
        </w:rPr>
        <w:t xml:space="preserve"> The bonds of love. </w:t>
      </w:r>
      <w:r w:rsidRPr="00D6279D">
        <w:rPr>
          <w:rFonts w:cs="Times New Roman"/>
          <w:noProof/>
          <w:szCs w:val="24"/>
        </w:rPr>
        <w:t>London: Virago.</w:t>
      </w:r>
      <w:bookmarkEnd w:id="8"/>
    </w:p>
    <w:p w14:paraId="01A6562A"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lastRenderedPageBreak/>
        <w:t>Bretherton, I. 1992</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The origins of attachment theory: John Bowlby and Mary Ainsworth.</w:t>
      </w:r>
      <w:r>
        <w:rPr>
          <w:rFonts w:cs="Times New Roman"/>
          <w:noProof/>
          <w:szCs w:val="24"/>
        </w:rPr>
        <w:t>’</w:t>
      </w:r>
      <w:r w:rsidRPr="00D6279D">
        <w:rPr>
          <w:rFonts w:cs="Times New Roman"/>
          <w:noProof/>
          <w:szCs w:val="24"/>
        </w:rPr>
        <w:t xml:space="preserve"> </w:t>
      </w:r>
      <w:r w:rsidRPr="00131764">
        <w:rPr>
          <w:rFonts w:cs="Times New Roman"/>
          <w:i/>
          <w:noProof/>
          <w:szCs w:val="24"/>
        </w:rPr>
        <w:t>Developmental Psychology</w:t>
      </w:r>
      <w:r w:rsidRPr="00D6279D">
        <w:rPr>
          <w:rFonts w:cs="Times New Roman"/>
          <w:noProof/>
          <w:szCs w:val="24"/>
        </w:rPr>
        <w:t xml:space="preserve"> </w:t>
      </w:r>
      <w:r w:rsidRPr="00D6279D">
        <w:rPr>
          <w:rFonts w:cs="Times New Roman"/>
          <w:b/>
          <w:noProof/>
          <w:szCs w:val="24"/>
        </w:rPr>
        <w:t>28</w:t>
      </w:r>
      <w:r>
        <w:rPr>
          <w:rFonts w:cs="Times New Roman"/>
          <w:b/>
          <w:noProof/>
          <w:szCs w:val="24"/>
        </w:rPr>
        <w:t>(</w:t>
      </w:r>
      <w:r w:rsidRPr="00D6279D">
        <w:rPr>
          <w:rFonts w:cs="Times New Roman"/>
          <w:noProof/>
          <w:szCs w:val="24"/>
        </w:rPr>
        <w:t>5): 759-775.</w:t>
      </w:r>
    </w:p>
    <w:p w14:paraId="3D696E8F" w14:textId="675AF486" w:rsidR="001D7A42" w:rsidRPr="001D7A42" w:rsidRDefault="00F5614B" w:rsidP="00F5614B">
      <w:pPr>
        <w:spacing w:line="480" w:lineRule="auto"/>
        <w:ind w:firstLine="0"/>
        <w:jc w:val="both"/>
        <w:rPr>
          <w:rFonts w:cs="Times New Roman"/>
          <w:bCs/>
          <w:noProof/>
          <w:szCs w:val="24"/>
        </w:rPr>
      </w:pPr>
      <w:r>
        <w:rPr>
          <w:rFonts w:cs="Times New Roman"/>
          <w:bCs/>
          <w:noProof/>
          <w:szCs w:val="24"/>
        </w:rPr>
        <w:t xml:space="preserve">Butler, C., K. A. </w:t>
      </w:r>
      <w:r w:rsidR="001D7A42" w:rsidRPr="001D7A42">
        <w:rPr>
          <w:rFonts w:cs="Times New Roman"/>
          <w:bCs/>
          <w:noProof/>
          <w:szCs w:val="24"/>
        </w:rPr>
        <w:t xml:space="preserve">Parkhill, </w:t>
      </w:r>
      <w:r>
        <w:rPr>
          <w:rFonts w:cs="Times New Roman"/>
          <w:bCs/>
          <w:noProof/>
          <w:szCs w:val="24"/>
        </w:rPr>
        <w:t xml:space="preserve">F. </w:t>
      </w:r>
      <w:r w:rsidR="001D7A42" w:rsidRPr="001D7A42">
        <w:rPr>
          <w:rFonts w:cs="Times New Roman"/>
          <w:bCs/>
          <w:noProof/>
          <w:szCs w:val="24"/>
        </w:rPr>
        <w:t xml:space="preserve">Shirani, </w:t>
      </w:r>
      <w:r>
        <w:rPr>
          <w:rFonts w:cs="Times New Roman"/>
          <w:bCs/>
          <w:noProof/>
          <w:szCs w:val="24"/>
        </w:rPr>
        <w:t xml:space="preserve">and K. Henwood. </w:t>
      </w:r>
      <w:r w:rsidR="001D7A42" w:rsidRPr="001D7A42">
        <w:rPr>
          <w:rFonts w:cs="Times New Roman"/>
          <w:bCs/>
          <w:noProof/>
          <w:szCs w:val="24"/>
        </w:rPr>
        <w:t>2014</w:t>
      </w:r>
      <w:r w:rsidR="00F77786">
        <w:rPr>
          <w:rFonts w:cs="Times New Roman"/>
          <w:bCs/>
          <w:noProof/>
          <w:szCs w:val="24"/>
        </w:rPr>
        <w:t>a</w:t>
      </w:r>
      <w:r w:rsidR="001D7A42" w:rsidRPr="001D7A42">
        <w:rPr>
          <w:rFonts w:cs="Times New Roman"/>
          <w:bCs/>
          <w:noProof/>
          <w:szCs w:val="24"/>
        </w:rPr>
        <w:t xml:space="preserve">. </w:t>
      </w:r>
      <w:r>
        <w:rPr>
          <w:rFonts w:cs="Times New Roman"/>
          <w:bCs/>
          <w:noProof/>
          <w:szCs w:val="24"/>
        </w:rPr>
        <w:t>‘</w:t>
      </w:r>
      <w:r w:rsidR="001D7A42" w:rsidRPr="001D7A42">
        <w:rPr>
          <w:rFonts w:cs="Times New Roman"/>
          <w:bCs/>
          <w:noProof/>
          <w:szCs w:val="24"/>
        </w:rPr>
        <w:t>Exploring the Dynamics of Energy Demand through a Biographical Lens</w:t>
      </w:r>
      <w:r>
        <w:rPr>
          <w:rFonts w:cs="Times New Roman"/>
          <w:bCs/>
          <w:noProof/>
          <w:szCs w:val="24"/>
        </w:rPr>
        <w:t>’.</w:t>
      </w:r>
      <w:r w:rsidR="001D7A42" w:rsidRPr="001D7A42">
        <w:rPr>
          <w:rFonts w:cs="Times New Roman"/>
          <w:bCs/>
          <w:noProof/>
          <w:szCs w:val="24"/>
        </w:rPr>
        <w:t xml:space="preserve"> </w:t>
      </w:r>
      <w:r w:rsidR="001D7A42" w:rsidRPr="001D7A42">
        <w:rPr>
          <w:rFonts w:cs="Times New Roman"/>
          <w:bCs/>
          <w:i/>
          <w:noProof/>
          <w:szCs w:val="24"/>
        </w:rPr>
        <w:t>Nature and Culture</w:t>
      </w:r>
      <w:r w:rsidR="001D7A42" w:rsidRPr="001D7A42">
        <w:rPr>
          <w:rFonts w:cs="Times New Roman"/>
          <w:bCs/>
          <w:noProof/>
          <w:szCs w:val="24"/>
        </w:rPr>
        <w:t xml:space="preserve">, </w:t>
      </w:r>
      <w:r w:rsidR="001D7A42" w:rsidRPr="00F5614B">
        <w:rPr>
          <w:rFonts w:cs="Times New Roman"/>
          <w:b/>
          <w:bCs/>
          <w:noProof/>
          <w:szCs w:val="24"/>
        </w:rPr>
        <w:t>9</w:t>
      </w:r>
      <w:r w:rsidR="001D7A42" w:rsidRPr="001D7A42">
        <w:rPr>
          <w:rFonts w:cs="Times New Roman"/>
          <w:bCs/>
          <w:noProof/>
          <w:szCs w:val="24"/>
        </w:rPr>
        <w:t>(2): 164 –182</w:t>
      </w:r>
    </w:p>
    <w:p w14:paraId="10C33D44" w14:textId="5958F6A6" w:rsidR="001D7A42" w:rsidRPr="001D7A42" w:rsidRDefault="001D7A42" w:rsidP="00F5614B">
      <w:pPr>
        <w:spacing w:line="480" w:lineRule="auto"/>
        <w:ind w:firstLine="0"/>
        <w:jc w:val="both"/>
        <w:rPr>
          <w:rFonts w:cs="Times New Roman"/>
          <w:bCs/>
          <w:noProof/>
          <w:szCs w:val="24"/>
        </w:rPr>
      </w:pPr>
      <w:r w:rsidRPr="001D7A42">
        <w:rPr>
          <w:rFonts w:cs="Times New Roman"/>
          <w:bCs/>
          <w:noProof/>
          <w:szCs w:val="24"/>
        </w:rPr>
        <w:t>Butler, C.</w:t>
      </w:r>
      <w:r w:rsidR="00F5614B">
        <w:rPr>
          <w:rFonts w:cs="Times New Roman"/>
          <w:bCs/>
          <w:noProof/>
          <w:szCs w:val="24"/>
        </w:rPr>
        <w:t>,</w:t>
      </w:r>
      <w:r w:rsidRPr="001D7A42">
        <w:rPr>
          <w:rFonts w:cs="Times New Roman"/>
          <w:bCs/>
          <w:noProof/>
          <w:szCs w:val="24"/>
        </w:rPr>
        <w:t xml:space="preserve"> </w:t>
      </w:r>
      <w:r w:rsidR="00F5614B">
        <w:rPr>
          <w:rFonts w:cs="Times New Roman"/>
          <w:bCs/>
          <w:noProof/>
          <w:szCs w:val="24"/>
        </w:rPr>
        <w:t xml:space="preserve">K.A. </w:t>
      </w:r>
      <w:r w:rsidRPr="001D7A42">
        <w:rPr>
          <w:rFonts w:cs="Times New Roman"/>
          <w:bCs/>
          <w:noProof/>
          <w:szCs w:val="24"/>
        </w:rPr>
        <w:t xml:space="preserve">Parkhill, and </w:t>
      </w:r>
      <w:r w:rsidR="00F5614B">
        <w:rPr>
          <w:rFonts w:cs="Times New Roman"/>
          <w:bCs/>
          <w:noProof/>
          <w:szCs w:val="24"/>
        </w:rPr>
        <w:t xml:space="preserve">N. </w:t>
      </w:r>
      <w:r w:rsidRPr="001D7A42">
        <w:rPr>
          <w:rFonts w:cs="Times New Roman"/>
          <w:bCs/>
          <w:noProof/>
          <w:szCs w:val="24"/>
        </w:rPr>
        <w:t>Pidgeon, 2014</w:t>
      </w:r>
      <w:r w:rsidR="00F77786">
        <w:rPr>
          <w:rFonts w:cs="Times New Roman"/>
          <w:bCs/>
          <w:noProof/>
          <w:szCs w:val="24"/>
        </w:rPr>
        <w:t>b</w:t>
      </w:r>
      <w:r w:rsidRPr="001D7A42">
        <w:rPr>
          <w:rFonts w:cs="Times New Roman"/>
          <w:bCs/>
          <w:noProof/>
          <w:szCs w:val="24"/>
        </w:rPr>
        <w:t xml:space="preserve">. </w:t>
      </w:r>
      <w:r w:rsidR="00213C5B">
        <w:rPr>
          <w:rFonts w:cs="Times New Roman"/>
          <w:bCs/>
          <w:noProof/>
          <w:szCs w:val="24"/>
        </w:rPr>
        <w:t>‘</w:t>
      </w:r>
      <w:r w:rsidRPr="001D7A42">
        <w:rPr>
          <w:rFonts w:cs="Times New Roman"/>
          <w:bCs/>
          <w:noProof/>
          <w:szCs w:val="24"/>
        </w:rPr>
        <w:t>Energy Consumption and Everyday Life: Choice, values and agency through a practice theoretical lens</w:t>
      </w:r>
      <w:r w:rsidR="00213C5B">
        <w:rPr>
          <w:rFonts w:cs="Times New Roman"/>
          <w:bCs/>
          <w:noProof/>
          <w:szCs w:val="24"/>
        </w:rPr>
        <w:t>’</w:t>
      </w:r>
      <w:r w:rsidRPr="001D7A42">
        <w:rPr>
          <w:rFonts w:cs="Times New Roman"/>
          <w:bCs/>
          <w:noProof/>
          <w:szCs w:val="24"/>
        </w:rPr>
        <w:t xml:space="preserve">, </w:t>
      </w:r>
      <w:r w:rsidRPr="001D7A42">
        <w:rPr>
          <w:rFonts w:cs="Times New Roman"/>
          <w:bCs/>
          <w:i/>
          <w:noProof/>
          <w:szCs w:val="24"/>
        </w:rPr>
        <w:t>Journal of Consumer Culture</w:t>
      </w:r>
      <w:r w:rsidR="00272F25">
        <w:rPr>
          <w:rFonts w:cs="Times New Roman"/>
          <w:bCs/>
          <w:noProof/>
          <w:szCs w:val="24"/>
        </w:rPr>
        <w:t xml:space="preserve">, </w:t>
      </w:r>
      <w:r w:rsidR="00272F25" w:rsidRPr="00294476">
        <w:rPr>
          <w:rFonts w:cs="Times New Roman"/>
          <w:b/>
          <w:bCs/>
          <w:noProof/>
          <w:szCs w:val="24"/>
        </w:rPr>
        <w:t>19</w:t>
      </w:r>
      <w:r w:rsidR="00984E95">
        <w:rPr>
          <w:rFonts w:cs="Times New Roman"/>
          <w:bCs/>
          <w:noProof/>
          <w:szCs w:val="24"/>
        </w:rPr>
        <w:t xml:space="preserve">, </w:t>
      </w:r>
      <w:r w:rsidR="00984E95" w:rsidRPr="00984E95">
        <w:rPr>
          <w:rFonts w:cs="Times New Roman"/>
          <w:bCs/>
          <w:noProof/>
          <w:szCs w:val="24"/>
        </w:rPr>
        <w:t>doi: 10.1177/1469540514553691</w:t>
      </w:r>
      <w:r w:rsidR="00984E95">
        <w:rPr>
          <w:rFonts w:cs="Times New Roman"/>
          <w:bCs/>
          <w:noProof/>
          <w:szCs w:val="24"/>
        </w:rPr>
        <w:t>.</w:t>
      </w:r>
    </w:p>
    <w:p w14:paraId="65443218" w14:textId="2F6B2B50" w:rsidR="000075F4" w:rsidRPr="00D6279D" w:rsidRDefault="000075F4" w:rsidP="00F5614B">
      <w:pPr>
        <w:spacing w:line="480" w:lineRule="auto"/>
        <w:ind w:firstLine="0"/>
        <w:jc w:val="both"/>
        <w:rPr>
          <w:rFonts w:cs="Times New Roman"/>
          <w:noProof/>
          <w:szCs w:val="24"/>
        </w:rPr>
      </w:pPr>
      <w:r w:rsidRPr="00864E80">
        <w:rPr>
          <w:rFonts w:cs="Times New Roman"/>
          <w:noProof/>
          <w:szCs w:val="24"/>
        </w:rPr>
        <w:t>Coltart, C. and K. Henwood 2012</w:t>
      </w:r>
      <w:r>
        <w:rPr>
          <w:rFonts w:cs="Times New Roman"/>
          <w:noProof/>
          <w:szCs w:val="24"/>
        </w:rPr>
        <w:t>.</w:t>
      </w:r>
      <w:r w:rsidRPr="00864E80">
        <w:rPr>
          <w:rFonts w:cs="Times New Roman"/>
          <w:noProof/>
          <w:szCs w:val="24"/>
        </w:rPr>
        <w:t xml:space="preserve"> </w:t>
      </w:r>
      <w:r>
        <w:rPr>
          <w:rFonts w:cs="Times New Roman"/>
          <w:noProof/>
          <w:szCs w:val="24"/>
        </w:rPr>
        <w:t>‘</w:t>
      </w:r>
      <w:r w:rsidRPr="00864E80">
        <w:rPr>
          <w:rFonts w:cs="Times New Roman"/>
          <w:noProof/>
          <w:szCs w:val="24"/>
        </w:rPr>
        <w:t>On paternal subjectivity: a qualitative longitudinal and psychosocial case analysis of men’s classed positions and transitions to first-time fatherhood.</w:t>
      </w:r>
      <w:r>
        <w:rPr>
          <w:rFonts w:cs="Times New Roman"/>
          <w:noProof/>
          <w:szCs w:val="24"/>
        </w:rPr>
        <w:t>’</w:t>
      </w:r>
      <w:r w:rsidRPr="00864E80">
        <w:rPr>
          <w:rFonts w:cs="Times New Roman"/>
          <w:noProof/>
          <w:szCs w:val="24"/>
        </w:rPr>
        <w:t xml:space="preserve"> </w:t>
      </w:r>
      <w:r w:rsidRPr="00864E80">
        <w:rPr>
          <w:rFonts w:cs="Times New Roman"/>
          <w:i/>
          <w:noProof/>
          <w:szCs w:val="24"/>
        </w:rPr>
        <w:t>Qualitative Research</w:t>
      </w:r>
      <w:r w:rsidRPr="00864E80">
        <w:rPr>
          <w:rFonts w:cs="Times New Roman"/>
          <w:noProof/>
          <w:szCs w:val="24"/>
        </w:rPr>
        <w:t xml:space="preserve"> </w:t>
      </w:r>
      <w:r w:rsidRPr="00294476">
        <w:rPr>
          <w:rFonts w:cs="Times New Roman"/>
          <w:b/>
          <w:noProof/>
          <w:szCs w:val="24"/>
        </w:rPr>
        <w:t>12</w:t>
      </w:r>
      <w:r>
        <w:rPr>
          <w:rFonts w:cs="Times New Roman"/>
          <w:noProof/>
          <w:szCs w:val="24"/>
        </w:rPr>
        <w:t>(</w:t>
      </w:r>
      <w:r w:rsidRPr="00864E80">
        <w:rPr>
          <w:rFonts w:cs="Times New Roman"/>
          <w:noProof/>
          <w:szCs w:val="24"/>
        </w:rPr>
        <w:t>1): 35-52.</w:t>
      </w:r>
    </w:p>
    <w:p w14:paraId="0442B356"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Erikson, K. 1995</w:t>
      </w:r>
      <w:r>
        <w:rPr>
          <w:rFonts w:cs="Times New Roman"/>
          <w:noProof/>
          <w:szCs w:val="24"/>
        </w:rPr>
        <w:t>.</w:t>
      </w:r>
      <w:r w:rsidRPr="00D6279D">
        <w:rPr>
          <w:rFonts w:cs="Times New Roman"/>
          <w:noProof/>
          <w:szCs w:val="24"/>
        </w:rPr>
        <w:t xml:space="preserve"> </w:t>
      </w:r>
      <w:r w:rsidRPr="00131764">
        <w:rPr>
          <w:rFonts w:cs="Times New Roman"/>
          <w:i/>
          <w:noProof/>
          <w:szCs w:val="24"/>
        </w:rPr>
        <w:t>A new species of trouble</w:t>
      </w:r>
      <w:r w:rsidRPr="00D6279D">
        <w:rPr>
          <w:rFonts w:cs="Times New Roman"/>
          <w:noProof/>
          <w:szCs w:val="24"/>
        </w:rPr>
        <w:t>. New York, W. W. Norton.</w:t>
      </w:r>
    </w:p>
    <w:p w14:paraId="0DE68AD7" w14:textId="77777777" w:rsidR="000075F4" w:rsidRPr="00D6279D" w:rsidRDefault="000075F4" w:rsidP="00F5614B">
      <w:pPr>
        <w:spacing w:line="480" w:lineRule="auto"/>
        <w:ind w:firstLine="0"/>
        <w:jc w:val="both"/>
        <w:rPr>
          <w:rFonts w:cs="Times New Roman"/>
          <w:noProof/>
          <w:szCs w:val="24"/>
        </w:rPr>
      </w:pPr>
      <w:r w:rsidRPr="00864E80">
        <w:rPr>
          <w:rFonts w:cs="Times New Roman"/>
          <w:noProof/>
          <w:szCs w:val="24"/>
        </w:rPr>
        <w:t>Finn, M. and K. Henwood 2009</w:t>
      </w:r>
      <w:r>
        <w:rPr>
          <w:rFonts w:cs="Times New Roman"/>
          <w:noProof/>
          <w:szCs w:val="24"/>
        </w:rPr>
        <w:t>.</w:t>
      </w:r>
      <w:r w:rsidRPr="00864E80">
        <w:rPr>
          <w:rFonts w:cs="Times New Roman"/>
          <w:noProof/>
          <w:szCs w:val="24"/>
        </w:rPr>
        <w:t xml:space="preserve"> </w:t>
      </w:r>
      <w:r>
        <w:rPr>
          <w:rFonts w:cs="Times New Roman"/>
          <w:noProof/>
          <w:szCs w:val="24"/>
        </w:rPr>
        <w:t>‘</w:t>
      </w:r>
      <w:r w:rsidRPr="00864E80">
        <w:rPr>
          <w:rFonts w:cs="Times New Roman"/>
          <w:noProof/>
          <w:szCs w:val="24"/>
        </w:rPr>
        <w:t>Exploring masculinities within men's identificatory imaginings of first-time fatherhood.</w:t>
      </w:r>
      <w:r>
        <w:rPr>
          <w:rFonts w:cs="Times New Roman"/>
          <w:noProof/>
          <w:szCs w:val="24"/>
        </w:rPr>
        <w:t>’</w:t>
      </w:r>
      <w:r w:rsidRPr="00864E80">
        <w:rPr>
          <w:rFonts w:cs="Times New Roman"/>
          <w:noProof/>
          <w:szCs w:val="24"/>
        </w:rPr>
        <w:t xml:space="preserve"> </w:t>
      </w:r>
      <w:r w:rsidRPr="00864E80">
        <w:rPr>
          <w:rFonts w:cs="Times New Roman"/>
          <w:i/>
          <w:noProof/>
          <w:szCs w:val="24"/>
        </w:rPr>
        <w:t>British Journal of Social Psychology</w:t>
      </w:r>
      <w:r w:rsidRPr="00864E80">
        <w:rPr>
          <w:rFonts w:cs="Times New Roman"/>
          <w:noProof/>
          <w:szCs w:val="24"/>
        </w:rPr>
        <w:t xml:space="preserve"> </w:t>
      </w:r>
      <w:r w:rsidRPr="00294476">
        <w:rPr>
          <w:rFonts w:cs="Times New Roman"/>
          <w:b/>
          <w:noProof/>
          <w:szCs w:val="24"/>
        </w:rPr>
        <w:t>48</w:t>
      </w:r>
      <w:r>
        <w:rPr>
          <w:rFonts w:cs="Times New Roman"/>
          <w:noProof/>
          <w:szCs w:val="24"/>
        </w:rPr>
        <w:t>(</w:t>
      </w:r>
      <w:r w:rsidRPr="00864E80">
        <w:rPr>
          <w:rFonts w:cs="Times New Roman"/>
          <w:noProof/>
          <w:szCs w:val="24"/>
        </w:rPr>
        <w:t>3): 547-562.</w:t>
      </w:r>
    </w:p>
    <w:p w14:paraId="60690E1B" w14:textId="77777777"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Fullilove, M. T. 2004</w:t>
      </w:r>
      <w:r>
        <w:rPr>
          <w:rFonts w:cs="Times New Roman"/>
          <w:noProof/>
          <w:szCs w:val="24"/>
        </w:rPr>
        <w:t>.</w:t>
      </w:r>
      <w:r w:rsidRPr="00D6279D">
        <w:rPr>
          <w:rFonts w:cs="Times New Roman"/>
          <w:noProof/>
          <w:szCs w:val="24"/>
        </w:rPr>
        <w:t xml:space="preserve"> </w:t>
      </w:r>
      <w:r w:rsidRPr="00131764">
        <w:rPr>
          <w:rFonts w:cs="Times New Roman"/>
          <w:i/>
          <w:noProof/>
          <w:szCs w:val="24"/>
        </w:rPr>
        <w:t>Root shock</w:t>
      </w:r>
      <w:r w:rsidRPr="00D6279D">
        <w:rPr>
          <w:rFonts w:cs="Times New Roman"/>
          <w:noProof/>
          <w:szCs w:val="24"/>
        </w:rPr>
        <w:t xml:space="preserve">. </w:t>
      </w:r>
      <w:r>
        <w:rPr>
          <w:rFonts w:cs="Times New Roman"/>
          <w:noProof/>
          <w:szCs w:val="24"/>
        </w:rPr>
        <w:t xml:space="preserve">New York: </w:t>
      </w:r>
      <w:r w:rsidRPr="00D6279D">
        <w:rPr>
          <w:rFonts w:cs="Times New Roman"/>
          <w:noProof/>
          <w:szCs w:val="24"/>
        </w:rPr>
        <w:t>Ballantine.</w:t>
      </w:r>
    </w:p>
    <w:p w14:paraId="394EFDE5" w14:textId="77777777" w:rsidR="000075F4" w:rsidRPr="00D6279D" w:rsidRDefault="000075F4" w:rsidP="00F5614B">
      <w:pPr>
        <w:spacing w:line="480" w:lineRule="auto"/>
        <w:ind w:firstLine="0"/>
        <w:jc w:val="both"/>
        <w:rPr>
          <w:rFonts w:cs="Times New Roman"/>
          <w:noProof/>
          <w:szCs w:val="24"/>
        </w:rPr>
      </w:pPr>
      <w:bookmarkStart w:id="9" w:name="_ENREF_9"/>
      <w:r w:rsidRPr="00D6279D">
        <w:rPr>
          <w:rFonts w:cs="Times New Roman"/>
          <w:noProof/>
          <w:szCs w:val="24"/>
        </w:rPr>
        <w:t>Giddens, A. 1991</w:t>
      </w:r>
      <w:r>
        <w:rPr>
          <w:rFonts w:cs="Times New Roman"/>
          <w:noProof/>
          <w:szCs w:val="24"/>
        </w:rPr>
        <w:t>.</w:t>
      </w:r>
      <w:r w:rsidRPr="00D6279D">
        <w:rPr>
          <w:rFonts w:cs="Times New Roman"/>
          <w:noProof/>
          <w:szCs w:val="24"/>
        </w:rPr>
        <w:t xml:space="preserve"> </w:t>
      </w:r>
      <w:r w:rsidRPr="00131764">
        <w:rPr>
          <w:rFonts w:cs="Times New Roman"/>
          <w:i/>
          <w:noProof/>
          <w:szCs w:val="24"/>
        </w:rPr>
        <w:t>Modernity and Self-Identity</w:t>
      </w:r>
      <w:r w:rsidRPr="00D6279D">
        <w:rPr>
          <w:rFonts w:cs="Times New Roman"/>
          <w:noProof/>
          <w:szCs w:val="24"/>
        </w:rPr>
        <w:t>. Palo Alto, CA: Stanford University Press.</w:t>
      </w:r>
      <w:bookmarkEnd w:id="9"/>
    </w:p>
    <w:p w14:paraId="266F1D19" w14:textId="77777777" w:rsidR="000075F4" w:rsidRPr="00D6279D" w:rsidRDefault="000075F4" w:rsidP="00F5614B">
      <w:pPr>
        <w:spacing w:line="480" w:lineRule="auto"/>
        <w:ind w:firstLine="0"/>
        <w:jc w:val="both"/>
        <w:rPr>
          <w:rFonts w:cs="Times New Roman"/>
          <w:noProof/>
          <w:szCs w:val="24"/>
        </w:rPr>
      </w:pPr>
      <w:bookmarkStart w:id="10" w:name="_ENREF_10"/>
      <w:r w:rsidRPr="00D6279D">
        <w:rPr>
          <w:rFonts w:cs="Times New Roman"/>
          <w:noProof/>
          <w:szCs w:val="24"/>
        </w:rPr>
        <w:t>Gilligan, C. 1982</w:t>
      </w:r>
      <w:r>
        <w:rPr>
          <w:rFonts w:cs="Times New Roman"/>
          <w:noProof/>
          <w:szCs w:val="24"/>
        </w:rPr>
        <w:t>.</w:t>
      </w:r>
      <w:r w:rsidRPr="00D6279D">
        <w:rPr>
          <w:rFonts w:cs="Times New Roman"/>
          <w:noProof/>
          <w:szCs w:val="24"/>
        </w:rPr>
        <w:t xml:space="preserve"> </w:t>
      </w:r>
      <w:r w:rsidRPr="00D6279D">
        <w:rPr>
          <w:rFonts w:cs="Times New Roman"/>
          <w:i/>
          <w:noProof/>
          <w:szCs w:val="24"/>
        </w:rPr>
        <w:t>In a different voice</w:t>
      </w:r>
      <w:r w:rsidRPr="00D6279D">
        <w:rPr>
          <w:rFonts w:cs="Times New Roman"/>
          <w:noProof/>
          <w:szCs w:val="24"/>
        </w:rPr>
        <w:t>. Cambridge, MA: Harvard University Press.</w:t>
      </w:r>
      <w:bookmarkEnd w:id="10"/>
    </w:p>
    <w:p w14:paraId="0FBC18EF" w14:textId="77777777" w:rsidR="000075F4" w:rsidRPr="00D6279D" w:rsidRDefault="000075F4" w:rsidP="00F5614B">
      <w:pPr>
        <w:spacing w:line="480" w:lineRule="auto"/>
        <w:ind w:firstLine="0"/>
        <w:jc w:val="both"/>
        <w:rPr>
          <w:rFonts w:cs="Times New Roman"/>
          <w:noProof/>
          <w:szCs w:val="24"/>
        </w:rPr>
      </w:pPr>
      <w:bookmarkStart w:id="11" w:name="_ENREF_11"/>
      <w:r w:rsidRPr="00D6279D">
        <w:rPr>
          <w:rFonts w:cs="Times New Roman"/>
          <w:noProof/>
          <w:szCs w:val="24"/>
        </w:rPr>
        <w:t>Giuliani, M V. 1991</w:t>
      </w:r>
      <w:r>
        <w:rPr>
          <w:rFonts w:cs="Times New Roman"/>
          <w:noProof/>
          <w:szCs w:val="24"/>
        </w:rPr>
        <w:t>.</w:t>
      </w:r>
      <w:r w:rsidRPr="00D6279D">
        <w:rPr>
          <w:rFonts w:cs="Times New Roman"/>
          <w:noProof/>
          <w:szCs w:val="24"/>
        </w:rPr>
        <w:t xml:space="preserve"> Towards an analysis of mental representations of attachment to the home. </w:t>
      </w:r>
      <w:r w:rsidRPr="00131764">
        <w:rPr>
          <w:rFonts w:cs="Times New Roman"/>
          <w:i/>
          <w:noProof/>
          <w:szCs w:val="24"/>
        </w:rPr>
        <w:t>Journal of Architectural and Planning Research</w:t>
      </w:r>
      <w:r w:rsidRPr="00D6279D">
        <w:rPr>
          <w:rFonts w:cs="Times New Roman"/>
          <w:i/>
          <w:noProof/>
          <w:szCs w:val="24"/>
        </w:rPr>
        <w:t xml:space="preserve">, </w:t>
      </w:r>
      <w:r w:rsidRPr="005A6F29">
        <w:rPr>
          <w:rFonts w:cs="Times New Roman"/>
          <w:b/>
          <w:noProof/>
          <w:szCs w:val="24"/>
        </w:rPr>
        <w:t>8</w:t>
      </w:r>
      <w:r w:rsidRPr="005A6F29">
        <w:rPr>
          <w:rFonts w:cs="Times New Roman"/>
          <w:noProof/>
          <w:szCs w:val="24"/>
        </w:rPr>
        <w:t>(</w:t>
      </w:r>
      <w:r w:rsidRPr="00D6279D">
        <w:rPr>
          <w:rFonts w:cs="Times New Roman"/>
          <w:noProof/>
          <w:szCs w:val="24"/>
        </w:rPr>
        <w:t xml:space="preserve">2), 133-146. </w:t>
      </w:r>
      <w:bookmarkEnd w:id="11"/>
    </w:p>
    <w:p w14:paraId="3E153BED" w14:textId="77777777"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Groenhout, R. E. 2004</w:t>
      </w:r>
      <w:r>
        <w:rPr>
          <w:rFonts w:cs="Times New Roman"/>
          <w:noProof/>
          <w:szCs w:val="24"/>
        </w:rPr>
        <w:t>.</w:t>
      </w:r>
      <w:r w:rsidRPr="00D6279D">
        <w:rPr>
          <w:rFonts w:cs="Times New Roman"/>
          <w:noProof/>
          <w:szCs w:val="24"/>
        </w:rPr>
        <w:t xml:space="preserve"> </w:t>
      </w:r>
      <w:r w:rsidRPr="00131764">
        <w:rPr>
          <w:rFonts w:cs="Times New Roman"/>
          <w:i/>
          <w:noProof/>
          <w:szCs w:val="24"/>
        </w:rPr>
        <w:t>Connected Lives</w:t>
      </w:r>
      <w:r w:rsidRPr="00D6279D">
        <w:rPr>
          <w:rFonts w:cs="Times New Roman"/>
          <w:noProof/>
          <w:szCs w:val="24"/>
        </w:rPr>
        <w:t>. Lanham, MD, Rowman &amp; Littlefield.</w:t>
      </w:r>
    </w:p>
    <w:p w14:paraId="4FA8C84A" w14:textId="77777777"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Hards, S. 2011</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Social Practice and the Evolution of Personal Environmental Values.</w:t>
      </w:r>
      <w:r>
        <w:rPr>
          <w:rFonts w:cs="Times New Roman"/>
          <w:noProof/>
          <w:szCs w:val="24"/>
        </w:rPr>
        <w:t>’</w:t>
      </w:r>
      <w:r w:rsidRPr="00D6279D">
        <w:rPr>
          <w:rFonts w:cs="Times New Roman"/>
          <w:noProof/>
          <w:szCs w:val="24"/>
        </w:rPr>
        <w:t xml:space="preserve"> </w:t>
      </w:r>
      <w:r w:rsidRPr="00131764">
        <w:rPr>
          <w:rFonts w:cs="Times New Roman"/>
          <w:i/>
          <w:noProof/>
          <w:szCs w:val="24"/>
        </w:rPr>
        <w:t>Environmental Values</w:t>
      </w:r>
      <w:r w:rsidRPr="00D6279D">
        <w:rPr>
          <w:rFonts w:cs="Times New Roman"/>
          <w:noProof/>
          <w:szCs w:val="24"/>
        </w:rPr>
        <w:t xml:space="preserve"> </w:t>
      </w:r>
      <w:r w:rsidRPr="00D6279D">
        <w:rPr>
          <w:rFonts w:cs="Times New Roman"/>
          <w:b/>
          <w:noProof/>
          <w:szCs w:val="24"/>
        </w:rPr>
        <w:t>20</w:t>
      </w:r>
      <w:r>
        <w:rPr>
          <w:rFonts w:cs="Times New Roman"/>
          <w:b/>
          <w:noProof/>
          <w:szCs w:val="24"/>
        </w:rPr>
        <w:t>(</w:t>
      </w:r>
      <w:r w:rsidRPr="00D6279D">
        <w:rPr>
          <w:rFonts w:cs="Times New Roman"/>
          <w:noProof/>
          <w:szCs w:val="24"/>
        </w:rPr>
        <w:t>1): 23-42.</w:t>
      </w:r>
    </w:p>
    <w:p w14:paraId="1918ACE1" w14:textId="77777777"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Hards, S. 2012</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Tales of transformation: The potential of a narrative approach to pro-environmental practices.</w:t>
      </w:r>
      <w:r>
        <w:rPr>
          <w:rFonts w:cs="Times New Roman"/>
          <w:noProof/>
          <w:szCs w:val="24"/>
        </w:rPr>
        <w:t>’</w:t>
      </w:r>
      <w:r w:rsidRPr="00D6279D">
        <w:rPr>
          <w:rFonts w:cs="Times New Roman"/>
          <w:noProof/>
          <w:szCs w:val="24"/>
        </w:rPr>
        <w:t xml:space="preserve"> </w:t>
      </w:r>
      <w:r w:rsidRPr="00131764">
        <w:rPr>
          <w:rFonts w:cs="Times New Roman"/>
          <w:i/>
          <w:noProof/>
          <w:szCs w:val="24"/>
        </w:rPr>
        <w:t>Geoforum</w:t>
      </w:r>
      <w:r w:rsidRPr="00D6279D">
        <w:rPr>
          <w:rFonts w:cs="Times New Roman"/>
          <w:noProof/>
          <w:szCs w:val="24"/>
        </w:rPr>
        <w:t xml:space="preserve"> </w:t>
      </w:r>
      <w:r w:rsidRPr="00D6279D">
        <w:rPr>
          <w:rFonts w:cs="Times New Roman"/>
          <w:b/>
          <w:noProof/>
          <w:szCs w:val="24"/>
        </w:rPr>
        <w:t>43</w:t>
      </w:r>
      <w:r>
        <w:rPr>
          <w:rFonts w:cs="Times New Roman"/>
          <w:b/>
          <w:noProof/>
          <w:szCs w:val="24"/>
        </w:rPr>
        <w:t>(</w:t>
      </w:r>
      <w:r w:rsidRPr="00D6279D">
        <w:rPr>
          <w:rFonts w:cs="Times New Roman"/>
          <w:noProof/>
          <w:szCs w:val="24"/>
        </w:rPr>
        <w:t>4): 760-771.</w:t>
      </w:r>
    </w:p>
    <w:p w14:paraId="62AD0017" w14:textId="77777777" w:rsidR="000075F4" w:rsidRDefault="000075F4" w:rsidP="00F5614B">
      <w:pPr>
        <w:spacing w:line="480" w:lineRule="auto"/>
        <w:ind w:firstLine="0"/>
        <w:jc w:val="both"/>
        <w:rPr>
          <w:rFonts w:cs="Times New Roman"/>
          <w:noProof/>
          <w:szCs w:val="24"/>
        </w:rPr>
      </w:pPr>
      <w:r w:rsidRPr="009B56CD">
        <w:rPr>
          <w:rFonts w:cs="Times New Roman"/>
          <w:noProof/>
          <w:szCs w:val="24"/>
        </w:rPr>
        <w:t>Heinz, W. R. and H. Krüger 2001</w:t>
      </w:r>
      <w:r>
        <w:rPr>
          <w:rFonts w:cs="Times New Roman"/>
          <w:noProof/>
          <w:szCs w:val="24"/>
        </w:rPr>
        <w:t>.</w:t>
      </w:r>
      <w:r w:rsidRPr="009B56CD">
        <w:rPr>
          <w:rFonts w:cs="Times New Roman"/>
          <w:noProof/>
          <w:szCs w:val="24"/>
        </w:rPr>
        <w:t xml:space="preserve"> </w:t>
      </w:r>
      <w:r>
        <w:rPr>
          <w:rFonts w:cs="Times New Roman"/>
          <w:noProof/>
          <w:szCs w:val="24"/>
        </w:rPr>
        <w:t>‘Lifecourse</w:t>
      </w:r>
      <w:r w:rsidRPr="00D6279D">
        <w:rPr>
          <w:rFonts w:cs="Times New Roman"/>
          <w:noProof/>
          <w:szCs w:val="24"/>
        </w:rPr>
        <w:t>: Innovations and Challenges for Social Research.</w:t>
      </w:r>
      <w:r>
        <w:rPr>
          <w:rFonts w:cs="Times New Roman"/>
          <w:noProof/>
          <w:szCs w:val="24"/>
        </w:rPr>
        <w:t>’</w:t>
      </w:r>
      <w:r w:rsidRPr="00D6279D">
        <w:rPr>
          <w:rFonts w:cs="Times New Roman"/>
          <w:noProof/>
          <w:szCs w:val="24"/>
        </w:rPr>
        <w:t xml:space="preserve"> </w:t>
      </w:r>
      <w:r w:rsidRPr="00131764">
        <w:rPr>
          <w:rFonts w:cs="Times New Roman"/>
          <w:i/>
          <w:noProof/>
          <w:szCs w:val="24"/>
        </w:rPr>
        <w:t>Current Sociology</w:t>
      </w:r>
      <w:r w:rsidRPr="00D6279D">
        <w:rPr>
          <w:rFonts w:cs="Times New Roman"/>
          <w:noProof/>
          <w:szCs w:val="24"/>
        </w:rPr>
        <w:t xml:space="preserve"> </w:t>
      </w:r>
      <w:r w:rsidRPr="00D6279D">
        <w:rPr>
          <w:rFonts w:cs="Times New Roman"/>
          <w:b/>
          <w:noProof/>
          <w:szCs w:val="24"/>
        </w:rPr>
        <w:t>49</w:t>
      </w:r>
      <w:r>
        <w:rPr>
          <w:rFonts w:cs="Times New Roman"/>
          <w:b/>
          <w:noProof/>
          <w:szCs w:val="24"/>
        </w:rPr>
        <w:t>(</w:t>
      </w:r>
      <w:r w:rsidRPr="00D6279D">
        <w:rPr>
          <w:rFonts w:cs="Times New Roman"/>
          <w:noProof/>
          <w:szCs w:val="24"/>
        </w:rPr>
        <w:t>2): 29-45.</w:t>
      </w:r>
    </w:p>
    <w:p w14:paraId="23ECCAB0" w14:textId="20D075C0" w:rsidR="0018759E" w:rsidRDefault="0018759E" w:rsidP="00F5614B">
      <w:pPr>
        <w:spacing w:line="480" w:lineRule="auto"/>
        <w:ind w:firstLine="0"/>
        <w:jc w:val="both"/>
        <w:rPr>
          <w:rFonts w:cs="Times New Roman"/>
          <w:noProof/>
          <w:szCs w:val="24"/>
        </w:rPr>
      </w:pPr>
      <w:r>
        <w:rPr>
          <w:rFonts w:cs="Times New Roman"/>
          <w:noProof/>
          <w:szCs w:val="24"/>
        </w:rPr>
        <w:lastRenderedPageBreak/>
        <w:t xml:space="preserve">Henwood, K. and </w:t>
      </w:r>
      <w:r w:rsidR="00294476">
        <w:rPr>
          <w:rFonts w:cs="Times New Roman"/>
          <w:noProof/>
          <w:szCs w:val="24"/>
        </w:rPr>
        <w:t xml:space="preserve">K. </w:t>
      </w:r>
      <w:r>
        <w:rPr>
          <w:rFonts w:cs="Times New Roman"/>
          <w:noProof/>
          <w:szCs w:val="24"/>
        </w:rPr>
        <w:t xml:space="preserve">Coltart. 2012. </w:t>
      </w:r>
      <w:r w:rsidRPr="0018759E">
        <w:rPr>
          <w:rFonts w:cs="Times New Roman"/>
          <w:noProof/>
          <w:szCs w:val="24"/>
        </w:rPr>
        <w:t xml:space="preserve">”Researching lives through time: Analytics, narrative and the psychosocial”, </w:t>
      </w:r>
      <w:r w:rsidR="00294476">
        <w:rPr>
          <w:rFonts w:cs="Times New Roman"/>
          <w:noProof/>
          <w:szCs w:val="24"/>
        </w:rPr>
        <w:t>i</w:t>
      </w:r>
      <w:r>
        <w:rPr>
          <w:rFonts w:cs="Times New Roman"/>
          <w:noProof/>
          <w:szCs w:val="24"/>
        </w:rPr>
        <w:t xml:space="preserve">n </w:t>
      </w:r>
      <w:r w:rsidRPr="0018759E">
        <w:rPr>
          <w:rFonts w:cs="Times New Roman"/>
          <w:noProof/>
          <w:szCs w:val="24"/>
        </w:rPr>
        <w:t>B. Neale and K. Henwood (eds)</w:t>
      </w:r>
      <w:r>
        <w:rPr>
          <w:rFonts w:cs="Times New Roman"/>
          <w:noProof/>
          <w:szCs w:val="24"/>
        </w:rPr>
        <w:t xml:space="preserve">, </w:t>
      </w:r>
      <w:r w:rsidRPr="0018759E">
        <w:rPr>
          <w:rFonts w:cs="Times New Roman"/>
          <w:i/>
          <w:noProof/>
          <w:szCs w:val="24"/>
        </w:rPr>
        <w:t>A Timescapes Methods Guide</w:t>
      </w:r>
      <w:r>
        <w:rPr>
          <w:rFonts w:cs="Times New Roman"/>
          <w:noProof/>
          <w:szCs w:val="24"/>
        </w:rPr>
        <w:t xml:space="preserve">, No. 10. Online at: </w:t>
      </w:r>
      <w:r w:rsidRPr="0018759E">
        <w:rPr>
          <w:rFonts w:cs="Times New Roman"/>
          <w:noProof/>
          <w:szCs w:val="24"/>
        </w:rPr>
        <w:t>http://www.timescapes.leeds.ac.uk/resources/publications</w:t>
      </w:r>
    </w:p>
    <w:p w14:paraId="21E94FB8" w14:textId="6AD5A834" w:rsidR="000075F4" w:rsidRPr="0087108B" w:rsidRDefault="000075F4" w:rsidP="00F5614B">
      <w:pPr>
        <w:spacing w:line="480" w:lineRule="auto"/>
        <w:ind w:firstLine="0"/>
        <w:jc w:val="both"/>
        <w:rPr>
          <w:rFonts w:cs="Times New Roman"/>
          <w:noProof/>
          <w:szCs w:val="24"/>
        </w:rPr>
      </w:pPr>
      <w:r w:rsidRPr="0087108B">
        <w:rPr>
          <w:rFonts w:cs="Times New Roman"/>
          <w:noProof/>
          <w:szCs w:val="24"/>
        </w:rPr>
        <w:t>H</w:t>
      </w:r>
      <w:r w:rsidR="00294476">
        <w:rPr>
          <w:rFonts w:cs="Times New Roman"/>
          <w:noProof/>
          <w:szCs w:val="24"/>
        </w:rPr>
        <w:t>enwood, K</w:t>
      </w:r>
      <w:r>
        <w:rPr>
          <w:rFonts w:cs="Times New Roman"/>
          <w:noProof/>
          <w:szCs w:val="24"/>
        </w:rPr>
        <w:t>.</w:t>
      </w:r>
      <w:r w:rsidR="00294476">
        <w:rPr>
          <w:rFonts w:cs="Times New Roman"/>
          <w:noProof/>
          <w:szCs w:val="24"/>
        </w:rPr>
        <w:t xml:space="preserve"> L.</w:t>
      </w:r>
      <w:r>
        <w:rPr>
          <w:rFonts w:cs="Times New Roman"/>
          <w:noProof/>
          <w:szCs w:val="24"/>
        </w:rPr>
        <w:t xml:space="preserve"> and </w:t>
      </w:r>
      <w:r w:rsidR="00294476">
        <w:rPr>
          <w:rFonts w:cs="Times New Roman"/>
          <w:noProof/>
          <w:szCs w:val="24"/>
        </w:rPr>
        <w:t xml:space="preserve">N. F. Pidgeon. </w:t>
      </w:r>
      <w:r>
        <w:rPr>
          <w:rFonts w:cs="Times New Roman"/>
          <w:noProof/>
          <w:szCs w:val="24"/>
        </w:rPr>
        <w:t>2003.</w:t>
      </w:r>
      <w:r w:rsidRPr="0087108B">
        <w:rPr>
          <w:rFonts w:cs="Times New Roman"/>
          <w:noProof/>
          <w:szCs w:val="24"/>
        </w:rPr>
        <w:t xml:space="preserve"> </w:t>
      </w:r>
      <w:r>
        <w:rPr>
          <w:rFonts w:cs="Times New Roman"/>
          <w:noProof/>
          <w:szCs w:val="24"/>
        </w:rPr>
        <w:t>‘</w:t>
      </w:r>
      <w:r w:rsidRPr="0087108B">
        <w:rPr>
          <w:rFonts w:cs="Times New Roman"/>
          <w:noProof/>
          <w:szCs w:val="24"/>
        </w:rPr>
        <w:t>Grounded theory in psychological research</w:t>
      </w:r>
      <w:r>
        <w:rPr>
          <w:rFonts w:cs="Times New Roman"/>
          <w:noProof/>
          <w:szCs w:val="24"/>
        </w:rPr>
        <w:t>’</w:t>
      </w:r>
      <w:r w:rsidR="00294476">
        <w:rPr>
          <w:rFonts w:cs="Times New Roman"/>
          <w:noProof/>
          <w:szCs w:val="24"/>
        </w:rPr>
        <w:t>, i</w:t>
      </w:r>
      <w:r w:rsidRPr="0087108B">
        <w:rPr>
          <w:rFonts w:cs="Times New Roman"/>
          <w:noProof/>
          <w:szCs w:val="24"/>
        </w:rPr>
        <w:t xml:space="preserve">n </w:t>
      </w:r>
    </w:p>
    <w:p w14:paraId="0EA405C3" w14:textId="56C651C1" w:rsidR="000075F4" w:rsidRDefault="000075F4" w:rsidP="00F5614B">
      <w:pPr>
        <w:spacing w:line="480" w:lineRule="auto"/>
        <w:ind w:firstLine="0"/>
        <w:jc w:val="both"/>
        <w:rPr>
          <w:rFonts w:cs="Times New Roman"/>
          <w:noProof/>
          <w:szCs w:val="24"/>
        </w:rPr>
      </w:pPr>
      <w:r w:rsidRPr="0087108B">
        <w:rPr>
          <w:rFonts w:cs="Times New Roman"/>
          <w:noProof/>
          <w:szCs w:val="24"/>
        </w:rPr>
        <w:t>P. Cami</w:t>
      </w:r>
      <w:r>
        <w:rPr>
          <w:rFonts w:cs="Times New Roman"/>
          <w:noProof/>
          <w:szCs w:val="24"/>
        </w:rPr>
        <w:t xml:space="preserve">c, L. Yardley and J.E. Rhodes </w:t>
      </w:r>
      <w:r w:rsidR="0018759E">
        <w:rPr>
          <w:rFonts w:cs="Times New Roman"/>
          <w:noProof/>
          <w:szCs w:val="24"/>
        </w:rPr>
        <w:t>(</w:t>
      </w:r>
      <w:r>
        <w:rPr>
          <w:rFonts w:cs="Times New Roman"/>
          <w:noProof/>
          <w:szCs w:val="24"/>
        </w:rPr>
        <w:t>e</w:t>
      </w:r>
      <w:r w:rsidRPr="0087108B">
        <w:rPr>
          <w:rFonts w:cs="Times New Roman"/>
          <w:noProof/>
          <w:szCs w:val="24"/>
        </w:rPr>
        <w:t xml:space="preserve">ds.) </w:t>
      </w:r>
      <w:r w:rsidRPr="0087108B">
        <w:rPr>
          <w:rFonts w:cs="Times New Roman"/>
          <w:i/>
          <w:noProof/>
          <w:szCs w:val="24"/>
        </w:rPr>
        <w:t>Qualitative Research in Psychology : Expanding Perspectives in Methodology and Design</w:t>
      </w:r>
      <w:r w:rsidR="00294476">
        <w:rPr>
          <w:rFonts w:cs="Times New Roman"/>
          <w:noProof/>
          <w:szCs w:val="24"/>
        </w:rPr>
        <w:t xml:space="preserve"> (Washington DC:  APA P</w:t>
      </w:r>
      <w:r w:rsidRPr="0087108B">
        <w:rPr>
          <w:rFonts w:cs="Times New Roman"/>
          <w:noProof/>
          <w:szCs w:val="24"/>
        </w:rPr>
        <w:t>ublications</w:t>
      </w:r>
      <w:r w:rsidR="00294476">
        <w:rPr>
          <w:rFonts w:cs="Times New Roman"/>
          <w:noProof/>
          <w:szCs w:val="24"/>
        </w:rPr>
        <w:t>): 131-155</w:t>
      </w:r>
      <w:r w:rsidRPr="0087108B">
        <w:rPr>
          <w:rFonts w:cs="Times New Roman"/>
          <w:noProof/>
          <w:szCs w:val="24"/>
        </w:rPr>
        <w:t>.</w:t>
      </w:r>
    </w:p>
    <w:p w14:paraId="1B151BD6" w14:textId="521FE7FB" w:rsidR="00E47626" w:rsidRPr="0087108B" w:rsidRDefault="00294476" w:rsidP="00F5614B">
      <w:pPr>
        <w:spacing w:line="480" w:lineRule="auto"/>
        <w:ind w:firstLine="0"/>
        <w:jc w:val="both"/>
        <w:rPr>
          <w:rFonts w:cs="Times New Roman"/>
          <w:noProof/>
          <w:szCs w:val="24"/>
        </w:rPr>
      </w:pPr>
      <w:r>
        <w:rPr>
          <w:rFonts w:cs="Times New Roman"/>
          <w:noProof/>
          <w:szCs w:val="24"/>
        </w:rPr>
        <w:t>Henwood, K. L</w:t>
      </w:r>
      <w:r w:rsidR="00E47626">
        <w:rPr>
          <w:rFonts w:cs="Times New Roman"/>
          <w:noProof/>
          <w:szCs w:val="24"/>
        </w:rPr>
        <w:t xml:space="preserve">. and Pidgeon, N. F. 2013. </w:t>
      </w:r>
      <w:r w:rsidR="00E47626" w:rsidRPr="00294476">
        <w:rPr>
          <w:rFonts w:cs="Times New Roman"/>
          <w:i/>
          <w:noProof/>
          <w:szCs w:val="24"/>
        </w:rPr>
        <w:t>Future Identities: Changing identities in the UK – the next 10 years: DR 17</w:t>
      </w:r>
      <w:r w:rsidR="00E47626">
        <w:rPr>
          <w:rFonts w:cs="Times New Roman"/>
          <w:noProof/>
          <w:szCs w:val="24"/>
        </w:rPr>
        <w:t>. London: Government Office for Science.</w:t>
      </w:r>
    </w:p>
    <w:p w14:paraId="457DBAFE" w14:textId="0A7036B3" w:rsidR="000075F4" w:rsidRDefault="000075F4" w:rsidP="00F5614B">
      <w:pPr>
        <w:spacing w:line="480" w:lineRule="auto"/>
        <w:ind w:firstLine="0"/>
        <w:jc w:val="both"/>
        <w:rPr>
          <w:rFonts w:cs="Times New Roman"/>
          <w:noProof/>
          <w:szCs w:val="24"/>
        </w:rPr>
      </w:pPr>
      <w:r w:rsidRPr="00D6279D">
        <w:rPr>
          <w:rFonts w:cs="Times New Roman"/>
          <w:noProof/>
          <w:szCs w:val="24"/>
        </w:rPr>
        <w:t>Henwood, K. and F. Shirani 2012</w:t>
      </w:r>
      <w:r w:rsidR="0018759E">
        <w:rPr>
          <w:rFonts w:cs="Times New Roman"/>
          <w:noProof/>
          <w:szCs w:val="24"/>
        </w:rPr>
        <w:t>a</w:t>
      </w:r>
      <w:r>
        <w:rPr>
          <w:rFonts w:cs="Times New Roman"/>
          <w:noProof/>
          <w:szCs w:val="24"/>
        </w:rPr>
        <w:t>.</w:t>
      </w:r>
      <w:r w:rsidRPr="00D6279D">
        <w:rPr>
          <w:rFonts w:cs="Times New Roman"/>
          <w:noProof/>
          <w:szCs w:val="24"/>
        </w:rPr>
        <w:t xml:space="preserve"> </w:t>
      </w:r>
      <w:r w:rsidR="00294476">
        <w:rPr>
          <w:rFonts w:cs="Times New Roman"/>
          <w:noProof/>
          <w:szCs w:val="24"/>
        </w:rPr>
        <w:t>‘Researching the temporal’,</w:t>
      </w:r>
      <w:r w:rsidRPr="00D6279D">
        <w:rPr>
          <w:rFonts w:cs="Times New Roman"/>
          <w:noProof/>
          <w:szCs w:val="24"/>
        </w:rPr>
        <w:t xml:space="preserve"> </w:t>
      </w:r>
      <w:r w:rsidR="00294476">
        <w:rPr>
          <w:rFonts w:cs="Times New Roman"/>
          <w:noProof/>
          <w:szCs w:val="24"/>
        </w:rPr>
        <w:t>i</w:t>
      </w:r>
      <w:r>
        <w:rPr>
          <w:rFonts w:cs="Times New Roman"/>
          <w:noProof/>
          <w:szCs w:val="24"/>
        </w:rPr>
        <w:t xml:space="preserve">n </w:t>
      </w:r>
      <w:r w:rsidRPr="00131764">
        <w:rPr>
          <w:rFonts w:cs="Times New Roman"/>
          <w:i/>
          <w:noProof/>
          <w:szCs w:val="24"/>
        </w:rPr>
        <w:t>APA handbook of research methods in psychology, Vol 2: Research designs: Quantitative, qualitative, neuropsychological, and biological</w:t>
      </w:r>
      <w:r w:rsidR="00294476">
        <w:rPr>
          <w:rFonts w:cs="Times New Roman"/>
          <w:noProof/>
          <w:szCs w:val="24"/>
        </w:rPr>
        <w:t xml:space="preserve">, </w:t>
      </w:r>
      <w:r w:rsidRPr="00D6279D">
        <w:rPr>
          <w:rFonts w:cs="Times New Roman"/>
          <w:noProof/>
          <w:szCs w:val="24"/>
        </w:rPr>
        <w:t>H. Cooper, P. M. Camic, D. L. Long et al.</w:t>
      </w:r>
      <w:r w:rsidR="00294476">
        <w:rPr>
          <w:rFonts w:cs="Times New Roman"/>
          <w:noProof/>
          <w:szCs w:val="24"/>
        </w:rPr>
        <w:t xml:space="preserve"> (eds)</w:t>
      </w:r>
      <w:r w:rsidRPr="00D6279D">
        <w:rPr>
          <w:rFonts w:cs="Times New Roman"/>
          <w:noProof/>
          <w:szCs w:val="24"/>
        </w:rPr>
        <w:t xml:space="preserve"> </w:t>
      </w:r>
      <w:r w:rsidR="00294476">
        <w:rPr>
          <w:rFonts w:cs="Times New Roman"/>
          <w:noProof/>
          <w:szCs w:val="24"/>
        </w:rPr>
        <w:t>(Washington, DC:</w:t>
      </w:r>
      <w:r w:rsidRPr="00D6279D">
        <w:rPr>
          <w:rFonts w:cs="Times New Roman"/>
          <w:noProof/>
          <w:szCs w:val="24"/>
        </w:rPr>
        <w:t xml:space="preserve"> American Psychological Association</w:t>
      </w:r>
      <w:r w:rsidR="00294476">
        <w:rPr>
          <w:rFonts w:cs="Times New Roman"/>
          <w:noProof/>
          <w:szCs w:val="24"/>
        </w:rPr>
        <w:t xml:space="preserve">) </w:t>
      </w:r>
      <w:r w:rsidRPr="00D6279D">
        <w:rPr>
          <w:rFonts w:cs="Times New Roman"/>
          <w:b/>
          <w:noProof/>
          <w:szCs w:val="24"/>
        </w:rPr>
        <w:t xml:space="preserve">: </w:t>
      </w:r>
      <w:r w:rsidRPr="00D6279D">
        <w:rPr>
          <w:rFonts w:cs="Times New Roman"/>
          <w:noProof/>
          <w:szCs w:val="24"/>
        </w:rPr>
        <w:t>209-223.</w:t>
      </w:r>
    </w:p>
    <w:p w14:paraId="44347E62" w14:textId="0991831E" w:rsidR="0018759E" w:rsidRPr="00D6279D" w:rsidRDefault="0018759E" w:rsidP="00F5614B">
      <w:pPr>
        <w:spacing w:line="480" w:lineRule="auto"/>
        <w:ind w:firstLine="0"/>
        <w:rPr>
          <w:rFonts w:cs="Times New Roman"/>
          <w:noProof/>
          <w:szCs w:val="24"/>
        </w:rPr>
      </w:pPr>
      <w:r>
        <w:rPr>
          <w:rFonts w:cs="Times New Roman"/>
          <w:noProof/>
          <w:szCs w:val="24"/>
        </w:rPr>
        <w:t>Henwood, K. and Shirani, F. 2012b. ‘Extending temporal horizons’</w:t>
      </w:r>
      <w:r w:rsidR="0021249D">
        <w:rPr>
          <w:rFonts w:cs="Times New Roman"/>
          <w:noProof/>
          <w:szCs w:val="24"/>
        </w:rPr>
        <w:t>, i</w:t>
      </w:r>
      <w:r w:rsidR="008D0BB4">
        <w:rPr>
          <w:rFonts w:cs="Times New Roman"/>
          <w:noProof/>
          <w:szCs w:val="24"/>
        </w:rPr>
        <w:t xml:space="preserve">n </w:t>
      </w:r>
      <w:r w:rsidR="008D0BB4" w:rsidRPr="0018759E">
        <w:rPr>
          <w:rFonts w:cs="Times New Roman"/>
          <w:noProof/>
          <w:szCs w:val="24"/>
        </w:rPr>
        <w:t>B. Neale and K. Henwood (eds)</w:t>
      </w:r>
      <w:r w:rsidR="008D0BB4">
        <w:rPr>
          <w:rFonts w:cs="Times New Roman"/>
          <w:noProof/>
          <w:szCs w:val="24"/>
        </w:rPr>
        <w:t xml:space="preserve">, </w:t>
      </w:r>
      <w:r w:rsidRPr="008D0BB4">
        <w:rPr>
          <w:rFonts w:cs="Times New Roman"/>
          <w:i/>
          <w:noProof/>
          <w:szCs w:val="24"/>
        </w:rPr>
        <w:t>A Timescapes Methods Guide</w:t>
      </w:r>
      <w:r w:rsidR="008D0BB4">
        <w:rPr>
          <w:rFonts w:cs="Times New Roman"/>
          <w:noProof/>
          <w:szCs w:val="24"/>
        </w:rPr>
        <w:t>, No. 4</w:t>
      </w:r>
      <w:r w:rsidRPr="0018759E">
        <w:rPr>
          <w:rFonts w:cs="Times New Roman"/>
          <w:noProof/>
          <w:szCs w:val="24"/>
        </w:rPr>
        <w:t xml:space="preserve">. </w:t>
      </w:r>
      <w:r w:rsidR="008D0BB4">
        <w:rPr>
          <w:rFonts w:cs="Times New Roman"/>
          <w:noProof/>
          <w:szCs w:val="24"/>
        </w:rPr>
        <w:t xml:space="preserve">Online at: </w:t>
      </w:r>
      <w:r w:rsidRPr="0018759E">
        <w:rPr>
          <w:rFonts w:cs="Times New Roman"/>
          <w:noProof/>
          <w:szCs w:val="24"/>
        </w:rPr>
        <w:t>http://www.timescapes.leeds.ac.uk/resources/publications</w:t>
      </w:r>
    </w:p>
    <w:p w14:paraId="037B821C" w14:textId="77777777" w:rsidR="000075F4" w:rsidRDefault="000075F4" w:rsidP="00F5614B">
      <w:pPr>
        <w:spacing w:line="480" w:lineRule="auto"/>
        <w:ind w:firstLine="0"/>
        <w:jc w:val="both"/>
        <w:rPr>
          <w:rFonts w:cs="Times New Roman"/>
          <w:noProof/>
          <w:szCs w:val="24"/>
        </w:rPr>
      </w:pPr>
      <w:bookmarkStart w:id="12" w:name="_ENREF_13"/>
      <w:r w:rsidRPr="00D6279D">
        <w:rPr>
          <w:rFonts w:cs="Times New Roman"/>
          <w:noProof/>
          <w:szCs w:val="24"/>
        </w:rPr>
        <w:t>Hitchings, R. 2007</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 xml:space="preserve">Geographies of embodied outdoor experience and </w:t>
      </w:r>
      <w:r>
        <w:rPr>
          <w:rFonts w:cs="Times New Roman"/>
          <w:noProof/>
          <w:szCs w:val="24"/>
        </w:rPr>
        <w:t>the arrival of the patio heater.’</w:t>
      </w:r>
      <w:r w:rsidRPr="00D6279D">
        <w:rPr>
          <w:rFonts w:cs="Times New Roman"/>
          <w:noProof/>
          <w:szCs w:val="24"/>
        </w:rPr>
        <w:t xml:space="preserve"> </w:t>
      </w:r>
      <w:r w:rsidRPr="00D6279D">
        <w:rPr>
          <w:rFonts w:cs="Times New Roman"/>
          <w:i/>
          <w:noProof/>
          <w:szCs w:val="24"/>
        </w:rPr>
        <w:t xml:space="preserve">Area, </w:t>
      </w:r>
      <w:r w:rsidRPr="005A6F29">
        <w:rPr>
          <w:rFonts w:cs="Times New Roman"/>
          <w:b/>
          <w:noProof/>
          <w:szCs w:val="24"/>
        </w:rPr>
        <w:t>39</w:t>
      </w:r>
      <w:r>
        <w:rPr>
          <w:rFonts w:cs="Times New Roman"/>
          <w:i/>
          <w:noProof/>
          <w:szCs w:val="24"/>
        </w:rPr>
        <w:t>(</w:t>
      </w:r>
      <w:r w:rsidRPr="00D6279D">
        <w:rPr>
          <w:rFonts w:cs="Times New Roman"/>
          <w:noProof/>
          <w:szCs w:val="24"/>
        </w:rPr>
        <w:t xml:space="preserve">3), 340-348. </w:t>
      </w:r>
      <w:bookmarkEnd w:id="12"/>
    </w:p>
    <w:p w14:paraId="343B2BDD" w14:textId="2A611E8A" w:rsidR="000075F4" w:rsidRPr="0087108B" w:rsidRDefault="000075F4" w:rsidP="00F5614B">
      <w:pPr>
        <w:spacing w:line="480" w:lineRule="auto"/>
        <w:ind w:firstLine="0"/>
        <w:jc w:val="both"/>
        <w:rPr>
          <w:rFonts w:cs="Times New Roman"/>
          <w:noProof/>
          <w:szCs w:val="24"/>
        </w:rPr>
      </w:pPr>
      <w:r>
        <w:rPr>
          <w:rFonts w:cs="Times New Roman"/>
          <w:noProof/>
          <w:szCs w:val="24"/>
        </w:rPr>
        <w:t xml:space="preserve">Hoggett, P. 2013. ‘Climate </w:t>
      </w:r>
      <w:r w:rsidR="0021249D">
        <w:rPr>
          <w:rFonts w:cs="Times New Roman"/>
          <w:noProof/>
          <w:szCs w:val="24"/>
        </w:rPr>
        <w:t>Change in a Perverse Culture’, i</w:t>
      </w:r>
      <w:r>
        <w:rPr>
          <w:rFonts w:cs="Times New Roman"/>
          <w:noProof/>
          <w:szCs w:val="24"/>
        </w:rPr>
        <w:t xml:space="preserve">n </w:t>
      </w:r>
      <w:r>
        <w:rPr>
          <w:rFonts w:cs="Times New Roman"/>
          <w:i/>
          <w:noProof/>
          <w:szCs w:val="24"/>
        </w:rPr>
        <w:t>Engaging with Climate Change</w:t>
      </w:r>
      <w:r>
        <w:rPr>
          <w:rFonts w:cs="Times New Roman"/>
          <w:noProof/>
          <w:szCs w:val="24"/>
        </w:rPr>
        <w:t>, S. Weintrobe</w:t>
      </w:r>
      <w:r w:rsidR="0021249D">
        <w:rPr>
          <w:rFonts w:cs="Times New Roman"/>
          <w:noProof/>
          <w:szCs w:val="24"/>
        </w:rPr>
        <w:t xml:space="preserve"> (ed.) (Hove: Routledge) :</w:t>
      </w:r>
      <w:r>
        <w:rPr>
          <w:rFonts w:cs="Times New Roman"/>
          <w:noProof/>
          <w:szCs w:val="24"/>
        </w:rPr>
        <w:t xml:space="preserve"> 56-71.</w:t>
      </w:r>
    </w:p>
    <w:p w14:paraId="5D0E7FE5" w14:textId="2A588A35"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Hoggett, P. and S. Thompson 2012</w:t>
      </w:r>
      <w:r>
        <w:rPr>
          <w:rFonts w:cs="Times New Roman"/>
          <w:noProof/>
          <w:szCs w:val="24"/>
        </w:rPr>
        <w:t>.</w:t>
      </w:r>
      <w:r w:rsidRPr="00D6279D">
        <w:rPr>
          <w:rFonts w:cs="Times New Roman"/>
          <w:noProof/>
          <w:szCs w:val="24"/>
        </w:rPr>
        <w:t xml:space="preserve"> </w:t>
      </w:r>
      <w:r w:rsidR="00D13C4D">
        <w:rPr>
          <w:rFonts w:cs="Times New Roman"/>
          <w:noProof/>
          <w:szCs w:val="24"/>
        </w:rPr>
        <w:t>‘Introduction’, i</w:t>
      </w:r>
      <w:r>
        <w:rPr>
          <w:rFonts w:cs="Times New Roman"/>
          <w:noProof/>
          <w:szCs w:val="24"/>
        </w:rPr>
        <w:t xml:space="preserve">n </w:t>
      </w:r>
      <w:r w:rsidRPr="00131764">
        <w:rPr>
          <w:rFonts w:cs="Times New Roman"/>
          <w:i/>
          <w:noProof/>
          <w:szCs w:val="24"/>
        </w:rPr>
        <w:t>Politics and the Emotions: The Affective Turn in Contemporary Political Studies</w:t>
      </w:r>
      <w:r w:rsidR="00D13C4D">
        <w:rPr>
          <w:rFonts w:cs="Times New Roman"/>
          <w:noProof/>
          <w:szCs w:val="24"/>
        </w:rPr>
        <w:t xml:space="preserve">, </w:t>
      </w:r>
      <w:r w:rsidRPr="00D6279D">
        <w:rPr>
          <w:rFonts w:cs="Times New Roman"/>
          <w:noProof/>
          <w:szCs w:val="24"/>
        </w:rPr>
        <w:t>P. Hoggett and S. Thompson</w:t>
      </w:r>
      <w:r w:rsidR="00D13C4D">
        <w:rPr>
          <w:rFonts w:cs="Times New Roman"/>
          <w:noProof/>
          <w:szCs w:val="24"/>
        </w:rPr>
        <w:t xml:space="preserve"> (eds) (London: </w:t>
      </w:r>
      <w:r w:rsidRPr="00D6279D">
        <w:rPr>
          <w:rFonts w:cs="Times New Roman"/>
          <w:noProof/>
          <w:szCs w:val="24"/>
        </w:rPr>
        <w:t>Continuum International Publishing</w:t>
      </w:r>
      <w:r w:rsidR="00D13C4D">
        <w:rPr>
          <w:rFonts w:cs="Times New Roman"/>
          <w:noProof/>
          <w:szCs w:val="24"/>
        </w:rPr>
        <w:t>)</w:t>
      </w:r>
      <w:r w:rsidRPr="00D6279D">
        <w:rPr>
          <w:rFonts w:cs="Times New Roman"/>
          <w:b/>
          <w:noProof/>
          <w:szCs w:val="24"/>
        </w:rPr>
        <w:t xml:space="preserve">: </w:t>
      </w:r>
      <w:r w:rsidRPr="00D6279D">
        <w:rPr>
          <w:rFonts w:cs="Times New Roman"/>
          <w:noProof/>
          <w:szCs w:val="24"/>
        </w:rPr>
        <w:t>1-20.</w:t>
      </w:r>
    </w:p>
    <w:p w14:paraId="104D6064"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Hollway, W. and T. Jefferson 1997</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The Risk Society in an Age of Anxiety: Situating Fear of Crime.</w:t>
      </w:r>
      <w:r>
        <w:rPr>
          <w:rFonts w:cs="Times New Roman"/>
          <w:noProof/>
          <w:szCs w:val="24"/>
        </w:rPr>
        <w:t>’</w:t>
      </w:r>
      <w:r w:rsidRPr="00D6279D">
        <w:rPr>
          <w:rFonts w:cs="Times New Roman"/>
          <w:noProof/>
          <w:szCs w:val="24"/>
        </w:rPr>
        <w:t xml:space="preserve"> </w:t>
      </w:r>
      <w:r w:rsidRPr="00131764">
        <w:rPr>
          <w:rFonts w:cs="Times New Roman"/>
          <w:i/>
          <w:noProof/>
          <w:szCs w:val="24"/>
        </w:rPr>
        <w:t>The British Journal of Sociology</w:t>
      </w:r>
      <w:r w:rsidRPr="00D6279D">
        <w:rPr>
          <w:rFonts w:cs="Times New Roman"/>
          <w:noProof/>
          <w:szCs w:val="24"/>
        </w:rPr>
        <w:t xml:space="preserve"> </w:t>
      </w:r>
      <w:r w:rsidRPr="00D6279D">
        <w:rPr>
          <w:rFonts w:cs="Times New Roman"/>
          <w:b/>
          <w:noProof/>
          <w:szCs w:val="24"/>
        </w:rPr>
        <w:t>48</w:t>
      </w:r>
      <w:r>
        <w:rPr>
          <w:rFonts w:cs="Times New Roman"/>
          <w:b/>
          <w:noProof/>
          <w:szCs w:val="24"/>
        </w:rPr>
        <w:t>(</w:t>
      </w:r>
      <w:r w:rsidRPr="00D6279D">
        <w:rPr>
          <w:rFonts w:cs="Times New Roman"/>
          <w:noProof/>
          <w:szCs w:val="24"/>
        </w:rPr>
        <w:t>2): 255-266.</w:t>
      </w:r>
    </w:p>
    <w:p w14:paraId="03779AE6" w14:textId="2E3ACA9D" w:rsidR="000075F4" w:rsidRPr="00A1287F" w:rsidRDefault="000075F4" w:rsidP="00F5614B">
      <w:pPr>
        <w:spacing w:line="480" w:lineRule="auto"/>
        <w:ind w:firstLine="0"/>
        <w:rPr>
          <w:rFonts w:eastAsia="Times New Roman" w:cs="Times New Roman"/>
          <w:color w:val="000000"/>
          <w:szCs w:val="24"/>
        </w:rPr>
      </w:pPr>
      <w:proofErr w:type="gramStart"/>
      <w:r w:rsidRPr="00E678E2">
        <w:rPr>
          <w:rFonts w:eastAsia="Times New Roman" w:cs="Times New Roman"/>
          <w:color w:val="000000"/>
          <w:szCs w:val="24"/>
        </w:rPr>
        <w:t xml:space="preserve">Hollway, W. and </w:t>
      </w:r>
      <w:r w:rsidR="00D13C4D">
        <w:rPr>
          <w:rFonts w:eastAsia="Times New Roman" w:cs="Times New Roman"/>
          <w:color w:val="000000"/>
          <w:szCs w:val="24"/>
        </w:rPr>
        <w:t>T. Jefferson.</w:t>
      </w:r>
      <w:proofErr w:type="gramEnd"/>
      <w:r w:rsidRPr="00E678E2">
        <w:rPr>
          <w:rFonts w:eastAsia="Times New Roman" w:cs="Times New Roman"/>
          <w:color w:val="000000"/>
          <w:szCs w:val="24"/>
        </w:rPr>
        <w:t xml:space="preserve"> </w:t>
      </w:r>
      <w:r w:rsidR="00D13C4D">
        <w:rPr>
          <w:rFonts w:eastAsia="Times New Roman" w:cs="Times New Roman"/>
          <w:color w:val="000000"/>
          <w:szCs w:val="24"/>
        </w:rPr>
        <w:t>2005.</w:t>
      </w:r>
      <w:r w:rsidRPr="00E678E2">
        <w:rPr>
          <w:rFonts w:eastAsia="Times New Roman" w:cs="Times New Roman"/>
          <w:color w:val="000000"/>
          <w:szCs w:val="24"/>
        </w:rPr>
        <w:t xml:space="preserve"> </w:t>
      </w:r>
      <w:r>
        <w:rPr>
          <w:rFonts w:eastAsia="Times New Roman" w:cs="Times New Roman"/>
          <w:color w:val="000000"/>
          <w:szCs w:val="24"/>
        </w:rPr>
        <w:t>‘</w:t>
      </w:r>
      <w:r w:rsidRPr="00E678E2">
        <w:rPr>
          <w:rFonts w:eastAsia="Times New Roman" w:cs="Times New Roman"/>
          <w:color w:val="000000"/>
          <w:szCs w:val="24"/>
        </w:rPr>
        <w:t>Panic and perjury: A psychosocial exploration of agency</w:t>
      </w:r>
      <w:r>
        <w:rPr>
          <w:rFonts w:eastAsia="Times New Roman" w:cs="Times New Roman"/>
          <w:color w:val="000000"/>
          <w:szCs w:val="24"/>
        </w:rPr>
        <w:t>’</w:t>
      </w:r>
      <w:r w:rsidRPr="00E678E2">
        <w:rPr>
          <w:rFonts w:eastAsia="Times New Roman" w:cs="Times New Roman"/>
          <w:color w:val="000000"/>
          <w:szCs w:val="24"/>
        </w:rPr>
        <w:t xml:space="preserve">, </w:t>
      </w:r>
      <w:r w:rsidRPr="00F739C6">
        <w:rPr>
          <w:rFonts w:eastAsia="Times New Roman" w:cs="Times New Roman"/>
          <w:i/>
          <w:color w:val="000000"/>
          <w:szCs w:val="24"/>
        </w:rPr>
        <w:t>British Journal of Social Psychology</w:t>
      </w:r>
      <w:r>
        <w:rPr>
          <w:rFonts w:eastAsia="Times New Roman" w:cs="Times New Roman"/>
          <w:color w:val="000000"/>
          <w:szCs w:val="24"/>
        </w:rPr>
        <w:t xml:space="preserve">, </w:t>
      </w:r>
      <w:r w:rsidRPr="005A6F29">
        <w:rPr>
          <w:rFonts w:eastAsia="Times New Roman" w:cs="Times New Roman"/>
          <w:b/>
          <w:color w:val="000000"/>
          <w:szCs w:val="24"/>
        </w:rPr>
        <w:t>44</w:t>
      </w:r>
      <w:r>
        <w:rPr>
          <w:rFonts w:eastAsia="Times New Roman" w:cs="Times New Roman"/>
          <w:color w:val="000000"/>
          <w:szCs w:val="24"/>
        </w:rPr>
        <w:t>(2), 147-164.</w:t>
      </w:r>
    </w:p>
    <w:p w14:paraId="1E7E105F" w14:textId="77777777" w:rsidR="000075F4" w:rsidRPr="00D6279D" w:rsidRDefault="000075F4" w:rsidP="00F5614B">
      <w:pPr>
        <w:spacing w:line="480" w:lineRule="auto"/>
        <w:ind w:firstLine="0"/>
        <w:jc w:val="both"/>
        <w:rPr>
          <w:rFonts w:cs="Times New Roman"/>
          <w:noProof/>
          <w:szCs w:val="24"/>
        </w:rPr>
      </w:pPr>
      <w:r w:rsidRPr="007474C2">
        <w:rPr>
          <w:rFonts w:cs="Times New Roman"/>
          <w:noProof/>
          <w:szCs w:val="24"/>
        </w:rPr>
        <w:lastRenderedPageBreak/>
        <w:t>Hollway, W., Venn, C.</w:t>
      </w:r>
      <w:r>
        <w:rPr>
          <w:rFonts w:cs="Times New Roman"/>
          <w:noProof/>
          <w:szCs w:val="24"/>
        </w:rPr>
        <w:t xml:space="preserve">, </w:t>
      </w:r>
      <w:r w:rsidRPr="007474C2">
        <w:rPr>
          <w:rFonts w:cs="Times New Roman"/>
          <w:noProof/>
          <w:szCs w:val="24"/>
        </w:rPr>
        <w:t>Walkerdine, V.</w:t>
      </w:r>
      <w:r>
        <w:rPr>
          <w:rFonts w:cs="Times New Roman"/>
          <w:noProof/>
          <w:szCs w:val="24"/>
        </w:rPr>
        <w:t xml:space="preserve">, </w:t>
      </w:r>
      <w:r w:rsidRPr="007474C2">
        <w:rPr>
          <w:rFonts w:cs="Times New Roman"/>
          <w:noProof/>
          <w:szCs w:val="24"/>
        </w:rPr>
        <w:t>Henriques, J.</w:t>
      </w:r>
      <w:r>
        <w:rPr>
          <w:rFonts w:cs="Times New Roman"/>
          <w:noProof/>
          <w:szCs w:val="24"/>
        </w:rPr>
        <w:t xml:space="preserve">, </w:t>
      </w:r>
      <w:r w:rsidRPr="007474C2">
        <w:rPr>
          <w:rFonts w:cs="Times New Roman"/>
          <w:noProof/>
          <w:szCs w:val="24"/>
        </w:rPr>
        <w:t>Urwin, C., Eds. 2003</w:t>
      </w:r>
      <w:r>
        <w:rPr>
          <w:rFonts w:cs="Times New Roman"/>
          <w:noProof/>
          <w:szCs w:val="24"/>
        </w:rPr>
        <w:t>.</w:t>
      </w:r>
      <w:r w:rsidRPr="007474C2">
        <w:rPr>
          <w:rFonts w:cs="Times New Roman"/>
          <w:noProof/>
          <w:szCs w:val="24"/>
        </w:rPr>
        <w:t xml:space="preserve"> </w:t>
      </w:r>
      <w:r w:rsidRPr="00131764">
        <w:rPr>
          <w:rFonts w:cs="Times New Roman"/>
          <w:i/>
          <w:noProof/>
          <w:szCs w:val="24"/>
        </w:rPr>
        <w:t>Changing the Subject: Psychology, Social Regulation and Subjectivity.</w:t>
      </w:r>
      <w:r w:rsidRPr="007474C2">
        <w:rPr>
          <w:rFonts w:cs="Times New Roman"/>
          <w:noProof/>
          <w:szCs w:val="24"/>
        </w:rPr>
        <w:t xml:space="preserve"> </w:t>
      </w:r>
      <w:r>
        <w:rPr>
          <w:rFonts w:cs="Times New Roman"/>
          <w:noProof/>
          <w:szCs w:val="24"/>
        </w:rPr>
        <w:t>2</w:t>
      </w:r>
      <w:r w:rsidRPr="00E678E2">
        <w:rPr>
          <w:rFonts w:cs="Times New Roman"/>
          <w:noProof/>
          <w:szCs w:val="24"/>
          <w:vertAlign w:val="superscript"/>
        </w:rPr>
        <w:t>nd</w:t>
      </w:r>
      <w:r>
        <w:rPr>
          <w:rFonts w:cs="Times New Roman"/>
          <w:noProof/>
          <w:szCs w:val="24"/>
        </w:rPr>
        <w:t xml:space="preserve"> edn. </w:t>
      </w:r>
      <w:r w:rsidRPr="007474C2">
        <w:rPr>
          <w:rFonts w:cs="Times New Roman"/>
          <w:noProof/>
          <w:szCs w:val="24"/>
        </w:rPr>
        <w:t>London, Routledge.</w:t>
      </w:r>
    </w:p>
    <w:p w14:paraId="6546C36F"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Jackson, M. 1989</w:t>
      </w:r>
      <w:r>
        <w:rPr>
          <w:rFonts w:cs="Times New Roman"/>
          <w:noProof/>
          <w:szCs w:val="24"/>
        </w:rPr>
        <w:t>.</w:t>
      </w:r>
      <w:r w:rsidRPr="00D6279D">
        <w:rPr>
          <w:rFonts w:cs="Times New Roman"/>
          <w:noProof/>
          <w:szCs w:val="24"/>
        </w:rPr>
        <w:t xml:space="preserve"> </w:t>
      </w:r>
      <w:r w:rsidRPr="00131764">
        <w:rPr>
          <w:rFonts w:cs="Times New Roman"/>
          <w:i/>
          <w:noProof/>
          <w:szCs w:val="24"/>
        </w:rPr>
        <w:t>Paths toward a clearing: Radical empiricism and ethnographic inquiry</w:t>
      </w:r>
      <w:r w:rsidRPr="00D6279D">
        <w:rPr>
          <w:rFonts w:cs="Times New Roman"/>
          <w:noProof/>
          <w:szCs w:val="24"/>
        </w:rPr>
        <w:t>. Bloomington, IN, Indiana University Press.</w:t>
      </w:r>
    </w:p>
    <w:p w14:paraId="66C458A2" w14:textId="5D18E477" w:rsidR="000075F4" w:rsidRPr="00D6279D" w:rsidRDefault="000075F4" w:rsidP="00F5614B">
      <w:pPr>
        <w:spacing w:line="480" w:lineRule="auto"/>
        <w:ind w:firstLine="0"/>
        <w:jc w:val="both"/>
        <w:rPr>
          <w:rFonts w:cs="Times New Roman"/>
          <w:noProof/>
          <w:szCs w:val="24"/>
        </w:rPr>
      </w:pPr>
      <w:r w:rsidRPr="00AF464C">
        <w:rPr>
          <w:rFonts w:cs="Times New Roman"/>
          <w:noProof/>
          <w:szCs w:val="24"/>
        </w:rPr>
        <w:t>Jefferson, T. 1996</w:t>
      </w:r>
      <w:r>
        <w:rPr>
          <w:rFonts w:cs="Times New Roman"/>
          <w:noProof/>
          <w:szCs w:val="24"/>
        </w:rPr>
        <w:t>.</w:t>
      </w:r>
      <w:r w:rsidRPr="00AF464C">
        <w:rPr>
          <w:rFonts w:cs="Times New Roman"/>
          <w:noProof/>
          <w:szCs w:val="24"/>
        </w:rPr>
        <w:t xml:space="preserve"> </w:t>
      </w:r>
      <w:r>
        <w:rPr>
          <w:rFonts w:cs="Times New Roman"/>
          <w:noProof/>
          <w:szCs w:val="24"/>
        </w:rPr>
        <w:t>‘</w:t>
      </w:r>
      <w:r w:rsidRPr="00AF464C">
        <w:rPr>
          <w:rFonts w:cs="Times New Roman"/>
          <w:noProof/>
          <w:szCs w:val="24"/>
        </w:rPr>
        <w:t xml:space="preserve">From </w:t>
      </w:r>
      <w:r>
        <w:rPr>
          <w:rFonts w:cs="Times New Roman"/>
          <w:noProof/>
          <w:szCs w:val="24"/>
        </w:rPr>
        <w:t>“</w:t>
      </w:r>
      <w:r w:rsidRPr="00AF464C">
        <w:rPr>
          <w:rFonts w:cs="Times New Roman"/>
          <w:noProof/>
          <w:szCs w:val="24"/>
        </w:rPr>
        <w:t>little fairy boy</w:t>
      </w:r>
      <w:r>
        <w:rPr>
          <w:rFonts w:cs="Times New Roman"/>
          <w:noProof/>
          <w:szCs w:val="24"/>
        </w:rPr>
        <w:t>”</w:t>
      </w:r>
      <w:r w:rsidRPr="00AF464C">
        <w:rPr>
          <w:rFonts w:cs="Times New Roman"/>
          <w:noProof/>
          <w:szCs w:val="24"/>
        </w:rPr>
        <w:t xml:space="preserve"> to </w:t>
      </w:r>
      <w:r>
        <w:rPr>
          <w:rFonts w:cs="Times New Roman"/>
          <w:noProof/>
          <w:szCs w:val="24"/>
        </w:rPr>
        <w:t>“</w:t>
      </w:r>
      <w:r w:rsidRPr="00AF464C">
        <w:rPr>
          <w:rFonts w:cs="Times New Roman"/>
          <w:noProof/>
          <w:szCs w:val="24"/>
        </w:rPr>
        <w:t>the compleat destroyer</w:t>
      </w:r>
      <w:r>
        <w:rPr>
          <w:rFonts w:cs="Times New Roman"/>
          <w:noProof/>
          <w:szCs w:val="24"/>
        </w:rPr>
        <w:t>”</w:t>
      </w:r>
      <w:r w:rsidRPr="00AF464C">
        <w:rPr>
          <w:rFonts w:cs="Times New Roman"/>
          <w:noProof/>
          <w:szCs w:val="24"/>
        </w:rPr>
        <w:t>: subjectivity and transformation in the biography of Mike Tyson</w:t>
      </w:r>
      <w:r>
        <w:rPr>
          <w:rFonts w:cs="Times New Roman"/>
          <w:noProof/>
          <w:szCs w:val="24"/>
        </w:rPr>
        <w:t>’</w:t>
      </w:r>
      <w:r w:rsidR="00D13C4D">
        <w:rPr>
          <w:rFonts w:cs="Times New Roman"/>
          <w:noProof/>
          <w:szCs w:val="24"/>
        </w:rPr>
        <w:t>, i</w:t>
      </w:r>
      <w:r>
        <w:rPr>
          <w:rFonts w:cs="Times New Roman"/>
          <w:noProof/>
          <w:szCs w:val="24"/>
        </w:rPr>
        <w:t>n</w:t>
      </w:r>
      <w:r w:rsidRPr="00AF464C">
        <w:rPr>
          <w:rFonts w:cs="Times New Roman"/>
          <w:noProof/>
          <w:szCs w:val="24"/>
        </w:rPr>
        <w:t xml:space="preserve"> </w:t>
      </w:r>
      <w:r w:rsidRPr="00AF464C">
        <w:rPr>
          <w:rFonts w:cs="Times New Roman"/>
          <w:i/>
          <w:noProof/>
          <w:szCs w:val="24"/>
        </w:rPr>
        <w:t>Understanding Masculinities: Social Relations and Cultural Arenas</w:t>
      </w:r>
      <w:r>
        <w:rPr>
          <w:rFonts w:cs="Times New Roman"/>
          <w:noProof/>
          <w:szCs w:val="24"/>
        </w:rPr>
        <w:t xml:space="preserve">, </w:t>
      </w:r>
      <w:r w:rsidRPr="00AF464C">
        <w:rPr>
          <w:rFonts w:cs="Times New Roman"/>
          <w:noProof/>
          <w:szCs w:val="24"/>
        </w:rPr>
        <w:t>M. Mac an Ghaill</w:t>
      </w:r>
      <w:r w:rsidR="00D13C4D">
        <w:rPr>
          <w:rFonts w:cs="Times New Roman"/>
          <w:noProof/>
          <w:szCs w:val="24"/>
        </w:rPr>
        <w:t xml:space="preserve"> (ed.) (</w:t>
      </w:r>
      <w:r w:rsidRPr="00AF464C">
        <w:rPr>
          <w:rFonts w:cs="Times New Roman"/>
          <w:noProof/>
          <w:szCs w:val="24"/>
        </w:rPr>
        <w:t xml:space="preserve">Buckingham, </w:t>
      </w:r>
      <w:r w:rsidR="00213C5B">
        <w:rPr>
          <w:rFonts w:cs="Times New Roman"/>
          <w:noProof/>
          <w:szCs w:val="24"/>
        </w:rPr>
        <w:t>OU</w:t>
      </w:r>
      <w:r w:rsidRPr="00AF464C">
        <w:rPr>
          <w:rFonts w:cs="Times New Roman"/>
          <w:noProof/>
          <w:szCs w:val="24"/>
        </w:rPr>
        <w:t xml:space="preserve"> Press</w:t>
      </w:r>
      <w:r w:rsidR="00D13C4D">
        <w:rPr>
          <w:rFonts w:cs="Times New Roman"/>
          <w:noProof/>
          <w:szCs w:val="24"/>
        </w:rPr>
        <w:t>)</w:t>
      </w:r>
      <w:r w:rsidRPr="00AF464C">
        <w:rPr>
          <w:rFonts w:cs="Times New Roman"/>
          <w:noProof/>
          <w:szCs w:val="24"/>
        </w:rPr>
        <w:t>: 153-167.</w:t>
      </w:r>
    </w:p>
    <w:p w14:paraId="15891A7E"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Jones, J. W. 1991</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The Relational Self: Contemporary Psychoanalysis Reconsiders Religion.</w:t>
      </w:r>
      <w:r>
        <w:rPr>
          <w:rFonts w:cs="Times New Roman"/>
          <w:noProof/>
          <w:szCs w:val="24"/>
        </w:rPr>
        <w:t>’</w:t>
      </w:r>
      <w:r w:rsidRPr="00D6279D">
        <w:rPr>
          <w:rFonts w:cs="Times New Roman"/>
          <w:noProof/>
          <w:szCs w:val="24"/>
        </w:rPr>
        <w:t xml:space="preserve"> </w:t>
      </w:r>
      <w:r w:rsidRPr="00131764">
        <w:rPr>
          <w:rFonts w:cs="Times New Roman"/>
          <w:i/>
          <w:noProof/>
          <w:szCs w:val="24"/>
        </w:rPr>
        <w:t>Journal of the American Academy of Religion</w:t>
      </w:r>
      <w:r w:rsidRPr="00D6279D">
        <w:rPr>
          <w:rFonts w:cs="Times New Roman"/>
          <w:noProof/>
          <w:szCs w:val="24"/>
        </w:rPr>
        <w:t xml:space="preserve"> </w:t>
      </w:r>
      <w:r w:rsidRPr="00D6279D">
        <w:rPr>
          <w:rFonts w:cs="Times New Roman"/>
          <w:b/>
          <w:noProof/>
          <w:szCs w:val="24"/>
        </w:rPr>
        <w:t>59</w:t>
      </w:r>
      <w:r>
        <w:rPr>
          <w:rFonts w:cs="Times New Roman"/>
          <w:b/>
          <w:noProof/>
          <w:szCs w:val="24"/>
        </w:rPr>
        <w:t>(</w:t>
      </w:r>
      <w:r w:rsidRPr="00D6279D">
        <w:rPr>
          <w:rFonts w:cs="Times New Roman"/>
          <w:noProof/>
          <w:szCs w:val="24"/>
        </w:rPr>
        <w:t>1): 119-135.</w:t>
      </w:r>
    </w:p>
    <w:p w14:paraId="47CA0CDE" w14:textId="77777777" w:rsidR="000075F4" w:rsidRPr="00D6279D" w:rsidRDefault="000075F4" w:rsidP="00F5614B">
      <w:pPr>
        <w:spacing w:line="480" w:lineRule="auto"/>
        <w:ind w:firstLine="0"/>
        <w:jc w:val="both"/>
        <w:rPr>
          <w:rFonts w:cs="Times New Roman"/>
          <w:noProof/>
          <w:szCs w:val="24"/>
        </w:rPr>
      </w:pPr>
      <w:r w:rsidRPr="000075F4">
        <w:rPr>
          <w:rFonts w:cs="Times New Roman"/>
          <w:noProof/>
          <w:szCs w:val="24"/>
        </w:rPr>
        <w:t xml:space="preserve">Lave, J., and E. Wenger. 1991. </w:t>
      </w:r>
      <w:r w:rsidRPr="000075F4">
        <w:rPr>
          <w:rFonts w:cs="Times New Roman"/>
          <w:i/>
          <w:noProof/>
          <w:szCs w:val="24"/>
        </w:rPr>
        <w:t>Situated Learning: Legitimate Peripheral Participation</w:t>
      </w:r>
      <w:r w:rsidRPr="000075F4">
        <w:rPr>
          <w:rFonts w:cs="Times New Roman"/>
          <w:noProof/>
          <w:szCs w:val="24"/>
        </w:rPr>
        <w:t>. Cambridge: Cambridge University Press.</w:t>
      </w:r>
    </w:p>
    <w:p w14:paraId="2D5C8A39"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Lewis, O. 1969</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The possessions of the poor.</w:t>
      </w:r>
      <w:r>
        <w:rPr>
          <w:rFonts w:cs="Times New Roman"/>
          <w:noProof/>
          <w:szCs w:val="24"/>
        </w:rPr>
        <w:t>’</w:t>
      </w:r>
      <w:r w:rsidRPr="00D6279D">
        <w:rPr>
          <w:rFonts w:cs="Times New Roman"/>
          <w:noProof/>
          <w:szCs w:val="24"/>
        </w:rPr>
        <w:t xml:space="preserve"> </w:t>
      </w:r>
      <w:r w:rsidRPr="00131764">
        <w:rPr>
          <w:rFonts w:cs="Times New Roman"/>
          <w:i/>
          <w:noProof/>
          <w:szCs w:val="24"/>
        </w:rPr>
        <w:t>Scientific American</w:t>
      </w:r>
      <w:r w:rsidRPr="00D6279D">
        <w:rPr>
          <w:rFonts w:cs="Times New Roman"/>
          <w:noProof/>
          <w:szCs w:val="24"/>
        </w:rPr>
        <w:t xml:space="preserve"> </w:t>
      </w:r>
      <w:r w:rsidRPr="00D6279D">
        <w:rPr>
          <w:rFonts w:cs="Times New Roman"/>
          <w:b/>
          <w:noProof/>
          <w:szCs w:val="24"/>
        </w:rPr>
        <w:t>221</w:t>
      </w:r>
      <w:r w:rsidRPr="00D6279D">
        <w:rPr>
          <w:rFonts w:cs="Times New Roman"/>
          <w:noProof/>
          <w:szCs w:val="24"/>
        </w:rPr>
        <w:t>: 114-124.</w:t>
      </w:r>
    </w:p>
    <w:p w14:paraId="431C4890" w14:textId="77777777" w:rsidR="00213C5B" w:rsidRPr="00D6279D" w:rsidRDefault="00213C5B" w:rsidP="00F5614B">
      <w:pPr>
        <w:spacing w:line="480" w:lineRule="auto"/>
        <w:ind w:firstLine="0"/>
        <w:jc w:val="both"/>
        <w:rPr>
          <w:rFonts w:cs="Times New Roman"/>
          <w:noProof/>
          <w:szCs w:val="24"/>
        </w:rPr>
      </w:pPr>
      <w:r w:rsidRPr="000075F4">
        <w:rPr>
          <w:rFonts w:cs="Times New Roman"/>
          <w:noProof/>
          <w:szCs w:val="24"/>
        </w:rPr>
        <w:t>Lizardo, Omar. 2</w:t>
      </w:r>
      <w:r>
        <w:rPr>
          <w:rFonts w:cs="Times New Roman"/>
          <w:noProof/>
          <w:szCs w:val="24"/>
        </w:rPr>
        <w:t>004. ‘</w:t>
      </w:r>
      <w:r w:rsidRPr="000075F4">
        <w:rPr>
          <w:rFonts w:cs="Times New Roman"/>
          <w:noProof/>
          <w:szCs w:val="24"/>
        </w:rPr>
        <w:t>The Cognitive</w:t>
      </w:r>
      <w:r>
        <w:rPr>
          <w:rFonts w:cs="Times New Roman"/>
          <w:noProof/>
          <w:szCs w:val="24"/>
        </w:rPr>
        <w:t xml:space="preserve"> Origins of Bourdieu's Habitus.’</w:t>
      </w:r>
      <w:r w:rsidRPr="000075F4">
        <w:rPr>
          <w:rFonts w:cs="Times New Roman"/>
          <w:noProof/>
          <w:szCs w:val="24"/>
        </w:rPr>
        <w:t xml:space="preserve"> </w:t>
      </w:r>
      <w:r w:rsidRPr="000075F4">
        <w:rPr>
          <w:rFonts w:cs="Times New Roman"/>
          <w:i/>
          <w:noProof/>
          <w:szCs w:val="24"/>
        </w:rPr>
        <w:t>Journal for the Theory of Social Behaviour</w:t>
      </w:r>
      <w:r>
        <w:rPr>
          <w:rFonts w:cs="Times New Roman"/>
          <w:noProof/>
          <w:szCs w:val="24"/>
        </w:rPr>
        <w:t>,</w:t>
      </w:r>
      <w:r w:rsidRPr="000075F4">
        <w:rPr>
          <w:rFonts w:cs="Times New Roman"/>
          <w:noProof/>
          <w:szCs w:val="24"/>
        </w:rPr>
        <w:t xml:space="preserve"> </w:t>
      </w:r>
      <w:r w:rsidRPr="000075F4">
        <w:rPr>
          <w:rFonts w:cs="Times New Roman"/>
          <w:b/>
          <w:noProof/>
          <w:szCs w:val="24"/>
        </w:rPr>
        <w:t>34</w:t>
      </w:r>
      <w:r>
        <w:rPr>
          <w:rFonts w:cs="Times New Roman"/>
          <w:noProof/>
          <w:szCs w:val="24"/>
        </w:rPr>
        <w:t xml:space="preserve"> (4), </w:t>
      </w:r>
      <w:r w:rsidRPr="000075F4">
        <w:rPr>
          <w:rFonts w:cs="Times New Roman"/>
          <w:noProof/>
          <w:szCs w:val="24"/>
        </w:rPr>
        <w:t>375-401..</w:t>
      </w:r>
    </w:p>
    <w:p w14:paraId="03E4DF10"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Macintyre, A. 1981</w:t>
      </w:r>
      <w:r>
        <w:rPr>
          <w:rFonts w:cs="Times New Roman"/>
          <w:noProof/>
          <w:szCs w:val="24"/>
        </w:rPr>
        <w:t>.</w:t>
      </w:r>
      <w:r w:rsidRPr="00D6279D">
        <w:rPr>
          <w:rFonts w:cs="Times New Roman"/>
          <w:noProof/>
          <w:szCs w:val="24"/>
        </w:rPr>
        <w:t xml:space="preserve"> </w:t>
      </w:r>
      <w:r w:rsidRPr="00131764">
        <w:rPr>
          <w:rFonts w:cs="Times New Roman"/>
          <w:i/>
          <w:noProof/>
          <w:szCs w:val="24"/>
        </w:rPr>
        <w:t>After virtue: a study in moral theory</w:t>
      </w:r>
      <w:r w:rsidRPr="00D6279D">
        <w:rPr>
          <w:rFonts w:cs="Times New Roman"/>
          <w:noProof/>
          <w:szCs w:val="24"/>
        </w:rPr>
        <w:t>. London, Duckworth.</w:t>
      </w:r>
    </w:p>
    <w:p w14:paraId="7E4E129E" w14:textId="5B2F03D8" w:rsidR="000075F4" w:rsidRPr="00D6279D" w:rsidRDefault="000075F4" w:rsidP="00F5614B">
      <w:pPr>
        <w:spacing w:line="480" w:lineRule="auto"/>
        <w:ind w:firstLine="0"/>
        <w:jc w:val="both"/>
        <w:rPr>
          <w:rFonts w:cs="Times New Roman"/>
          <w:noProof/>
          <w:szCs w:val="24"/>
        </w:rPr>
      </w:pPr>
      <w:r>
        <w:rPr>
          <w:rFonts w:cs="Times New Roman"/>
          <w:noProof/>
          <w:szCs w:val="24"/>
        </w:rPr>
        <w:t>Maller, C, and</w:t>
      </w:r>
      <w:r w:rsidR="00A2149E">
        <w:rPr>
          <w:rFonts w:cs="Times New Roman"/>
          <w:noProof/>
          <w:szCs w:val="24"/>
        </w:rPr>
        <w:t xml:space="preserve"> Y.</w:t>
      </w:r>
      <w:r>
        <w:rPr>
          <w:rFonts w:cs="Times New Roman"/>
          <w:noProof/>
          <w:szCs w:val="24"/>
        </w:rPr>
        <w:t xml:space="preserve"> Strengers. 2013. ‘</w:t>
      </w:r>
      <w:r w:rsidRPr="000075F4">
        <w:rPr>
          <w:rFonts w:cs="Times New Roman"/>
          <w:noProof/>
          <w:szCs w:val="24"/>
        </w:rPr>
        <w:t>The global migration of everyday life: Investigating the practice m</w:t>
      </w:r>
      <w:r>
        <w:rPr>
          <w:rFonts w:cs="Times New Roman"/>
          <w:noProof/>
          <w:szCs w:val="24"/>
        </w:rPr>
        <w:t>emories of Australian migrants.’</w:t>
      </w:r>
      <w:r w:rsidRPr="000075F4">
        <w:rPr>
          <w:rFonts w:cs="Times New Roman"/>
          <w:noProof/>
          <w:szCs w:val="24"/>
        </w:rPr>
        <w:t xml:space="preserve"> </w:t>
      </w:r>
      <w:r w:rsidRPr="000075F4">
        <w:rPr>
          <w:rFonts w:cs="Times New Roman"/>
          <w:i/>
          <w:noProof/>
          <w:szCs w:val="24"/>
        </w:rPr>
        <w:t>Geoforum</w:t>
      </w:r>
      <w:r>
        <w:rPr>
          <w:rFonts w:cs="Times New Roman"/>
          <w:noProof/>
          <w:szCs w:val="24"/>
        </w:rPr>
        <w:t>,</w:t>
      </w:r>
      <w:r w:rsidRPr="000075F4">
        <w:rPr>
          <w:rFonts w:cs="Times New Roman"/>
          <w:noProof/>
          <w:szCs w:val="24"/>
        </w:rPr>
        <w:t xml:space="preserve"> </w:t>
      </w:r>
      <w:r w:rsidRPr="000075F4">
        <w:rPr>
          <w:rFonts w:cs="Times New Roman"/>
          <w:b/>
          <w:noProof/>
          <w:szCs w:val="24"/>
        </w:rPr>
        <w:t>44</w:t>
      </w:r>
      <w:r>
        <w:rPr>
          <w:rFonts w:cs="Times New Roman"/>
          <w:noProof/>
          <w:szCs w:val="24"/>
        </w:rPr>
        <w:t xml:space="preserve">, </w:t>
      </w:r>
      <w:r w:rsidRPr="000075F4">
        <w:rPr>
          <w:rFonts w:cs="Times New Roman"/>
          <w:noProof/>
          <w:szCs w:val="24"/>
        </w:rPr>
        <w:t>243-252..</w:t>
      </w:r>
    </w:p>
    <w:p w14:paraId="142D453E" w14:textId="77777777" w:rsidR="000075F4" w:rsidRPr="00D6279D" w:rsidRDefault="000075F4" w:rsidP="00F5614B">
      <w:pPr>
        <w:spacing w:line="480" w:lineRule="auto"/>
        <w:ind w:firstLine="0"/>
        <w:jc w:val="both"/>
        <w:rPr>
          <w:rFonts w:cs="Times New Roman"/>
          <w:noProof/>
          <w:szCs w:val="24"/>
        </w:rPr>
      </w:pPr>
      <w:bookmarkStart w:id="13" w:name="_ENREF_16"/>
      <w:r w:rsidRPr="00D6279D">
        <w:rPr>
          <w:rFonts w:cs="Times New Roman"/>
          <w:noProof/>
          <w:szCs w:val="24"/>
        </w:rPr>
        <w:t>Marris, P. 1986</w:t>
      </w:r>
      <w:r>
        <w:rPr>
          <w:rFonts w:cs="Times New Roman"/>
          <w:noProof/>
          <w:szCs w:val="24"/>
        </w:rPr>
        <w:t>.</w:t>
      </w:r>
      <w:r w:rsidRPr="00D6279D">
        <w:rPr>
          <w:rFonts w:cs="Times New Roman"/>
          <w:noProof/>
          <w:szCs w:val="24"/>
        </w:rPr>
        <w:t xml:space="preserve"> </w:t>
      </w:r>
      <w:r w:rsidRPr="00131764">
        <w:rPr>
          <w:rFonts w:cs="Times New Roman"/>
          <w:i/>
          <w:noProof/>
          <w:szCs w:val="24"/>
        </w:rPr>
        <w:t>Loss and change</w:t>
      </w:r>
      <w:r w:rsidRPr="00D6279D">
        <w:rPr>
          <w:rFonts w:cs="Times New Roman"/>
          <w:noProof/>
          <w:szCs w:val="24"/>
        </w:rPr>
        <w:t xml:space="preserve"> 2nd ed.</w:t>
      </w:r>
      <w:r>
        <w:rPr>
          <w:rFonts w:cs="Times New Roman"/>
          <w:noProof/>
          <w:szCs w:val="24"/>
        </w:rPr>
        <w:t>.</w:t>
      </w:r>
      <w:r w:rsidRPr="00D6279D">
        <w:rPr>
          <w:rFonts w:cs="Times New Roman"/>
          <w:noProof/>
          <w:szCs w:val="24"/>
        </w:rPr>
        <w:t xml:space="preserve"> London: Routledge and Kegan Paul.</w:t>
      </w:r>
      <w:bookmarkEnd w:id="13"/>
    </w:p>
    <w:p w14:paraId="27C60928" w14:textId="7B8A185A"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t>Marris, P. 1991</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The social construction of uncertainty</w:t>
      </w:r>
      <w:r w:rsidR="00A2149E">
        <w:rPr>
          <w:rFonts w:cs="Times New Roman"/>
          <w:noProof/>
          <w:szCs w:val="24"/>
        </w:rPr>
        <w:t>’, i</w:t>
      </w:r>
      <w:r>
        <w:rPr>
          <w:rFonts w:cs="Times New Roman"/>
          <w:noProof/>
          <w:szCs w:val="24"/>
        </w:rPr>
        <w:t>n</w:t>
      </w:r>
      <w:r w:rsidRPr="00D6279D">
        <w:rPr>
          <w:rFonts w:cs="Times New Roman"/>
          <w:noProof/>
          <w:szCs w:val="24"/>
        </w:rPr>
        <w:t xml:space="preserve"> </w:t>
      </w:r>
      <w:r w:rsidRPr="00131764">
        <w:rPr>
          <w:rFonts w:cs="Times New Roman"/>
          <w:i/>
          <w:noProof/>
          <w:szCs w:val="24"/>
        </w:rPr>
        <w:t>Attachment across the life cycle</w:t>
      </w:r>
      <w:r w:rsidRPr="00D6279D">
        <w:rPr>
          <w:rFonts w:cs="Times New Roman"/>
          <w:noProof/>
          <w:szCs w:val="24"/>
        </w:rPr>
        <w:t>. C. M. Parkes, J</w:t>
      </w:r>
      <w:r w:rsidR="00A2149E">
        <w:rPr>
          <w:rFonts w:cs="Times New Roman"/>
          <w:noProof/>
          <w:szCs w:val="24"/>
        </w:rPr>
        <w:t>. Stevenson-Hinde and P. Marris (eds)</w:t>
      </w:r>
      <w:r w:rsidRPr="00D6279D">
        <w:rPr>
          <w:rFonts w:cs="Times New Roman"/>
          <w:noProof/>
          <w:szCs w:val="24"/>
        </w:rPr>
        <w:t xml:space="preserve"> </w:t>
      </w:r>
      <w:r w:rsidR="00A2149E">
        <w:rPr>
          <w:rFonts w:cs="Times New Roman"/>
          <w:noProof/>
          <w:szCs w:val="24"/>
        </w:rPr>
        <w:t>(</w:t>
      </w:r>
      <w:r w:rsidRPr="00D6279D">
        <w:rPr>
          <w:rFonts w:cs="Times New Roman"/>
          <w:noProof/>
          <w:szCs w:val="24"/>
        </w:rPr>
        <w:t>London, Routledge</w:t>
      </w:r>
      <w:r w:rsidR="00A2149E">
        <w:rPr>
          <w:rFonts w:cs="Times New Roman"/>
          <w:noProof/>
          <w:szCs w:val="24"/>
        </w:rPr>
        <w:t>)</w:t>
      </w:r>
      <w:r w:rsidRPr="00D6279D">
        <w:rPr>
          <w:rFonts w:cs="Times New Roman"/>
          <w:b/>
          <w:noProof/>
          <w:szCs w:val="24"/>
        </w:rPr>
        <w:t xml:space="preserve">: </w:t>
      </w:r>
      <w:r w:rsidRPr="00D6279D">
        <w:rPr>
          <w:rFonts w:cs="Times New Roman"/>
          <w:noProof/>
          <w:szCs w:val="24"/>
        </w:rPr>
        <w:t>77-90.</w:t>
      </w:r>
    </w:p>
    <w:p w14:paraId="735A0EC2" w14:textId="77777777" w:rsidR="000075F4" w:rsidRPr="00D6279D" w:rsidRDefault="000075F4" w:rsidP="00F5614B">
      <w:pPr>
        <w:spacing w:line="480" w:lineRule="auto"/>
        <w:ind w:firstLine="0"/>
        <w:jc w:val="both"/>
        <w:rPr>
          <w:rFonts w:cs="Times New Roman"/>
          <w:noProof/>
          <w:szCs w:val="24"/>
        </w:rPr>
      </w:pPr>
      <w:bookmarkStart w:id="14" w:name="_ENREF_24"/>
      <w:r w:rsidRPr="00D6279D">
        <w:rPr>
          <w:rFonts w:cs="Times New Roman"/>
          <w:noProof/>
          <w:szCs w:val="24"/>
        </w:rPr>
        <w:t>Marris, P. 1996</w:t>
      </w:r>
      <w:r>
        <w:rPr>
          <w:rFonts w:cs="Times New Roman"/>
          <w:noProof/>
          <w:szCs w:val="24"/>
        </w:rPr>
        <w:t>.</w:t>
      </w:r>
      <w:r w:rsidRPr="00D6279D">
        <w:rPr>
          <w:rFonts w:cs="Times New Roman"/>
          <w:noProof/>
          <w:szCs w:val="24"/>
        </w:rPr>
        <w:t xml:space="preserve"> </w:t>
      </w:r>
      <w:r w:rsidRPr="00131764">
        <w:rPr>
          <w:rFonts w:cs="Times New Roman"/>
          <w:i/>
          <w:noProof/>
          <w:szCs w:val="24"/>
        </w:rPr>
        <w:t>The politics of uncertainty: attachment in private and public life</w:t>
      </w:r>
      <w:r w:rsidRPr="00D6279D">
        <w:rPr>
          <w:rFonts w:cs="Times New Roman"/>
          <w:noProof/>
          <w:szCs w:val="24"/>
        </w:rPr>
        <w:t>. London; New York, Routledge.</w:t>
      </w:r>
      <w:bookmarkEnd w:id="14"/>
    </w:p>
    <w:p w14:paraId="60F51067" w14:textId="35333949" w:rsidR="000075F4" w:rsidRDefault="000075F4" w:rsidP="00F5614B">
      <w:pPr>
        <w:spacing w:line="480" w:lineRule="auto"/>
        <w:ind w:firstLine="0"/>
        <w:rPr>
          <w:szCs w:val="24"/>
        </w:rPr>
      </w:pPr>
      <w:bookmarkStart w:id="15" w:name="_ENREF_18"/>
      <w:r w:rsidRPr="00882C93">
        <w:rPr>
          <w:szCs w:val="24"/>
        </w:rPr>
        <w:t xml:space="preserve">McQueen, C. and </w:t>
      </w:r>
      <w:r w:rsidR="00B333C4">
        <w:rPr>
          <w:szCs w:val="24"/>
        </w:rPr>
        <w:t xml:space="preserve">K. L. </w:t>
      </w:r>
      <w:r w:rsidRPr="00882C93">
        <w:rPr>
          <w:szCs w:val="24"/>
        </w:rPr>
        <w:t>Henwood. 2002</w:t>
      </w:r>
      <w:r w:rsidR="00F5614B">
        <w:rPr>
          <w:szCs w:val="24"/>
        </w:rPr>
        <w:t>. ‘Young men in “crisis”</w:t>
      </w:r>
      <w:r w:rsidRPr="00882C93">
        <w:rPr>
          <w:szCs w:val="24"/>
        </w:rPr>
        <w:t>:  Attending to the language of teenag</w:t>
      </w:r>
      <w:r>
        <w:rPr>
          <w:szCs w:val="24"/>
        </w:rPr>
        <w:t>e boys’ distress’</w:t>
      </w:r>
      <w:r w:rsidRPr="00882C93">
        <w:rPr>
          <w:szCs w:val="24"/>
        </w:rPr>
        <w:t xml:space="preserve">. </w:t>
      </w:r>
      <w:r w:rsidRPr="00131764">
        <w:rPr>
          <w:i/>
          <w:szCs w:val="24"/>
        </w:rPr>
        <w:t>Social Science and Medicine</w:t>
      </w:r>
      <w:r w:rsidRPr="00882C93">
        <w:rPr>
          <w:szCs w:val="24"/>
        </w:rPr>
        <w:t xml:space="preserve">, </w:t>
      </w:r>
      <w:r w:rsidRPr="005A6F29">
        <w:rPr>
          <w:b/>
          <w:szCs w:val="24"/>
        </w:rPr>
        <w:t>55</w:t>
      </w:r>
      <w:r w:rsidRPr="00882C93">
        <w:rPr>
          <w:szCs w:val="24"/>
        </w:rPr>
        <w:t>, 1493-1509.</w:t>
      </w:r>
    </w:p>
    <w:p w14:paraId="348316DC" w14:textId="77777777" w:rsidR="000075F4" w:rsidRDefault="000075F4" w:rsidP="00F5614B">
      <w:pPr>
        <w:spacing w:line="480" w:lineRule="auto"/>
        <w:ind w:firstLine="0"/>
        <w:rPr>
          <w:szCs w:val="24"/>
        </w:rPr>
      </w:pPr>
      <w:proofErr w:type="gramStart"/>
      <w:r>
        <w:rPr>
          <w:szCs w:val="24"/>
        </w:rPr>
        <w:t>Miller, G. 2008.</w:t>
      </w:r>
      <w:proofErr w:type="gramEnd"/>
      <w:r>
        <w:rPr>
          <w:szCs w:val="24"/>
        </w:rPr>
        <w:t xml:space="preserve"> ‘</w:t>
      </w:r>
      <w:r w:rsidRPr="000075F4">
        <w:rPr>
          <w:szCs w:val="24"/>
        </w:rPr>
        <w:t>Why Scottish personal relations theory matters politically.</w:t>
      </w:r>
      <w:r>
        <w:rPr>
          <w:szCs w:val="24"/>
        </w:rPr>
        <w:t>’</w:t>
      </w:r>
      <w:r w:rsidRPr="000075F4">
        <w:rPr>
          <w:szCs w:val="24"/>
        </w:rPr>
        <w:t xml:space="preserve"> </w:t>
      </w:r>
      <w:proofErr w:type="gramStart"/>
      <w:r w:rsidRPr="000075F4">
        <w:rPr>
          <w:i/>
          <w:szCs w:val="24"/>
        </w:rPr>
        <w:t>Scottish Affairs</w:t>
      </w:r>
      <w:r>
        <w:rPr>
          <w:szCs w:val="24"/>
        </w:rPr>
        <w:t xml:space="preserve">, </w:t>
      </w:r>
      <w:r w:rsidRPr="000075F4">
        <w:rPr>
          <w:b/>
          <w:szCs w:val="24"/>
        </w:rPr>
        <w:t>62</w:t>
      </w:r>
      <w:r>
        <w:rPr>
          <w:szCs w:val="24"/>
        </w:rPr>
        <w:t xml:space="preserve">, </w:t>
      </w:r>
      <w:r w:rsidRPr="000075F4">
        <w:rPr>
          <w:szCs w:val="24"/>
        </w:rPr>
        <w:t>47-62.</w:t>
      </w:r>
      <w:proofErr w:type="gramEnd"/>
    </w:p>
    <w:p w14:paraId="2410CECA" w14:textId="5468BE33" w:rsidR="000075F4" w:rsidRPr="00D6279D" w:rsidRDefault="000075F4" w:rsidP="00F5614B">
      <w:pPr>
        <w:spacing w:line="480" w:lineRule="auto"/>
        <w:ind w:firstLine="0"/>
        <w:jc w:val="both"/>
        <w:rPr>
          <w:rFonts w:cs="Times New Roman"/>
          <w:noProof/>
          <w:szCs w:val="24"/>
        </w:rPr>
      </w:pPr>
      <w:r w:rsidRPr="00D6279D">
        <w:rPr>
          <w:rFonts w:cs="Times New Roman"/>
          <w:noProof/>
          <w:szCs w:val="24"/>
        </w:rPr>
        <w:lastRenderedPageBreak/>
        <w:t>Moglen, S. 2005</w:t>
      </w:r>
      <w:r>
        <w:rPr>
          <w:rFonts w:cs="Times New Roman"/>
          <w:noProof/>
          <w:szCs w:val="24"/>
        </w:rPr>
        <w:t>.</w:t>
      </w:r>
      <w:r w:rsidRPr="00D6279D">
        <w:rPr>
          <w:rFonts w:cs="Times New Roman"/>
          <w:noProof/>
          <w:szCs w:val="24"/>
        </w:rPr>
        <w:t xml:space="preserve"> </w:t>
      </w:r>
      <w:r w:rsidR="00B333C4">
        <w:rPr>
          <w:rFonts w:cs="Times New Roman"/>
          <w:noProof/>
          <w:szCs w:val="24"/>
        </w:rPr>
        <w:t>‘</w:t>
      </w:r>
      <w:r>
        <w:rPr>
          <w:rFonts w:cs="Times New Roman"/>
          <w:noProof/>
          <w:szCs w:val="24"/>
        </w:rPr>
        <w:t>M</w:t>
      </w:r>
      <w:r w:rsidRPr="00D6279D">
        <w:rPr>
          <w:rFonts w:cs="Times New Roman"/>
          <w:noProof/>
          <w:szCs w:val="24"/>
        </w:rPr>
        <w:t>ourning social injury</w:t>
      </w:r>
      <w:r w:rsidR="00B333C4">
        <w:rPr>
          <w:rFonts w:cs="Times New Roman"/>
          <w:noProof/>
          <w:szCs w:val="24"/>
        </w:rPr>
        <w:t>’</w:t>
      </w:r>
      <w:r w:rsidRPr="00D6279D">
        <w:rPr>
          <w:rFonts w:cs="Times New Roman"/>
          <w:noProof/>
          <w:szCs w:val="24"/>
        </w:rPr>
        <w:t xml:space="preserve">. </w:t>
      </w:r>
      <w:r w:rsidRPr="00131764">
        <w:rPr>
          <w:rFonts w:cs="Times New Roman"/>
          <w:i/>
          <w:noProof/>
          <w:szCs w:val="24"/>
        </w:rPr>
        <w:t>Psychoanalysis, Culture &amp; Society</w:t>
      </w:r>
      <w:r w:rsidRPr="00D6279D">
        <w:rPr>
          <w:rFonts w:cs="Times New Roman"/>
          <w:i/>
          <w:noProof/>
          <w:szCs w:val="24"/>
        </w:rPr>
        <w:t xml:space="preserve">, </w:t>
      </w:r>
      <w:r w:rsidRPr="005A6F29">
        <w:rPr>
          <w:rFonts w:cs="Times New Roman"/>
          <w:b/>
          <w:noProof/>
          <w:szCs w:val="24"/>
        </w:rPr>
        <w:t>10</w:t>
      </w:r>
      <w:r w:rsidRPr="00D6279D">
        <w:rPr>
          <w:rFonts w:cs="Times New Roman"/>
          <w:noProof/>
          <w:szCs w:val="24"/>
        </w:rPr>
        <w:t xml:space="preserve">, 151-167. </w:t>
      </w:r>
      <w:bookmarkEnd w:id="15"/>
    </w:p>
    <w:p w14:paraId="33D9DF32" w14:textId="77777777" w:rsidR="000075F4" w:rsidRPr="00D6279D" w:rsidRDefault="000075F4" w:rsidP="00F5614B">
      <w:pPr>
        <w:spacing w:line="480" w:lineRule="auto"/>
        <w:ind w:firstLine="0"/>
        <w:jc w:val="both"/>
        <w:rPr>
          <w:rFonts w:cs="Times New Roman"/>
          <w:noProof/>
          <w:szCs w:val="24"/>
        </w:rPr>
      </w:pPr>
      <w:bookmarkStart w:id="16" w:name="_ENREF_26"/>
      <w:r w:rsidRPr="00D6279D">
        <w:rPr>
          <w:rFonts w:cs="Times New Roman"/>
          <w:noProof/>
          <w:szCs w:val="24"/>
        </w:rPr>
        <w:t>Nussbaum, M. C. 2001</w:t>
      </w:r>
      <w:r>
        <w:rPr>
          <w:rFonts w:cs="Times New Roman"/>
          <w:noProof/>
          <w:szCs w:val="24"/>
        </w:rPr>
        <w:t>.</w:t>
      </w:r>
      <w:r w:rsidRPr="00D6279D">
        <w:rPr>
          <w:rFonts w:cs="Times New Roman"/>
          <w:noProof/>
          <w:szCs w:val="24"/>
        </w:rPr>
        <w:t xml:space="preserve"> </w:t>
      </w:r>
      <w:r w:rsidRPr="00131764">
        <w:rPr>
          <w:rFonts w:cs="Times New Roman"/>
          <w:i/>
          <w:noProof/>
          <w:szCs w:val="24"/>
        </w:rPr>
        <w:t>Upheavals of thought: the intelligence of emotions</w:t>
      </w:r>
      <w:r w:rsidRPr="00D6279D">
        <w:rPr>
          <w:rFonts w:cs="Times New Roman"/>
          <w:noProof/>
          <w:szCs w:val="24"/>
        </w:rPr>
        <w:t>. Cambridge, Cambridge University Press.</w:t>
      </w:r>
      <w:bookmarkEnd w:id="16"/>
    </w:p>
    <w:p w14:paraId="48544367" w14:textId="77777777" w:rsidR="000075F4" w:rsidRPr="00D6279D" w:rsidRDefault="000075F4" w:rsidP="00F5614B">
      <w:pPr>
        <w:spacing w:line="480" w:lineRule="auto"/>
        <w:ind w:firstLine="0"/>
        <w:jc w:val="both"/>
        <w:rPr>
          <w:rFonts w:cs="Times New Roman"/>
          <w:noProof/>
          <w:szCs w:val="24"/>
        </w:rPr>
      </w:pPr>
      <w:bookmarkStart w:id="17" w:name="_ENREF_27"/>
      <w:r w:rsidRPr="00D6279D">
        <w:rPr>
          <w:rFonts w:cs="Times New Roman"/>
          <w:noProof/>
          <w:szCs w:val="24"/>
        </w:rPr>
        <w:t>O'Neill, J. 1993</w:t>
      </w:r>
      <w:r>
        <w:rPr>
          <w:rFonts w:cs="Times New Roman"/>
          <w:noProof/>
          <w:szCs w:val="24"/>
        </w:rPr>
        <w:t>.</w:t>
      </w:r>
      <w:r w:rsidRPr="00D6279D">
        <w:rPr>
          <w:rFonts w:cs="Times New Roman"/>
          <w:noProof/>
          <w:szCs w:val="24"/>
        </w:rPr>
        <w:t xml:space="preserve"> </w:t>
      </w:r>
      <w:r w:rsidRPr="00131764">
        <w:rPr>
          <w:rFonts w:cs="Times New Roman"/>
          <w:i/>
          <w:noProof/>
          <w:szCs w:val="24"/>
        </w:rPr>
        <w:t>Ecology, policy and politics</w:t>
      </w:r>
      <w:r w:rsidRPr="00D6279D">
        <w:rPr>
          <w:rFonts w:cs="Times New Roman"/>
          <w:noProof/>
          <w:szCs w:val="24"/>
        </w:rPr>
        <w:t>. London, Routledge.</w:t>
      </w:r>
      <w:bookmarkEnd w:id="17"/>
    </w:p>
    <w:p w14:paraId="63AA8FC5" w14:textId="0A62E6AD" w:rsidR="000075F4" w:rsidRDefault="000075F4" w:rsidP="00F5614B">
      <w:pPr>
        <w:spacing w:line="480" w:lineRule="auto"/>
        <w:ind w:firstLine="0"/>
        <w:jc w:val="both"/>
        <w:rPr>
          <w:rFonts w:cs="Times New Roman"/>
          <w:noProof/>
          <w:szCs w:val="24"/>
        </w:rPr>
      </w:pPr>
      <w:bookmarkStart w:id="18" w:name="_ENREF_28"/>
      <w:r w:rsidRPr="00D6279D">
        <w:rPr>
          <w:rFonts w:cs="Times New Roman"/>
          <w:noProof/>
          <w:szCs w:val="24"/>
        </w:rPr>
        <w:t>Parkhill, K. A., K. L. Henwood, N. F. Pidgeon and P. Simmons 2011</w:t>
      </w:r>
      <w:r>
        <w:rPr>
          <w:rFonts w:cs="Times New Roman"/>
          <w:noProof/>
          <w:szCs w:val="24"/>
        </w:rPr>
        <w:t>.</w:t>
      </w:r>
      <w:r w:rsidRPr="00D6279D">
        <w:rPr>
          <w:rFonts w:cs="Times New Roman"/>
          <w:noProof/>
          <w:szCs w:val="24"/>
        </w:rPr>
        <w:t xml:space="preserve"> </w:t>
      </w:r>
      <w:r w:rsidR="00B333C4">
        <w:rPr>
          <w:rFonts w:cs="Times New Roman"/>
          <w:noProof/>
          <w:szCs w:val="24"/>
        </w:rPr>
        <w:t>“</w:t>
      </w:r>
      <w:r w:rsidRPr="00D6279D">
        <w:rPr>
          <w:rFonts w:cs="Times New Roman"/>
          <w:noProof/>
          <w:szCs w:val="24"/>
        </w:rPr>
        <w:t>Laughing it off? Humour, affect and emotion work in communities living with nuclear risk.</w:t>
      </w:r>
      <w:r>
        <w:rPr>
          <w:rFonts w:cs="Times New Roman"/>
          <w:noProof/>
          <w:szCs w:val="24"/>
        </w:rPr>
        <w:t>’</w:t>
      </w:r>
      <w:r w:rsidRPr="00D6279D">
        <w:rPr>
          <w:rFonts w:cs="Times New Roman"/>
          <w:noProof/>
          <w:szCs w:val="24"/>
        </w:rPr>
        <w:t xml:space="preserve"> </w:t>
      </w:r>
      <w:r w:rsidRPr="00131764">
        <w:rPr>
          <w:rFonts w:cs="Times New Roman"/>
          <w:i/>
          <w:noProof/>
          <w:szCs w:val="24"/>
        </w:rPr>
        <w:t>The British Journal of Sociology</w:t>
      </w:r>
      <w:r w:rsidRPr="00D6279D">
        <w:rPr>
          <w:rFonts w:cs="Times New Roman"/>
          <w:noProof/>
          <w:szCs w:val="24"/>
        </w:rPr>
        <w:t xml:space="preserve"> </w:t>
      </w:r>
      <w:r w:rsidRPr="00D6279D">
        <w:rPr>
          <w:rFonts w:cs="Times New Roman"/>
          <w:b/>
          <w:noProof/>
          <w:szCs w:val="24"/>
        </w:rPr>
        <w:t>62</w:t>
      </w:r>
      <w:r>
        <w:rPr>
          <w:rFonts w:cs="Times New Roman"/>
          <w:b/>
          <w:noProof/>
          <w:szCs w:val="24"/>
        </w:rPr>
        <w:t>(</w:t>
      </w:r>
      <w:r w:rsidRPr="00D6279D">
        <w:rPr>
          <w:rFonts w:cs="Times New Roman"/>
          <w:noProof/>
          <w:szCs w:val="24"/>
        </w:rPr>
        <w:t>2): 324-346.</w:t>
      </w:r>
      <w:bookmarkEnd w:id="18"/>
    </w:p>
    <w:p w14:paraId="215A721A" w14:textId="77777777" w:rsidR="000075F4" w:rsidRPr="00D6279D" w:rsidRDefault="000075F4" w:rsidP="00F5614B">
      <w:pPr>
        <w:spacing w:line="480" w:lineRule="auto"/>
        <w:ind w:firstLine="0"/>
        <w:jc w:val="both"/>
        <w:rPr>
          <w:rFonts w:cs="Times New Roman"/>
          <w:noProof/>
          <w:szCs w:val="24"/>
        </w:rPr>
      </w:pPr>
      <w:r w:rsidRPr="000075F4">
        <w:rPr>
          <w:rFonts w:cs="Times New Roman"/>
          <w:noProof/>
          <w:szCs w:val="24"/>
        </w:rPr>
        <w:t>Randall, R</w:t>
      </w:r>
      <w:r>
        <w:rPr>
          <w:rFonts w:cs="Times New Roman"/>
          <w:noProof/>
          <w:szCs w:val="24"/>
        </w:rPr>
        <w:t>. 2009. ‘</w:t>
      </w:r>
      <w:r w:rsidRPr="000075F4">
        <w:rPr>
          <w:rFonts w:cs="Times New Roman"/>
          <w:noProof/>
          <w:szCs w:val="24"/>
        </w:rPr>
        <w:t>Loss and Climate Change: The Cost of Parallel Narratives.</w:t>
      </w:r>
      <w:r>
        <w:rPr>
          <w:rFonts w:cs="Times New Roman"/>
          <w:noProof/>
          <w:szCs w:val="24"/>
        </w:rPr>
        <w:t>’</w:t>
      </w:r>
      <w:r w:rsidRPr="000075F4">
        <w:rPr>
          <w:rFonts w:cs="Times New Roman"/>
          <w:noProof/>
          <w:szCs w:val="24"/>
        </w:rPr>
        <w:t xml:space="preserve"> </w:t>
      </w:r>
      <w:r w:rsidRPr="000075F4">
        <w:rPr>
          <w:rFonts w:cs="Times New Roman"/>
          <w:i/>
          <w:noProof/>
          <w:szCs w:val="24"/>
        </w:rPr>
        <w:t>Ecopsychology</w:t>
      </w:r>
      <w:r w:rsidRPr="000075F4">
        <w:rPr>
          <w:rFonts w:cs="Times New Roman"/>
          <w:noProof/>
          <w:szCs w:val="24"/>
        </w:rPr>
        <w:t xml:space="preserve"> </w:t>
      </w:r>
      <w:r>
        <w:rPr>
          <w:rFonts w:cs="Times New Roman"/>
          <w:b/>
          <w:noProof/>
          <w:szCs w:val="24"/>
        </w:rPr>
        <w:t>1</w:t>
      </w:r>
      <w:r>
        <w:rPr>
          <w:rFonts w:cs="Times New Roman"/>
          <w:noProof/>
          <w:szCs w:val="24"/>
        </w:rPr>
        <w:t xml:space="preserve">(3), </w:t>
      </w:r>
      <w:r w:rsidRPr="000075F4">
        <w:rPr>
          <w:rFonts w:cs="Times New Roman"/>
          <w:noProof/>
          <w:szCs w:val="24"/>
        </w:rPr>
        <w:t>118-129.</w:t>
      </w:r>
    </w:p>
    <w:p w14:paraId="25D81AC0" w14:textId="77777777" w:rsidR="000075F4" w:rsidRDefault="000075F4" w:rsidP="00F5614B">
      <w:pPr>
        <w:spacing w:line="480" w:lineRule="auto"/>
        <w:ind w:firstLine="0"/>
        <w:jc w:val="both"/>
        <w:rPr>
          <w:rFonts w:cs="Times New Roman"/>
          <w:noProof/>
          <w:szCs w:val="24"/>
        </w:rPr>
      </w:pPr>
      <w:bookmarkStart w:id="19" w:name="_ENREF_21"/>
      <w:r>
        <w:rPr>
          <w:rFonts w:cs="Times New Roman"/>
          <w:noProof/>
          <w:szCs w:val="24"/>
        </w:rPr>
        <w:t>Rappaport, R. A.</w:t>
      </w:r>
      <w:r w:rsidRPr="00D6279D">
        <w:rPr>
          <w:rFonts w:cs="Times New Roman"/>
          <w:noProof/>
          <w:szCs w:val="24"/>
        </w:rPr>
        <w:t>1996</w:t>
      </w:r>
      <w:r>
        <w:rPr>
          <w:rFonts w:cs="Times New Roman"/>
          <w:noProof/>
          <w:szCs w:val="24"/>
        </w:rPr>
        <w:t>.</w:t>
      </w:r>
      <w:r w:rsidRPr="00D6279D">
        <w:rPr>
          <w:rFonts w:cs="Times New Roman"/>
          <w:noProof/>
          <w:szCs w:val="24"/>
        </w:rPr>
        <w:t xml:space="preserve"> Risk and the human environment. </w:t>
      </w:r>
      <w:r w:rsidRPr="00131764">
        <w:rPr>
          <w:rFonts w:cs="Times New Roman"/>
          <w:i/>
          <w:noProof/>
          <w:szCs w:val="24"/>
        </w:rPr>
        <w:t>Annals of the American Academy of Political and Social Science</w:t>
      </w:r>
      <w:r w:rsidRPr="00D6279D">
        <w:rPr>
          <w:rFonts w:cs="Times New Roman"/>
          <w:i/>
          <w:noProof/>
          <w:szCs w:val="24"/>
        </w:rPr>
        <w:t xml:space="preserve">, </w:t>
      </w:r>
      <w:r w:rsidRPr="005A6F29">
        <w:rPr>
          <w:rFonts w:cs="Times New Roman"/>
          <w:b/>
          <w:noProof/>
          <w:szCs w:val="24"/>
        </w:rPr>
        <w:t>545</w:t>
      </w:r>
      <w:r w:rsidRPr="00D6279D">
        <w:rPr>
          <w:rFonts w:cs="Times New Roman"/>
          <w:noProof/>
          <w:szCs w:val="24"/>
        </w:rPr>
        <w:t xml:space="preserve">, 64-74. </w:t>
      </w:r>
      <w:bookmarkEnd w:id="19"/>
    </w:p>
    <w:p w14:paraId="6E870047" w14:textId="77777777" w:rsidR="000075F4" w:rsidRPr="00D6279D" w:rsidRDefault="000075F4" w:rsidP="00F5614B">
      <w:pPr>
        <w:spacing w:line="480" w:lineRule="auto"/>
        <w:ind w:firstLine="0"/>
        <w:jc w:val="both"/>
        <w:rPr>
          <w:rFonts w:cs="Times New Roman"/>
          <w:noProof/>
          <w:szCs w:val="24"/>
        </w:rPr>
      </w:pPr>
      <w:r>
        <w:rPr>
          <w:rFonts w:cs="Times New Roman"/>
          <w:noProof/>
          <w:szCs w:val="24"/>
        </w:rPr>
        <w:t>Reckwitz, A. 2002. ‘</w:t>
      </w:r>
      <w:r w:rsidRPr="000075F4">
        <w:rPr>
          <w:rFonts w:cs="Times New Roman"/>
          <w:noProof/>
          <w:szCs w:val="24"/>
        </w:rPr>
        <w:t>Toward a Theory of Social Practices: A Develop</w:t>
      </w:r>
      <w:r>
        <w:rPr>
          <w:rFonts w:cs="Times New Roman"/>
          <w:noProof/>
          <w:szCs w:val="24"/>
        </w:rPr>
        <w:t>ment in Culturalist Theorizing.’</w:t>
      </w:r>
      <w:r w:rsidRPr="000075F4">
        <w:rPr>
          <w:rFonts w:cs="Times New Roman"/>
          <w:noProof/>
          <w:szCs w:val="24"/>
        </w:rPr>
        <w:t xml:space="preserve"> </w:t>
      </w:r>
      <w:r w:rsidRPr="000075F4">
        <w:rPr>
          <w:rFonts w:cs="Times New Roman"/>
          <w:i/>
          <w:noProof/>
          <w:szCs w:val="24"/>
        </w:rPr>
        <w:t>European Journal of Social Theory</w:t>
      </w:r>
      <w:r>
        <w:rPr>
          <w:rFonts w:cs="Times New Roman"/>
          <w:noProof/>
          <w:szCs w:val="24"/>
        </w:rPr>
        <w:t xml:space="preserve">, </w:t>
      </w:r>
      <w:r w:rsidRPr="000075F4">
        <w:rPr>
          <w:rFonts w:cs="Times New Roman"/>
          <w:b/>
          <w:noProof/>
          <w:szCs w:val="24"/>
        </w:rPr>
        <w:t>5</w:t>
      </w:r>
      <w:r>
        <w:rPr>
          <w:rFonts w:cs="Times New Roman"/>
          <w:noProof/>
          <w:szCs w:val="24"/>
        </w:rPr>
        <w:t xml:space="preserve"> (2), </w:t>
      </w:r>
      <w:r w:rsidRPr="000075F4">
        <w:rPr>
          <w:rFonts w:cs="Times New Roman"/>
          <w:noProof/>
          <w:szCs w:val="24"/>
        </w:rPr>
        <w:t xml:space="preserve">243-263. </w:t>
      </w:r>
    </w:p>
    <w:p w14:paraId="4C229D67" w14:textId="77777777" w:rsidR="000075F4" w:rsidRDefault="000075F4" w:rsidP="00F5614B">
      <w:pPr>
        <w:spacing w:line="480" w:lineRule="auto"/>
        <w:ind w:firstLine="0"/>
        <w:jc w:val="both"/>
        <w:rPr>
          <w:rFonts w:cs="Times New Roman"/>
          <w:noProof/>
          <w:szCs w:val="24"/>
        </w:rPr>
      </w:pPr>
      <w:bookmarkStart w:id="20" w:name="_ENREF_31"/>
      <w:r w:rsidRPr="00D6279D">
        <w:rPr>
          <w:rFonts w:cs="Times New Roman"/>
          <w:noProof/>
          <w:szCs w:val="24"/>
        </w:rPr>
        <w:t>Sayer, A. 2011</w:t>
      </w:r>
      <w:r>
        <w:rPr>
          <w:rFonts w:cs="Times New Roman"/>
          <w:noProof/>
          <w:szCs w:val="24"/>
        </w:rPr>
        <w:t>.</w:t>
      </w:r>
      <w:r w:rsidRPr="00D6279D">
        <w:rPr>
          <w:rFonts w:cs="Times New Roman"/>
          <w:noProof/>
          <w:szCs w:val="24"/>
        </w:rPr>
        <w:t xml:space="preserve"> </w:t>
      </w:r>
      <w:r w:rsidRPr="00131764">
        <w:rPr>
          <w:rFonts w:cs="Times New Roman"/>
          <w:i/>
          <w:noProof/>
          <w:szCs w:val="24"/>
        </w:rPr>
        <w:t>Why things matter to people: social science, values and ethical life</w:t>
      </w:r>
      <w:r w:rsidRPr="00D6279D">
        <w:rPr>
          <w:rFonts w:cs="Times New Roman"/>
          <w:noProof/>
          <w:szCs w:val="24"/>
        </w:rPr>
        <w:t xml:space="preserve">. </w:t>
      </w:r>
      <w:r w:rsidRPr="005917CB">
        <w:rPr>
          <w:rFonts w:cs="Times New Roman"/>
          <w:noProof/>
          <w:szCs w:val="24"/>
        </w:rPr>
        <w:t>Cambridge; New York, Cambridge University Press.</w:t>
      </w:r>
      <w:bookmarkEnd w:id="20"/>
    </w:p>
    <w:p w14:paraId="66FD4AC3" w14:textId="77777777" w:rsidR="000075F4" w:rsidRPr="005917CB" w:rsidRDefault="000075F4" w:rsidP="00F5614B">
      <w:pPr>
        <w:spacing w:line="480" w:lineRule="auto"/>
        <w:ind w:firstLine="0"/>
        <w:jc w:val="both"/>
        <w:rPr>
          <w:rFonts w:cs="Times New Roman"/>
          <w:noProof/>
          <w:szCs w:val="24"/>
        </w:rPr>
      </w:pPr>
      <w:r w:rsidRPr="000075F4">
        <w:rPr>
          <w:rFonts w:cs="Times New Roman"/>
          <w:noProof/>
          <w:szCs w:val="24"/>
        </w:rPr>
        <w:t xml:space="preserve">Schatzki, T.R. 1996. </w:t>
      </w:r>
      <w:r w:rsidRPr="000075F4">
        <w:rPr>
          <w:rFonts w:cs="Times New Roman"/>
          <w:i/>
          <w:noProof/>
          <w:szCs w:val="24"/>
        </w:rPr>
        <w:t>Social Practices: A Wittgensteinian Approach to Human Activity and the Social</w:t>
      </w:r>
      <w:r w:rsidRPr="000075F4">
        <w:rPr>
          <w:rFonts w:cs="Times New Roman"/>
          <w:noProof/>
          <w:szCs w:val="24"/>
        </w:rPr>
        <w:t>. Cambridge: Cambridge University Press.</w:t>
      </w:r>
    </w:p>
    <w:p w14:paraId="1E2A0C95" w14:textId="77777777" w:rsidR="000075F4" w:rsidRDefault="000075F4" w:rsidP="00F5614B">
      <w:pPr>
        <w:spacing w:line="480" w:lineRule="auto"/>
        <w:ind w:firstLine="0"/>
        <w:jc w:val="both"/>
        <w:rPr>
          <w:rFonts w:cs="Times New Roman"/>
          <w:noProof/>
          <w:szCs w:val="24"/>
        </w:rPr>
      </w:pPr>
      <w:bookmarkStart w:id="21" w:name="_ENREF_33"/>
      <w:r w:rsidRPr="005917CB">
        <w:rPr>
          <w:rFonts w:cs="Times New Roman"/>
          <w:noProof/>
          <w:szCs w:val="24"/>
        </w:rPr>
        <w:t xml:space="preserve">Segal, L. </w:t>
      </w:r>
      <w:r w:rsidR="004212F4">
        <w:rPr>
          <w:rFonts w:cs="Times New Roman"/>
          <w:noProof/>
          <w:szCs w:val="24"/>
        </w:rPr>
        <w:t>1990.</w:t>
      </w:r>
      <w:r w:rsidRPr="005917CB">
        <w:rPr>
          <w:rFonts w:cs="Times New Roman"/>
          <w:noProof/>
          <w:szCs w:val="24"/>
        </w:rPr>
        <w:t xml:space="preserve"> </w:t>
      </w:r>
      <w:r w:rsidRPr="00131764">
        <w:rPr>
          <w:rFonts w:cs="Times New Roman"/>
          <w:i/>
          <w:noProof/>
          <w:szCs w:val="24"/>
        </w:rPr>
        <w:t>Slow Motion, Changing Masculinities, Changing Men</w:t>
      </w:r>
      <w:r w:rsidRPr="005917CB">
        <w:rPr>
          <w:rFonts w:cs="Times New Roman"/>
          <w:noProof/>
          <w:szCs w:val="24"/>
        </w:rPr>
        <w:t xml:space="preserve"> London: Virago Press</w:t>
      </w:r>
    </w:p>
    <w:p w14:paraId="4E317FA1" w14:textId="77777777" w:rsidR="000075F4" w:rsidRDefault="000075F4" w:rsidP="00F5614B">
      <w:pPr>
        <w:spacing w:line="480" w:lineRule="auto"/>
        <w:ind w:firstLine="0"/>
        <w:jc w:val="both"/>
        <w:rPr>
          <w:rFonts w:cs="Times New Roman"/>
          <w:noProof/>
          <w:szCs w:val="24"/>
        </w:rPr>
      </w:pPr>
      <w:r w:rsidRPr="00D6279D">
        <w:rPr>
          <w:rFonts w:cs="Times New Roman"/>
          <w:noProof/>
          <w:szCs w:val="24"/>
        </w:rPr>
        <w:t>Shove, E. 2010</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Beyond the ABC: climate change policy and theories of social change.</w:t>
      </w:r>
      <w:r>
        <w:rPr>
          <w:rFonts w:cs="Times New Roman"/>
          <w:noProof/>
          <w:szCs w:val="24"/>
        </w:rPr>
        <w:t>’</w:t>
      </w:r>
      <w:r w:rsidRPr="00D6279D">
        <w:rPr>
          <w:rFonts w:cs="Times New Roman"/>
          <w:noProof/>
          <w:szCs w:val="24"/>
        </w:rPr>
        <w:t xml:space="preserve"> </w:t>
      </w:r>
      <w:r w:rsidRPr="00131764">
        <w:rPr>
          <w:rFonts w:cs="Times New Roman"/>
          <w:i/>
          <w:noProof/>
          <w:szCs w:val="24"/>
        </w:rPr>
        <w:t>Environment and Planning A</w:t>
      </w:r>
      <w:r w:rsidRPr="00D6279D">
        <w:rPr>
          <w:rFonts w:cs="Times New Roman"/>
          <w:noProof/>
          <w:szCs w:val="24"/>
        </w:rPr>
        <w:t xml:space="preserve"> </w:t>
      </w:r>
      <w:r w:rsidRPr="00D6279D">
        <w:rPr>
          <w:rFonts w:cs="Times New Roman"/>
          <w:b/>
          <w:noProof/>
          <w:szCs w:val="24"/>
        </w:rPr>
        <w:t>42</w:t>
      </w:r>
      <w:r>
        <w:rPr>
          <w:rFonts w:cs="Times New Roman"/>
          <w:b/>
          <w:noProof/>
          <w:szCs w:val="24"/>
        </w:rPr>
        <w:t>(</w:t>
      </w:r>
      <w:r w:rsidRPr="00D6279D">
        <w:rPr>
          <w:rFonts w:cs="Times New Roman"/>
          <w:noProof/>
          <w:szCs w:val="24"/>
        </w:rPr>
        <w:t>6): 1273-1285.</w:t>
      </w:r>
      <w:bookmarkEnd w:id="21"/>
    </w:p>
    <w:p w14:paraId="5BFA129C" w14:textId="3AF45D12" w:rsidR="004212F4" w:rsidRPr="00213C5B" w:rsidRDefault="004212F4" w:rsidP="00F5614B">
      <w:pPr>
        <w:spacing w:line="480" w:lineRule="auto"/>
        <w:ind w:firstLine="0"/>
        <w:jc w:val="both"/>
      </w:pPr>
      <w:r w:rsidRPr="004212F4">
        <w:rPr>
          <w:rFonts w:cs="Times New Roman"/>
          <w:noProof/>
          <w:szCs w:val="24"/>
        </w:rPr>
        <w:t xml:space="preserve">Shove, E., and </w:t>
      </w:r>
      <w:r w:rsidR="00B333C4">
        <w:rPr>
          <w:rFonts w:cs="Times New Roman"/>
          <w:noProof/>
          <w:szCs w:val="24"/>
        </w:rPr>
        <w:t xml:space="preserve">M. </w:t>
      </w:r>
      <w:r w:rsidRPr="004212F4">
        <w:rPr>
          <w:rFonts w:cs="Times New Roman"/>
          <w:noProof/>
          <w:szCs w:val="24"/>
        </w:rPr>
        <w:t>Pantzar</w:t>
      </w:r>
      <w:r>
        <w:rPr>
          <w:rFonts w:cs="Times New Roman"/>
          <w:noProof/>
          <w:szCs w:val="24"/>
        </w:rPr>
        <w:t xml:space="preserve">. 2005. </w:t>
      </w:r>
      <w:r w:rsidRPr="00213C5B">
        <w:t xml:space="preserve">‘Fossilisation.’ </w:t>
      </w:r>
      <w:r w:rsidRPr="00213C5B">
        <w:rPr>
          <w:i/>
        </w:rPr>
        <w:t>Ethnologia Europaea</w:t>
      </w:r>
      <w:r w:rsidRPr="00213C5B">
        <w:t xml:space="preserve"> </w:t>
      </w:r>
      <w:r w:rsidRPr="00213C5B">
        <w:rPr>
          <w:b/>
        </w:rPr>
        <w:t>35</w:t>
      </w:r>
      <w:r w:rsidRPr="00213C5B">
        <w:t xml:space="preserve"> (1-2), 59-63.</w:t>
      </w:r>
    </w:p>
    <w:p w14:paraId="23A8E3AF" w14:textId="77777777" w:rsidR="000075F4" w:rsidRDefault="000075F4" w:rsidP="00F5614B">
      <w:pPr>
        <w:spacing w:line="480" w:lineRule="auto"/>
        <w:ind w:firstLine="0"/>
        <w:jc w:val="both"/>
        <w:rPr>
          <w:rFonts w:cs="Times New Roman"/>
          <w:noProof/>
          <w:szCs w:val="24"/>
        </w:rPr>
      </w:pPr>
      <w:bookmarkStart w:id="22" w:name="_ENREF_35"/>
      <w:r w:rsidRPr="00D6279D">
        <w:rPr>
          <w:rFonts w:cs="Times New Roman"/>
          <w:noProof/>
          <w:szCs w:val="24"/>
        </w:rPr>
        <w:t>Shove, E., M. Pantzar and M. Watson 2012</w:t>
      </w:r>
      <w:r>
        <w:rPr>
          <w:rFonts w:cs="Times New Roman"/>
          <w:noProof/>
          <w:szCs w:val="24"/>
        </w:rPr>
        <w:t>.</w:t>
      </w:r>
      <w:r w:rsidRPr="00D6279D">
        <w:rPr>
          <w:rFonts w:cs="Times New Roman"/>
          <w:noProof/>
          <w:szCs w:val="24"/>
        </w:rPr>
        <w:t xml:space="preserve"> </w:t>
      </w:r>
      <w:r w:rsidRPr="00131764">
        <w:rPr>
          <w:rFonts w:cs="Times New Roman"/>
          <w:i/>
          <w:noProof/>
          <w:szCs w:val="24"/>
        </w:rPr>
        <w:t>The Dynamics of Social Practice: Everyday Life and how it Changes</w:t>
      </w:r>
      <w:r w:rsidRPr="00D6279D">
        <w:rPr>
          <w:rFonts w:cs="Times New Roman"/>
          <w:noProof/>
          <w:szCs w:val="24"/>
        </w:rPr>
        <w:t>. London, SAGE Publications.</w:t>
      </w:r>
      <w:bookmarkEnd w:id="22"/>
    </w:p>
    <w:p w14:paraId="21337177" w14:textId="77777777" w:rsidR="000075F4" w:rsidRPr="00D6279D" w:rsidRDefault="000075F4" w:rsidP="00F5614B">
      <w:pPr>
        <w:spacing w:line="480" w:lineRule="auto"/>
        <w:ind w:firstLine="0"/>
        <w:jc w:val="both"/>
        <w:rPr>
          <w:rFonts w:cs="Times New Roman"/>
          <w:noProof/>
          <w:szCs w:val="24"/>
        </w:rPr>
      </w:pPr>
      <w:r w:rsidRPr="00213214">
        <w:rPr>
          <w:rFonts w:cs="Times New Roman"/>
          <w:noProof/>
          <w:szCs w:val="24"/>
        </w:rPr>
        <w:t>Shove, E. and D. Southerton 2000</w:t>
      </w:r>
      <w:r>
        <w:rPr>
          <w:rFonts w:cs="Times New Roman"/>
          <w:noProof/>
          <w:szCs w:val="24"/>
        </w:rPr>
        <w:t>.</w:t>
      </w:r>
      <w:r w:rsidRPr="00213214">
        <w:rPr>
          <w:rFonts w:cs="Times New Roman"/>
          <w:noProof/>
          <w:szCs w:val="24"/>
        </w:rPr>
        <w:t xml:space="preserve"> </w:t>
      </w:r>
      <w:r>
        <w:rPr>
          <w:rFonts w:cs="Times New Roman"/>
          <w:noProof/>
          <w:szCs w:val="24"/>
        </w:rPr>
        <w:t>‘</w:t>
      </w:r>
      <w:r w:rsidRPr="00213214">
        <w:rPr>
          <w:rFonts w:cs="Times New Roman"/>
          <w:noProof/>
          <w:szCs w:val="24"/>
        </w:rPr>
        <w:t>Defrosting the Freezer: From Novelty to Convenience: A Narrative of Normalization.</w:t>
      </w:r>
      <w:r>
        <w:rPr>
          <w:rFonts w:cs="Times New Roman"/>
          <w:noProof/>
          <w:szCs w:val="24"/>
        </w:rPr>
        <w:t>’</w:t>
      </w:r>
      <w:r w:rsidRPr="00213214">
        <w:rPr>
          <w:rFonts w:cs="Times New Roman"/>
          <w:noProof/>
          <w:szCs w:val="24"/>
        </w:rPr>
        <w:t xml:space="preserve"> </w:t>
      </w:r>
      <w:r w:rsidRPr="00864E80">
        <w:rPr>
          <w:rFonts w:cs="Times New Roman"/>
          <w:i/>
          <w:noProof/>
          <w:szCs w:val="24"/>
        </w:rPr>
        <w:t>Journal of Material Culture</w:t>
      </w:r>
      <w:r w:rsidRPr="00213214">
        <w:rPr>
          <w:rFonts w:cs="Times New Roman"/>
          <w:noProof/>
          <w:szCs w:val="24"/>
        </w:rPr>
        <w:t xml:space="preserve"> </w:t>
      </w:r>
      <w:r w:rsidRPr="005A6F29">
        <w:rPr>
          <w:rFonts w:cs="Times New Roman"/>
          <w:b/>
          <w:noProof/>
          <w:szCs w:val="24"/>
        </w:rPr>
        <w:t>5</w:t>
      </w:r>
      <w:r>
        <w:rPr>
          <w:rFonts w:cs="Times New Roman"/>
          <w:noProof/>
          <w:szCs w:val="24"/>
        </w:rPr>
        <w:t>(</w:t>
      </w:r>
      <w:r w:rsidRPr="00213214">
        <w:rPr>
          <w:rFonts w:cs="Times New Roman"/>
          <w:noProof/>
          <w:szCs w:val="24"/>
        </w:rPr>
        <w:t>3): 301-319.</w:t>
      </w:r>
    </w:p>
    <w:p w14:paraId="4D94A13F" w14:textId="77777777" w:rsidR="000075F4" w:rsidRPr="00D6279D" w:rsidRDefault="000075F4" w:rsidP="00F5614B">
      <w:pPr>
        <w:spacing w:line="480" w:lineRule="auto"/>
        <w:ind w:firstLine="0"/>
        <w:jc w:val="both"/>
        <w:rPr>
          <w:rFonts w:cs="Times New Roman"/>
          <w:noProof/>
          <w:szCs w:val="24"/>
        </w:rPr>
      </w:pPr>
      <w:bookmarkStart w:id="23" w:name="_ENREF_37"/>
      <w:r w:rsidRPr="00D6279D">
        <w:rPr>
          <w:rFonts w:cs="Times New Roman"/>
          <w:noProof/>
          <w:szCs w:val="24"/>
        </w:rPr>
        <w:lastRenderedPageBreak/>
        <w:t>Stern, D. N. 1985</w:t>
      </w:r>
      <w:r>
        <w:rPr>
          <w:rFonts w:cs="Times New Roman"/>
          <w:noProof/>
          <w:szCs w:val="24"/>
        </w:rPr>
        <w:t>.</w:t>
      </w:r>
      <w:r w:rsidRPr="00D6279D">
        <w:rPr>
          <w:rFonts w:cs="Times New Roman"/>
          <w:noProof/>
          <w:szCs w:val="24"/>
        </w:rPr>
        <w:t xml:space="preserve"> </w:t>
      </w:r>
      <w:r w:rsidRPr="00131764">
        <w:rPr>
          <w:rFonts w:cs="Times New Roman"/>
          <w:i/>
          <w:noProof/>
          <w:szCs w:val="24"/>
        </w:rPr>
        <w:t>The interpersonal world of the infant : a view from psychoanalysis and developmental psychology</w:t>
      </w:r>
      <w:r w:rsidRPr="00D6279D">
        <w:rPr>
          <w:rFonts w:cs="Times New Roman"/>
          <w:noProof/>
          <w:szCs w:val="24"/>
        </w:rPr>
        <w:t>. New York, Basic Books.</w:t>
      </w:r>
      <w:bookmarkEnd w:id="23"/>
    </w:p>
    <w:p w14:paraId="59FABE82" w14:textId="77777777" w:rsidR="000075F4" w:rsidRPr="00D6279D" w:rsidRDefault="000075F4" w:rsidP="00F5614B">
      <w:pPr>
        <w:spacing w:line="480" w:lineRule="auto"/>
        <w:ind w:firstLine="0"/>
        <w:jc w:val="both"/>
        <w:rPr>
          <w:rFonts w:cs="Times New Roman"/>
          <w:noProof/>
          <w:szCs w:val="24"/>
        </w:rPr>
      </w:pPr>
      <w:bookmarkStart w:id="24" w:name="_ENREF_38"/>
      <w:r w:rsidRPr="00D6279D">
        <w:rPr>
          <w:rFonts w:cs="Times New Roman"/>
          <w:noProof/>
          <w:szCs w:val="24"/>
        </w:rPr>
        <w:t>Stern, P. C. 2005</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Understanding individuals' environmentally significant behavior.</w:t>
      </w:r>
      <w:r>
        <w:rPr>
          <w:rFonts w:cs="Times New Roman"/>
          <w:noProof/>
          <w:szCs w:val="24"/>
        </w:rPr>
        <w:t>’</w:t>
      </w:r>
      <w:r w:rsidRPr="00D6279D">
        <w:rPr>
          <w:rFonts w:cs="Times New Roman"/>
          <w:noProof/>
          <w:szCs w:val="24"/>
        </w:rPr>
        <w:t xml:space="preserve"> </w:t>
      </w:r>
      <w:r w:rsidRPr="00131764">
        <w:rPr>
          <w:rFonts w:cs="Times New Roman"/>
          <w:i/>
          <w:noProof/>
          <w:szCs w:val="24"/>
        </w:rPr>
        <w:t>Environmental Law Reporter News and Analysis</w:t>
      </w:r>
      <w:r w:rsidRPr="00D6279D">
        <w:rPr>
          <w:rFonts w:cs="Times New Roman"/>
          <w:noProof/>
          <w:szCs w:val="24"/>
        </w:rPr>
        <w:t xml:space="preserve"> </w:t>
      </w:r>
      <w:r w:rsidRPr="00D6279D">
        <w:rPr>
          <w:rFonts w:cs="Times New Roman"/>
          <w:b/>
          <w:noProof/>
          <w:szCs w:val="24"/>
        </w:rPr>
        <w:t>35</w:t>
      </w:r>
      <w:r>
        <w:rPr>
          <w:rFonts w:cs="Times New Roman"/>
          <w:b/>
          <w:noProof/>
          <w:szCs w:val="24"/>
        </w:rPr>
        <w:t>(</w:t>
      </w:r>
      <w:r w:rsidRPr="00D6279D">
        <w:rPr>
          <w:rFonts w:cs="Times New Roman"/>
          <w:noProof/>
          <w:szCs w:val="24"/>
        </w:rPr>
        <w:t>11): 10785</w:t>
      </w:r>
      <w:r>
        <w:rPr>
          <w:rFonts w:cs="Times New Roman"/>
          <w:noProof/>
          <w:szCs w:val="24"/>
        </w:rPr>
        <w:t>-</w:t>
      </w:r>
      <w:r w:rsidRPr="005A6F29">
        <w:rPr>
          <w:rFonts w:cs="Times New Roman"/>
          <w:noProof/>
          <w:szCs w:val="24"/>
        </w:rPr>
        <w:t>10790</w:t>
      </w:r>
      <w:r w:rsidRPr="00D6279D">
        <w:rPr>
          <w:rFonts w:cs="Times New Roman"/>
          <w:noProof/>
          <w:szCs w:val="24"/>
        </w:rPr>
        <w:t>.</w:t>
      </w:r>
      <w:bookmarkEnd w:id="24"/>
    </w:p>
    <w:p w14:paraId="4B20CF5C" w14:textId="77777777" w:rsidR="000075F4" w:rsidRPr="00D6279D" w:rsidRDefault="000075F4" w:rsidP="00F5614B">
      <w:pPr>
        <w:spacing w:line="480" w:lineRule="auto"/>
        <w:ind w:firstLine="0"/>
        <w:jc w:val="both"/>
        <w:rPr>
          <w:rFonts w:cs="Times New Roman"/>
          <w:noProof/>
          <w:szCs w:val="24"/>
        </w:rPr>
      </w:pPr>
      <w:bookmarkStart w:id="25" w:name="_ENREF_41"/>
      <w:r w:rsidRPr="00D6279D">
        <w:rPr>
          <w:rFonts w:cs="Times New Roman"/>
          <w:noProof/>
          <w:szCs w:val="24"/>
        </w:rPr>
        <w:t>Twigger-Ross, C. L. and D. L. Uzzell 1996</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Place and identity processes.</w:t>
      </w:r>
      <w:r>
        <w:rPr>
          <w:rFonts w:cs="Times New Roman"/>
          <w:noProof/>
          <w:szCs w:val="24"/>
        </w:rPr>
        <w:t>’</w:t>
      </w:r>
      <w:r w:rsidRPr="00D6279D">
        <w:rPr>
          <w:rFonts w:cs="Times New Roman"/>
          <w:noProof/>
          <w:szCs w:val="24"/>
        </w:rPr>
        <w:t xml:space="preserve"> </w:t>
      </w:r>
      <w:r w:rsidRPr="00131764">
        <w:rPr>
          <w:rFonts w:cs="Times New Roman"/>
          <w:i/>
          <w:noProof/>
          <w:szCs w:val="24"/>
        </w:rPr>
        <w:t>Journal of Environmental Psychology</w:t>
      </w:r>
      <w:r w:rsidRPr="00D6279D">
        <w:rPr>
          <w:rFonts w:cs="Times New Roman"/>
          <w:noProof/>
          <w:szCs w:val="24"/>
        </w:rPr>
        <w:t xml:space="preserve"> </w:t>
      </w:r>
      <w:r w:rsidRPr="00D6279D">
        <w:rPr>
          <w:rFonts w:cs="Times New Roman"/>
          <w:b/>
          <w:noProof/>
          <w:szCs w:val="24"/>
        </w:rPr>
        <w:t>16</w:t>
      </w:r>
      <w:r>
        <w:rPr>
          <w:rFonts w:cs="Times New Roman"/>
          <w:b/>
          <w:noProof/>
          <w:szCs w:val="24"/>
        </w:rPr>
        <w:t>(</w:t>
      </w:r>
      <w:r w:rsidRPr="00D6279D">
        <w:rPr>
          <w:rFonts w:cs="Times New Roman"/>
          <w:noProof/>
          <w:szCs w:val="24"/>
        </w:rPr>
        <w:t>3): 205-220.</w:t>
      </w:r>
      <w:bookmarkEnd w:id="25"/>
    </w:p>
    <w:p w14:paraId="44BFE94B" w14:textId="77777777" w:rsidR="000075F4" w:rsidRPr="00D6279D" w:rsidRDefault="000075F4" w:rsidP="00F5614B">
      <w:pPr>
        <w:spacing w:line="480" w:lineRule="auto"/>
        <w:ind w:firstLine="0"/>
        <w:jc w:val="both"/>
        <w:rPr>
          <w:rFonts w:cs="Times New Roman"/>
          <w:noProof/>
          <w:szCs w:val="24"/>
        </w:rPr>
      </w:pPr>
      <w:bookmarkStart w:id="26" w:name="_ENREF_42"/>
      <w:r w:rsidRPr="00D6279D">
        <w:rPr>
          <w:rFonts w:cs="Times New Roman"/>
          <w:noProof/>
          <w:szCs w:val="24"/>
        </w:rPr>
        <w:t>Uzzell, D. 2008</w:t>
      </w:r>
      <w:r>
        <w:rPr>
          <w:rFonts w:cs="Times New Roman"/>
          <w:noProof/>
          <w:szCs w:val="24"/>
        </w:rPr>
        <w:t>.</w:t>
      </w:r>
      <w:r w:rsidRPr="00D6279D">
        <w:rPr>
          <w:rFonts w:cs="Times New Roman"/>
          <w:noProof/>
          <w:szCs w:val="24"/>
        </w:rPr>
        <w:t xml:space="preserve"> The challenge of climate change: the challenge for psychology. </w:t>
      </w:r>
      <w:r w:rsidRPr="00131764">
        <w:rPr>
          <w:rFonts w:cs="Times New Roman"/>
          <w:i/>
          <w:noProof/>
          <w:szCs w:val="24"/>
        </w:rPr>
        <w:t>Australian Psychological Association Annual Conference</w:t>
      </w:r>
      <w:r w:rsidRPr="00D6279D">
        <w:rPr>
          <w:rFonts w:cs="Times New Roman"/>
          <w:noProof/>
          <w:szCs w:val="24"/>
        </w:rPr>
        <w:t>. Hobart, Tasmania.</w:t>
      </w:r>
      <w:bookmarkEnd w:id="26"/>
    </w:p>
    <w:p w14:paraId="1165B92B" w14:textId="77777777" w:rsidR="000075F4" w:rsidRDefault="000075F4" w:rsidP="00F5614B">
      <w:pPr>
        <w:spacing w:line="480" w:lineRule="auto"/>
        <w:ind w:firstLine="0"/>
        <w:jc w:val="both"/>
        <w:rPr>
          <w:rFonts w:cs="Times New Roman"/>
          <w:noProof/>
          <w:szCs w:val="24"/>
        </w:rPr>
      </w:pPr>
      <w:bookmarkStart w:id="27" w:name="_ENREF_23"/>
      <w:r w:rsidRPr="00D6279D">
        <w:rPr>
          <w:rFonts w:cs="Times New Roman"/>
          <w:noProof/>
          <w:szCs w:val="24"/>
        </w:rPr>
        <w:t>Worden, J. William. 2008</w:t>
      </w:r>
      <w:r>
        <w:rPr>
          <w:rFonts w:cs="Times New Roman"/>
          <w:noProof/>
          <w:szCs w:val="24"/>
        </w:rPr>
        <w:t>.</w:t>
      </w:r>
      <w:r w:rsidRPr="00D6279D">
        <w:rPr>
          <w:rFonts w:cs="Times New Roman"/>
          <w:noProof/>
          <w:szCs w:val="24"/>
        </w:rPr>
        <w:t xml:space="preserve"> </w:t>
      </w:r>
      <w:r w:rsidRPr="00131764">
        <w:rPr>
          <w:rFonts w:cs="Times New Roman"/>
          <w:i/>
          <w:noProof/>
          <w:szCs w:val="24"/>
        </w:rPr>
        <w:t>Grief Counseling and Grief Therapy, Fourth Edition</w:t>
      </w:r>
      <w:r w:rsidRPr="00D6279D">
        <w:rPr>
          <w:rFonts w:cs="Times New Roman"/>
          <w:noProof/>
          <w:szCs w:val="24"/>
        </w:rPr>
        <w:t>. New York: Springer.</w:t>
      </w:r>
      <w:bookmarkStart w:id="28" w:name="_ENREF_44"/>
      <w:bookmarkEnd w:id="27"/>
    </w:p>
    <w:p w14:paraId="067D4EB6" w14:textId="073EB43C" w:rsidR="000075F4" w:rsidRPr="0087108B" w:rsidRDefault="000075F4" w:rsidP="00F5614B">
      <w:pPr>
        <w:spacing w:line="480" w:lineRule="auto"/>
        <w:ind w:firstLine="0"/>
        <w:jc w:val="both"/>
        <w:rPr>
          <w:rFonts w:cs="Times New Roman"/>
          <w:noProof/>
          <w:szCs w:val="24"/>
        </w:rPr>
      </w:pPr>
      <w:r>
        <w:rPr>
          <w:rFonts w:cs="Times New Roman"/>
          <w:noProof/>
          <w:szCs w:val="24"/>
        </w:rPr>
        <w:t xml:space="preserve">Yates, C. and </w:t>
      </w:r>
      <w:r w:rsidR="00B333C4">
        <w:rPr>
          <w:rFonts w:cs="Times New Roman"/>
          <w:noProof/>
          <w:szCs w:val="24"/>
        </w:rPr>
        <w:t xml:space="preserve">S. </w:t>
      </w:r>
      <w:r>
        <w:rPr>
          <w:rFonts w:cs="Times New Roman"/>
          <w:noProof/>
          <w:szCs w:val="24"/>
        </w:rPr>
        <w:t>Day Sclater</w:t>
      </w:r>
      <w:r w:rsidR="00B333C4">
        <w:rPr>
          <w:rFonts w:cs="Times New Roman"/>
          <w:noProof/>
          <w:szCs w:val="24"/>
        </w:rPr>
        <w:t xml:space="preserve">. </w:t>
      </w:r>
      <w:r>
        <w:rPr>
          <w:rFonts w:cs="Times New Roman"/>
          <w:noProof/>
          <w:szCs w:val="24"/>
        </w:rPr>
        <w:t xml:space="preserve">2000. ‘Culture, Psychology and Transitional Space’. In </w:t>
      </w:r>
      <w:r>
        <w:rPr>
          <w:rFonts w:cs="Times New Roman"/>
          <w:i/>
          <w:noProof/>
          <w:szCs w:val="24"/>
        </w:rPr>
        <w:t>Culture and Psychology</w:t>
      </w:r>
      <w:r>
        <w:rPr>
          <w:rFonts w:cs="Times New Roman"/>
          <w:noProof/>
          <w:szCs w:val="24"/>
        </w:rPr>
        <w:t>, ed. C. Squire. London, Routledge: 133-146.</w:t>
      </w:r>
    </w:p>
    <w:p w14:paraId="5E4EE744" w14:textId="3306C615" w:rsidR="004058D1" w:rsidRDefault="000075F4" w:rsidP="00F5614B">
      <w:pPr>
        <w:spacing w:line="480" w:lineRule="auto"/>
        <w:ind w:firstLine="0"/>
        <w:jc w:val="both"/>
      </w:pPr>
      <w:r w:rsidRPr="00D6279D">
        <w:rPr>
          <w:rFonts w:cs="Times New Roman"/>
          <w:noProof/>
          <w:szCs w:val="24"/>
        </w:rPr>
        <w:t>Young, R. M. 1989</w:t>
      </w:r>
      <w:r>
        <w:rPr>
          <w:rFonts w:cs="Times New Roman"/>
          <w:noProof/>
          <w:szCs w:val="24"/>
        </w:rPr>
        <w:t>.</w:t>
      </w:r>
      <w:r w:rsidRPr="00D6279D">
        <w:rPr>
          <w:rFonts w:cs="Times New Roman"/>
          <w:noProof/>
          <w:szCs w:val="24"/>
        </w:rPr>
        <w:t xml:space="preserve"> </w:t>
      </w:r>
      <w:r>
        <w:rPr>
          <w:rFonts w:cs="Times New Roman"/>
          <w:noProof/>
          <w:szCs w:val="24"/>
        </w:rPr>
        <w:t>‘</w:t>
      </w:r>
      <w:r w:rsidRPr="00D6279D">
        <w:rPr>
          <w:rFonts w:cs="Times New Roman"/>
          <w:noProof/>
          <w:szCs w:val="24"/>
        </w:rPr>
        <w:t>Transitional phenomena</w:t>
      </w:r>
      <w:r>
        <w:rPr>
          <w:rFonts w:cs="Times New Roman"/>
          <w:noProof/>
          <w:szCs w:val="24"/>
        </w:rPr>
        <w:t>’</w:t>
      </w:r>
      <w:r w:rsidR="00B333C4">
        <w:rPr>
          <w:rFonts w:cs="Times New Roman"/>
          <w:noProof/>
          <w:szCs w:val="24"/>
        </w:rPr>
        <w:t>, i</w:t>
      </w:r>
      <w:r>
        <w:rPr>
          <w:rFonts w:cs="Times New Roman"/>
          <w:noProof/>
          <w:szCs w:val="24"/>
        </w:rPr>
        <w:t>n</w:t>
      </w:r>
      <w:r w:rsidRPr="00D6279D">
        <w:rPr>
          <w:rFonts w:cs="Times New Roman"/>
          <w:noProof/>
          <w:szCs w:val="24"/>
        </w:rPr>
        <w:t xml:space="preserve"> </w:t>
      </w:r>
      <w:r w:rsidRPr="00131764">
        <w:rPr>
          <w:rFonts w:cs="Times New Roman"/>
          <w:i/>
          <w:noProof/>
          <w:szCs w:val="24"/>
        </w:rPr>
        <w:t>Crises of the Self: Further Essays on Psychoanalysis and Politics</w:t>
      </w:r>
      <w:r w:rsidRPr="00D6279D">
        <w:rPr>
          <w:rFonts w:cs="Times New Roman"/>
          <w:noProof/>
          <w:szCs w:val="24"/>
        </w:rPr>
        <w:t>. B. Richards</w:t>
      </w:r>
      <w:r w:rsidR="00B333C4">
        <w:rPr>
          <w:rFonts w:cs="Times New Roman"/>
          <w:noProof/>
          <w:szCs w:val="24"/>
        </w:rPr>
        <w:t xml:space="preserve"> (ed.) (</w:t>
      </w:r>
      <w:r w:rsidRPr="00D6279D">
        <w:rPr>
          <w:rFonts w:cs="Times New Roman"/>
          <w:noProof/>
          <w:szCs w:val="24"/>
        </w:rPr>
        <w:t>London, Free Association Books</w:t>
      </w:r>
      <w:r w:rsidR="00B333C4">
        <w:rPr>
          <w:rFonts w:cs="Times New Roman"/>
          <w:noProof/>
          <w:szCs w:val="24"/>
        </w:rPr>
        <w:t>)</w:t>
      </w:r>
      <w:r w:rsidRPr="00D6279D">
        <w:rPr>
          <w:rFonts w:cs="Times New Roman"/>
          <w:b/>
          <w:noProof/>
          <w:szCs w:val="24"/>
        </w:rPr>
        <w:t xml:space="preserve">: </w:t>
      </w:r>
      <w:r w:rsidRPr="00D6279D">
        <w:rPr>
          <w:rFonts w:cs="Times New Roman"/>
          <w:noProof/>
          <w:szCs w:val="24"/>
        </w:rPr>
        <w:t>57-72.</w:t>
      </w:r>
      <w:bookmarkEnd w:id="28"/>
    </w:p>
    <w:sectPr w:rsidR="004058D1" w:rsidSect="00707041">
      <w:footerReference w:type="default" r:id="rId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F30F4" w14:textId="77777777" w:rsidR="003D1BE9" w:rsidRDefault="003D1BE9" w:rsidP="000075F4">
      <w:r>
        <w:separator/>
      </w:r>
    </w:p>
  </w:endnote>
  <w:endnote w:type="continuationSeparator" w:id="0">
    <w:p w14:paraId="75F30ECE" w14:textId="77777777" w:rsidR="003D1BE9" w:rsidRDefault="003D1BE9" w:rsidP="000075F4">
      <w:r>
        <w:continuationSeparator/>
      </w:r>
    </w:p>
  </w:endnote>
  <w:endnote w:type="continuationNotice" w:id="1">
    <w:p w14:paraId="7A16C265" w14:textId="77777777" w:rsidR="003D1BE9" w:rsidRDefault="003D1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279118"/>
      <w:docPartObj>
        <w:docPartGallery w:val="Page Numbers (Bottom of Page)"/>
        <w:docPartUnique/>
      </w:docPartObj>
    </w:sdtPr>
    <w:sdtEndPr>
      <w:rPr>
        <w:noProof/>
      </w:rPr>
    </w:sdtEndPr>
    <w:sdtContent>
      <w:p w14:paraId="6682329B" w14:textId="77777777" w:rsidR="00401E91" w:rsidRDefault="00401E91">
        <w:pPr>
          <w:pStyle w:val="Footer"/>
          <w:jc w:val="right"/>
        </w:pPr>
        <w:r>
          <w:fldChar w:fldCharType="begin"/>
        </w:r>
        <w:r>
          <w:instrText xml:space="preserve"> PAGE   \* MERGEFORMAT </w:instrText>
        </w:r>
        <w:r>
          <w:fldChar w:fldCharType="separate"/>
        </w:r>
        <w:r w:rsidR="00347ACA">
          <w:rPr>
            <w:noProof/>
          </w:rPr>
          <w:t>31</w:t>
        </w:r>
        <w:r>
          <w:rPr>
            <w:noProof/>
          </w:rPr>
          <w:fldChar w:fldCharType="end"/>
        </w:r>
      </w:p>
    </w:sdtContent>
  </w:sdt>
  <w:p w14:paraId="2BDC4F9C" w14:textId="77777777" w:rsidR="00401E91" w:rsidRDefault="00401E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670BEC" w14:textId="77777777" w:rsidR="003D1BE9" w:rsidRDefault="003D1BE9" w:rsidP="000075F4">
      <w:r>
        <w:separator/>
      </w:r>
    </w:p>
  </w:footnote>
  <w:footnote w:type="continuationSeparator" w:id="0">
    <w:p w14:paraId="584CA3BB" w14:textId="77777777" w:rsidR="003D1BE9" w:rsidRDefault="003D1BE9" w:rsidP="000075F4">
      <w:r>
        <w:continuationSeparator/>
      </w:r>
    </w:p>
  </w:footnote>
  <w:footnote w:type="continuationNotice" w:id="1">
    <w:p w14:paraId="119784F9" w14:textId="77777777" w:rsidR="003D1BE9" w:rsidRDefault="003D1BE9"/>
  </w:footnote>
  <w:footnote w:id="2">
    <w:p w14:paraId="6C47E0DF" w14:textId="151FB00C" w:rsidR="000F69DF" w:rsidRPr="000F69DF" w:rsidRDefault="000F69DF">
      <w:pPr>
        <w:pStyle w:val="FootnoteText"/>
      </w:pPr>
      <w:r>
        <w:rPr>
          <w:rStyle w:val="FootnoteReference"/>
        </w:rPr>
        <w:footnoteRef/>
      </w:r>
      <w:r>
        <w:t xml:space="preserve"> It is also therefore distinct from Bourdieu’s concept of </w:t>
      </w:r>
      <w:r w:rsidRPr="000F69DF">
        <w:rPr>
          <w:i/>
        </w:rPr>
        <w:t>habitus</w:t>
      </w:r>
      <w:r>
        <w:t xml:space="preserve">, which designates sets </w:t>
      </w:r>
      <w:r w:rsidRPr="000F69DF">
        <w:t>of practical, cognitive and emotional dispositions or readinesses-to-act in particular ways that come from ‘training’ individuals in a wide range of practices in particular social settings (Lizardo 2004).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857"/>
    <w:multiLevelType w:val="hybridMultilevel"/>
    <w:tmpl w:val="0F2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E076D2"/>
    <w:multiLevelType w:val="hybridMultilevel"/>
    <w:tmpl w:val="3C26DEC4"/>
    <w:lvl w:ilvl="0" w:tplc="08090011">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FB2B58"/>
    <w:multiLevelType w:val="hybridMultilevel"/>
    <w:tmpl w:val="15FC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82A86"/>
    <w:multiLevelType w:val="hybridMultilevel"/>
    <w:tmpl w:val="36606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B1B2138"/>
    <w:multiLevelType w:val="multilevel"/>
    <w:tmpl w:val="E3107A7C"/>
    <w:styleLink w:val="Style1"/>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00074D"/>
    <w:multiLevelType w:val="hybridMultilevel"/>
    <w:tmpl w:val="83D61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C27133"/>
    <w:multiLevelType w:val="hybridMultilevel"/>
    <w:tmpl w:val="27EC0D12"/>
    <w:lvl w:ilvl="0" w:tplc="95266FF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1E4E67"/>
    <w:multiLevelType w:val="hybridMultilevel"/>
    <w:tmpl w:val="2E54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8D109A"/>
    <w:multiLevelType w:val="hybridMultilevel"/>
    <w:tmpl w:val="5316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7D2F5C"/>
    <w:multiLevelType w:val="multilevel"/>
    <w:tmpl w:val="E3107A7C"/>
    <w:numStyleLink w:val="Style1"/>
  </w:abstractNum>
  <w:abstractNum w:abstractNumId="10">
    <w:nsid w:val="4764017D"/>
    <w:multiLevelType w:val="hybridMultilevel"/>
    <w:tmpl w:val="EF260D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7BA78A8"/>
    <w:multiLevelType w:val="hybridMultilevel"/>
    <w:tmpl w:val="52EA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DD2830"/>
    <w:multiLevelType w:val="hybridMultilevel"/>
    <w:tmpl w:val="01E6193C"/>
    <w:lvl w:ilvl="0" w:tplc="999A28B2">
      <w:start w:val="3"/>
      <w:numFmt w:val="decimal"/>
      <w:pStyle w:val="Heading4"/>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F4B391A"/>
    <w:multiLevelType w:val="hybridMultilevel"/>
    <w:tmpl w:val="C76AD0FA"/>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abstractNumId w:val="6"/>
  </w:num>
  <w:num w:numId="2">
    <w:abstractNumId w:val="6"/>
    <w:lvlOverride w:ilvl="0">
      <w:startOverride w:val="6"/>
    </w:lvlOverride>
  </w:num>
  <w:num w:numId="3">
    <w:abstractNumId w:val="3"/>
  </w:num>
  <w:num w:numId="4">
    <w:abstractNumId w:val="8"/>
  </w:num>
  <w:num w:numId="5">
    <w:abstractNumId w:val="7"/>
  </w:num>
  <w:num w:numId="6">
    <w:abstractNumId w:val="2"/>
  </w:num>
  <w:num w:numId="7">
    <w:abstractNumId w:val="0"/>
  </w:num>
  <w:num w:numId="8">
    <w:abstractNumId w:val="10"/>
  </w:num>
  <w:num w:numId="9">
    <w:abstractNumId w:val="11"/>
  </w:num>
  <w:num w:numId="10">
    <w:abstractNumId w:val="9"/>
  </w:num>
  <w:num w:numId="11">
    <w:abstractNumId w:val="13"/>
  </w:num>
  <w:num w:numId="12">
    <w:abstractNumId w:val="4"/>
  </w:num>
  <w:num w:numId="13">
    <w:abstractNumId w:val="1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nvironmental Value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075F4"/>
    <w:rsid w:val="000075F4"/>
    <w:rsid w:val="00020EC3"/>
    <w:rsid w:val="00055CBA"/>
    <w:rsid w:val="000627D1"/>
    <w:rsid w:val="00064094"/>
    <w:rsid w:val="000822FB"/>
    <w:rsid w:val="00086760"/>
    <w:rsid w:val="00094189"/>
    <w:rsid w:val="00094E5E"/>
    <w:rsid w:val="000B28F0"/>
    <w:rsid w:val="000B4A5B"/>
    <w:rsid w:val="000C27A7"/>
    <w:rsid w:val="000D7753"/>
    <w:rsid w:val="000F1B7E"/>
    <w:rsid w:val="000F36FF"/>
    <w:rsid w:val="000F69DF"/>
    <w:rsid w:val="0010666B"/>
    <w:rsid w:val="0012052A"/>
    <w:rsid w:val="00122090"/>
    <w:rsid w:val="00130518"/>
    <w:rsid w:val="00131275"/>
    <w:rsid w:val="00140DE0"/>
    <w:rsid w:val="00141CDE"/>
    <w:rsid w:val="00142733"/>
    <w:rsid w:val="0014369C"/>
    <w:rsid w:val="001477A3"/>
    <w:rsid w:val="00147963"/>
    <w:rsid w:val="001509A9"/>
    <w:rsid w:val="00150FFA"/>
    <w:rsid w:val="00176417"/>
    <w:rsid w:val="0018759E"/>
    <w:rsid w:val="0019126A"/>
    <w:rsid w:val="00195BE9"/>
    <w:rsid w:val="001A74E2"/>
    <w:rsid w:val="001B41A1"/>
    <w:rsid w:val="001D12A7"/>
    <w:rsid w:val="001D7A42"/>
    <w:rsid w:val="001E0D27"/>
    <w:rsid w:val="001E4EF5"/>
    <w:rsid w:val="001F16E1"/>
    <w:rsid w:val="00205778"/>
    <w:rsid w:val="002057C0"/>
    <w:rsid w:val="002107BE"/>
    <w:rsid w:val="0021249D"/>
    <w:rsid w:val="00213C5B"/>
    <w:rsid w:val="00220A04"/>
    <w:rsid w:val="00220AFE"/>
    <w:rsid w:val="00226B22"/>
    <w:rsid w:val="0023721A"/>
    <w:rsid w:val="00241460"/>
    <w:rsid w:val="00254D26"/>
    <w:rsid w:val="00263E72"/>
    <w:rsid w:val="00265DD1"/>
    <w:rsid w:val="00272F25"/>
    <w:rsid w:val="00276CD2"/>
    <w:rsid w:val="00282499"/>
    <w:rsid w:val="00284172"/>
    <w:rsid w:val="00285D4B"/>
    <w:rsid w:val="00294476"/>
    <w:rsid w:val="002A6442"/>
    <w:rsid w:val="002A6E8C"/>
    <w:rsid w:val="002B0959"/>
    <w:rsid w:val="002C389E"/>
    <w:rsid w:val="002D3E25"/>
    <w:rsid w:val="002E0313"/>
    <w:rsid w:val="002F41C3"/>
    <w:rsid w:val="003072E2"/>
    <w:rsid w:val="00307680"/>
    <w:rsid w:val="003122FD"/>
    <w:rsid w:val="00312D66"/>
    <w:rsid w:val="00322C05"/>
    <w:rsid w:val="0034594D"/>
    <w:rsid w:val="00347ACA"/>
    <w:rsid w:val="00351E44"/>
    <w:rsid w:val="0036519C"/>
    <w:rsid w:val="003A2549"/>
    <w:rsid w:val="003B0410"/>
    <w:rsid w:val="003D1BE9"/>
    <w:rsid w:val="003F28BC"/>
    <w:rsid w:val="003F7E03"/>
    <w:rsid w:val="00401E91"/>
    <w:rsid w:val="004058D1"/>
    <w:rsid w:val="00405F5F"/>
    <w:rsid w:val="004134D9"/>
    <w:rsid w:val="00415557"/>
    <w:rsid w:val="00416851"/>
    <w:rsid w:val="004212F4"/>
    <w:rsid w:val="00421E68"/>
    <w:rsid w:val="00457FEB"/>
    <w:rsid w:val="004620E0"/>
    <w:rsid w:val="004707E4"/>
    <w:rsid w:val="00496999"/>
    <w:rsid w:val="004A4427"/>
    <w:rsid w:val="004B4903"/>
    <w:rsid w:val="004B6855"/>
    <w:rsid w:val="004C12DA"/>
    <w:rsid w:val="004D04E0"/>
    <w:rsid w:val="004F7748"/>
    <w:rsid w:val="00511FD0"/>
    <w:rsid w:val="00512015"/>
    <w:rsid w:val="00513F23"/>
    <w:rsid w:val="00526FA0"/>
    <w:rsid w:val="005413B7"/>
    <w:rsid w:val="00546A65"/>
    <w:rsid w:val="005563C3"/>
    <w:rsid w:val="00561320"/>
    <w:rsid w:val="00571695"/>
    <w:rsid w:val="00580FF0"/>
    <w:rsid w:val="005903E4"/>
    <w:rsid w:val="005A0B23"/>
    <w:rsid w:val="005C3371"/>
    <w:rsid w:val="005D0400"/>
    <w:rsid w:val="006137EC"/>
    <w:rsid w:val="006337D5"/>
    <w:rsid w:val="00637950"/>
    <w:rsid w:val="00646282"/>
    <w:rsid w:val="00650F4E"/>
    <w:rsid w:val="00651FE8"/>
    <w:rsid w:val="00660037"/>
    <w:rsid w:val="00664F7C"/>
    <w:rsid w:val="006840F7"/>
    <w:rsid w:val="0068786A"/>
    <w:rsid w:val="006B1967"/>
    <w:rsid w:val="006B5E9F"/>
    <w:rsid w:val="006D0F46"/>
    <w:rsid w:val="006E213C"/>
    <w:rsid w:val="00701300"/>
    <w:rsid w:val="00707041"/>
    <w:rsid w:val="007214B7"/>
    <w:rsid w:val="00726297"/>
    <w:rsid w:val="0074406D"/>
    <w:rsid w:val="00755215"/>
    <w:rsid w:val="00763A2C"/>
    <w:rsid w:val="00776F30"/>
    <w:rsid w:val="00781417"/>
    <w:rsid w:val="00786034"/>
    <w:rsid w:val="007A2DF3"/>
    <w:rsid w:val="008001DD"/>
    <w:rsid w:val="00801CA5"/>
    <w:rsid w:val="00803F40"/>
    <w:rsid w:val="008061F1"/>
    <w:rsid w:val="008208A5"/>
    <w:rsid w:val="008360CA"/>
    <w:rsid w:val="00837F68"/>
    <w:rsid w:val="008449A7"/>
    <w:rsid w:val="0086237A"/>
    <w:rsid w:val="00863723"/>
    <w:rsid w:val="00874EDF"/>
    <w:rsid w:val="00883005"/>
    <w:rsid w:val="008908C3"/>
    <w:rsid w:val="008976CE"/>
    <w:rsid w:val="008A1669"/>
    <w:rsid w:val="008B1C9E"/>
    <w:rsid w:val="008B3797"/>
    <w:rsid w:val="008B7793"/>
    <w:rsid w:val="008D0BB4"/>
    <w:rsid w:val="008E6E97"/>
    <w:rsid w:val="008F2ED3"/>
    <w:rsid w:val="00911989"/>
    <w:rsid w:val="009256AD"/>
    <w:rsid w:val="009318F2"/>
    <w:rsid w:val="00931B7E"/>
    <w:rsid w:val="0094460A"/>
    <w:rsid w:val="009630DD"/>
    <w:rsid w:val="00980A78"/>
    <w:rsid w:val="00984E95"/>
    <w:rsid w:val="009956D1"/>
    <w:rsid w:val="009B2E85"/>
    <w:rsid w:val="009B4B65"/>
    <w:rsid w:val="009D44EF"/>
    <w:rsid w:val="009F246E"/>
    <w:rsid w:val="00A01D44"/>
    <w:rsid w:val="00A1426F"/>
    <w:rsid w:val="00A2149E"/>
    <w:rsid w:val="00A3420D"/>
    <w:rsid w:val="00A36C63"/>
    <w:rsid w:val="00A378BB"/>
    <w:rsid w:val="00A46290"/>
    <w:rsid w:val="00A57209"/>
    <w:rsid w:val="00A668E3"/>
    <w:rsid w:val="00A7326D"/>
    <w:rsid w:val="00A80469"/>
    <w:rsid w:val="00AD28B2"/>
    <w:rsid w:val="00AD4527"/>
    <w:rsid w:val="00AF201D"/>
    <w:rsid w:val="00B03435"/>
    <w:rsid w:val="00B13DDC"/>
    <w:rsid w:val="00B165BA"/>
    <w:rsid w:val="00B1741B"/>
    <w:rsid w:val="00B333C4"/>
    <w:rsid w:val="00B5487E"/>
    <w:rsid w:val="00B56BC4"/>
    <w:rsid w:val="00B6602B"/>
    <w:rsid w:val="00B935B1"/>
    <w:rsid w:val="00BB0BDB"/>
    <w:rsid w:val="00BB0E02"/>
    <w:rsid w:val="00BC7344"/>
    <w:rsid w:val="00BD4D70"/>
    <w:rsid w:val="00BE32C8"/>
    <w:rsid w:val="00BE4D35"/>
    <w:rsid w:val="00BF456E"/>
    <w:rsid w:val="00C14A88"/>
    <w:rsid w:val="00C215D1"/>
    <w:rsid w:val="00C317BE"/>
    <w:rsid w:val="00C44242"/>
    <w:rsid w:val="00C56DD2"/>
    <w:rsid w:val="00C67861"/>
    <w:rsid w:val="00C73674"/>
    <w:rsid w:val="00C9130D"/>
    <w:rsid w:val="00CB3073"/>
    <w:rsid w:val="00CD34CA"/>
    <w:rsid w:val="00CE7C1F"/>
    <w:rsid w:val="00D02DE5"/>
    <w:rsid w:val="00D13C4D"/>
    <w:rsid w:val="00D4036E"/>
    <w:rsid w:val="00D518FD"/>
    <w:rsid w:val="00D55042"/>
    <w:rsid w:val="00D5737D"/>
    <w:rsid w:val="00D61198"/>
    <w:rsid w:val="00D6688F"/>
    <w:rsid w:val="00D83248"/>
    <w:rsid w:val="00DA455A"/>
    <w:rsid w:val="00DC35DF"/>
    <w:rsid w:val="00DC7BD6"/>
    <w:rsid w:val="00DD5182"/>
    <w:rsid w:val="00DE4C1B"/>
    <w:rsid w:val="00DF586E"/>
    <w:rsid w:val="00E148AF"/>
    <w:rsid w:val="00E174B0"/>
    <w:rsid w:val="00E40039"/>
    <w:rsid w:val="00E42F98"/>
    <w:rsid w:val="00E47626"/>
    <w:rsid w:val="00E5547A"/>
    <w:rsid w:val="00E5793D"/>
    <w:rsid w:val="00E62222"/>
    <w:rsid w:val="00E95FD6"/>
    <w:rsid w:val="00EA308C"/>
    <w:rsid w:val="00EA7EB0"/>
    <w:rsid w:val="00EC0811"/>
    <w:rsid w:val="00EC2889"/>
    <w:rsid w:val="00ED78D6"/>
    <w:rsid w:val="00EE09AB"/>
    <w:rsid w:val="00EF2C65"/>
    <w:rsid w:val="00EF7560"/>
    <w:rsid w:val="00F041A1"/>
    <w:rsid w:val="00F21AB8"/>
    <w:rsid w:val="00F4723B"/>
    <w:rsid w:val="00F53BE1"/>
    <w:rsid w:val="00F5614B"/>
    <w:rsid w:val="00F66540"/>
    <w:rsid w:val="00F77786"/>
    <w:rsid w:val="00FA5569"/>
    <w:rsid w:val="00FD1431"/>
    <w:rsid w:val="00FD3689"/>
    <w:rsid w:val="00FE27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74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F4"/>
    <w:pPr>
      <w:spacing w:after="0" w:line="240" w:lineRule="auto"/>
      <w:ind w:firstLine="720"/>
    </w:pPr>
    <w:rPr>
      <w:rFonts w:ascii="Times New Roman" w:hAnsi="Times New Roman"/>
      <w:sz w:val="24"/>
    </w:rPr>
  </w:style>
  <w:style w:type="paragraph" w:styleId="Heading1">
    <w:name w:val="heading 1"/>
    <w:basedOn w:val="Normal"/>
    <w:next w:val="Normal"/>
    <w:link w:val="Heading1Char"/>
    <w:uiPriority w:val="9"/>
    <w:qFormat/>
    <w:rsid w:val="000075F4"/>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0075F4"/>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5A0B23"/>
    <w:pPr>
      <w:keepNext/>
      <w:keepLines/>
      <w:spacing w:before="200"/>
      <w:ind w:firstLine="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A0B23"/>
    <w:pPr>
      <w:keepNext/>
      <w:keepLines/>
      <w:numPr>
        <w:numId w:val="13"/>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075F4"/>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5F4"/>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0075F4"/>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5A0B23"/>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rsid w:val="005A0B23"/>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0075F4"/>
    <w:rPr>
      <w:rFonts w:asciiTheme="majorHAnsi" w:eastAsiaTheme="majorEastAsia" w:hAnsiTheme="majorHAnsi" w:cstheme="majorBidi"/>
      <w:color w:val="1F4D78" w:themeColor="accent1" w:themeShade="7F"/>
      <w:sz w:val="24"/>
    </w:rPr>
  </w:style>
  <w:style w:type="paragraph" w:styleId="Caption">
    <w:name w:val="caption"/>
    <w:basedOn w:val="Normal"/>
    <w:next w:val="Normal"/>
    <w:uiPriority w:val="35"/>
    <w:unhideWhenUsed/>
    <w:qFormat/>
    <w:rsid w:val="000075F4"/>
    <w:rPr>
      <w:b/>
      <w:bCs/>
      <w:color w:val="000000" w:themeColor="text1"/>
      <w:sz w:val="18"/>
      <w:szCs w:val="18"/>
    </w:rPr>
  </w:style>
  <w:style w:type="paragraph" w:styleId="BalloonText">
    <w:name w:val="Balloon Text"/>
    <w:basedOn w:val="Normal"/>
    <w:link w:val="BalloonTextChar"/>
    <w:uiPriority w:val="99"/>
    <w:semiHidden/>
    <w:unhideWhenUsed/>
    <w:rsid w:val="000075F4"/>
    <w:rPr>
      <w:rFonts w:ascii="Tahoma" w:hAnsi="Tahoma" w:cs="Tahoma"/>
      <w:sz w:val="16"/>
      <w:szCs w:val="16"/>
    </w:rPr>
  </w:style>
  <w:style w:type="character" w:customStyle="1" w:styleId="BalloonTextChar">
    <w:name w:val="Balloon Text Char"/>
    <w:basedOn w:val="DefaultParagraphFont"/>
    <w:link w:val="BalloonText"/>
    <w:uiPriority w:val="99"/>
    <w:semiHidden/>
    <w:rsid w:val="000075F4"/>
    <w:rPr>
      <w:rFonts w:ascii="Tahoma" w:hAnsi="Tahoma" w:cs="Tahoma"/>
      <w:sz w:val="16"/>
      <w:szCs w:val="16"/>
    </w:rPr>
  </w:style>
  <w:style w:type="character" w:styleId="Hyperlink">
    <w:name w:val="Hyperlink"/>
    <w:basedOn w:val="DefaultParagraphFont"/>
    <w:uiPriority w:val="99"/>
    <w:unhideWhenUsed/>
    <w:rsid w:val="000075F4"/>
    <w:rPr>
      <w:color w:val="0563C1" w:themeColor="hyperlink"/>
      <w:u w:val="single"/>
    </w:rPr>
  </w:style>
  <w:style w:type="paragraph" w:styleId="Quote">
    <w:name w:val="Quote"/>
    <w:basedOn w:val="Normal"/>
    <w:next w:val="Normal"/>
    <w:link w:val="QuoteChar"/>
    <w:uiPriority w:val="29"/>
    <w:qFormat/>
    <w:rsid w:val="000075F4"/>
    <w:rPr>
      <w:i/>
      <w:iCs/>
      <w:color w:val="000000" w:themeColor="text1"/>
    </w:rPr>
  </w:style>
  <w:style w:type="character" w:customStyle="1" w:styleId="QuoteChar">
    <w:name w:val="Quote Char"/>
    <w:basedOn w:val="DefaultParagraphFont"/>
    <w:link w:val="Quote"/>
    <w:uiPriority w:val="29"/>
    <w:rsid w:val="000075F4"/>
    <w:rPr>
      <w:rFonts w:ascii="Times New Roman" w:hAnsi="Times New Roman"/>
      <w:i/>
      <w:iCs/>
      <w:color w:val="000000" w:themeColor="text1"/>
      <w:sz w:val="24"/>
    </w:rPr>
  </w:style>
  <w:style w:type="paragraph" w:styleId="FootnoteText">
    <w:name w:val="footnote text"/>
    <w:basedOn w:val="Normal"/>
    <w:link w:val="FootnoteTextChar"/>
    <w:uiPriority w:val="99"/>
    <w:semiHidden/>
    <w:unhideWhenUsed/>
    <w:rsid w:val="000075F4"/>
    <w:rPr>
      <w:sz w:val="20"/>
      <w:szCs w:val="20"/>
    </w:rPr>
  </w:style>
  <w:style w:type="character" w:customStyle="1" w:styleId="FootnoteTextChar">
    <w:name w:val="Footnote Text Char"/>
    <w:basedOn w:val="DefaultParagraphFont"/>
    <w:link w:val="FootnoteText"/>
    <w:uiPriority w:val="99"/>
    <w:semiHidden/>
    <w:rsid w:val="000075F4"/>
    <w:rPr>
      <w:rFonts w:ascii="Times New Roman" w:hAnsi="Times New Roman"/>
      <w:sz w:val="20"/>
      <w:szCs w:val="20"/>
    </w:rPr>
  </w:style>
  <w:style w:type="character" w:styleId="FootnoteReference">
    <w:name w:val="footnote reference"/>
    <w:basedOn w:val="DefaultParagraphFont"/>
    <w:uiPriority w:val="99"/>
    <w:semiHidden/>
    <w:unhideWhenUsed/>
    <w:rsid w:val="000075F4"/>
    <w:rPr>
      <w:vertAlign w:val="superscript"/>
    </w:rPr>
  </w:style>
  <w:style w:type="character" w:styleId="CommentReference">
    <w:name w:val="annotation reference"/>
    <w:basedOn w:val="DefaultParagraphFont"/>
    <w:uiPriority w:val="99"/>
    <w:semiHidden/>
    <w:unhideWhenUsed/>
    <w:rsid w:val="000075F4"/>
    <w:rPr>
      <w:sz w:val="16"/>
      <w:szCs w:val="16"/>
    </w:rPr>
  </w:style>
  <w:style w:type="paragraph" w:styleId="CommentText">
    <w:name w:val="annotation text"/>
    <w:basedOn w:val="Normal"/>
    <w:link w:val="CommentTextChar"/>
    <w:uiPriority w:val="99"/>
    <w:semiHidden/>
    <w:unhideWhenUsed/>
    <w:rsid w:val="000075F4"/>
    <w:rPr>
      <w:sz w:val="20"/>
      <w:szCs w:val="20"/>
    </w:rPr>
  </w:style>
  <w:style w:type="character" w:customStyle="1" w:styleId="CommentTextChar">
    <w:name w:val="Comment Text Char"/>
    <w:basedOn w:val="DefaultParagraphFont"/>
    <w:link w:val="CommentText"/>
    <w:uiPriority w:val="99"/>
    <w:semiHidden/>
    <w:rsid w:val="00007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75F4"/>
    <w:rPr>
      <w:b/>
      <w:bCs/>
    </w:rPr>
  </w:style>
  <w:style w:type="character" w:customStyle="1" w:styleId="CommentSubjectChar">
    <w:name w:val="Comment Subject Char"/>
    <w:basedOn w:val="CommentTextChar"/>
    <w:link w:val="CommentSubject"/>
    <w:uiPriority w:val="99"/>
    <w:semiHidden/>
    <w:rsid w:val="000075F4"/>
    <w:rPr>
      <w:rFonts w:ascii="Times New Roman" w:hAnsi="Times New Roman"/>
      <w:b/>
      <w:bCs/>
      <w:sz w:val="20"/>
      <w:szCs w:val="20"/>
    </w:rPr>
  </w:style>
  <w:style w:type="paragraph" w:styleId="Header">
    <w:name w:val="header"/>
    <w:basedOn w:val="Normal"/>
    <w:link w:val="HeaderChar"/>
    <w:uiPriority w:val="99"/>
    <w:unhideWhenUsed/>
    <w:rsid w:val="000075F4"/>
    <w:pPr>
      <w:tabs>
        <w:tab w:val="center" w:pos="4513"/>
        <w:tab w:val="right" w:pos="9026"/>
      </w:tabs>
    </w:pPr>
  </w:style>
  <w:style w:type="character" w:customStyle="1" w:styleId="HeaderChar">
    <w:name w:val="Header Char"/>
    <w:basedOn w:val="DefaultParagraphFont"/>
    <w:link w:val="Header"/>
    <w:uiPriority w:val="99"/>
    <w:rsid w:val="000075F4"/>
    <w:rPr>
      <w:rFonts w:ascii="Times New Roman" w:hAnsi="Times New Roman"/>
      <w:sz w:val="24"/>
    </w:rPr>
  </w:style>
  <w:style w:type="paragraph" w:styleId="Footer">
    <w:name w:val="footer"/>
    <w:basedOn w:val="Normal"/>
    <w:link w:val="FooterChar"/>
    <w:uiPriority w:val="99"/>
    <w:unhideWhenUsed/>
    <w:rsid w:val="000075F4"/>
    <w:pPr>
      <w:tabs>
        <w:tab w:val="center" w:pos="4513"/>
        <w:tab w:val="right" w:pos="9026"/>
      </w:tabs>
    </w:pPr>
  </w:style>
  <w:style w:type="character" w:customStyle="1" w:styleId="FooterChar">
    <w:name w:val="Footer Char"/>
    <w:basedOn w:val="DefaultParagraphFont"/>
    <w:link w:val="Footer"/>
    <w:uiPriority w:val="99"/>
    <w:rsid w:val="000075F4"/>
    <w:rPr>
      <w:rFonts w:ascii="Times New Roman" w:hAnsi="Times New Roman"/>
      <w:sz w:val="24"/>
    </w:rPr>
  </w:style>
  <w:style w:type="paragraph" w:styleId="Revision">
    <w:name w:val="Revision"/>
    <w:hidden/>
    <w:uiPriority w:val="99"/>
    <w:semiHidden/>
    <w:rsid w:val="000075F4"/>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0075F4"/>
    <w:rPr>
      <w:rFonts w:ascii="Lucida Grande" w:hAnsi="Lucida Grande"/>
      <w:szCs w:val="24"/>
    </w:rPr>
  </w:style>
  <w:style w:type="character" w:customStyle="1" w:styleId="DocumentMapChar">
    <w:name w:val="Document Map Char"/>
    <w:basedOn w:val="DefaultParagraphFont"/>
    <w:link w:val="DocumentMap"/>
    <w:uiPriority w:val="99"/>
    <w:semiHidden/>
    <w:rsid w:val="000075F4"/>
    <w:rPr>
      <w:rFonts w:ascii="Lucida Grande" w:hAnsi="Lucida Grande"/>
      <w:sz w:val="24"/>
      <w:szCs w:val="24"/>
    </w:rPr>
  </w:style>
  <w:style w:type="paragraph" w:customStyle="1" w:styleId="EndNoteBibliographyTitle">
    <w:name w:val="EndNote Bibliography Title"/>
    <w:basedOn w:val="Normal"/>
    <w:link w:val="EndNoteBibliographyTitleChar"/>
    <w:rsid w:val="000075F4"/>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075F4"/>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075F4"/>
    <w:pPr>
      <w:jc w:val="both"/>
    </w:pPr>
    <w:rPr>
      <w:rFonts w:cs="Times New Roman"/>
      <w:noProof/>
      <w:lang w:val="en-US"/>
    </w:rPr>
  </w:style>
  <w:style w:type="character" w:customStyle="1" w:styleId="EndNoteBibliographyChar">
    <w:name w:val="EndNote Bibliography Char"/>
    <w:basedOn w:val="DefaultParagraphFont"/>
    <w:link w:val="EndNoteBibliography"/>
    <w:rsid w:val="000075F4"/>
    <w:rPr>
      <w:rFonts w:ascii="Times New Roman" w:hAnsi="Times New Roman" w:cs="Times New Roman"/>
      <w:noProof/>
      <w:sz w:val="24"/>
      <w:lang w:val="en-US"/>
    </w:rPr>
  </w:style>
  <w:style w:type="paragraph" w:styleId="ListParagraph">
    <w:name w:val="List Paragraph"/>
    <w:basedOn w:val="Normal"/>
    <w:uiPriority w:val="34"/>
    <w:qFormat/>
    <w:rsid w:val="000075F4"/>
    <w:pPr>
      <w:ind w:left="720"/>
      <w:contextualSpacing/>
    </w:pPr>
  </w:style>
  <w:style w:type="numbering" w:customStyle="1" w:styleId="Style1">
    <w:name w:val="Style1"/>
    <w:uiPriority w:val="99"/>
    <w:rsid w:val="000075F4"/>
    <w:pPr>
      <w:numPr>
        <w:numId w:val="12"/>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5F4"/>
    <w:pPr>
      <w:spacing w:after="0" w:line="240" w:lineRule="auto"/>
      <w:ind w:firstLine="720"/>
    </w:pPr>
    <w:rPr>
      <w:rFonts w:ascii="Times New Roman" w:hAnsi="Times New Roman"/>
      <w:sz w:val="24"/>
    </w:rPr>
  </w:style>
  <w:style w:type="paragraph" w:styleId="Heading1">
    <w:name w:val="heading 1"/>
    <w:basedOn w:val="Normal"/>
    <w:next w:val="Normal"/>
    <w:link w:val="Heading1Char"/>
    <w:uiPriority w:val="9"/>
    <w:qFormat/>
    <w:rsid w:val="000075F4"/>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0075F4"/>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rsid w:val="005A0B23"/>
    <w:pPr>
      <w:keepNext/>
      <w:keepLines/>
      <w:spacing w:before="200"/>
      <w:ind w:firstLine="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5A0B23"/>
    <w:pPr>
      <w:keepNext/>
      <w:keepLines/>
      <w:numPr>
        <w:numId w:val="13"/>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0075F4"/>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5F4"/>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0075F4"/>
    <w:rPr>
      <w:rFonts w:asciiTheme="majorHAnsi" w:eastAsiaTheme="majorEastAsia" w:hAnsiTheme="majorHAnsi" w:cstheme="majorBidi"/>
      <w:b/>
      <w:bCs/>
      <w:color w:val="000000" w:themeColor="text1"/>
      <w:sz w:val="26"/>
      <w:szCs w:val="26"/>
    </w:rPr>
  </w:style>
  <w:style w:type="character" w:customStyle="1" w:styleId="Heading3Char">
    <w:name w:val="Heading 3 Char"/>
    <w:basedOn w:val="DefaultParagraphFont"/>
    <w:link w:val="Heading3"/>
    <w:uiPriority w:val="9"/>
    <w:rsid w:val="005A0B23"/>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rsid w:val="005A0B23"/>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0075F4"/>
    <w:rPr>
      <w:rFonts w:asciiTheme="majorHAnsi" w:eastAsiaTheme="majorEastAsia" w:hAnsiTheme="majorHAnsi" w:cstheme="majorBidi"/>
      <w:color w:val="1F4D78" w:themeColor="accent1" w:themeShade="7F"/>
      <w:sz w:val="24"/>
    </w:rPr>
  </w:style>
  <w:style w:type="paragraph" w:styleId="Caption">
    <w:name w:val="caption"/>
    <w:basedOn w:val="Normal"/>
    <w:next w:val="Normal"/>
    <w:uiPriority w:val="35"/>
    <w:unhideWhenUsed/>
    <w:qFormat/>
    <w:rsid w:val="000075F4"/>
    <w:rPr>
      <w:b/>
      <w:bCs/>
      <w:color w:val="000000" w:themeColor="text1"/>
      <w:sz w:val="18"/>
      <w:szCs w:val="18"/>
    </w:rPr>
  </w:style>
  <w:style w:type="paragraph" w:styleId="BalloonText">
    <w:name w:val="Balloon Text"/>
    <w:basedOn w:val="Normal"/>
    <w:link w:val="BalloonTextChar"/>
    <w:uiPriority w:val="99"/>
    <w:semiHidden/>
    <w:unhideWhenUsed/>
    <w:rsid w:val="000075F4"/>
    <w:rPr>
      <w:rFonts w:ascii="Tahoma" w:hAnsi="Tahoma" w:cs="Tahoma"/>
      <w:sz w:val="16"/>
      <w:szCs w:val="16"/>
    </w:rPr>
  </w:style>
  <w:style w:type="character" w:customStyle="1" w:styleId="BalloonTextChar">
    <w:name w:val="Balloon Text Char"/>
    <w:basedOn w:val="DefaultParagraphFont"/>
    <w:link w:val="BalloonText"/>
    <w:uiPriority w:val="99"/>
    <w:semiHidden/>
    <w:rsid w:val="000075F4"/>
    <w:rPr>
      <w:rFonts w:ascii="Tahoma" w:hAnsi="Tahoma" w:cs="Tahoma"/>
      <w:sz w:val="16"/>
      <w:szCs w:val="16"/>
    </w:rPr>
  </w:style>
  <w:style w:type="character" w:styleId="Hyperlink">
    <w:name w:val="Hyperlink"/>
    <w:basedOn w:val="DefaultParagraphFont"/>
    <w:uiPriority w:val="99"/>
    <w:unhideWhenUsed/>
    <w:rsid w:val="000075F4"/>
    <w:rPr>
      <w:color w:val="0563C1" w:themeColor="hyperlink"/>
      <w:u w:val="single"/>
    </w:rPr>
  </w:style>
  <w:style w:type="paragraph" w:styleId="Quote">
    <w:name w:val="Quote"/>
    <w:basedOn w:val="Normal"/>
    <w:next w:val="Normal"/>
    <w:link w:val="QuoteChar"/>
    <w:uiPriority w:val="29"/>
    <w:qFormat/>
    <w:rsid w:val="000075F4"/>
    <w:rPr>
      <w:i/>
      <w:iCs/>
      <w:color w:val="000000" w:themeColor="text1"/>
    </w:rPr>
  </w:style>
  <w:style w:type="character" w:customStyle="1" w:styleId="QuoteChar">
    <w:name w:val="Quote Char"/>
    <w:basedOn w:val="DefaultParagraphFont"/>
    <w:link w:val="Quote"/>
    <w:uiPriority w:val="29"/>
    <w:rsid w:val="000075F4"/>
    <w:rPr>
      <w:rFonts w:ascii="Times New Roman" w:hAnsi="Times New Roman"/>
      <w:i/>
      <w:iCs/>
      <w:color w:val="000000" w:themeColor="text1"/>
      <w:sz w:val="24"/>
    </w:rPr>
  </w:style>
  <w:style w:type="paragraph" w:styleId="FootnoteText">
    <w:name w:val="footnote text"/>
    <w:basedOn w:val="Normal"/>
    <w:link w:val="FootnoteTextChar"/>
    <w:uiPriority w:val="99"/>
    <w:semiHidden/>
    <w:unhideWhenUsed/>
    <w:rsid w:val="000075F4"/>
    <w:rPr>
      <w:sz w:val="20"/>
      <w:szCs w:val="20"/>
    </w:rPr>
  </w:style>
  <w:style w:type="character" w:customStyle="1" w:styleId="FootnoteTextChar">
    <w:name w:val="Footnote Text Char"/>
    <w:basedOn w:val="DefaultParagraphFont"/>
    <w:link w:val="FootnoteText"/>
    <w:uiPriority w:val="99"/>
    <w:semiHidden/>
    <w:rsid w:val="000075F4"/>
    <w:rPr>
      <w:rFonts w:ascii="Times New Roman" w:hAnsi="Times New Roman"/>
      <w:sz w:val="20"/>
      <w:szCs w:val="20"/>
    </w:rPr>
  </w:style>
  <w:style w:type="character" w:styleId="FootnoteReference">
    <w:name w:val="footnote reference"/>
    <w:basedOn w:val="DefaultParagraphFont"/>
    <w:uiPriority w:val="99"/>
    <w:semiHidden/>
    <w:unhideWhenUsed/>
    <w:rsid w:val="000075F4"/>
    <w:rPr>
      <w:vertAlign w:val="superscript"/>
    </w:rPr>
  </w:style>
  <w:style w:type="character" w:styleId="CommentReference">
    <w:name w:val="annotation reference"/>
    <w:basedOn w:val="DefaultParagraphFont"/>
    <w:uiPriority w:val="99"/>
    <w:semiHidden/>
    <w:unhideWhenUsed/>
    <w:rsid w:val="000075F4"/>
    <w:rPr>
      <w:sz w:val="16"/>
      <w:szCs w:val="16"/>
    </w:rPr>
  </w:style>
  <w:style w:type="paragraph" w:styleId="CommentText">
    <w:name w:val="annotation text"/>
    <w:basedOn w:val="Normal"/>
    <w:link w:val="CommentTextChar"/>
    <w:uiPriority w:val="99"/>
    <w:semiHidden/>
    <w:unhideWhenUsed/>
    <w:rsid w:val="000075F4"/>
    <w:rPr>
      <w:sz w:val="20"/>
      <w:szCs w:val="20"/>
    </w:rPr>
  </w:style>
  <w:style w:type="character" w:customStyle="1" w:styleId="CommentTextChar">
    <w:name w:val="Comment Text Char"/>
    <w:basedOn w:val="DefaultParagraphFont"/>
    <w:link w:val="CommentText"/>
    <w:uiPriority w:val="99"/>
    <w:semiHidden/>
    <w:rsid w:val="00007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075F4"/>
    <w:rPr>
      <w:b/>
      <w:bCs/>
    </w:rPr>
  </w:style>
  <w:style w:type="character" w:customStyle="1" w:styleId="CommentSubjectChar">
    <w:name w:val="Comment Subject Char"/>
    <w:basedOn w:val="CommentTextChar"/>
    <w:link w:val="CommentSubject"/>
    <w:uiPriority w:val="99"/>
    <w:semiHidden/>
    <w:rsid w:val="000075F4"/>
    <w:rPr>
      <w:rFonts w:ascii="Times New Roman" w:hAnsi="Times New Roman"/>
      <w:b/>
      <w:bCs/>
      <w:sz w:val="20"/>
      <w:szCs w:val="20"/>
    </w:rPr>
  </w:style>
  <w:style w:type="paragraph" w:styleId="Header">
    <w:name w:val="header"/>
    <w:basedOn w:val="Normal"/>
    <w:link w:val="HeaderChar"/>
    <w:uiPriority w:val="99"/>
    <w:unhideWhenUsed/>
    <w:rsid w:val="000075F4"/>
    <w:pPr>
      <w:tabs>
        <w:tab w:val="center" w:pos="4513"/>
        <w:tab w:val="right" w:pos="9026"/>
      </w:tabs>
    </w:pPr>
  </w:style>
  <w:style w:type="character" w:customStyle="1" w:styleId="HeaderChar">
    <w:name w:val="Header Char"/>
    <w:basedOn w:val="DefaultParagraphFont"/>
    <w:link w:val="Header"/>
    <w:uiPriority w:val="99"/>
    <w:rsid w:val="000075F4"/>
    <w:rPr>
      <w:rFonts w:ascii="Times New Roman" w:hAnsi="Times New Roman"/>
      <w:sz w:val="24"/>
    </w:rPr>
  </w:style>
  <w:style w:type="paragraph" w:styleId="Footer">
    <w:name w:val="footer"/>
    <w:basedOn w:val="Normal"/>
    <w:link w:val="FooterChar"/>
    <w:uiPriority w:val="99"/>
    <w:unhideWhenUsed/>
    <w:rsid w:val="000075F4"/>
    <w:pPr>
      <w:tabs>
        <w:tab w:val="center" w:pos="4513"/>
        <w:tab w:val="right" w:pos="9026"/>
      </w:tabs>
    </w:pPr>
  </w:style>
  <w:style w:type="character" w:customStyle="1" w:styleId="FooterChar">
    <w:name w:val="Footer Char"/>
    <w:basedOn w:val="DefaultParagraphFont"/>
    <w:link w:val="Footer"/>
    <w:uiPriority w:val="99"/>
    <w:rsid w:val="000075F4"/>
    <w:rPr>
      <w:rFonts w:ascii="Times New Roman" w:hAnsi="Times New Roman"/>
      <w:sz w:val="24"/>
    </w:rPr>
  </w:style>
  <w:style w:type="paragraph" w:styleId="Revision">
    <w:name w:val="Revision"/>
    <w:hidden/>
    <w:uiPriority w:val="99"/>
    <w:semiHidden/>
    <w:rsid w:val="000075F4"/>
    <w:pPr>
      <w:spacing w:after="0" w:line="240" w:lineRule="auto"/>
    </w:pPr>
    <w:rPr>
      <w:rFonts w:ascii="Times New Roman" w:hAnsi="Times New Roman"/>
      <w:sz w:val="24"/>
    </w:rPr>
  </w:style>
  <w:style w:type="paragraph" w:styleId="DocumentMap">
    <w:name w:val="Document Map"/>
    <w:basedOn w:val="Normal"/>
    <w:link w:val="DocumentMapChar"/>
    <w:uiPriority w:val="99"/>
    <w:semiHidden/>
    <w:unhideWhenUsed/>
    <w:rsid w:val="000075F4"/>
    <w:rPr>
      <w:rFonts w:ascii="Lucida Grande" w:hAnsi="Lucida Grande"/>
      <w:szCs w:val="24"/>
    </w:rPr>
  </w:style>
  <w:style w:type="character" w:customStyle="1" w:styleId="DocumentMapChar">
    <w:name w:val="Document Map Char"/>
    <w:basedOn w:val="DefaultParagraphFont"/>
    <w:link w:val="DocumentMap"/>
    <w:uiPriority w:val="99"/>
    <w:semiHidden/>
    <w:rsid w:val="000075F4"/>
    <w:rPr>
      <w:rFonts w:ascii="Lucida Grande" w:hAnsi="Lucida Grande"/>
      <w:sz w:val="24"/>
      <w:szCs w:val="24"/>
    </w:rPr>
  </w:style>
  <w:style w:type="paragraph" w:customStyle="1" w:styleId="EndNoteBibliographyTitle">
    <w:name w:val="EndNote Bibliography Title"/>
    <w:basedOn w:val="Normal"/>
    <w:link w:val="EndNoteBibliographyTitleChar"/>
    <w:rsid w:val="000075F4"/>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0075F4"/>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0075F4"/>
    <w:pPr>
      <w:jc w:val="both"/>
    </w:pPr>
    <w:rPr>
      <w:rFonts w:cs="Times New Roman"/>
      <w:noProof/>
      <w:lang w:val="en-US"/>
    </w:rPr>
  </w:style>
  <w:style w:type="character" w:customStyle="1" w:styleId="EndNoteBibliographyChar">
    <w:name w:val="EndNote Bibliography Char"/>
    <w:basedOn w:val="DefaultParagraphFont"/>
    <w:link w:val="EndNoteBibliography"/>
    <w:rsid w:val="000075F4"/>
    <w:rPr>
      <w:rFonts w:ascii="Times New Roman" w:hAnsi="Times New Roman" w:cs="Times New Roman"/>
      <w:noProof/>
      <w:sz w:val="24"/>
      <w:lang w:val="en-US"/>
    </w:rPr>
  </w:style>
  <w:style w:type="paragraph" w:styleId="ListParagraph">
    <w:name w:val="List Paragraph"/>
    <w:basedOn w:val="Normal"/>
    <w:uiPriority w:val="34"/>
    <w:qFormat/>
    <w:rsid w:val="000075F4"/>
    <w:pPr>
      <w:ind w:left="720"/>
      <w:contextualSpacing/>
    </w:pPr>
  </w:style>
  <w:style w:type="numbering" w:customStyle="1" w:styleId="Style1">
    <w:name w:val="Style1"/>
    <w:uiPriority w:val="99"/>
    <w:rsid w:val="000075F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736C-D22C-6F48-AA4D-B35A09EA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8989</Words>
  <Characters>51241</Characters>
  <Application>Microsoft Macintosh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60110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Groves</dc:creator>
  <cp:lastModifiedBy>Karen Parkhill</cp:lastModifiedBy>
  <cp:revision>2</cp:revision>
  <dcterms:created xsi:type="dcterms:W3CDTF">2015-01-14T12:01:00Z</dcterms:created>
  <dcterms:modified xsi:type="dcterms:W3CDTF">2015-01-14T12:01:00Z</dcterms:modified>
</cp:coreProperties>
</file>