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EBE53F" w14:textId="77777777" w:rsidR="009B3FD2" w:rsidRPr="00CF203B" w:rsidRDefault="009B3FD2" w:rsidP="00D26C87">
      <w:pPr>
        <w:ind w:firstLine="720"/>
        <w:jc w:val="center"/>
        <w:rPr>
          <w:rFonts w:ascii="Times New Roman" w:hAnsi="Times New Roman" w:cs="Times New Roman"/>
          <w:b/>
          <w:sz w:val="28"/>
          <w:szCs w:val="28"/>
        </w:rPr>
      </w:pPr>
      <w:bookmarkStart w:id="0" w:name="_GoBack"/>
      <w:bookmarkEnd w:id="0"/>
      <w:r w:rsidRPr="00CF203B">
        <w:rPr>
          <w:rFonts w:ascii="Times New Roman" w:hAnsi="Times New Roman" w:cs="Times New Roman"/>
          <w:b/>
          <w:sz w:val="28"/>
          <w:szCs w:val="28"/>
        </w:rPr>
        <w:t>DRIFTING TOWARDS PROPORTIONATE LIABILITY:</w:t>
      </w:r>
    </w:p>
    <w:p w14:paraId="198E56A4" w14:textId="62D8321F" w:rsidR="00023297" w:rsidRPr="002A1A53" w:rsidRDefault="009B3FD2" w:rsidP="00D26C87">
      <w:pPr>
        <w:ind w:firstLine="720"/>
        <w:jc w:val="center"/>
        <w:rPr>
          <w:rFonts w:ascii="Times New Roman" w:hAnsi="Times New Roman" w:cs="Times New Roman"/>
          <w:b/>
          <w:i/>
          <w:sz w:val="28"/>
          <w:szCs w:val="28"/>
        </w:rPr>
      </w:pPr>
      <w:r w:rsidRPr="00CF203B">
        <w:rPr>
          <w:rFonts w:ascii="Times New Roman" w:hAnsi="Times New Roman" w:cs="Times New Roman"/>
          <w:b/>
          <w:sz w:val="28"/>
          <w:szCs w:val="28"/>
        </w:rPr>
        <w:t>ETHICS AND PRAGMATICS</w:t>
      </w:r>
    </w:p>
    <w:p w14:paraId="049E886E" w14:textId="315BF1B1" w:rsidR="00023297" w:rsidRPr="004F6407" w:rsidRDefault="00023297" w:rsidP="00D26C87">
      <w:pPr>
        <w:ind w:firstLine="720"/>
        <w:jc w:val="center"/>
        <w:rPr>
          <w:rFonts w:ascii="Times New Roman" w:hAnsi="Times New Roman" w:cs="Times New Roman"/>
          <w:b/>
        </w:rPr>
      </w:pPr>
      <w:r w:rsidRPr="004F6407">
        <w:rPr>
          <w:rFonts w:ascii="Times New Roman" w:hAnsi="Times New Roman" w:cs="Times New Roman"/>
          <w:b/>
        </w:rPr>
        <w:t xml:space="preserve">Kit </w:t>
      </w:r>
      <w:r w:rsidR="00414F4A" w:rsidRPr="004F6407">
        <w:rPr>
          <w:rFonts w:ascii="Times New Roman" w:hAnsi="Times New Roman" w:cs="Times New Roman"/>
          <w:b/>
        </w:rPr>
        <w:t>Barker*</w:t>
      </w:r>
      <w:r w:rsidRPr="004F6407">
        <w:rPr>
          <w:rFonts w:ascii="Times New Roman" w:hAnsi="Times New Roman" w:cs="Times New Roman"/>
          <w:b/>
        </w:rPr>
        <w:t>and Jenny Steele</w:t>
      </w:r>
      <w:r w:rsidR="00414F4A" w:rsidRPr="004F6407">
        <w:rPr>
          <w:rFonts w:ascii="Times New Roman" w:hAnsi="Times New Roman" w:cs="Times New Roman"/>
          <w:b/>
        </w:rPr>
        <w:t>+</w:t>
      </w:r>
    </w:p>
    <w:p w14:paraId="1A0D3817" w14:textId="77777777" w:rsidR="007D1C19" w:rsidRPr="004F6407" w:rsidRDefault="007D1C19" w:rsidP="004F6407">
      <w:pPr>
        <w:jc w:val="both"/>
        <w:rPr>
          <w:rFonts w:ascii="Times New Roman" w:hAnsi="Times New Roman" w:cs="Times New Roman"/>
        </w:rPr>
      </w:pPr>
    </w:p>
    <w:p w14:paraId="1B59AD7F" w14:textId="77777777" w:rsidR="00A1564F" w:rsidRPr="00CF203B" w:rsidRDefault="009B3FD2" w:rsidP="00CF203B">
      <w:pPr>
        <w:pStyle w:val="ListParagraph"/>
        <w:ind w:left="360"/>
        <w:jc w:val="center"/>
        <w:rPr>
          <w:rFonts w:ascii="Times New Roman" w:hAnsi="Times New Roman" w:cs="Times New Roman"/>
          <w:b/>
        </w:rPr>
      </w:pPr>
      <w:r w:rsidRPr="00CF203B">
        <w:rPr>
          <w:rFonts w:ascii="Times New Roman" w:hAnsi="Times New Roman" w:cs="Times New Roman"/>
          <w:b/>
        </w:rPr>
        <w:t>I. INTRODUCTION</w:t>
      </w:r>
    </w:p>
    <w:p w14:paraId="6C58F7F2" w14:textId="4A09D400" w:rsidR="00023297" w:rsidRPr="00CD5DFB" w:rsidRDefault="00023297" w:rsidP="00CF203B">
      <w:pPr>
        <w:pStyle w:val="ListParagraph"/>
        <w:ind w:left="360"/>
        <w:jc w:val="center"/>
        <w:rPr>
          <w:rFonts w:ascii="Times New Roman" w:hAnsi="Times New Roman" w:cs="Times New Roman"/>
          <w:b/>
          <w:u w:val="single"/>
        </w:rPr>
      </w:pPr>
    </w:p>
    <w:p w14:paraId="2C2CDE00" w14:textId="2D5FD2A3" w:rsidR="002A2948" w:rsidRPr="004F6407" w:rsidRDefault="00F02760" w:rsidP="004F6407">
      <w:pPr>
        <w:jc w:val="both"/>
        <w:rPr>
          <w:rFonts w:ascii="Times New Roman" w:hAnsi="Times New Roman" w:cs="Times New Roman"/>
        </w:rPr>
      </w:pPr>
      <w:r w:rsidRPr="004F6407">
        <w:rPr>
          <w:rFonts w:ascii="Times New Roman" w:hAnsi="Times New Roman" w:cs="Times New Roman"/>
        </w:rPr>
        <w:t xml:space="preserve">In this </w:t>
      </w:r>
      <w:r w:rsidR="00C15DAB">
        <w:rPr>
          <w:rFonts w:ascii="Times New Roman" w:hAnsi="Times New Roman" w:cs="Times New Roman"/>
        </w:rPr>
        <w:t>article</w:t>
      </w:r>
      <w:r w:rsidRPr="004F6407">
        <w:rPr>
          <w:rFonts w:ascii="Times New Roman" w:hAnsi="Times New Roman" w:cs="Times New Roman"/>
        </w:rPr>
        <w:t xml:space="preserve">, we </w:t>
      </w:r>
      <w:r w:rsidR="00C15DAB">
        <w:rPr>
          <w:rFonts w:ascii="Times New Roman" w:hAnsi="Times New Roman" w:cs="Times New Roman"/>
        </w:rPr>
        <w:t xml:space="preserve">examine </w:t>
      </w:r>
      <w:r w:rsidRPr="004F6407">
        <w:rPr>
          <w:rFonts w:ascii="Times New Roman" w:hAnsi="Times New Roman" w:cs="Times New Roman"/>
        </w:rPr>
        <w:t>what appears at first glance to be a striking, convergent trend in common law systems away from principles of joint and several</w:t>
      </w:r>
      <w:r w:rsidR="00696E01" w:rsidRPr="004F6407">
        <w:rPr>
          <w:rFonts w:ascii="Times New Roman" w:hAnsi="Times New Roman" w:cs="Times New Roman"/>
        </w:rPr>
        <w:t xml:space="preserve"> </w:t>
      </w:r>
      <w:r w:rsidRPr="004F6407">
        <w:rPr>
          <w:rFonts w:ascii="Times New Roman" w:hAnsi="Times New Roman" w:cs="Times New Roman"/>
        </w:rPr>
        <w:t>(‘solidary’) liability toward ‘proportionate liability’ in cases involving multiple wrongdoers</w:t>
      </w:r>
      <w:r w:rsidR="006B7E06" w:rsidRPr="004F6407">
        <w:rPr>
          <w:rFonts w:ascii="Times New Roman" w:hAnsi="Times New Roman" w:cs="Times New Roman"/>
        </w:rPr>
        <w:t xml:space="preserve">. </w:t>
      </w:r>
      <w:r w:rsidR="006D1E89">
        <w:rPr>
          <w:rFonts w:ascii="Times New Roman" w:hAnsi="Times New Roman" w:cs="Times New Roman"/>
        </w:rPr>
        <w:t>Th</w:t>
      </w:r>
      <w:r w:rsidR="00CF5F58">
        <w:rPr>
          <w:rFonts w:ascii="Times New Roman" w:hAnsi="Times New Roman" w:cs="Times New Roman"/>
        </w:rPr>
        <w:t>e</w:t>
      </w:r>
      <w:r w:rsidR="006D1E89">
        <w:rPr>
          <w:rFonts w:ascii="Times New Roman" w:hAnsi="Times New Roman" w:cs="Times New Roman"/>
        </w:rPr>
        <w:t xml:space="preserve"> trend has been claimed to mark </w:t>
      </w:r>
      <w:r w:rsidR="002A2948" w:rsidRPr="004F6407">
        <w:rPr>
          <w:rFonts w:ascii="Times New Roman" w:hAnsi="Times New Roman" w:cs="Times New Roman"/>
        </w:rPr>
        <w:t xml:space="preserve">a new era of ‘liability according to responsibility’, implying </w:t>
      </w:r>
      <w:r w:rsidR="0005557B">
        <w:rPr>
          <w:rFonts w:ascii="Times New Roman" w:hAnsi="Times New Roman" w:cs="Times New Roman"/>
        </w:rPr>
        <w:t>an</w:t>
      </w:r>
      <w:r w:rsidR="00696E01" w:rsidRPr="004F6407">
        <w:rPr>
          <w:rFonts w:ascii="Times New Roman" w:hAnsi="Times New Roman" w:cs="Times New Roman"/>
        </w:rPr>
        <w:t xml:space="preserve"> underlying shift of principle, </w:t>
      </w:r>
      <w:r w:rsidR="002A2948" w:rsidRPr="004F6407">
        <w:rPr>
          <w:rFonts w:ascii="Times New Roman" w:hAnsi="Times New Roman" w:cs="Times New Roman"/>
        </w:rPr>
        <w:t>rather than simply a drift in practice</w:t>
      </w:r>
      <w:r w:rsidR="00C15DAB">
        <w:rPr>
          <w:rFonts w:ascii="Times New Roman" w:hAnsi="Times New Roman" w:cs="Times New Roman"/>
        </w:rPr>
        <w:t xml:space="preserve">. Here, we </w:t>
      </w:r>
      <w:r w:rsidR="006D1E89">
        <w:rPr>
          <w:rFonts w:ascii="Times New Roman" w:hAnsi="Times New Roman" w:cs="Times New Roman"/>
        </w:rPr>
        <w:t xml:space="preserve">will </w:t>
      </w:r>
      <w:r w:rsidR="002A2948" w:rsidRPr="004F6407">
        <w:rPr>
          <w:rFonts w:ascii="Times New Roman" w:hAnsi="Times New Roman" w:cs="Times New Roman"/>
        </w:rPr>
        <w:t xml:space="preserve">question both the reality of the shift, and the </w:t>
      </w:r>
      <w:r w:rsidR="006D1E89">
        <w:rPr>
          <w:rFonts w:ascii="Times New Roman" w:hAnsi="Times New Roman" w:cs="Times New Roman"/>
        </w:rPr>
        <w:t xml:space="preserve">suggestion </w:t>
      </w:r>
      <w:r w:rsidR="002A2948" w:rsidRPr="004F6407">
        <w:rPr>
          <w:rFonts w:ascii="Times New Roman" w:hAnsi="Times New Roman" w:cs="Times New Roman"/>
        </w:rPr>
        <w:t xml:space="preserve">that there is a convincing </w:t>
      </w:r>
      <w:r w:rsidR="009B3FD2">
        <w:rPr>
          <w:rFonts w:ascii="Times New Roman" w:hAnsi="Times New Roman" w:cs="Times New Roman"/>
        </w:rPr>
        <w:t xml:space="preserve">ethical or pragmatic </w:t>
      </w:r>
      <w:r w:rsidR="002A2948" w:rsidRPr="004F6407">
        <w:rPr>
          <w:rFonts w:ascii="Times New Roman" w:hAnsi="Times New Roman" w:cs="Times New Roman"/>
        </w:rPr>
        <w:t>basis for it</w:t>
      </w:r>
      <w:r w:rsidR="009B3FD2">
        <w:rPr>
          <w:rFonts w:ascii="Times New Roman" w:hAnsi="Times New Roman" w:cs="Times New Roman"/>
        </w:rPr>
        <w:t xml:space="preserve">. </w:t>
      </w:r>
      <w:r w:rsidR="00CF5F58">
        <w:rPr>
          <w:rFonts w:ascii="Times New Roman" w:hAnsi="Times New Roman" w:cs="Times New Roman"/>
        </w:rPr>
        <w:t xml:space="preserve">The project of </w:t>
      </w:r>
      <w:r w:rsidR="008D4175">
        <w:rPr>
          <w:rFonts w:ascii="Times New Roman" w:hAnsi="Times New Roman" w:cs="Times New Roman"/>
        </w:rPr>
        <w:t xml:space="preserve">demonstrating </w:t>
      </w:r>
      <w:r w:rsidR="00CF5F58">
        <w:rPr>
          <w:rFonts w:ascii="Times New Roman" w:hAnsi="Times New Roman" w:cs="Times New Roman"/>
        </w:rPr>
        <w:t xml:space="preserve">the </w:t>
      </w:r>
      <w:r w:rsidR="0005557B">
        <w:rPr>
          <w:rFonts w:ascii="Times New Roman" w:hAnsi="Times New Roman" w:cs="Times New Roman"/>
        </w:rPr>
        <w:t>inconsistency of</w:t>
      </w:r>
      <w:r w:rsidR="006D1E89">
        <w:rPr>
          <w:rFonts w:ascii="Times New Roman" w:hAnsi="Times New Roman" w:cs="Times New Roman"/>
        </w:rPr>
        <w:t xml:space="preserve"> </w:t>
      </w:r>
      <w:r w:rsidR="008C447A">
        <w:rPr>
          <w:rFonts w:ascii="Times New Roman" w:hAnsi="Times New Roman" w:cs="Times New Roman"/>
        </w:rPr>
        <w:t xml:space="preserve">proportionate liability </w:t>
      </w:r>
      <w:r w:rsidR="006D1E89">
        <w:rPr>
          <w:rFonts w:ascii="Times New Roman" w:hAnsi="Times New Roman" w:cs="Times New Roman"/>
        </w:rPr>
        <w:t>with corrective justice</w:t>
      </w:r>
      <w:r w:rsidR="00CF5F58">
        <w:rPr>
          <w:rFonts w:ascii="Times New Roman" w:hAnsi="Times New Roman" w:cs="Times New Roman"/>
        </w:rPr>
        <w:t xml:space="preserve"> is one that has convincingly been undertaken before</w:t>
      </w:r>
      <w:r w:rsidR="006D1E89">
        <w:rPr>
          <w:rFonts w:ascii="Times New Roman" w:hAnsi="Times New Roman" w:cs="Times New Roman"/>
        </w:rPr>
        <w:t>,</w:t>
      </w:r>
      <w:r w:rsidR="006D1E89" w:rsidRPr="004F6407">
        <w:rPr>
          <w:rStyle w:val="FootnoteReference"/>
          <w:rFonts w:ascii="Times New Roman" w:hAnsi="Times New Roman" w:cs="Times New Roman"/>
        </w:rPr>
        <w:footnoteReference w:id="1"/>
      </w:r>
      <w:r w:rsidR="006D1E89">
        <w:rPr>
          <w:rFonts w:ascii="Times New Roman" w:hAnsi="Times New Roman" w:cs="Times New Roman"/>
        </w:rPr>
        <w:t xml:space="preserve"> but cannot in our opinion </w:t>
      </w:r>
      <w:r w:rsidR="00CF5F58">
        <w:rPr>
          <w:rFonts w:ascii="Times New Roman" w:hAnsi="Times New Roman" w:cs="Times New Roman"/>
        </w:rPr>
        <w:t>offer a complete answer</w:t>
      </w:r>
      <w:r w:rsidR="006D1E89">
        <w:rPr>
          <w:rFonts w:ascii="Times New Roman" w:hAnsi="Times New Roman" w:cs="Times New Roman"/>
        </w:rPr>
        <w:t xml:space="preserve">, given </w:t>
      </w:r>
      <w:r w:rsidR="00FA1728">
        <w:rPr>
          <w:rFonts w:ascii="Times New Roman" w:hAnsi="Times New Roman" w:cs="Times New Roman"/>
        </w:rPr>
        <w:t xml:space="preserve">the </w:t>
      </w:r>
      <w:r w:rsidR="002A2948" w:rsidRPr="004F6407">
        <w:rPr>
          <w:rFonts w:ascii="Times New Roman" w:hAnsi="Times New Roman" w:cs="Times New Roman"/>
        </w:rPr>
        <w:t xml:space="preserve">implication that </w:t>
      </w:r>
      <w:r w:rsidR="00CF5F58">
        <w:rPr>
          <w:rFonts w:ascii="Times New Roman" w:hAnsi="Times New Roman" w:cs="Times New Roman"/>
        </w:rPr>
        <w:t>such</w:t>
      </w:r>
      <w:r w:rsidR="000F607B">
        <w:rPr>
          <w:rFonts w:ascii="Times New Roman" w:hAnsi="Times New Roman" w:cs="Times New Roman"/>
        </w:rPr>
        <w:t xml:space="preserve"> developments </w:t>
      </w:r>
      <w:r w:rsidR="002A2948" w:rsidRPr="004F6407">
        <w:rPr>
          <w:rFonts w:ascii="Times New Roman" w:hAnsi="Times New Roman" w:cs="Times New Roman"/>
        </w:rPr>
        <w:t>introduce a new ethical strand into the law</w:t>
      </w:r>
      <w:r w:rsidR="008D4175">
        <w:rPr>
          <w:rFonts w:ascii="Times New Roman" w:hAnsi="Times New Roman" w:cs="Times New Roman"/>
        </w:rPr>
        <w:t>. If</w:t>
      </w:r>
      <w:r w:rsidR="0005557B">
        <w:rPr>
          <w:rFonts w:ascii="Times New Roman" w:hAnsi="Times New Roman" w:cs="Times New Roman"/>
        </w:rPr>
        <w:t xml:space="preserve"> </w:t>
      </w:r>
      <w:r w:rsidR="00F72DC0">
        <w:rPr>
          <w:rFonts w:ascii="Times New Roman" w:hAnsi="Times New Roman" w:cs="Times New Roman"/>
        </w:rPr>
        <w:t xml:space="preserve">the shift </w:t>
      </w:r>
      <w:r w:rsidR="00CF5F58">
        <w:rPr>
          <w:rFonts w:ascii="Times New Roman" w:hAnsi="Times New Roman" w:cs="Times New Roman"/>
        </w:rPr>
        <w:t xml:space="preserve">really does put liability </w:t>
      </w:r>
      <w:r w:rsidR="002A2948" w:rsidRPr="004F6407">
        <w:rPr>
          <w:rFonts w:ascii="Times New Roman" w:hAnsi="Times New Roman" w:cs="Times New Roman"/>
        </w:rPr>
        <w:t>on a</w:t>
      </w:r>
      <w:r w:rsidR="0005557B">
        <w:rPr>
          <w:rFonts w:ascii="Times New Roman" w:hAnsi="Times New Roman" w:cs="Times New Roman"/>
        </w:rPr>
        <w:t xml:space="preserve"> new ethical basis, </w:t>
      </w:r>
      <w:r w:rsidR="00CF5F58">
        <w:rPr>
          <w:rFonts w:ascii="Times New Roman" w:hAnsi="Times New Roman" w:cs="Times New Roman"/>
        </w:rPr>
        <w:t xml:space="preserve">its </w:t>
      </w:r>
      <w:r w:rsidR="0005557B">
        <w:rPr>
          <w:rFonts w:ascii="Times New Roman" w:hAnsi="Times New Roman" w:cs="Times New Roman"/>
        </w:rPr>
        <w:t xml:space="preserve">inconsistency with corrective justice </w:t>
      </w:r>
      <w:r w:rsidR="006F4833">
        <w:rPr>
          <w:rFonts w:ascii="Times New Roman" w:hAnsi="Times New Roman" w:cs="Times New Roman"/>
        </w:rPr>
        <w:t xml:space="preserve">cannot </w:t>
      </w:r>
      <w:r w:rsidR="000F607B">
        <w:rPr>
          <w:rFonts w:ascii="Times New Roman" w:hAnsi="Times New Roman" w:cs="Times New Roman"/>
        </w:rPr>
        <w:t xml:space="preserve">constitute </w:t>
      </w:r>
      <w:r w:rsidR="006F4833">
        <w:rPr>
          <w:rFonts w:ascii="Times New Roman" w:hAnsi="Times New Roman" w:cs="Times New Roman"/>
        </w:rPr>
        <w:t xml:space="preserve">a </w:t>
      </w:r>
      <w:r w:rsidR="0005557B">
        <w:rPr>
          <w:rFonts w:ascii="Times New Roman" w:hAnsi="Times New Roman" w:cs="Times New Roman"/>
        </w:rPr>
        <w:t xml:space="preserve">watertight objection. </w:t>
      </w:r>
      <w:r w:rsidR="008D4175">
        <w:rPr>
          <w:rFonts w:ascii="Times New Roman" w:hAnsi="Times New Roman" w:cs="Times New Roman"/>
        </w:rPr>
        <w:t>Its</w:t>
      </w:r>
      <w:r w:rsidR="00F72DC0">
        <w:rPr>
          <w:rFonts w:ascii="Times New Roman" w:hAnsi="Times New Roman" w:cs="Times New Roman"/>
        </w:rPr>
        <w:t xml:space="preserve"> </w:t>
      </w:r>
      <w:r w:rsidR="005A6698">
        <w:rPr>
          <w:rFonts w:ascii="Times New Roman" w:hAnsi="Times New Roman" w:cs="Times New Roman"/>
        </w:rPr>
        <w:t xml:space="preserve">ethics and pragmatics </w:t>
      </w:r>
      <w:r w:rsidR="000F607B">
        <w:rPr>
          <w:rFonts w:ascii="Times New Roman" w:hAnsi="Times New Roman" w:cs="Times New Roman"/>
        </w:rPr>
        <w:t xml:space="preserve">must be examined </w:t>
      </w:r>
      <w:r w:rsidR="005A6698" w:rsidRPr="00CF203B">
        <w:rPr>
          <w:rFonts w:ascii="Times New Roman" w:hAnsi="Times New Roman" w:cs="Times New Roman"/>
          <w:i/>
        </w:rPr>
        <w:t>de novo</w:t>
      </w:r>
      <w:r w:rsidR="005A6698">
        <w:rPr>
          <w:rFonts w:ascii="Times New Roman" w:hAnsi="Times New Roman" w:cs="Times New Roman"/>
        </w:rPr>
        <w:t xml:space="preserve">. </w:t>
      </w:r>
    </w:p>
    <w:p w14:paraId="504D6CCE" w14:textId="50208FC8" w:rsidR="00F02760" w:rsidRPr="004F6407" w:rsidRDefault="00F02760" w:rsidP="00CF203B">
      <w:pPr>
        <w:ind w:firstLine="720"/>
        <w:jc w:val="both"/>
        <w:rPr>
          <w:rFonts w:ascii="Times New Roman" w:hAnsi="Times New Roman" w:cs="Times New Roman"/>
        </w:rPr>
      </w:pPr>
      <w:r w:rsidRPr="004F6407">
        <w:rPr>
          <w:rFonts w:ascii="Times New Roman" w:hAnsi="Times New Roman" w:cs="Times New Roman"/>
        </w:rPr>
        <w:t xml:space="preserve">In a joint and several liability </w:t>
      </w:r>
      <w:proofErr w:type="gramStart"/>
      <w:r w:rsidRPr="004F6407">
        <w:rPr>
          <w:rFonts w:ascii="Times New Roman" w:hAnsi="Times New Roman" w:cs="Times New Roman"/>
        </w:rPr>
        <w:t>system</w:t>
      </w:r>
      <w:proofErr w:type="gramEnd"/>
      <w:r w:rsidRPr="004F6407">
        <w:rPr>
          <w:rFonts w:ascii="Times New Roman" w:hAnsi="Times New Roman" w:cs="Times New Roman"/>
        </w:rPr>
        <w:t xml:space="preserve">, all defendants responsible for a single, indivisible injury suffered by a plaintiff are potentially </w:t>
      </w:r>
      <w:r w:rsidR="001F5D77" w:rsidRPr="004F6407">
        <w:rPr>
          <w:rFonts w:ascii="Times New Roman" w:hAnsi="Times New Roman" w:cs="Times New Roman"/>
        </w:rPr>
        <w:t xml:space="preserve">liable </w:t>
      </w:r>
      <w:r w:rsidRPr="004F6407">
        <w:rPr>
          <w:rFonts w:ascii="Times New Roman" w:hAnsi="Times New Roman" w:cs="Times New Roman"/>
        </w:rPr>
        <w:t xml:space="preserve">to her for the entire loss. If they wish to avoid 100% liability, they must seek contribution from another responsible party. By contrast, in a proportionate liability system, each defendant is only ever liable </w:t>
      </w:r>
      <w:r w:rsidR="000F607B">
        <w:rPr>
          <w:rFonts w:ascii="Times New Roman" w:hAnsi="Times New Roman" w:cs="Times New Roman"/>
        </w:rPr>
        <w:t>f</w:t>
      </w:r>
      <w:r w:rsidRPr="004F6407">
        <w:rPr>
          <w:rFonts w:ascii="Times New Roman" w:hAnsi="Times New Roman" w:cs="Times New Roman"/>
        </w:rPr>
        <w:t xml:space="preserve">or such ‘proportion’ of the indivisible injury suffered as </w:t>
      </w:r>
      <w:r w:rsidR="00AF7803">
        <w:rPr>
          <w:rFonts w:ascii="Times New Roman" w:hAnsi="Times New Roman" w:cs="Times New Roman"/>
        </w:rPr>
        <w:t xml:space="preserve">is considered to </w:t>
      </w:r>
      <w:r w:rsidRPr="004F6407">
        <w:rPr>
          <w:rFonts w:ascii="Times New Roman" w:hAnsi="Times New Roman" w:cs="Times New Roman"/>
        </w:rPr>
        <w:t xml:space="preserve">represent his or her </w:t>
      </w:r>
      <w:r w:rsidR="00AB3D7A" w:rsidRPr="004F6407">
        <w:rPr>
          <w:rFonts w:ascii="Times New Roman" w:hAnsi="Times New Roman" w:cs="Times New Roman"/>
        </w:rPr>
        <w:t xml:space="preserve">own </w:t>
      </w:r>
      <w:r w:rsidRPr="004F6407">
        <w:rPr>
          <w:rFonts w:ascii="Times New Roman" w:hAnsi="Times New Roman" w:cs="Times New Roman"/>
        </w:rPr>
        <w:t>‘responsibility’ for it, taking account of the relative responsibility of all other liable parties. Once th</w:t>
      </w:r>
      <w:r w:rsidR="006B7E06" w:rsidRPr="004F6407">
        <w:rPr>
          <w:rFonts w:ascii="Times New Roman" w:hAnsi="Times New Roman" w:cs="Times New Roman"/>
        </w:rPr>
        <w:t xml:space="preserve">is </w:t>
      </w:r>
      <w:r w:rsidRPr="004F6407">
        <w:rPr>
          <w:rFonts w:ascii="Times New Roman" w:hAnsi="Times New Roman" w:cs="Times New Roman"/>
        </w:rPr>
        <w:t xml:space="preserve">‘share’ of liability is determined by a court, it is immutable and the defendant immune to further claims. The result is that the onus is on the plaintiff to find and successfully recover </w:t>
      </w:r>
      <w:r w:rsidR="006B7E06" w:rsidRPr="004F6407">
        <w:rPr>
          <w:rFonts w:ascii="Times New Roman" w:hAnsi="Times New Roman" w:cs="Times New Roman"/>
        </w:rPr>
        <w:t xml:space="preserve">damages </w:t>
      </w:r>
      <w:r w:rsidR="00F46BC3" w:rsidRPr="004F6407">
        <w:rPr>
          <w:rFonts w:ascii="Times New Roman" w:hAnsi="Times New Roman" w:cs="Times New Roman"/>
        </w:rPr>
        <w:t>from all those responsible</w:t>
      </w:r>
      <w:r w:rsidRPr="004F6407">
        <w:rPr>
          <w:rFonts w:ascii="Times New Roman" w:hAnsi="Times New Roman" w:cs="Times New Roman"/>
        </w:rPr>
        <w:t xml:space="preserve">, hoping </w:t>
      </w:r>
      <w:r w:rsidR="00AF7803">
        <w:rPr>
          <w:rFonts w:ascii="Times New Roman" w:hAnsi="Times New Roman" w:cs="Times New Roman"/>
        </w:rPr>
        <w:t xml:space="preserve">(often vainly) </w:t>
      </w:r>
      <w:r w:rsidRPr="004F6407">
        <w:rPr>
          <w:rFonts w:ascii="Times New Roman" w:hAnsi="Times New Roman" w:cs="Times New Roman"/>
        </w:rPr>
        <w:t xml:space="preserve">that the total </w:t>
      </w:r>
      <w:r w:rsidR="006B7E06" w:rsidRPr="004F6407">
        <w:rPr>
          <w:rFonts w:ascii="Times New Roman" w:hAnsi="Times New Roman" w:cs="Times New Roman"/>
        </w:rPr>
        <w:t xml:space="preserve">of the </w:t>
      </w:r>
      <w:r w:rsidRPr="004F6407">
        <w:rPr>
          <w:rFonts w:ascii="Times New Roman" w:hAnsi="Times New Roman" w:cs="Times New Roman"/>
        </w:rPr>
        <w:t>sum</w:t>
      </w:r>
      <w:r w:rsidR="006B7E06" w:rsidRPr="004F6407">
        <w:rPr>
          <w:rFonts w:ascii="Times New Roman" w:hAnsi="Times New Roman" w:cs="Times New Roman"/>
        </w:rPr>
        <w:t>s</w:t>
      </w:r>
      <w:r w:rsidRPr="004F6407">
        <w:rPr>
          <w:rFonts w:ascii="Times New Roman" w:hAnsi="Times New Roman" w:cs="Times New Roman"/>
        </w:rPr>
        <w:t xml:space="preserve"> recoverable from each one will cover 100% of her loss.  </w:t>
      </w:r>
    </w:p>
    <w:p w14:paraId="45540DA0" w14:textId="07253538" w:rsidR="00F02760" w:rsidRPr="004F6407" w:rsidRDefault="00F02760" w:rsidP="00CF203B">
      <w:pPr>
        <w:ind w:firstLine="720"/>
        <w:jc w:val="both"/>
        <w:rPr>
          <w:rFonts w:ascii="Times New Roman" w:hAnsi="Times New Roman" w:cs="Times New Roman"/>
        </w:rPr>
      </w:pPr>
      <w:r w:rsidRPr="004F6407">
        <w:rPr>
          <w:rFonts w:ascii="Times New Roman" w:hAnsi="Times New Roman" w:cs="Times New Roman"/>
        </w:rPr>
        <w:t>Joint and several liability is the traditional default rule in common law systems and</w:t>
      </w:r>
      <w:r w:rsidR="000F607B">
        <w:rPr>
          <w:rFonts w:ascii="Times New Roman" w:hAnsi="Times New Roman" w:cs="Times New Roman"/>
        </w:rPr>
        <w:t xml:space="preserve">, from the plaintiff’s point of view, </w:t>
      </w:r>
      <w:r w:rsidR="00AF0DB1">
        <w:rPr>
          <w:rFonts w:ascii="Times New Roman" w:hAnsi="Times New Roman" w:cs="Times New Roman"/>
        </w:rPr>
        <w:t>it has clear advantages</w:t>
      </w:r>
      <w:r w:rsidR="000F607B">
        <w:rPr>
          <w:rFonts w:ascii="Times New Roman" w:hAnsi="Times New Roman" w:cs="Times New Roman"/>
        </w:rPr>
        <w:t>. S</w:t>
      </w:r>
      <w:r w:rsidRPr="004F6407">
        <w:rPr>
          <w:rFonts w:ascii="Times New Roman" w:hAnsi="Times New Roman" w:cs="Times New Roman"/>
        </w:rPr>
        <w:t xml:space="preserve">he can choose to sue </w:t>
      </w:r>
      <w:r w:rsidR="00414F4A" w:rsidRPr="004F6407">
        <w:rPr>
          <w:rFonts w:ascii="Times New Roman" w:hAnsi="Times New Roman" w:cs="Times New Roman"/>
        </w:rPr>
        <w:t xml:space="preserve">just one </w:t>
      </w:r>
      <w:r w:rsidRPr="004F6407">
        <w:rPr>
          <w:rFonts w:ascii="Times New Roman" w:hAnsi="Times New Roman" w:cs="Times New Roman"/>
        </w:rPr>
        <w:t>defendant for her entire loss, avoid</w:t>
      </w:r>
      <w:r w:rsidR="008C0CF7" w:rsidRPr="004F6407">
        <w:rPr>
          <w:rFonts w:ascii="Times New Roman" w:hAnsi="Times New Roman" w:cs="Times New Roman"/>
        </w:rPr>
        <w:t>ing</w:t>
      </w:r>
      <w:r w:rsidRPr="004F6407">
        <w:rPr>
          <w:rFonts w:ascii="Times New Roman" w:hAnsi="Times New Roman" w:cs="Times New Roman"/>
        </w:rPr>
        <w:t xml:space="preserve"> the inconvenience of </w:t>
      </w:r>
      <w:r w:rsidR="000F607B">
        <w:rPr>
          <w:rFonts w:ascii="Times New Roman" w:hAnsi="Times New Roman" w:cs="Times New Roman"/>
        </w:rPr>
        <w:t>locating a</w:t>
      </w:r>
      <w:r w:rsidRPr="004F6407">
        <w:rPr>
          <w:rFonts w:ascii="Times New Roman" w:hAnsi="Times New Roman" w:cs="Times New Roman"/>
        </w:rPr>
        <w:t xml:space="preserve">nd joining additional parties; and she is fully protected if it turns out that one or more of these other </w:t>
      </w:r>
      <w:r w:rsidR="000F607B">
        <w:rPr>
          <w:rFonts w:ascii="Times New Roman" w:hAnsi="Times New Roman" w:cs="Times New Roman"/>
        </w:rPr>
        <w:t>p</w:t>
      </w:r>
      <w:r w:rsidRPr="004F6407">
        <w:rPr>
          <w:rFonts w:ascii="Times New Roman" w:hAnsi="Times New Roman" w:cs="Times New Roman"/>
        </w:rPr>
        <w:t>arties is now dead, non-existent, untraceable</w:t>
      </w:r>
      <w:r w:rsidR="006B7E06" w:rsidRPr="004F6407">
        <w:rPr>
          <w:rFonts w:ascii="Times New Roman" w:hAnsi="Times New Roman" w:cs="Times New Roman"/>
        </w:rPr>
        <w:t>, uninsured,</w:t>
      </w:r>
      <w:r w:rsidRPr="004F6407">
        <w:rPr>
          <w:rFonts w:ascii="Times New Roman" w:hAnsi="Times New Roman" w:cs="Times New Roman"/>
        </w:rPr>
        <w:t xml:space="preserve"> or insolvent. By contrast, in a proportionate liability system, many of these risks are thrown back on her</w:t>
      </w:r>
      <w:r w:rsidR="006B7E06" w:rsidRPr="004F6407">
        <w:rPr>
          <w:rFonts w:ascii="Times New Roman" w:hAnsi="Times New Roman" w:cs="Times New Roman"/>
        </w:rPr>
        <w:t xml:space="preserve">. In </w:t>
      </w:r>
      <w:r w:rsidRPr="004F6407">
        <w:rPr>
          <w:rFonts w:ascii="Times New Roman" w:hAnsi="Times New Roman" w:cs="Times New Roman"/>
        </w:rPr>
        <w:t>some jurisdictions</w:t>
      </w:r>
      <w:r w:rsidR="006B7E06" w:rsidRPr="004F6407">
        <w:rPr>
          <w:rFonts w:ascii="Times New Roman" w:hAnsi="Times New Roman" w:cs="Times New Roman"/>
        </w:rPr>
        <w:t>,</w:t>
      </w:r>
      <w:r w:rsidRPr="004F6407">
        <w:rPr>
          <w:rFonts w:ascii="Times New Roman" w:hAnsi="Times New Roman" w:cs="Times New Roman"/>
        </w:rPr>
        <w:t xml:space="preserve"> all of them are, depending on the circumstances. Where all defendants are extant, easily identifiable and solvent, it may not matter greatly which rule is applied</w:t>
      </w:r>
      <w:r w:rsidR="006B7E06" w:rsidRPr="004F6407">
        <w:rPr>
          <w:rFonts w:ascii="Times New Roman" w:hAnsi="Times New Roman" w:cs="Times New Roman"/>
        </w:rPr>
        <w:t>.</w:t>
      </w:r>
      <w:r w:rsidRPr="004F6407">
        <w:rPr>
          <w:rStyle w:val="FootnoteReference"/>
          <w:rFonts w:ascii="Times New Roman" w:hAnsi="Times New Roman" w:cs="Times New Roman"/>
        </w:rPr>
        <w:footnoteReference w:id="2"/>
      </w:r>
      <w:r w:rsidRPr="004F6407">
        <w:rPr>
          <w:rFonts w:ascii="Times New Roman" w:hAnsi="Times New Roman" w:cs="Times New Roman"/>
        </w:rPr>
        <w:t xml:space="preserve"> Indeed, it is generally only when </w:t>
      </w:r>
      <w:r w:rsidR="00414F4A" w:rsidRPr="004F6407">
        <w:rPr>
          <w:rFonts w:ascii="Times New Roman" w:hAnsi="Times New Roman" w:cs="Times New Roman"/>
        </w:rPr>
        <w:t xml:space="preserve">one or more </w:t>
      </w:r>
      <w:r w:rsidR="006B7E06" w:rsidRPr="004F6407">
        <w:rPr>
          <w:rFonts w:ascii="Times New Roman" w:hAnsi="Times New Roman" w:cs="Times New Roman"/>
        </w:rPr>
        <w:t xml:space="preserve">defendants </w:t>
      </w:r>
      <w:proofErr w:type="gramStart"/>
      <w:r w:rsidR="000F607B">
        <w:rPr>
          <w:rFonts w:ascii="Times New Roman" w:hAnsi="Times New Roman" w:cs="Times New Roman"/>
        </w:rPr>
        <w:t>is</w:t>
      </w:r>
      <w:proofErr w:type="gramEnd"/>
      <w:r w:rsidR="006B7E06" w:rsidRPr="004F6407">
        <w:rPr>
          <w:rFonts w:ascii="Times New Roman" w:hAnsi="Times New Roman" w:cs="Times New Roman"/>
        </w:rPr>
        <w:t xml:space="preserve"> no longer amenable to judgment </w:t>
      </w:r>
      <w:r w:rsidRPr="004F6407">
        <w:rPr>
          <w:rFonts w:ascii="Times New Roman" w:hAnsi="Times New Roman" w:cs="Times New Roman"/>
        </w:rPr>
        <w:t xml:space="preserve">that matters get really contentious. </w:t>
      </w:r>
      <w:r w:rsidR="008D4175">
        <w:rPr>
          <w:rFonts w:ascii="Times New Roman" w:hAnsi="Times New Roman" w:cs="Times New Roman"/>
        </w:rPr>
        <w:t>Fo</w:t>
      </w:r>
      <w:r w:rsidR="00F72DC0">
        <w:rPr>
          <w:rFonts w:ascii="Times New Roman" w:hAnsi="Times New Roman" w:cs="Times New Roman"/>
        </w:rPr>
        <w:t>r this reason</w:t>
      </w:r>
      <w:r w:rsidRPr="004F6407">
        <w:rPr>
          <w:rFonts w:ascii="Times New Roman" w:hAnsi="Times New Roman" w:cs="Times New Roman"/>
        </w:rPr>
        <w:t xml:space="preserve">, the debate </w:t>
      </w:r>
      <w:r w:rsidR="00AF0DB1">
        <w:rPr>
          <w:rFonts w:ascii="Times New Roman" w:hAnsi="Times New Roman" w:cs="Times New Roman"/>
        </w:rPr>
        <w:t xml:space="preserve">about the relative merits of the two types of system </w:t>
      </w:r>
      <w:r w:rsidR="000F607B">
        <w:rPr>
          <w:rFonts w:ascii="Times New Roman" w:hAnsi="Times New Roman" w:cs="Times New Roman"/>
        </w:rPr>
        <w:t xml:space="preserve">is often </w:t>
      </w:r>
      <w:r w:rsidR="00A1564F">
        <w:rPr>
          <w:rFonts w:ascii="Times New Roman" w:hAnsi="Times New Roman" w:cs="Times New Roman"/>
        </w:rPr>
        <w:t xml:space="preserve">usefully </w:t>
      </w:r>
      <w:r w:rsidR="005A6698">
        <w:rPr>
          <w:rFonts w:ascii="Times New Roman" w:hAnsi="Times New Roman" w:cs="Times New Roman"/>
        </w:rPr>
        <w:t xml:space="preserve">distilled to </w:t>
      </w:r>
      <w:r w:rsidRPr="004F6407">
        <w:rPr>
          <w:rFonts w:ascii="Times New Roman" w:hAnsi="Times New Roman" w:cs="Times New Roman"/>
        </w:rPr>
        <w:t xml:space="preserve">a single, difficult question: who should be required to bear the loss </w:t>
      </w:r>
      <w:r w:rsidRPr="004F6407">
        <w:rPr>
          <w:rFonts w:ascii="Times New Roman" w:hAnsi="Times New Roman" w:cs="Times New Roman"/>
        </w:rPr>
        <w:lastRenderedPageBreak/>
        <w:t xml:space="preserve">when one or </w:t>
      </w:r>
      <w:r w:rsidR="000F607B">
        <w:rPr>
          <w:rFonts w:ascii="Times New Roman" w:hAnsi="Times New Roman" w:cs="Times New Roman"/>
        </w:rPr>
        <w:t xml:space="preserve">more defendants </w:t>
      </w:r>
      <w:r w:rsidR="00F72DC0">
        <w:rPr>
          <w:rFonts w:ascii="Times New Roman" w:hAnsi="Times New Roman" w:cs="Times New Roman"/>
        </w:rPr>
        <w:t xml:space="preserve">who is </w:t>
      </w:r>
      <w:r w:rsidRPr="004F6407">
        <w:rPr>
          <w:rFonts w:ascii="Times New Roman" w:hAnsi="Times New Roman" w:cs="Times New Roman"/>
        </w:rPr>
        <w:t>legally responsible for a plaintiff’s indivisible injury cannot pay up – should this be the plaintiff</w:t>
      </w:r>
      <w:r w:rsidR="00ED6733">
        <w:rPr>
          <w:rFonts w:ascii="Times New Roman" w:hAnsi="Times New Roman" w:cs="Times New Roman"/>
        </w:rPr>
        <w:t xml:space="preserve">, </w:t>
      </w:r>
      <w:r w:rsidRPr="004F6407">
        <w:rPr>
          <w:rFonts w:ascii="Times New Roman" w:hAnsi="Times New Roman" w:cs="Times New Roman"/>
        </w:rPr>
        <w:t>the remaining responsible defendant(s)</w:t>
      </w:r>
      <w:r w:rsidR="00ED6733">
        <w:rPr>
          <w:rFonts w:ascii="Times New Roman" w:hAnsi="Times New Roman" w:cs="Times New Roman"/>
        </w:rPr>
        <w:t>, or both?</w:t>
      </w:r>
      <w:r w:rsidR="004F6407">
        <w:rPr>
          <w:rStyle w:val="FootnoteReference"/>
          <w:rFonts w:ascii="Times New Roman" w:hAnsi="Times New Roman" w:cs="Times New Roman"/>
        </w:rPr>
        <w:footnoteReference w:id="3"/>
      </w:r>
      <w:r w:rsidRPr="004F6407">
        <w:rPr>
          <w:rFonts w:ascii="Times New Roman" w:hAnsi="Times New Roman" w:cs="Times New Roman"/>
        </w:rPr>
        <w:t xml:space="preserve">  </w:t>
      </w:r>
    </w:p>
    <w:p w14:paraId="449B9774" w14:textId="6FBDF944" w:rsidR="00F02760" w:rsidRPr="004F6407" w:rsidRDefault="00F02760" w:rsidP="00CF203B">
      <w:pPr>
        <w:ind w:firstLine="720"/>
        <w:jc w:val="both"/>
        <w:rPr>
          <w:rFonts w:ascii="Times New Roman" w:hAnsi="Times New Roman" w:cs="Times New Roman"/>
        </w:rPr>
      </w:pPr>
      <w:r w:rsidRPr="004F6407">
        <w:rPr>
          <w:rFonts w:ascii="Times New Roman" w:hAnsi="Times New Roman" w:cs="Times New Roman"/>
        </w:rPr>
        <w:t>Those who favour proportionate liability (unsurprisingly, this is defendants and their insurers) insist that it is only fair that the loss be borne by the plaintiff</w:t>
      </w:r>
      <w:r w:rsidR="0087129F" w:rsidRPr="004F6407">
        <w:rPr>
          <w:rFonts w:ascii="Times New Roman" w:hAnsi="Times New Roman" w:cs="Times New Roman"/>
        </w:rPr>
        <w:t>. The</w:t>
      </w:r>
      <w:r w:rsidR="00ED6733">
        <w:rPr>
          <w:rFonts w:ascii="Times New Roman" w:hAnsi="Times New Roman" w:cs="Times New Roman"/>
        </w:rPr>
        <w:t xml:space="preserve"> </w:t>
      </w:r>
      <w:r w:rsidR="0087129F" w:rsidRPr="004F6407">
        <w:rPr>
          <w:rFonts w:ascii="Times New Roman" w:hAnsi="Times New Roman" w:cs="Times New Roman"/>
        </w:rPr>
        <w:t xml:space="preserve">arguments are that </w:t>
      </w:r>
      <w:r w:rsidRPr="004F6407">
        <w:rPr>
          <w:rFonts w:ascii="Times New Roman" w:hAnsi="Times New Roman" w:cs="Times New Roman"/>
        </w:rPr>
        <w:t>joint and several liability makes them liable in excess of their ‘own responsibility’</w:t>
      </w:r>
      <w:r w:rsidR="0087129F" w:rsidRPr="004F6407">
        <w:rPr>
          <w:rFonts w:ascii="Times New Roman" w:hAnsi="Times New Roman" w:cs="Times New Roman"/>
        </w:rPr>
        <w:t xml:space="preserve"> and is therefore </w:t>
      </w:r>
      <w:r w:rsidRPr="004F6407">
        <w:rPr>
          <w:rFonts w:ascii="Times New Roman" w:hAnsi="Times New Roman" w:cs="Times New Roman"/>
        </w:rPr>
        <w:t>unethical</w:t>
      </w:r>
      <w:r w:rsidR="00AB2F9D">
        <w:rPr>
          <w:rFonts w:ascii="Times New Roman" w:hAnsi="Times New Roman" w:cs="Times New Roman"/>
        </w:rPr>
        <w:t>;</w:t>
      </w:r>
      <w:r w:rsidR="0087129F" w:rsidRPr="004F6407">
        <w:rPr>
          <w:rFonts w:ascii="Times New Roman" w:hAnsi="Times New Roman" w:cs="Times New Roman"/>
        </w:rPr>
        <w:t xml:space="preserve"> </w:t>
      </w:r>
      <w:r w:rsidRPr="004F6407">
        <w:rPr>
          <w:rFonts w:ascii="Times New Roman" w:hAnsi="Times New Roman" w:cs="Times New Roman"/>
        </w:rPr>
        <w:t xml:space="preserve">that it encourages plaintiffs to seek out ‘deep pockets’ and pick on ‘peripheral </w:t>
      </w:r>
      <w:r w:rsidR="00AF0DB1">
        <w:rPr>
          <w:rFonts w:ascii="Times New Roman" w:hAnsi="Times New Roman" w:cs="Times New Roman"/>
        </w:rPr>
        <w:t xml:space="preserve">(less responsible) </w:t>
      </w:r>
      <w:r w:rsidRPr="004F6407">
        <w:rPr>
          <w:rFonts w:ascii="Times New Roman" w:hAnsi="Times New Roman" w:cs="Times New Roman"/>
        </w:rPr>
        <w:t xml:space="preserve">defendants’ as ‘insurers’; and that it unduly inflates the latters’ liability insurance premiums, thereby causing serious and undesirable social effects, such as the withdrawal of important services from the market. It has also been claimed that joint and several liability </w:t>
      </w:r>
      <w:r w:rsidR="0087129F" w:rsidRPr="004F6407">
        <w:rPr>
          <w:rFonts w:ascii="Times New Roman" w:hAnsi="Times New Roman" w:cs="Times New Roman"/>
        </w:rPr>
        <w:t xml:space="preserve">contributes to ‘blame culture’ and </w:t>
      </w:r>
      <w:r w:rsidRPr="004F6407">
        <w:rPr>
          <w:rFonts w:ascii="Times New Roman" w:hAnsi="Times New Roman" w:cs="Times New Roman"/>
        </w:rPr>
        <w:t xml:space="preserve">adds to the </w:t>
      </w:r>
      <w:r w:rsidR="0087129F" w:rsidRPr="004F6407">
        <w:rPr>
          <w:rFonts w:ascii="Times New Roman" w:hAnsi="Times New Roman" w:cs="Times New Roman"/>
        </w:rPr>
        <w:t>financial pressures on insurers</w:t>
      </w:r>
      <w:r w:rsidRPr="004F6407">
        <w:rPr>
          <w:rFonts w:ascii="Times New Roman" w:hAnsi="Times New Roman" w:cs="Times New Roman"/>
        </w:rPr>
        <w:t xml:space="preserve">, contributing to </w:t>
      </w:r>
      <w:r w:rsidR="00ED6733">
        <w:rPr>
          <w:rFonts w:ascii="Times New Roman" w:hAnsi="Times New Roman" w:cs="Times New Roman"/>
        </w:rPr>
        <w:t>i</w:t>
      </w:r>
      <w:r w:rsidRPr="004F6407">
        <w:rPr>
          <w:rFonts w:ascii="Times New Roman" w:hAnsi="Times New Roman" w:cs="Times New Roman"/>
        </w:rPr>
        <w:t xml:space="preserve">nsurance ‘crises’ in some jurisdictions. </w:t>
      </w:r>
      <w:r w:rsidR="0087129F" w:rsidRPr="004F6407">
        <w:rPr>
          <w:rFonts w:ascii="Times New Roman" w:hAnsi="Times New Roman" w:cs="Times New Roman"/>
        </w:rPr>
        <w:t xml:space="preserve">By contrast, </w:t>
      </w:r>
      <w:r w:rsidRPr="004F6407">
        <w:rPr>
          <w:rFonts w:ascii="Times New Roman" w:hAnsi="Times New Roman" w:cs="Times New Roman"/>
        </w:rPr>
        <w:t xml:space="preserve">those who favour the joint and several liability rule (plaintiffs and </w:t>
      </w:r>
      <w:r w:rsidR="0087129F" w:rsidRPr="004F6407">
        <w:rPr>
          <w:rFonts w:ascii="Times New Roman" w:hAnsi="Times New Roman" w:cs="Times New Roman"/>
        </w:rPr>
        <w:t xml:space="preserve">a significant number of academic </w:t>
      </w:r>
      <w:r w:rsidRPr="004F6407">
        <w:rPr>
          <w:rFonts w:ascii="Times New Roman" w:hAnsi="Times New Roman" w:cs="Times New Roman"/>
        </w:rPr>
        <w:t>scholars</w:t>
      </w:r>
      <w:r w:rsidR="00360F1D">
        <w:rPr>
          <w:rStyle w:val="FootnoteReference"/>
          <w:rFonts w:ascii="Times New Roman" w:hAnsi="Times New Roman" w:cs="Times New Roman"/>
        </w:rPr>
        <w:footnoteReference w:id="4"/>
      </w:r>
      <w:r w:rsidRPr="004F6407">
        <w:rPr>
          <w:rFonts w:ascii="Times New Roman" w:hAnsi="Times New Roman" w:cs="Times New Roman"/>
        </w:rPr>
        <w:t xml:space="preserve">) insist that it </w:t>
      </w:r>
      <w:r w:rsidR="00AF0DB1" w:rsidRPr="004F6407">
        <w:rPr>
          <w:rFonts w:ascii="Times New Roman" w:hAnsi="Times New Roman" w:cs="Times New Roman"/>
        </w:rPr>
        <w:t>is</w:t>
      </w:r>
      <w:r w:rsidR="00AF0DB1">
        <w:rPr>
          <w:rFonts w:ascii="Times New Roman" w:hAnsi="Times New Roman" w:cs="Times New Roman"/>
        </w:rPr>
        <w:t xml:space="preserve"> </w:t>
      </w:r>
      <w:r w:rsidR="005A6698">
        <w:rPr>
          <w:rFonts w:ascii="Times New Roman" w:hAnsi="Times New Roman" w:cs="Times New Roman"/>
        </w:rPr>
        <w:t xml:space="preserve">ethically inappropriate </w:t>
      </w:r>
      <w:r w:rsidRPr="004F6407">
        <w:rPr>
          <w:rFonts w:ascii="Times New Roman" w:hAnsi="Times New Roman" w:cs="Times New Roman"/>
        </w:rPr>
        <w:t xml:space="preserve">for an innocent party to be made to bear </w:t>
      </w:r>
      <w:r w:rsidR="0058234D">
        <w:rPr>
          <w:rFonts w:ascii="Times New Roman" w:hAnsi="Times New Roman" w:cs="Times New Roman"/>
        </w:rPr>
        <w:t xml:space="preserve">any part of </w:t>
      </w:r>
      <w:r w:rsidR="00AF0DB1">
        <w:rPr>
          <w:rFonts w:ascii="Times New Roman" w:hAnsi="Times New Roman" w:cs="Times New Roman"/>
        </w:rPr>
        <w:t>her</w:t>
      </w:r>
      <w:r w:rsidR="0058234D">
        <w:rPr>
          <w:rFonts w:ascii="Times New Roman" w:hAnsi="Times New Roman" w:cs="Times New Roman"/>
        </w:rPr>
        <w:t xml:space="preserve"> </w:t>
      </w:r>
      <w:r w:rsidRPr="004F6407">
        <w:rPr>
          <w:rFonts w:ascii="Times New Roman" w:hAnsi="Times New Roman" w:cs="Times New Roman"/>
        </w:rPr>
        <w:t xml:space="preserve">loss when there are several </w:t>
      </w:r>
      <w:r w:rsidR="00F72DC0">
        <w:rPr>
          <w:rFonts w:ascii="Times New Roman" w:hAnsi="Times New Roman" w:cs="Times New Roman"/>
        </w:rPr>
        <w:t xml:space="preserve">solvent </w:t>
      </w:r>
      <w:r w:rsidRPr="004F6407">
        <w:rPr>
          <w:rFonts w:ascii="Times New Roman" w:hAnsi="Times New Roman" w:cs="Times New Roman"/>
        </w:rPr>
        <w:t xml:space="preserve">wrongdoers who are provably responsible for it. Some </w:t>
      </w:r>
      <w:r w:rsidR="00AF7803">
        <w:rPr>
          <w:rFonts w:ascii="Times New Roman" w:hAnsi="Times New Roman" w:cs="Times New Roman"/>
        </w:rPr>
        <w:t xml:space="preserve">also </w:t>
      </w:r>
      <w:r w:rsidR="005A6698">
        <w:rPr>
          <w:rFonts w:ascii="Times New Roman" w:hAnsi="Times New Roman" w:cs="Times New Roman"/>
        </w:rPr>
        <w:t xml:space="preserve">take this view </w:t>
      </w:r>
      <w:r w:rsidR="00ED6733">
        <w:rPr>
          <w:rFonts w:ascii="Times New Roman" w:hAnsi="Times New Roman" w:cs="Times New Roman"/>
        </w:rPr>
        <w:t xml:space="preserve">when </w:t>
      </w:r>
      <w:r w:rsidR="00AF0DB1">
        <w:rPr>
          <w:rFonts w:ascii="Times New Roman" w:hAnsi="Times New Roman" w:cs="Times New Roman"/>
        </w:rPr>
        <w:t xml:space="preserve">she </w:t>
      </w:r>
      <w:r w:rsidRPr="004F6407">
        <w:rPr>
          <w:rFonts w:ascii="Times New Roman" w:hAnsi="Times New Roman" w:cs="Times New Roman"/>
        </w:rPr>
        <w:t xml:space="preserve">contributed to </w:t>
      </w:r>
      <w:r w:rsidR="008464A8">
        <w:rPr>
          <w:rFonts w:ascii="Times New Roman" w:hAnsi="Times New Roman" w:cs="Times New Roman"/>
        </w:rPr>
        <w:t xml:space="preserve">her own </w:t>
      </w:r>
      <w:r w:rsidRPr="004F6407">
        <w:rPr>
          <w:rFonts w:ascii="Times New Roman" w:hAnsi="Times New Roman" w:cs="Times New Roman"/>
        </w:rPr>
        <w:t>injury.</w:t>
      </w:r>
      <w:r w:rsidR="00A300B1">
        <w:rPr>
          <w:rStyle w:val="FootnoteReference"/>
          <w:rFonts w:ascii="Times New Roman" w:hAnsi="Times New Roman" w:cs="Times New Roman"/>
        </w:rPr>
        <w:footnoteReference w:id="5"/>
      </w:r>
      <w:r w:rsidRPr="004F6407">
        <w:rPr>
          <w:rFonts w:ascii="Times New Roman" w:hAnsi="Times New Roman" w:cs="Times New Roman"/>
        </w:rPr>
        <w:t xml:space="preserve"> </w:t>
      </w:r>
      <w:r w:rsidR="0087129F" w:rsidRPr="004F6407">
        <w:rPr>
          <w:rFonts w:ascii="Times New Roman" w:hAnsi="Times New Roman" w:cs="Times New Roman"/>
        </w:rPr>
        <w:t>Throughout th</w:t>
      </w:r>
      <w:r w:rsidR="005A6698">
        <w:rPr>
          <w:rFonts w:ascii="Times New Roman" w:hAnsi="Times New Roman" w:cs="Times New Roman"/>
        </w:rPr>
        <w:t>e</w:t>
      </w:r>
      <w:r w:rsidRPr="004F6407">
        <w:rPr>
          <w:rFonts w:ascii="Times New Roman" w:hAnsi="Times New Roman" w:cs="Times New Roman"/>
        </w:rPr>
        <w:t xml:space="preserve"> debate there has been much contradictory </w:t>
      </w:r>
      <w:r w:rsidR="005A6698">
        <w:rPr>
          <w:rFonts w:ascii="Times New Roman" w:hAnsi="Times New Roman" w:cs="Times New Roman"/>
        </w:rPr>
        <w:t xml:space="preserve">and heated </w:t>
      </w:r>
      <w:r w:rsidRPr="004F6407">
        <w:rPr>
          <w:rFonts w:ascii="Times New Roman" w:hAnsi="Times New Roman" w:cs="Times New Roman"/>
        </w:rPr>
        <w:t>argument about ‘fairness’, ‘responsibility’</w:t>
      </w:r>
      <w:r w:rsidR="00B80DF4" w:rsidRPr="004F6407">
        <w:rPr>
          <w:rFonts w:ascii="Times New Roman" w:hAnsi="Times New Roman" w:cs="Times New Roman"/>
        </w:rPr>
        <w:t xml:space="preserve"> </w:t>
      </w:r>
      <w:r w:rsidRPr="004F6407">
        <w:rPr>
          <w:rFonts w:ascii="Times New Roman" w:hAnsi="Times New Roman" w:cs="Times New Roman"/>
        </w:rPr>
        <w:t xml:space="preserve">and the practical sustainability of joint and several liability in the current economic environment, none of which has led to anything like a consensus.  </w:t>
      </w:r>
    </w:p>
    <w:p w14:paraId="1D31A4E0" w14:textId="3B0839E1" w:rsidR="00DF436F" w:rsidRDefault="006065B3" w:rsidP="00CF203B">
      <w:pPr>
        <w:ind w:firstLine="720"/>
        <w:jc w:val="both"/>
        <w:rPr>
          <w:rFonts w:ascii="Times New Roman" w:hAnsi="Times New Roman" w:cs="Times New Roman"/>
        </w:rPr>
      </w:pPr>
      <w:r>
        <w:rPr>
          <w:rFonts w:ascii="Times New Roman" w:hAnsi="Times New Roman" w:cs="Times New Roman"/>
        </w:rPr>
        <w:t xml:space="preserve">Here </w:t>
      </w:r>
      <w:r w:rsidR="00B80DF4" w:rsidRPr="004F6407">
        <w:rPr>
          <w:rFonts w:ascii="Times New Roman" w:hAnsi="Times New Roman" w:cs="Times New Roman"/>
        </w:rPr>
        <w:t xml:space="preserve">we </w:t>
      </w:r>
      <w:r w:rsidR="00F02760" w:rsidRPr="004F6407">
        <w:rPr>
          <w:rFonts w:ascii="Times New Roman" w:hAnsi="Times New Roman" w:cs="Times New Roman"/>
        </w:rPr>
        <w:t xml:space="preserve">look more critically into the recent </w:t>
      </w:r>
      <w:r w:rsidR="00E04344">
        <w:rPr>
          <w:rFonts w:ascii="Times New Roman" w:hAnsi="Times New Roman" w:cs="Times New Roman"/>
        </w:rPr>
        <w:t>shift</w:t>
      </w:r>
      <w:r w:rsidR="00F02760" w:rsidRPr="004F6407">
        <w:rPr>
          <w:rFonts w:ascii="Times New Roman" w:hAnsi="Times New Roman" w:cs="Times New Roman"/>
        </w:rPr>
        <w:t xml:space="preserve"> toward proportionate liability across a number of common law jurisdictions. Our aim is not to give a full account o</w:t>
      </w:r>
      <w:r w:rsidR="0087129F" w:rsidRPr="004F6407">
        <w:rPr>
          <w:rFonts w:ascii="Times New Roman" w:hAnsi="Times New Roman" w:cs="Times New Roman"/>
        </w:rPr>
        <w:t xml:space="preserve">f </w:t>
      </w:r>
      <w:r w:rsidR="005A6698">
        <w:rPr>
          <w:rFonts w:ascii="Times New Roman" w:hAnsi="Times New Roman" w:cs="Times New Roman"/>
        </w:rPr>
        <w:t>the r</w:t>
      </w:r>
      <w:r w:rsidR="0087129F" w:rsidRPr="004F6407">
        <w:rPr>
          <w:rFonts w:ascii="Times New Roman" w:hAnsi="Times New Roman" w:cs="Times New Roman"/>
        </w:rPr>
        <w:t>eforms that have taken place</w:t>
      </w:r>
      <w:r w:rsidR="00F02760" w:rsidRPr="004F6407">
        <w:rPr>
          <w:rFonts w:ascii="Times New Roman" w:hAnsi="Times New Roman" w:cs="Times New Roman"/>
        </w:rPr>
        <w:t xml:space="preserve">, but to reflect on the extent to which convergence towards a proportionate liability norm is actual, or justified.  </w:t>
      </w:r>
      <w:r>
        <w:rPr>
          <w:rFonts w:ascii="Times New Roman" w:hAnsi="Times New Roman" w:cs="Times New Roman"/>
        </w:rPr>
        <w:t xml:space="preserve">We conclude that </w:t>
      </w:r>
      <w:r w:rsidR="00F02760" w:rsidRPr="004F6407">
        <w:rPr>
          <w:rFonts w:ascii="Times New Roman" w:hAnsi="Times New Roman" w:cs="Times New Roman"/>
        </w:rPr>
        <w:t xml:space="preserve">there is, in truth, no common shift from joint and several liability </w:t>
      </w:r>
      <w:proofErr w:type="gramStart"/>
      <w:r w:rsidR="00ED6733">
        <w:rPr>
          <w:rFonts w:ascii="Times New Roman" w:hAnsi="Times New Roman" w:cs="Times New Roman"/>
        </w:rPr>
        <w:t>u</w:t>
      </w:r>
      <w:r w:rsidR="00F02760" w:rsidRPr="004F6407">
        <w:rPr>
          <w:rFonts w:ascii="Times New Roman" w:hAnsi="Times New Roman" w:cs="Times New Roman"/>
        </w:rPr>
        <w:t>niform</w:t>
      </w:r>
      <w:proofErr w:type="gramEnd"/>
      <w:r w:rsidR="00F02760" w:rsidRPr="004F6407">
        <w:rPr>
          <w:rFonts w:ascii="Times New Roman" w:hAnsi="Times New Roman" w:cs="Times New Roman"/>
        </w:rPr>
        <w:t xml:space="preserve"> to all jurisdictions, despite first appearances. That is, not all jurisdictions have abandoned the idea and those that have done so have adopted widely varying solutions. To the limited extent that there is </w:t>
      </w:r>
      <w:r w:rsidR="0087129F" w:rsidRPr="004F6407">
        <w:rPr>
          <w:rFonts w:ascii="Times New Roman" w:hAnsi="Times New Roman" w:cs="Times New Roman"/>
        </w:rPr>
        <w:t xml:space="preserve">any ‘convergence’, it is </w:t>
      </w:r>
      <w:r w:rsidR="00F02760" w:rsidRPr="004F6407">
        <w:rPr>
          <w:rFonts w:ascii="Times New Roman" w:hAnsi="Times New Roman" w:cs="Times New Roman"/>
        </w:rPr>
        <w:t xml:space="preserve">neither linear, nor consistent, nor even </w:t>
      </w:r>
      <w:r w:rsidR="0087129F" w:rsidRPr="004F6407">
        <w:rPr>
          <w:rFonts w:ascii="Times New Roman" w:hAnsi="Times New Roman" w:cs="Times New Roman"/>
        </w:rPr>
        <w:t xml:space="preserve">directed </w:t>
      </w:r>
      <w:r w:rsidR="00F02760" w:rsidRPr="004F6407">
        <w:rPr>
          <w:rFonts w:ascii="Times New Roman" w:hAnsi="Times New Roman" w:cs="Times New Roman"/>
        </w:rPr>
        <w:t>toward a single</w:t>
      </w:r>
      <w:r w:rsidR="00ED6733">
        <w:rPr>
          <w:rFonts w:ascii="Times New Roman" w:hAnsi="Times New Roman" w:cs="Times New Roman"/>
        </w:rPr>
        <w:t xml:space="preserve"> </w:t>
      </w:r>
      <w:r w:rsidR="00F72DC0">
        <w:rPr>
          <w:rFonts w:ascii="Times New Roman" w:hAnsi="Times New Roman" w:cs="Times New Roman"/>
        </w:rPr>
        <w:t xml:space="preserve">norm. </w:t>
      </w:r>
      <w:r w:rsidR="00DF5123" w:rsidRPr="004F6407">
        <w:rPr>
          <w:rFonts w:ascii="Times New Roman" w:hAnsi="Times New Roman" w:cs="Times New Roman"/>
        </w:rPr>
        <w:t>When it comes to justification</w:t>
      </w:r>
      <w:r w:rsidR="00B96574">
        <w:rPr>
          <w:rFonts w:ascii="Times New Roman" w:hAnsi="Times New Roman" w:cs="Times New Roman"/>
        </w:rPr>
        <w:t>s for the shift</w:t>
      </w:r>
      <w:r w:rsidR="00DF5123" w:rsidRPr="004F6407">
        <w:rPr>
          <w:rFonts w:ascii="Times New Roman" w:hAnsi="Times New Roman" w:cs="Times New Roman"/>
        </w:rPr>
        <w:t>, our findings are</w:t>
      </w:r>
      <w:r w:rsidR="00CB763A" w:rsidRPr="004F6407">
        <w:rPr>
          <w:rFonts w:ascii="Times New Roman" w:hAnsi="Times New Roman" w:cs="Times New Roman"/>
        </w:rPr>
        <w:t xml:space="preserve"> </w:t>
      </w:r>
      <w:r w:rsidR="00DF5123" w:rsidRPr="004F6407">
        <w:rPr>
          <w:rFonts w:ascii="Times New Roman" w:hAnsi="Times New Roman" w:cs="Times New Roman"/>
        </w:rPr>
        <w:t xml:space="preserve">sceptical. We are unable to </w:t>
      </w:r>
      <w:r w:rsidR="002864E6">
        <w:rPr>
          <w:rFonts w:ascii="Times New Roman" w:hAnsi="Times New Roman" w:cs="Times New Roman"/>
        </w:rPr>
        <w:t>discern</w:t>
      </w:r>
      <w:r w:rsidR="00DF5123" w:rsidRPr="004F6407">
        <w:rPr>
          <w:rFonts w:ascii="Times New Roman" w:hAnsi="Times New Roman" w:cs="Times New Roman"/>
        </w:rPr>
        <w:t xml:space="preserve"> </w:t>
      </w:r>
      <w:r w:rsidR="00F02760" w:rsidRPr="004F6407">
        <w:rPr>
          <w:rFonts w:ascii="Times New Roman" w:hAnsi="Times New Roman" w:cs="Times New Roman"/>
        </w:rPr>
        <w:t xml:space="preserve">any good, </w:t>
      </w:r>
      <w:proofErr w:type="spellStart"/>
      <w:r w:rsidR="00F02760" w:rsidRPr="004F6407">
        <w:rPr>
          <w:rFonts w:ascii="Times New Roman" w:hAnsi="Times New Roman" w:cs="Times New Roman"/>
        </w:rPr>
        <w:t>generali</w:t>
      </w:r>
      <w:r w:rsidR="00CB763A" w:rsidRPr="004F6407">
        <w:rPr>
          <w:rFonts w:ascii="Times New Roman" w:hAnsi="Times New Roman" w:cs="Times New Roman"/>
        </w:rPr>
        <w:t>s</w:t>
      </w:r>
      <w:r w:rsidR="00F02760" w:rsidRPr="004F6407">
        <w:rPr>
          <w:rFonts w:ascii="Times New Roman" w:hAnsi="Times New Roman" w:cs="Times New Roman"/>
        </w:rPr>
        <w:t>able</w:t>
      </w:r>
      <w:proofErr w:type="spellEnd"/>
      <w:r w:rsidR="00F02760" w:rsidRPr="004F6407">
        <w:rPr>
          <w:rFonts w:ascii="Times New Roman" w:hAnsi="Times New Roman" w:cs="Times New Roman"/>
        </w:rPr>
        <w:t xml:space="preserve"> ethical argument in favour of a proportionate liability rule</w:t>
      </w:r>
      <w:r w:rsidR="00DF5123" w:rsidRPr="004F6407">
        <w:rPr>
          <w:rFonts w:ascii="Times New Roman" w:hAnsi="Times New Roman" w:cs="Times New Roman"/>
        </w:rPr>
        <w:t xml:space="preserve"> and we </w:t>
      </w:r>
      <w:r w:rsidR="00F02760" w:rsidRPr="004F6407">
        <w:rPr>
          <w:rFonts w:ascii="Times New Roman" w:hAnsi="Times New Roman" w:cs="Times New Roman"/>
        </w:rPr>
        <w:t>firmly reject the idea</w:t>
      </w:r>
      <w:r w:rsidR="00DF5123" w:rsidRPr="004F6407">
        <w:rPr>
          <w:rFonts w:ascii="Times New Roman" w:hAnsi="Times New Roman" w:cs="Times New Roman"/>
        </w:rPr>
        <w:t xml:space="preserve"> - which is </w:t>
      </w:r>
      <w:r w:rsidR="00CB763A" w:rsidRPr="004F6407">
        <w:rPr>
          <w:rFonts w:ascii="Times New Roman" w:hAnsi="Times New Roman" w:cs="Times New Roman"/>
        </w:rPr>
        <w:t xml:space="preserve">alarmingly </w:t>
      </w:r>
      <w:r w:rsidR="00DF5123" w:rsidRPr="004F6407">
        <w:rPr>
          <w:rFonts w:ascii="Times New Roman" w:hAnsi="Times New Roman" w:cs="Times New Roman"/>
        </w:rPr>
        <w:t xml:space="preserve">widespread amongst proponents of reform - </w:t>
      </w:r>
      <w:r w:rsidR="00F02760" w:rsidRPr="004F6407">
        <w:rPr>
          <w:rFonts w:ascii="Times New Roman" w:hAnsi="Times New Roman" w:cs="Times New Roman"/>
        </w:rPr>
        <w:t xml:space="preserve">that proportionate </w:t>
      </w:r>
      <w:r w:rsidR="001F5D77" w:rsidRPr="004F6407">
        <w:rPr>
          <w:rFonts w:ascii="Times New Roman" w:hAnsi="Times New Roman" w:cs="Times New Roman"/>
        </w:rPr>
        <w:t xml:space="preserve">liability </w:t>
      </w:r>
      <w:r w:rsidR="00DF5123" w:rsidRPr="004F6407">
        <w:rPr>
          <w:rFonts w:ascii="Times New Roman" w:hAnsi="Times New Roman" w:cs="Times New Roman"/>
        </w:rPr>
        <w:t xml:space="preserve">is </w:t>
      </w:r>
      <w:r w:rsidR="00F02760" w:rsidRPr="004F6407">
        <w:rPr>
          <w:rFonts w:ascii="Times New Roman" w:hAnsi="Times New Roman" w:cs="Times New Roman"/>
        </w:rPr>
        <w:t xml:space="preserve">another manifestation or </w:t>
      </w:r>
      <w:r w:rsidR="00DF5123" w:rsidRPr="004F6407">
        <w:rPr>
          <w:rFonts w:ascii="Times New Roman" w:hAnsi="Times New Roman" w:cs="Times New Roman"/>
        </w:rPr>
        <w:t xml:space="preserve">natural </w:t>
      </w:r>
      <w:r w:rsidR="00F02760" w:rsidRPr="004F6407">
        <w:rPr>
          <w:rFonts w:ascii="Times New Roman" w:hAnsi="Times New Roman" w:cs="Times New Roman"/>
        </w:rPr>
        <w:t xml:space="preserve">extension of the ethics of ‘sharing’ that is to be found in modern comparative </w:t>
      </w:r>
      <w:r>
        <w:rPr>
          <w:rFonts w:ascii="Times New Roman" w:hAnsi="Times New Roman" w:cs="Times New Roman"/>
        </w:rPr>
        <w:t xml:space="preserve">(contributory) </w:t>
      </w:r>
      <w:r w:rsidR="00F02760" w:rsidRPr="004F6407">
        <w:rPr>
          <w:rFonts w:ascii="Times New Roman" w:hAnsi="Times New Roman" w:cs="Times New Roman"/>
        </w:rPr>
        <w:t>negligence doctrine.</w:t>
      </w:r>
      <w:r w:rsidR="00B452AA">
        <w:rPr>
          <w:rStyle w:val="FootnoteReference"/>
          <w:rFonts w:ascii="Times New Roman" w:hAnsi="Times New Roman" w:cs="Times New Roman"/>
        </w:rPr>
        <w:footnoteReference w:id="6"/>
      </w:r>
      <w:r w:rsidR="00F02760" w:rsidRPr="008F23C8">
        <w:rPr>
          <w:rFonts w:ascii="Times New Roman" w:hAnsi="Times New Roman" w:cs="Times New Roman"/>
        </w:rPr>
        <w:t xml:space="preserve"> Although the</w:t>
      </w:r>
      <w:r w:rsidR="00CB763A" w:rsidRPr="008F23C8">
        <w:rPr>
          <w:rFonts w:ascii="Times New Roman" w:hAnsi="Times New Roman" w:cs="Times New Roman"/>
        </w:rPr>
        <w:t>se</w:t>
      </w:r>
      <w:r w:rsidR="00F02760" w:rsidRPr="008F23C8">
        <w:rPr>
          <w:rFonts w:ascii="Times New Roman" w:hAnsi="Times New Roman" w:cs="Times New Roman"/>
        </w:rPr>
        <w:t xml:space="preserve"> two doctrines share some </w:t>
      </w:r>
      <w:r w:rsidR="00DF5123" w:rsidRPr="008F23C8">
        <w:rPr>
          <w:rFonts w:ascii="Times New Roman" w:hAnsi="Times New Roman" w:cs="Times New Roman"/>
        </w:rPr>
        <w:t xml:space="preserve">legal </w:t>
      </w:r>
      <w:r w:rsidR="00F02760" w:rsidRPr="008F23C8">
        <w:rPr>
          <w:rFonts w:ascii="Times New Roman" w:hAnsi="Times New Roman" w:cs="Times New Roman"/>
        </w:rPr>
        <w:t>concepts and techniques</w:t>
      </w:r>
      <w:r w:rsidR="00DF5123" w:rsidRPr="008F23C8">
        <w:rPr>
          <w:rFonts w:ascii="Times New Roman" w:hAnsi="Times New Roman" w:cs="Times New Roman"/>
        </w:rPr>
        <w:t xml:space="preserve"> (splitting, sharing and comparing, for example)</w:t>
      </w:r>
      <w:r w:rsidR="00F02760" w:rsidRPr="008F23C8">
        <w:rPr>
          <w:rFonts w:ascii="Times New Roman" w:hAnsi="Times New Roman" w:cs="Times New Roman"/>
        </w:rPr>
        <w:t>, they engage in very different distributive exercises</w:t>
      </w:r>
      <w:r w:rsidR="00B96574">
        <w:rPr>
          <w:rFonts w:ascii="Times New Roman" w:hAnsi="Times New Roman" w:cs="Times New Roman"/>
        </w:rPr>
        <w:t>, so that c</w:t>
      </w:r>
      <w:r w:rsidR="00F02760" w:rsidRPr="008F23C8">
        <w:rPr>
          <w:rFonts w:ascii="Times New Roman" w:hAnsi="Times New Roman" w:cs="Times New Roman"/>
        </w:rPr>
        <w:t xml:space="preserve">omparisons between them are potentially </w:t>
      </w:r>
      <w:r w:rsidR="00DF436F">
        <w:rPr>
          <w:rFonts w:ascii="Times New Roman" w:hAnsi="Times New Roman" w:cs="Times New Roman"/>
        </w:rPr>
        <w:t xml:space="preserve">very </w:t>
      </w:r>
      <w:r w:rsidR="00F02760" w:rsidRPr="008F23C8">
        <w:rPr>
          <w:rFonts w:ascii="Times New Roman" w:hAnsi="Times New Roman" w:cs="Times New Roman"/>
        </w:rPr>
        <w:t>misleading</w:t>
      </w:r>
      <w:r w:rsidR="00B96574">
        <w:rPr>
          <w:rFonts w:ascii="Times New Roman" w:hAnsi="Times New Roman" w:cs="Times New Roman"/>
        </w:rPr>
        <w:t>. A</w:t>
      </w:r>
      <w:r w:rsidR="00CB763A" w:rsidRPr="008F23C8">
        <w:rPr>
          <w:rFonts w:ascii="Times New Roman" w:hAnsi="Times New Roman" w:cs="Times New Roman"/>
        </w:rPr>
        <w:t xml:space="preserve">cceptance of the one </w:t>
      </w:r>
      <w:r w:rsidR="00A4038C">
        <w:rPr>
          <w:rFonts w:ascii="Times New Roman" w:hAnsi="Times New Roman" w:cs="Times New Roman"/>
        </w:rPr>
        <w:t xml:space="preserve">certainly </w:t>
      </w:r>
      <w:r w:rsidR="00CB763A" w:rsidRPr="008F23C8">
        <w:rPr>
          <w:rFonts w:ascii="Times New Roman" w:hAnsi="Times New Roman" w:cs="Times New Roman"/>
        </w:rPr>
        <w:t xml:space="preserve">does not ethically dictate acceptance of the other. </w:t>
      </w:r>
      <w:r w:rsidR="00ED6733">
        <w:rPr>
          <w:rFonts w:ascii="Times New Roman" w:hAnsi="Times New Roman" w:cs="Times New Roman"/>
        </w:rPr>
        <w:t xml:space="preserve"> Despite the language of ethics, the real pressures</w:t>
      </w:r>
      <w:r w:rsidR="00F02760" w:rsidRPr="008F23C8">
        <w:rPr>
          <w:rFonts w:ascii="Times New Roman" w:hAnsi="Times New Roman" w:cs="Times New Roman"/>
        </w:rPr>
        <w:t xml:space="preserve"> to</w:t>
      </w:r>
      <w:r w:rsidR="00DF436F">
        <w:rPr>
          <w:rFonts w:ascii="Times New Roman" w:hAnsi="Times New Roman" w:cs="Times New Roman"/>
        </w:rPr>
        <w:t xml:space="preserve"> adopt proportionate liability have</w:t>
      </w:r>
      <w:r w:rsidR="00ED6733">
        <w:rPr>
          <w:rFonts w:ascii="Times New Roman" w:hAnsi="Times New Roman" w:cs="Times New Roman"/>
        </w:rPr>
        <w:t xml:space="preserve">, we argue, </w:t>
      </w:r>
      <w:r w:rsidR="00DF436F">
        <w:rPr>
          <w:rFonts w:ascii="Times New Roman" w:hAnsi="Times New Roman" w:cs="Times New Roman"/>
        </w:rPr>
        <w:t xml:space="preserve">been </w:t>
      </w:r>
      <w:r w:rsidR="00F02760" w:rsidRPr="008F23C8">
        <w:rPr>
          <w:rFonts w:ascii="Times New Roman" w:hAnsi="Times New Roman" w:cs="Times New Roman"/>
        </w:rPr>
        <w:t>pragmatic</w:t>
      </w:r>
      <w:r w:rsidR="00DF436F">
        <w:rPr>
          <w:rFonts w:ascii="Times New Roman" w:hAnsi="Times New Roman" w:cs="Times New Roman"/>
        </w:rPr>
        <w:t xml:space="preserve">. </w:t>
      </w:r>
      <w:r w:rsidR="00ED6733">
        <w:rPr>
          <w:rFonts w:ascii="Times New Roman" w:hAnsi="Times New Roman" w:cs="Times New Roman"/>
        </w:rPr>
        <w:t xml:space="preserve">Although these pressures are </w:t>
      </w:r>
      <w:r w:rsidR="000878DD">
        <w:rPr>
          <w:rFonts w:ascii="Times New Roman" w:hAnsi="Times New Roman" w:cs="Times New Roman"/>
        </w:rPr>
        <w:t xml:space="preserve">politically </w:t>
      </w:r>
      <w:r w:rsidR="00ED6733">
        <w:rPr>
          <w:rFonts w:ascii="Times New Roman" w:hAnsi="Times New Roman" w:cs="Times New Roman"/>
        </w:rPr>
        <w:t xml:space="preserve">real, the </w:t>
      </w:r>
      <w:r w:rsidR="00DF436F">
        <w:rPr>
          <w:rFonts w:ascii="Times New Roman" w:hAnsi="Times New Roman" w:cs="Times New Roman"/>
        </w:rPr>
        <w:t xml:space="preserve">arguments supporting </w:t>
      </w:r>
      <w:r w:rsidR="00ED6733">
        <w:rPr>
          <w:rFonts w:ascii="Times New Roman" w:hAnsi="Times New Roman" w:cs="Times New Roman"/>
        </w:rPr>
        <w:t>them are weak</w:t>
      </w:r>
      <w:r w:rsidR="003A2935">
        <w:rPr>
          <w:rFonts w:ascii="Times New Roman" w:hAnsi="Times New Roman" w:cs="Times New Roman"/>
        </w:rPr>
        <w:t xml:space="preserve"> - f</w:t>
      </w:r>
      <w:r w:rsidR="00F02760" w:rsidRPr="008F23C8">
        <w:rPr>
          <w:rFonts w:ascii="Times New Roman" w:hAnsi="Times New Roman" w:cs="Times New Roman"/>
        </w:rPr>
        <w:t xml:space="preserve">ew </w:t>
      </w:r>
      <w:r w:rsidR="00DF436F">
        <w:rPr>
          <w:rFonts w:ascii="Times New Roman" w:hAnsi="Times New Roman" w:cs="Times New Roman"/>
        </w:rPr>
        <w:t xml:space="preserve">are </w:t>
      </w:r>
      <w:r w:rsidR="002E2D68">
        <w:rPr>
          <w:rFonts w:ascii="Times New Roman" w:hAnsi="Times New Roman" w:cs="Times New Roman"/>
        </w:rPr>
        <w:t xml:space="preserve">backed </w:t>
      </w:r>
      <w:r w:rsidR="00F02760" w:rsidRPr="008F23C8">
        <w:rPr>
          <w:rFonts w:ascii="Times New Roman" w:hAnsi="Times New Roman" w:cs="Times New Roman"/>
        </w:rPr>
        <w:t>by any real empirical evidence</w:t>
      </w:r>
      <w:r w:rsidR="00EC7256" w:rsidRPr="008F23C8">
        <w:rPr>
          <w:rFonts w:ascii="Times New Roman" w:hAnsi="Times New Roman" w:cs="Times New Roman"/>
        </w:rPr>
        <w:t>;</w:t>
      </w:r>
      <w:r w:rsidR="00F02760" w:rsidRPr="008F23C8">
        <w:rPr>
          <w:rFonts w:ascii="Times New Roman" w:hAnsi="Times New Roman" w:cs="Times New Roman"/>
        </w:rPr>
        <w:t xml:space="preserve"> most are capable of cutting both ways; and none </w:t>
      </w:r>
      <w:r w:rsidR="00B96574">
        <w:rPr>
          <w:rFonts w:ascii="Times New Roman" w:hAnsi="Times New Roman" w:cs="Times New Roman"/>
        </w:rPr>
        <w:t>is</w:t>
      </w:r>
      <w:r w:rsidR="00CB763A" w:rsidRPr="008F23C8">
        <w:rPr>
          <w:rFonts w:ascii="Times New Roman" w:hAnsi="Times New Roman" w:cs="Times New Roman"/>
        </w:rPr>
        <w:t xml:space="preserve"> </w:t>
      </w:r>
      <w:r w:rsidR="00F02760" w:rsidRPr="008F23C8">
        <w:rPr>
          <w:rFonts w:ascii="Times New Roman" w:hAnsi="Times New Roman" w:cs="Times New Roman"/>
        </w:rPr>
        <w:t xml:space="preserve">easily </w:t>
      </w:r>
      <w:proofErr w:type="spellStart"/>
      <w:r w:rsidR="00F02760" w:rsidRPr="008F23C8">
        <w:rPr>
          <w:rFonts w:ascii="Times New Roman" w:hAnsi="Times New Roman" w:cs="Times New Roman"/>
        </w:rPr>
        <w:t>generali</w:t>
      </w:r>
      <w:r w:rsidR="00CB763A" w:rsidRPr="008F23C8">
        <w:rPr>
          <w:rFonts w:ascii="Times New Roman" w:hAnsi="Times New Roman" w:cs="Times New Roman"/>
        </w:rPr>
        <w:t>s</w:t>
      </w:r>
      <w:r w:rsidR="00F02760" w:rsidRPr="008F23C8">
        <w:rPr>
          <w:rFonts w:ascii="Times New Roman" w:hAnsi="Times New Roman" w:cs="Times New Roman"/>
        </w:rPr>
        <w:t>able</w:t>
      </w:r>
      <w:proofErr w:type="spellEnd"/>
      <w:r w:rsidR="00F02760" w:rsidRPr="008F23C8">
        <w:rPr>
          <w:rFonts w:ascii="Times New Roman" w:hAnsi="Times New Roman" w:cs="Times New Roman"/>
        </w:rPr>
        <w:t xml:space="preserve"> beyond the particular context in which </w:t>
      </w:r>
      <w:r w:rsidR="00B96574">
        <w:rPr>
          <w:rFonts w:ascii="Times New Roman" w:hAnsi="Times New Roman" w:cs="Times New Roman"/>
        </w:rPr>
        <w:t xml:space="preserve">it </w:t>
      </w:r>
      <w:r w:rsidR="00DF436F">
        <w:rPr>
          <w:rFonts w:ascii="Times New Roman" w:hAnsi="Times New Roman" w:cs="Times New Roman"/>
        </w:rPr>
        <w:t xml:space="preserve">has been </w:t>
      </w:r>
      <w:r w:rsidR="00F02760" w:rsidRPr="008F23C8">
        <w:rPr>
          <w:rFonts w:ascii="Times New Roman" w:hAnsi="Times New Roman" w:cs="Times New Roman"/>
        </w:rPr>
        <w:t xml:space="preserve">generated. </w:t>
      </w:r>
    </w:p>
    <w:p w14:paraId="58D37E80" w14:textId="553D6309" w:rsidR="00F02760" w:rsidRPr="008F23C8" w:rsidRDefault="00F02760" w:rsidP="00CF203B">
      <w:pPr>
        <w:ind w:firstLine="720"/>
        <w:jc w:val="both"/>
        <w:rPr>
          <w:rFonts w:ascii="Times New Roman" w:hAnsi="Times New Roman" w:cs="Times New Roman"/>
        </w:rPr>
      </w:pPr>
      <w:r w:rsidRPr="008F23C8">
        <w:rPr>
          <w:rFonts w:ascii="Times New Roman" w:hAnsi="Times New Roman" w:cs="Times New Roman"/>
        </w:rPr>
        <w:lastRenderedPageBreak/>
        <w:t xml:space="preserve">All of this suggests that jurisdictions such as New Zealand that are currently </w:t>
      </w:r>
      <w:r w:rsidR="002864E6">
        <w:rPr>
          <w:rFonts w:ascii="Times New Roman" w:hAnsi="Times New Roman" w:cs="Times New Roman"/>
        </w:rPr>
        <w:t xml:space="preserve">actively </w:t>
      </w:r>
      <w:r w:rsidRPr="008F23C8">
        <w:rPr>
          <w:rFonts w:ascii="Times New Roman" w:hAnsi="Times New Roman" w:cs="Times New Roman"/>
        </w:rPr>
        <w:t xml:space="preserve">considering whether or not to follow the perceived </w:t>
      </w:r>
      <w:r w:rsidR="001F5D77" w:rsidRPr="008F23C8">
        <w:rPr>
          <w:rFonts w:ascii="Times New Roman" w:hAnsi="Times New Roman" w:cs="Times New Roman"/>
        </w:rPr>
        <w:t xml:space="preserve">shift (which we call, unflatteringly, a drift) </w:t>
      </w:r>
      <w:r w:rsidRPr="008F23C8">
        <w:rPr>
          <w:rFonts w:ascii="Times New Roman" w:hAnsi="Times New Roman" w:cs="Times New Roman"/>
        </w:rPr>
        <w:t xml:space="preserve">to proportionate liability </w:t>
      </w:r>
      <w:r w:rsidR="00CB763A" w:rsidRPr="008F23C8">
        <w:rPr>
          <w:rFonts w:ascii="Times New Roman" w:hAnsi="Times New Roman" w:cs="Times New Roman"/>
        </w:rPr>
        <w:t xml:space="preserve">should think very </w:t>
      </w:r>
      <w:r w:rsidRPr="008F23C8">
        <w:rPr>
          <w:rFonts w:ascii="Times New Roman" w:hAnsi="Times New Roman" w:cs="Times New Roman"/>
        </w:rPr>
        <w:t xml:space="preserve">carefully before they </w:t>
      </w:r>
      <w:r w:rsidR="00CB763A" w:rsidRPr="008F23C8">
        <w:rPr>
          <w:rFonts w:ascii="Times New Roman" w:hAnsi="Times New Roman" w:cs="Times New Roman"/>
        </w:rPr>
        <w:t xml:space="preserve">do so. </w:t>
      </w:r>
      <w:r w:rsidRPr="008F23C8">
        <w:rPr>
          <w:rFonts w:ascii="Times New Roman" w:hAnsi="Times New Roman" w:cs="Times New Roman"/>
        </w:rPr>
        <w:t xml:space="preserve">It also teaches us some salutary lessons </w:t>
      </w:r>
      <w:r w:rsidR="00CB763A" w:rsidRPr="008F23C8">
        <w:rPr>
          <w:rFonts w:ascii="Times New Roman" w:hAnsi="Times New Roman" w:cs="Times New Roman"/>
        </w:rPr>
        <w:t xml:space="preserve">about the undesirability of allowing </w:t>
      </w:r>
      <w:r w:rsidRPr="008F23C8">
        <w:rPr>
          <w:rFonts w:ascii="Times New Roman" w:hAnsi="Times New Roman" w:cs="Times New Roman"/>
        </w:rPr>
        <w:t xml:space="preserve">ethical arguments </w:t>
      </w:r>
      <w:r w:rsidR="00CB763A" w:rsidRPr="008F23C8">
        <w:rPr>
          <w:rFonts w:ascii="Times New Roman" w:hAnsi="Times New Roman" w:cs="Times New Roman"/>
        </w:rPr>
        <w:t xml:space="preserve">to be </w:t>
      </w:r>
      <w:r w:rsidRPr="008F23C8">
        <w:rPr>
          <w:rFonts w:ascii="Times New Roman" w:hAnsi="Times New Roman" w:cs="Times New Roman"/>
        </w:rPr>
        <w:t xml:space="preserve">hijacked by </w:t>
      </w:r>
      <w:r w:rsidR="00A1564F">
        <w:rPr>
          <w:rFonts w:ascii="Times New Roman" w:hAnsi="Times New Roman" w:cs="Times New Roman"/>
        </w:rPr>
        <w:t xml:space="preserve">powerful </w:t>
      </w:r>
      <w:r w:rsidRPr="008F23C8">
        <w:rPr>
          <w:rFonts w:ascii="Times New Roman" w:hAnsi="Times New Roman" w:cs="Times New Roman"/>
        </w:rPr>
        <w:t>political lobbies</w:t>
      </w:r>
      <w:r w:rsidR="00CB763A" w:rsidRPr="008F23C8">
        <w:rPr>
          <w:rFonts w:ascii="Times New Roman" w:hAnsi="Times New Roman" w:cs="Times New Roman"/>
        </w:rPr>
        <w:t xml:space="preserve">, </w:t>
      </w:r>
      <w:r w:rsidR="00F46BC3" w:rsidRPr="008F23C8">
        <w:rPr>
          <w:rFonts w:ascii="Times New Roman" w:hAnsi="Times New Roman" w:cs="Times New Roman"/>
        </w:rPr>
        <w:t xml:space="preserve">about </w:t>
      </w:r>
      <w:r w:rsidR="00CB763A" w:rsidRPr="008F23C8">
        <w:rPr>
          <w:rFonts w:ascii="Times New Roman" w:hAnsi="Times New Roman" w:cs="Times New Roman"/>
        </w:rPr>
        <w:t>the strong and sometimes misleading gravitational power of legal concepts</w:t>
      </w:r>
      <w:r w:rsidR="00E97BBC">
        <w:rPr>
          <w:rFonts w:ascii="Times New Roman" w:hAnsi="Times New Roman" w:cs="Times New Roman"/>
        </w:rPr>
        <w:t>,</w:t>
      </w:r>
      <w:r w:rsidR="00CB763A" w:rsidRPr="008F23C8">
        <w:rPr>
          <w:rFonts w:ascii="Times New Roman" w:hAnsi="Times New Roman" w:cs="Times New Roman"/>
        </w:rPr>
        <w:t xml:space="preserve"> and </w:t>
      </w:r>
      <w:r w:rsidR="00F46BC3" w:rsidRPr="008F23C8">
        <w:rPr>
          <w:rFonts w:ascii="Times New Roman" w:hAnsi="Times New Roman" w:cs="Times New Roman"/>
        </w:rPr>
        <w:t xml:space="preserve">about </w:t>
      </w:r>
      <w:r w:rsidR="00CB763A" w:rsidRPr="008F23C8">
        <w:rPr>
          <w:rFonts w:ascii="Times New Roman" w:hAnsi="Times New Roman" w:cs="Times New Roman"/>
        </w:rPr>
        <w:t xml:space="preserve">the way in which </w:t>
      </w:r>
      <w:r w:rsidRPr="008F23C8">
        <w:rPr>
          <w:rFonts w:ascii="Times New Roman" w:hAnsi="Times New Roman" w:cs="Times New Roman"/>
        </w:rPr>
        <w:t xml:space="preserve">resort to </w:t>
      </w:r>
      <w:r w:rsidR="00CB763A" w:rsidRPr="008F23C8">
        <w:rPr>
          <w:rFonts w:ascii="Times New Roman" w:hAnsi="Times New Roman" w:cs="Times New Roman"/>
        </w:rPr>
        <w:t xml:space="preserve">ethical language </w:t>
      </w:r>
      <w:r w:rsidRPr="008F23C8">
        <w:rPr>
          <w:rFonts w:ascii="Times New Roman" w:hAnsi="Times New Roman" w:cs="Times New Roman"/>
        </w:rPr>
        <w:t xml:space="preserve">can </w:t>
      </w:r>
      <w:r w:rsidR="00197FC4">
        <w:rPr>
          <w:rFonts w:ascii="Times New Roman" w:hAnsi="Times New Roman" w:cs="Times New Roman"/>
        </w:rPr>
        <w:t xml:space="preserve">give credence to </w:t>
      </w:r>
      <w:r w:rsidRPr="008F23C8">
        <w:rPr>
          <w:rFonts w:ascii="Times New Roman" w:hAnsi="Times New Roman" w:cs="Times New Roman"/>
        </w:rPr>
        <w:t>overly generalised responses to particular</w:t>
      </w:r>
      <w:r w:rsidR="00CB763A" w:rsidRPr="008F23C8">
        <w:rPr>
          <w:rFonts w:ascii="Times New Roman" w:hAnsi="Times New Roman" w:cs="Times New Roman"/>
        </w:rPr>
        <w:t>,</w:t>
      </w:r>
      <w:r w:rsidRPr="008F23C8">
        <w:rPr>
          <w:rFonts w:ascii="Times New Roman" w:hAnsi="Times New Roman" w:cs="Times New Roman"/>
        </w:rPr>
        <w:t xml:space="preserve"> </w:t>
      </w:r>
      <w:r w:rsidR="00CB763A" w:rsidRPr="008F23C8">
        <w:rPr>
          <w:rFonts w:ascii="Times New Roman" w:hAnsi="Times New Roman" w:cs="Times New Roman"/>
        </w:rPr>
        <w:t xml:space="preserve">pragmatic </w:t>
      </w:r>
      <w:r w:rsidRPr="008F23C8">
        <w:rPr>
          <w:rFonts w:ascii="Times New Roman" w:hAnsi="Times New Roman" w:cs="Times New Roman"/>
        </w:rPr>
        <w:t xml:space="preserve">problems. </w:t>
      </w:r>
    </w:p>
    <w:p w14:paraId="6A0F6D4E" w14:textId="577581FE" w:rsidR="00AB3D7A" w:rsidRDefault="00AB3D7A" w:rsidP="00CF203B">
      <w:pPr>
        <w:ind w:firstLine="360"/>
        <w:jc w:val="both"/>
        <w:rPr>
          <w:rFonts w:ascii="Times New Roman" w:hAnsi="Times New Roman" w:cs="Times New Roman"/>
        </w:rPr>
      </w:pPr>
      <w:r w:rsidRPr="008F23C8">
        <w:rPr>
          <w:rFonts w:ascii="Times New Roman" w:hAnsi="Times New Roman" w:cs="Times New Roman"/>
        </w:rPr>
        <w:t xml:space="preserve">Part </w:t>
      </w:r>
      <w:r w:rsidR="00075B60">
        <w:rPr>
          <w:rFonts w:ascii="Times New Roman" w:hAnsi="Times New Roman" w:cs="Times New Roman"/>
        </w:rPr>
        <w:t>II</w:t>
      </w:r>
      <w:r w:rsidRPr="008F23C8">
        <w:rPr>
          <w:rFonts w:ascii="Times New Roman" w:hAnsi="Times New Roman" w:cs="Times New Roman"/>
        </w:rPr>
        <w:t xml:space="preserve"> provides an overview of recent reform</w:t>
      </w:r>
      <w:r w:rsidR="00C948C8">
        <w:rPr>
          <w:rFonts w:ascii="Times New Roman" w:hAnsi="Times New Roman" w:cs="Times New Roman"/>
        </w:rPr>
        <w:t>s</w:t>
      </w:r>
      <w:r w:rsidRPr="008F23C8">
        <w:rPr>
          <w:rFonts w:ascii="Times New Roman" w:hAnsi="Times New Roman" w:cs="Times New Roman"/>
        </w:rPr>
        <w:t xml:space="preserve"> and five points </w:t>
      </w:r>
      <w:r w:rsidR="00E04344">
        <w:rPr>
          <w:rFonts w:ascii="Times New Roman" w:hAnsi="Times New Roman" w:cs="Times New Roman"/>
        </w:rPr>
        <w:t>of assistance</w:t>
      </w:r>
      <w:r w:rsidRPr="008F23C8">
        <w:rPr>
          <w:rFonts w:ascii="Times New Roman" w:hAnsi="Times New Roman" w:cs="Times New Roman"/>
        </w:rPr>
        <w:t xml:space="preserve"> in understanding the </w:t>
      </w:r>
      <w:r w:rsidR="000878DD">
        <w:rPr>
          <w:rFonts w:ascii="Times New Roman" w:hAnsi="Times New Roman" w:cs="Times New Roman"/>
        </w:rPr>
        <w:t xml:space="preserve">extent of </w:t>
      </w:r>
      <w:r w:rsidRPr="008F23C8">
        <w:rPr>
          <w:rFonts w:ascii="Times New Roman" w:hAnsi="Times New Roman" w:cs="Times New Roman"/>
        </w:rPr>
        <w:t xml:space="preserve">convergence and divergence </w:t>
      </w:r>
      <w:r w:rsidR="000878DD">
        <w:rPr>
          <w:rFonts w:ascii="Times New Roman" w:hAnsi="Times New Roman" w:cs="Times New Roman"/>
        </w:rPr>
        <w:t xml:space="preserve">between jurisdictions </w:t>
      </w:r>
      <w:r w:rsidRPr="008F23C8">
        <w:rPr>
          <w:rFonts w:ascii="Times New Roman" w:hAnsi="Times New Roman" w:cs="Times New Roman"/>
        </w:rPr>
        <w:t xml:space="preserve">on these issues. Parts </w:t>
      </w:r>
      <w:r w:rsidR="00075B60">
        <w:rPr>
          <w:rFonts w:ascii="Times New Roman" w:hAnsi="Times New Roman" w:cs="Times New Roman"/>
        </w:rPr>
        <w:t>III</w:t>
      </w:r>
      <w:r w:rsidRPr="008F23C8">
        <w:rPr>
          <w:rFonts w:ascii="Times New Roman" w:hAnsi="Times New Roman" w:cs="Times New Roman"/>
        </w:rPr>
        <w:t xml:space="preserve"> and </w:t>
      </w:r>
      <w:r w:rsidR="00075B60">
        <w:rPr>
          <w:rFonts w:ascii="Times New Roman" w:hAnsi="Times New Roman" w:cs="Times New Roman"/>
        </w:rPr>
        <w:t>IV</w:t>
      </w:r>
      <w:r w:rsidRPr="008F23C8">
        <w:rPr>
          <w:rFonts w:ascii="Times New Roman" w:hAnsi="Times New Roman" w:cs="Times New Roman"/>
        </w:rPr>
        <w:t xml:space="preserve"> explore the ethics and pragmatics of the debate respectively. Finally, we state some </w:t>
      </w:r>
      <w:r w:rsidR="00E04344">
        <w:rPr>
          <w:rFonts w:ascii="Times New Roman" w:hAnsi="Times New Roman" w:cs="Times New Roman"/>
        </w:rPr>
        <w:t xml:space="preserve">brief </w:t>
      </w:r>
      <w:r w:rsidRPr="008F23C8">
        <w:rPr>
          <w:rFonts w:ascii="Times New Roman" w:hAnsi="Times New Roman" w:cs="Times New Roman"/>
        </w:rPr>
        <w:t xml:space="preserve">conclusions. </w:t>
      </w:r>
    </w:p>
    <w:p w14:paraId="44A8D0D0" w14:textId="1A6A285B" w:rsidR="00AD1B15" w:rsidRPr="00CF203B" w:rsidRDefault="009B3FD2" w:rsidP="00CF203B">
      <w:pPr>
        <w:pStyle w:val="ListParagraph"/>
        <w:ind w:left="360"/>
        <w:jc w:val="center"/>
        <w:rPr>
          <w:rFonts w:ascii="Times New Roman" w:hAnsi="Times New Roman" w:cs="Times New Roman"/>
          <w:b/>
        </w:rPr>
      </w:pPr>
      <w:r w:rsidRPr="00CF203B">
        <w:rPr>
          <w:rFonts w:ascii="Times New Roman" w:hAnsi="Times New Roman" w:cs="Times New Roman"/>
          <w:b/>
        </w:rPr>
        <w:t xml:space="preserve">II. </w:t>
      </w:r>
      <w:r w:rsidR="00353510" w:rsidRPr="00CF203B">
        <w:rPr>
          <w:rFonts w:ascii="Times New Roman" w:hAnsi="Times New Roman" w:cs="Times New Roman"/>
          <w:b/>
        </w:rPr>
        <w:t xml:space="preserve">ATTITUDES TO </w:t>
      </w:r>
      <w:r w:rsidRPr="00CF203B">
        <w:rPr>
          <w:rFonts w:ascii="Times New Roman" w:hAnsi="Times New Roman" w:cs="Times New Roman"/>
          <w:b/>
        </w:rPr>
        <w:t>REFORM: COMMONALITY AND DIVERGENCE</w:t>
      </w:r>
    </w:p>
    <w:p w14:paraId="1B5F8D03" w14:textId="2984542C" w:rsidR="00BB61DA" w:rsidRPr="008F23C8" w:rsidRDefault="00F72DC0" w:rsidP="004F6407">
      <w:pPr>
        <w:jc w:val="both"/>
        <w:rPr>
          <w:rFonts w:ascii="Times New Roman" w:hAnsi="Times New Roman" w:cs="Times New Roman"/>
        </w:rPr>
      </w:pPr>
      <w:r>
        <w:rPr>
          <w:rFonts w:ascii="Times New Roman" w:hAnsi="Times New Roman" w:cs="Times New Roman"/>
        </w:rPr>
        <w:t xml:space="preserve">This section </w:t>
      </w:r>
      <w:r w:rsidR="00FE72F0" w:rsidRPr="008F23C8">
        <w:rPr>
          <w:rFonts w:ascii="Times New Roman" w:hAnsi="Times New Roman" w:cs="Times New Roman"/>
        </w:rPr>
        <w:t>briefly review</w:t>
      </w:r>
      <w:r>
        <w:rPr>
          <w:rFonts w:ascii="Times New Roman" w:hAnsi="Times New Roman" w:cs="Times New Roman"/>
        </w:rPr>
        <w:t>s</w:t>
      </w:r>
      <w:r w:rsidR="00FE72F0" w:rsidRPr="008F23C8">
        <w:rPr>
          <w:rFonts w:ascii="Times New Roman" w:hAnsi="Times New Roman" w:cs="Times New Roman"/>
        </w:rPr>
        <w:t xml:space="preserve"> attitudes toward proportionate liability </w:t>
      </w:r>
      <w:r w:rsidR="00514AF3">
        <w:rPr>
          <w:rFonts w:ascii="Times New Roman" w:hAnsi="Times New Roman" w:cs="Times New Roman"/>
        </w:rPr>
        <w:t xml:space="preserve">reform </w:t>
      </w:r>
      <w:r w:rsidR="00FE72F0" w:rsidRPr="008F23C8">
        <w:rPr>
          <w:rFonts w:ascii="Times New Roman" w:hAnsi="Times New Roman" w:cs="Times New Roman"/>
        </w:rPr>
        <w:t xml:space="preserve">across </w:t>
      </w:r>
      <w:r w:rsidR="00B65291" w:rsidRPr="008F23C8">
        <w:rPr>
          <w:rFonts w:ascii="Times New Roman" w:hAnsi="Times New Roman" w:cs="Times New Roman"/>
        </w:rPr>
        <w:t>the U</w:t>
      </w:r>
      <w:r w:rsidR="00F46BC3" w:rsidRPr="008F23C8">
        <w:rPr>
          <w:rFonts w:ascii="Times New Roman" w:hAnsi="Times New Roman" w:cs="Times New Roman"/>
        </w:rPr>
        <w:t>nited States</w:t>
      </w:r>
      <w:r w:rsidR="00B65291" w:rsidRPr="008F23C8">
        <w:rPr>
          <w:rFonts w:ascii="Times New Roman" w:hAnsi="Times New Roman" w:cs="Times New Roman"/>
        </w:rPr>
        <w:t xml:space="preserve">, </w:t>
      </w:r>
      <w:r w:rsidR="00953B99" w:rsidRPr="008F23C8">
        <w:rPr>
          <w:rFonts w:ascii="Times New Roman" w:hAnsi="Times New Roman" w:cs="Times New Roman"/>
        </w:rPr>
        <w:t xml:space="preserve">Australia, </w:t>
      </w:r>
      <w:r w:rsidR="00B65291" w:rsidRPr="008F23C8">
        <w:rPr>
          <w:rFonts w:ascii="Times New Roman" w:hAnsi="Times New Roman" w:cs="Times New Roman"/>
        </w:rPr>
        <w:t xml:space="preserve">Canada, </w:t>
      </w:r>
      <w:r w:rsidR="00953B99" w:rsidRPr="008F23C8">
        <w:rPr>
          <w:rFonts w:ascii="Times New Roman" w:hAnsi="Times New Roman" w:cs="Times New Roman"/>
        </w:rPr>
        <w:t xml:space="preserve">the </w:t>
      </w:r>
      <w:r w:rsidR="00B65291" w:rsidRPr="008F23C8">
        <w:rPr>
          <w:rFonts w:ascii="Times New Roman" w:hAnsi="Times New Roman" w:cs="Times New Roman"/>
        </w:rPr>
        <w:t>United Kingdom</w:t>
      </w:r>
      <w:r w:rsidR="00953B99" w:rsidRPr="008F23C8">
        <w:rPr>
          <w:rFonts w:ascii="Times New Roman" w:hAnsi="Times New Roman" w:cs="Times New Roman"/>
        </w:rPr>
        <w:t xml:space="preserve"> and </w:t>
      </w:r>
      <w:r w:rsidR="00B65291" w:rsidRPr="008F23C8">
        <w:rPr>
          <w:rFonts w:ascii="Times New Roman" w:hAnsi="Times New Roman" w:cs="Times New Roman"/>
        </w:rPr>
        <w:t xml:space="preserve">New Zealand. </w:t>
      </w:r>
      <w:r w:rsidR="00B45636" w:rsidRPr="008F23C8">
        <w:rPr>
          <w:rFonts w:ascii="Times New Roman" w:hAnsi="Times New Roman" w:cs="Times New Roman"/>
        </w:rPr>
        <w:t>The clearest</w:t>
      </w:r>
      <w:r w:rsidR="00A56184" w:rsidRPr="008F23C8">
        <w:rPr>
          <w:rFonts w:ascii="Times New Roman" w:hAnsi="Times New Roman" w:cs="Times New Roman"/>
        </w:rPr>
        <w:t xml:space="preserve"> </w:t>
      </w:r>
      <w:r w:rsidR="00072F3C">
        <w:rPr>
          <w:rFonts w:ascii="Times New Roman" w:hAnsi="Times New Roman" w:cs="Times New Roman"/>
        </w:rPr>
        <w:t xml:space="preserve">departures </w:t>
      </w:r>
      <w:r w:rsidR="00A56184" w:rsidRPr="008F23C8">
        <w:rPr>
          <w:rFonts w:ascii="Times New Roman" w:hAnsi="Times New Roman" w:cs="Times New Roman"/>
        </w:rPr>
        <w:t xml:space="preserve">from </w:t>
      </w:r>
      <w:r w:rsidR="00E2752E" w:rsidRPr="008F23C8">
        <w:rPr>
          <w:rFonts w:ascii="Times New Roman" w:hAnsi="Times New Roman" w:cs="Times New Roman"/>
        </w:rPr>
        <w:t xml:space="preserve">universal </w:t>
      </w:r>
      <w:r w:rsidR="00A56184" w:rsidRPr="008F23C8">
        <w:rPr>
          <w:rFonts w:ascii="Times New Roman" w:hAnsi="Times New Roman" w:cs="Times New Roman"/>
        </w:rPr>
        <w:t xml:space="preserve">joint and several liability </w:t>
      </w:r>
      <w:r w:rsidR="00A932DF" w:rsidRPr="008F23C8">
        <w:rPr>
          <w:rFonts w:ascii="Times New Roman" w:hAnsi="Times New Roman" w:cs="Times New Roman"/>
        </w:rPr>
        <w:t xml:space="preserve">rules </w:t>
      </w:r>
      <w:r w:rsidR="00E2752E" w:rsidRPr="008F23C8">
        <w:rPr>
          <w:rFonts w:ascii="Times New Roman" w:hAnsi="Times New Roman" w:cs="Times New Roman"/>
        </w:rPr>
        <w:t xml:space="preserve">have occurred in </w:t>
      </w:r>
      <w:r w:rsidR="00B45636" w:rsidRPr="008F23C8">
        <w:rPr>
          <w:rFonts w:ascii="Times New Roman" w:hAnsi="Times New Roman" w:cs="Times New Roman"/>
        </w:rPr>
        <w:t>the United States</w:t>
      </w:r>
      <w:r w:rsidR="00E2752E" w:rsidRPr="008F23C8">
        <w:rPr>
          <w:rFonts w:ascii="Times New Roman" w:hAnsi="Times New Roman" w:cs="Times New Roman"/>
        </w:rPr>
        <w:t xml:space="preserve"> and Australia</w:t>
      </w:r>
      <w:r w:rsidR="00072F3C">
        <w:rPr>
          <w:rFonts w:ascii="Times New Roman" w:hAnsi="Times New Roman" w:cs="Times New Roman"/>
        </w:rPr>
        <w:t xml:space="preserve">, but they </w:t>
      </w:r>
      <w:r w:rsidR="00A932DF" w:rsidRPr="008F23C8">
        <w:rPr>
          <w:rFonts w:ascii="Times New Roman" w:hAnsi="Times New Roman" w:cs="Times New Roman"/>
        </w:rPr>
        <w:t xml:space="preserve">are </w:t>
      </w:r>
      <w:r w:rsidR="00670DEC" w:rsidRPr="008F23C8">
        <w:rPr>
          <w:rFonts w:ascii="Times New Roman" w:hAnsi="Times New Roman" w:cs="Times New Roman"/>
        </w:rPr>
        <w:t xml:space="preserve">very </w:t>
      </w:r>
      <w:r w:rsidR="00A932DF" w:rsidRPr="008F23C8">
        <w:rPr>
          <w:rFonts w:ascii="Times New Roman" w:hAnsi="Times New Roman" w:cs="Times New Roman"/>
        </w:rPr>
        <w:t>differently configured</w:t>
      </w:r>
      <w:r w:rsidR="00E2752E" w:rsidRPr="008F23C8">
        <w:rPr>
          <w:rFonts w:ascii="Times New Roman" w:hAnsi="Times New Roman" w:cs="Times New Roman"/>
        </w:rPr>
        <w:t>. In the US, th</w:t>
      </w:r>
      <w:r w:rsidR="00A932DF" w:rsidRPr="008F23C8">
        <w:rPr>
          <w:rFonts w:ascii="Times New Roman" w:hAnsi="Times New Roman" w:cs="Times New Roman"/>
        </w:rPr>
        <w:t>e</w:t>
      </w:r>
      <w:r w:rsidR="00E2752E" w:rsidRPr="008F23C8">
        <w:rPr>
          <w:rFonts w:ascii="Times New Roman" w:hAnsi="Times New Roman" w:cs="Times New Roman"/>
        </w:rPr>
        <w:t xml:space="preserve"> trend began in the </w:t>
      </w:r>
      <w:r w:rsidR="00A932DF" w:rsidRPr="008F23C8">
        <w:rPr>
          <w:rFonts w:ascii="Times New Roman" w:hAnsi="Times New Roman" w:cs="Times New Roman"/>
        </w:rPr>
        <w:t xml:space="preserve">late 1970s and early </w:t>
      </w:r>
      <w:r w:rsidR="00E2752E" w:rsidRPr="008F23C8">
        <w:rPr>
          <w:rFonts w:ascii="Times New Roman" w:hAnsi="Times New Roman" w:cs="Times New Roman"/>
        </w:rPr>
        <w:t>1980</w:t>
      </w:r>
      <w:r w:rsidR="00B22D61" w:rsidRPr="008F23C8">
        <w:rPr>
          <w:rFonts w:ascii="Times New Roman" w:hAnsi="Times New Roman" w:cs="Times New Roman"/>
        </w:rPr>
        <w:t>s</w:t>
      </w:r>
      <w:r w:rsidR="00A932DF" w:rsidRPr="008F23C8">
        <w:rPr>
          <w:rFonts w:ascii="Times New Roman" w:hAnsi="Times New Roman" w:cs="Times New Roman"/>
        </w:rPr>
        <w:t xml:space="preserve">. </w:t>
      </w:r>
      <w:r w:rsidR="00B22D61" w:rsidRPr="008F23C8">
        <w:rPr>
          <w:rFonts w:ascii="Times New Roman" w:hAnsi="Times New Roman" w:cs="Times New Roman"/>
        </w:rPr>
        <w:t xml:space="preserve">By </w:t>
      </w:r>
      <w:r w:rsidR="00A932DF" w:rsidRPr="008F23C8">
        <w:rPr>
          <w:rFonts w:ascii="Times New Roman" w:hAnsi="Times New Roman" w:cs="Times New Roman"/>
        </w:rPr>
        <w:t xml:space="preserve">1987, there had been </w:t>
      </w:r>
      <w:r w:rsidR="00656B62" w:rsidRPr="008F23C8">
        <w:rPr>
          <w:rFonts w:ascii="Times New Roman" w:hAnsi="Times New Roman" w:cs="Times New Roman"/>
        </w:rPr>
        <w:t xml:space="preserve">some </w:t>
      </w:r>
      <w:r w:rsidR="00A932DF" w:rsidRPr="008F23C8">
        <w:rPr>
          <w:rFonts w:ascii="Times New Roman" w:hAnsi="Times New Roman" w:cs="Times New Roman"/>
        </w:rPr>
        <w:t xml:space="preserve">change to the basic </w:t>
      </w:r>
      <w:r w:rsidR="00C97701" w:rsidRPr="008F23C8">
        <w:rPr>
          <w:rFonts w:ascii="Times New Roman" w:hAnsi="Times New Roman" w:cs="Times New Roman"/>
        </w:rPr>
        <w:t xml:space="preserve">joint and several liability </w:t>
      </w:r>
      <w:proofErr w:type="gramStart"/>
      <w:r w:rsidR="00A932DF" w:rsidRPr="008F23C8">
        <w:rPr>
          <w:rFonts w:ascii="Times New Roman" w:hAnsi="Times New Roman" w:cs="Times New Roman"/>
        </w:rPr>
        <w:t>rule</w:t>
      </w:r>
      <w:proofErr w:type="gramEnd"/>
      <w:r w:rsidR="00A932DF" w:rsidRPr="008F23C8">
        <w:rPr>
          <w:rFonts w:ascii="Times New Roman" w:hAnsi="Times New Roman" w:cs="Times New Roman"/>
        </w:rPr>
        <w:t xml:space="preserve"> in fifty per cent of American States</w:t>
      </w:r>
      <w:r w:rsidR="00A932DF" w:rsidRPr="008F23C8">
        <w:rPr>
          <w:rStyle w:val="FootnoteReference"/>
          <w:rFonts w:ascii="Times New Roman" w:hAnsi="Times New Roman" w:cs="Times New Roman"/>
        </w:rPr>
        <w:footnoteReference w:id="7"/>
      </w:r>
      <w:r w:rsidR="00B45636" w:rsidRPr="008F23C8">
        <w:rPr>
          <w:rFonts w:ascii="Times New Roman" w:hAnsi="Times New Roman" w:cs="Times New Roman"/>
        </w:rPr>
        <w:t xml:space="preserve"> </w:t>
      </w:r>
      <w:r w:rsidR="00A932DF" w:rsidRPr="008F23C8">
        <w:rPr>
          <w:rFonts w:ascii="Times New Roman" w:hAnsi="Times New Roman" w:cs="Times New Roman"/>
        </w:rPr>
        <w:t xml:space="preserve">and </w:t>
      </w:r>
      <w:r w:rsidR="00656B62" w:rsidRPr="008F23C8">
        <w:rPr>
          <w:rFonts w:ascii="Times New Roman" w:hAnsi="Times New Roman" w:cs="Times New Roman"/>
        </w:rPr>
        <w:t xml:space="preserve">by the time </w:t>
      </w:r>
      <w:r w:rsidR="00A932DF" w:rsidRPr="008F23C8">
        <w:rPr>
          <w:rFonts w:ascii="Times New Roman" w:hAnsi="Times New Roman" w:cs="Times New Roman"/>
        </w:rPr>
        <w:t xml:space="preserve">the </w:t>
      </w:r>
      <w:r w:rsidR="00A541C4" w:rsidRPr="008F23C8">
        <w:rPr>
          <w:rFonts w:ascii="Times New Roman" w:hAnsi="Times New Roman" w:cs="Times New Roman"/>
          <w:i/>
        </w:rPr>
        <w:t>Restatement (Third) of Tort</w:t>
      </w:r>
      <w:r w:rsidR="00A932DF" w:rsidRPr="008F23C8">
        <w:rPr>
          <w:rFonts w:ascii="Times New Roman" w:hAnsi="Times New Roman" w:cs="Times New Roman"/>
          <w:i/>
        </w:rPr>
        <w:t>s (Apportionment of Liability</w:t>
      </w:r>
      <w:r w:rsidR="00A932DF" w:rsidRPr="008F23C8">
        <w:rPr>
          <w:rFonts w:ascii="Times New Roman" w:hAnsi="Times New Roman" w:cs="Times New Roman"/>
        </w:rPr>
        <w:t>)</w:t>
      </w:r>
      <w:r w:rsidR="00A932DF" w:rsidRPr="008F23C8">
        <w:rPr>
          <w:rStyle w:val="FootnoteReference"/>
          <w:rFonts w:ascii="Times New Roman" w:hAnsi="Times New Roman" w:cs="Times New Roman"/>
        </w:rPr>
        <w:footnoteReference w:id="8"/>
      </w:r>
      <w:r w:rsidR="00A932DF" w:rsidRPr="008F23C8">
        <w:rPr>
          <w:rFonts w:ascii="Times New Roman" w:hAnsi="Times New Roman" w:cs="Times New Roman"/>
        </w:rPr>
        <w:t xml:space="preserve"> </w:t>
      </w:r>
      <w:r w:rsidR="00656B62" w:rsidRPr="008F23C8">
        <w:rPr>
          <w:rFonts w:ascii="Times New Roman" w:hAnsi="Times New Roman" w:cs="Times New Roman"/>
        </w:rPr>
        <w:t xml:space="preserve">was published </w:t>
      </w:r>
      <w:r w:rsidR="00A932DF" w:rsidRPr="008F23C8">
        <w:rPr>
          <w:rFonts w:ascii="Times New Roman" w:hAnsi="Times New Roman" w:cs="Times New Roman"/>
        </w:rPr>
        <w:t>in 2000</w:t>
      </w:r>
      <w:r w:rsidR="00250396">
        <w:rPr>
          <w:rFonts w:ascii="Times New Roman" w:hAnsi="Times New Roman" w:cs="Times New Roman"/>
        </w:rPr>
        <w:t>,</w:t>
      </w:r>
      <w:r w:rsidR="007D2833" w:rsidRPr="008F23C8">
        <w:rPr>
          <w:rFonts w:ascii="Times New Roman" w:hAnsi="Times New Roman" w:cs="Times New Roman"/>
        </w:rPr>
        <w:t xml:space="preserve"> </w:t>
      </w:r>
      <w:r w:rsidR="00A932DF" w:rsidRPr="008F23C8">
        <w:rPr>
          <w:rFonts w:ascii="Times New Roman" w:hAnsi="Times New Roman" w:cs="Times New Roman"/>
        </w:rPr>
        <w:t xml:space="preserve">only fifteen States </w:t>
      </w:r>
      <w:r w:rsidR="00250396">
        <w:rPr>
          <w:rFonts w:ascii="Times New Roman" w:hAnsi="Times New Roman" w:cs="Times New Roman"/>
        </w:rPr>
        <w:t xml:space="preserve">in total </w:t>
      </w:r>
      <w:r w:rsidR="00A932DF" w:rsidRPr="008F23C8">
        <w:rPr>
          <w:rFonts w:ascii="Times New Roman" w:hAnsi="Times New Roman" w:cs="Times New Roman"/>
        </w:rPr>
        <w:t xml:space="preserve">retained pure systems of joint and several liability. Around the same number had moved to a pure proportionate liability system </w:t>
      </w:r>
      <w:r w:rsidR="00D03A86">
        <w:rPr>
          <w:rFonts w:ascii="Times New Roman" w:hAnsi="Times New Roman" w:cs="Times New Roman"/>
        </w:rPr>
        <w:t xml:space="preserve">of the type </w:t>
      </w:r>
      <w:r w:rsidR="00A932DF" w:rsidRPr="008F23C8">
        <w:rPr>
          <w:rFonts w:ascii="Times New Roman" w:hAnsi="Times New Roman" w:cs="Times New Roman"/>
        </w:rPr>
        <w:t>described in the introduction above.</w:t>
      </w:r>
      <w:r w:rsidR="00A932DF" w:rsidRPr="008F23C8">
        <w:rPr>
          <w:rStyle w:val="FootnoteReference"/>
          <w:rFonts w:ascii="Times New Roman" w:hAnsi="Times New Roman" w:cs="Times New Roman"/>
        </w:rPr>
        <w:footnoteReference w:id="9"/>
      </w:r>
      <w:r w:rsidR="00A932DF" w:rsidRPr="008F23C8">
        <w:rPr>
          <w:rFonts w:ascii="Times New Roman" w:hAnsi="Times New Roman" w:cs="Times New Roman"/>
        </w:rPr>
        <w:t xml:space="preserve"> </w:t>
      </w:r>
      <w:r w:rsidR="00F056FA">
        <w:rPr>
          <w:rFonts w:ascii="Times New Roman" w:hAnsi="Times New Roman" w:cs="Times New Roman"/>
        </w:rPr>
        <w:t xml:space="preserve">The </w:t>
      </w:r>
      <w:r w:rsidR="002E2D68">
        <w:rPr>
          <w:rFonts w:ascii="Times New Roman" w:hAnsi="Times New Roman" w:cs="Times New Roman"/>
        </w:rPr>
        <w:t xml:space="preserve">popularity of </w:t>
      </w:r>
      <w:r w:rsidR="00DD5F98">
        <w:rPr>
          <w:rFonts w:ascii="Times New Roman" w:hAnsi="Times New Roman" w:cs="Times New Roman"/>
        </w:rPr>
        <w:t>‘pure’ system</w:t>
      </w:r>
      <w:r w:rsidR="002E2D68">
        <w:rPr>
          <w:rFonts w:ascii="Times New Roman" w:hAnsi="Times New Roman" w:cs="Times New Roman"/>
        </w:rPr>
        <w:t xml:space="preserve">s of either kind </w:t>
      </w:r>
      <w:r w:rsidR="00F056FA">
        <w:rPr>
          <w:rFonts w:ascii="Times New Roman" w:hAnsi="Times New Roman" w:cs="Times New Roman"/>
        </w:rPr>
        <w:t xml:space="preserve">has </w:t>
      </w:r>
      <w:r w:rsidR="00611F0E">
        <w:rPr>
          <w:rFonts w:ascii="Times New Roman" w:hAnsi="Times New Roman" w:cs="Times New Roman"/>
        </w:rPr>
        <w:t>declined</w:t>
      </w:r>
      <w:r w:rsidR="002E2D68">
        <w:rPr>
          <w:rFonts w:ascii="Times New Roman" w:hAnsi="Times New Roman" w:cs="Times New Roman"/>
        </w:rPr>
        <w:t xml:space="preserve"> </w:t>
      </w:r>
      <w:r w:rsidR="00F056FA">
        <w:rPr>
          <w:rFonts w:ascii="Times New Roman" w:hAnsi="Times New Roman" w:cs="Times New Roman"/>
        </w:rPr>
        <w:t>further</w:t>
      </w:r>
      <w:r w:rsidR="00085EDC">
        <w:rPr>
          <w:rFonts w:ascii="Times New Roman" w:hAnsi="Times New Roman" w:cs="Times New Roman"/>
        </w:rPr>
        <w:t xml:space="preserve"> since that time</w:t>
      </w:r>
      <w:r w:rsidR="00F056FA">
        <w:rPr>
          <w:rStyle w:val="FootnoteReference"/>
          <w:rFonts w:ascii="Times New Roman" w:hAnsi="Times New Roman" w:cs="Times New Roman"/>
        </w:rPr>
        <w:footnoteReference w:id="10"/>
      </w:r>
      <w:r w:rsidR="00F056FA">
        <w:rPr>
          <w:rFonts w:ascii="Times New Roman" w:hAnsi="Times New Roman" w:cs="Times New Roman"/>
        </w:rPr>
        <w:t xml:space="preserve"> and </w:t>
      </w:r>
      <w:r w:rsidR="00DD5F98">
        <w:rPr>
          <w:rFonts w:ascii="Times New Roman" w:hAnsi="Times New Roman" w:cs="Times New Roman"/>
        </w:rPr>
        <w:t xml:space="preserve">the overwhelming majority </w:t>
      </w:r>
      <w:r w:rsidR="002E2D68">
        <w:rPr>
          <w:rFonts w:ascii="Times New Roman" w:hAnsi="Times New Roman" w:cs="Times New Roman"/>
        </w:rPr>
        <w:t xml:space="preserve">of States </w:t>
      </w:r>
      <w:r w:rsidR="00D55915">
        <w:rPr>
          <w:rFonts w:ascii="Times New Roman" w:hAnsi="Times New Roman" w:cs="Times New Roman"/>
        </w:rPr>
        <w:t>now e</w:t>
      </w:r>
      <w:r w:rsidR="00085EDC">
        <w:rPr>
          <w:rFonts w:ascii="Times New Roman" w:hAnsi="Times New Roman" w:cs="Times New Roman"/>
        </w:rPr>
        <w:t>mbrace</w:t>
      </w:r>
      <w:r w:rsidR="002E2D68">
        <w:rPr>
          <w:rFonts w:ascii="Times New Roman" w:hAnsi="Times New Roman" w:cs="Times New Roman"/>
        </w:rPr>
        <w:t>s</w:t>
      </w:r>
      <w:r w:rsidR="00656B62" w:rsidRPr="008F23C8">
        <w:rPr>
          <w:rFonts w:ascii="Times New Roman" w:hAnsi="Times New Roman" w:cs="Times New Roman"/>
        </w:rPr>
        <w:t xml:space="preserve"> </w:t>
      </w:r>
      <w:r w:rsidR="00A932DF" w:rsidRPr="008F23C8">
        <w:rPr>
          <w:rFonts w:ascii="Times New Roman" w:hAnsi="Times New Roman" w:cs="Times New Roman"/>
        </w:rPr>
        <w:t xml:space="preserve">some form of hybrid solution. The </w:t>
      </w:r>
      <w:r w:rsidR="00A932DF" w:rsidRPr="008F23C8">
        <w:rPr>
          <w:rFonts w:ascii="Times New Roman" w:hAnsi="Times New Roman" w:cs="Times New Roman"/>
          <w:i/>
        </w:rPr>
        <w:t>Restatement</w:t>
      </w:r>
      <w:r w:rsidR="00A932DF" w:rsidRPr="008F23C8">
        <w:rPr>
          <w:rFonts w:ascii="Times New Roman" w:hAnsi="Times New Roman" w:cs="Times New Roman"/>
        </w:rPr>
        <w:t xml:space="preserve"> divides these variants into three sub-species</w:t>
      </w:r>
      <w:r w:rsidR="00B80DF4" w:rsidRPr="008F23C8">
        <w:rPr>
          <w:rFonts w:ascii="Times New Roman" w:hAnsi="Times New Roman" w:cs="Times New Roman"/>
        </w:rPr>
        <w:t>:</w:t>
      </w:r>
      <w:r w:rsidR="00A932DF" w:rsidRPr="008F23C8">
        <w:rPr>
          <w:rFonts w:ascii="Times New Roman" w:hAnsi="Times New Roman" w:cs="Times New Roman"/>
        </w:rPr>
        <w:t xml:space="preserve"> (</w:t>
      </w:r>
      <w:proofErr w:type="spellStart"/>
      <w:r w:rsidR="00A932DF" w:rsidRPr="008F23C8">
        <w:rPr>
          <w:rFonts w:ascii="Times New Roman" w:hAnsi="Times New Roman" w:cs="Times New Roman"/>
        </w:rPr>
        <w:t>i</w:t>
      </w:r>
      <w:proofErr w:type="spellEnd"/>
      <w:r w:rsidR="00A932DF" w:rsidRPr="008F23C8">
        <w:rPr>
          <w:rFonts w:ascii="Times New Roman" w:hAnsi="Times New Roman" w:cs="Times New Roman"/>
        </w:rPr>
        <w:t>) joint and several liability systems w</w:t>
      </w:r>
      <w:r w:rsidR="00656B62" w:rsidRPr="008F23C8">
        <w:rPr>
          <w:rFonts w:ascii="Times New Roman" w:hAnsi="Times New Roman" w:cs="Times New Roman"/>
        </w:rPr>
        <w:t xml:space="preserve">hich have </w:t>
      </w:r>
      <w:r w:rsidR="00A932DF" w:rsidRPr="008F23C8">
        <w:rPr>
          <w:rFonts w:ascii="Times New Roman" w:hAnsi="Times New Roman" w:cs="Times New Roman"/>
        </w:rPr>
        <w:t>an additional  mechanism for reallocating the risk of unenforceable</w:t>
      </w:r>
      <w:r w:rsidR="007D2833" w:rsidRPr="008F23C8">
        <w:rPr>
          <w:rFonts w:ascii="Times New Roman" w:hAnsi="Times New Roman" w:cs="Times New Roman"/>
        </w:rPr>
        <w:t xml:space="preserve"> </w:t>
      </w:r>
      <w:r w:rsidR="00A932DF" w:rsidRPr="008F23C8">
        <w:rPr>
          <w:rFonts w:ascii="Times New Roman" w:hAnsi="Times New Roman" w:cs="Times New Roman"/>
        </w:rPr>
        <w:t xml:space="preserve">judgements amongst </w:t>
      </w:r>
      <w:r w:rsidR="00656B62" w:rsidRPr="008F23C8">
        <w:rPr>
          <w:rFonts w:ascii="Times New Roman" w:hAnsi="Times New Roman" w:cs="Times New Roman"/>
        </w:rPr>
        <w:t xml:space="preserve">all </w:t>
      </w:r>
      <w:r w:rsidR="00A932DF" w:rsidRPr="008F23C8">
        <w:rPr>
          <w:rFonts w:ascii="Times New Roman" w:hAnsi="Times New Roman" w:cs="Times New Roman"/>
        </w:rPr>
        <w:t>the remaining parties</w:t>
      </w:r>
      <w:r w:rsidR="00CF3B9A">
        <w:rPr>
          <w:rFonts w:ascii="Times New Roman" w:hAnsi="Times New Roman" w:cs="Times New Roman"/>
        </w:rPr>
        <w:t xml:space="preserve"> (including the plaintiff)</w:t>
      </w:r>
      <w:r w:rsidR="00A932DF" w:rsidRPr="008F23C8">
        <w:rPr>
          <w:rFonts w:ascii="Times New Roman" w:hAnsi="Times New Roman" w:cs="Times New Roman"/>
        </w:rPr>
        <w:t>;</w:t>
      </w:r>
      <w:r w:rsidR="00656B62" w:rsidRPr="008F23C8">
        <w:rPr>
          <w:rStyle w:val="FootnoteReference"/>
          <w:rFonts w:ascii="Times New Roman" w:hAnsi="Times New Roman" w:cs="Times New Roman"/>
        </w:rPr>
        <w:footnoteReference w:id="11"/>
      </w:r>
      <w:r w:rsidR="00A932DF" w:rsidRPr="008F23C8">
        <w:rPr>
          <w:rFonts w:ascii="Times New Roman" w:hAnsi="Times New Roman" w:cs="Times New Roman"/>
        </w:rPr>
        <w:t xml:space="preserve"> (ii) systems which </w:t>
      </w:r>
      <w:r w:rsidR="00656B62" w:rsidRPr="008F23C8">
        <w:rPr>
          <w:rFonts w:ascii="Times New Roman" w:hAnsi="Times New Roman" w:cs="Times New Roman"/>
        </w:rPr>
        <w:t xml:space="preserve">retain </w:t>
      </w:r>
      <w:r w:rsidR="00A932DF" w:rsidRPr="008F23C8">
        <w:rPr>
          <w:rFonts w:ascii="Times New Roman" w:hAnsi="Times New Roman" w:cs="Times New Roman"/>
        </w:rPr>
        <w:t>joint and several liability where a defendant’s responsibility exceeds a certain percentage threshold, but which otherwise apply proportionate liability</w:t>
      </w:r>
      <w:r w:rsidR="00656B62" w:rsidRPr="008F23C8">
        <w:rPr>
          <w:rFonts w:ascii="Times New Roman" w:hAnsi="Times New Roman" w:cs="Times New Roman"/>
        </w:rPr>
        <w:t>;</w:t>
      </w:r>
      <w:r w:rsidR="00CF3B9A">
        <w:rPr>
          <w:rStyle w:val="FootnoteReference"/>
          <w:rFonts w:ascii="Times New Roman" w:hAnsi="Times New Roman" w:cs="Times New Roman"/>
        </w:rPr>
        <w:footnoteReference w:id="12"/>
      </w:r>
      <w:r w:rsidR="00A932DF" w:rsidRPr="008F23C8">
        <w:rPr>
          <w:rFonts w:ascii="Times New Roman" w:hAnsi="Times New Roman" w:cs="Times New Roman"/>
        </w:rPr>
        <w:t xml:space="preserve"> and (iii) systems which retain joint and several liability in </w:t>
      </w:r>
      <w:r w:rsidR="00FB0187" w:rsidRPr="008F23C8">
        <w:rPr>
          <w:rFonts w:ascii="Times New Roman" w:hAnsi="Times New Roman" w:cs="Times New Roman"/>
        </w:rPr>
        <w:t xml:space="preserve">respect of </w:t>
      </w:r>
      <w:r w:rsidR="00A932DF" w:rsidRPr="008F23C8">
        <w:rPr>
          <w:rFonts w:ascii="Times New Roman" w:hAnsi="Times New Roman" w:cs="Times New Roman"/>
        </w:rPr>
        <w:t xml:space="preserve">economic </w:t>
      </w:r>
      <w:r w:rsidR="00ED4B82" w:rsidRPr="008F23C8">
        <w:rPr>
          <w:rFonts w:ascii="Times New Roman" w:hAnsi="Times New Roman" w:cs="Times New Roman"/>
        </w:rPr>
        <w:t xml:space="preserve">aspects of </w:t>
      </w:r>
      <w:r w:rsidR="00A932DF" w:rsidRPr="008F23C8">
        <w:rPr>
          <w:rFonts w:ascii="Times New Roman" w:hAnsi="Times New Roman" w:cs="Times New Roman"/>
        </w:rPr>
        <w:t>loss, but which switch to proportionate liability where the harm is non-economic.</w:t>
      </w:r>
      <w:r w:rsidR="00CF3B9A">
        <w:rPr>
          <w:rStyle w:val="FootnoteReference"/>
          <w:rFonts w:ascii="Times New Roman" w:hAnsi="Times New Roman" w:cs="Times New Roman"/>
        </w:rPr>
        <w:footnoteReference w:id="13"/>
      </w:r>
      <w:r w:rsidR="00A932DF" w:rsidRPr="008F23C8">
        <w:rPr>
          <w:rFonts w:ascii="Times New Roman" w:hAnsi="Times New Roman" w:cs="Times New Roman"/>
        </w:rPr>
        <w:t xml:space="preserve"> All systems in the US, whatever their formal designation under the above categories, retain joint and several liability </w:t>
      </w:r>
      <w:r w:rsidR="002D3798">
        <w:rPr>
          <w:rFonts w:ascii="Times New Roman" w:hAnsi="Times New Roman" w:cs="Times New Roman"/>
        </w:rPr>
        <w:t xml:space="preserve">for </w:t>
      </w:r>
      <w:r w:rsidR="00A932DF" w:rsidRPr="008F23C8">
        <w:rPr>
          <w:rFonts w:ascii="Times New Roman" w:hAnsi="Times New Roman" w:cs="Times New Roman"/>
        </w:rPr>
        <w:t>defendant</w:t>
      </w:r>
      <w:r w:rsidR="002D3798">
        <w:rPr>
          <w:rFonts w:ascii="Times New Roman" w:hAnsi="Times New Roman" w:cs="Times New Roman"/>
        </w:rPr>
        <w:t xml:space="preserve">s who are ‘intentional’ </w:t>
      </w:r>
      <w:proofErr w:type="spellStart"/>
      <w:r w:rsidR="002D3798">
        <w:rPr>
          <w:rFonts w:ascii="Times New Roman" w:hAnsi="Times New Roman" w:cs="Times New Roman"/>
        </w:rPr>
        <w:t>tortfeasors</w:t>
      </w:r>
      <w:proofErr w:type="spellEnd"/>
      <w:r w:rsidR="002D3798">
        <w:rPr>
          <w:rFonts w:ascii="Times New Roman" w:hAnsi="Times New Roman" w:cs="Times New Roman"/>
        </w:rPr>
        <w:t xml:space="preserve"> (</w:t>
      </w:r>
      <w:r w:rsidR="002D3798" w:rsidRPr="008F23C8">
        <w:rPr>
          <w:rFonts w:ascii="Times New Roman" w:hAnsi="Times New Roman" w:cs="Times New Roman"/>
        </w:rPr>
        <w:t>§</w:t>
      </w:r>
      <w:r w:rsidR="002D3798">
        <w:rPr>
          <w:rFonts w:ascii="Times New Roman" w:hAnsi="Times New Roman" w:cs="Times New Roman"/>
        </w:rPr>
        <w:t xml:space="preserve">12); whose </w:t>
      </w:r>
      <w:r w:rsidR="00A932DF" w:rsidRPr="008F23C8">
        <w:rPr>
          <w:rFonts w:ascii="Times New Roman" w:hAnsi="Times New Roman" w:cs="Times New Roman"/>
        </w:rPr>
        <w:t xml:space="preserve">liability </w:t>
      </w:r>
      <w:r w:rsidR="00A932DF" w:rsidRPr="008F23C8">
        <w:rPr>
          <w:rFonts w:ascii="Times New Roman" w:hAnsi="Times New Roman" w:cs="Times New Roman"/>
        </w:rPr>
        <w:lastRenderedPageBreak/>
        <w:t>is vicarious</w:t>
      </w:r>
      <w:r w:rsidR="008F23C8">
        <w:rPr>
          <w:rFonts w:ascii="Times New Roman" w:hAnsi="Times New Roman" w:cs="Times New Roman"/>
        </w:rPr>
        <w:t xml:space="preserve"> </w:t>
      </w:r>
      <w:r w:rsidR="00A932DF" w:rsidRPr="008F23C8">
        <w:rPr>
          <w:rFonts w:ascii="Times New Roman" w:hAnsi="Times New Roman" w:cs="Times New Roman"/>
        </w:rPr>
        <w:t>(</w:t>
      </w:r>
      <w:r w:rsidR="001F7D0B" w:rsidRPr="008F23C8">
        <w:rPr>
          <w:rFonts w:ascii="Times New Roman" w:hAnsi="Times New Roman" w:cs="Times New Roman"/>
        </w:rPr>
        <w:t>§</w:t>
      </w:r>
      <w:r w:rsidR="00A932DF" w:rsidRPr="008F23C8">
        <w:rPr>
          <w:rFonts w:ascii="Times New Roman" w:hAnsi="Times New Roman" w:cs="Times New Roman"/>
        </w:rPr>
        <w:t>13)</w:t>
      </w:r>
      <w:r w:rsidR="00BA1832">
        <w:rPr>
          <w:rFonts w:ascii="Times New Roman" w:hAnsi="Times New Roman" w:cs="Times New Roman"/>
        </w:rPr>
        <w:t>;</w:t>
      </w:r>
      <w:r w:rsidR="00656B62" w:rsidRPr="008F23C8">
        <w:rPr>
          <w:rFonts w:ascii="Times New Roman" w:hAnsi="Times New Roman" w:cs="Times New Roman"/>
        </w:rPr>
        <w:t xml:space="preserve"> </w:t>
      </w:r>
      <w:r w:rsidR="00A932DF" w:rsidRPr="008F23C8">
        <w:rPr>
          <w:rFonts w:ascii="Times New Roman" w:hAnsi="Times New Roman" w:cs="Times New Roman"/>
        </w:rPr>
        <w:t>wh</w:t>
      </w:r>
      <w:r w:rsidR="002D3798">
        <w:rPr>
          <w:rFonts w:ascii="Times New Roman" w:hAnsi="Times New Roman" w:cs="Times New Roman"/>
        </w:rPr>
        <w:t xml:space="preserve">o have </w:t>
      </w:r>
      <w:r w:rsidR="00A932DF" w:rsidRPr="008F23C8">
        <w:rPr>
          <w:rFonts w:ascii="Times New Roman" w:hAnsi="Times New Roman" w:cs="Times New Roman"/>
        </w:rPr>
        <w:t xml:space="preserve">acted in </w:t>
      </w:r>
      <w:r w:rsidR="00072F3C">
        <w:rPr>
          <w:rFonts w:ascii="Times New Roman" w:hAnsi="Times New Roman" w:cs="Times New Roman"/>
        </w:rPr>
        <w:t>‘</w:t>
      </w:r>
      <w:r w:rsidR="00A932DF" w:rsidRPr="008F23C8">
        <w:rPr>
          <w:rFonts w:ascii="Times New Roman" w:hAnsi="Times New Roman" w:cs="Times New Roman"/>
        </w:rPr>
        <w:t>concert</w:t>
      </w:r>
      <w:r w:rsidR="00072F3C">
        <w:rPr>
          <w:rFonts w:ascii="Times New Roman" w:hAnsi="Times New Roman" w:cs="Times New Roman"/>
        </w:rPr>
        <w:t>’</w:t>
      </w:r>
      <w:r w:rsidR="00A932DF" w:rsidRPr="008F23C8">
        <w:rPr>
          <w:rFonts w:ascii="Times New Roman" w:hAnsi="Times New Roman" w:cs="Times New Roman"/>
        </w:rPr>
        <w:t xml:space="preserve"> with other</w:t>
      </w:r>
      <w:r w:rsidR="00FD6E5A">
        <w:rPr>
          <w:rFonts w:ascii="Times New Roman" w:hAnsi="Times New Roman" w:cs="Times New Roman"/>
        </w:rPr>
        <w:t xml:space="preserve"> wrongdoers</w:t>
      </w:r>
      <w:r w:rsidR="00A932DF" w:rsidRPr="008F23C8">
        <w:rPr>
          <w:rFonts w:ascii="Times New Roman" w:hAnsi="Times New Roman" w:cs="Times New Roman"/>
        </w:rPr>
        <w:t xml:space="preserve"> (</w:t>
      </w:r>
      <w:r w:rsidR="001F7D0B" w:rsidRPr="008F23C8">
        <w:rPr>
          <w:rFonts w:ascii="Times New Roman" w:hAnsi="Times New Roman" w:cs="Times New Roman"/>
        </w:rPr>
        <w:t>§</w:t>
      </w:r>
      <w:r w:rsidR="00A932DF" w:rsidRPr="008F23C8">
        <w:rPr>
          <w:rFonts w:ascii="Times New Roman" w:hAnsi="Times New Roman" w:cs="Times New Roman"/>
        </w:rPr>
        <w:t>15)</w:t>
      </w:r>
      <w:r w:rsidR="00BA1832">
        <w:rPr>
          <w:rFonts w:ascii="Times New Roman" w:hAnsi="Times New Roman" w:cs="Times New Roman"/>
        </w:rPr>
        <w:t>;</w:t>
      </w:r>
      <w:r w:rsidR="00656B62" w:rsidRPr="008F23C8">
        <w:rPr>
          <w:rFonts w:ascii="Times New Roman" w:hAnsi="Times New Roman" w:cs="Times New Roman"/>
        </w:rPr>
        <w:t xml:space="preserve"> or wh</w:t>
      </w:r>
      <w:r w:rsidR="002D3798">
        <w:rPr>
          <w:rFonts w:ascii="Times New Roman" w:hAnsi="Times New Roman" w:cs="Times New Roman"/>
        </w:rPr>
        <w:t xml:space="preserve">o have </w:t>
      </w:r>
      <w:r w:rsidR="00656B62" w:rsidRPr="008F23C8">
        <w:rPr>
          <w:rFonts w:ascii="Times New Roman" w:hAnsi="Times New Roman" w:cs="Times New Roman"/>
        </w:rPr>
        <w:t xml:space="preserve">negligently failed to protect a plaintiff against </w:t>
      </w:r>
      <w:r w:rsidR="00B00391" w:rsidRPr="008F23C8">
        <w:rPr>
          <w:rFonts w:ascii="Times New Roman" w:hAnsi="Times New Roman" w:cs="Times New Roman"/>
        </w:rPr>
        <w:t xml:space="preserve">the </w:t>
      </w:r>
      <w:r w:rsidR="003A4271">
        <w:rPr>
          <w:rFonts w:ascii="Times New Roman" w:hAnsi="Times New Roman" w:cs="Times New Roman"/>
        </w:rPr>
        <w:t xml:space="preserve">specific </w:t>
      </w:r>
      <w:r w:rsidR="00B00391" w:rsidRPr="008F23C8">
        <w:rPr>
          <w:rFonts w:ascii="Times New Roman" w:hAnsi="Times New Roman" w:cs="Times New Roman"/>
        </w:rPr>
        <w:t>risk</w:t>
      </w:r>
      <w:r w:rsidR="00656B62" w:rsidRPr="008F23C8">
        <w:rPr>
          <w:rFonts w:ascii="Times New Roman" w:hAnsi="Times New Roman" w:cs="Times New Roman"/>
        </w:rPr>
        <w:t xml:space="preserve"> of another’s intentional tort (</w:t>
      </w:r>
      <w:r w:rsidR="001F7D0B" w:rsidRPr="008F23C8">
        <w:rPr>
          <w:rFonts w:ascii="Times New Roman" w:hAnsi="Times New Roman" w:cs="Times New Roman"/>
        </w:rPr>
        <w:t>§</w:t>
      </w:r>
      <w:r w:rsidR="00656B62" w:rsidRPr="008F23C8">
        <w:rPr>
          <w:rFonts w:ascii="Times New Roman" w:hAnsi="Times New Roman" w:cs="Times New Roman"/>
        </w:rPr>
        <w:t>1</w:t>
      </w:r>
      <w:r w:rsidR="008A3D59" w:rsidRPr="008F23C8">
        <w:rPr>
          <w:rFonts w:ascii="Times New Roman" w:hAnsi="Times New Roman" w:cs="Times New Roman"/>
        </w:rPr>
        <w:t>4</w:t>
      </w:r>
      <w:r w:rsidR="00656B62" w:rsidRPr="008F23C8">
        <w:rPr>
          <w:rFonts w:ascii="Times New Roman" w:hAnsi="Times New Roman" w:cs="Times New Roman"/>
        </w:rPr>
        <w:t xml:space="preserve">). </w:t>
      </w:r>
      <w:r w:rsidR="000A0733">
        <w:rPr>
          <w:rFonts w:ascii="Times New Roman" w:hAnsi="Times New Roman" w:cs="Times New Roman"/>
        </w:rPr>
        <w:t xml:space="preserve"> </w:t>
      </w:r>
      <w:r w:rsidR="001F7D0B" w:rsidRPr="008F23C8">
        <w:rPr>
          <w:rFonts w:ascii="Times New Roman" w:hAnsi="Times New Roman" w:cs="Times New Roman"/>
        </w:rPr>
        <w:t xml:space="preserve">The </w:t>
      </w:r>
      <w:r w:rsidR="001F7D0B" w:rsidRPr="008F23C8">
        <w:rPr>
          <w:rFonts w:ascii="Times New Roman" w:hAnsi="Times New Roman" w:cs="Times New Roman"/>
          <w:i/>
        </w:rPr>
        <w:t>Restatement</w:t>
      </w:r>
      <w:r w:rsidR="001F7D0B" w:rsidRPr="008F23C8">
        <w:rPr>
          <w:rFonts w:ascii="Times New Roman" w:hAnsi="Times New Roman" w:cs="Times New Roman"/>
        </w:rPr>
        <w:t xml:space="preserve"> itself takes no formal position on which of these approaches is </w:t>
      </w:r>
      <w:r w:rsidR="00FD6E5A">
        <w:rPr>
          <w:rFonts w:ascii="Times New Roman" w:hAnsi="Times New Roman" w:cs="Times New Roman"/>
        </w:rPr>
        <w:t>appropriate</w:t>
      </w:r>
      <w:r w:rsidR="001F7D0B" w:rsidRPr="008F23C8">
        <w:rPr>
          <w:rFonts w:ascii="Times New Roman" w:hAnsi="Times New Roman" w:cs="Times New Roman"/>
        </w:rPr>
        <w:t>, carefully leaving the decision for individual jurisdictions</w:t>
      </w:r>
      <w:r w:rsidR="00B00391" w:rsidRPr="008F23C8">
        <w:rPr>
          <w:rFonts w:ascii="Times New Roman" w:hAnsi="Times New Roman" w:cs="Times New Roman"/>
        </w:rPr>
        <w:t xml:space="preserve"> to make </w:t>
      </w:r>
      <w:r w:rsidR="005A3B96" w:rsidRPr="008F23C8">
        <w:rPr>
          <w:rFonts w:ascii="Times New Roman" w:hAnsi="Times New Roman" w:cs="Times New Roman"/>
        </w:rPr>
        <w:t>for themselves</w:t>
      </w:r>
      <w:r w:rsidR="00BC7166" w:rsidRPr="008F23C8">
        <w:rPr>
          <w:rFonts w:ascii="Times New Roman" w:hAnsi="Times New Roman" w:cs="Times New Roman"/>
        </w:rPr>
        <w:t>.</w:t>
      </w:r>
      <w:r w:rsidR="00BC7166" w:rsidRPr="008F23C8">
        <w:rPr>
          <w:rStyle w:val="FootnoteReference"/>
          <w:rFonts w:ascii="Times New Roman" w:hAnsi="Times New Roman" w:cs="Times New Roman"/>
        </w:rPr>
        <w:footnoteReference w:id="14"/>
      </w:r>
      <w:r w:rsidR="00BC7166" w:rsidRPr="008F23C8">
        <w:rPr>
          <w:rFonts w:ascii="Times New Roman" w:hAnsi="Times New Roman" w:cs="Times New Roman"/>
        </w:rPr>
        <w:t xml:space="preserve"> </w:t>
      </w:r>
      <w:r w:rsidR="00A932DF" w:rsidRPr="008F23C8">
        <w:rPr>
          <w:rFonts w:ascii="Times New Roman" w:hAnsi="Times New Roman" w:cs="Times New Roman"/>
        </w:rPr>
        <w:t>The</w:t>
      </w:r>
      <w:r w:rsidR="008F23C8">
        <w:rPr>
          <w:rFonts w:ascii="Times New Roman" w:hAnsi="Times New Roman" w:cs="Times New Roman"/>
        </w:rPr>
        <w:t xml:space="preserve"> extreme </w:t>
      </w:r>
      <w:r w:rsidR="00A932DF" w:rsidRPr="008F23C8">
        <w:rPr>
          <w:rFonts w:ascii="Times New Roman" w:hAnsi="Times New Roman" w:cs="Times New Roman"/>
        </w:rPr>
        <w:t xml:space="preserve">complexity of the system </w:t>
      </w:r>
      <w:r w:rsidR="00BE4D00">
        <w:rPr>
          <w:rFonts w:ascii="Times New Roman" w:hAnsi="Times New Roman" w:cs="Times New Roman"/>
        </w:rPr>
        <w:t xml:space="preserve">overall </w:t>
      </w:r>
      <w:r w:rsidR="00A932DF" w:rsidRPr="008F23C8">
        <w:rPr>
          <w:rFonts w:ascii="Times New Roman" w:hAnsi="Times New Roman" w:cs="Times New Roman"/>
        </w:rPr>
        <w:t xml:space="preserve">led the late Tony Weir to describe the </w:t>
      </w:r>
      <w:r w:rsidR="00656B62" w:rsidRPr="008F23C8">
        <w:rPr>
          <w:rFonts w:ascii="Times New Roman" w:hAnsi="Times New Roman" w:cs="Times New Roman"/>
          <w:i/>
        </w:rPr>
        <w:t>Restatement</w:t>
      </w:r>
      <w:r w:rsidR="00656B62" w:rsidRPr="008F23C8">
        <w:rPr>
          <w:rFonts w:ascii="Times New Roman" w:hAnsi="Times New Roman" w:cs="Times New Roman"/>
        </w:rPr>
        <w:t xml:space="preserve"> </w:t>
      </w:r>
      <w:r w:rsidR="00474A8F">
        <w:rPr>
          <w:rFonts w:ascii="Times New Roman" w:hAnsi="Times New Roman" w:cs="Times New Roman"/>
        </w:rPr>
        <w:t xml:space="preserve">despairingly </w:t>
      </w:r>
      <w:r w:rsidR="00656B62" w:rsidRPr="008F23C8">
        <w:rPr>
          <w:rFonts w:ascii="Times New Roman" w:hAnsi="Times New Roman" w:cs="Times New Roman"/>
        </w:rPr>
        <w:t>as a</w:t>
      </w:r>
      <w:r w:rsidR="00656B62" w:rsidRPr="008F23C8">
        <w:rPr>
          <w:rFonts w:ascii="Times New Roman" w:eastAsia="Times New Roman" w:hAnsi="Times New Roman" w:cs="Times New Roman"/>
        </w:rPr>
        <w:t xml:space="preserve"> ‘trackless morass, Dismal Swamp and Desolation of Smaug</w:t>
      </w:r>
      <w:r w:rsidR="00E70B66" w:rsidRPr="008F23C8">
        <w:rPr>
          <w:rFonts w:ascii="Times New Roman" w:eastAsia="Times New Roman" w:hAnsi="Times New Roman" w:cs="Times New Roman"/>
        </w:rPr>
        <w:t>.</w:t>
      </w:r>
      <w:r w:rsidR="00656B62" w:rsidRPr="008F23C8">
        <w:rPr>
          <w:rFonts w:ascii="Times New Roman" w:eastAsia="Times New Roman" w:hAnsi="Times New Roman" w:cs="Times New Roman"/>
        </w:rPr>
        <w:t>’</w:t>
      </w:r>
      <w:r w:rsidR="00656B62" w:rsidRPr="008F23C8">
        <w:rPr>
          <w:rStyle w:val="FootnoteReference"/>
          <w:rFonts w:ascii="Times New Roman" w:eastAsia="Times New Roman" w:hAnsi="Times New Roman" w:cs="Times New Roman"/>
        </w:rPr>
        <w:footnoteReference w:id="15"/>
      </w:r>
      <w:r w:rsidR="00656B62" w:rsidRPr="008F23C8">
        <w:rPr>
          <w:rFonts w:ascii="Times New Roman" w:hAnsi="Times New Roman" w:cs="Times New Roman"/>
        </w:rPr>
        <w:t xml:space="preserve"> </w:t>
      </w:r>
      <w:r w:rsidR="00DF284B" w:rsidRPr="008F23C8">
        <w:rPr>
          <w:rFonts w:ascii="Times New Roman" w:hAnsi="Times New Roman" w:cs="Times New Roman"/>
        </w:rPr>
        <w:t>Th</w:t>
      </w:r>
      <w:r w:rsidR="00AB3D7A" w:rsidRPr="008F23C8">
        <w:rPr>
          <w:rFonts w:ascii="Times New Roman" w:hAnsi="Times New Roman" w:cs="Times New Roman"/>
        </w:rPr>
        <w:t xml:space="preserve">is </w:t>
      </w:r>
      <w:r w:rsidR="00B00391" w:rsidRPr="008F23C8">
        <w:rPr>
          <w:rFonts w:ascii="Times New Roman" w:hAnsi="Times New Roman" w:cs="Times New Roman"/>
        </w:rPr>
        <w:t xml:space="preserve">criticism </w:t>
      </w:r>
      <w:r w:rsidR="00DF284B" w:rsidRPr="008F23C8">
        <w:rPr>
          <w:rFonts w:ascii="Times New Roman" w:hAnsi="Times New Roman" w:cs="Times New Roman"/>
        </w:rPr>
        <w:t xml:space="preserve">is related, in our view, to the lack of any clear </w:t>
      </w:r>
      <w:r w:rsidR="00ED4B82" w:rsidRPr="008F23C8">
        <w:rPr>
          <w:rFonts w:ascii="Times New Roman" w:hAnsi="Times New Roman" w:cs="Times New Roman"/>
        </w:rPr>
        <w:t xml:space="preserve">ethical </w:t>
      </w:r>
      <w:r w:rsidR="00DF284B" w:rsidRPr="008F23C8">
        <w:rPr>
          <w:rFonts w:ascii="Times New Roman" w:hAnsi="Times New Roman" w:cs="Times New Roman"/>
        </w:rPr>
        <w:t xml:space="preserve">thread of justification for </w:t>
      </w:r>
      <w:r w:rsidR="00FD6E5A">
        <w:rPr>
          <w:rFonts w:ascii="Times New Roman" w:hAnsi="Times New Roman" w:cs="Times New Roman"/>
        </w:rPr>
        <w:t>it</w:t>
      </w:r>
      <w:r w:rsidR="00AF7803">
        <w:rPr>
          <w:rFonts w:ascii="Times New Roman" w:hAnsi="Times New Roman" w:cs="Times New Roman"/>
        </w:rPr>
        <w:t>, or that can be derived from it</w:t>
      </w:r>
      <w:r w:rsidR="00FD6E5A">
        <w:rPr>
          <w:rFonts w:ascii="Times New Roman" w:hAnsi="Times New Roman" w:cs="Times New Roman"/>
        </w:rPr>
        <w:t xml:space="preserve">.  </w:t>
      </w:r>
    </w:p>
    <w:p w14:paraId="3BB17093" w14:textId="71AF2F4F" w:rsidR="00F4677D" w:rsidRPr="009931CE" w:rsidRDefault="00656B62" w:rsidP="00CF203B">
      <w:pPr>
        <w:ind w:firstLine="720"/>
        <w:jc w:val="both"/>
        <w:rPr>
          <w:rFonts w:ascii="Times New Roman" w:hAnsi="Times New Roman" w:cs="Times New Roman"/>
        </w:rPr>
      </w:pPr>
      <w:r w:rsidRPr="008F23C8">
        <w:rPr>
          <w:rFonts w:ascii="Times New Roman" w:hAnsi="Times New Roman" w:cs="Times New Roman"/>
        </w:rPr>
        <w:t xml:space="preserve">In Australia, </w:t>
      </w:r>
      <w:r w:rsidR="00DD1624" w:rsidRPr="008F23C8">
        <w:rPr>
          <w:rFonts w:ascii="Times New Roman" w:hAnsi="Times New Roman" w:cs="Times New Roman"/>
        </w:rPr>
        <w:t>i</w:t>
      </w:r>
      <w:r w:rsidRPr="008F23C8">
        <w:rPr>
          <w:rFonts w:ascii="Times New Roman" w:hAnsi="Times New Roman" w:cs="Times New Roman"/>
        </w:rPr>
        <w:t xml:space="preserve">solated departures from the joint and several liability </w:t>
      </w:r>
      <w:proofErr w:type="gramStart"/>
      <w:r w:rsidRPr="008F23C8">
        <w:rPr>
          <w:rFonts w:ascii="Times New Roman" w:hAnsi="Times New Roman" w:cs="Times New Roman"/>
        </w:rPr>
        <w:t>rule</w:t>
      </w:r>
      <w:proofErr w:type="gramEnd"/>
      <w:r w:rsidRPr="008F23C8">
        <w:rPr>
          <w:rFonts w:ascii="Times New Roman" w:hAnsi="Times New Roman" w:cs="Times New Roman"/>
        </w:rPr>
        <w:t xml:space="preserve"> </w:t>
      </w:r>
      <w:r w:rsidR="00A04464">
        <w:rPr>
          <w:rFonts w:ascii="Times New Roman" w:hAnsi="Times New Roman" w:cs="Times New Roman"/>
        </w:rPr>
        <w:t xml:space="preserve">occurred </w:t>
      </w:r>
      <w:r w:rsidR="007D2833" w:rsidRPr="008F23C8">
        <w:rPr>
          <w:rFonts w:ascii="Times New Roman" w:hAnsi="Times New Roman" w:cs="Times New Roman"/>
        </w:rPr>
        <w:t xml:space="preserve">in </w:t>
      </w:r>
      <w:r w:rsidR="00BA7C50" w:rsidRPr="008F23C8">
        <w:rPr>
          <w:rFonts w:ascii="Times New Roman" w:hAnsi="Times New Roman" w:cs="Times New Roman"/>
        </w:rPr>
        <w:t xml:space="preserve">the construction </w:t>
      </w:r>
      <w:r w:rsidRPr="008F23C8">
        <w:rPr>
          <w:rFonts w:ascii="Times New Roman" w:hAnsi="Times New Roman" w:cs="Times New Roman"/>
        </w:rPr>
        <w:t xml:space="preserve">context as early as </w:t>
      </w:r>
      <w:r w:rsidR="00E40312" w:rsidRPr="008F23C8">
        <w:rPr>
          <w:rFonts w:ascii="Times New Roman" w:hAnsi="Times New Roman" w:cs="Times New Roman"/>
        </w:rPr>
        <w:t>19</w:t>
      </w:r>
      <w:r w:rsidR="003E6534" w:rsidRPr="008F23C8">
        <w:rPr>
          <w:rFonts w:ascii="Times New Roman" w:hAnsi="Times New Roman" w:cs="Times New Roman"/>
        </w:rPr>
        <w:t>93</w:t>
      </w:r>
      <w:r w:rsidR="003B63FA" w:rsidRPr="008F23C8">
        <w:rPr>
          <w:rFonts w:ascii="Times New Roman" w:hAnsi="Times New Roman" w:cs="Times New Roman"/>
        </w:rPr>
        <w:t>.</w:t>
      </w:r>
      <w:r w:rsidR="00E40312" w:rsidRPr="009931CE">
        <w:rPr>
          <w:rStyle w:val="FootnoteReference"/>
          <w:rFonts w:ascii="Times New Roman" w:hAnsi="Times New Roman" w:cs="Times New Roman"/>
        </w:rPr>
        <w:footnoteReference w:id="16"/>
      </w:r>
      <w:r w:rsidR="00E40312" w:rsidRPr="009931CE">
        <w:rPr>
          <w:rFonts w:ascii="Times New Roman" w:hAnsi="Times New Roman" w:cs="Times New Roman"/>
        </w:rPr>
        <w:t xml:space="preserve"> </w:t>
      </w:r>
      <w:r w:rsidR="00085BEB" w:rsidRPr="009931CE">
        <w:rPr>
          <w:rFonts w:ascii="Times New Roman" w:hAnsi="Times New Roman" w:cs="Times New Roman"/>
        </w:rPr>
        <w:t xml:space="preserve">A </w:t>
      </w:r>
      <w:r w:rsidR="007D2833" w:rsidRPr="009931CE">
        <w:rPr>
          <w:rFonts w:ascii="Times New Roman" w:hAnsi="Times New Roman" w:cs="Times New Roman"/>
        </w:rPr>
        <w:t xml:space="preserve">general </w:t>
      </w:r>
      <w:r w:rsidR="00B114B0" w:rsidRPr="009931CE">
        <w:rPr>
          <w:rFonts w:ascii="Times New Roman" w:hAnsi="Times New Roman" w:cs="Times New Roman"/>
        </w:rPr>
        <w:t xml:space="preserve">(non-industry-specific) </w:t>
      </w:r>
      <w:r w:rsidR="00085BEB" w:rsidRPr="009931CE">
        <w:rPr>
          <w:rFonts w:ascii="Times New Roman" w:hAnsi="Times New Roman" w:cs="Times New Roman"/>
        </w:rPr>
        <w:t xml:space="preserve">reform of the rule was recommended by the Davis </w:t>
      </w:r>
      <w:r w:rsidR="0031611E" w:rsidRPr="009931CE">
        <w:rPr>
          <w:rFonts w:ascii="Times New Roman" w:hAnsi="Times New Roman" w:cs="Times New Roman"/>
        </w:rPr>
        <w:t>R</w:t>
      </w:r>
      <w:r w:rsidR="00085BEB" w:rsidRPr="009931CE">
        <w:rPr>
          <w:rFonts w:ascii="Times New Roman" w:hAnsi="Times New Roman" w:cs="Times New Roman"/>
        </w:rPr>
        <w:t>eport in 1995</w:t>
      </w:r>
      <w:r w:rsidR="0031611E" w:rsidRPr="009931CE">
        <w:rPr>
          <w:rStyle w:val="FootnoteReference"/>
          <w:rFonts w:ascii="Times New Roman" w:hAnsi="Times New Roman" w:cs="Times New Roman"/>
        </w:rPr>
        <w:footnoteReference w:id="17"/>
      </w:r>
      <w:r w:rsidR="00085BEB" w:rsidRPr="009931CE">
        <w:rPr>
          <w:rFonts w:ascii="Times New Roman" w:hAnsi="Times New Roman" w:cs="Times New Roman"/>
        </w:rPr>
        <w:t xml:space="preserve"> after significant lobbying by </w:t>
      </w:r>
      <w:r w:rsidR="0031611E" w:rsidRPr="009931CE">
        <w:rPr>
          <w:rFonts w:ascii="Times New Roman" w:hAnsi="Times New Roman" w:cs="Times New Roman"/>
        </w:rPr>
        <w:t xml:space="preserve">professional </w:t>
      </w:r>
      <w:r w:rsidR="00085BEB" w:rsidRPr="009931CE">
        <w:rPr>
          <w:rFonts w:ascii="Times New Roman" w:hAnsi="Times New Roman" w:cs="Times New Roman"/>
        </w:rPr>
        <w:t>g</w:t>
      </w:r>
      <w:r w:rsidR="0031611E" w:rsidRPr="009931CE">
        <w:rPr>
          <w:rFonts w:ascii="Times New Roman" w:hAnsi="Times New Roman" w:cs="Times New Roman"/>
        </w:rPr>
        <w:t>roups (</w:t>
      </w:r>
      <w:r w:rsidR="00BA7C50" w:rsidRPr="009931CE">
        <w:rPr>
          <w:rFonts w:ascii="Times New Roman" w:hAnsi="Times New Roman" w:cs="Times New Roman"/>
        </w:rPr>
        <w:t xml:space="preserve">mainly accountants and </w:t>
      </w:r>
      <w:r w:rsidR="00085BEB" w:rsidRPr="009931CE">
        <w:rPr>
          <w:rFonts w:ascii="Times New Roman" w:hAnsi="Times New Roman" w:cs="Times New Roman"/>
        </w:rPr>
        <w:t xml:space="preserve">auditors), but subsequent inquiries in </w:t>
      </w:r>
      <w:r w:rsidR="0031611E" w:rsidRPr="009931CE">
        <w:rPr>
          <w:rFonts w:ascii="Times New Roman" w:hAnsi="Times New Roman" w:cs="Times New Roman"/>
        </w:rPr>
        <w:t>Victoria</w:t>
      </w:r>
      <w:r w:rsidR="0031611E" w:rsidRPr="009931CE">
        <w:rPr>
          <w:rStyle w:val="FootnoteReference"/>
          <w:rFonts w:ascii="Times New Roman" w:hAnsi="Times New Roman" w:cs="Times New Roman"/>
        </w:rPr>
        <w:footnoteReference w:id="18"/>
      </w:r>
      <w:r w:rsidR="0031611E" w:rsidRPr="009931CE">
        <w:rPr>
          <w:rFonts w:ascii="Times New Roman" w:hAnsi="Times New Roman" w:cs="Times New Roman"/>
        </w:rPr>
        <w:t xml:space="preserve"> and </w:t>
      </w:r>
      <w:r w:rsidR="00085BEB" w:rsidRPr="009931CE">
        <w:rPr>
          <w:rFonts w:ascii="Times New Roman" w:hAnsi="Times New Roman" w:cs="Times New Roman"/>
        </w:rPr>
        <w:t>New South Wales</w:t>
      </w:r>
      <w:r w:rsidR="0031611E" w:rsidRPr="009931CE">
        <w:rPr>
          <w:rStyle w:val="FootnoteReference"/>
          <w:rFonts w:ascii="Times New Roman" w:hAnsi="Times New Roman" w:cs="Times New Roman"/>
        </w:rPr>
        <w:footnoteReference w:id="19"/>
      </w:r>
      <w:r w:rsidR="00085BEB" w:rsidRPr="009931CE">
        <w:rPr>
          <w:rFonts w:ascii="Times New Roman" w:hAnsi="Times New Roman" w:cs="Times New Roman"/>
        </w:rPr>
        <w:t xml:space="preserve">  </w:t>
      </w:r>
      <w:r w:rsidR="007D2833" w:rsidRPr="009931CE">
        <w:rPr>
          <w:rFonts w:ascii="Times New Roman" w:hAnsi="Times New Roman" w:cs="Times New Roman"/>
        </w:rPr>
        <w:t xml:space="preserve">at the end of that decade resolved against </w:t>
      </w:r>
      <w:r w:rsidR="00FB0187" w:rsidRPr="009931CE">
        <w:rPr>
          <w:rFonts w:ascii="Times New Roman" w:hAnsi="Times New Roman" w:cs="Times New Roman"/>
        </w:rPr>
        <w:t xml:space="preserve">any </w:t>
      </w:r>
      <w:r w:rsidR="0059767F" w:rsidRPr="009931CE">
        <w:rPr>
          <w:rFonts w:ascii="Times New Roman" w:hAnsi="Times New Roman" w:cs="Times New Roman"/>
        </w:rPr>
        <w:t>basic</w:t>
      </w:r>
      <w:r w:rsidR="008464A8">
        <w:rPr>
          <w:rFonts w:ascii="Times New Roman" w:hAnsi="Times New Roman" w:cs="Times New Roman"/>
        </w:rPr>
        <w:t xml:space="preserve"> </w:t>
      </w:r>
      <w:r w:rsidR="0031611E" w:rsidRPr="009931CE">
        <w:rPr>
          <w:rFonts w:ascii="Times New Roman" w:hAnsi="Times New Roman" w:cs="Times New Roman"/>
        </w:rPr>
        <w:t xml:space="preserve">change </w:t>
      </w:r>
      <w:r w:rsidR="00085BEB" w:rsidRPr="009931CE">
        <w:rPr>
          <w:rFonts w:ascii="Times New Roman" w:hAnsi="Times New Roman" w:cs="Times New Roman"/>
        </w:rPr>
        <w:t xml:space="preserve">and it was not until the </w:t>
      </w:r>
      <w:r w:rsidR="007D2833" w:rsidRPr="009931CE">
        <w:rPr>
          <w:rFonts w:ascii="Times New Roman" w:hAnsi="Times New Roman" w:cs="Times New Roman"/>
        </w:rPr>
        <w:t xml:space="preserve">financial </w:t>
      </w:r>
      <w:r w:rsidR="00085BEB" w:rsidRPr="009931CE">
        <w:rPr>
          <w:rFonts w:ascii="Times New Roman" w:hAnsi="Times New Roman" w:cs="Times New Roman"/>
        </w:rPr>
        <w:t xml:space="preserve">collapse of Enron in the US and of </w:t>
      </w:r>
      <w:r w:rsidR="0059767F" w:rsidRPr="009931CE">
        <w:rPr>
          <w:rFonts w:ascii="Times New Roman" w:hAnsi="Times New Roman" w:cs="Times New Roman"/>
        </w:rPr>
        <w:t xml:space="preserve">a </w:t>
      </w:r>
      <w:r w:rsidR="003B63FA" w:rsidRPr="009931CE">
        <w:rPr>
          <w:rFonts w:ascii="Times New Roman" w:hAnsi="Times New Roman" w:cs="Times New Roman"/>
        </w:rPr>
        <w:t xml:space="preserve">very large </w:t>
      </w:r>
      <w:r w:rsidR="0059767F" w:rsidRPr="009931CE">
        <w:rPr>
          <w:rFonts w:ascii="Times New Roman" w:hAnsi="Times New Roman" w:cs="Times New Roman"/>
        </w:rPr>
        <w:t>player in</w:t>
      </w:r>
      <w:r w:rsidR="00DF284B" w:rsidRPr="009931CE">
        <w:rPr>
          <w:rFonts w:ascii="Times New Roman" w:hAnsi="Times New Roman" w:cs="Times New Roman"/>
        </w:rPr>
        <w:t xml:space="preserve"> the</w:t>
      </w:r>
      <w:r w:rsidR="0059767F" w:rsidRPr="009931CE">
        <w:rPr>
          <w:rFonts w:ascii="Times New Roman" w:hAnsi="Times New Roman" w:cs="Times New Roman"/>
        </w:rPr>
        <w:t xml:space="preserve"> Australian professional indemnity insurance market in 2001</w:t>
      </w:r>
      <w:r w:rsidR="00625823" w:rsidRPr="009931CE">
        <w:rPr>
          <w:rStyle w:val="FootnoteReference"/>
          <w:rFonts w:ascii="Times New Roman" w:hAnsi="Times New Roman" w:cs="Times New Roman"/>
        </w:rPr>
        <w:footnoteReference w:id="20"/>
      </w:r>
      <w:r w:rsidR="0059767F" w:rsidRPr="009931CE">
        <w:rPr>
          <w:rFonts w:ascii="Times New Roman" w:hAnsi="Times New Roman" w:cs="Times New Roman"/>
        </w:rPr>
        <w:t xml:space="preserve"> </w:t>
      </w:r>
      <w:r w:rsidR="00085BEB" w:rsidRPr="009931CE">
        <w:rPr>
          <w:rFonts w:ascii="Times New Roman" w:hAnsi="Times New Roman" w:cs="Times New Roman"/>
        </w:rPr>
        <w:t xml:space="preserve">that </w:t>
      </w:r>
      <w:r w:rsidR="0031611E" w:rsidRPr="009931CE">
        <w:rPr>
          <w:rFonts w:ascii="Times New Roman" w:hAnsi="Times New Roman" w:cs="Times New Roman"/>
        </w:rPr>
        <w:t>g</w:t>
      </w:r>
      <w:r w:rsidR="00085BEB" w:rsidRPr="009931CE">
        <w:rPr>
          <w:rFonts w:ascii="Times New Roman" w:hAnsi="Times New Roman" w:cs="Times New Roman"/>
        </w:rPr>
        <w:t xml:space="preserve">overnments were </w:t>
      </w:r>
      <w:r w:rsidR="00546D54" w:rsidRPr="009931CE">
        <w:rPr>
          <w:rFonts w:ascii="Times New Roman" w:hAnsi="Times New Roman" w:cs="Times New Roman"/>
        </w:rPr>
        <w:t xml:space="preserve">motivated to </w:t>
      </w:r>
      <w:r w:rsidR="00085BEB" w:rsidRPr="009931CE">
        <w:rPr>
          <w:rFonts w:ascii="Times New Roman" w:hAnsi="Times New Roman" w:cs="Times New Roman"/>
        </w:rPr>
        <w:t>act.</w:t>
      </w:r>
      <w:r w:rsidR="0031174F" w:rsidRPr="009931CE">
        <w:rPr>
          <w:rFonts w:ascii="Times New Roman" w:hAnsi="Times New Roman" w:cs="Times New Roman"/>
        </w:rPr>
        <w:t xml:space="preserve"> Between 2002 and 200</w:t>
      </w:r>
      <w:r w:rsidR="002D595A" w:rsidRPr="009931CE">
        <w:rPr>
          <w:rFonts w:ascii="Times New Roman" w:hAnsi="Times New Roman" w:cs="Times New Roman"/>
        </w:rPr>
        <w:t>5</w:t>
      </w:r>
      <w:r w:rsidR="0031174F" w:rsidRPr="009931CE">
        <w:rPr>
          <w:rFonts w:ascii="Times New Roman" w:hAnsi="Times New Roman" w:cs="Times New Roman"/>
        </w:rPr>
        <w:t xml:space="preserve">, all </w:t>
      </w:r>
      <w:r w:rsidR="00457BFA" w:rsidRPr="009931CE">
        <w:rPr>
          <w:rFonts w:ascii="Times New Roman" w:hAnsi="Times New Roman" w:cs="Times New Roman"/>
        </w:rPr>
        <w:t xml:space="preserve">Australian </w:t>
      </w:r>
      <w:r w:rsidR="0031174F" w:rsidRPr="009931CE">
        <w:rPr>
          <w:rFonts w:ascii="Times New Roman" w:hAnsi="Times New Roman" w:cs="Times New Roman"/>
        </w:rPr>
        <w:t>jurisdictions enacted generalise</w:t>
      </w:r>
      <w:r w:rsidR="0034649B" w:rsidRPr="009931CE">
        <w:rPr>
          <w:rFonts w:ascii="Times New Roman" w:hAnsi="Times New Roman" w:cs="Times New Roman"/>
        </w:rPr>
        <w:t>d</w:t>
      </w:r>
      <w:r w:rsidR="0031174F" w:rsidRPr="009931CE">
        <w:rPr>
          <w:rFonts w:ascii="Times New Roman" w:hAnsi="Times New Roman" w:cs="Times New Roman"/>
        </w:rPr>
        <w:t xml:space="preserve"> proportionate liability provisions</w:t>
      </w:r>
      <w:r w:rsidR="00AF17F5" w:rsidRPr="009931CE">
        <w:rPr>
          <w:rFonts w:ascii="Times New Roman" w:hAnsi="Times New Roman" w:cs="Times New Roman"/>
        </w:rPr>
        <w:t xml:space="preserve"> in </w:t>
      </w:r>
      <w:r w:rsidR="00FB0187" w:rsidRPr="009931CE">
        <w:rPr>
          <w:rFonts w:ascii="Times New Roman" w:hAnsi="Times New Roman" w:cs="Times New Roman"/>
        </w:rPr>
        <w:t xml:space="preserve">very </w:t>
      </w:r>
      <w:r w:rsidR="00AF17F5" w:rsidRPr="009931CE">
        <w:rPr>
          <w:rFonts w:ascii="Times New Roman" w:hAnsi="Times New Roman" w:cs="Times New Roman"/>
        </w:rPr>
        <w:t>short order</w:t>
      </w:r>
      <w:r w:rsidR="0031174F" w:rsidRPr="009931CE">
        <w:rPr>
          <w:rFonts w:ascii="Times New Roman" w:hAnsi="Times New Roman" w:cs="Times New Roman"/>
        </w:rPr>
        <w:t>.</w:t>
      </w:r>
      <w:r w:rsidR="003A484B" w:rsidRPr="009931CE">
        <w:rPr>
          <w:rStyle w:val="FootnoteReference"/>
          <w:rFonts w:ascii="Times New Roman" w:hAnsi="Times New Roman" w:cs="Times New Roman"/>
        </w:rPr>
        <w:footnoteReference w:id="21"/>
      </w:r>
      <w:r w:rsidR="003A484B" w:rsidRPr="009931CE">
        <w:rPr>
          <w:rFonts w:ascii="Times New Roman" w:hAnsi="Times New Roman" w:cs="Times New Roman"/>
        </w:rPr>
        <w:t xml:space="preserve"> The process via which these changes occurred</w:t>
      </w:r>
      <w:r w:rsidR="00A63954" w:rsidRPr="009931CE">
        <w:rPr>
          <w:rFonts w:ascii="Times New Roman" w:hAnsi="Times New Roman" w:cs="Times New Roman"/>
        </w:rPr>
        <w:t xml:space="preserve"> </w:t>
      </w:r>
      <w:r w:rsidR="00D21BED" w:rsidRPr="009931CE">
        <w:rPr>
          <w:rFonts w:ascii="Times New Roman" w:hAnsi="Times New Roman" w:cs="Times New Roman"/>
        </w:rPr>
        <w:t>was</w:t>
      </w:r>
      <w:r w:rsidR="005034A8" w:rsidRPr="009931CE">
        <w:rPr>
          <w:rFonts w:ascii="Times New Roman" w:hAnsi="Times New Roman" w:cs="Times New Roman"/>
        </w:rPr>
        <w:t xml:space="preserve"> </w:t>
      </w:r>
      <w:r w:rsidR="00B034B7" w:rsidRPr="009931CE">
        <w:rPr>
          <w:rFonts w:ascii="Times New Roman" w:hAnsi="Times New Roman" w:cs="Times New Roman"/>
        </w:rPr>
        <w:t xml:space="preserve">divisive and </w:t>
      </w:r>
      <w:r w:rsidR="003A484B" w:rsidRPr="009931CE">
        <w:rPr>
          <w:rFonts w:ascii="Times New Roman" w:hAnsi="Times New Roman" w:cs="Times New Roman"/>
        </w:rPr>
        <w:t xml:space="preserve">the reliability of the </w:t>
      </w:r>
      <w:r w:rsidR="007D2833" w:rsidRPr="009931CE">
        <w:rPr>
          <w:rFonts w:ascii="Times New Roman" w:hAnsi="Times New Roman" w:cs="Times New Roman"/>
        </w:rPr>
        <w:t xml:space="preserve">empirical </w:t>
      </w:r>
      <w:r w:rsidR="003A484B" w:rsidRPr="009931CE">
        <w:rPr>
          <w:rFonts w:ascii="Times New Roman" w:hAnsi="Times New Roman" w:cs="Times New Roman"/>
        </w:rPr>
        <w:t xml:space="preserve">assumptions upon </w:t>
      </w:r>
      <w:r w:rsidR="007D2833" w:rsidRPr="009931CE">
        <w:rPr>
          <w:rFonts w:ascii="Times New Roman" w:hAnsi="Times New Roman" w:cs="Times New Roman"/>
        </w:rPr>
        <w:t>it was</w:t>
      </w:r>
      <w:r w:rsidR="003A484B" w:rsidRPr="009931CE">
        <w:rPr>
          <w:rFonts w:ascii="Times New Roman" w:hAnsi="Times New Roman" w:cs="Times New Roman"/>
        </w:rPr>
        <w:t xml:space="preserve"> based remain</w:t>
      </w:r>
      <w:r w:rsidR="005034A8" w:rsidRPr="009931CE">
        <w:rPr>
          <w:rFonts w:ascii="Times New Roman" w:hAnsi="Times New Roman" w:cs="Times New Roman"/>
        </w:rPr>
        <w:t>s</w:t>
      </w:r>
      <w:r w:rsidR="003A484B" w:rsidRPr="009931CE">
        <w:rPr>
          <w:rFonts w:ascii="Times New Roman" w:hAnsi="Times New Roman" w:cs="Times New Roman"/>
        </w:rPr>
        <w:t xml:space="preserve"> controversial, as </w:t>
      </w:r>
      <w:r w:rsidR="009931CE">
        <w:rPr>
          <w:rFonts w:ascii="Times New Roman" w:hAnsi="Times New Roman" w:cs="Times New Roman"/>
        </w:rPr>
        <w:t xml:space="preserve">we demonstrate </w:t>
      </w:r>
      <w:r w:rsidR="003A484B" w:rsidRPr="009931CE">
        <w:rPr>
          <w:rFonts w:ascii="Times New Roman" w:hAnsi="Times New Roman" w:cs="Times New Roman"/>
        </w:rPr>
        <w:t xml:space="preserve">in Part </w:t>
      </w:r>
      <w:r w:rsidR="009542A4">
        <w:rPr>
          <w:rFonts w:ascii="Times New Roman" w:hAnsi="Times New Roman" w:cs="Times New Roman"/>
        </w:rPr>
        <w:t>IV</w:t>
      </w:r>
      <w:r w:rsidR="003A484B" w:rsidRPr="009931CE">
        <w:rPr>
          <w:rFonts w:ascii="Times New Roman" w:hAnsi="Times New Roman" w:cs="Times New Roman"/>
        </w:rPr>
        <w:t xml:space="preserve">. The reforms were </w:t>
      </w:r>
      <w:r w:rsidR="007D2833" w:rsidRPr="009931CE">
        <w:rPr>
          <w:rFonts w:ascii="Times New Roman" w:hAnsi="Times New Roman" w:cs="Times New Roman"/>
        </w:rPr>
        <w:t xml:space="preserve">intended </w:t>
      </w:r>
      <w:r w:rsidR="003A484B" w:rsidRPr="009931CE">
        <w:rPr>
          <w:rFonts w:ascii="Times New Roman" w:hAnsi="Times New Roman" w:cs="Times New Roman"/>
        </w:rPr>
        <w:t xml:space="preserve">to be </w:t>
      </w:r>
      <w:r w:rsidR="00457BFA" w:rsidRPr="009931CE">
        <w:rPr>
          <w:rFonts w:ascii="Times New Roman" w:hAnsi="Times New Roman" w:cs="Times New Roman"/>
        </w:rPr>
        <w:t>u</w:t>
      </w:r>
      <w:r w:rsidR="003A484B" w:rsidRPr="009931CE">
        <w:rPr>
          <w:rFonts w:ascii="Times New Roman" w:hAnsi="Times New Roman" w:cs="Times New Roman"/>
        </w:rPr>
        <w:t>niform across States and Territories, but</w:t>
      </w:r>
      <w:r w:rsidR="008D144E">
        <w:rPr>
          <w:rFonts w:ascii="Times New Roman" w:hAnsi="Times New Roman" w:cs="Times New Roman"/>
        </w:rPr>
        <w:t xml:space="preserve"> </w:t>
      </w:r>
      <w:r w:rsidR="00ED456B">
        <w:rPr>
          <w:rFonts w:ascii="Times New Roman" w:hAnsi="Times New Roman" w:cs="Times New Roman"/>
        </w:rPr>
        <w:t>–</w:t>
      </w:r>
      <w:r w:rsidR="008D144E">
        <w:rPr>
          <w:rFonts w:ascii="Times New Roman" w:hAnsi="Times New Roman" w:cs="Times New Roman"/>
        </w:rPr>
        <w:t xml:space="preserve"> as in the US </w:t>
      </w:r>
      <w:r w:rsidR="00A04464">
        <w:rPr>
          <w:rFonts w:ascii="Times New Roman" w:hAnsi="Times New Roman" w:cs="Times New Roman"/>
        </w:rPr>
        <w:t>–</w:t>
      </w:r>
      <w:r w:rsidR="008D144E">
        <w:rPr>
          <w:rFonts w:ascii="Times New Roman" w:hAnsi="Times New Roman" w:cs="Times New Roman"/>
        </w:rPr>
        <w:t xml:space="preserve"> </w:t>
      </w:r>
      <w:r w:rsidR="00A04464">
        <w:rPr>
          <w:rFonts w:ascii="Times New Roman" w:hAnsi="Times New Roman" w:cs="Times New Roman"/>
        </w:rPr>
        <w:t xml:space="preserve">they </w:t>
      </w:r>
      <w:r w:rsidR="008D144E" w:rsidRPr="009931CE">
        <w:rPr>
          <w:rFonts w:ascii="Times New Roman" w:hAnsi="Times New Roman" w:cs="Times New Roman"/>
        </w:rPr>
        <w:t>turned</w:t>
      </w:r>
      <w:r w:rsidR="00AB3D7A" w:rsidRPr="009931CE">
        <w:rPr>
          <w:rFonts w:ascii="Times New Roman" w:hAnsi="Times New Roman" w:cs="Times New Roman"/>
        </w:rPr>
        <w:t xml:space="preserve"> out to be anything but. </w:t>
      </w:r>
      <w:r w:rsidR="003536E2">
        <w:rPr>
          <w:rFonts w:ascii="Times New Roman" w:hAnsi="Times New Roman" w:cs="Times New Roman"/>
        </w:rPr>
        <w:t>D</w:t>
      </w:r>
      <w:r w:rsidR="007218F6">
        <w:rPr>
          <w:rFonts w:ascii="Times New Roman" w:hAnsi="Times New Roman" w:cs="Times New Roman"/>
        </w:rPr>
        <w:t xml:space="preserve">ifferences in </w:t>
      </w:r>
      <w:r w:rsidR="00EE3A16">
        <w:rPr>
          <w:rFonts w:ascii="Times New Roman" w:hAnsi="Times New Roman" w:cs="Times New Roman"/>
        </w:rPr>
        <w:t xml:space="preserve">both </w:t>
      </w:r>
      <w:r w:rsidR="003536E2">
        <w:rPr>
          <w:rFonts w:ascii="Times New Roman" w:hAnsi="Times New Roman" w:cs="Times New Roman"/>
        </w:rPr>
        <w:t xml:space="preserve">substance and </w:t>
      </w:r>
      <w:r w:rsidR="007218F6">
        <w:rPr>
          <w:rFonts w:ascii="Times New Roman" w:hAnsi="Times New Roman" w:cs="Times New Roman"/>
        </w:rPr>
        <w:t xml:space="preserve">detail cause </w:t>
      </w:r>
      <w:r w:rsidR="00EE3A16">
        <w:rPr>
          <w:rFonts w:ascii="Times New Roman" w:hAnsi="Times New Roman" w:cs="Times New Roman"/>
        </w:rPr>
        <w:t xml:space="preserve">considerable </w:t>
      </w:r>
      <w:r w:rsidR="00A63954" w:rsidRPr="009931CE">
        <w:rPr>
          <w:rFonts w:ascii="Times New Roman" w:hAnsi="Times New Roman" w:cs="Times New Roman"/>
        </w:rPr>
        <w:t>complication, uncertainty and</w:t>
      </w:r>
      <w:r w:rsidR="00334600" w:rsidRPr="009931CE">
        <w:rPr>
          <w:rFonts w:ascii="Times New Roman" w:hAnsi="Times New Roman" w:cs="Times New Roman"/>
        </w:rPr>
        <w:t xml:space="preserve"> </w:t>
      </w:r>
      <w:r w:rsidR="003536E2">
        <w:rPr>
          <w:rFonts w:ascii="Times New Roman" w:hAnsi="Times New Roman" w:cs="Times New Roman"/>
        </w:rPr>
        <w:t>(</w:t>
      </w:r>
      <w:r w:rsidR="00C7399D">
        <w:rPr>
          <w:rFonts w:ascii="Times New Roman" w:hAnsi="Times New Roman" w:cs="Times New Roman"/>
        </w:rPr>
        <w:t>p</w:t>
      </w:r>
      <w:r w:rsidR="00806C04">
        <w:rPr>
          <w:rFonts w:ascii="Times New Roman" w:hAnsi="Times New Roman" w:cs="Times New Roman"/>
        </w:rPr>
        <w:t>robably, though we cannot be sure of this)</w:t>
      </w:r>
      <w:r w:rsidR="003536E2">
        <w:rPr>
          <w:rFonts w:ascii="Times New Roman" w:hAnsi="Times New Roman" w:cs="Times New Roman"/>
        </w:rPr>
        <w:t xml:space="preserve"> </w:t>
      </w:r>
      <w:r w:rsidR="003A484B" w:rsidRPr="009931CE">
        <w:rPr>
          <w:rFonts w:ascii="Times New Roman" w:hAnsi="Times New Roman" w:cs="Times New Roman"/>
        </w:rPr>
        <w:t>forum-shopping</w:t>
      </w:r>
      <w:r w:rsidR="003536E2">
        <w:rPr>
          <w:rFonts w:ascii="Times New Roman" w:hAnsi="Times New Roman" w:cs="Times New Roman"/>
        </w:rPr>
        <w:t>.</w:t>
      </w:r>
      <w:r w:rsidR="005748D3" w:rsidRPr="009931CE">
        <w:rPr>
          <w:rFonts w:ascii="Times New Roman" w:hAnsi="Times New Roman" w:cs="Times New Roman"/>
        </w:rPr>
        <w:t xml:space="preserve"> </w:t>
      </w:r>
      <w:r w:rsidR="00AF17F5" w:rsidRPr="009931CE">
        <w:rPr>
          <w:rFonts w:ascii="Times New Roman" w:hAnsi="Times New Roman" w:cs="Times New Roman"/>
        </w:rPr>
        <w:t xml:space="preserve">This is </w:t>
      </w:r>
      <w:r w:rsidR="005A3B96" w:rsidRPr="009931CE">
        <w:rPr>
          <w:rFonts w:ascii="Times New Roman" w:hAnsi="Times New Roman" w:cs="Times New Roman"/>
        </w:rPr>
        <w:t xml:space="preserve">now </w:t>
      </w:r>
      <w:r w:rsidR="00534071" w:rsidRPr="009931CE">
        <w:rPr>
          <w:rFonts w:ascii="Times New Roman" w:hAnsi="Times New Roman" w:cs="Times New Roman"/>
        </w:rPr>
        <w:t xml:space="preserve">recognised as </w:t>
      </w:r>
      <w:r w:rsidR="007D2833" w:rsidRPr="009931CE">
        <w:rPr>
          <w:rFonts w:ascii="Times New Roman" w:hAnsi="Times New Roman" w:cs="Times New Roman"/>
        </w:rPr>
        <w:t xml:space="preserve">a </w:t>
      </w:r>
      <w:r w:rsidR="00D5344C" w:rsidRPr="009931CE">
        <w:rPr>
          <w:rFonts w:ascii="Times New Roman" w:hAnsi="Times New Roman" w:cs="Times New Roman"/>
        </w:rPr>
        <w:t xml:space="preserve">real </w:t>
      </w:r>
      <w:r w:rsidR="007D2833" w:rsidRPr="009931CE">
        <w:rPr>
          <w:rFonts w:ascii="Times New Roman" w:hAnsi="Times New Roman" w:cs="Times New Roman"/>
        </w:rPr>
        <w:t xml:space="preserve">problem and </w:t>
      </w:r>
      <w:r w:rsidR="00457BFA" w:rsidRPr="009931CE">
        <w:rPr>
          <w:rFonts w:ascii="Times New Roman" w:hAnsi="Times New Roman" w:cs="Times New Roman"/>
        </w:rPr>
        <w:t xml:space="preserve">in no-one’s </w:t>
      </w:r>
      <w:r w:rsidR="00546D54" w:rsidRPr="009931CE">
        <w:rPr>
          <w:rFonts w:ascii="Times New Roman" w:hAnsi="Times New Roman" w:cs="Times New Roman"/>
        </w:rPr>
        <w:t xml:space="preserve">best </w:t>
      </w:r>
      <w:r w:rsidR="00457BFA" w:rsidRPr="009931CE">
        <w:rPr>
          <w:rFonts w:ascii="Times New Roman" w:hAnsi="Times New Roman" w:cs="Times New Roman"/>
        </w:rPr>
        <w:t>i</w:t>
      </w:r>
      <w:r w:rsidR="00A63954" w:rsidRPr="009931CE">
        <w:rPr>
          <w:rFonts w:ascii="Times New Roman" w:hAnsi="Times New Roman" w:cs="Times New Roman"/>
        </w:rPr>
        <w:t>nterest, least of all insurers’</w:t>
      </w:r>
      <w:r w:rsidR="00555D8E" w:rsidRPr="009931CE">
        <w:rPr>
          <w:rFonts w:ascii="Times New Roman" w:hAnsi="Times New Roman" w:cs="Times New Roman"/>
        </w:rPr>
        <w:t xml:space="preserve">, for whom </w:t>
      </w:r>
      <w:r w:rsidR="00AD1BCA" w:rsidRPr="009931CE">
        <w:rPr>
          <w:rFonts w:ascii="Times New Roman" w:hAnsi="Times New Roman" w:cs="Times New Roman"/>
        </w:rPr>
        <w:t xml:space="preserve">stable </w:t>
      </w:r>
      <w:r w:rsidR="00555D8E" w:rsidRPr="009931CE">
        <w:rPr>
          <w:rFonts w:ascii="Times New Roman" w:hAnsi="Times New Roman" w:cs="Times New Roman"/>
        </w:rPr>
        <w:t xml:space="preserve">patterns of liability are </w:t>
      </w:r>
      <w:r w:rsidR="007218F6">
        <w:rPr>
          <w:rFonts w:ascii="Times New Roman" w:hAnsi="Times New Roman" w:cs="Times New Roman"/>
        </w:rPr>
        <w:t xml:space="preserve">crucial. </w:t>
      </w:r>
      <w:r w:rsidR="00ED456B">
        <w:rPr>
          <w:rFonts w:ascii="Times New Roman" w:hAnsi="Times New Roman" w:cs="Times New Roman"/>
        </w:rPr>
        <w:t xml:space="preserve">The </w:t>
      </w:r>
      <w:r w:rsidR="007D2833" w:rsidRPr="009931CE">
        <w:rPr>
          <w:rFonts w:ascii="Times New Roman" w:hAnsi="Times New Roman" w:cs="Times New Roman"/>
        </w:rPr>
        <w:t xml:space="preserve">shift </w:t>
      </w:r>
      <w:r w:rsidR="00ED456B">
        <w:rPr>
          <w:rFonts w:ascii="Times New Roman" w:hAnsi="Times New Roman" w:cs="Times New Roman"/>
        </w:rPr>
        <w:t>to proportionate liability i</w:t>
      </w:r>
      <w:r w:rsidR="007D2833" w:rsidRPr="009931CE">
        <w:rPr>
          <w:rFonts w:ascii="Times New Roman" w:hAnsi="Times New Roman" w:cs="Times New Roman"/>
        </w:rPr>
        <w:t xml:space="preserve">s nonetheless </w:t>
      </w:r>
      <w:r w:rsidR="00271DD8" w:rsidRPr="009931CE">
        <w:rPr>
          <w:rFonts w:ascii="Times New Roman" w:hAnsi="Times New Roman" w:cs="Times New Roman"/>
        </w:rPr>
        <w:t>essentially complete</w:t>
      </w:r>
      <w:r w:rsidR="003536E2">
        <w:rPr>
          <w:rFonts w:ascii="Times New Roman" w:hAnsi="Times New Roman" w:cs="Times New Roman"/>
        </w:rPr>
        <w:t>, with s</w:t>
      </w:r>
      <w:r w:rsidR="0034649B" w:rsidRPr="009931CE">
        <w:rPr>
          <w:rFonts w:ascii="Times New Roman" w:hAnsi="Times New Roman" w:cs="Times New Roman"/>
        </w:rPr>
        <w:t xml:space="preserve">ubsequent reviews of the rules </w:t>
      </w:r>
      <w:r w:rsidR="0046265D" w:rsidRPr="009931CE">
        <w:rPr>
          <w:rFonts w:ascii="Times New Roman" w:hAnsi="Times New Roman" w:cs="Times New Roman"/>
        </w:rPr>
        <w:t xml:space="preserve">since 2002 </w:t>
      </w:r>
      <w:r w:rsidR="003536E2">
        <w:rPr>
          <w:rFonts w:ascii="Times New Roman" w:hAnsi="Times New Roman" w:cs="Times New Roman"/>
        </w:rPr>
        <w:t xml:space="preserve">being </w:t>
      </w:r>
      <w:r w:rsidR="0034649B" w:rsidRPr="009931CE">
        <w:rPr>
          <w:rFonts w:ascii="Times New Roman" w:hAnsi="Times New Roman" w:cs="Times New Roman"/>
        </w:rPr>
        <w:t>aimed</w:t>
      </w:r>
      <w:r w:rsidR="00A63954" w:rsidRPr="009931CE">
        <w:rPr>
          <w:rFonts w:ascii="Times New Roman" w:hAnsi="Times New Roman" w:cs="Times New Roman"/>
        </w:rPr>
        <w:t xml:space="preserve"> </w:t>
      </w:r>
      <w:r w:rsidR="00DB63EA" w:rsidRPr="009931CE">
        <w:rPr>
          <w:rFonts w:ascii="Times New Roman" w:hAnsi="Times New Roman" w:cs="Times New Roman"/>
        </w:rPr>
        <w:t>less</w:t>
      </w:r>
      <w:r w:rsidR="00A63954" w:rsidRPr="009931CE">
        <w:rPr>
          <w:rFonts w:ascii="Times New Roman" w:hAnsi="Times New Roman" w:cs="Times New Roman"/>
        </w:rPr>
        <w:t xml:space="preserve"> </w:t>
      </w:r>
      <w:r w:rsidR="0034649B" w:rsidRPr="009931CE">
        <w:rPr>
          <w:rFonts w:ascii="Times New Roman" w:hAnsi="Times New Roman" w:cs="Times New Roman"/>
        </w:rPr>
        <w:t xml:space="preserve">at </w:t>
      </w:r>
      <w:r w:rsidR="00546D54" w:rsidRPr="009931CE">
        <w:rPr>
          <w:rFonts w:ascii="Times New Roman" w:hAnsi="Times New Roman" w:cs="Times New Roman"/>
        </w:rPr>
        <w:t xml:space="preserve">reappraising </w:t>
      </w:r>
      <w:r w:rsidR="00123041">
        <w:rPr>
          <w:rFonts w:ascii="Times New Roman" w:hAnsi="Times New Roman" w:cs="Times New Roman"/>
        </w:rPr>
        <w:t xml:space="preserve">its </w:t>
      </w:r>
      <w:r w:rsidR="007D2833" w:rsidRPr="009931CE">
        <w:rPr>
          <w:rFonts w:ascii="Times New Roman" w:hAnsi="Times New Roman" w:cs="Times New Roman"/>
        </w:rPr>
        <w:t xml:space="preserve">wisdom </w:t>
      </w:r>
      <w:r w:rsidR="0034649B" w:rsidRPr="009931CE">
        <w:rPr>
          <w:rFonts w:ascii="Times New Roman" w:hAnsi="Times New Roman" w:cs="Times New Roman"/>
        </w:rPr>
        <w:t xml:space="preserve">and more </w:t>
      </w:r>
      <w:r w:rsidR="00AF17F5" w:rsidRPr="009931CE">
        <w:rPr>
          <w:rFonts w:ascii="Times New Roman" w:hAnsi="Times New Roman" w:cs="Times New Roman"/>
        </w:rPr>
        <w:t xml:space="preserve">at </w:t>
      </w:r>
      <w:r w:rsidR="00EE3A16">
        <w:rPr>
          <w:rFonts w:ascii="Times New Roman" w:hAnsi="Times New Roman" w:cs="Times New Roman"/>
        </w:rPr>
        <w:t xml:space="preserve">trying to </w:t>
      </w:r>
      <w:r w:rsidR="0034649B" w:rsidRPr="009931CE">
        <w:rPr>
          <w:rFonts w:ascii="Times New Roman" w:hAnsi="Times New Roman" w:cs="Times New Roman"/>
        </w:rPr>
        <w:t>eradicat</w:t>
      </w:r>
      <w:r w:rsidR="00EE3A16">
        <w:rPr>
          <w:rFonts w:ascii="Times New Roman" w:hAnsi="Times New Roman" w:cs="Times New Roman"/>
        </w:rPr>
        <w:t xml:space="preserve">e </w:t>
      </w:r>
      <w:r w:rsidR="00C7399D">
        <w:rPr>
          <w:rFonts w:ascii="Times New Roman" w:hAnsi="Times New Roman" w:cs="Times New Roman"/>
        </w:rPr>
        <w:t xml:space="preserve">what are perceived to be </w:t>
      </w:r>
      <w:r w:rsidR="00AD385C">
        <w:rPr>
          <w:rFonts w:ascii="Times New Roman" w:hAnsi="Times New Roman" w:cs="Times New Roman"/>
        </w:rPr>
        <w:t xml:space="preserve">problematic </w:t>
      </w:r>
      <w:r w:rsidR="00EE3A16">
        <w:rPr>
          <w:rFonts w:ascii="Times New Roman" w:hAnsi="Times New Roman" w:cs="Times New Roman"/>
        </w:rPr>
        <w:t xml:space="preserve">jurisdictional </w:t>
      </w:r>
      <w:r w:rsidR="00265EBB" w:rsidRPr="009931CE">
        <w:rPr>
          <w:rFonts w:ascii="Times New Roman" w:hAnsi="Times New Roman" w:cs="Times New Roman"/>
        </w:rPr>
        <w:t>differences</w:t>
      </w:r>
      <w:r w:rsidR="00D21BED" w:rsidRPr="009931CE">
        <w:rPr>
          <w:rFonts w:ascii="Times New Roman" w:hAnsi="Times New Roman" w:cs="Times New Roman"/>
        </w:rPr>
        <w:t>.</w:t>
      </w:r>
      <w:r w:rsidR="00265EBB" w:rsidRPr="009931CE">
        <w:rPr>
          <w:rStyle w:val="FootnoteReference"/>
          <w:rFonts w:ascii="Times New Roman" w:hAnsi="Times New Roman" w:cs="Times New Roman"/>
        </w:rPr>
        <w:footnoteReference w:id="22"/>
      </w:r>
      <w:r w:rsidR="0059767F" w:rsidRPr="009931CE">
        <w:rPr>
          <w:rFonts w:ascii="Times New Roman" w:hAnsi="Times New Roman" w:cs="Times New Roman"/>
        </w:rPr>
        <w:t xml:space="preserve"> Respecting the recommendations of the Davis Report</w:t>
      </w:r>
      <w:r w:rsidR="007218F6">
        <w:rPr>
          <w:rFonts w:ascii="Times New Roman" w:hAnsi="Times New Roman" w:cs="Times New Roman"/>
        </w:rPr>
        <w:t xml:space="preserve"> </w:t>
      </w:r>
      <w:r w:rsidR="0059767F" w:rsidRPr="009931CE">
        <w:rPr>
          <w:rFonts w:ascii="Times New Roman" w:hAnsi="Times New Roman" w:cs="Times New Roman"/>
        </w:rPr>
        <w:t xml:space="preserve">and </w:t>
      </w:r>
      <w:r w:rsidR="00F4677D" w:rsidRPr="009931CE">
        <w:rPr>
          <w:rFonts w:ascii="Times New Roman" w:hAnsi="Times New Roman" w:cs="Times New Roman"/>
        </w:rPr>
        <w:t xml:space="preserve">no </w:t>
      </w:r>
      <w:r w:rsidR="00F4677D" w:rsidRPr="009931CE">
        <w:rPr>
          <w:rFonts w:ascii="Times New Roman" w:hAnsi="Times New Roman" w:cs="Times New Roman"/>
        </w:rPr>
        <w:lastRenderedPageBreak/>
        <w:t xml:space="preserve">doubt also </w:t>
      </w:r>
      <w:r w:rsidR="0059767F" w:rsidRPr="009931CE">
        <w:rPr>
          <w:rFonts w:ascii="Times New Roman" w:hAnsi="Times New Roman" w:cs="Times New Roman"/>
        </w:rPr>
        <w:t xml:space="preserve">wary of concerns expressed by the </w:t>
      </w:r>
      <w:proofErr w:type="spellStart"/>
      <w:r w:rsidR="0059767F" w:rsidRPr="009931CE">
        <w:rPr>
          <w:rFonts w:ascii="Times New Roman" w:hAnsi="Times New Roman" w:cs="Times New Roman"/>
        </w:rPr>
        <w:t>Ipp</w:t>
      </w:r>
      <w:proofErr w:type="spellEnd"/>
      <w:r w:rsidR="0059767F" w:rsidRPr="009931CE">
        <w:rPr>
          <w:rFonts w:ascii="Times New Roman" w:hAnsi="Times New Roman" w:cs="Times New Roman"/>
        </w:rPr>
        <w:t xml:space="preserve"> Committee in 2002,</w:t>
      </w:r>
      <w:r w:rsidR="00114012" w:rsidRPr="009931CE">
        <w:rPr>
          <w:rStyle w:val="FootnoteReference"/>
          <w:rFonts w:ascii="Times New Roman" w:hAnsi="Times New Roman" w:cs="Times New Roman"/>
        </w:rPr>
        <w:footnoteReference w:id="23"/>
      </w:r>
      <w:r w:rsidR="0059767F" w:rsidRPr="009931CE">
        <w:rPr>
          <w:rFonts w:ascii="Times New Roman" w:hAnsi="Times New Roman" w:cs="Times New Roman"/>
        </w:rPr>
        <w:t xml:space="preserve"> </w:t>
      </w:r>
      <w:r w:rsidR="005236BF" w:rsidRPr="009931CE">
        <w:rPr>
          <w:rFonts w:ascii="Times New Roman" w:hAnsi="Times New Roman" w:cs="Times New Roman"/>
        </w:rPr>
        <w:t>t</w:t>
      </w:r>
      <w:r w:rsidR="0046265D" w:rsidRPr="009931CE">
        <w:rPr>
          <w:rFonts w:ascii="Times New Roman" w:hAnsi="Times New Roman" w:cs="Times New Roman"/>
        </w:rPr>
        <w:t xml:space="preserve">he </w:t>
      </w:r>
      <w:r w:rsidR="00D21BED" w:rsidRPr="009931CE">
        <w:rPr>
          <w:rFonts w:ascii="Times New Roman" w:hAnsi="Times New Roman" w:cs="Times New Roman"/>
        </w:rPr>
        <w:t xml:space="preserve">Australian provisions </w:t>
      </w:r>
      <w:r w:rsidR="00DB63EA" w:rsidRPr="009931CE">
        <w:rPr>
          <w:rFonts w:ascii="Times New Roman" w:hAnsi="Times New Roman" w:cs="Times New Roman"/>
        </w:rPr>
        <w:t xml:space="preserve">apply only in cases of property </w:t>
      </w:r>
      <w:r w:rsidR="00B114B0" w:rsidRPr="009931CE">
        <w:rPr>
          <w:rFonts w:ascii="Times New Roman" w:hAnsi="Times New Roman" w:cs="Times New Roman"/>
        </w:rPr>
        <w:t>damage and economic loss</w:t>
      </w:r>
      <w:r w:rsidR="003F7866" w:rsidRPr="009931CE">
        <w:rPr>
          <w:rFonts w:ascii="Times New Roman" w:hAnsi="Times New Roman" w:cs="Times New Roman"/>
        </w:rPr>
        <w:t xml:space="preserve">, so that </w:t>
      </w:r>
      <w:r w:rsidR="00534071" w:rsidRPr="009931CE">
        <w:rPr>
          <w:rFonts w:ascii="Times New Roman" w:hAnsi="Times New Roman" w:cs="Times New Roman"/>
        </w:rPr>
        <w:t xml:space="preserve">the </w:t>
      </w:r>
      <w:r w:rsidR="003F7866" w:rsidRPr="009931CE">
        <w:rPr>
          <w:rFonts w:ascii="Times New Roman" w:hAnsi="Times New Roman" w:cs="Times New Roman"/>
        </w:rPr>
        <w:t>j</w:t>
      </w:r>
      <w:r w:rsidR="006A743D" w:rsidRPr="009931CE">
        <w:rPr>
          <w:rFonts w:ascii="Times New Roman" w:hAnsi="Times New Roman" w:cs="Times New Roman"/>
        </w:rPr>
        <w:t xml:space="preserve">oint and </w:t>
      </w:r>
      <w:r w:rsidR="00B114B0" w:rsidRPr="009931CE">
        <w:rPr>
          <w:rFonts w:ascii="Times New Roman" w:hAnsi="Times New Roman" w:cs="Times New Roman"/>
        </w:rPr>
        <w:t xml:space="preserve">several liability </w:t>
      </w:r>
      <w:r w:rsidR="00534071" w:rsidRPr="009931CE">
        <w:rPr>
          <w:rFonts w:ascii="Times New Roman" w:hAnsi="Times New Roman" w:cs="Times New Roman"/>
        </w:rPr>
        <w:t xml:space="preserve">rule </w:t>
      </w:r>
      <w:r w:rsidR="00F4677D" w:rsidRPr="009931CE">
        <w:rPr>
          <w:rFonts w:ascii="Times New Roman" w:hAnsi="Times New Roman" w:cs="Times New Roman"/>
        </w:rPr>
        <w:t>still applies in c</w:t>
      </w:r>
      <w:r w:rsidR="00546D54" w:rsidRPr="009931CE">
        <w:rPr>
          <w:rFonts w:ascii="Times New Roman" w:hAnsi="Times New Roman" w:cs="Times New Roman"/>
        </w:rPr>
        <w:t xml:space="preserve">ases of </w:t>
      </w:r>
      <w:r w:rsidR="00E45496" w:rsidRPr="009931CE">
        <w:rPr>
          <w:rFonts w:ascii="Times New Roman" w:hAnsi="Times New Roman" w:cs="Times New Roman"/>
        </w:rPr>
        <w:t>personal injury</w:t>
      </w:r>
      <w:r w:rsidR="00546D54" w:rsidRPr="009931CE">
        <w:rPr>
          <w:rFonts w:ascii="Times New Roman" w:hAnsi="Times New Roman" w:cs="Times New Roman"/>
        </w:rPr>
        <w:t xml:space="preserve">. </w:t>
      </w:r>
      <w:r w:rsidR="007D2833" w:rsidRPr="009931CE">
        <w:rPr>
          <w:rFonts w:ascii="Times New Roman" w:hAnsi="Times New Roman" w:cs="Times New Roman"/>
        </w:rPr>
        <w:t xml:space="preserve">The old rule also </w:t>
      </w:r>
      <w:r w:rsidR="00534071" w:rsidRPr="009931CE">
        <w:rPr>
          <w:rFonts w:ascii="Times New Roman" w:hAnsi="Times New Roman" w:cs="Times New Roman"/>
        </w:rPr>
        <w:t xml:space="preserve">survives </w:t>
      </w:r>
      <w:r w:rsidR="00DD1624" w:rsidRPr="009931CE">
        <w:rPr>
          <w:rFonts w:ascii="Times New Roman" w:hAnsi="Times New Roman" w:cs="Times New Roman"/>
        </w:rPr>
        <w:t xml:space="preserve">whenever a </w:t>
      </w:r>
      <w:r w:rsidR="00334600" w:rsidRPr="009931CE">
        <w:rPr>
          <w:rFonts w:ascii="Times New Roman" w:hAnsi="Times New Roman" w:cs="Times New Roman"/>
        </w:rPr>
        <w:t>defendant’s</w:t>
      </w:r>
      <w:r w:rsidR="007D2833" w:rsidRPr="009931CE">
        <w:rPr>
          <w:rFonts w:ascii="Times New Roman" w:hAnsi="Times New Roman" w:cs="Times New Roman"/>
        </w:rPr>
        <w:t xml:space="preserve"> liability is</w:t>
      </w:r>
      <w:r w:rsidR="00457BFA" w:rsidRPr="009931CE">
        <w:rPr>
          <w:rFonts w:ascii="Times New Roman" w:hAnsi="Times New Roman" w:cs="Times New Roman"/>
        </w:rPr>
        <w:t xml:space="preserve"> vicarious</w:t>
      </w:r>
      <w:r w:rsidR="007D2833" w:rsidRPr="009931CE">
        <w:rPr>
          <w:rFonts w:ascii="Times New Roman" w:hAnsi="Times New Roman" w:cs="Times New Roman"/>
        </w:rPr>
        <w:t xml:space="preserve">, stems from partnership, </w:t>
      </w:r>
      <w:r w:rsidR="00334600" w:rsidRPr="009931CE">
        <w:rPr>
          <w:rFonts w:ascii="Times New Roman" w:hAnsi="Times New Roman" w:cs="Times New Roman"/>
        </w:rPr>
        <w:t xml:space="preserve">where the harm was </w:t>
      </w:r>
      <w:r w:rsidR="00457BFA" w:rsidRPr="009931CE">
        <w:rPr>
          <w:rFonts w:ascii="Times New Roman" w:hAnsi="Times New Roman" w:cs="Times New Roman"/>
        </w:rPr>
        <w:t>intentional</w:t>
      </w:r>
      <w:r w:rsidR="005236BF" w:rsidRPr="009931CE">
        <w:rPr>
          <w:rFonts w:ascii="Times New Roman" w:hAnsi="Times New Roman" w:cs="Times New Roman"/>
        </w:rPr>
        <w:t>,</w:t>
      </w:r>
      <w:r w:rsidR="007D0D24" w:rsidRPr="009931CE">
        <w:rPr>
          <w:rFonts w:ascii="Times New Roman" w:hAnsi="Times New Roman" w:cs="Times New Roman"/>
        </w:rPr>
        <w:t xml:space="preserve"> </w:t>
      </w:r>
      <w:r w:rsidR="00334600" w:rsidRPr="009931CE">
        <w:rPr>
          <w:rFonts w:ascii="Times New Roman" w:hAnsi="Times New Roman" w:cs="Times New Roman"/>
        </w:rPr>
        <w:t xml:space="preserve">or </w:t>
      </w:r>
      <w:r w:rsidR="007D0D24" w:rsidRPr="009931CE">
        <w:rPr>
          <w:rFonts w:ascii="Times New Roman" w:hAnsi="Times New Roman" w:cs="Times New Roman"/>
        </w:rPr>
        <w:t>(in two jurisdictions</w:t>
      </w:r>
      <w:r w:rsidR="003F7866" w:rsidRPr="009931CE">
        <w:rPr>
          <w:rStyle w:val="FootnoteReference"/>
          <w:rFonts w:ascii="Times New Roman" w:hAnsi="Times New Roman" w:cs="Times New Roman"/>
        </w:rPr>
        <w:footnoteReference w:id="24"/>
      </w:r>
      <w:r w:rsidR="007D0D24" w:rsidRPr="009931CE">
        <w:rPr>
          <w:rFonts w:ascii="Times New Roman" w:hAnsi="Times New Roman" w:cs="Times New Roman"/>
        </w:rPr>
        <w:t>)</w:t>
      </w:r>
      <w:r w:rsidR="00DB63EA" w:rsidRPr="009931CE">
        <w:rPr>
          <w:rFonts w:ascii="Times New Roman" w:hAnsi="Times New Roman" w:cs="Times New Roman"/>
        </w:rPr>
        <w:t xml:space="preserve"> </w:t>
      </w:r>
      <w:r w:rsidR="00546D54" w:rsidRPr="009931CE">
        <w:rPr>
          <w:rFonts w:ascii="Times New Roman" w:hAnsi="Times New Roman" w:cs="Times New Roman"/>
        </w:rPr>
        <w:t xml:space="preserve">in </w:t>
      </w:r>
      <w:r w:rsidR="00334600" w:rsidRPr="009931CE">
        <w:rPr>
          <w:rFonts w:ascii="Times New Roman" w:hAnsi="Times New Roman" w:cs="Times New Roman"/>
        </w:rPr>
        <w:t xml:space="preserve">cases in </w:t>
      </w:r>
      <w:r w:rsidR="00546D54" w:rsidRPr="009931CE">
        <w:rPr>
          <w:rFonts w:ascii="Times New Roman" w:hAnsi="Times New Roman" w:cs="Times New Roman"/>
        </w:rPr>
        <w:t xml:space="preserve">which defendants are responsible not just for the same damage, but </w:t>
      </w:r>
      <w:r w:rsidR="0059767F" w:rsidRPr="009931CE">
        <w:rPr>
          <w:rFonts w:ascii="Times New Roman" w:hAnsi="Times New Roman" w:cs="Times New Roman"/>
        </w:rPr>
        <w:t xml:space="preserve">also </w:t>
      </w:r>
      <w:r w:rsidR="00546D54" w:rsidRPr="009931CE">
        <w:rPr>
          <w:rFonts w:ascii="Times New Roman" w:hAnsi="Times New Roman" w:cs="Times New Roman"/>
        </w:rPr>
        <w:t xml:space="preserve">the same wrong. </w:t>
      </w:r>
      <w:r w:rsidR="00555D8E" w:rsidRPr="009931CE">
        <w:rPr>
          <w:rFonts w:ascii="Times New Roman" w:hAnsi="Times New Roman" w:cs="Times New Roman"/>
        </w:rPr>
        <w:t xml:space="preserve">A minority of </w:t>
      </w:r>
      <w:r w:rsidR="007D0D24" w:rsidRPr="009931CE">
        <w:rPr>
          <w:rFonts w:ascii="Times New Roman" w:hAnsi="Times New Roman" w:cs="Times New Roman"/>
        </w:rPr>
        <w:t>jurisdictions</w:t>
      </w:r>
      <w:r w:rsidR="00DB63EA" w:rsidRPr="009931CE">
        <w:rPr>
          <w:rFonts w:ascii="Times New Roman" w:hAnsi="Times New Roman" w:cs="Times New Roman"/>
        </w:rPr>
        <w:t xml:space="preserve"> </w:t>
      </w:r>
      <w:r w:rsidR="007D0D24" w:rsidRPr="009931CE">
        <w:rPr>
          <w:rFonts w:ascii="Times New Roman" w:hAnsi="Times New Roman" w:cs="Times New Roman"/>
        </w:rPr>
        <w:t xml:space="preserve">retain </w:t>
      </w:r>
      <w:r w:rsidR="00334600" w:rsidRPr="009931CE">
        <w:rPr>
          <w:rFonts w:ascii="Times New Roman" w:hAnsi="Times New Roman" w:cs="Times New Roman"/>
        </w:rPr>
        <w:t>joint and several liability i</w:t>
      </w:r>
      <w:r w:rsidR="007D0D24" w:rsidRPr="009931CE">
        <w:rPr>
          <w:rFonts w:ascii="Times New Roman" w:hAnsi="Times New Roman" w:cs="Times New Roman"/>
        </w:rPr>
        <w:t>n ‘consumer’ claims</w:t>
      </w:r>
      <w:r w:rsidR="00ED333E" w:rsidRPr="009931CE">
        <w:rPr>
          <w:rFonts w:ascii="Times New Roman" w:hAnsi="Times New Roman" w:cs="Times New Roman"/>
        </w:rPr>
        <w:t>,</w:t>
      </w:r>
      <w:r w:rsidR="00DB63EA" w:rsidRPr="009931CE">
        <w:rPr>
          <w:rStyle w:val="FootnoteReference"/>
          <w:rFonts w:ascii="Times New Roman" w:hAnsi="Times New Roman" w:cs="Times New Roman"/>
        </w:rPr>
        <w:footnoteReference w:id="25"/>
      </w:r>
      <w:r w:rsidR="00334600" w:rsidRPr="009931CE">
        <w:rPr>
          <w:rFonts w:ascii="Times New Roman" w:hAnsi="Times New Roman" w:cs="Times New Roman"/>
        </w:rPr>
        <w:t xml:space="preserve"> which </w:t>
      </w:r>
      <w:r w:rsidR="006F0339" w:rsidRPr="009931CE">
        <w:rPr>
          <w:rFonts w:ascii="Times New Roman" w:hAnsi="Times New Roman" w:cs="Times New Roman"/>
        </w:rPr>
        <w:t xml:space="preserve">appears to be </w:t>
      </w:r>
      <w:r w:rsidR="009E34FB" w:rsidRPr="009931CE">
        <w:rPr>
          <w:rFonts w:ascii="Times New Roman" w:hAnsi="Times New Roman" w:cs="Times New Roman"/>
        </w:rPr>
        <w:t>a concession</w:t>
      </w:r>
      <w:r w:rsidR="00334600" w:rsidRPr="009931CE">
        <w:rPr>
          <w:rFonts w:ascii="Times New Roman" w:hAnsi="Times New Roman" w:cs="Times New Roman"/>
        </w:rPr>
        <w:t xml:space="preserve"> </w:t>
      </w:r>
      <w:r w:rsidR="00F4677D" w:rsidRPr="009931CE">
        <w:rPr>
          <w:rFonts w:ascii="Times New Roman" w:hAnsi="Times New Roman" w:cs="Times New Roman"/>
        </w:rPr>
        <w:t xml:space="preserve">intended </w:t>
      </w:r>
      <w:r w:rsidR="004E5791" w:rsidRPr="004E5791">
        <w:rPr>
          <w:rFonts w:ascii="Times New Roman" w:hAnsi="Times New Roman" w:cs="Times New Roman"/>
        </w:rPr>
        <w:t xml:space="preserve">to </w:t>
      </w:r>
      <w:r w:rsidR="00ED456B">
        <w:rPr>
          <w:rFonts w:ascii="Times New Roman" w:hAnsi="Times New Roman" w:cs="Times New Roman"/>
        </w:rPr>
        <w:t>relieve</w:t>
      </w:r>
      <w:r w:rsidR="00334600" w:rsidRPr="009931CE">
        <w:rPr>
          <w:rFonts w:ascii="Times New Roman" w:hAnsi="Times New Roman" w:cs="Times New Roman"/>
        </w:rPr>
        <w:t xml:space="preserve"> plaintiffs</w:t>
      </w:r>
      <w:r w:rsidR="003536E2">
        <w:rPr>
          <w:rFonts w:ascii="Times New Roman" w:hAnsi="Times New Roman" w:cs="Times New Roman"/>
        </w:rPr>
        <w:t xml:space="preserve"> who lack the </w:t>
      </w:r>
      <w:r w:rsidR="0003527A">
        <w:rPr>
          <w:rFonts w:ascii="Times New Roman" w:hAnsi="Times New Roman" w:cs="Times New Roman"/>
        </w:rPr>
        <w:t>resources to</w:t>
      </w:r>
      <w:r w:rsidR="003536E2">
        <w:rPr>
          <w:rFonts w:ascii="Times New Roman" w:hAnsi="Times New Roman" w:cs="Times New Roman"/>
        </w:rPr>
        <w:t xml:space="preserve"> cope with </w:t>
      </w:r>
      <w:r w:rsidR="00175428">
        <w:rPr>
          <w:rFonts w:ascii="Times New Roman" w:hAnsi="Times New Roman" w:cs="Times New Roman"/>
        </w:rPr>
        <w:t>t</w:t>
      </w:r>
      <w:r w:rsidR="0059767F" w:rsidRPr="009931CE">
        <w:rPr>
          <w:rFonts w:ascii="Times New Roman" w:hAnsi="Times New Roman" w:cs="Times New Roman"/>
        </w:rPr>
        <w:t>he ri</w:t>
      </w:r>
      <w:r w:rsidR="00815BAF" w:rsidRPr="009931CE">
        <w:rPr>
          <w:rFonts w:ascii="Times New Roman" w:hAnsi="Times New Roman" w:cs="Times New Roman"/>
        </w:rPr>
        <w:t xml:space="preserve">sks </w:t>
      </w:r>
      <w:r w:rsidR="00806C04">
        <w:rPr>
          <w:rFonts w:ascii="Times New Roman" w:hAnsi="Times New Roman" w:cs="Times New Roman"/>
        </w:rPr>
        <w:t xml:space="preserve">and rigours </w:t>
      </w:r>
      <w:r w:rsidR="0059767F" w:rsidRPr="009931CE">
        <w:rPr>
          <w:rFonts w:ascii="Times New Roman" w:hAnsi="Times New Roman" w:cs="Times New Roman"/>
        </w:rPr>
        <w:t>of proportionate liability</w:t>
      </w:r>
      <w:r w:rsidR="006F0339" w:rsidRPr="009931CE">
        <w:rPr>
          <w:rFonts w:ascii="Times New Roman" w:hAnsi="Times New Roman" w:cs="Times New Roman"/>
        </w:rPr>
        <w:t xml:space="preserve"> regimes</w:t>
      </w:r>
      <w:r w:rsidR="005236BF" w:rsidRPr="009931CE">
        <w:rPr>
          <w:rFonts w:ascii="Times New Roman" w:hAnsi="Times New Roman" w:cs="Times New Roman"/>
        </w:rPr>
        <w:t>.</w:t>
      </w:r>
      <w:r w:rsidR="00156477" w:rsidRPr="009931CE">
        <w:rPr>
          <w:rFonts w:ascii="Times New Roman" w:hAnsi="Times New Roman" w:cs="Times New Roman"/>
        </w:rPr>
        <w:t xml:space="preserve"> </w:t>
      </w:r>
      <w:r w:rsidR="007B4810" w:rsidRPr="009931CE">
        <w:rPr>
          <w:rFonts w:ascii="Times New Roman" w:hAnsi="Times New Roman" w:cs="Times New Roman"/>
        </w:rPr>
        <w:t xml:space="preserve">Interestingly, there is now sufficient sympathy for consumers that </w:t>
      </w:r>
      <w:r w:rsidR="00D5344C" w:rsidRPr="009931CE">
        <w:rPr>
          <w:rFonts w:ascii="Times New Roman" w:hAnsi="Times New Roman" w:cs="Times New Roman"/>
        </w:rPr>
        <w:t xml:space="preserve">the Attorney-Generals’ </w:t>
      </w:r>
      <w:r w:rsidR="00D5344C" w:rsidRPr="009931CE">
        <w:rPr>
          <w:rFonts w:ascii="Times New Roman" w:hAnsi="Times New Roman" w:cs="Times New Roman"/>
          <w:lang w:val="en-AU"/>
        </w:rPr>
        <w:t>Standing Council on Law and Justice</w:t>
      </w:r>
      <w:r w:rsidR="00D5344C" w:rsidRPr="009931CE">
        <w:rPr>
          <w:rFonts w:ascii="Times New Roman" w:hAnsi="Times New Roman" w:cs="Times New Roman"/>
        </w:rPr>
        <w:t xml:space="preserve"> </w:t>
      </w:r>
      <w:r w:rsidR="007B4810" w:rsidRPr="009931CE">
        <w:rPr>
          <w:rFonts w:ascii="Times New Roman" w:hAnsi="Times New Roman" w:cs="Times New Roman"/>
        </w:rPr>
        <w:t>propos</w:t>
      </w:r>
      <w:r w:rsidR="00381A2E" w:rsidRPr="009931CE">
        <w:rPr>
          <w:rFonts w:ascii="Times New Roman" w:hAnsi="Times New Roman" w:cs="Times New Roman"/>
        </w:rPr>
        <w:t>es</w:t>
      </w:r>
      <w:r w:rsidR="007B4810" w:rsidRPr="009931CE">
        <w:rPr>
          <w:rFonts w:ascii="Times New Roman" w:hAnsi="Times New Roman" w:cs="Times New Roman"/>
        </w:rPr>
        <w:t xml:space="preserve"> to incorporate the exception into any uniform model provisions that see the light of day.</w:t>
      </w:r>
      <w:r w:rsidR="008E25F4" w:rsidRPr="009931CE">
        <w:rPr>
          <w:rStyle w:val="FootnoteReference"/>
          <w:rFonts w:ascii="Times New Roman" w:hAnsi="Times New Roman" w:cs="Times New Roman"/>
        </w:rPr>
        <w:footnoteReference w:id="26"/>
      </w:r>
      <w:r w:rsidR="007B4810" w:rsidRPr="009931CE">
        <w:rPr>
          <w:rFonts w:ascii="Times New Roman" w:hAnsi="Times New Roman" w:cs="Times New Roman"/>
        </w:rPr>
        <w:t xml:space="preserve"> To our mind, this </w:t>
      </w:r>
      <w:r w:rsidR="00D5344C" w:rsidRPr="009931CE">
        <w:rPr>
          <w:rFonts w:ascii="Times New Roman" w:hAnsi="Times New Roman" w:cs="Times New Roman"/>
        </w:rPr>
        <w:t xml:space="preserve">is a </w:t>
      </w:r>
      <w:r w:rsidR="004E4960">
        <w:rPr>
          <w:rFonts w:ascii="Times New Roman" w:hAnsi="Times New Roman" w:cs="Times New Roman"/>
        </w:rPr>
        <w:t xml:space="preserve">dim </w:t>
      </w:r>
      <w:r w:rsidR="00D5344C" w:rsidRPr="009931CE">
        <w:rPr>
          <w:rFonts w:ascii="Times New Roman" w:hAnsi="Times New Roman" w:cs="Times New Roman"/>
        </w:rPr>
        <w:t>realisation dawning all too late. Rat</w:t>
      </w:r>
      <w:r w:rsidR="006D22BF" w:rsidRPr="009931CE">
        <w:rPr>
          <w:rFonts w:ascii="Times New Roman" w:hAnsi="Times New Roman" w:cs="Times New Roman"/>
        </w:rPr>
        <w:t xml:space="preserve">her than seeking to protect </w:t>
      </w:r>
      <w:r w:rsidR="00D5344C" w:rsidRPr="009931CE">
        <w:rPr>
          <w:rFonts w:ascii="Times New Roman" w:hAnsi="Times New Roman" w:cs="Times New Roman"/>
        </w:rPr>
        <w:t xml:space="preserve">vulnerable </w:t>
      </w:r>
      <w:r w:rsidR="006D22BF" w:rsidRPr="009931CE">
        <w:rPr>
          <w:rFonts w:ascii="Times New Roman" w:hAnsi="Times New Roman" w:cs="Times New Roman"/>
        </w:rPr>
        <w:t xml:space="preserve">plaintiffs </w:t>
      </w:r>
      <w:r w:rsidR="00D5344C" w:rsidRPr="009931CE">
        <w:rPr>
          <w:rFonts w:ascii="Times New Roman" w:hAnsi="Times New Roman" w:cs="Times New Roman"/>
        </w:rPr>
        <w:t xml:space="preserve">from the </w:t>
      </w:r>
      <w:r w:rsidR="00FB591E">
        <w:rPr>
          <w:rFonts w:ascii="Times New Roman" w:hAnsi="Times New Roman" w:cs="Times New Roman"/>
        </w:rPr>
        <w:t xml:space="preserve">risks </w:t>
      </w:r>
      <w:r w:rsidR="00175428">
        <w:rPr>
          <w:rFonts w:ascii="Times New Roman" w:hAnsi="Times New Roman" w:cs="Times New Roman"/>
        </w:rPr>
        <w:t xml:space="preserve">of </w:t>
      </w:r>
      <w:r w:rsidR="00FB591E">
        <w:rPr>
          <w:rFonts w:ascii="Times New Roman" w:hAnsi="Times New Roman" w:cs="Times New Roman"/>
        </w:rPr>
        <w:t>proportionate liability by carving out exceptions</w:t>
      </w:r>
      <w:r w:rsidR="00175428">
        <w:rPr>
          <w:rFonts w:ascii="Times New Roman" w:hAnsi="Times New Roman" w:cs="Times New Roman"/>
        </w:rPr>
        <w:t xml:space="preserve"> to it</w:t>
      </w:r>
      <w:r w:rsidR="00FB591E">
        <w:rPr>
          <w:rFonts w:ascii="Times New Roman" w:hAnsi="Times New Roman" w:cs="Times New Roman"/>
        </w:rPr>
        <w:t xml:space="preserve">, </w:t>
      </w:r>
      <w:r w:rsidR="00D5344C" w:rsidRPr="009931CE">
        <w:rPr>
          <w:rFonts w:ascii="Times New Roman" w:hAnsi="Times New Roman" w:cs="Times New Roman"/>
        </w:rPr>
        <w:t xml:space="preserve">it </w:t>
      </w:r>
      <w:r w:rsidR="005F28B3" w:rsidRPr="009931CE">
        <w:rPr>
          <w:rFonts w:ascii="Times New Roman" w:hAnsi="Times New Roman" w:cs="Times New Roman"/>
        </w:rPr>
        <w:t xml:space="preserve">would probably have been </w:t>
      </w:r>
      <w:r w:rsidR="0077224E" w:rsidRPr="009931CE">
        <w:rPr>
          <w:rFonts w:ascii="Times New Roman" w:hAnsi="Times New Roman" w:cs="Times New Roman"/>
        </w:rPr>
        <w:t>better n</w:t>
      </w:r>
      <w:r w:rsidR="00B00391" w:rsidRPr="009931CE">
        <w:rPr>
          <w:rFonts w:ascii="Times New Roman" w:hAnsi="Times New Roman" w:cs="Times New Roman"/>
        </w:rPr>
        <w:t xml:space="preserve">ever to </w:t>
      </w:r>
      <w:r w:rsidR="00381A2E" w:rsidRPr="009931CE">
        <w:rPr>
          <w:rFonts w:ascii="Times New Roman" w:hAnsi="Times New Roman" w:cs="Times New Roman"/>
        </w:rPr>
        <w:t xml:space="preserve">have </w:t>
      </w:r>
      <w:r w:rsidR="0077224E" w:rsidRPr="009931CE">
        <w:rPr>
          <w:rFonts w:ascii="Times New Roman" w:hAnsi="Times New Roman" w:cs="Times New Roman"/>
        </w:rPr>
        <w:t>implement</w:t>
      </w:r>
      <w:r w:rsidR="006D22BF" w:rsidRPr="009931CE">
        <w:rPr>
          <w:rFonts w:ascii="Times New Roman" w:hAnsi="Times New Roman" w:cs="Times New Roman"/>
        </w:rPr>
        <w:t>ed</w:t>
      </w:r>
      <w:r w:rsidR="0077224E" w:rsidRPr="009931CE">
        <w:rPr>
          <w:rFonts w:ascii="Times New Roman" w:hAnsi="Times New Roman" w:cs="Times New Roman"/>
        </w:rPr>
        <w:t xml:space="preserve"> th</w:t>
      </w:r>
      <w:r w:rsidR="00FB591E">
        <w:rPr>
          <w:rFonts w:ascii="Times New Roman" w:hAnsi="Times New Roman" w:cs="Times New Roman"/>
        </w:rPr>
        <w:t>at</w:t>
      </w:r>
      <w:r w:rsidR="0077224E" w:rsidRPr="009931CE">
        <w:rPr>
          <w:rFonts w:ascii="Times New Roman" w:hAnsi="Times New Roman" w:cs="Times New Roman"/>
        </w:rPr>
        <w:t xml:space="preserve"> regime in</w:t>
      </w:r>
      <w:r w:rsidR="00F26534" w:rsidRPr="009931CE">
        <w:rPr>
          <w:rFonts w:ascii="Times New Roman" w:hAnsi="Times New Roman" w:cs="Times New Roman"/>
        </w:rPr>
        <w:t xml:space="preserve"> the</w:t>
      </w:r>
      <w:r w:rsidR="0077224E" w:rsidRPr="009931CE">
        <w:rPr>
          <w:rFonts w:ascii="Times New Roman" w:hAnsi="Times New Roman" w:cs="Times New Roman"/>
        </w:rPr>
        <w:t xml:space="preserve"> first place. The formulation of the proposed consumer exception is specific</w:t>
      </w:r>
      <w:r w:rsidR="006D22BF" w:rsidRPr="009931CE">
        <w:rPr>
          <w:rFonts w:ascii="Times New Roman" w:hAnsi="Times New Roman" w:cs="Times New Roman"/>
        </w:rPr>
        <w:t>,</w:t>
      </w:r>
      <w:r w:rsidR="0077224E" w:rsidRPr="009931CE">
        <w:rPr>
          <w:rFonts w:ascii="Times New Roman" w:hAnsi="Times New Roman" w:cs="Times New Roman"/>
        </w:rPr>
        <w:t xml:space="preserve"> technical and not always obviously rational.</w:t>
      </w:r>
      <w:r w:rsidR="0077224E" w:rsidRPr="009931CE">
        <w:rPr>
          <w:rStyle w:val="FootnoteReference"/>
          <w:rFonts w:ascii="Times New Roman" w:hAnsi="Times New Roman" w:cs="Times New Roman"/>
        </w:rPr>
        <w:footnoteReference w:id="27"/>
      </w:r>
      <w:r w:rsidR="0077224E" w:rsidRPr="009931CE">
        <w:rPr>
          <w:rFonts w:ascii="Times New Roman" w:hAnsi="Times New Roman" w:cs="Times New Roman"/>
        </w:rPr>
        <w:t xml:space="preserve">  </w:t>
      </w:r>
    </w:p>
    <w:p w14:paraId="213891FE" w14:textId="3271C551" w:rsidR="005748D3" w:rsidRPr="009931CE" w:rsidRDefault="00FB591E" w:rsidP="00CF203B">
      <w:pPr>
        <w:ind w:firstLine="720"/>
        <w:jc w:val="both"/>
        <w:rPr>
          <w:rFonts w:ascii="Times New Roman" w:hAnsi="Times New Roman" w:cs="Times New Roman"/>
        </w:rPr>
      </w:pPr>
      <w:r>
        <w:rPr>
          <w:rFonts w:ascii="Times New Roman" w:hAnsi="Times New Roman" w:cs="Times New Roman"/>
        </w:rPr>
        <w:t xml:space="preserve">The complexity of the Australian system is </w:t>
      </w:r>
      <w:r w:rsidR="000E475C" w:rsidRPr="009931CE">
        <w:rPr>
          <w:rFonts w:ascii="Times New Roman" w:hAnsi="Times New Roman" w:cs="Times New Roman"/>
        </w:rPr>
        <w:t xml:space="preserve">further compounded by </w:t>
      </w:r>
      <w:r w:rsidR="00A31C99" w:rsidRPr="009931CE">
        <w:rPr>
          <w:rFonts w:ascii="Times New Roman" w:hAnsi="Times New Roman" w:cs="Times New Roman"/>
        </w:rPr>
        <w:t xml:space="preserve">overlaps </w:t>
      </w:r>
      <w:r w:rsidR="004C5F7F" w:rsidRPr="009931CE">
        <w:rPr>
          <w:rFonts w:ascii="Times New Roman" w:hAnsi="Times New Roman" w:cs="Times New Roman"/>
        </w:rPr>
        <w:t xml:space="preserve">between the </w:t>
      </w:r>
      <w:r w:rsidR="00534071" w:rsidRPr="009931CE">
        <w:rPr>
          <w:rFonts w:ascii="Times New Roman" w:hAnsi="Times New Roman" w:cs="Times New Roman"/>
        </w:rPr>
        <w:t xml:space="preserve">general </w:t>
      </w:r>
      <w:r w:rsidR="00AD1BCA" w:rsidRPr="009931CE">
        <w:rPr>
          <w:rFonts w:ascii="Times New Roman" w:hAnsi="Times New Roman" w:cs="Times New Roman"/>
        </w:rPr>
        <w:t xml:space="preserve">regimes </w:t>
      </w:r>
      <w:r>
        <w:rPr>
          <w:rFonts w:ascii="Times New Roman" w:hAnsi="Times New Roman" w:cs="Times New Roman"/>
        </w:rPr>
        <w:t xml:space="preserve">now </w:t>
      </w:r>
      <w:r w:rsidR="00AD1BCA" w:rsidRPr="009931CE">
        <w:rPr>
          <w:rFonts w:ascii="Times New Roman" w:hAnsi="Times New Roman" w:cs="Times New Roman"/>
        </w:rPr>
        <w:t xml:space="preserve">in place in the </w:t>
      </w:r>
      <w:r w:rsidR="004C5F7F" w:rsidRPr="009931CE">
        <w:rPr>
          <w:rFonts w:ascii="Times New Roman" w:hAnsi="Times New Roman" w:cs="Times New Roman"/>
        </w:rPr>
        <w:t>State</w:t>
      </w:r>
      <w:r w:rsidR="00AD1BCA" w:rsidRPr="009931CE">
        <w:rPr>
          <w:rFonts w:ascii="Times New Roman" w:hAnsi="Times New Roman" w:cs="Times New Roman"/>
        </w:rPr>
        <w:t>s</w:t>
      </w:r>
      <w:r w:rsidR="004C5F7F" w:rsidRPr="009931CE">
        <w:rPr>
          <w:rFonts w:ascii="Times New Roman" w:hAnsi="Times New Roman" w:cs="Times New Roman"/>
        </w:rPr>
        <w:t xml:space="preserve"> and Territor</w:t>
      </w:r>
      <w:r w:rsidR="00AD1BCA" w:rsidRPr="009931CE">
        <w:rPr>
          <w:rFonts w:ascii="Times New Roman" w:hAnsi="Times New Roman" w:cs="Times New Roman"/>
        </w:rPr>
        <w:t xml:space="preserve">ies </w:t>
      </w:r>
      <w:r w:rsidR="003F7866" w:rsidRPr="009931CE">
        <w:rPr>
          <w:rFonts w:ascii="Times New Roman" w:hAnsi="Times New Roman" w:cs="Times New Roman"/>
        </w:rPr>
        <w:t xml:space="preserve">and </w:t>
      </w:r>
      <w:r w:rsidR="00534071" w:rsidRPr="009931CE">
        <w:rPr>
          <w:rFonts w:ascii="Times New Roman" w:hAnsi="Times New Roman" w:cs="Times New Roman"/>
        </w:rPr>
        <w:t>m</w:t>
      </w:r>
      <w:r w:rsidR="00E117A6" w:rsidRPr="009931CE">
        <w:rPr>
          <w:rFonts w:ascii="Times New Roman" w:hAnsi="Times New Roman" w:cs="Times New Roman"/>
        </w:rPr>
        <w:t xml:space="preserve">ore </w:t>
      </w:r>
      <w:r w:rsidR="004C5F7F" w:rsidRPr="009931CE">
        <w:rPr>
          <w:rFonts w:ascii="Times New Roman" w:hAnsi="Times New Roman" w:cs="Times New Roman"/>
        </w:rPr>
        <w:t>specific Commonwealth measures</w:t>
      </w:r>
      <w:r w:rsidR="00332866" w:rsidRPr="009931CE">
        <w:rPr>
          <w:rFonts w:ascii="Times New Roman" w:hAnsi="Times New Roman" w:cs="Times New Roman"/>
        </w:rPr>
        <w:t xml:space="preserve"> designed to deal with misleading and deceptive trade practices</w:t>
      </w:r>
      <w:r w:rsidR="00534071" w:rsidRPr="009931CE">
        <w:rPr>
          <w:rFonts w:ascii="Times New Roman" w:hAnsi="Times New Roman" w:cs="Times New Roman"/>
        </w:rPr>
        <w:t>.</w:t>
      </w:r>
      <w:r w:rsidR="00BE4D00">
        <w:rPr>
          <w:rStyle w:val="FootnoteReference"/>
          <w:rFonts w:ascii="Times New Roman" w:hAnsi="Times New Roman" w:cs="Times New Roman"/>
        </w:rPr>
        <w:footnoteReference w:id="28"/>
      </w:r>
      <w:r w:rsidR="00534071" w:rsidRPr="009931CE">
        <w:rPr>
          <w:rFonts w:ascii="Times New Roman" w:hAnsi="Times New Roman" w:cs="Times New Roman"/>
        </w:rPr>
        <w:t xml:space="preserve"> </w:t>
      </w:r>
      <w:r w:rsidR="005236BF" w:rsidRPr="009931CE">
        <w:rPr>
          <w:rFonts w:ascii="Times New Roman" w:hAnsi="Times New Roman" w:cs="Times New Roman"/>
        </w:rPr>
        <w:t xml:space="preserve">To outsiders who are unaware of the fierce internal politics of the Australian federal system, </w:t>
      </w:r>
      <w:r>
        <w:rPr>
          <w:rFonts w:ascii="Times New Roman" w:hAnsi="Times New Roman" w:cs="Times New Roman"/>
        </w:rPr>
        <w:t>the idea that there can be quite so many, slightly different</w:t>
      </w:r>
      <w:r w:rsidR="00A02DF7">
        <w:rPr>
          <w:rFonts w:ascii="Times New Roman" w:hAnsi="Times New Roman" w:cs="Times New Roman"/>
        </w:rPr>
        <w:t xml:space="preserve"> </w:t>
      </w:r>
      <w:r>
        <w:rPr>
          <w:rFonts w:ascii="Times New Roman" w:hAnsi="Times New Roman" w:cs="Times New Roman"/>
        </w:rPr>
        <w:t xml:space="preserve">systems serving a </w:t>
      </w:r>
      <w:r w:rsidR="009F639C" w:rsidRPr="009931CE">
        <w:rPr>
          <w:rFonts w:ascii="Times New Roman" w:hAnsi="Times New Roman" w:cs="Times New Roman"/>
        </w:rPr>
        <w:t xml:space="preserve">total </w:t>
      </w:r>
      <w:r w:rsidR="005236BF" w:rsidRPr="009931CE">
        <w:rPr>
          <w:rFonts w:ascii="Times New Roman" w:hAnsi="Times New Roman" w:cs="Times New Roman"/>
        </w:rPr>
        <w:t>population of only 2</w:t>
      </w:r>
      <w:r w:rsidR="00FA6009">
        <w:rPr>
          <w:rFonts w:ascii="Times New Roman" w:hAnsi="Times New Roman" w:cs="Times New Roman"/>
        </w:rPr>
        <w:t>3</w:t>
      </w:r>
      <w:r w:rsidR="005236BF" w:rsidRPr="009931CE">
        <w:rPr>
          <w:rFonts w:ascii="Times New Roman" w:hAnsi="Times New Roman" w:cs="Times New Roman"/>
        </w:rPr>
        <w:t xml:space="preserve"> million </w:t>
      </w:r>
      <w:r w:rsidR="001A15CD">
        <w:rPr>
          <w:rFonts w:ascii="Times New Roman" w:hAnsi="Times New Roman" w:cs="Times New Roman"/>
        </w:rPr>
        <w:t xml:space="preserve">may be somewhat </w:t>
      </w:r>
      <w:r>
        <w:rPr>
          <w:rFonts w:ascii="Times New Roman" w:hAnsi="Times New Roman" w:cs="Times New Roman"/>
        </w:rPr>
        <w:t xml:space="preserve">astonishing. </w:t>
      </w:r>
      <w:r w:rsidR="008464A8">
        <w:rPr>
          <w:rFonts w:ascii="Times New Roman" w:hAnsi="Times New Roman" w:cs="Times New Roman"/>
        </w:rPr>
        <w:t xml:space="preserve">There is nonetheless </w:t>
      </w:r>
      <w:r w:rsidR="00B05CCD" w:rsidRPr="009931CE">
        <w:rPr>
          <w:rFonts w:ascii="Times New Roman" w:hAnsi="Times New Roman" w:cs="Times New Roman"/>
        </w:rPr>
        <w:t xml:space="preserve">little </w:t>
      </w:r>
      <w:r w:rsidR="00AD1BCA" w:rsidRPr="009931CE">
        <w:rPr>
          <w:rFonts w:ascii="Times New Roman" w:hAnsi="Times New Roman" w:cs="Times New Roman"/>
        </w:rPr>
        <w:t xml:space="preserve">sign of </w:t>
      </w:r>
      <w:r w:rsidR="004E4960">
        <w:rPr>
          <w:rFonts w:ascii="Times New Roman" w:hAnsi="Times New Roman" w:cs="Times New Roman"/>
        </w:rPr>
        <w:t xml:space="preserve">governmental willingness to </w:t>
      </w:r>
      <w:r w:rsidR="00175428">
        <w:rPr>
          <w:rFonts w:ascii="Times New Roman" w:hAnsi="Times New Roman" w:cs="Times New Roman"/>
        </w:rPr>
        <w:t xml:space="preserve">shrink </w:t>
      </w:r>
      <w:r w:rsidR="004E4960">
        <w:rPr>
          <w:rFonts w:ascii="Times New Roman" w:hAnsi="Times New Roman" w:cs="Times New Roman"/>
        </w:rPr>
        <w:t xml:space="preserve">from the reforms, </w:t>
      </w:r>
      <w:r w:rsidR="00175428">
        <w:rPr>
          <w:rFonts w:ascii="Times New Roman" w:hAnsi="Times New Roman" w:cs="Times New Roman"/>
        </w:rPr>
        <w:t>just some readiness</w:t>
      </w:r>
      <w:r w:rsidR="004E4960">
        <w:rPr>
          <w:rFonts w:ascii="Times New Roman" w:hAnsi="Times New Roman" w:cs="Times New Roman"/>
        </w:rPr>
        <w:t xml:space="preserve"> to address </w:t>
      </w:r>
      <w:r w:rsidR="00A02DF7">
        <w:rPr>
          <w:rFonts w:ascii="Times New Roman" w:hAnsi="Times New Roman" w:cs="Times New Roman"/>
        </w:rPr>
        <w:t xml:space="preserve">the </w:t>
      </w:r>
      <w:r w:rsidR="004E4960">
        <w:rPr>
          <w:rFonts w:ascii="Times New Roman" w:hAnsi="Times New Roman" w:cs="Times New Roman"/>
        </w:rPr>
        <w:t>inconsistenc</w:t>
      </w:r>
      <w:r w:rsidR="002864E6">
        <w:rPr>
          <w:rFonts w:ascii="Times New Roman" w:hAnsi="Times New Roman" w:cs="Times New Roman"/>
        </w:rPr>
        <w:t>ies</w:t>
      </w:r>
      <w:r w:rsidR="004E4960">
        <w:rPr>
          <w:rFonts w:ascii="Times New Roman" w:hAnsi="Times New Roman" w:cs="Times New Roman"/>
        </w:rPr>
        <w:t>. Even th</w:t>
      </w:r>
      <w:r w:rsidR="00392E7A">
        <w:rPr>
          <w:rFonts w:ascii="Times New Roman" w:hAnsi="Times New Roman" w:cs="Times New Roman"/>
        </w:rPr>
        <w:t>ose</w:t>
      </w:r>
      <w:r w:rsidR="004E4960">
        <w:rPr>
          <w:rFonts w:ascii="Times New Roman" w:hAnsi="Times New Roman" w:cs="Times New Roman"/>
        </w:rPr>
        <w:t xml:space="preserve"> </w:t>
      </w:r>
      <w:r w:rsidR="00175428">
        <w:rPr>
          <w:rFonts w:ascii="Times New Roman" w:hAnsi="Times New Roman" w:cs="Times New Roman"/>
        </w:rPr>
        <w:t>academics</w:t>
      </w:r>
      <w:r w:rsidR="004E4960">
        <w:rPr>
          <w:rFonts w:ascii="Times New Roman" w:hAnsi="Times New Roman" w:cs="Times New Roman"/>
        </w:rPr>
        <w:t xml:space="preserve"> who </w:t>
      </w:r>
      <w:r w:rsidR="00A02DF7">
        <w:rPr>
          <w:rFonts w:ascii="Times New Roman" w:hAnsi="Times New Roman" w:cs="Times New Roman"/>
        </w:rPr>
        <w:t xml:space="preserve">initially </w:t>
      </w:r>
      <w:r w:rsidR="004E4960">
        <w:rPr>
          <w:rFonts w:ascii="Times New Roman" w:hAnsi="Times New Roman" w:cs="Times New Roman"/>
        </w:rPr>
        <w:t xml:space="preserve">questioned the </w:t>
      </w:r>
      <w:r w:rsidR="00AD385C">
        <w:rPr>
          <w:rFonts w:ascii="Times New Roman" w:hAnsi="Times New Roman" w:cs="Times New Roman"/>
        </w:rPr>
        <w:t xml:space="preserve">reforms’ </w:t>
      </w:r>
      <w:r w:rsidR="004E4960">
        <w:rPr>
          <w:rFonts w:ascii="Times New Roman" w:hAnsi="Times New Roman" w:cs="Times New Roman"/>
        </w:rPr>
        <w:t>wisdom</w:t>
      </w:r>
      <w:r w:rsidR="004E4960" w:rsidRPr="009931CE">
        <w:rPr>
          <w:rStyle w:val="FootnoteReference"/>
          <w:rFonts w:ascii="Times New Roman" w:hAnsi="Times New Roman" w:cs="Times New Roman"/>
        </w:rPr>
        <w:footnoteReference w:id="29"/>
      </w:r>
      <w:r w:rsidR="004E4960">
        <w:rPr>
          <w:rFonts w:ascii="Times New Roman" w:hAnsi="Times New Roman" w:cs="Times New Roman"/>
        </w:rPr>
        <w:t xml:space="preserve"> </w:t>
      </w:r>
      <w:r w:rsidR="00392E7A">
        <w:rPr>
          <w:rFonts w:ascii="Times New Roman" w:hAnsi="Times New Roman" w:cs="Times New Roman"/>
        </w:rPr>
        <w:t xml:space="preserve">appear </w:t>
      </w:r>
      <w:r w:rsidR="00175428">
        <w:rPr>
          <w:rFonts w:ascii="Times New Roman" w:hAnsi="Times New Roman" w:cs="Times New Roman"/>
        </w:rPr>
        <w:t xml:space="preserve">to </w:t>
      </w:r>
      <w:r w:rsidR="004E4960">
        <w:rPr>
          <w:rFonts w:ascii="Times New Roman" w:hAnsi="Times New Roman" w:cs="Times New Roman"/>
        </w:rPr>
        <w:t xml:space="preserve">have </w:t>
      </w:r>
      <w:r w:rsidR="00013C55">
        <w:rPr>
          <w:rFonts w:ascii="Times New Roman" w:hAnsi="Times New Roman" w:cs="Times New Roman"/>
        </w:rPr>
        <w:t xml:space="preserve">wearied of being ignored and </w:t>
      </w:r>
      <w:r w:rsidR="004E4960">
        <w:rPr>
          <w:rFonts w:ascii="Times New Roman" w:hAnsi="Times New Roman" w:cs="Times New Roman"/>
        </w:rPr>
        <w:t xml:space="preserve">to have </w:t>
      </w:r>
      <w:r w:rsidR="00407756" w:rsidRPr="009931CE">
        <w:rPr>
          <w:rFonts w:ascii="Times New Roman" w:hAnsi="Times New Roman" w:cs="Times New Roman"/>
        </w:rPr>
        <w:t>r</w:t>
      </w:r>
      <w:r w:rsidR="0011490C" w:rsidRPr="009931CE">
        <w:rPr>
          <w:rFonts w:ascii="Times New Roman" w:hAnsi="Times New Roman" w:cs="Times New Roman"/>
        </w:rPr>
        <w:t xml:space="preserve">esigned themselves </w:t>
      </w:r>
      <w:r w:rsidR="00A02DF7">
        <w:rPr>
          <w:rFonts w:ascii="Times New Roman" w:hAnsi="Times New Roman" w:cs="Times New Roman"/>
        </w:rPr>
        <w:t xml:space="preserve">instead </w:t>
      </w:r>
      <w:r w:rsidR="0011490C" w:rsidRPr="009931CE">
        <w:rPr>
          <w:rFonts w:ascii="Times New Roman" w:hAnsi="Times New Roman" w:cs="Times New Roman"/>
        </w:rPr>
        <w:t xml:space="preserve">to </w:t>
      </w:r>
      <w:r w:rsidR="00175428">
        <w:rPr>
          <w:rFonts w:ascii="Times New Roman" w:hAnsi="Times New Roman" w:cs="Times New Roman"/>
        </w:rPr>
        <w:t>trying</w:t>
      </w:r>
      <w:r w:rsidR="00013C55">
        <w:rPr>
          <w:rFonts w:ascii="Times New Roman" w:hAnsi="Times New Roman" w:cs="Times New Roman"/>
        </w:rPr>
        <w:t xml:space="preserve"> to make the </w:t>
      </w:r>
      <w:r w:rsidR="0011490C" w:rsidRPr="009931CE">
        <w:rPr>
          <w:rFonts w:ascii="Times New Roman" w:hAnsi="Times New Roman" w:cs="Times New Roman"/>
        </w:rPr>
        <w:t>new system</w:t>
      </w:r>
      <w:r w:rsidR="005A3B96" w:rsidRPr="009931CE">
        <w:rPr>
          <w:rFonts w:ascii="Times New Roman" w:hAnsi="Times New Roman" w:cs="Times New Roman"/>
        </w:rPr>
        <w:t xml:space="preserve"> work</w:t>
      </w:r>
      <w:r w:rsidR="0011490C" w:rsidRPr="009931CE">
        <w:rPr>
          <w:rFonts w:ascii="Times New Roman" w:hAnsi="Times New Roman" w:cs="Times New Roman"/>
        </w:rPr>
        <w:t>.</w:t>
      </w:r>
      <w:r w:rsidR="005A3B96" w:rsidRPr="009931CE">
        <w:rPr>
          <w:rStyle w:val="FootnoteReference"/>
          <w:rFonts w:ascii="Times New Roman" w:hAnsi="Times New Roman" w:cs="Times New Roman"/>
        </w:rPr>
        <w:footnoteReference w:id="30"/>
      </w:r>
      <w:r w:rsidR="00DC6D3C" w:rsidRPr="009931CE">
        <w:rPr>
          <w:rFonts w:ascii="Times New Roman" w:hAnsi="Times New Roman" w:cs="Times New Roman"/>
        </w:rPr>
        <w:t xml:space="preserve">  </w:t>
      </w:r>
    </w:p>
    <w:p w14:paraId="124587E8" w14:textId="03068853" w:rsidR="000936B8" w:rsidRPr="009931CE" w:rsidRDefault="004813D9" w:rsidP="00CF203B">
      <w:pPr>
        <w:ind w:firstLine="720"/>
        <w:jc w:val="both"/>
        <w:rPr>
          <w:rFonts w:ascii="Times New Roman" w:hAnsi="Times New Roman" w:cs="Times New Roman"/>
          <w:lang w:val="en"/>
        </w:rPr>
      </w:pPr>
      <w:r w:rsidRPr="009931CE">
        <w:rPr>
          <w:rFonts w:ascii="Times New Roman" w:hAnsi="Times New Roman" w:cs="Times New Roman"/>
        </w:rPr>
        <w:t xml:space="preserve">By contrast with Australia and the United States, </w:t>
      </w:r>
      <w:r w:rsidR="004D31DD" w:rsidRPr="009931CE">
        <w:rPr>
          <w:rFonts w:ascii="Times New Roman" w:hAnsi="Times New Roman" w:cs="Times New Roman"/>
        </w:rPr>
        <w:t xml:space="preserve">Canadian attitudes to proportionate liability </w:t>
      </w:r>
      <w:r w:rsidR="00285FE7" w:rsidRPr="009931CE">
        <w:rPr>
          <w:rFonts w:ascii="Times New Roman" w:hAnsi="Times New Roman" w:cs="Times New Roman"/>
        </w:rPr>
        <w:t xml:space="preserve">have </w:t>
      </w:r>
      <w:r w:rsidR="003C3580" w:rsidRPr="009931CE">
        <w:rPr>
          <w:rFonts w:ascii="Times New Roman" w:hAnsi="Times New Roman" w:cs="Times New Roman"/>
        </w:rPr>
        <w:t xml:space="preserve">remained </w:t>
      </w:r>
      <w:r w:rsidR="006F0339" w:rsidRPr="009931CE">
        <w:rPr>
          <w:rFonts w:ascii="Times New Roman" w:hAnsi="Times New Roman" w:cs="Times New Roman"/>
        </w:rPr>
        <w:t xml:space="preserve">decidedly </w:t>
      </w:r>
      <w:r w:rsidR="004D31DD" w:rsidRPr="009931CE">
        <w:rPr>
          <w:rFonts w:ascii="Times New Roman" w:hAnsi="Times New Roman" w:cs="Times New Roman"/>
        </w:rPr>
        <w:t>tepid</w:t>
      </w:r>
      <w:r w:rsidRPr="009931CE">
        <w:rPr>
          <w:rFonts w:ascii="Times New Roman" w:hAnsi="Times New Roman" w:cs="Times New Roman"/>
        </w:rPr>
        <w:t xml:space="preserve">, </w:t>
      </w:r>
      <w:r w:rsidR="00C7399D">
        <w:rPr>
          <w:rFonts w:ascii="Times New Roman" w:hAnsi="Times New Roman" w:cs="Times New Roman"/>
        </w:rPr>
        <w:t xml:space="preserve">with </w:t>
      </w:r>
      <w:r w:rsidRPr="009931CE">
        <w:rPr>
          <w:rFonts w:ascii="Times New Roman" w:hAnsi="Times New Roman" w:cs="Times New Roman"/>
        </w:rPr>
        <w:t xml:space="preserve">numerous </w:t>
      </w:r>
      <w:r w:rsidR="006A0E1D" w:rsidRPr="009931CE">
        <w:rPr>
          <w:rFonts w:ascii="Times New Roman" w:hAnsi="Times New Roman" w:cs="Times New Roman"/>
        </w:rPr>
        <w:t xml:space="preserve">official </w:t>
      </w:r>
      <w:r w:rsidRPr="009931CE">
        <w:rPr>
          <w:rFonts w:ascii="Times New Roman" w:hAnsi="Times New Roman" w:cs="Times New Roman"/>
        </w:rPr>
        <w:t xml:space="preserve">reports </w:t>
      </w:r>
      <w:r w:rsidR="00815BAF" w:rsidRPr="009931CE">
        <w:rPr>
          <w:rFonts w:ascii="Times New Roman" w:hAnsi="Times New Roman" w:cs="Times New Roman"/>
        </w:rPr>
        <w:t xml:space="preserve">dating </w:t>
      </w:r>
      <w:r w:rsidRPr="009931CE">
        <w:rPr>
          <w:rFonts w:ascii="Times New Roman" w:hAnsi="Times New Roman" w:cs="Times New Roman"/>
        </w:rPr>
        <w:t>from 1979 to 2013 re</w:t>
      </w:r>
      <w:r w:rsidR="00F4677D" w:rsidRPr="009931CE">
        <w:rPr>
          <w:rFonts w:ascii="Times New Roman" w:hAnsi="Times New Roman" w:cs="Times New Roman"/>
        </w:rPr>
        <w:t xml:space="preserve">jecting </w:t>
      </w:r>
      <w:r w:rsidR="00285FE7" w:rsidRPr="009931CE">
        <w:rPr>
          <w:rFonts w:ascii="Times New Roman" w:hAnsi="Times New Roman" w:cs="Times New Roman"/>
        </w:rPr>
        <w:t xml:space="preserve">any </w:t>
      </w:r>
      <w:r w:rsidR="004B58C2" w:rsidRPr="009931CE">
        <w:rPr>
          <w:rFonts w:ascii="Times New Roman" w:hAnsi="Times New Roman" w:cs="Times New Roman"/>
        </w:rPr>
        <w:t xml:space="preserve">general </w:t>
      </w:r>
      <w:r w:rsidR="00F4677D" w:rsidRPr="009931CE">
        <w:rPr>
          <w:rFonts w:ascii="Times New Roman" w:hAnsi="Times New Roman" w:cs="Times New Roman"/>
        </w:rPr>
        <w:t xml:space="preserve">departure from the </w:t>
      </w:r>
      <w:r w:rsidR="00B23272" w:rsidRPr="009931CE">
        <w:rPr>
          <w:rFonts w:ascii="Times New Roman" w:hAnsi="Times New Roman" w:cs="Times New Roman"/>
        </w:rPr>
        <w:t xml:space="preserve">traditional </w:t>
      </w:r>
      <w:r w:rsidRPr="009931CE">
        <w:rPr>
          <w:rFonts w:ascii="Times New Roman" w:hAnsi="Times New Roman" w:cs="Times New Roman"/>
        </w:rPr>
        <w:t xml:space="preserve">joint and several liability </w:t>
      </w:r>
      <w:proofErr w:type="gramStart"/>
      <w:r w:rsidRPr="009931CE">
        <w:rPr>
          <w:rFonts w:ascii="Times New Roman" w:hAnsi="Times New Roman" w:cs="Times New Roman"/>
        </w:rPr>
        <w:t>rule</w:t>
      </w:r>
      <w:proofErr w:type="gramEnd"/>
      <w:r w:rsidRPr="009931CE">
        <w:rPr>
          <w:rFonts w:ascii="Times New Roman" w:hAnsi="Times New Roman" w:cs="Times New Roman"/>
        </w:rPr>
        <w:t>.</w:t>
      </w:r>
      <w:r w:rsidR="00B02743" w:rsidRPr="009931CE">
        <w:rPr>
          <w:rStyle w:val="FootnoteReference"/>
          <w:rFonts w:ascii="Times New Roman" w:hAnsi="Times New Roman" w:cs="Times New Roman"/>
        </w:rPr>
        <w:footnoteReference w:id="31"/>
      </w:r>
      <w:r w:rsidR="008733CD" w:rsidRPr="009931CE">
        <w:rPr>
          <w:rFonts w:ascii="Times New Roman" w:hAnsi="Times New Roman" w:cs="Times New Roman"/>
        </w:rPr>
        <w:t xml:space="preserve"> </w:t>
      </w:r>
      <w:r w:rsidR="00175428">
        <w:rPr>
          <w:rFonts w:ascii="Times New Roman" w:hAnsi="Times New Roman" w:cs="Times New Roman"/>
        </w:rPr>
        <w:t xml:space="preserve">Some </w:t>
      </w:r>
      <w:r w:rsidR="000C6CC9">
        <w:rPr>
          <w:rFonts w:ascii="Times New Roman" w:hAnsi="Times New Roman" w:cs="Times New Roman"/>
        </w:rPr>
        <w:t>business interests voice</w:t>
      </w:r>
      <w:r w:rsidR="001C2A93">
        <w:rPr>
          <w:rFonts w:ascii="Times New Roman" w:hAnsi="Times New Roman" w:cs="Times New Roman"/>
        </w:rPr>
        <w:t>d</w:t>
      </w:r>
      <w:r w:rsidR="000C6CC9">
        <w:rPr>
          <w:rFonts w:ascii="Times New Roman" w:hAnsi="Times New Roman" w:cs="Times New Roman"/>
        </w:rPr>
        <w:t xml:space="preserve"> </w:t>
      </w:r>
      <w:r w:rsidR="000C6CC9">
        <w:rPr>
          <w:rFonts w:ascii="Times New Roman" w:hAnsi="Times New Roman" w:cs="Times New Roman"/>
        </w:rPr>
        <w:lastRenderedPageBreak/>
        <w:t xml:space="preserve">objection to that </w:t>
      </w:r>
      <w:r w:rsidR="006A0E1D" w:rsidRPr="009931CE">
        <w:rPr>
          <w:rFonts w:ascii="Times New Roman" w:hAnsi="Times New Roman" w:cs="Times New Roman"/>
        </w:rPr>
        <w:t xml:space="preserve">rule </w:t>
      </w:r>
      <w:r w:rsidR="002364D9" w:rsidRPr="009931CE">
        <w:rPr>
          <w:rFonts w:ascii="Times New Roman" w:hAnsi="Times New Roman" w:cs="Times New Roman"/>
        </w:rPr>
        <w:t>in the 1990s</w:t>
      </w:r>
      <w:r w:rsidR="00BC7E6D" w:rsidRPr="009931CE">
        <w:rPr>
          <w:rStyle w:val="FootnoteReference"/>
          <w:rFonts w:ascii="Times New Roman" w:hAnsi="Times New Roman" w:cs="Times New Roman"/>
        </w:rPr>
        <w:footnoteReference w:id="32"/>
      </w:r>
      <w:r w:rsidR="002364D9" w:rsidRPr="009931CE">
        <w:rPr>
          <w:rFonts w:ascii="Times New Roman" w:hAnsi="Times New Roman" w:cs="Times New Roman"/>
        </w:rPr>
        <w:t xml:space="preserve"> and </w:t>
      </w:r>
      <w:r w:rsidR="00C9303C" w:rsidRPr="009931CE">
        <w:rPr>
          <w:rFonts w:ascii="Times New Roman" w:hAnsi="Times New Roman" w:cs="Times New Roman"/>
        </w:rPr>
        <w:t xml:space="preserve">on the back of this, </w:t>
      </w:r>
      <w:r w:rsidR="002364D9" w:rsidRPr="009931CE">
        <w:rPr>
          <w:rFonts w:ascii="Times New Roman" w:hAnsi="Times New Roman" w:cs="Times New Roman"/>
        </w:rPr>
        <w:t xml:space="preserve">in 1999, the Senate Standing Committee on </w:t>
      </w:r>
      <w:r w:rsidR="00BC7E6D" w:rsidRPr="009931CE">
        <w:rPr>
          <w:rFonts w:ascii="Times New Roman" w:hAnsi="Times New Roman" w:cs="Times New Roman"/>
        </w:rPr>
        <w:t>B</w:t>
      </w:r>
      <w:r w:rsidR="002364D9" w:rsidRPr="009931CE">
        <w:rPr>
          <w:rFonts w:ascii="Times New Roman" w:hAnsi="Times New Roman" w:cs="Times New Roman"/>
        </w:rPr>
        <w:t>anking</w:t>
      </w:r>
      <w:r w:rsidR="00BC7E6D" w:rsidRPr="009931CE">
        <w:rPr>
          <w:rFonts w:ascii="Times New Roman" w:hAnsi="Times New Roman" w:cs="Times New Roman"/>
        </w:rPr>
        <w:t>,</w:t>
      </w:r>
      <w:r w:rsidR="002364D9" w:rsidRPr="009931CE">
        <w:rPr>
          <w:rFonts w:ascii="Times New Roman" w:hAnsi="Times New Roman" w:cs="Times New Roman"/>
        </w:rPr>
        <w:t xml:space="preserve"> Trade and Commerce </w:t>
      </w:r>
      <w:r w:rsidR="006A0E1D" w:rsidRPr="009931CE">
        <w:rPr>
          <w:rFonts w:ascii="Times New Roman" w:hAnsi="Times New Roman" w:cs="Times New Roman"/>
        </w:rPr>
        <w:t xml:space="preserve">advised the introduction of </w:t>
      </w:r>
      <w:r w:rsidR="00BC7E6D" w:rsidRPr="009931CE">
        <w:rPr>
          <w:rFonts w:ascii="Times New Roman" w:hAnsi="Times New Roman" w:cs="Times New Roman"/>
        </w:rPr>
        <w:t xml:space="preserve">a </w:t>
      </w:r>
      <w:r w:rsidR="00815BAF" w:rsidRPr="009931CE">
        <w:rPr>
          <w:rFonts w:ascii="Times New Roman" w:hAnsi="Times New Roman" w:cs="Times New Roman"/>
        </w:rPr>
        <w:t>speci</w:t>
      </w:r>
      <w:r w:rsidR="006A0E1D" w:rsidRPr="009931CE">
        <w:rPr>
          <w:rFonts w:ascii="Times New Roman" w:hAnsi="Times New Roman" w:cs="Times New Roman"/>
        </w:rPr>
        <w:t xml:space="preserve">ally-tailored </w:t>
      </w:r>
      <w:r w:rsidR="00815BAF" w:rsidRPr="009931CE">
        <w:rPr>
          <w:rFonts w:ascii="Times New Roman" w:hAnsi="Times New Roman" w:cs="Times New Roman"/>
        </w:rPr>
        <w:t xml:space="preserve"> </w:t>
      </w:r>
      <w:r w:rsidR="002364D9" w:rsidRPr="009931CE">
        <w:rPr>
          <w:rFonts w:ascii="Times New Roman" w:hAnsi="Times New Roman" w:cs="Times New Roman"/>
        </w:rPr>
        <w:t xml:space="preserve">proportionate liability </w:t>
      </w:r>
      <w:r w:rsidR="00BC7E6D" w:rsidRPr="009931CE">
        <w:rPr>
          <w:rFonts w:ascii="Times New Roman" w:hAnsi="Times New Roman" w:cs="Times New Roman"/>
        </w:rPr>
        <w:t>regime</w:t>
      </w:r>
      <w:r w:rsidR="00815BAF" w:rsidRPr="009931CE">
        <w:rPr>
          <w:rFonts w:ascii="Times New Roman" w:hAnsi="Times New Roman" w:cs="Times New Roman"/>
        </w:rPr>
        <w:t xml:space="preserve"> </w:t>
      </w:r>
      <w:r w:rsidR="00BC7E6D" w:rsidRPr="009931CE">
        <w:rPr>
          <w:rFonts w:ascii="Times New Roman" w:hAnsi="Times New Roman" w:cs="Times New Roman"/>
        </w:rPr>
        <w:t xml:space="preserve">for </w:t>
      </w:r>
      <w:r w:rsidR="002364D9" w:rsidRPr="009931CE">
        <w:rPr>
          <w:rFonts w:ascii="Times New Roman" w:hAnsi="Times New Roman" w:cs="Times New Roman"/>
        </w:rPr>
        <w:t xml:space="preserve">financial advisers </w:t>
      </w:r>
      <w:r w:rsidR="00BC7E6D" w:rsidRPr="009931CE">
        <w:rPr>
          <w:rFonts w:ascii="Times New Roman" w:hAnsi="Times New Roman" w:cs="Times New Roman"/>
        </w:rPr>
        <w:t xml:space="preserve">and others </w:t>
      </w:r>
      <w:r w:rsidR="002364D9" w:rsidRPr="009931CE">
        <w:rPr>
          <w:rFonts w:ascii="Times New Roman" w:hAnsi="Times New Roman" w:cs="Times New Roman"/>
        </w:rPr>
        <w:t>issu</w:t>
      </w:r>
      <w:r w:rsidR="00BC7E6D" w:rsidRPr="009931CE">
        <w:rPr>
          <w:rFonts w:ascii="Times New Roman" w:hAnsi="Times New Roman" w:cs="Times New Roman"/>
        </w:rPr>
        <w:t xml:space="preserve">ing information </w:t>
      </w:r>
      <w:r w:rsidR="002364D9" w:rsidRPr="009931CE">
        <w:rPr>
          <w:rFonts w:ascii="Times New Roman" w:hAnsi="Times New Roman" w:cs="Times New Roman"/>
        </w:rPr>
        <w:t>under federal banking and insurance legislation.</w:t>
      </w:r>
      <w:r w:rsidR="002364D9" w:rsidRPr="009931CE">
        <w:rPr>
          <w:rStyle w:val="FootnoteReference"/>
          <w:rFonts w:ascii="Times New Roman" w:hAnsi="Times New Roman" w:cs="Times New Roman"/>
        </w:rPr>
        <w:footnoteReference w:id="33"/>
      </w:r>
      <w:r w:rsidR="002364D9" w:rsidRPr="009931CE">
        <w:rPr>
          <w:rFonts w:ascii="Times New Roman" w:hAnsi="Times New Roman" w:cs="Times New Roman"/>
        </w:rPr>
        <w:t xml:space="preserve"> The </w:t>
      </w:r>
      <w:r w:rsidR="00BC7E6D" w:rsidRPr="009931CE">
        <w:rPr>
          <w:rFonts w:ascii="Times New Roman" w:hAnsi="Times New Roman" w:cs="Times New Roman"/>
        </w:rPr>
        <w:t xml:space="preserve">proposed </w:t>
      </w:r>
      <w:r w:rsidR="002364D9" w:rsidRPr="009931CE">
        <w:rPr>
          <w:rFonts w:ascii="Times New Roman" w:hAnsi="Times New Roman" w:cs="Times New Roman"/>
        </w:rPr>
        <w:t xml:space="preserve">scheme was </w:t>
      </w:r>
      <w:r w:rsidR="00CE04C1">
        <w:rPr>
          <w:rFonts w:ascii="Times New Roman" w:hAnsi="Times New Roman" w:cs="Times New Roman"/>
        </w:rPr>
        <w:t xml:space="preserve">to be </w:t>
      </w:r>
      <w:r w:rsidR="00815BAF" w:rsidRPr="009931CE">
        <w:rPr>
          <w:rFonts w:ascii="Times New Roman" w:hAnsi="Times New Roman" w:cs="Times New Roman"/>
        </w:rPr>
        <w:t xml:space="preserve">limited to cases of </w:t>
      </w:r>
      <w:r w:rsidR="002364D9" w:rsidRPr="009931CE">
        <w:rPr>
          <w:rFonts w:ascii="Times New Roman" w:hAnsi="Times New Roman" w:cs="Times New Roman"/>
        </w:rPr>
        <w:t>economic loss</w:t>
      </w:r>
      <w:r w:rsidR="00815BAF" w:rsidRPr="009931CE">
        <w:rPr>
          <w:rFonts w:ascii="Times New Roman" w:hAnsi="Times New Roman" w:cs="Times New Roman"/>
        </w:rPr>
        <w:t xml:space="preserve"> and </w:t>
      </w:r>
      <w:r w:rsidR="00CE04C1">
        <w:rPr>
          <w:rFonts w:ascii="Times New Roman" w:hAnsi="Times New Roman" w:cs="Times New Roman"/>
        </w:rPr>
        <w:t xml:space="preserve">again </w:t>
      </w:r>
      <w:r w:rsidR="00BC7E6D" w:rsidRPr="009931CE">
        <w:rPr>
          <w:rFonts w:ascii="Times New Roman" w:hAnsi="Times New Roman" w:cs="Times New Roman"/>
        </w:rPr>
        <w:t xml:space="preserve">made concessions to </w:t>
      </w:r>
      <w:r w:rsidR="002364D9" w:rsidRPr="009931CE">
        <w:rPr>
          <w:rFonts w:ascii="Times New Roman" w:hAnsi="Times New Roman" w:cs="Times New Roman"/>
        </w:rPr>
        <w:t>‘unsophisticated</w:t>
      </w:r>
      <w:r w:rsidR="0038290E" w:rsidRPr="009931CE">
        <w:rPr>
          <w:rFonts w:ascii="Times New Roman" w:hAnsi="Times New Roman" w:cs="Times New Roman"/>
        </w:rPr>
        <w:t>’</w:t>
      </w:r>
      <w:r w:rsidR="002364D9" w:rsidRPr="009931CE">
        <w:rPr>
          <w:rFonts w:ascii="Times New Roman" w:hAnsi="Times New Roman" w:cs="Times New Roman"/>
        </w:rPr>
        <w:t xml:space="preserve"> </w:t>
      </w:r>
      <w:r w:rsidR="0038290E" w:rsidRPr="009931CE">
        <w:rPr>
          <w:rFonts w:ascii="Times New Roman" w:hAnsi="Times New Roman" w:cs="Times New Roman"/>
        </w:rPr>
        <w:t>(</w:t>
      </w:r>
      <w:r w:rsidR="00FE07A8">
        <w:rPr>
          <w:rFonts w:ascii="Times New Roman" w:hAnsi="Times New Roman" w:cs="Times New Roman"/>
        </w:rPr>
        <w:t xml:space="preserve">generally, </w:t>
      </w:r>
      <w:r w:rsidR="0038290E" w:rsidRPr="009931CE">
        <w:rPr>
          <w:rFonts w:ascii="Times New Roman" w:hAnsi="Times New Roman" w:cs="Times New Roman"/>
        </w:rPr>
        <w:t xml:space="preserve">poorer) </w:t>
      </w:r>
      <w:r w:rsidR="002364D9" w:rsidRPr="009931CE">
        <w:rPr>
          <w:rFonts w:ascii="Times New Roman" w:hAnsi="Times New Roman" w:cs="Times New Roman"/>
        </w:rPr>
        <w:t>plaintiffs</w:t>
      </w:r>
      <w:r w:rsidR="0038290E" w:rsidRPr="009931CE">
        <w:rPr>
          <w:rFonts w:ascii="Times New Roman" w:hAnsi="Times New Roman" w:cs="Times New Roman"/>
        </w:rPr>
        <w:t>,</w:t>
      </w:r>
      <w:r w:rsidR="0059767F" w:rsidRPr="009931CE">
        <w:rPr>
          <w:rFonts w:ascii="Times New Roman" w:hAnsi="Times New Roman" w:cs="Times New Roman"/>
        </w:rPr>
        <w:t xml:space="preserve"> </w:t>
      </w:r>
      <w:r w:rsidR="00BC7E6D" w:rsidRPr="009931CE">
        <w:rPr>
          <w:rFonts w:ascii="Times New Roman" w:hAnsi="Times New Roman" w:cs="Times New Roman"/>
        </w:rPr>
        <w:t xml:space="preserve">who </w:t>
      </w:r>
      <w:r w:rsidR="00815BAF" w:rsidRPr="009931CE">
        <w:rPr>
          <w:rFonts w:ascii="Times New Roman" w:hAnsi="Times New Roman" w:cs="Times New Roman"/>
        </w:rPr>
        <w:t>were still to be a</w:t>
      </w:r>
      <w:r w:rsidR="00096C9C" w:rsidRPr="009931CE">
        <w:rPr>
          <w:rFonts w:ascii="Times New Roman" w:hAnsi="Times New Roman" w:cs="Times New Roman"/>
        </w:rPr>
        <w:t xml:space="preserve">ccorded the </w:t>
      </w:r>
      <w:r w:rsidR="00BC7E6D" w:rsidRPr="009931CE">
        <w:rPr>
          <w:rFonts w:ascii="Times New Roman" w:hAnsi="Times New Roman" w:cs="Times New Roman"/>
        </w:rPr>
        <w:t>benefit</w:t>
      </w:r>
      <w:r w:rsidR="00096C9C" w:rsidRPr="009931CE">
        <w:rPr>
          <w:rFonts w:ascii="Times New Roman" w:hAnsi="Times New Roman" w:cs="Times New Roman"/>
        </w:rPr>
        <w:t xml:space="preserve"> of the </w:t>
      </w:r>
      <w:r w:rsidR="00BC7E6D" w:rsidRPr="009931CE">
        <w:rPr>
          <w:rFonts w:ascii="Times New Roman" w:hAnsi="Times New Roman" w:cs="Times New Roman"/>
        </w:rPr>
        <w:t>joint and several liability</w:t>
      </w:r>
      <w:r w:rsidR="00815BAF" w:rsidRPr="009931CE">
        <w:rPr>
          <w:rFonts w:ascii="Times New Roman" w:hAnsi="Times New Roman" w:cs="Times New Roman"/>
        </w:rPr>
        <w:t xml:space="preserve"> rule</w:t>
      </w:r>
      <w:r w:rsidR="006A0E1D" w:rsidRPr="009931CE">
        <w:rPr>
          <w:rFonts w:ascii="Times New Roman" w:hAnsi="Times New Roman" w:cs="Times New Roman"/>
        </w:rPr>
        <w:t xml:space="preserve">. The </w:t>
      </w:r>
      <w:r w:rsidR="00096C9C" w:rsidRPr="009931CE">
        <w:rPr>
          <w:rFonts w:ascii="Times New Roman" w:hAnsi="Times New Roman" w:cs="Times New Roman"/>
        </w:rPr>
        <w:t xml:space="preserve">proposal </w:t>
      </w:r>
      <w:r w:rsidR="006E01A5" w:rsidRPr="009931CE">
        <w:rPr>
          <w:rFonts w:ascii="Times New Roman" w:hAnsi="Times New Roman" w:cs="Times New Roman"/>
        </w:rPr>
        <w:t xml:space="preserve">progressed no further </w:t>
      </w:r>
      <w:r w:rsidR="00CE04C1">
        <w:rPr>
          <w:rFonts w:ascii="Times New Roman" w:hAnsi="Times New Roman" w:cs="Times New Roman"/>
        </w:rPr>
        <w:t xml:space="preserve">at that time </w:t>
      </w:r>
      <w:r w:rsidR="00C9303C" w:rsidRPr="009931CE">
        <w:rPr>
          <w:rFonts w:ascii="Times New Roman" w:hAnsi="Times New Roman" w:cs="Times New Roman"/>
        </w:rPr>
        <w:t>and t</w:t>
      </w:r>
      <w:r w:rsidR="0038290E" w:rsidRPr="009931CE">
        <w:rPr>
          <w:rFonts w:ascii="Times New Roman" w:hAnsi="Times New Roman" w:cs="Times New Roman"/>
        </w:rPr>
        <w:t>o this day, j</w:t>
      </w:r>
      <w:r w:rsidR="002364D9" w:rsidRPr="009931CE">
        <w:rPr>
          <w:rFonts w:ascii="Times New Roman" w:hAnsi="Times New Roman" w:cs="Times New Roman"/>
        </w:rPr>
        <w:t xml:space="preserve">oint </w:t>
      </w:r>
      <w:r w:rsidR="0089579A" w:rsidRPr="009931CE">
        <w:rPr>
          <w:rFonts w:ascii="Times New Roman" w:hAnsi="Times New Roman" w:cs="Times New Roman"/>
        </w:rPr>
        <w:t xml:space="preserve">and several </w:t>
      </w:r>
      <w:proofErr w:type="gramStart"/>
      <w:r w:rsidR="0089579A" w:rsidRPr="009931CE">
        <w:rPr>
          <w:rFonts w:ascii="Times New Roman" w:hAnsi="Times New Roman" w:cs="Times New Roman"/>
        </w:rPr>
        <w:t>liability</w:t>
      </w:r>
      <w:proofErr w:type="gramEnd"/>
      <w:r w:rsidR="0089579A" w:rsidRPr="009931CE">
        <w:rPr>
          <w:rFonts w:ascii="Times New Roman" w:hAnsi="Times New Roman" w:cs="Times New Roman"/>
        </w:rPr>
        <w:t xml:space="preserve"> remains the </w:t>
      </w:r>
      <w:r w:rsidR="004E4066" w:rsidRPr="009931CE">
        <w:rPr>
          <w:rFonts w:ascii="Times New Roman" w:hAnsi="Times New Roman" w:cs="Times New Roman"/>
        </w:rPr>
        <w:t xml:space="preserve">basic rule </w:t>
      </w:r>
      <w:r w:rsidR="008733CD" w:rsidRPr="009931CE">
        <w:rPr>
          <w:rFonts w:ascii="Times New Roman" w:hAnsi="Times New Roman" w:cs="Times New Roman"/>
        </w:rPr>
        <w:t xml:space="preserve">in all </w:t>
      </w:r>
      <w:r w:rsidR="00815BAF" w:rsidRPr="009931CE">
        <w:rPr>
          <w:rFonts w:ascii="Times New Roman" w:hAnsi="Times New Roman" w:cs="Times New Roman"/>
        </w:rPr>
        <w:t xml:space="preserve">Canadian </w:t>
      </w:r>
      <w:r w:rsidR="00CA0F54" w:rsidRPr="009931CE">
        <w:rPr>
          <w:rFonts w:ascii="Times New Roman" w:hAnsi="Times New Roman" w:cs="Times New Roman"/>
        </w:rPr>
        <w:t xml:space="preserve">provinces </w:t>
      </w:r>
      <w:r w:rsidR="004E4066" w:rsidRPr="009931CE">
        <w:rPr>
          <w:rFonts w:ascii="Times New Roman" w:hAnsi="Times New Roman" w:cs="Times New Roman"/>
        </w:rPr>
        <w:t xml:space="preserve">and </w:t>
      </w:r>
      <w:r w:rsidR="008733CD" w:rsidRPr="009931CE">
        <w:rPr>
          <w:rFonts w:ascii="Times New Roman" w:hAnsi="Times New Roman" w:cs="Times New Roman"/>
        </w:rPr>
        <w:t>in respect of</w:t>
      </w:r>
      <w:r w:rsidR="00815BAF" w:rsidRPr="009931CE">
        <w:rPr>
          <w:rFonts w:ascii="Times New Roman" w:hAnsi="Times New Roman" w:cs="Times New Roman"/>
        </w:rPr>
        <w:t xml:space="preserve"> all types of harm</w:t>
      </w:r>
      <w:r w:rsidR="004E3B17" w:rsidRPr="009931CE">
        <w:rPr>
          <w:rFonts w:ascii="Times New Roman" w:hAnsi="Times New Roman" w:cs="Times New Roman"/>
        </w:rPr>
        <w:t xml:space="preserve"> </w:t>
      </w:r>
      <w:r w:rsidR="00815BAF" w:rsidRPr="009931CE">
        <w:rPr>
          <w:rFonts w:ascii="Times New Roman" w:hAnsi="Times New Roman" w:cs="Times New Roman"/>
        </w:rPr>
        <w:t xml:space="preserve">- </w:t>
      </w:r>
      <w:r w:rsidR="008733CD" w:rsidRPr="009931CE">
        <w:rPr>
          <w:rFonts w:ascii="Times New Roman" w:hAnsi="Times New Roman" w:cs="Times New Roman"/>
        </w:rPr>
        <w:t>personal injury, property damage and economic loss</w:t>
      </w:r>
      <w:r w:rsidR="004E3B17" w:rsidRPr="009931CE">
        <w:rPr>
          <w:rFonts w:ascii="Times New Roman" w:hAnsi="Times New Roman" w:cs="Times New Roman"/>
        </w:rPr>
        <w:t xml:space="preserve"> alike</w:t>
      </w:r>
      <w:r w:rsidR="00AD385C">
        <w:rPr>
          <w:rFonts w:ascii="Times New Roman" w:hAnsi="Times New Roman" w:cs="Times New Roman"/>
        </w:rPr>
        <w:t xml:space="preserve"> -</w:t>
      </w:r>
      <w:r w:rsidR="006E01A5" w:rsidRPr="009931CE">
        <w:rPr>
          <w:rFonts w:ascii="Times New Roman" w:hAnsi="Times New Roman" w:cs="Times New Roman"/>
        </w:rPr>
        <w:t xml:space="preserve"> subject to three</w:t>
      </w:r>
      <w:r w:rsidR="001C2A93">
        <w:rPr>
          <w:rFonts w:ascii="Times New Roman" w:hAnsi="Times New Roman" w:cs="Times New Roman"/>
        </w:rPr>
        <w:t>,</w:t>
      </w:r>
      <w:r w:rsidR="006E01A5" w:rsidRPr="009931CE">
        <w:rPr>
          <w:rFonts w:ascii="Times New Roman" w:hAnsi="Times New Roman" w:cs="Times New Roman"/>
        </w:rPr>
        <w:t xml:space="preserve"> main exceptions. </w:t>
      </w:r>
      <w:r w:rsidR="00C7246E" w:rsidRPr="009931CE">
        <w:rPr>
          <w:rFonts w:ascii="Times New Roman" w:hAnsi="Times New Roman" w:cs="Times New Roman"/>
        </w:rPr>
        <w:t>Firstly, i</w:t>
      </w:r>
      <w:r w:rsidR="004B58C2" w:rsidRPr="009931CE">
        <w:rPr>
          <w:rFonts w:ascii="Times New Roman" w:hAnsi="Times New Roman" w:cs="Times New Roman"/>
        </w:rPr>
        <w:t xml:space="preserve">n </w:t>
      </w:r>
      <w:r w:rsidR="00CA0F54" w:rsidRPr="009931CE">
        <w:rPr>
          <w:rFonts w:ascii="Times New Roman" w:hAnsi="Times New Roman" w:cs="Times New Roman"/>
        </w:rPr>
        <w:t xml:space="preserve">British Columbia and Nova Scotia, courts have </w:t>
      </w:r>
      <w:r w:rsidR="00C9303C" w:rsidRPr="009931CE">
        <w:rPr>
          <w:rFonts w:ascii="Times New Roman" w:hAnsi="Times New Roman" w:cs="Times New Roman"/>
        </w:rPr>
        <w:t xml:space="preserve">since the early 1980s </w:t>
      </w:r>
      <w:r w:rsidR="00CA0F54" w:rsidRPr="009931CE">
        <w:rPr>
          <w:rFonts w:ascii="Times New Roman" w:hAnsi="Times New Roman" w:cs="Times New Roman"/>
        </w:rPr>
        <w:t>interpreted legislation</w:t>
      </w:r>
      <w:r w:rsidR="006E01A5" w:rsidRPr="009931CE">
        <w:rPr>
          <w:rFonts w:ascii="Times New Roman" w:hAnsi="Times New Roman" w:cs="Times New Roman"/>
        </w:rPr>
        <w:t xml:space="preserve"> </w:t>
      </w:r>
      <w:r w:rsidR="00171B35" w:rsidRPr="009931CE">
        <w:rPr>
          <w:rFonts w:ascii="Times New Roman" w:hAnsi="Times New Roman" w:cs="Times New Roman"/>
        </w:rPr>
        <w:t xml:space="preserve">introducing </w:t>
      </w:r>
      <w:r w:rsidR="00CA0F54" w:rsidRPr="009931CE">
        <w:rPr>
          <w:rFonts w:ascii="Times New Roman" w:hAnsi="Times New Roman" w:cs="Times New Roman"/>
        </w:rPr>
        <w:t>comparative negligence</w:t>
      </w:r>
      <w:r w:rsidR="00171B35" w:rsidRPr="009931CE">
        <w:rPr>
          <w:rFonts w:ascii="Times New Roman" w:hAnsi="Times New Roman" w:cs="Times New Roman"/>
        </w:rPr>
        <w:t xml:space="preserve"> </w:t>
      </w:r>
      <w:r w:rsidR="00163C50" w:rsidRPr="009931CE">
        <w:rPr>
          <w:rFonts w:ascii="Times New Roman" w:hAnsi="Times New Roman" w:cs="Times New Roman"/>
        </w:rPr>
        <w:t>in</w:t>
      </w:r>
      <w:r w:rsidR="00171B35" w:rsidRPr="009931CE">
        <w:rPr>
          <w:rFonts w:ascii="Times New Roman" w:hAnsi="Times New Roman" w:cs="Times New Roman"/>
        </w:rPr>
        <w:t>to those jurisdictions</w:t>
      </w:r>
      <w:r w:rsidR="00CA0F54" w:rsidRPr="009931CE">
        <w:rPr>
          <w:rFonts w:ascii="Times New Roman" w:hAnsi="Times New Roman" w:cs="Times New Roman"/>
        </w:rPr>
        <w:t xml:space="preserve"> as intended </w:t>
      </w:r>
      <w:r w:rsidR="004B58C2" w:rsidRPr="009931CE">
        <w:rPr>
          <w:rFonts w:ascii="Times New Roman" w:hAnsi="Times New Roman" w:cs="Times New Roman"/>
        </w:rPr>
        <w:t xml:space="preserve">also to prescribe </w:t>
      </w:r>
      <w:r w:rsidR="00CA0F54" w:rsidRPr="009931CE">
        <w:rPr>
          <w:rFonts w:ascii="Times New Roman" w:hAnsi="Times New Roman" w:cs="Times New Roman"/>
        </w:rPr>
        <w:t xml:space="preserve">proportionate liability in cases in which the plaintiff is </w:t>
      </w:r>
      <w:r w:rsidR="00980F10" w:rsidRPr="009931CE">
        <w:rPr>
          <w:rFonts w:ascii="Times New Roman" w:hAnsi="Times New Roman" w:cs="Times New Roman"/>
        </w:rPr>
        <w:t xml:space="preserve">herself </w:t>
      </w:r>
      <w:proofErr w:type="spellStart"/>
      <w:r w:rsidR="00171B35" w:rsidRPr="009931CE">
        <w:rPr>
          <w:rFonts w:ascii="Times New Roman" w:hAnsi="Times New Roman" w:cs="Times New Roman"/>
        </w:rPr>
        <w:t>contributorily</w:t>
      </w:r>
      <w:proofErr w:type="spellEnd"/>
      <w:r w:rsidR="00171B35" w:rsidRPr="009931CE">
        <w:rPr>
          <w:rFonts w:ascii="Times New Roman" w:hAnsi="Times New Roman" w:cs="Times New Roman"/>
        </w:rPr>
        <w:t xml:space="preserve"> negligent.</w:t>
      </w:r>
      <w:r w:rsidR="00980F10" w:rsidRPr="009931CE">
        <w:rPr>
          <w:rStyle w:val="FootnoteReference"/>
          <w:rFonts w:ascii="Times New Roman" w:hAnsi="Times New Roman" w:cs="Times New Roman"/>
        </w:rPr>
        <w:footnoteReference w:id="34"/>
      </w:r>
      <w:r w:rsidR="00171B35" w:rsidRPr="009931CE">
        <w:rPr>
          <w:rFonts w:ascii="Times New Roman" w:hAnsi="Times New Roman" w:cs="Times New Roman"/>
        </w:rPr>
        <w:t xml:space="preserve"> </w:t>
      </w:r>
      <w:r w:rsidR="004B58C2" w:rsidRPr="009931CE">
        <w:rPr>
          <w:rFonts w:ascii="Times New Roman" w:hAnsi="Times New Roman" w:cs="Times New Roman"/>
        </w:rPr>
        <w:t xml:space="preserve">This provides a general (non-industry-specific) style of proportionate liability scheme </w:t>
      </w:r>
      <w:r w:rsidR="000936B8" w:rsidRPr="009931CE">
        <w:rPr>
          <w:rFonts w:ascii="Times New Roman" w:hAnsi="Times New Roman" w:cs="Times New Roman"/>
        </w:rPr>
        <w:t xml:space="preserve">for all types of loss </w:t>
      </w:r>
      <w:r w:rsidR="004B58C2" w:rsidRPr="009931CE">
        <w:rPr>
          <w:rFonts w:ascii="Times New Roman" w:hAnsi="Times New Roman" w:cs="Times New Roman"/>
        </w:rPr>
        <w:t xml:space="preserve">in some </w:t>
      </w:r>
      <w:r w:rsidR="00C7246E" w:rsidRPr="009931CE">
        <w:rPr>
          <w:rFonts w:ascii="Times New Roman" w:hAnsi="Times New Roman" w:cs="Times New Roman"/>
        </w:rPr>
        <w:t>instances</w:t>
      </w:r>
      <w:r w:rsidR="00125CC6" w:rsidRPr="009931CE">
        <w:rPr>
          <w:rFonts w:ascii="Times New Roman" w:hAnsi="Times New Roman" w:cs="Times New Roman"/>
        </w:rPr>
        <w:t>,</w:t>
      </w:r>
      <w:r w:rsidR="00C9303C" w:rsidRPr="009931CE">
        <w:rPr>
          <w:rFonts w:ascii="Times New Roman" w:hAnsi="Times New Roman" w:cs="Times New Roman"/>
        </w:rPr>
        <w:t xml:space="preserve"> in two jurisdictions</w:t>
      </w:r>
      <w:r w:rsidR="000936B8" w:rsidRPr="009931CE">
        <w:rPr>
          <w:rFonts w:ascii="Times New Roman" w:hAnsi="Times New Roman" w:cs="Times New Roman"/>
        </w:rPr>
        <w:t>.</w:t>
      </w:r>
      <w:r w:rsidR="00CA0F54" w:rsidRPr="009931CE">
        <w:rPr>
          <w:rFonts w:ascii="Times New Roman" w:hAnsi="Times New Roman" w:cs="Times New Roman"/>
        </w:rPr>
        <w:t xml:space="preserve"> </w:t>
      </w:r>
      <w:r w:rsidR="00AF7803">
        <w:rPr>
          <w:rFonts w:ascii="Times New Roman" w:hAnsi="Times New Roman" w:cs="Times New Roman"/>
        </w:rPr>
        <w:t xml:space="preserve">It makes </w:t>
      </w:r>
      <w:r w:rsidR="0025541F">
        <w:rPr>
          <w:rFonts w:ascii="Times New Roman" w:hAnsi="Times New Roman" w:cs="Times New Roman"/>
        </w:rPr>
        <w:t xml:space="preserve">a link between the doctrines that </w:t>
      </w:r>
      <w:r w:rsidR="00AF7803">
        <w:rPr>
          <w:rFonts w:ascii="Times New Roman" w:hAnsi="Times New Roman" w:cs="Times New Roman"/>
        </w:rPr>
        <w:t xml:space="preserve">we consider unsupportable. </w:t>
      </w:r>
      <w:r w:rsidR="00C7246E" w:rsidRPr="009931CE">
        <w:rPr>
          <w:rFonts w:ascii="Times New Roman" w:hAnsi="Times New Roman" w:cs="Times New Roman"/>
        </w:rPr>
        <w:t>Secondly, t</w:t>
      </w:r>
      <w:r w:rsidR="004B58C2" w:rsidRPr="009931CE">
        <w:rPr>
          <w:rFonts w:ascii="Times New Roman" w:hAnsi="Times New Roman" w:cs="Times New Roman"/>
        </w:rPr>
        <w:t xml:space="preserve">here are </w:t>
      </w:r>
      <w:r w:rsidR="00CA0F54" w:rsidRPr="009931CE">
        <w:rPr>
          <w:rFonts w:ascii="Times New Roman" w:hAnsi="Times New Roman" w:cs="Times New Roman"/>
        </w:rPr>
        <w:t xml:space="preserve">a number of </w:t>
      </w:r>
      <w:r w:rsidR="005F6614" w:rsidRPr="009931CE">
        <w:rPr>
          <w:rFonts w:ascii="Times New Roman" w:hAnsi="Times New Roman" w:cs="Times New Roman"/>
        </w:rPr>
        <w:t>context</w:t>
      </w:r>
      <w:r w:rsidR="004B58C2" w:rsidRPr="009931CE">
        <w:rPr>
          <w:rFonts w:ascii="Times New Roman" w:hAnsi="Times New Roman" w:cs="Times New Roman"/>
        </w:rPr>
        <w:t>-specific</w:t>
      </w:r>
      <w:r w:rsidR="00AF1240">
        <w:rPr>
          <w:rFonts w:ascii="Times New Roman" w:hAnsi="Times New Roman" w:cs="Times New Roman"/>
        </w:rPr>
        <w:t>,</w:t>
      </w:r>
      <w:r w:rsidR="004B58C2" w:rsidRPr="009931CE">
        <w:rPr>
          <w:rFonts w:ascii="Times New Roman" w:hAnsi="Times New Roman" w:cs="Times New Roman"/>
        </w:rPr>
        <w:t xml:space="preserve"> </w:t>
      </w:r>
      <w:r w:rsidR="00CA0F54" w:rsidRPr="009931CE">
        <w:rPr>
          <w:rFonts w:ascii="Times New Roman" w:hAnsi="Times New Roman" w:cs="Times New Roman"/>
        </w:rPr>
        <w:t>statutory exceptions</w:t>
      </w:r>
      <w:r w:rsidR="00C9303C" w:rsidRPr="009931CE">
        <w:rPr>
          <w:rFonts w:ascii="Times New Roman" w:hAnsi="Times New Roman" w:cs="Times New Roman"/>
        </w:rPr>
        <w:t xml:space="preserve"> now</w:t>
      </w:r>
      <w:r w:rsidR="00CA0F54" w:rsidRPr="009931CE">
        <w:rPr>
          <w:rFonts w:ascii="Times New Roman" w:hAnsi="Times New Roman" w:cs="Times New Roman"/>
        </w:rPr>
        <w:t xml:space="preserve"> </w:t>
      </w:r>
      <w:r w:rsidR="00000453" w:rsidRPr="009931CE">
        <w:rPr>
          <w:rFonts w:ascii="Times New Roman" w:hAnsi="Times New Roman" w:cs="Times New Roman"/>
        </w:rPr>
        <w:t xml:space="preserve">built into </w:t>
      </w:r>
      <w:r w:rsidR="00CA0F54" w:rsidRPr="009931CE">
        <w:rPr>
          <w:rFonts w:ascii="Times New Roman" w:hAnsi="Times New Roman" w:cs="Times New Roman"/>
        </w:rPr>
        <w:t xml:space="preserve">the securities legislation of </w:t>
      </w:r>
      <w:r w:rsidR="00443E3E" w:rsidRPr="009931CE">
        <w:rPr>
          <w:rFonts w:ascii="Times New Roman" w:hAnsi="Times New Roman" w:cs="Times New Roman"/>
        </w:rPr>
        <w:t xml:space="preserve">some </w:t>
      </w:r>
      <w:r w:rsidR="00781DE0" w:rsidRPr="009931CE">
        <w:rPr>
          <w:rFonts w:ascii="Times New Roman" w:hAnsi="Times New Roman" w:cs="Times New Roman"/>
        </w:rPr>
        <w:t>provinces</w:t>
      </w:r>
      <w:r w:rsidR="006558C7" w:rsidRPr="009931CE">
        <w:rPr>
          <w:rFonts w:ascii="Times New Roman" w:hAnsi="Times New Roman" w:cs="Times New Roman"/>
        </w:rPr>
        <w:t>.</w:t>
      </w:r>
      <w:r w:rsidR="00CA0F54" w:rsidRPr="009931CE">
        <w:rPr>
          <w:rStyle w:val="FootnoteReference"/>
          <w:rFonts w:ascii="Times New Roman" w:hAnsi="Times New Roman" w:cs="Times New Roman"/>
        </w:rPr>
        <w:footnoteReference w:id="35"/>
      </w:r>
      <w:r w:rsidR="00CA0F54" w:rsidRPr="009931CE">
        <w:rPr>
          <w:rFonts w:ascii="Times New Roman" w:hAnsi="Times New Roman" w:cs="Times New Roman"/>
        </w:rPr>
        <w:t xml:space="preserve"> </w:t>
      </w:r>
      <w:r w:rsidR="00C7246E" w:rsidRPr="009931CE">
        <w:rPr>
          <w:rFonts w:ascii="Times New Roman" w:hAnsi="Times New Roman" w:cs="Times New Roman"/>
        </w:rPr>
        <w:t xml:space="preserve">Finally, since </w:t>
      </w:r>
      <w:r w:rsidR="006E01A5" w:rsidRPr="009931CE">
        <w:rPr>
          <w:rFonts w:ascii="Times New Roman" w:hAnsi="Times New Roman" w:cs="Times New Roman"/>
        </w:rPr>
        <w:t>the end of 2002</w:t>
      </w:r>
      <w:r w:rsidR="00C7246E" w:rsidRPr="009931CE">
        <w:rPr>
          <w:rFonts w:ascii="Times New Roman" w:hAnsi="Times New Roman" w:cs="Times New Roman"/>
        </w:rPr>
        <w:t xml:space="preserve">, </w:t>
      </w:r>
      <w:r w:rsidR="004B58C2" w:rsidRPr="009931CE">
        <w:rPr>
          <w:rFonts w:ascii="Times New Roman" w:hAnsi="Times New Roman" w:cs="Times New Roman"/>
        </w:rPr>
        <w:t xml:space="preserve">auditors and others </w:t>
      </w:r>
      <w:r w:rsidR="00C9303C" w:rsidRPr="009931CE">
        <w:rPr>
          <w:rFonts w:ascii="Times New Roman" w:hAnsi="Times New Roman" w:cs="Times New Roman"/>
        </w:rPr>
        <w:t xml:space="preserve">concerned with the </w:t>
      </w:r>
      <w:r w:rsidR="004B58C2" w:rsidRPr="009931CE">
        <w:rPr>
          <w:rFonts w:ascii="Times New Roman" w:hAnsi="Times New Roman" w:cs="Times New Roman"/>
        </w:rPr>
        <w:t>provi</w:t>
      </w:r>
      <w:r w:rsidR="00C9303C" w:rsidRPr="009931CE">
        <w:rPr>
          <w:rFonts w:ascii="Times New Roman" w:hAnsi="Times New Roman" w:cs="Times New Roman"/>
        </w:rPr>
        <w:t xml:space="preserve">sion of </w:t>
      </w:r>
      <w:r w:rsidR="004B58C2" w:rsidRPr="009931CE">
        <w:rPr>
          <w:rFonts w:ascii="Times New Roman" w:hAnsi="Times New Roman" w:cs="Times New Roman"/>
        </w:rPr>
        <w:t xml:space="preserve">financial information </w:t>
      </w:r>
      <w:r w:rsidR="00BC7DA5" w:rsidRPr="009931CE">
        <w:rPr>
          <w:rFonts w:ascii="Times New Roman" w:hAnsi="Times New Roman" w:cs="Times New Roman"/>
        </w:rPr>
        <w:t xml:space="preserve">governed by the </w:t>
      </w:r>
      <w:r w:rsidR="005A725D" w:rsidRPr="009931CE">
        <w:rPr>
          <w:rStyle w:val="Emphasis"/>
          <w:rFonts w:ascii="Times New Roman" w:hAnsi="Times New Roman" w:cs="Times New Roman"/>
          <w:lang w:val="en"/>
        </w:rPr>
        <w:t>Canada Business Corporations Act</w:t>
      </w:r>
      <w:r w:rsidR="005A725D" w:rsidRPr="009931CE">
        <w:rPr>
          <w:rFonts w:ascii="Times New Roman" w:hAnsi="Times New Roman" w:cs="Times New Roman"/>
          <w:lang w:val="en"/>
        </w:rPr>
        <w:t xml:space="preserve"> </w:t>
      </w:r>
      <w:r w:rsidR="00F91A67" w:rsidRPr="009931CE">
        <w:rPr>
          <w:rFonts w:ascii="Times New Roman" w:hAnsi="Times New Roman" w:cs="Times New Roman"/>
          <w:lang w:val="en"/>
        </w:rPr>
        <w:t>(‘</w:t>
      </w:r>
      <w:r w:rsidR="00F91A67" w:rsidRPr="009931CE">
        <w:rPr>
          <w:rFonts w:ascii="Times New Roman" w:hAnsi="Times New Roman" w:cs="Times New Roman"/>
          <w:i/>
          <w:lang w:val="en"/>
        </w:rPr>
        <w:t>CBCA’</w:t>
      </w:r>
      <w:r w:rsidR="00F91A67" w:rsidRPr="009931CE">
        <w:rPr>
          <w:rFonts w:ascii="Times New Roman" w:hAnsi="Times New Roman" w:cs="Times New Roman"/>
          <w:lang w:val="en"/>
        </w:rPr>
        <w:t xml:space="preserve">) </w:t>
      </w:r>
      <w:r w:rsidR="00C7246E" w:rsidRPr="009931CE">
        <w:rPr>
          <w:rFonts w:ascii="Times New Roman" w:hAnsi="Times New Roman" w:cs="Times New Roman"/>
          <w:lang w:val="en"/>
        </w:rPr>
        <w:t xml:space="preserve">have benefitted </w:t>
      </w:r>
      <w:r w:rsidR="005A725D" w:rsidRPr="009931CE">
        <w:rPr>
          <w:rFonts w:ascii="Times New Roman" w:hAnsi="Times New Roman" w:cs="Times New Roman"/>
          <w:lang w:val="en"/>
        </w:rPr>
        <w:t xml:space="preserve">from </w:t>
      </w:r>
      <w:r w:rsidR="006E01A5" w:rsidRPr="009931CE">
        <w:rPr>
          <w:rFonts w:ascii="Times New Roman" w:hAnsi="Times New Roman" w:cs="Times New Roman"/>
          <w:lang w:val="en"/>
        </w:rPr>
        <w:t xml:space="preserve">a </w:t>
      </w:r>
      <w:r w:rsidR="005A725D" w:rsidRPr="009931CE">
        <w:rPr>
          <w:rFonts w:ascii="Times New Roman" w:hAnsi="Times New Roman" w:cs="Times New Roman"/>
          <w:lang w:val="en"/>
        </w:rPr>
        <w:t xml:space="preserve">proportionate liability </w:t>
      </w:r>
      <w:r w:rsidR="006E01A5" w:rsidRPr="009931CE">
        <w:rPr>
          <w:rFonts w:ascii="Times New Roman" w:hAnsi="Times New Roman" w:cs="Times New Roman"/>
          <w:lang w:val="en"/>
        </w:rPr>
        <w:t>regime</w:t>
      </w:r>
      <w:r w:rsidR="00C9303C" w:rsidRPr="009931CE">
        <w:rPr>
          <w:rFonts w:ascii="Times New Roman" w:hAnsi="Times New Roman" w:cs="Times New Roman"/>
          <w:lang w:val="en"/>
        </w:rPr>
        <w:t xml:space="preserve"> in respect of economic loss</w:t>
      </w:r>
      <w:r w:rsidR="006F0339" w:rsidRPr="009931CE">
        <w:rPr>
          <w:rFonts w:ascii="Times New Roman" w:hAnsi="Times New Roman" w:cs="Times New Roman"/>
          <w:lang w:val="en"/>
        </w:rPr>
        <w:t>.</w:t>
      </w:r>
      <w:r w:rsidR="00BC7DA5" w:rsidRPr="009931CE">
        <w:rPr>
          <w:rStyle w:val="FootnoteReference"/>
          <w:rFonts w:ascii="Times New Roman" w:hAnsi="Times New Roman" w:cs="Times New Roman"/>
          <w:lang w:val="en"/>
        </w:rPr>
        <w:footnoteReference w:id="36"/>
      </w:r>
      <w:r w:rsidR="00C7246E" w:rsidRPr="009931CE">
        <w:rPr>
          <w:rFonts w:ascii="Times New Roman" w:hAnsi="Times New Roman" w:cs="Times New Roman"/>
          <w:lang w:val="en"/>
        </w:rPr>
        <w:t xml:space="preserve"> Th</w:t>
      </w:r>
      <w:r w:rsidR="00BC7DA5" w:rsidRPr="009931CE">
        <w:rPr>
          <w:rFonts w:ascii="Times New Roman" w:hAnsi="Times New Roman" w:cs="Times New Roman"/>
          <w:lang w:val="en"/>
        </w:rPr>
        <w:t xml:space="preserve">e amendments to the </w:t>
      </w:r>
      <w:r w:rsidR="00BC7DA5" w:rsidRPr="009931CE">
        <w:rPr>
          <w:rFonts w:ascii="Times New Roman" w:hAnsi="Times New Roman" w:cs="Times New Roman"/>
          <w:i/>
          <w:lang w:val="en"/>
        </w:rPr>
        <w:t>CBCA</w:t>
      </w:r>
      <w:r w:rsidR="00BC7DA5" w:rsidRPr="009931CE">
        <w:rPr>
          <w:rFonts w:ascii="Times New Roman" w:hAnsi="Times New Roman" w:cs="Times New Roman"/>
          <w:lang w:val="en"/>
        </w:rPr>
        <w:t xml:space="preserve"> </w:t>
      </w:r>
      <w:r w:rsidR="00163C50" w:rsidRPr="009931CE">
        <w:rPr>
          <w:rFonts w:ascii="Times New Roman" w:hAnsi="Times New Roman" w:cs="Times New Roman"/>
          <w:lang w:val="en"/>
        </w:rPr>
        <w:t xml:space="preserve">were a </w:t>
      </w:r>
      <w:r w:rsidR="00C7246E" w:rsidRPr="009931CE">
        <w:rPr>
          <w:rFonts w:ascii="Times New Roman" w:hAnsi="Times New Roman" w:cs="Times New Roman"/>
          <w:lang w:val="en"/>
        </w:rPr>
        <w:t xml:space="preserve">federal response to the same catastrophic corporate governance failures </w:t>
      </w:r>
      <w:r w:rsidR="00BC7DA5" w:rsidRPr="009931CE">
        <w:rPr>
          <w:rFonts w:ascii="Times New Roman" w:hAnsi="Times New Roman" w:cs="Times New Roman"/>
          <w:lang w:val="en"/>
        </w:rPr>
        <w:t xml:space="preserve">and ‘liability crises’ </w:t>
      </w:r>
      <w:r w:rsidR="00C7246E" w:rsidRPr="009931CE">
        <w:rPr>
          <w:rFonts w:ascii="Times New Roman" w:hAnsi="Times New Roman" w:cs="Times New Roman"/>
          <w:lang w:val="en"/>
        </w:rPr>
        <w:t>that</w:t>
      </w:r>
      <w:r w:rsidR="006E01A5" w:rsidRPr="009931CE">
        <w:rPr>
          <w:rFonts w:ascii="Times New Roman" w:hAnsi="Times New Roman" w:cs="Times New Roman"/>
          <w:lang w:val="en"/>
        </w:rPr>
        <w:t xml:space="preserve"> caused chaos in</w:t>
      </w:r>
      <w:r w:rsidR="00C7246E" w:rsidRPr="009931CE">
        <w:rPr>
          <w:rFonts w:ascii="Times New Roman" w:hAnsi="Times New Roman" w:cs="Times New Roman"/>
          <w:lang w:val="en"/>
        </w:rPr>
        <w:t xml:space="preserve"> </w:t>
      </w:r>
      <w:r w:rsidR="004E5791">
        <w:rPr>
          <w:rFonts w:ascii="Times New Roman" w:hAnsi="Times New Roman" w:cs="Times New Roman"/>
          <w:lang w:val="en"/>
        </w:rPr>
        <w:t xml:space="preserve">the </w:t>
      </w:r>
      <w:r w:rsidR="00C7246E" w:rsidRPr="009931CE">
        <w:rPr>
          <w:rFonts w:ascii="Times New Roman" w:hAnsi="Times New Roman" w:cs="Times New Roman"/>
          <w:lang w:val="en"/>
        </w:rPr>
        <w:t>US and Australia</w:t>
      </w:r>
      <w:r w:rsidR="005F6614" w:rsidRPr="009931CE">
        <w:rPr>
          <w:rFonts w:ascii="Times New Roman" w:hAnsi="Times New Roman" w:cs="Times New Roman"/>
          <w:lang w:val="en"/>
        </w:rPr>
        <w:t xml:space="preserve"> </w:t>
      </w:r>
      <w:r w:rsidR="00163C50" w:rsidRPr="009931CE">
        <w:rPr>
          <w:rFonts w:ascii="Times New Roman" w:hAnsi="Times New Roman" w:cs="Times New Roman"/>
          <w:lang w:val="en"/>
        </w:rPr>
        <w:t>in the same period</w:t>
      </w:r>
      <w:r w:rsidR="00F91A67" w:rsidRPr="009931CE">
        <w:rPr>
          <w:rFonts w:ascii="Times New Roman" w:hAnsi="Times New Roman" w:cs="Times New Roman"/>
          <w:lang w:val="en"/>
        </w:rPr>
        <w:t xml:space="preserve">. </w:t>
      </w:r>
      <w:r w:rsidR="00C7246E" w:rsidRPr="009931CE">
        <w:rPr>
          <w:rFonts w:ascii="Times New Roman" w:hAnsi="Times New Roman" w:cs="Times New Roman"/>
          <w:lang w:val="en"/>
        </w:rPr>
        <w:t xml:space="preserve"> </w:t>
      </w:r>
      <w:r w:rsidR="00C9303C" w:rsidRPr="009931CE">
        <w:rPr>
          <w:rFonts w:ascii="Times New Roman" w:hAnsi="Times New Roman" w:cs="Times New Roman"/>
          <w:lang w:val="en"/>
        </w:rPr>
        <w:t xml:space="preserve">As we have noted, these </w:t>
      </w:r>
      <w:r w:rsidR="00105B8E" w:rsidRPr="009931CE">
        <w:rPr>
          <w:rFonts w:ascii="Times New Roman" w:hAnsi="Times New Roman" w:cs="Times New Roman"/>
          <w:lang w:val="en"/>
        </w:rPr>
        <w:t xml:space="preserve">provisions </w:t>
      </w:r>
      <w:r w:rsidR="000936B8" w:rsidRPr="009931CE">
        <w:rPr>
          <w:rFonts w:ascii="Times New Roman" w:hAnsi="Times New Roman" w:cs="Times New Roman"/>
          <w:lang w:val="en"/>
        </w:rPr>
        <w:t>only apply in cases of pure economic loss and</w:t>
      </w:r>
      <w:r w:rsidR="00C9303C" w:rsidRPr="009931CE">
        <w:rPr>
          <w:rFonts w:ascii="Times New Roman" w:hAnsi="Times New Roman" w:cs="Times New Roman"/>
          <w:lang w:val="en"/>
        </w:rPr>
        <w:t>,</w:t>
      </w:r>
      <w:r w:rsidR="000936B8" w:rsidRPr="009931CE">
        <w:rPr>
          <w:rFonts w:ascii="Times New Roman" w:hAnsi="Times New Roman" w:cs="Times New Roman"/>
          <w:lang w:val="en"/>
        </w:rPr>
        <w:t xml:space="preserve"> even then</w:t>
      </w:r>
      <w:r w:rsidR="00C9303C" w:rsidRPr="009931CE">
        <w:rPr>
          <w:rFonts w:ascii="Times New Roman" w:hAnsi="Times New Roman" w:cs="Times New Roman"/>
          <w:lang w:val="en"/>
        </w:rPr>
        <w:t>,</w:t>
      </w:r>
      <w:r w:rsidR="000936B8" w:rsidRPr="009931CE">
        <w:rPr>
          <w:rFonts w:ascii="Times New Roman" w:hAnsi="Times New Roman" w:cs="Times New Roman"/>
          <w:lang w:val="en"/>
        </w:rPr>
        <w:t xml:space="preserve"> they </w:t>
      </w:r>
      <w:r w:rsidR="00105B8E" w:rsidRPr="009931CE">
        <w:rPr>
          <w:rFonts w:ascii="Times New Roman" w:hAnsi="Times New Roman" w:cs="Times New Roman"/>
          <w:lang w:val="en"/>
        </w:rPr>
        <w:t>retain joint and several liability in cases involving</w:t>
      </w:r>
      <w:r w:rsidR="000936B8" w:rsidRPr="009931CE">
        <w:rPr>
          <w:rFonts w:ascii="Times New Roman" w:hAnsi="Times New Roman" w:cs="Times New Roman"/>
          <w:lang w:val="en"/>
        </w:rPr>
        <w:t xml:space="preserve"> </w:t>
      </w:r>
      <w:r w:rsidR="00105B8E" w:rsidRPr="009931CE">
        <w:rPr>
          <w:rFonts w:ascii="Times New Roman" w:hAnsi="Times New Roman" w:cs="Times New Roman"/>
          <w:lang w:val="en"/>
        </w:rPr>
        <w:t>fraud</w:t>
      </w:r>
      <w:r w:rsidR="00645B07" w:rsidRPr="009931CE">
        <w:rPr>
          <w:rFonts w:ascii="Times New Roman" w:hAnsi="Times New Roman" w:cs="Times New Roman"/>
          <w:lang w:val="en"/>
        </w:rPr>
        <w:t xml:space="preserve"> and </w:t>
      </w:r>
      <w:r w:rsidR="00105B8E" w:rsidRPr="009931CE">
        <w:rPr>
          <w:rFonts w:ascii="Times New Roman" w:hAnsi="Times New Roman" w:cs="Times New Roman"/>
          <w:lang w:val="en"/>
        </w:rPr>
        <w:t xml:space="preserve">unsophisticated plaintiffs </w:t>
      </w:r>
      <w:r w:rsidR="00645B07" w:rsidRPr="009931CE">
        <w:rPr>
          <w:rFonts w:ascii="Times New Roman" w:hAnsi="Times New Roman" w:cs="Times New Roman"/>
          <w:lang w:val="en"/>
        </w:rPr>
        <w:t>(</w:t>
      </w:r>
      <w:r w:rsidR="00163C50" w:rsidRPr="009931CE">
        <w:rPr>
          <w:rFonts w:ascii="Times New Roman" w:hAnsi="Times New Roman" w:cs="Times New Roman"/>
          <w:lang w:val="en"/>
        </w:rPr>
        <w:t xml:space="preserve">small </w:t>
      </w:r>
      <w:r w:rsidR="00105B8E" w:rsidRPr="009931CE">
        <w:rPr>
          <w:rFonts w:ascii="Times New Roman" w:hAnsi="Times New Roman" w:cs="Times New Roman"/>
          <w:lang w:val="en"/>
        </w:rPr>
        <w:t>invest</w:t>
      </w:r>
      <w:r w:rsidR="00163C50" w:rsidRPr="009931CE">
        <w:rPr>
          <w:rFonts w:ascii="Times New Roman" w:hAnsi="Times New Roman" w:cs="Times New Roman"/>
          <w:lang w:val="en"/>
        </w:rPr>
        <w:t>ors</w:t>
      </w:r>
      <w:r w:rsidR="00645B07" w:rsidRPr="009931CE">
        <w:rPr>
          <w:rFonts w:ascii="Times New Roman" w:hAnsi="Times New Roman" w:cs="Times New Roman"/>
          <w:lang w:val="en"/>
        </w:rPr>
        <w:t>)</w:t>
      </w:r>
      <w:r w:rsidR="00105B8E" w:rsidRPr="009931CE">
        <w:rPr>
          <w:rFonts w:ascii="Times New Roman" w:hAnsi="Times New Roman" w:cs="Times New Roman"/>
          <w:lang w:val="en"/>
        </w:rPr>
        <w:t xml:space="preserve">, as well </w:t>
      </w:r>
      <w:r w:rsidR="000936B8" w:rsidRPr="009931CE">
        <w:rPr>
          <w:rFonts w:ascii="Times New Roman" w:hAnsi="Times New Roman" w:cs="Times New Roman"/>
          <w:lang w:val="en"/>
        </w:rPr>
        <w:t>(surprisingly</w:t>
      </w:r>
      <w:r w:rsidR="00F26534" w:rsidRPr="009931CE">
        <w:rPr>
          <w:rFonts w:ascii="Times New Roman" w:hAnsi="Times New Roman" w:cs="Times New Roman"/>
          <w:lang w:val="en"/>
        </w:rPr>
        <w:t>)</w:t>
      </w:r>
      <w:r w:rsidR="000936B8" w:rsidRPr="009931CE">
        <w:rPr>
          <w:rFonts w:ascii="Times New Roman" w:hAnsi="Times New Roman" w:cs="Times New Roman"/>
          <w:lang w:val="en"/>
        </w:rPr>
        <w:t xml:space="preserve"> </w:t>
      </w:r>
      <w:r w:rsidR="00105B8E" w:rsidRPr="009931CE">
        <w:rPr>
          <w:rFonts w:ascii="Times New Roman" w:hAnsi="Times New Roman" w:cs="Times New Roman"/>
          <w:lang w:val="en"/>
        </w:rPr>
        <w:t xml:space="preserve">as </w:t>
      </w:r>
      <w:r w:rsidR="00F46ABB">
        <w:rPr>
          <w:rFonts w:ascii="Times New Roman" w:hAnsi="Times New Roman" w:cs="Times New Roman"/>
          <w:lang w:val="en"/>
        </w:rPr>
        <w:t xml:space="preserve">cases in which the </w:t>
      </w:r>
      <w:r w:rsidR="00CE04C1">
        <w:rPr>
          <w:rFonts w:ascii="Times New Roman" w:hAnsi="Times New Roman" w:cs="Times New Roman"/>
          <w:lang w:val="en"/>
        </w:rPr>
        <w:t xml:space="preserve">plaintiff is a </w:t>
      </w:r>
      <w:r w:rsidR="00105B8E" w:rsidRPr="009931CE">
        <w:rPr>
          <w:rFonts w:ascii="Times New Roman" w:hAnsi="Times New Roman" w:cs="Times New Roman"/>
          <w:lang w:val="en"/>
        </w:rPr>
        <w:t xml:space="preserve">Crown corporation, </w:t>
      </w:r>
      <w:r w:rsidR="00CE04C1">
        <w:rPr>
          <w:rFonts w:ascii="Times New Roman" w:hAnsi="Times New Roman" w:cs="Times New Roman"/>
          <w:lang w:val="en"/>
        </w:rPr>
        <w:t xml:space="preserve">the </w:t>
      </w:r>
      <w:r w:rsidR="00645B07" w:rsidRPr="009931CE">
        <w:rPr>
          <w:rFonts w:ascii="Times New Roman" w:hAnsi="Times New Roman" w:cs="Times New Roman"/>
          <w:lang w:val="en"/>
        </w:rPr>
        <w:t xml:space="preserve">unsecured </w:t>
      </w:r>
      <w:r w:rsidR="00105B8E" w:rsidRPr="009931CE">
        <w:rPr>
          <w:rFonts w:ascii="Times New Roman" w:hAnsi="Times New Roman" w:cs="Times New Roman"/>
          <w:lang w:val="en"/>
        </w:rPr>
        <w:t xml:space="preserve">creditor of </w:t>
      </w:r>
      <w:r w:rsidR="00C9303C" w:rsidRPr="009931CE">
        <w:rPr>
          <w:rFonts w:ascii="Times New Roman" w:hAnsi="Times New Roman" w:cs="Times New Roman"/>
          <w:lang w:val="en"/>
        </w:rPr>
        <w:t>a</w:t>
      </w:r>
      <w:r w:rsidR="00105B8E" w:rsidRPr="009931CE">
        <w:rPr>
          <w:rFonts w:ascii="Times New Roman" w:hAnsi="Times New Roman" w:cs="Times New Roman"/>
          <w:lang w:val="en"/>
        </w:rPr>
        <w:t xml:space="preserve"> company supplying </w:t>
      </w:r>
      <w:r w:rsidR="00F46ABB">
        <w:rPr>
          <w:rFonts w:ascii="Times New Roman" w:hAnsi="Times New Roman" w:cs="Times New Roman"/>
          <w:lang w:val="en"/>
        </w:rPr>
        <w:t xml:space="preserve">it with </w:t>
      </w:r>
      <w:r w:rsidR="00105B8E" w:rsidRPr="009931CE">
        <w:rPr>
          <w:rFonts w:ascii="Times New Roman" w:hAnsi="Times New Roman" w:cs="Times New Roman"/>
          <w:lang w:val="en"/>
        </w:rPr>
        <w:t xml:space="preserve">goods or services, </w:t>
      </w:r>
      <w:r w:rsidR="00CE04C1">
        <w:rPr>
          <w:rFonts w:ascii="Times New Roman" w:hAnsi="Times New Roman" w:cs="Times New Roman"/>
          <w:lang w:val="en"/>
        </w:rPr>
        <w:t xml:space="preserve">or a </w:t>
      </w:r>
      <w:r w:rsidR="00105B8E" w:rsidRPr="009931CE">
        <w:rPr>
          <w:rFonts w:ascii="Times New Roman" w:hAnsi="Times New Roman" w:cs="Times New Roman"/>
          <w:lang w:val="en"/>
        </w:rPr>
        <w:t>charitable organisation.</w:t>
      </w:r>
      <w:r w:rsidR="00105B8E" w:rsidRPr="009931CE">
        <w:rPr>
          <w:rStyle w:val="FootnoteReference"/>
          <w:rFonts w:ascii="Times New Roman" w:hAnsi="Times New Roman" w:cs="Times New Roman"/>
          <w:lang w:val="en"/>
        </w:rPr>
        <w:footnoteReference w:id="37"/>
      </w:r>
      <w:r w:rsidR="00105B8E" w:rsidRPr="009931CE">
        <w:rPr>
          <w:rFonts w:ascii="Times New Roman" w:hAnsi="Times New Roman" w:cs="Times New Roman"/>
          <w:lang w:val="en"/>
        </w:rPr>
        <w:t xml:space="preserve"> </w:t>
      </w:r>
      <w:r w:rsidR="00C9303C" w:rsidRPr="009931CE">
        <w:rPr>
          <w:rFonts w:ascii="Times New Roman" w:hAnsi="Times New Roman" w:cs="Times New Roman"/>
          <w:lang w:val="en"/>
        </w:rPr>
        <w:t xml:space="preserve">Most </w:t>
      </w:r>
      <w:r w:rsidR="005D688F" w:rsidRPr="009931CE">
        <w:rPr>
          <w:rFonts w:ascii="Times New Roman" w:hAnsi="Times New Roman" w:cs="Times New Roman"/>
          <w:lang w:val="en"/>
        </w:rPr>
        <w:t xml:space="preserve">interestingly (and </w:t>
      </w:r>
      <w:r w:rsidR="005F6614" w:rsidRPr="009931CE">
        <w:rPr>
          <w:rFonts w:ascii="Times New Roman" w:hAnsi="Times New Roman" w:cs="Times New Roman"/>
          <w:lang w:val="en"/>
        </w:rPr>
        <w:t xml:space="preserve">surely </w:t>
      </w:r>
      <w:r w:rsidR="005D688F" w:rsidRPr="009931CE">
        <w:rPr>
          <w:rFonts w:ascii="Times New Roman" w:hAnsi="Times New Roman" w:cs="Times New Roman"/>
          <w:lang w:val="en"/>
        </w:rPr>
        <w:t>fatally, from the point of view of creating any real certainty in respect of risk-distribution</w:t>
      </w:r>
      <w:r w:rsidR="00455BC2" w:rsidRPr="009931CE">
        <w:rPr>
          <w:rFonts w:ascii="Times New Roman" w:hAnsi="Times New Roman" w:cs="Times New Roman"/>
          <w:lang w:val="en"/>
        </w:rPr>
        <w:t xml:space="preserve"> for insurance purposes</w:t>
      </w:r>
      <w:r w:rsidR="005D688F" w:rsidRPr="009931CE">
        <w:rPr>
          <w:rFonts w:ascii="Times New Roman" w:hAnsi="Times New Roman" w:cs="Times New Roman"/>
          <w:lang w:val="en"/>
        </w:rPr>
        <w:t xml:space="preserve">), courts retain a residual discretion </w:t>
      </w:r>
      <w:r w:rsidR="006F0339" w:rsidRPr="009931CE">
        <w:rPr>
          <w:rFonts w:ascii="Times New Roman" w:hAnsi="Times New Roman" w:cs="Times New Roman"/>
          <w:lang w:val="en"/>
        </w:rPr>
        <w:t xml:space="preserve">under the legislation to </w:t>
      </w:r>
      <w:r w:rsidR="005D688F" w:rsidRPr="009931CE">
        <w:rPr>
          <w:rFonts w:ascii="Times New Roman" w:hAnsi="Times New Roman" w:cs="Times New Roman"/>
          <w:lang w:val="en"/>
        </w:rPr>
        <w:t xml:space="preserve">revert to </w:t>
      </w:r>
      <w:r w:rsidR="00C2242C">
        <w:rPr>
          <w:rFonts w:ascii="Times New Roman" w:hAnsi="Times New Roman" w:cs="Times New Roman"/>
          <w:lang w:val="en"/>
        </w:rPr>
        <w:t>j</w:t>
      </w:r>
      <w:r w:rsidR="005D688F" w:rsidRPr="009931CE">
        <w:rPr>
          <w:rFonts w:ascii="Times New Roman" w:hAnsi="Times New Roman" w:cs="Times New Roman"/>
          <w:lang w:val="en"/>
        </w:rPr>
        <w:t xml:space="preserve">oint and several liability </w:t>
      </w:r>
      <w:r w:rsidR="00C2242C">
        <w:rPr>
          <w:rFonts w:ascii="Times New Roman" w:hAnsi="Times New Roman" w:cs="Times New Roman"/>
          <w:lang w:val="en"/>
        </w:rPr>
        <w:t>w</w:t>
      </w:r>
      <w:r w:rsidR="005D688F" w:rsidRPr="009931CE">
        <w:rPr>
          <w:rFonts w:ascii="Times New Roman" w:hAnsi="Times New Roman" w:cs="Times New Roman"/>
          <w:lang w:val="en"/>
        </w:rPr>
        <w:t>here they consider it ‘just and equitable’ to do so.</w:t>
      </w:r>
      <w:r w:rsidR="005D688F" w:rsidRPr="009931CE">
        <w:rPr>
          <w:rStyle w:val="FootnoteReference"/>
          <w:rFonts w:ascii="Times New Roman" w:hAnsi="Times New Roman" w:cs="Times New Roman"/>
          <w:lang w:val="en"/>
        </w:rPr>
        <w:footnoteReference w:id="38"/>
      </w:r>
      <w:r w:rsidR="005D688F" w:rsidRPr="009931CE">
        <w:rPr>
          <w:rFonts w:ascii="Times New Roman" w:hAnsi="Times New Roman" w:cs="Times New Roman"/>
          <w:lang w:val="en"/>
        </w:rPr>
        <w:t xml:space="preserve"> </w:t>
      </w:r>
      <w:r w:rsidR="00C9303C" w:rsidRPr="009931CE">
        <w:rPr>
          <w:rFonts w:ascii="Times New Roman" w:hAnsi="Times New Roman" w:cs="Times New Roman"/>
          <w:lang w:val="en"/>
        </w:rPr>
        <w:t xml:space="preserve">That must make it very hard to judge in advance precisely where the risk of insolvencies will be made to lie. </w:t>
      </w:r>
    </w:p>
    <w:p w14:paraId="107B7F77" w14:textId="5701C82E" w:rsidR="00BC7E6D" w:rsidRPr="009931CE" w:rsidRDefault="00455BC2" w:rsidP="00CF203B">
      <w:pPr>
        <w:ind w:firstLine="720"/>
        <w:jc w:val="both"/>
        <w:rPr>
          <w:rFonts w:ascii="Times New Roman" w:hAnsi="Times New Roman" w:cs="Times New Roman"/>
        </w:rPr>
      </w:pPr>
      <w:r w:rsidRPr="009931CE">
        <w:rPr>
          <w:rFonts w:ascii="Times New Roman" w:hAnsi="Times New Roman" w:cs="Times New Roman"/>
          <w:lang w:val="en"/>
        </w:rPr>
        <w:t xml:space="preserve">Overall, </w:t>
      </w:r>
      <w:r w:rsidR="005F6614" w:rsidRPr="009931CE">
        <w:rPr>
          <w:rFonts w:ascii="Times New Roman" w:hAnsi="Times New Roman" w:cs="Times New Roman"/>
          <w:lang w:val="en"/>
        </w:rPr>
        <w:t xml:space="preserve">Canada </w:t>
      </w:r>
      <w:r w:rsidRPr="009931CE">
        <w:rPr>
          <w:rFonts w:ascii="Times New Roman" w:hAnsi="Times New Roman" w:cs="Times New Roman"/>
          <w:lang w:val="en"/>
        </w:rPr>
        <w:t xml:space="preserve">therefore </w:t>
      </w:r>
      <w:r w:rsidR="00C9303C" w:rsidRPr="009931CE">
        <w:rPr>
          <w:rFonts w:ascii="Times New Roman" w:hAnsi="Times New Roman" w:cs="Times New Roman"/>
          <w:lang w:val="en"/>
        </w:rPr>
        <w:t xml:space="preserve">shows </w:t>
      </w:r>
      <w:r w:rsidRPr="009931CE">
        <w:rPr>
          <w:rFonts w:ascii="Times New Roman" w:hAnsi="Times New Roman" w:cs="Times New Roman"/>
          <w:lang w:val="en"/>
        </w:rPr>
        <w:t>little appetite for introducing a</w:t>
      </w:r>
      <w:r w:rsidR="005F6614" w:rsidRPr="009931CE">
        <w:rPr>
          <w:rFonts w:ascii="Times New Roman" w:hAnsi="Times New Roman" w:cs="Times New Roman"/>
          <w:lang w:val="en"/>
        </w:rPr>
        <w:t>ny</w:t>
      </w:r>
      <w:r w:rsidRPr="009931CE">
        <w:rPr>
          <w:rFonts w:ascii="Times New Roman" w:hAnsi="Times New Roman" w:cs="Times New Roman"/>
          <w:lang w:val="en"/>
        </w:rPr>
        <w:t xml:space="preserve"> generalised proportionate liability system across all jurisdictions</w:t>
      </w:r>
      <w:r w:rsidR="005F6614" w:rsidRPr="009931CE">
        <w:rPr>
          <w:rFonts w:ascii="Times New Roman" w:hAnsi="Times New Roman" w:cs="Times New Roman"/>
          <w:lang w:val="en"/>
        </w:rPr>
        <w:t xml:space="preserve"> </w:t>
      </w:r>
      <w:r w:rsidR="00C9303C" w:rsidRPr="009931CE">
        <w:rPr>
          <w:rFonts w:ascii="Times New Roman" w:hAnsi="Times New Roman" w:cs="Times New Roman"/>
          <w:lang w:val="en"/>
        </w:rPr>
        <w:t>in the way that Australia has</w:t>
      </w:r>
      <w:r w:rsidR="004978A2">
        <w:rPr>
          <w:rFonts w:ascii="Times New Roman" w:hAnsi="Times New Roman" w:cs="Times New Roman"/>
          <w:lang w:val="en"/>
        </w:rPr>
        <w:t xml:space="preserve"> done</w:t>
      </w:r>
      <w:r w:rsidR="00C9303C" w:rsidRPr="009931CE">
        <w:rPr>
          <w:rFonts w:ascii="Times New Roman" w:hAnsi="Times New Roman" w:cs="Times New Roman"/>
          <w:lang w:val="en"/>
        </w:rPr>
        <w:t xml:space="preserve">, </w:t>
      </w:r>
      <w:r w:rsidR="005F6614" w:rsidRPr="009931CE">
        <w:rPr>
          <w:rFonts w:ascii="Times New Roman" w:hAnsi="Times New Roman" w:cs="Times New Roman"/>
          <w:lang w:val="en"/>
        </w:rPr>
        <w:t xml:space="preserve">and to the extent that anyone contemplates such a system, it is solely in cases of </w:t>
      </w:r>
      <w:r w:rsidRPr="009931CE">
        <w:rPr>
          <w:rFonts w:ascii="Times New Roman" w:hAnsi="Times New Roman" w:cs="Times New Roman"/>
          <w:lang w:val="en"/>
        </w:rPr>
        <w:t xml:space="preserve">economic loss. Beyond </w:t>
      </w:r>
      <w:r w:rsidR="00C9303C" w:rsidRPr="009931CE">
        <w:rPr>
          <w:rFonts w:ascii="Times New Roman" w:hAnsi="Times New Roman" w:cs="Times New Roman"/>
          <w:lang w:val="en"/>
        </w:rPr>
        <w:t>British Columbia</w:t>
      </w:r>
      <w:r w:rsidRPr="009931CE">
        <w:rPr>
          <w:rFonts w:ascii="Times New Roman" w:hAnsi="Times New Roman" w:cs="Times New Roman"/>
          <w:lang w:val="en"/>
        </w:rPr>
        <w:t xml:space="preserve">, the only </w:t>
      </w:r>
      <w:r w:rsidR="005F6614" w:rsidRPr="009931CE">
        <w:rPr>
          <w:rFonts w:ascii="Times New Roman" w:hAnsi="Times New Roman" w:cs="Times New Roman"/>
          <w:lang w:val="en"/>
        </w:rPr>
        <w:t xml:space="preserve">discernible shifts take the form of </w:t>
      </w:r>
      <w:r w:rsidRPr="009931CE">
        <w:rPr>
          <w:rFonts w:ascii="Times New Roman" w:hAnsi="Times New Roman" w:cs="Times New Roman"/>
          <w:lang w:val="en"/>
        </w:rPr>
        <w:t>industry</w:t>
      </w:r>
      <w:r w:rsidR="00163C50" w:rsidRPr="009931CE">
        <w:rPr>
          <w:rFonts w:ascii="Times New Roman" w:hAnsi="Times New Roman" w:cs="Times New Roman"/>
          <w:lang w:val="en"/>
        </w:rPr>
        <w:t>-</w:t>
      </w:r>
      <w:r w:rsidRPr="009931CE">
        <w:rPr>
          <w:rFonts w:ascii="Times New Roman" w:hAnsi="Times New Roman" w:cs="Times New Roman"/>
          <w:lang w:val="en"/>
        </w:rPr>
        <w:t xml:space="preserve"> or context-specific </w:t>
      </w:r>
      <w:r w:rsidR="000936B8" w:rsidRPr="009931CE">
        <w:rPr>
          <w:rFonts w:ascii="Times New Roman" w:hAnsi="Times New Roman" w:cs="Times New Roman"/>
          <w:lang w:val="en"/>
        </w:rPr>
        <w:t>schemes</w:t>
      </w:r>
      <w:r w:rsidRPr="009931CE">
        <w:rPr>
          <w:rFonts w:ascii="Times New Roman" w:hAnsi="Times New Roman" w:cs="Times New Roman"/>
          <w:lang w:val="en"/>
        </w:rPr>
        <w:t xml:space="preserve">, the </w:t>
      </w:r>
      <w:r w:rsidR="00C9303C" w:rsidRPr="009931CE">
        <w:rPr>
          <w:rFonts w:ascii="Times New Roman" w:hAnsi="Times New Roman" w:cs="Times New Roman"/>
          <w:lang w:val="en"/>
        </w:rPr>
        <w:t xml:space="preserve">pragmatic </w:t>
      </w:r>
      <w:r w:rsidRPr="009931CE">
        <w:rPr>
          <w:rFonts w:ascii="Times New Roman" w:hAnsi="Times New Roman" w:cs="Times New Roman"/>
          <w:lang w:val="en"/>
        </w:rPr>
        <w:t>need for which continues to be questioned</w:t>
      </w:r>
      <w:r w:rsidR="00443E3E" w:rsidRPr="009931CE">
        <w:rPr>
          <w:rFonts w:ascii="Times New Roman" w:hAnsi="Times New Roman" w:cs="Times New Roman"/>
          <w:lang w:val="en"/>
        </w:rPr>
        <w:t xml:space="preserve"> and some of which contain </w:t>
      </w:r>
      <w:r w:rsidR="00B10E21" w:rsidRPr="009931CE">
        <w:rPr>
          <w:rFonts w:ascii="Times New Roman" w:hAnsi="Times New Roman" w:cs="Times New Roman"/>
          <w:lang w:val="en"/>
        </w:rPr>
        <w:t xml:space="preserve">last-resort </w:t>
      </w:r>
      <w:r w:rsidR="00443E3E" w:rsidRPr="009931CE">
        <w:rPr>
          <w:rFonts w:ascii="Times New Roman" w:hAnsi="Times New Roman" w:cs="Times New Roman"/>
          <w:lang w:val="en"/>
        </w:rPr>
        <w:t>‘get</w:t>
      </w:r>
      <w:r w:rsidR="005D185F">
        <w:rPr>
          <w:rFonts w:ascii="Times New Roman" w:hAnsi="Times New Roman" w:cs="Times New Roman"/>
          <w:lang w:val="en"/>
        </w:rPr>
        <w:t>-</w:t>
      </w:r>
      <w:r w:rsidR="00443E3E" w:rsidRPr="009931CE">
        <w:rPr>
          <w:rFonts w:ascii="Times New Roman" w:hAnsi="Times New Roman" w:cs="Times New Roman"/>
          <w:lang w:val="en"/>
        </w:rPr>
        <w:t xml:space="preserve">out’ clauses that </w:t>
      </w:r>
      <w:r w:rsidR="00015824">
        <w:rPr>
          <w:rFonts w:ascii="Times New Roman" w:hAnsi="Times New Roman" w:cs="Times New Roman"/>
          <w:lang w:val="en"/>
        </w:rPr>
        <w:t>allow</w:t>
      </w:r>
      <w:r w:rsidR="00443E3E" w:rsidRPr="009931CE">
        <w:rPr>
          <w:rFonts w:ascii="Times New Roman" w:hAnsi="Times New Roman" w:cs="Times New Roman"/>
          <w:lang w:val="en"/>
        </w:rPr>
        <w:t xml:space="preserve"> </w:t>
      </w:r>
      <w:r w:rsidR="00B10E21" w:rsidRPr="009931CE">
        <w:rPr>
          <w:rFonts w:ascii="Times New Roman" w:hAnsi="Times New Roman" w:cs="Times New Roman"/>
          <w:lang w:val="en"/>
        </w:rPr>
        <w:t xml:space="preserve">courts to </w:t>
      </w:r>
      <w:r w:rsidR="00443E3E" w:rsidRPr="009931CE">
        <w:rPr>
          <w:rFonts w:ascii="Times New Roman" w:hAnsi="Times New Roman" w:cs="Times New Roman"/>
          <w:lang w:val="en"/>
        </w:rPr>
        <w:t>rever</w:t>
      </w:r>
      <w:r w:rsidR="00B10E21" w:rsidRPr="009931CE">
        <w:rPr>
          <w:rFonts w:ascii="Times New Roman" w:hAnsi="Times New Roman" w:cs="Times New Roman"/>
          <w:lang w:val="en"/>
        </w:rPr>
        <w:t xml:space="preserve">t to the </w:t>
      </w:r>
      <w:r w:rsidR="00443E3E" w:rsidRPr="009931CE">
        <w:rPr>
          <w:rFonts w:ascii="Times New Roman" w:hAnsi="Times New Roman" w:cs="Times New Roman"/>
          <w:lang w:val="en"/>
        </w:rPr>
        <w:t xml:space="preserve">old </w:t>
      </w:r>
      <w:r w:rsidR="000936B8" w:rsidRPr="009931CE">
        <w:rPr>
          <w:rFonts w:ascii="Times New Roman" w:hAnsi="Times New Roman" w:cs="Times New Roman"/>
          <w:lang w:val="en"/>
        </w:rPr>
        <w:t xml:space="preserve">joint and several liability </w:t>
      </w:r>
      <w:r w:rsidR="00443E3E" w:rsidRPr="009931CE">
        <w:rPr>
          <w:rFonts w:ascii="Times New Roman" w:hAnsi="Times New Roman" w:cs="Times New Roman"/>
          <w:lang w:val="en"/>
        </w:rPr>
        <w:t xml:space="preserve">rule </w:t>
      </w:r>
      <w:r w:rsidR="000936B8" w:rsidRPr="009931CE">
        <w:rPr>
          <w:rFonts w:ascii="Times New Roman" w:hAnsi="Times New Roman" w:cs="Times New Roman"/>
          <w:lang w:val="en"/>
        </w:rPr>
        <w:t xml:space="preserve">more or less </w:t>
      </w:r>
      <w:r w:rsidR="00443E3E" w:rsidRPr="009931CE">
        <w:rPr>
          <w:rFonts w:ascii="Times New Roman" w:hAnsi="Times New Roman" w:cs="Times New Roman"/>
          <w:lang w:val="en"/>
        </w:rPr>
        <w:t>as the</w:t>
      </w:r>
      <w:r w:rsidR="00B10E21" w:rsidRPr="009931CE">
        <w:rPr>
          <w:rFonts w:ascii="Times New Roman" w:hAnsi="Times New Roman" w:cs="Times New Roman"/>
          <w:lang w:val="en"/>
        </w:rPr>
        <w:t>y</w:t>
      </w:r>
      <w:r w:rsidR="00443E3E" w:rsidRPr="009931CE">
        <w:rPr>
          <w:rFonts w:ascii="Times New Roman" w:hAnsi="Times New Roman" w:cs="Times New Roman"/>
          <w:lang w:val="en"/>
        </w:rPr>
        <w:t xml:space="preserve"> see fit. Nor is there any sign that </w:t>
      </w:r>
      <w:r w:rsidR="00B10E21" w:rsidRPr="009931CE">
        <w:rPr>
          <w:rFonts w:ascii="Times New Roman" w:hAnsi="Times New Roman" w:cs="Times New Roman"/>
          <w:lang w:val="en"/>
        </w:rPr>
        <w:t xml:space="preserve">such little </w:t>
      </w:r>
      <w:r w:rsidR="00443E3E" w:rsidRPr="009931CE">
        <w:rPr>
          <w:rFonts w:ascii="Times New Roman" w:hAnsi="Times New Roman" w:cs="Times New Roman"/>
          <w:lang w:val="en"/>
        </w:rPr>
        <w:t xml:space="preserve">impetus toward proportionate liability </w:t>
      </w:r>
      <w:r w:rsidR="00B10E21" w:rsidRPr="009931CE">
        <w:rPr>
          <w:rFonts w:ascii="Times New Roman" w:hAnsi="Times New Roman" w:cs="Times New Roman"/>
          <w:lang w:val="en"/>
        </w:rPr>
        <w:t xml:space="preserve">as exists </w:t>
      </w:r>
      <w:r w:rsidR="00443E3E" w:rsidRPr="009931CE">
        <w:rPr>
          <w:rFonts w:ascii="Times New Roman" w:hAnsi="Times New Roman" w:cs="Times New Roman"/>
          <w:lang w:val="en"/>
        </w:rPr>
        <w:t xml:space="preserve">is being maintained. </w:t>
      </w:r>
      <w:r w:rsidR="00C9303C" w:rsidRPr="009931CE">
        <w:rPr>
          <w:rFonts w:ascii="Times New Roman" w:hAnsi="Times New Roman" w:cs="Times New Roman"/>
          <w:lang w:val="en"/>
        </w:rPr>
        <w:t xml:space="preserve">As recently as </w:t>
      </w:r>
      <w:r w:rsidR="00B10E21" w:rsidRPr="009931CE">
        <w:rPr>
          <w:rFonts w:ascii="Times New Roman" w:hAnsi="Times New Roman" w:cs="Times New Roman"/>
          <w:lang w:val="en"/>
        </w:rPr>
        <w:t>2011,</w:t>
      </w:r>
      <w:r w:rsidR="00015824" w:rsidRPr="009931CE">
        <w:rPr>
          <w:rStyle w:val="FootnoteReference"/>
          <w:rFonts w:ascii="Times New Roman" w:hAnsi="Times New Roman" w:cs="Times New Roman"/>
          <w:lang w:val="en"/>
        </w:rPr>
        <w:footnoteReference w:id="39"/>
      </w:r>
      <w:r w:rsidR="00B10E21" w:rsidRPr="009931CE">
        <w:rPr>
          <w:rFonts w:ascii="Times New Roman" w:hAnsi="Times New Roman" w:cs="Times New Roman"/>
          <w:lang w:val="en"/>
        </w:rPr>
        <w:t xml:space="preserve"> </w:t>
      </w:r>
      <w:r w:rsidR="001F41F8" w:rsidRPr="009931CE">
        <w:rPr>
          <w:rFonts w:ascii="Times New Roman" w:hAnsi="Times New Roman" w:cs="Times New Roman"/>
          <w:lang w:val="en"/>
        </w:rPr>
        <w:t xml:space="preserve">the </w:t>
      </w:r>
      <w:r w:rsidR="001C2A93">
        <w:rPr>
          <w:rFonts w:ascii="Times New Roman" w:hAnsi="Times New Roman" w:cs="Times New Roman"/>
          <w:lang w:val="en"/>
        </w:rPr>
        <w:t xml:space="preserve">Law Commission of </w:t>
      </w:r>
      <w:r w:rsidR="001F41F8" w:rsidRPr="009931CE">
        <w:rPr>
          <w:rFonts w:ascii="Times New Roman" w:hAnsi="Times New Roman" w:cs="Times New Roman"/>
          <w:lang w:val="en"/>
        </w:rPr>
        <w:t xml:space="preserve">Ontario rejected </w:t>
      </w:r>
      <w:r w:rsidR="000936B8" w:rsidRPr="009931CE">
        <w:rPr>
          <w:rFonts w:ascii="Times New Roman" w:hAnsi="Times New Roman" w:cs="Times New Roman"/>
          <w:lang w:val="en"/>
        </w:rPr>
        <w:t xml:space="preserve">proposals to introduce </w:t>
      </w:r>
      <w:r w:rsidR="001F41F8" w:rsidRPr="009931CE">
        <w:rPr>
          <w:rFonts w:ascii="Times New Roman" w:hAnsi="Times New Roman" w:cs="Times New Roman"/>
          <w:lang w:val="en"/>
        </w:rPr>
        <w:t xml:space="preserve">proportionate </w:t>
      </w:r>
      <w:r w:rsidR="001F41F8" w:rsidRPr="009931CE">
        <w:rPr>
          <w:rFonts w:ascii="Times New Roman" w:hAnsi="Times New Roman" w:cs="Times New Roman"/>
          <w:lang w:val="en"/>
        </w:rPr>
        <w:lastRenderedPageBreak/>
        <w:t xml:space="preserve">liability </w:t>
      </w:r>
      <w:r w:rsidR="000936B8" w:rsidRPr="009931CE">
        <w:rPr>
          <w:rFonts w:ascii="Times New Roman" w:hAnsi="Times New Roman" w:cs="Times New Roman"/>
          <w:lang w:val="en"/>
        </w:rPr>
        <w:t>into its own</w:t>
      </w:r>
      <w:r w:rsidR="005F6614" w:rsidRPr="009931CE">
        <w:rPr>
          <w:rFonts w:ascii="Times New Roman" w:hAnsi="Times New Roman" w:cs="Times New Roman"/>
          <w:lang w:val="en"/>
        </w:rPr>
        <w:t>,</w:t>
      </w:r>
      <w:r w:rsidR="001F41F8" w:rsidRPr="009931CE">
        <w:rPr>
          <w:rFonts w:ascii="Times New Roman" w:hAnsi="Times New Roman" w:cs="Times New Roman"/>
          <w:lang w:val="en"/>
        </w:rPr>
        <w:t xml:space="preserve"> </w:t>
      </w:r>
      <w:r w:rsidR="005F6614" w:rsidRPr="009931CE">
        <w:rPr>
          <w:rFonts w:ascii="Times New Roman" w:hAnsi="Times New Roman" w:cs="Times New Roman"/>
          <w:lang w:val="en"/>
        </w:rPr>
        <w:t xml:space="preserve">domestic </w:t>
      </w:r>
      <w:r w:rsidR="001F41F8" w:rsidRPr="009931CE">
        <w:rPr>
          <w:rFonts w:ascii="Times New Roman" w:hAnsi="Times New Roman" w:cs="Times New Roman"/>
          <w:i/>
          <w:lang w:val="en"/>
        </w:rPr>
        <w:t xml:space="preserve">Business </w:t>
      </w:r>
      <w:r w:rsidR="005F6614" w:rsidRPr="009931CE">
        <w:rPr>
          <w:rFonts w:ascii="Times New Roman" w:hAnsi="Times New Roman" w:cs="Times New Roman"/>
          <w:i/>
          <w:lang w:val="en"/>
        </w:rPr>
        <w:t>Corporations Act</w:t>
      </w:r>
      <w:r w:rsidR="00885E5B" w:rsidRPr="009931CE">
        <w:rPr>
          <w:rFonts w:ascii="Times New Roman" w:hAnsi="Times New Roman" w:cs="Times New Roman"/>
          <w:i/>
          <w:lang w:val="en"/>
        </w:rPr>
        <w:t xml:space="preserve"> </w:t>
      </w:r>
      <w:r w:rsidR="00885E5B" w:rsidRPr="009931CE">
        <w:rPr>
          <w:rFonts w:ascii="Times New Roman" w:hAnsi="Times New Roman" w:cs="Times New Roman"/>
          <w:lang w:val="en"/>
        </w:rPr>
        <w:t xml:space="preserve">for reasons </w:t>
      </w:r>
      <w:r w:rsidR="002F7683">
        <w:rPr>
          <w:rFonts w:ascii="Times New Roman" w:hAnsi="Times New Roman" w:cs="Times New Roman"/>
          <w:lang w:val="en"/>
        </w:rPr>
        <w:t>discuss</w:t>
      </w:r>
      <w:r w:rsidR="000C6CC9">
        <w:rPr>
          <w:rFonts w:ascii="Times New Roman" w:hAnsi="Times New Roman" w:cs="Times New Roman"/>
          <w:lang w:val="en"/>
        </w:rPr>
        <w:t>ed</w:t>
      </w:r>
      <w:r w:rsidR="002F7683">
        <w:rPr>
          <w:rFonts w:ascii="Times New Roman" w:hAnsi="Times New Roman" w:cs="Times New Roman"/>
          <w:lang w:val="en"/>
        </w:rPr>
        <w:t xml:space="preserve"> </w:t>
      </w:r>
      <w:r w:rsidR="00885E5B" w:rsidRPr="009931CE">
        <w:rPr>
          <w:rFonts w:ascii="Times New Roman" w:hAnsi="Times New Roman" w:cs="Times New Roman"/>
          <w:lang w:val="en"/>
        </w:rPr>
        <w:t xml:space="preserve">further in Part </w:t>
      </w:r>
      <w:r w:rsidR="00AF1240">
        <w:rPr>
          <w:rFonts w:ascii="Times New Roman" w:hAnsi="Times New Roman" w:cs="Times New Roman"/>
          <w:lang w:val="en"/>
        </w:rPr>
        <w:t>IV</w:t>
      </w:r>
      <w:r w:rsidR="00885E5B" w:rsidRPr="009931CE">
        <w:rPr>
          <w:rFonts w:ascii="Times New Roman" w:hAnsi="Times New Roman" w:cs="Times New Roman"/>
          <w:lang w:val="en"/>
        </w:rPr>
        <w:t>.</w:t>
      </w:r>
      <w:r w:rsidR="005F6614" w:rsidRPr="009931CE">
        <w:rPr>
          <w:rFonts w:ascii="Times New Roman" w:hAnsi="Times New Roman" w:cs="Times New Roman"/>
          <w:lang w:val="en"/>
        </w:rPr>
        <w:t xml:space="preserve"> </w:t>
      </w:r>
      <w:r w:rsidR="000936B8" w:rsidRPr="009931CE">
        <w:rPr>
          <w:rFonts w:ascii="Times New Roman" w:hAnsi="Times New Roman" w:cs="Times New Roman"/>
          <w:lang w:val="en"/>
        </w:rPr>
        <w:t xml:space="preserve">More recently still in 2013, </w:t>
      </w:r>
      <w:r w:rsidR="005F6614" w:rsidRPr="009931CE">
        <w:rPr>
          <w:rFonts w:ascii="Times New Roman" w:hAnsi="Times New Roman" w:cs="Times New Roman"/>
          <w:lang w:val="en"/>
        </w:rPr>
        <w:t xml:space="preserve">the Manitoba Law Reform Commission claimed to be </w:t>
      </w:r>
      <w:r w:rsidR="00046426" w:rsidRPr="009931CE">
        <w:rPr>
          <w:rFonts w:ascii="Times New Roman" w:hAnsi="Times New Roman" w:cs="Times New Roman"/>
          <w:lang w:val="en"/>
        </w:rPr>
        <w:t xml:space="preserve">entirely </w:t>
      </w:r>
      <w:r w:rsidR="005F6614" w:rsidRPr="009931CE">
        <w:rPr>
          <w:rFonts w:ascii="Times New Roman" w:hAnsi="Times New Roman" w:cs="Times New Roman"/>
          <w:lang w:val="en"/>
        </w:rPr>
        <w:t>‘unaware of any suggestion</w:t>
      </w:r>
      <w:r w:rsidR="00B10E21" w:rsidRPr="009931CE">
        <w:rPr>
          <w:rFonts w:ascii="Times New Roman" w:hAnsi="Times New Roman" w:cs="Times New Roman"/>
          <w:lang w:val="en"/>
        </w:rPr>
        <w:t xml:space="preserve"> </w:t>
      </w:r>
      <w:r w:rsidR="000936B8" w:rsidRPr="009931CE">
        <w:rPr>
          <w:rFonts w:ascii="Times New Roman" w:hAnsi="Times New Roman" w:cs="Times New Roman"/>
          <w:lang w:val="en"/>
        </w:rPr>
        <w:t xml:space="preserve">that there </w:t>
      </w:r>
      <w:r w:rsidR="006F0339" w:rsidRPr="009931CE">
        <w:rPr>
          <w:rFonts w:ascii="Times New Roman" w:hAnsi="Times New Roman" w:cs="Times New Roman"/>
          <w:lang w:val="en"/>
        </w:rPr>
        <w:t xml:space="preserve">is </w:t>
      </w:r>
      <w:r w:rsidR="000936B8" w:rsidRPr="009931CE">
        <w:rPr>
          <w:rFonts w:ascii="Times New Roman" w:hAnsi="Times New Roman" w:cs="Times New Roman"/>
          <w:lang w:val="en"/>
        </w:rPr>
        <w:t xml:space="preserve">any </w:t>
      </w:r>
      <w:r w:rsidR="00B10E21" w:rsidRPr="009931CE">
        <w:rPr>
          <w:rFonts w:ascii="Times New Roman" w:hAnsi="Times New Roman" w:cs="Times New Roman"/>
          <w:lang w:val="en"/>
        </w:rPr>
        <w:t>c</w:t>
      </w:r>
      <w:r w:rsidR="005F6614" w:rsidRPr="009931CE">
        <w:rPr>
          <w:rFonts w:ascii="Times New Roman" w:hAnsi="Times New Roman" w:cs="Times New Roman"/>
          <w:lang w:val="en"/>
        </w:rPr>
        <w:t>ompelling need</w:t>
      </w:r>
      <w:r w:rsidR="006F0339" w:rsidRPr="009931CE">
        <w:rPr>
          <w:rFonts w:ascii="Times New Roman" w:hAnsi="Times New Roman" w:cs="Times New Roman"/>
          <w:lang w:val="en"/>
        </w:rPr>
        <w:t>’</w:t>
      </w:r>
      <w:r w:rsidR="005F6614" w:rsidRPr="009931CE">
        <w:rPr>
          <w:rFonts w:ascii="Times New Roman" w:hAnsi="Times New Roman" w:cs="Times New Roman"/>
          <w:lang w:val="en"/>
        </w:rPr>
        <w:t xml:space="preserve"> for reform </w:t>
      </w:r>
      <w:r w:rsidR="00B10E21" w:rsidRPr="009931CE">
        <w:rPr>
          <w:rFonts w:ascii="Times New Roman" w:hAnsi="Times New Roman" w:cs="Times New Roman"/>
          <w:lang w:val="en"/>
        </w:rPr>
        <w:t xml:space="preserve">of </w:t>
      </w:r>
      <w:r w:rsidR="005F6614" w:rsidRPr="009931CE">
        <w:rPr>
          <w:rFonts w:ascii="Times New Roman" w:hAnsi="Times New Roman" w:cs="Times New Roman"/>
          <w:lang w:val="en"/>
        </w:rPr>
        <w:t xml:space="preserve">the </w:t>
      </w:r>
      <w:r w:rsidR="00B10E21" w:rsidRPr="009931CE">
        <w:rPr>
          <w:rFonts w:ascii="Times New Roman" w:hAnsi="Times New Roman" w:cs="Times New Roman"/>
          <w:lang w:val="en"/>
        </w:rPr>
        <w:t xml:space="preserve">joint and </w:t>
      </w:r>
      <w:r w:rsidR="005F6614" w:rsidRPr="009931CE">
        <w:rPr>
          <w:rFonts w:ascii="Times New Roman" w:hAnsi="Times New Roman" w:cs="Times New Roman"/>
          <w:lang w:val="en"/>
        </w:rPr>
        <w:t xml:space="preserve">several liability </w:t>
      </w:r>
      <w:r w:rsidR="00B10E21" w:rsidRPr="009931CE">
        <w:rPr>
          <w:rFonts w:ascii="Times New Roman" w:hAnsi="Times New Roman" w:cs="Times New Roman"/>
          <w:lang w:val="en"/>
        </w:rPr>
        <w:t xml:space="preserve">rule </w:t>
      </w:r>
      <w:r w:rsidR="005F6614" w:rsidRPr="009931CE">
        <w:rPr>
          <w:rFonts w:ascii="Times New Roman" w:hAnsi="Times New Roman" w:cs="Times New Roman"/>
          <w:lang w:val="en"/>
        </w:rPr>
        <w:t xml:space="preserve">in </w:t>
      </w:r>
      <w:r w:rsidR="000936B8" w:rsidRPr="009931CE">
        <w:rPr>
          <w:rFonts w:ascii="Times New Roman" w:hAnsi="Times New Roman" w:cs="Times New Roman"/>
          <w:lang w:val="en"/>
        </w:rPr>
        <w:t>that province.</w:t>
      </w:r>
      <w:r w:rsidR="005F6614" w:rsidRPr="009931CE">
        <w:rPr>
          <w:rStyle w:val="FootnoteReference"/>
          <w:rFonts w:ascii="Times New Roman" w:hAnsi="Times New Roman" w:cs="Times New Roman"/>
          <w:lang w:val="en"/>
        </w:rPr>
        <w:footnoteReference w:id="40"/>
      </w:r>
      <w:r w:rsidR="005F6614" w:rsidRPr="009931CE">
        <w:rPr>
          <w:rFonts w:ascii="Times New Roman" w:hAnsi="Times New Roman" w:cs="Times New Roman"/>
          <w:lang w:val="en"/>
        </w:rPr>
        <w:t xml:space="preserve">  </w:t>
      </w:r>
      <w:r w:rsidR="001F41F8" w:rsidRPr="009931CE">
        <w:rPr>
          <w:rFonts w:ascii="Times New Roman" w:hAnsi="Times New Roman" w:cs="Times New Roman"/>
          <w:lang w:val="en"/>
        </w:rPr>
        <w:t xml:space="preserve"> </w:t>
      </w:r>
      <w:r w:rsidRPr="009931CE">
        <w:rPr>
          <w:rFonts w:ascii="Times New Roman" w:hAnsi="Times New Roman" w:cs="Times New Roman"/>
          <w:lang w:val="en"/>
        </w:rPr>
        <w:t xml:space="preserve"> </w:t>
      </w:r>
      <w:r w:rsidR="00105B8E" w:rsidRPr="009931CE">
        <w:rPr>
          <w:rFonts w:ascii="Times New Roman" w:hAnsi="Times New Roman" w:cs="Times New Roman"/>
          <w:lang w:val="en"/>
        </w:rPr>
        <w:t xml:space="preserve"> </w:t>
      </w:r>
      <w:r w:rsidR="006558C7" w:rsidRPr="009931CE">
        <w:rPr>
          <w:rFonts w:ascii="Times New Roman" w:hAnsi="Times New Roman" w:cs="Times New Roman"/>
          <w:lang w:val="en"/>
        </w:rPr>
        <w:t xml:space="preserve"> </w:t>
      </w:r>
      <w:r w:rsidR="005A725D" w:rsidRPr="009931CE">
        <w:rPr>
          <w:rFonts w:ascii="Times New Roman" w:hAnsi="Times New Roman" w:cs="Times New Roman"/>
          <w:lang w:val="en"/>
        </w:rPr>
        <w:t xml:space="preserve"> </w:t>
      </w:r>
    </w:p>
    <w:p w14:paraId="6CD5A3D6" w14:textId="61C9FDD4" w:rsidR="00B65291" w:rsidRPr="009931CE" w:rsidRDefault="008464A8" w:rsidP="00CF203B">
      <w:pPr>
        <w:ind w:firstLine="720"/>
        <w:jc w:val="both"/>
        <w:rPr>
          <w:rFonts w:ascii="Times New Roman" w:hAnsi="Times New Roman" w:cs="Times New Roman"/>
        </w:rPr>
      </w:pPr>
      <w:r>
        <w:rPr>
          <w:rFonts w:ascii="Times New Roman" w:hAnsi="Times New Roman" w:cs="Times New Roman"/>
        </w:rPr>
        <w:t xml:space="preserve">The position in </w:t>
      </w:r>
      <w:r w:rsidR="00510129" w:rsidRPr="009931CE">
        <w:rPr>
          <w:rFonts w:ascii="Times New Roman" w:hAnsi="Times New Roman" w:cs="Times New Roman"/>
        </w:rPr>
        <w:t>the United Kingdom</w:t>
      </w:r>
      <w:r w:rsidR="000936B8" w:rsidRPr="009931CE">
        <w:rPr>
          <w:rFonts w:ascii="Times New Roman" w:hAnsi="Times New Roman" w:cs="Times New Roman"/>
        </w:rPr>
        <w:t xml:space="preserve"> and New Zealand is easier</w:t>
      </w:r>
      <w:r>
        <w:rPr>
          <w:rFonts w:ascii="Times New Roman" w:hAnsi="Times New Roman" w:cs="Times New Roman"/>
        </w:rPr>
        <w:t xml:space="preserve"> to state</w:t>
      </w:r>
      <w:r w:rsidR="000936B8" w:rsidRPr="009931CE">
        <w:rPr>
          <w:rFonts w:ascii="Times New Roman" w:hAnsi="Times New Roman" w:cs="Times New Roman"/>
        </w:rPr>
        <w:t xml:space="preserve">, for </w:t>
      </w:r>
      <w:r w:rsidR="00741523" w:rsidRPr="009931CE">
        <w:rPr>
          <w:rFonts w:ascii="Times New Roman" w:hAnsi="Times New Roman" w:cs="Times New Roman"/>
        </w:rPr>
        <w:t xml:space="preserve">here </w:t>
      </w:r>
      <w:r w:rsidR="00885E5B" w:rsidRPr="009931CE">
        <w:rPr>
          <w:rFonts w:ascii="Times New Roman" w:hAnsi="Times New Roman" w:cs="Times New Roman"/>
        </w:rPr>
        <w:t xml:space="preserve">there is </w:t>
      </w:r>
      <w:r w:rsidR="00F46ABB">
        <w:rPr>
          <w:rFonts w:ascii="Times New Roman" w:hAnsi="Times New Roman" w:cs="Times New Roman"/>
        </w:rPr>
        <w:t xml:space="preserve">currently </w:t>
      </w:r>
      <w:r w:rsidR="006F0339" w:rsidRPr="009931CE">
        <w:rPr>
          <w:rFonts w:ascii="Times New Roman" w:hAnsi="Times New Roman" w:cs="Times New Roman"/>
        </w:rPr>
        <w:t xml:space="preserve">very little sign of any </w:t>
      </w:r>
      <w:r w:rsidR="00885E5B" w:rsidRPr="009931CE">
        <w:rPr>
          <w:rFonts w:ascii="Times New Roman" w:hAnsi="Times New Roman" w:cs="Times New Roman"/>
        </w:rPr>
        <w:t>departure from the joint and several liability rule. In the UK, th</w:t>
      </w:r>
      <w:r w:rsidR="006F0339" w:rsidRPr="009931CE">
        <w:rPr>
          <w:rFonts w:ascii="Times New Roman" w:hAnsi="Times New Roman" w:cs="Times New Roman"/>
        </w:rPr>
        <w:t>e</w:t>
      </w:r>
      <w:r w:rsidR="00885E5B" w:rsidRPr="009931CE">
        <w:rPr>
          <w:rFonts w:ascii="Times New Roman" w:hAnsi="Times New Roman" w:cs="Times New Roman"/>
        </w:rPr>
        <w:t xml:space="preserve"> </w:t>
      </w:r>
      <w:r w:rsidR="00137B0B" w:rsidRPr="009931CE">
        <w:rPr>
          <w:rFonts w:ascii="Times New Roman" w:hAnsi="Times New Roman" w:cs="Times New Roman"/>
        </w:rPr>
        <w:t xml:space="preserve">rule </w:t>
      </w:r>
      <w:r w:rsidR="00AF1240">
        <w:rPr>
          <w:rFonts w:ascii="Times New Roman" w:hAnsi="Times New Roman" w:cs="Times New Roman"/>
        </w:rPr>
        <w:t>was affirmed by the Law Commission in 1996.</w:t>
      </w:r>
      <w:r w:rsidR="00AF1240" w:rsidRPr="009931CE">
        <w:rPr>
          <w:rStyle w:val="FootnoteReference"/>
          <w:rFonts w:ascii="Times New Roman" w:hAnsi="Times New Roman" w:cs="Times New Roman"/>
        </w:rPr>
        <w:footnoteReference w:id="41"/>
      </w:r>
      <w:r w:rsidR="00AF1240">
        <w:rPr>
          <w:rFonts w:ascii="Times New Roman" w:hAnsi="Times New Roman" w:cs="Times New Roman"/>
        </w:rPr>
        <w:t xml:space="preserve"> </w:t>
      </w:r>
      <w:r w:rsidR="00F46ABB">
        <w:rPr>
          <w:rFonts w:ascii="Times New Roman" w:hAnsi="Times New Roman" w:cs="Times New Roman"/>
        </w:rPr>
        <w:t xml:space="preserve">More recently, there was </w:t>
      </w:r>
      <w:r w:rsidR="00885E5B" w:rsidRPr="009931CE">
        <w:rPr>
          <w:rFonts w:ascii="Times New Roman" w:hAnsi="Times New Roman" w:cs="Times New Roman"/>
        </w:rPr>
        <w:t>some</w:t>
      </w:r>
      <w:r w:rsidR="00510129" w:rsidRPr="009931CE">
        <w:rPr>
          <w:rFonts w:ascii="Times New Roman" w:hAnsi="Times New Roman" w:cs="Times New Roman"/>
        </w:rPr>
        <w:t xml:space="preserve"> </w:t>
      </w:r>
      <w:r w:rsidR="00C2242C">
        <w:rPr>
          <w:rFonts w:ascii="Times New Roman" w:hAnsi="Times New Roman" w:cs="Times New Roman"/>
        </w:rPr>
        <w:t>j</w:t>
      </w:r>
      <w:r w:rsidR="00510129" w:rsidRPr="009931CE">
        <w:rPr>
          <w:rFonts w:ascii="Times New Roman" w:hAnsi="Times New Roman" w:cs="Times New Roman"/>
        </w:rPr>
        <w:t xml:space="preserve">udicial </w:t>
      </w:r>
      <w:r w:rsidR="00234D7C" w:rsidRPr="009931CE">
        <w:rPr>
          <w:rFonts w:ascii="Times New Roman" w:hAnsi="Times New Roman" w:cs="Times New Roman"/>
        </w:rPr>
        <w:t xml:space="preserve">flirtation with proportionate liability in </w:t>
      </w:r>
      <w:r w:rsidR="00690FF6">
        <w:rPr>
          <w:rFonts w:ascii="Times New Roman" w:hAnsi="Times New Roman" w:cs="Times New Roman"/>
        </w:rPr>
        <w:t xml:space="preserve">the context of </w:t>
      </w:r>
      <w:r w:rsidR="00510129" w:rsidRPr="009931CE">
        <w:rPr>
          <w:rFonts w:ascii="Times New Roman" w:hAnsi="Times New Roman" w:cs="Times New Roman"/>
        </w:rPr>
        <w:t>complex mesothelioma cases</w:t>
      </w:r>
      <w:r w:rsidR="00885E5B" w:rsidRPr="009931CE">
        <w:rPr>
          <w:rFonts w:ascii="Times New Roman" w:hAnsi="Times New Roman" w:cs="Times New Roman"/>
        </w:rPr>
        <w:t xml:space="preserve"> in </w:t>
      </w:r>
      <w:r w:rsidR="00885E5B" w:rsidRPr="009931CE">
        <w:rPr>
          <w:rFonts w:ascii="Times New Roman" w:hAnsi="Times New Roman" w:cs="Times New Roman"/>
          <w:i/>
        </w:rPr>
        <w:t>Barker v</w:t>
      </w:r>
      <w:r w:rsidR="00015824">
        <w:rPr>
          <w:rFonts w:ascii="Times New Roman" w:hAnsi="Times New Roman" w:cs="Times New Roman"/>
          <w:i/>
        </w:rPr>
        <w:t>.</w:t>
      </w:r>
      <w:r w:rsidR="00885E5B" w:rsidRPr="009931CE">
        <w:rPr>
          <w:rFonts w:ascii="Times New Roman" w:hAnsi="Times New Roman" w:cs="Times New Roman"/>
          <w:i/>
        </w:rPr>
        <w:t xml:space="preserve"> </w:t>
      </w:r>
      <w:r w:rsidR="006B4B35" w:rsidRPr="009931CE">
        <w:rPr>
          <w:rFonts w:ascii="Times New Roman" w:hAnsi="Times New Roman" w:cs="Times New Roman"/>
          <w:i/>
        </w:rPr>
        <w:t xml:space="preserve">Corus (UK) </w:t>
      </w:r>
      <w:r w:rsidR="00690FF6">
        <w:rPr>
          <w:rFonts w:ascii="Times New Roman" w:hAnsi="Times New Roman" w:cs="Times New Roman"/>
          <w:i/>
        </w:rPr>
        <w:t>Ltd.</w:t>
      </w:r>
      <w:r w:rsidR="00510129" w:rsidRPr="009931CE">
        <w:rPr>
          <w:rFonts w:ascii="Times New Roman" w:hAnsi="Times New Roman" w:cs="Times New Roman"/>
        </w:rPr>
        <w:t>,</w:t>
      </w:r>
      <w:r w:rsidR="006B4B35" w:rsidRPr="009931CE">
        <w:rPr>
          <w:rStyle w:val="FootnoteReference"/>
          <w:rFonts w:ascii="Times New Roman" w:hAnsi="Times New Roman" w:cs="Times New Roman"/>
        </w:rPr>
        <w:footnoteReference w:id="42"/>
      </w:r>
      <w:r w:rsidR="00510129" w:rsidRPr="009931CE">
        <w:rPr>
          <w:rFonts w:ascii="Times New Roman" w:hAnsi="Times New Roman" w:cs="Times New Roman"/>
        </w:rPr>
        <w:t xml:space="preserve"> but th</w:t>
      </w:r>
      <w:r w:rsidR="001928ED" w:rsidRPr="009931CE">
        <w:rPr>
          <w:rFonts w:ascii="Times New Roman" w:hAnsi="Times New Roman" w:cs="Times New Roman"/>
        </w:rPr>
        <w:t xml:space="preserve">at </w:t>
      </w:r>
      <w:r w:rsidR="00407756" w:rsidRPr="009931CE">
        <w:rPr>
          <w:rFonts w:ascii="Times New Roman" w:hAnsi="Times New Roman" w:cs="Times New Roman"/>
        </w:rPr>
        <w:t xml:space="preserve">dalliance </w:t>
      </w:r>
      <w:r w:rsidR="00137B0B" w:rsidRPr="009931CE">
        <w:rPr>
          <w:rFonts w:ascii="Times New Roman" w:hAnsi="Times New Roman" w:cs="Times New Roman"/>
        </w:rPr>
        <w:t xml:space="preserve">was </w:t>
      </w:r>
      <w:r w:rsidR="00015824">
        <w:rPr>
          <w:rFonts w:ascii="Times New Roman" w:hAnsi="Times New Roman" w:cs="Times New Roman"/>
        </w:rPr>
        <w:t>swiftly</w:t>
      </w:r>
      <w:r w:rsidR="000C6CC9">
        <w:rPr>
          <w:rFonts w:ascii="Times New Roman" w:hAnsi="Times New Roman" w:cs="Times New Roman"/>
        </w:rPr>
        <w:t xml:space="preserve"> </w:t>
      </w:r>
      <w:r w:rsidR="007C29AB">
        <w:rPr>
          <w:rFonts w:ascii="Times New Roman" w:hAnsi="Times New Roman" w:cs="Times New Roman"/>
        </w:rPr>
        <w:t xml:space="preserve">ended </w:t>
      </w:r>
      <w:r w:rsidR="00137B0B" w:rsidRPr="009931CE">
        <w:rPr>
          <w:rFonts w:ascii="Times New Roman" w:hAnsi="Times New Roman" w:cs="Times New Roman"/>
        </w:rPr>
        <w:t xml:space="preserve">by </w:t>
      </w:r>
      <w:r w:rsidR="00510129" w:rsidRPr="009931CE">
        <w:rPr>
          <w:rFonts w:ascii="Times New Roman" w:hAnsi="Times New Roman" w:cs="Times New Roman"/>
        </w:rPr>
        <w:t>Parliament</w:t>
      </w:r>
      <w:r w:rsidR="00CB7CEB" w:rsidRPr="009931CE">
        <w:rPr>
          <w:rFonts w:ascii="Times New Roman" w:hAnsi="Times New Roman" w:cs="Times New Roman"/>
        </w:rPr>
        <w:t xml:space="preserve">, which took a different view of the fairness of the result </w:t>
      </w:r>
      <w:r w:rsidR="0025541F">
        <w:rPr>
          <w:rFonts w:ascii="Times New Roman" w:hAnsi="Times New Roman" w:cs="Times New Roman"/>
        </w:rPr>
        <w:t xml:space="preserve">for plaintiffs </w:t>
      </w:r>
      <w:r w:rsidR="00046426" w:rsidRPr="009931CE">
        <w:rPr>
          <w:rFonts w:ascii="Times New Roman" w:hAnsi="Times New Roman" w:cs="Times New Roman"/>
        </w:rPr>
        <w:t xml:space="preserve">in the </w:t>
      </w:r>
      <w:r w:rsidR="00046426" w:rsidRPr="009931CE">
        <w:rPr>
          <w:rFonts w:ascii="Times New Roman" w:hAnsi="Times New Roman" w:cs="Times New Roman"/>
          <w:i/>
        </w:rPr>
        <w:t>Compensation Act 2006</w:t>
      </w:r>
      <w:r w:rsidR="009D78B1" w:rsidRPr="009931CE">
        <w:rPr>
          <w:rFonts w:ascii="Times New Roman" w:hAnsi="Times New Roman" w:cs="Times New Roman"/>
        </w:rPr>
        <w:t>.</w:t>
      </w:r>
      <w:r w:rsidR="006B4B35" w:rsidRPr="009931CE">
        <w:rPr>
          <w:rStyle w:val="FootnoteReference"/>
          <w:rFonts w:ascii="Times New Roman" w:hAnsi="Times New Roman" w:cs="Times New Roman"/>
        </w:rPr>
        <w:footnoteReference w:id="43"/>
      </w:r>
      <w:r w:rsidR="00885E5B" w:rsidRPr="009931CE">
        <w:rPr>
          <w:rFonts w:ascii="Times New Roman" w:hAnsi="Times New Roman" w:cs="Times New Roman"/>
        </w:rPr>
        <w:t xml:space="preserve"> Furthermore, </w:t>
      </w:r>
      <w:r w:rsidR="00670DEC" w:rsidRPr="009931CE">
        <w:rPr>
          <w:rFonts w:ascii="Times New Roman" w:hAnsi="Times New Roman" w:cs="Times New Roman"/>
        </w:rPr>
        <w:t xml:space="preserve">the Supreme Court itself has </w:t>
      </w:r>
      <w:r w:rsidR="007F3A0F">
        <w:rPr>
          <w:rFonts w:ascii="Times New Roman" w:hAnsi="Times New Roman" w:cs="Times New Roman"/>
        </w:rPr>
        <w:t xml:space="preserve">finished </w:t>
      </w:r>
      <w:r w:rsidR="00670DEC" w:rsidRPr="009931CE">
        <w:rPr>
          <w:rFonts w:ascii="Times New Roman" w:hAnsi="Times New Roman" w:cs="Times New Roman"/>
        </w:rPr>
        <w:t xml:space="preserve">the flirtation </w:t>
      </w:r>
      <w:r w:rsidR="00670DEC" w:rsidRPr="009931CE">
        <w:rPr>
          <w:rFonts w:ascii="Times New Roman" w:hAnsi="Times New Roman" w:cs="Times New Roman"/>
          <w:i/>
        </w:rPr>
        <w:t xml:space="preserve">as a matter of common law, </w:t>
      </w:r>
      <w:r w:rsidR="00670DEC" w:rsidRPr="009931CE">
        <w:rPr>
          <w:rFonts w:ascii="Times New Roman" w:hAnsi="Times New Roman" w:cs="Times New Roman"/>
        </w:rPr>
        <w:t xml:space="preserve">significantly in a case where the Court directly addressed the consequences for insurance – and liability insurers – of </w:t>
      </w:r>
      <w:r w:rsidR="006F0339" w:rsidRPr="009931CE">
        <w:rPr>
          <w:rFonts w:ascii="Times New Roman" w:hAnsi="Times New Roman" w:cs="Times New Roman"/>
        </w:rPr>
        <w:t xml:space="preserve">the </w:t>
      </w:r>
      <w:r w:rsidR="00670DEC" w:rsidRPr="009931CE">
        <w:rPr>
          <w:rFonts w:ascii="Times New Roman" w:hAnsi="Times New Roman" w:cs="Times New Roman"/>
        </w:rPr>
        <w:t>joint and several liability</w:t>
      </w:r>
      <w:r w:rsidR="006F0339" w:rsidRPr="009931CE">
        <w:rPr>
          <w:rFonts w:ascii="Times New Roman" w:hAnsi="Times New Roman" w:cs="Times New Roman"/>
        </w:rPr>
        <w:t xml:space="preserve"> </w:t>
      </w:r>
      <w:proofErr w:type="gramStart"/>
      <w:r w:rsidR="006F0339" w:rsidRPr="009931CE">
        <w:rPr>
          <w:rFonts w:ascii="Times New Roman" w:hAnsi="Times New Roman" w:cs="Times New Roman"/>
        </w:rPr>
        <w:t>rule</w:t>
      </w:r>
      <w:proofErr w:type="gramEnd"/>
      <w:r w:rsidR="00670DEC" w:rsidRPr="009931CE">
        <w:rPr>
          <w:rFonts w:ascii="Times New Roman" w:hAnsi="Times New Roman" w:cs="Times New Roman"/>
        </w:rPr>
        <w:t>.</w:t>
      </w:r>
      <w:r w:rsidR="006B4B35" w:rsidRPr="009931CE">
        <w:rPr>
          <w:rStyle w:val="FootnoteReference"/>
          <w:rFonts w:ascii="Times New Roman" w:hAnsi="Times New Roman" w:cs="Times New Roman"/>
        </w:rPr>
        <w:footnoteReference w:id="44"/>
      </w:r>
      <w:r w:rsidR="00670DEC" w:rsidRPr="009931CE">
        <w:rPr>
          <w:rFonts w:ascii="Times New Roman" w:hAnsi="Times New Roman" w:cs="Times New Roman"/>
        </w:rPr>
        <w:t xml:space="preserve"> The judicial abandonment of the proportionate liability approach in </w:t>
      </w:r>
      <w:r w:rsidR="00142D24" w:rsidRPr="009931CE">
        <w:rPr>
          <w:rFonts w:ascii="Times New Roman" w:hAnsi="Times New Roman" w:cs="Times New Roman"/>
          <w:i/>
        </w:rPr>
        <w:t xml:space="preserve">Barker </w:t>
      </w:r>
      <w:r w:rsidR="00885E5B" w:rsidRPr="009931CE">
        <w:rPr>
          <w:rFonts w:ascii="Times New Roman" w:hAnsi="Times New Roman" w:cs="Times New Roman"/>
        </w:rPr>
        <w:t xml:space="preserve">therefore </w:t>
      </w:r>
      <w:r w:rsidR="00670DEC" w:rsidRPr="009931CE">
        <w:rPr>
          <w:rFonts w:ascii="Times New Roman" w:hAnsi="Times New Roman" w:cs="Times New Roman"/>
        </w:rPr>
        <w:t xml:space="preserve">occurred in a case where </w:t>
      </w:r>
      <w:r w:rsidR="00407756" w:rsidRPr="009931CE">
        <w:rPr>
          <w:rFonts w:ascii="Times New Roman" w:hAnsi="Times New Roman" w:cs="Times New Roman"/>
        </w:rPr>
        <w:t xml:space="preserve">liability </w:t>
      </w:r>
      <w:r w:rsidR="00670DEC" w:rsidRPr="009931CE">
        <w:rPr>
          <w:rFonts w:ascii="Times New Roman" w:hAnsi="Times New Roman" w:cs="Times New Roman"/>
        </w:rPr>
        <w:t xml:space="preserve">insurance was the key issue; its completeness is illustrated by the fact that the proportionate liability approach does not </w:t>
      </w:r>
      <w:r w:rsidR="00672EED" w:rsidRPr="009931CE">
        <w:rPr>
          <w:rFonts w:ascii="Times New Roman" w:hAnsi="Times New Roman" w:cs="Times New Roman"/>
        </w:rPr>
        <w:t xml:space="preserve">now </w:t>
      </w:r>
      <w:r w:rsidR="00670DEC" w:rsidRPr="009931CE">
        <w:rPr>
          <w:rFonts w:ascii="Times New Roman" w:hAnsi="Times New Roman" w:cs="Times New Roman"/>
        </w:rPr>
        <w:t>even apply in Guernsey,</w:t>
      </w:r>
      <w:r w:rsidR="00CB7CEB" w:rsidRPr="009931CE">
        <w:rPr>
          <w:rStyle w:val="FootnoteReference"/>
          <w:rFonts w:ascii="Times New Roman" w:hAnsi="Times New Roman" w:cs="Times New Roman"/>
        </w:rPr>
        <w:footnoteReference w:id="45"/>
      </w:r>
      <w:r w:rsidR="00670DEC" w:rsidRPr="009931CE">
        <w:rPr>
          <w:rFonts w:ascii="Times New Roman" w:hAnsi="Times New Roman" w:cs="Times New Roman"/>
        </w:rPr>
        <w:t xml:space="preserve"> where the </w:t>
      </w:r>
      <w:r w:rsidR="00670DEC" w:rsidRPr="009931CE">
        <w:rPr>
          <w:rFonts w:ascii="Times New Roman" w:hAnsi="Times New Roman" w:cs="Times New Roman"/>
          <w:i/>
        </w:rPr>
        <w:t>Compensation Act</w:t>
      </w:r>
      <w:r w:rsidR="00670DEC" w:rsidRPr="009931CE">
        <w:rPr>
          <w:rFonts w:ascii="Times New Roman" w:hAnsi="Times New Roman" w:cs="Times New Roman"/>
        </w:rPr>
        <w:t xml:space="preserve"> provision reversing </w:t>
      </w:r>
      <w:r w:rsidR="00670DEC" w:rsidRPr="009931CE">
        <w:rPr>
          <w:rFonts w:ascii="Times New Roman" w:hAnsi="Times New Roman" w:cs="Times New Roman"/>
          <w:i/>
        </w:rPr>
        <w:t xml:space="preserve">Barker </w:t>
      </w:r>
      <w:r w:rsidR="00670DEC" w:rsidRPr="009931CE">
        <w:rPr>
          <w:rFonts w:ascii="Times New Roman" w:hAnsi="Times New Roman" w:cs="Times New Roman"/>
        </w:rPr>
        <w:t xml:space="preserve">has no application. </w:t>
      </w:r>
      <w:r w:rsidR="004B6165" w:rsidRPr="009931CE">
        <w:rPr>
          <w:rFonts w:ascii="Times New Roman" w:hAnsi="Times New Roman" w:cs="Times New Roman"/>
        </w:rPr>
        <w:t>Th</w:t>
      </w:r>
      <w:r w:rsidR="00C2242C">
        <w:rPr>
          <w:rFonts w:ascii="Times New Roman" w:hAnsi="Times New Roman" w:cs="Times New Roman"/>
        </w:rPr>
        <w:t>is</w:t>
      </w:r>
      <w:r w:rsidR="004B6165" w:rsidRPr="009931CE">
        <w:rPr>
          <w:rFonts w:ascii="Times New Roman" w:hAnsi="Times New Roman" w:cs="Times New Roman"/>
        </w:rPr>
        <w:t xml:space="preserve"> concerted rejection of proportionate liability </w:t>
      </w:r>
      <w:r w:rsidR="00407756" w:rsidRPr="009931CE">
        <w:rPr>
          <w:rFonts w:ascii="Times New Roman" w:hAnsi="Times New Roman" w:cs="Times New Roman"/>
        </w:rPr>
        <w:t xml:space="preserve">in the UK </w:t>
      </w:r>
      <w:r w:rsidR="004B6165" w:rsidRPr="009931CE">
        <w:rPr>
          <w:rFonts w:ascii="Times New Roman" w:hAnsi="Times New Roman" w:cs="Times New Roman"/>
        </w:rPr>
        <w:t xml:space="preserve">has occurred despite the fact that </w:t>
      </w:r>
      <w:r w:rsidR="00F26534" w:rsidRPr="009931CE">
        <w:rPr>
          <w:rFonts w:ascii="Times New Roman" w:hAnsi="Times New Roman" w:cs="Times New Roman"/>
        </w:rPr>
        <w:t xml:space="preserve">the </w:t>
      </w:r>
      <w:r w:rsidR="00407756" w:rsidRPr="009931CE">
        <w:rPr>
          <w:rFonts w:ascii="Times New Roman" w:hAnsi="Times New Roman" w:cs="Times New Roman"/>
        </w:rPr>
        <w:t xml:space="preserve">country </w:t>
      </w:r>
      <w:r w:rsidR="00E27C84" w:rsidRPr="009931CE">
        <w:rPr>
          <w:rFonts w:ascii="Times New Roman" w:hAnsi="Times New Roman" w:cs="Times New Roman"/>
        </w:rPr>
        <w:t>has had comparative negligence since 1945</w:t>
      </w:r>
      <w:r>
        <w:rPr>
          <w:rFonts w:ascii="Times New Roman" w:hAnsi="Times New Roman" w:cs="Times New Roman"/>
        </w:rPr>
        <w:t xml:space="preserve">; and </w:t>
      </w:r>
      <w:r w:rsidR="005F28B3" w:rsidRPr="009931CE">
        <w:rPr>
          <w:rFonts w:ascii="Times New Roman" w:hAnsi="Times New Roman" w:cs="Times New Roman"/>
        </w:rPr>
        <w:t xml:space="preserve">joint and several </w:t>
      </w:r>
      <w:proofErr w:type="gramStart"/>
      <w:r w:rsidR="005F28B3" w:rsidRPr="009931CE">
        <w:rPr>
          <w:rFonts w:ascii="Times New Roman" w:hAnsi="Times New Roman" w:cs="Times New Roman"/>
        </w:rPr>
        <w:t>liability</w:t>
      </w:r>
      <w:proofErr w:type="gramEnd"/>
      <w:r w:rsidR="005F28B3" w:rsidRPr="009931CE">
        <w:rPr>
          <w:rFonts w:ascii="Times New Roman" w:hAnsi="Times New Roman" w:cs="Times New Roman"/>
        </w:rPr>
        <w:t xml:space="preserve"> </w:t>
      </w:r>
      <w:r>
        <w:rPr>
          <w:rFonts w:ascii="Times New Roman" w:hAnsi="Times New Roman" w:cs="Times New Roman"/>
        </w:rPr>
        <w:t xml:space="preserve">survives </w:t>
      </w:r>
      <w:r w:rsidR="00142D24" w:rsidRPr="009931CE">
        <w:rPr>
          <w:rFonts w:ascii="Times New Roman" w:hAnsi="Times New Roman" w:cs="Times New Roman"/>
        </w:rPr>
        <w:t xml:space="preserve">even </w:t>
      </w:r>
      <w:r w:rsidR="00F26534" w:rsidRPr="009931CE">
        <w:rPr>
          <w:rFonts w:ascii="Times New Roman" w:hAnsi="Times New Roman" w:cs="Times New Roman"/>
        </w:rPr>
        <w:t xml:space="preserve">where </w:t>
      </w:r>
      <w:r w:rsidR="002F7683">
        <w:rPr>
          <w:rFonts w:ascii="Times New Roman" w:hAnsi="Times New Roman" w:cs="Times New Roman"/>
        </w:rPr>
        <w:t>a</w:t>
      </w:r>
      <w:r w:rsidR="00F26534" w:rsidRPr="009931CE">
        <w:rPr>
          <w:rFonts w:ascii="Times New Roman" w:hAnsi="Times New Roman" w:cs="Times New Roman"/>
        </w:rPr>
        <w:t xml:space="preserve"> plaintiff is partly at fault. </w:t>
      </w:r>
      <w:r w:rsidR="004C4BED" w:rsidRPr="009931CE">
        <w:rPr>
          <w:rFonts w:ascii="Times New Roman" w:hAnsi="Times New Roman" w:cs="Times New Roman"/>
        </w:rPr>
        <w:t xml:space="preserve">If there were a necessary ethical link between comparative negligence and proportionate liability, </w:t>
      </w:r>
      <w:r w:rsidR="00741523" w:rsidRPr="009931CE">
        <w:rPr>
          <w:rFonts w:ascii="Times New Roman" w:hAnsi="Times New Roman" w:cs="Times New Roman"/>
        </w:rPr>
        <w:t xml:space="preserve">this would </w:t>
      </w:r>
      <w:r w:rsidR="00561BEC">
        <w:rPr>
          <w:rFonts w:ascii="Times New Roman" w:hAnsi="Times New Roman" w:cs="Times New Roman"/>
        </w:rPr>
        <w:t xml:space="preserve">be </w:t>
      </w:r>
      <w:r w:rsidR="00046426" w:rsidRPr="009931CE">
        <w:rPr>
          <w:rFonts w:ascii="Times New Roman" w:hAnsi="Times New Roman" w:cs="Times New Roman"/>
        </w:rPr>
        <w:t>myopic</w:t>
      </w:r>
      <w:r w:rsidR="004C4BED" w:rsidRPr="009931CE">
        <w:rPr>
          <w:rFonts w:ascii="Times New Roman" w:hAnsi="Times New Roman" w:cs="Times New Roman"/>
        </w:rPr>
        <w:t xml:space="preserve">. In fact, </w:t>
      </w:r>
      <w:r w:rsidR="00625823" w:rsidRPr="009931CE">
        <w:rPr>
          <w:rFonts w:ascii="Times New Roman" w:hAnsi="Times New Roman" w:cs="Times New Roman"/>
        </w:rPr>
        <w:t xml:space="preserve">we </w:t>
      </w:r>
      <w:r w:rsidR="00046426" w:rsidRPr="009931CE">
        <w:rPr>
          <w:rFonts w:ascii="Times New Roman" w:hAnsi="Times New Roman" w:cs="Times New Roman"/>
        </w:rPr>
        <w:t xml:space="preserve">shall </w:t>
      </w:r>
      <w:r w:rsidR="00625823" w:rsidRPr="009931CE">
        <w:rPr>
          <w:rFonts w:ascii="Times New Roman" w:hAnsi="Times New Roman" w:cs="Times New Roman"/>
        </w:rPr>
        <w:t xml:space="preserve">suggest, </w:t>
      </w:r>
      <w:r w:rsidR="004C4BED" w:rsidRPr="009931CE">
        <w:rPr>
          <w:rFonts w:ascii="Times New Roman" w:hAnsi="Times New Roman" w:cs="Times New Roman"/>
        </w:rPr>
        <w:t xml:space="preserve">it </w:t>
      </w:r>
      <w:r w:rsidR="002F7683">
        <w:rPr>
          <w:rFonts w:ascii="Times New Roman" w:hAnsi="Times New Roman" w:cs="Times New Roman"/>
        </w:rPr>
        <w:t xml:space="preserve">is </w:t>
      </w:r>
      <w:r w:rsidR="005D185F">
        <w:rPr>
          <w:rFonts w:ascii="Times New Roman" w:hAnsi="Times New Roman" w:cs="Times New Roman"/>
        </w:rPr>
        <w:t>a</w:t>
      </w:r>
      <w:r w:rsidR="0025541F">
        <w:rPr>
          <w:rFonts w:ascii="Times New Roman" w:hAnsi="Times New Roman" w:cs="Times New Roman"/>
        </w:rPr>
        <w:t>nything but.</w:t>
      </w:r>
      <w:r w:rsidR="00E27C84" w:rsidRPr="009931CE">
        <w:rPr>
          <w:rFonts w:ascii="Times New Roman" w:hAnsi="Times New Roman" w:cs="Times New Roman"/>
        </w:rPr>
        <w:t xml:space="preserve"> </w:t>
      </w:r>
    </w:p>
    <w:p w14:paraId="5AFB3E01" w14:textId="74A129A9" w:rsidR="004F3AD2" w:rsidRPr="009931CE" w:rsidRDefault="00046426" w:rsidP="00CF203B">
      <w:pPr>
        <w:ind w:firstLine="720"/>
        <w:jc w:val="both"/>
        <w:rPr>
          <w:rFonts w:ascii="Times New Roman" w:hAnsi="Times New Roman" w:cs="Times New Roman"/>
        </w:rPr>
      </w:pPr>
      <w:r w:rsidRPr="009931CE">
        <w:rPr>
          <w:rFonts w:ascii="Times New Roman" w:hAnsi="Times New Roman" w:cs="Times New Roman"/>
        </w:rPr>
        <w:t>In New Zealand, o</w:t>
      </w:r>
      <w:r w:rsidR="004C4BED" w:rsidRPr="009931CE">
        <w:rPr>
          <w:rFonts w:ascii="Times New Roman" w:hAnsi="Times New Roman" w:cs="Times New Roman"/>
        </w:rPr>
        <w:t xml:space="preserve">fficial </w:t>
      </w:r>
      <w:r w:rsidR="002A619A" w:rsidRPr="009931CE">
        <w:rPr>
          <w:rFonts w:ascii="Times New Roman" w:hAnsi="Times New Roman" w:cs="Times New Roman"/>
        </w:rPr>
        <w:t xml:space="preserve">reports </w:t>
      </w:r>
      <w:r w:rsidR="005F6818" w:rsidRPr="009931CE">
        <w:rPr>
          <w:rFonts w:ascii="Times New Roman" w:hAnsi="Times New Roman" w:cs="Times New Roman"/>
        </w:rPr>
        <w:t xml:space="preserve">into the apportionment of civil liabilities </w:t>
      </w:r>
      <w:r w:rsidRPr="009931CE">
        <w:rPr>
          <w:rFonts w:ascii="Times New Roman" w:hAnsi="Times New Roman" w:cs="Times New Roman"/>
        </w:rPr>
        <w:t>in 199</w:t>
      </w:r>
      <w:r w:rsidR="00015824">
        <w:rPr>
          <w:rFonts w:ascii="Times New Roman" w:hAnsi="Times New Roman" w:cs="Times New Roman"/>
        </w:rPr>
        <w:t>2</w:t>
      </w:r>
      <w:r w:rsidRPr="009931CE">
        <w:rPr>
          <w:rFonts w:ascii="Times New Roman" w:hAnsi="Times New Roman" w:cs="Times New Roman"/>
        </w:rPr>
        <w:t xml:space="preserve"> and </w:t>
      </w:r>
      <w:r w:rsidR="004C4BED" w:rsidRPr="009931CE">
        <w:rPr>
          <w:rFonts w:ascii="Times New Roman" w:hAnsi="Times New Roman" w:cs="Times New Roman"/>
        </w:rPr>
        <w:t xml:space="preserve">1998 </w:t>
      </w:r>
      <w:r w:rsidR="002A619A" w:rsidRPr="009931CE">
        <w:rPr>
          <w:rFonts w:ascii="Times New Roman" w:hAnsi="Times New Roman" w:cs="Times New Roman"/>
        </w:rPr>
        <w:t>affirmed th</w:t>
      </w:r>
      <w:r w:rsidRPr="009931CE">
        <w:rPr>
          <w:rFonts w:ascii="Times New Roman" w:hAnsi="Times New Roman" w:cs="Times New Roman"/>
        </w:rPr>
        <w:t xml:space="preserve">e </w:t>
      </w:r>
      <w:r w:rsidR="005F6818" w:rsidRPr="009931CE">
        <w:rPr>
          <w:rFonts w:ascii="Times New Roman" w:hAnsi="Times New Roman" w:cs="Times New Roman"/>
        </w:rPr>
        <w:t>country’s adherence</w:t>
      </w:r>
      <w:r w:rsidRPr="009931CE">
        <w:rPr>
          <w:rFonts w:ascii="Times New Roman" w:hAnsi="Times New Roman" w:cs="Times New Roman"/>
        </w:rPr>
        <w:t xml:space="preserve"> to joint and several liability in</w:t>
      </w:r>
      <w:r w:rsidR="00FD566D" w:rsidRPr="009931CE">
        <w:rPr>
          <w:rFonts w:ascii="Times New Roman" w:hAnsi="Times New Roman" w:cs="Times New Roman"/>
        </w:rPr>
        <w:t xml:space="preserve"> all cases</w:t>
      </w:r>
      <w:r w:rsidRPr="009931CE">
        <w:rPr>
          <w:rFonts w:ascii="Times New Roman" w:hAnsi="Times New Roman" w:cs="Times New Roman"/>
        </w:rPr>
        <w:t>,</w:t>
      </w:r>
      <w:r w:rsidR="009D78B1" w:rsidRPr="009931CE">
        <w:rPr>
          <w:rStyle w:val="FootnoteReference"/>
          <w:rFonts w:ascii="Times New Roman" w:hAnsi="Times New Roman" w:cs="Times New Roman"/>
        </w:rPr>
        <w:footnoteReference w:id="46"/>
      </w:r>
      <w:r w:rsidR="002A619A" w:rsidRPr="009931CE">
        <w:rPr>
          <w:rFonts w:ascii="Times New Roman" w:hAnsi="Times New Roman" w:cs="Times New Roman"/>
        </w:rPr>
        <w:t xml:space="preserve"> </w:t>
      </w:r>
      <w:r w:rsidR="00E6515B" w:rsidRPr="009931CE">
        <w:rPr>
          <w:rFonts w:ascii="Times New Roman" w:hAnsi="Times New Roman" w:cs="Times New Roman"/>
        </w:rPr>
        <w:t xml:space="preserve"> </w:t>
      </w:r>
      <w:r w:rsidR="002A619A" w:rsidRPr="009931CE">
        <w:rPr>
          <w:rFonts w:ascii="Times New Roman" w:hAnsi="Times New Roman" w:cs="Times New Roman"/>
        </w:rPr>
        <w:t xml:space="preserve">but </w:t>
      </w:r>
      <w:r w:rsidR="00E6515B" w:rsidRPr="009931CE">
        <w:rPr>
          <w:rFonts w:ascii="Times New Roman" w:hAnsi="Times New Roman" w:cs="Times New Roman"/>
        </w:rPr>
        <w:t xml:space="preserve">the Law Commission </w:t>
      </w:r>
      <w:r w:rsidR="006859C5">
        <w:rPr>
          <w:rFonts w:ascii="Times New Roman" w:hAnsi="Times New Roman" w:cs="Times New Roman"/>
        </w:rPr>
        <w:t xml:space="preserve">was recently </w:t>
      </w:r>
      <w:r w:rsidR="005F6818" w:rsidRPr="009931CE">
        <w:rPr>
          <w:rFonts w:ascii="Times New Roman" w:hAnsi="Times New Roman" w:cs="Times New Roman"/>
        </w:rPr>
        <w:t xml:space="preserve">asked </w:t>
      </w:r>
      <w:r w:rsidR="001D4B73" w:rsidRPr="009931CE">
        <w:rPr>
          <w:rFonts w:ascii="Times New Roman" w:hAnsi="Times New Roman" w:cs="Times New Roman"/>
        </w:rPr>
        <w:t>to</w:t>
      </w:r>
      <w:r w:rsidR="00E6515B" w:rsidRPr="009931CE">
        <w:rPr>
          <w:rFonts w:ascii="Times New Roman" w:hAnsi="Times New Roman" w:cs="Times New Roman"/>
        </w:rPr>
        <w:t xml:space="preserve"> look at the issue again in light of ‘financial cris</w:t>
      </w:r>
      <w:r w:rsidR="00FD566D" w:rsidRPr="009931CE">
        <w:rPr>
          <w:rFonts w:ascii="Times New Roman" w:hAnsi="Times New Roman" w:cs="Times New Roman"/>
        </w:rPr>
        <w:t>es’ and</w:t>
      </w:r>
      <w:r w:rsidR="001D4B73" w:rsidRPr="009931CE">
        <w:rPr>
          <w:rFonts w:ascii="Times New Roman" w:hAnsi="Times New Roman" w:cs="Times New Roman"/>
        </w:rPr>
        <w:t xml:space="preserve"> industry-specific concern</w:t>
      </w:r>
      <w:r w:rsidR="004C4BED" w:rsidRPr="009931CE">
        <w:rPr>
          <w:rFonts w:ascii="Times New Roman" w:hAnsi="Times New Roman" w:cs="Times New Roman"/>
        </w:rPr>
        <w:t>s</w:t>
      </w:r>
      <w:r w:rsidR="001D4B73" w:rsidRPr="009931CE">
        <w:rPr>
          <w:rFonts w:ascii="Times New Roman" w:hAnsi="Times New Roman" w:cs="Times New Roman"/>
        </w:rPr>
        <w:t xml:space="preserve"> </w:t>
      </w:r>
      <w:r w:rsidR="00E00F83" w:rsidRPr="009931CE">
        <w:rPr>
          <w:rFonts w:ascii="Times New Roman" w:hAnsi="Times New Roman" w:cs="Times New Roman"/>
        </w:rPr>
        <w:t xml:space="preserve">about </w:t>
      </w:r>
      <w:r w:rsidR="001D4B73" w:rsidRPr="009931CE">
        <w:rPr>
          <w:rFonts w:ascii="Times New Roman" w:hAnsi="Times New Roman" w:cs="Times New Roman"/>
        </w:rPr>
        <w:t>‘leaky homes’</w:t>
      </w:r>
      <w:r w:rsidR="00FD566D" w:rsidRPr="009931CE">
        <w:rPr>
          <w:rFonts w:ascii="Times New Roman" w:hAnsi="Times New Roman" w:cs="Times New Roman"/>
        </w:rPr>
        <w:t xml:space="preserve"> </w:t>
      </w:r>
      <w:r w:rsidR="005F6818" w:rsidRPr="009931CE">
        <w:rPr>
          <w:rFonts w:ascii="Times New Roman" w:hAnsi="Times New Roman" w:cs="Times New Roman"/>
        </w:rPr>
        <w:t xml:space="preserve">arising </w:t>
      </w:r>
      <w:r w:rsidR="00FD566D" w:rsidRPr="009931CE">
        <w:rPr>
          <w:rFonts w:ascii="Times New Roman" w:hAnsi="Times New Roman" w:cs="Times New Roman"/>
        </w:rPr>
        <w:t>since the end of the 1990’s</w:t>
      </w:r>
      <w:r w:rsidR="001D4B73" w:rsidRPr="009931CE">
        <w:rPr>
          <w:rFonts w:ascii="Times New Roman" w:hAnsi="Times New Roman" w:cs="Times New Roman"/>
        </w:rPr>
        <w:t xml:space="preserve">. </w:t>
      </w:r>
      <w:r w:rsidR="005F6818" w:rsidRPr="009931CE">
        <w:rPr>
          <w:rFonts w:ascii="Times New Roman" w:hAnsi="Times New Roman" w:cs="Times New Roman"/>
        </w:rPr>
        <w:t xml:space="preserve">Reading </w:t>
      </w:r>
      <w:r w:rsidR="00945D00">
        <w:rPr>
          <w:rFonts w:ascii="Times New Roman" w:hAnsi="Times New Roman" w:cs="Times New Roman"/>
        </w:rPr>
        <w:t xml:space="preserve">both </w:t>
      </w:r>
      <w:r w:rsidR="005F6818" w:rsidRPr="009931CE">
        <w:rPr>
          <w:rFonts w:ascii="Times New Roman" w:hAnsi="Times New Roman" w:cs="Times New Roman"/>
        </w:rPr>
        <w:t xml:space="preserve">the </w:t>
      </w:r>
      <w:r w:rsidR="004C4BED" w:rsidRPr="009931CE">
        <w:rPr>
          <w:rFonts w:ascii="Times New Roman" w:hAnsi="Times New Roman" w:cs="Times New Roman"/>
        </w:rPr>
        <w:t>Commission’s</w:t>
      </w:r>
      <w:r w:rsidR="00570C19" w:rsidRPr="009931CE">
        <w:rPr>
          <w:rFonts w:ascii="Times New Roman" w:hAnsi="Times New Roman" w:cs="Times New Roman"/>
        </w:rPr>
        <w:t xml:space="preserve"> </w:t>
      </w:r>
      <w:r w:rsidR="00EF5CF2">
        <w:rPr>
          <w:rFonts w:ascii="Times New Roman" w:hAnsi="Times New Roman" w:cs="Times New Roman"/>
        </w:rPr>
        <w:t xml:space="preserve">initial </w:t>
      </w:r>
      <w:r w:rsidR="004C4BED" w:rsidRPr="009931CE">
        <w:rPr>
          <w:rFonts w:ascii="Times New Roman" w:hAnsi="Times New Roman" w:cs="Times New Roman"/>
        </w:rPr>
        <w:t xml:space="preserve">Issues </w:t>
      </w:r>
      <w:r w:rsidR="005F6818" w:rsidRPr="009931CE">
        <w:rPr>
          <w:rFonts w:ascii="Times New Roman" w:hAnsi="Times New Roman" w:cs="Times New Roman"/>
        </w:rPr>
        <w:t>Paper</w:t>
      </w:r>
      <w:r w:rsidR="00945D00">
        <w:rPr>
          <w:rFonts w:ascii="Times New Roman" w:hAnsi="Times New Roman" w:cs="Times New Roman"/>
        </w:rPr>
        <w:t xml:space="preserve"> and its final </w:t>
      </w:r>
      <w:r w:rsidR="001137E7">
        <w:rPr>
          <w:rFonts w:ascii="Times New Roman" w:hAnsi="Times New Roman" w:cs="Times New Roman"/>
        </w:rPr>
        <w:t>R</w:t>
      </w:r>
      <w:r w:rsidR="00945D00">
        <w:rPr>
          <w:rFonts w:ascii="Times New Roman" w:hAnsi="Times New Roman" w:cs="Times New Roman"/>
        </w:rPr>
        <w:t>eport</w:t>
      </w:r>
      <w:r w:rsidR="00FD566D" w:rsidRPr="009931CE">
        <w:rPr>
          <w:rFonts w:ascii="Times New Roman" w:hAnsi="Times New Roman" w:cs="Times New Roman"/>
        </w:rPr>
        <w:t>,</w:t>
      </w:r>
      <w:r w:rsidR="009D78B1" w:rsidRPr="009931CE">
        <w:rPr>
          <w:rStyle w:val="FootnoteReference"/>
          <w:rFonts w:ascii="Times New Roman" w:hAnsi="Times New Roman" w:cs="Times New Roman"/>
        </w:rPr>
        <w:footnoteReference w:id="47"/>
      </w:r>
      <w:r w:rsidR="004C4BED" w:rsidRPr="009931CE">
        <w:rPr>
          <w:rFonts w:ascii="Times New Roman" w:hAnsi="Times New Roman" w:cs="Times New Roman"/>
        </w:rPr>
        <w:t xml:space="preserve"> it </w:t>
      </w:r>
      <w:r w:rsidR="006859C5">
        <w:rPr>
          <w:rFonts w:ascii="Times New Roman" w:hAnsi="Times New Roman" w:cs="Times New Roman"/>
        </w:rPr>
        <w:t xml:space="preserve">is </w:t>
      </w:r>
      <w:r w:rsidR="005F6818" w:rsidRPr="009931CE">
        <w:rPr>
          <w:rFonts w:ascii="Times New Roman" w:hAnsi="Times New Roman" w:cs="Times New Roman"/>
        </w:rPr>
        <w:t xml:space="preserve">evident that </w:t>
      </w:r>
      <w:r w:rsidRPr="009931CE">
        <w:rPr>
          <w:rFonts w:ascii="Times New Roman" w:hAnsi="Times New Roman" w:cs="Times New Roman"/>
        </w:rPr>
        <w:t xml:space="preserve">Australia’s </w:t>
      </w:r>
      <w:r w:rsidR="00C2242C">
        <w:rPr>
          <w:rFonts w:ascii="Times New Roman" w:hAnsi="Times New Roman" w:cs="Times New Roman"/>
        </w:rPr>
        <w:t xml:space="preserve">shift to </w:t>
      </w:r>
      <w:r w:rsidR="00FD566D" w:rsidRPr="009931CE">
        <w:rPr>
          <w:rFonts w:ascii="Times New Roman" w:hAnsi="Times New Roman" w:cs="Times New Roman"/>
        </w:rPr>
        <w:t>proportionate liability</w:t>
      </w:r>
      <w:r w:rsidRPr="009931CE">
        <w:rPr>
          <w:rFonts w:ascii="Times New Roman" w:hAnsi="Times New Roman" w:cs="Times New Roman"/>
        </w:rPr>
        <w:t xml:space="preserve"> </w:t>
      </w:r>
      <w:r w:rsidR="00534FE3">
        <w:rPr>
          <w:rFonts w:ascii="Times New Roman" w:hAnsi="Times New Roman" w:cs="Times New Roman"/>
        </w:rPr>
        <w:t>was</w:t>
      </w:r>
      <w:r w:rsidRPr="009931CE">
        <w:rPr>
          <w:rFonts w:ascii="Times New Roman" w:hAnsi="Times New Roman" w:cs="Times New Roman"/>
        </w:rPr>
        <w:t xml:space="preserve"> </w:t>
      </w:r>
      <w:r w:rsidR="00EF5CF2">
        <w:rPr>
          <w:rFonts w:ascii="Times New Roman" w:hAnsi="Times New Roman" w:cs="Times New Roman"/>
        </w:rPr>
        <w:t>a</w:t>
      </w:r>
      <w:r w:rsidR="0043777B">
        <w:rPr>
          <w:rFonts w:ascii="Times New Roman" w:hAnsi="Times New Roman" w:cs="Times New Roman"/>
        </w:rPr>
        <w:t xml:space="preserve"> </w:t>
      </w:r>
      <w:r w:rsidR="00EF5CF2">
        <w:rPr>
          <w:rFonts w:ascii="Times New Roman" w:hAnsi="Times New Roman" w:cs="Times New Roman"/>
        </w:rPr>
        <w:t xml:space="preserve">matter </w:t>
      </w:r>
      <w:r w:rsidR="00725071" w:rsidRPr="009931CE">
        <w:rPr>
          <w:rFonts w:ascii="Times New Roman" w:hAnsi="Times New Roman" w:cs="Times New Roman"/>
        </w:rPr>
        <w:t xml:space="preserve">weighing on its mind. </w:t>
      </w:r>
      <w:r w:rsidR="002E7937" w:rsidRPr="009931CE">
        <w:rPr>
          <w:rFonts w:ascii="Times New Roman" w:hAnsi="Times New Roman" w:cs="Times New Roman"/>
        </w:rPr>
        <w:t xml:space="preserve">The free trade </w:t>
      </w:r>
      <w:r w:rsidR="00570C19" w:rsidRPr="009931CE">
        <w:rPr>
          <w:rFonts w:ascii="Times New Roman" w:hAnsi="Times New Roman" w:cs="Times New Roman"/>
        </w:rPr>
        <w:t>arrangements</w:t>
      </w:r>
      <w:r w:rsidR="00F5745C" w:rsidRPr="009931CE">
        <w:rPr>
          <w:rFonts w:ascii="Times New Roman" w:hAnsi="Times New Roman" w:cs="Times New Roman"/>
        </w:rPr>
        <w:t xml:space="preserve"> </w:t>
      </w:r>
      <w:r w:rsidR="005F6818" w:rsidRPr="009931CE">
        <w:rPr>
          <w:rFonts w:ascii="Times New Roman" w:hAnsi="Times New Roman" w:cs="Times New Roman"/>
        </w:rPr>
        <w:t xml:space="preserve">existing </w:t>
      </w:r>
      <w:r w:rsidR="00BA7C50" w:rsidRPr="009931CE">
        <w:rPr>
          <w:rFonts w:ascii="Times New Roman" w:hAnsi="Times New Roman" w:cs="Times New Roman"/>
        </w:rPr>
        <w:t xml:space="preserve">between </w:t>
      </w:r>
      <w:r w:rsidR="005F6818" w:rsidRPr="009931CE">
        <w:rPr>
          <w:rFonts w:ascii="Times New Roman" w:hAnsi="Times New Roman" w:cs="Times New Roman"/>
        </w:rPr>
        <w:t xml:space="preserve">the two countries </w:t>
      </w:r>
      <w:r w:rsidR="00BA7C50" w:rsidRPr="009931CE">
        <w:rPr>
          <w:rFonts w:ascii="Times New Roman" w:hAnsi="Times New Roman" w:cs="Times New Roman"/>
        </w:rPr>
        <w:t>provide</w:t>
      </w:r>
      <w:r w:rsidR="00570C19" w:rsidRPr="009931CE">
        <w:rPr>
          <w:rFonts w:ascii="Times New Roman" w:hAnsi="Times New Roman" w:cs="Times New Roman"/>
        </w:rPr>
        <w:t xml:space="preserve"> a</w:t>
      </w:r>
      <w:r w:rsidR="00725071" w:rsidRPr="009931CE">
        <w:rPr>
          <w:rFonts w:ascii="Times New Roman" w:hAnsi="Times New Roman" w:cs="Times New Roman"/>
        </w:rPr>
        <w:t>n added incentive for</w:t>
      </w:r>
      <w:r w:rsidR="005F6818" w:rsidRPr="009931CE">
        <w:rPr>
          <w:rFonts w:ascii="Times New Roman" w:hAnsi="Times New Roman" w:cs="Times New Roman"/>
        </w:rPr>
        <w:t xml:space="preserve"> New Zealand </w:t>
      </w:r>
      <w:r w:rsidR="00142D24" w:rsidRPr="009931CE">
        <w:rPr>
          <w:rFonts w:ascii="Times New Roman" w:hAnsi="Times New Roman" w:cs="Times New Roman"/>
        </w:rPr>
        <w:t xml:space="preserve">to </w:t>
      </w:r>
      <w:r w:rsidR="005F6818" w:rsidRPr="009931CE">
        <w:rPr>
          <w:rFonts w:ascii="Times New Roman" w:hAnsi="Times New Roman" w:cs="Times New Roman"/>
        </w:rPr>
        <w:t>follow Australia’s lead</w:t>
      </w:r>
      <w:r w:rsidR="0055619F" w:rsidRPr="009931CE">
        <w:rPr>
          <w:rFonts w:ascii="Times New Roman" w:hAnsi="Times New Roman" w:cs="Times New Roman"/>
        </w:rPr>
        <w:t>,</w:t>
      </w:r>
      <w:r w:rsidR="005F6818" w:rsidRPr="009931CE">
        <w:rPr>
          <w:rFonts w:ascii="Times New Roman" w:hAnsi="Times New Roman" w:cs="Times New Roman"/>
        </w:rPr>
        <w:t xml:space="preserve"> </w:t>
      </w:r>
      <w:r w:rsidR="00833E62">
        <w:rPr>
          <w:rFonts w:ascii="Times New Roman" w:hAnsi="Times New Roman" w:cs="Times New Roman"/>
        </w:rPr>
        <w:t xml:space="preserve">so as to </w:t>
      </w:r>
      <w:r w:rsidR="00CA7F22" w:rsidRPr="009931CE">
        <w:rPr>
          <w:rFonts w:ascii="Times New Roman" w:hAnsi="Times New Roman" w:cs="Times New Roman"/>
        </w:rPr>
        <w:t xml:space="preserve">create an even liability </w:t>
      </w:r>
      <w:r w:rsidR="00F71072" w:rsidRPr="009931CE">
        <w:rPr>
          <w:rFonts w:ascii="Times New Roman" w:hAnsi="Times New Roman" w:cs="Times New Roman"/>
        </w:rPr>
        <w:t>playing field</w:t>
      </w:r>
      <w:r w:rsidR="00CA7F22" w:rsidRPr="009931CE">
        <w:rPr>
          <w:rFonts w:ascii="Times New Roman" w:hAnsi="Times New Roman" w:cs="Times New Roman"/>
        </w:rPr>
        <w:t xml:space="preserve"> for </w:t>
      </w:r>
      <w:r w:rsidR="005F6818" w:rsidRPr="009931CE">
        <w:rPr>
          <w:rFonts w:ascii="Times New Roman" w:hAnsi="Times New Roman" w:cs="Times New Roman"/>
        </w:rPr>
        <w:t>businesses</w:t>
      </w:r>
      <w:r w:rsidR="00BA7C50" w:rsidRPr="009931CE">
        <w:rPr>
          <w:rFonts w:ascii="Times New Roman" w:hAnsi="Times New Roman" w:cs="Times New Roman"/>
        </w:rPr>
        <w:t xml:space="preserve"> </w:t>
      </w:r>
      <w:r w:rsidRPr="009931CE">
        <w:rPr>
          <w:rFonts w:ascii="Times New Roman" w:hAnsi="Times New Roman" w:cs="Times New Roman"/>
        </w:rPr>
        <w:t>on both side</w:t>
      </w:r>
      <w:r w:rsidR="00142D24" w:rsidRPr="009931CE">
        <w:rPr>
          <w:rFonts w:ascii="Times New Roman" w:hAnsi="Times New Roman" w:cs="Times New Roman"/>
        </w:rPr>
        <w:t>s</w:t>
      </w:r>
      <w:r w:rsidRPr="009931CE">
        <w:rPr>
          <w:rFonts w:ascii="Times New Roman" w:hAnsi="Times New Roman" w:cs="Times New Roman"/>
        </w:rPr>
        <w:t xml:space="preserve"> of the Tasman</w:t>
      </w:r>
      <w:r w:rsidR="00C2242C">
        <w:rPr>
          <w:rFonts w:ascii="Times New Roman" w:hAnsi="Times New Roman" w:cs="Times New Roman"/>
        </w:rPr>
        <w:t xml:space="preserve">. </w:t>
      </w:r>
      <w:r w:rsidR="004E114C" w:rsidRPr="009931CE">
        <w:rPr>
          <w:rFonts w:ascii="Times New Roman" w:hAnsi="Times New Roman" w:cs="Times New Roman"/>
        </w:rPr>
        <w:t>Th</w:t>
      </w:r>
      <w:r w:rsidR="00142D24" w:rsidRPr="009931CE">
        <w:rPr>
          <w:rFonts w:ascii="Times New Roman" w:hAnsi="Times New Roman" w:cs="Times New Roman"/>
        </w:rPr>
        <w:t>e</w:t>
      </w:r>
      <w:r w:rsidR="005F6818" w:rsidRPr="009931CE">
        <w:rPr>
          <w:rFonts w:ascii="Times New Roman" w:hAnsi="Times New Roman" w:cs="Times New Roman"/>
        </w:rPr>
        <w:t xml:space="preserve"> </w:t>
      </w:r>
      <w:r w:rsidR="0055619F" w:rsidRPr="009931CE">
        <w:rPr>
          <w:rFonts w:ascii="Times New Roman" w:hAnsi="Times New Roman" w:cs="Times New Roman"/>
        </w:rPr>
        <w:t xml:space="preserve">businesses </w:t>
      </w:r>
      <w:r w:rsidR="005F6818" w:rsidRPr="009931CE">
        <w:rPr>
          <w:rFonts w:ascii="Times New Roman" w:hAnsi="Times New Roman" w:cs="Times New Roman"/>
        </w:rPr>
        <w:t xml:space="preserve">most </w:t>
      </w:r>
      <w:proofErr w:type="gramStart"/>
      <w:r w:rsidR="007F3A0F">
        <w:rPr>
          <w:rFonts w:ascii="Times New Roman" w:hAnsi="Times New Roman" w:cs="Times New Roman"/>
        </w:rPr>
        <w:t xml:space="preserve">closely </w:t>
      </w:r>
      <w:r w:rsidR="004E114C" w:rsidRPr="009931CE">
        <w:rPr>
          <w:rFonts w:ascii="Times New Roman" w:hAnsi="Times New Roman" w:cs="Times New Roman"/>
        </w:rPr>
        <w:t xml:space="preserve"> </w:t>
      </w:r>
      <w:r w:rsidR="00570C19" w:rsidRPr="009931CE">
        <w:rPr>
          <w:rFonts w:ascii="Times New Roman" w:hAnsi="Times New Roman" w:cs="Times New Roman"/>
        </w:rPr>
        <w:t>implicated</w:t>
      </w:r>
      <w:proofErr w:type="gramEnd"/>
      <w:r w:rsidR="00570C19" w:rsidRPr="009931CE">
        <w:rPr>
          <w:rFonts w:ascii="Times New Roman" w:hAnsi="Times New Roman" w:cs="Times New Roman"/>
        </w:rPr>
        <w:t xml:space="preserve"> </w:t>
      </w:r>
      <w:r w:rsidR="00CA7F22" w:rsidRPr="009931CE">
        <w:rPr>
          <w:rFonts w:ascii="Times New Roman" w:hAnsi="Times New Roman" w:cs="Times New Roman"/>
        </w:rPr>
        <w:t>fall</w:t>
      </w:r>
      <w:r w:rsidR="005F28B3" w:rsidRPr="009931CE">
        <w:rPr>
          <w:rFonts w:ascii="Times New Roman" w:hAnsi="Times New Roman" w:cs="Times New Roman"/>
        </w:rPr>
        <w:t xml:space="preserve"> </w:t>
      </w:r>
      <w:r w:rsidR="00CA7F22" w:rsidRPr="009931CE">
        <w:rPr>
          <w:rFonts w:ascii="Times New Roman" w:hAnsi="Times New Roman" w:cs="Times New Roman"/>
        </w:rPr>
        <w:t>with</w:t>
      </w:r>
      <w:r w:rsidR="00142D24" w:rsidRPr="009931CE">
        <w:rPr>
          <w:rFonts w:ascii="Times New Roman" w:hAnsi="Times New Roman" w:cs="Times New Roman"/>
        </w:rPr>
        <w:t xml:space="preserve">in </w:t>
      </w:r>
      <w:r w:rsidR="002C4D6E" w:rsidRPr="009931CE">
        <w:rPr>
          <w:rFonts w:ascii="Times New Roman" w:hAnsi="Times New Roman" w:cs="Times New Roman"/>
        </w:rPr>
        <w:t xml:space="preserve">the </w:t>
      </w:r>
      <w:r w:rsidR="005F6818" w:rsidRPr="009931CE">
        <w:rPr>
          <w:rFonts w:ascii="Times New Roman" w:hAnsi="Times New Roman" w:cs="Times New Roman"/>
        </w:rPr>
        <w:t xml:space="preserve">construction, </w:t>
      </w:r>
      <w:r w:rsidR="004E114C" w:rsidRPr="009931CE">
        <w:rPr>
          <w:rFonts w:ascii="Times New Roman" w:hAnsi="Times New Roman" w:cs="Times New Roman"/>
        </w:rPr>
        <w:t>finance and professional services sectors</w:t>
      </w:r>
      <w:r w:rsidR="002C4D6E" w:rsidRPr="009931CE">
        <w:rPr>
          <w:rFonts w:ascii="Times New Roman" w:hAnsi="Times New Roman" w:cs="Times New Roman"/>
        </w:rPr>
        <w:t xml:space="preserve">, although it </w:t>
      </w:r>
      <w:r w:rsidR="00534FE3">
        <w:rPr>
          <w:rFonts w:ascii="Times New Roman" w:hAnsi="Times New Roman" w:cs="Times New Roman"/>
        </w:rPr>
        <w:t xml:space="preserve">has </w:t>
      </w:r>
      <w:r w:rsidR="002C4D6E" w:rsidRPr="009931CE">
        <w:rPr>
          <w:rFonts w:ascii="Times New Roman" w:hAnsi="Times New Roman" w:cs="Times New Roman"/>
        </w:rPr>
        <w:t xml:space="preserve">also </w:t>
      </w:r>
      <w:r w:rsidR="00534FE3">
        <w:rPr>
          <w:rFonts w:ascii="Times New Roman" w:hAnsi="Times New Roman" w:cs="Times New Roman"/>
        </w:rPr>
        <w:t xml:space="preserve">been </w:t>
      </w:r>
      <w:r w:rsidR="005F6818" w:rsidRPr="009931CE">
        <w:rPr>
          <w:rFonts w:ascii="Times New Roman" w:hAnsi="Times New Roman" w:cs="Times New Roman"/>
        </w:rPr>
        <w:t>s</w:t>
      </w:r>
      <w:r w:rsidR="002C4D6E" w:rsidRPr="009931CE">
        <w:rPr>
          <w:rFonts w:ascii="Times New Roman" w:hAnsi="Times New Roman" w:cs="Times New Roman"/>
        </w:rPr>
        <w:t>uggested that liability insur</w:t>
      </w:r>
      <w:r w:rsidR="00725071" w:rsidRPr="009931CE">
        <w:rPr>
          <w:rFonts w:ascii="Times New Roman" w:hAnsi="Times New Roman" w:cs="Times New Roman"/>
        </w:rPr>
        <w:t>ers</w:t>
      </w:r>
      <w:r w:rsidR="002C4D6E" w:rsidRPr="009931CE">
        <w:rPr>
          <w:rFonts w:ascii="Times New Roman" w:hAnsi="Times New Roman" w:cs="Times New Roman"/>
        </w:rPr>
        <w:t xml:space="preserve"> </w:t>
      </w:r>
      <w:r w:rsidR="0055619F" w:rsidRPr="009931CE">
        <w:rPr>
          <w:rFonts w:ascii="Times New Roman" w:hAnsi="Times New Roman" w:cs="Times New Roman"/>
        </w:rPr>
        <w:t>would</w:t>
      </w:r>
      <w:r w:rsidR="002C4D6E" w:rsidRPr="009931CE">
        <w:rPr>
          <w:rFonts w:ascii="Times New Roman" w:hAnsi="Times New Roman" w:cs="Times New Roman"/>
        </w:rPr>
        <w:t xml:space="preserve"> benefit</w:t>
      </w:r>
      <w:r w:rsidRPr="009931CE">
        <w:rPr>
          <w:rFonts w:ascii="Times New Roman" w:hAnsi="Times New Roman" w:cs="Times New Roman"/>
        </w:rPr>
        <w:t xml:space="preserve"> by a common </w:t>
      </w:r>
      <w:r w:rsidR="002C4D6E" w:rsidRPr="009931CE">
        <w:rPr>
          <w:rFonts w:ascii="Times New Roman" w:hAnsi="Times New Roman" w:cs="Times New Roman"/>
        </w:rPr>
        <w:t>regime.</w:t>
      </w:r>
      <w:r w:rsidR="002C4D6E" w:rsidRPr="009931CE">
        <w:rPr>
          <w:rStyle w:val="FootnoteReference"/>
          <w:rFonts w:ascii="Times New Roman" w:hAnsi="Times New Roman" w:cs="Times New Roman"/>
        </w:rPr>
        <w:footnoteReference w:id="48"/>
      </w:r>
      <w:r w:rsidR="004E114C" w:rsidRPr="009931CE">
        <w:rPr>
          <w:rFonts w:ascii="Times New Roman" w:hAnsi="Times New Roman" w:cs="Times New Roman"/>
        </w:rPr>
        <w:t xml:space="preserve"> </w:t>
      </w:r>
      <w:r w:rsidR="004F3AD2" w:rsidRPr="009931CE">
        <w:rPr>
          <w:rFonts w:ascii="Times New Roman" w:hAnsi="Times New Roman" w:cs="Times New Roman"/>
        </w:rPr>
        <w:t xml:space="preserve">There is </w:t>
      </w:r>
      <w:r w:rsidR="00725071" w:rsidRPr="009931CE">
        <w:rPr>
          <w:rFonts w:ascii="Times New Roman" w:hAnsi="Times New Roman" w:cs="Times New Roman"/>
        </w:rPr>
        <w:t xml:space="preserve">of course </w:t>
      </w:r>
      <w:r w:rsidR="004F3AD2" w:rsidRPr="009931CE">
        <w:rPr>
          <w:rFonts w:ascii="Times New Roman" w:hAnsi="Times New Roman" w:cs="Times New Roman"/>
        </w:rPr>
        <w:t xml:space="preserve">an </w:t>
      </w:r>
      <w:r w:rsidR="00725071" w:rsidRPr="009931CE">
        <w:rPr>
          <w:rFonts w:ascii="Times New Roman" w:hAnsi="Times New Roman" w:cs="Times New Roman"/>
        </w:rPr>
        <w:t xml:space="preserve">immediate and </w:t>
      </w:r>
      <w:r w:rsidR="004F3AD2" w:rsidRPr="009931CE">
        <w:rPr>
          <w:rFonts w:ascii="Times New Roman" w:hAnsi="Times New Roman" w:cs="Times New Roman"/>
        </w:rPr>
        <w:t>obvious irony in any aspiration to achieve ‘commonality’ with Australia</w:t>
      </w:r>
      <w:r w:rsidR="00FF2111" w:rsidRPr="009931CE">
        <w:rPr>
          <w:rFonts w:ascii="Times New Roman" w:hAnsi="Times New Roman" w:cs="Times New Roman"/>
        </w:rPr>
        <w:t xml:space="preserve"> on these issues</w:t>
      </w:r>
      <w:r w:rsidR="004F3AD2" w:rsidRPr="009931CE">
        <w:rPr>
          <w:rFonts w:ascii="Times New Roman" w:hAnsi="Times New Roman" w:cs="Times New Roman"/>
        </w:rPr>
        <w:t xml:space="preserve">, when Australia has </w:t>
      </w:r>
      <w:r w:rsidR="005D185F">
        <w:rPr>
          <w:rFonts w:ascii="Times New Roman" w:hAnsi="Times New Roman" w:cs="Times New Roman"/>
        </w:rPr>
        <w:t xml:space="preserve">hitherto </w:t>
      </w:r>
      <w:r w:rsidR="004F3AD2" w:rsidRPr="009931CE">
        <w:rPr>
          <w:rFonts w:ascii="Times New Roman" w:hAnsi="Times New Roman" w:cs="Times New Roman"/>
        </w:rPr>
        <w:t xml:space="preserve">failed to achieve internal consistency in its </w:t>
      </w:r>
      <w:r w:rsidR="005C1F20" w:rsidRPr="009931CE">
        <w:rPr>
          <w:rFonts w:ascii="Times New Roman" w:hAnsi="Times New Roman" w:cs="Times New Roman"/>
        </w:rPr>
        <w:t xml:space="preserve">own </w:t>
      </w:r>
      <w:r w:rsidR="00CA7F22" w:rsidRPr="009931CE">
        <w:rPr>
          <w:rFonts w:ascii="Times New Roman" w:hAnsi="Times New Roman" w:cs="Times New Roman"/>
        </w:rPr>
        <w:t>law.</w:t>
      </w:r>
      <w:r w:rsidR="00FF2111" w:rsidRPr="009931CE">
        <w:rPr>
          <w:rFonts w:ascii="Times New Roman" w:hAnsi="Times New Roman" w:cs="Times New Roman"/>
        </w:rPr>
        <w:t xml:space="preserve"> </w:t>
      </w:r>
      <w:r w:rsidR="00FD43F2">
        <w:rPr>
          <w:rFonts w:ascii="Times New Roman" w:hAnsi="Times New Roman" w:cs="Times New Roman"/>
        </w:rPr>
        <w:t>New Zealand has also managed to avoid ‘insurance crisis</w:t>
      </w:r>
      <w:r w:rsidR="0043777B">
        <w:rPr>
          <w:rFonts w:ascii="Times New Roman" w:hAnsi="Times New Roman" w:cs="Times New Roman"/>
        </w:rPr>
        <w:t>’</w:t>
      </w:r>
      <w:r w:rsidR="00561BEC">
        <w:rPr>
          <w:rFonts w:ascii="Times New Roman" w:hAnsi="Times New Roman" w:cs="Times New Roman"/>
        </w:rPr>
        <w:t xml:space="preserve"> and business is in pretty good shape</w:t>
      </w:r>
      <w:r w:rsidR="00BF4C9E">
        <w:rPr>
          <w:rFonts w:ascii="Times New Roman" w:hAnsi="Times New Roman" w:cs="Times New Roman"/>
        </w:rPr>
        <w:t xml:space="preserve">, </w:t>
      </w:r>
      <w:proofErr w:type="gramStart"/>
      <w:r w:rsidR="00BF4C9E">
        <w:rPr>
          <w:rFonts w:ascii="Times New Roman" w:hAnsi="Times New Roman" w:cs="Times New Roman"/>
        </w:rPr>
        <w:t>which</w:t>
      </w:r>
      <w:r w:rsidR="00F71072">
        <w:rPr>
          <w:rFonts w:ascii="Times New Roman" w:hAnsi="Times New Roman" w:cs="Times New Roman"/>
        </w:rPr>
        <w:t xml:space="preserve"> </w:t>
      </w:r>
      <w:r w:rsidR="00152B5E">
        <w:rPr>
          <w:rFonts w:ascii="Times New Roman" w:hAnsi="Times New Roman" w:cs="Times New Roman"/>
        </w:rPr>
        <w:t xml:space="preserve"> </w:t>
      </w:r>
      <w:r w:rsidR="00F71072">
        <w:rPr>
          <w:rFonts w:ascii="Times New Roman" w:hAnsi="Times New Roman" w:cs="Times New Roman"/>
        </w:rPr>
        <w:t>reduces</w:t>
      </w:r>
      <w:proofErr w:type="gramEnd"/>
      <w:r w:rsidR="00F71072">
        <w:rPr>
          <w:rFonts w:ascii="Times New Roman" w:hAnsi="Times New Roman" w:cs="Times New Roman"/>
        </w:rPr>
        <w:t xml:space="preserve"> </w:t>
      </w:r>
      <w:r w:rsidR="00C2242C">
        <w:rPr>
          <w:rFonts w:ascii="Times New Roman" w:hAnsi="Times New Roman" w:cs="Times New Roman"/>
        </w:rPr>
        <w:t>the</w:t>
      </w:r>
      <w:r w:rsidR="00833E62">
        <w:rPr>
          <w:rFonts w:ascii="Times New Roman" w:hAnsi="Times New Roman" w:cs="Times New Roman"/>
        </w:rPr>
        <w:t xml:space="preserve"> </w:t>
      </w:r>
      <w:r w:rsidR="00152B5E">
        <w:rPr>
          <w:rFonts w:ascii="Times New Roman" w:hAnsi="Times New Roman" w:cs="Times New Roman"/>
        </w:rPr>
        <w:t xml:space="preserve">political </w:t>
      </w:r>
      <w:r w:rsidR="00833E62">
        <w:rPr>
          <w:rFonts w:ascii="Times New Roman" w:hAnsi="Times New Roman" w:cs="Times New Roman"/>
        </w:rPr>
        <w:t>p</w:t>
      </w:r>
      <w:r w:rsidR="00BF4C9E">
        <w:rPr>
          <w:rFonts w:ascii="Times New Roman" w:hAnsi="Times New Roman" w:cs="Times New Roman"/>
        </w:rPr>
        <w:t xml:space="preserve">ressure </w:t>
      </w:r>
      <w:r w:rsidR="00833E62">
        <w:rPr>
          <w:rFonts w:ascii="Times New Roman" w:hAnsi="Times New Roman" w:cs="Times New Roman"/>
        </w:rPr>
        <w:t xml:space="preserve">to </w:t>
      </w:r>
      <w:r w:rsidR="00913EF6">
        <w:rPr>
          <w:rFonts w:ascii="Times New Roman" w:hAnsi="Times New Roman" w:cs="Times New Roman"/>
        </w:rPr>
        <w:t xml:space="preserve">engage in </w:t>
      </w:r>
      <w:r w:rsidR="00BF4C9E">
        <w:rPr>
          <w:rFonts w:ascii="Times New Roman" w:hAnsi="Times New Roman" w:cs="Times New Roman"/>
        </w:rPr>
        <w:t xml:space="preserve">reform. </w:t>
      </w:r>
      <w:r w:rsidR="00534FE3">
        <w:rPr>
          <w:rFonts w:ascii="Times New Roman" w:hAnsi="Times New Roman" w:cs="Times New Roman"/>
        </w:rPr>
        <w:t xml:space="preserve">In its final </w:t>
      </w:r>
      <w:r w:rsidR="00AF7803">
        <w:rPr>
          <w:rFonts w:ascii="Times New Roman" w:hAnsi="Times New Roman" w:cs="Times New Roman"/>
        </w:rPr>
        <w:t>R</w:t>
      </w:r>
      <w:r w:rsidR="00534FE3">
        <w:rPr>
          <w:rFonts w:ascii="Times New Roman" w:hAnsi="Times New Roman" w:cs="Times New Roman"/>
        </w:rPr>
        <w:t xml:space="preserve">eport, the </w:t>
      </w:r>
      <w:r w:rsidR="006859C5">
        <w:rPr>
          <w:rFonts w:ascii="Times New Roman" w:hAnsi="Times New Roman" w:cs="Times New Roman"/>
        </w:rPr>
        <w:t xml:space="preserve">Commission </w:t>
      </w:r>
      <w:r w:rsidR="00F71072">
        <w:rPr>
          <w:rFonts w:ascii="Times New Roman" w:hAnsi="Times New Roman" w:cs="Times New Roman"/>
        </w:rPr>
        <w:t xml:space="preserve">has </w:t>
      </w:r>
      <w:r w:rsidR="0043777B">
        <w:rPr>
          <w:rFonts w:ascii="Times New Roman" w:hAnsi="Times New Roman" w:cs="Times New Roman"/>
        </w:rPr>
        <w:t xml:space="preserve">now </w:t>
      </w:r>
      <w:r w:rsidR="00534FE3">
        <w:rPr>
          <w:rFonts w:ascii="Times New Roman" w:hAnsi="Times New Roman" w:cs="Times New Roman"/>
        </w:rPr>
        <w:t>re-affirm</w:t>
      </w:r>
      <w:r w:rsidR="00F71072">
        <w:rPr>
          <w:rFonts w:ascii="Times New Roman" w:hAnsi="Times New Roman" w:cs="Times New Roman"/>
        </w:rPr>
        <w:t>ed</w:t>
      </w:r>
      <w:r w:rsidR="00534FE3">
        <w:rPr>
          <w:rFonts w:ascii="Times New Roman" w:hAnsi="Times New Roman" w:cs="Times New Roman"/>
        </w:rPr>
        <w:t xml:space="preserve"> </w:t>
      </w:r>
      <w:r w:rsidR="006C67FA">
        <w:rPr>
          <w:rFonts w:ascii="Times New Roman" w:hAnsi="Times New Roman" w:cs="Times New Roman"/>
        </w:rPr>
        <w:t>its</w:t>
      </w:r>
      <w:r w:rsidR="00534FE3">
        <w:rPr>
          <w:rFonts w:ascii="Times New Roman" w:hAnsi="Times New Roman" w:cs="Times New Roman"/>
        </w:rPr>
        <w:t xml:space="preserve"> traditional </w:t>
      </w:r>
      <w:r w:rsidR="006859C5">
        <w:rPr>
          <w:rFonts w:ascii="Times New Roman" w:hAnsi="Times New Roman" w:cs="Times New Roman"/>
        </w:rPr>
        <w:t xml:space="preserve">commitment to joint and several </w:t>
      </w:r>
      <w:proofErr w:type="gramStart"/>
      <w:r w:rsidR="006859C5">
        <w:rPr>
          <w:rFonts w:ascii="Times New Roman" w:hAnsi="Times New Roman" w:cs="Times New Roman"/>
        </w:rPr>
        <w:t>liability</w:t>
      </w:r>
      <w:proofErr w:type="gramEnd"/>
      <w:r w:rsidR="006859C5">
        <w:rPr>
          <w:rFonts w:ascii="Times New Roman" w:hAnsi="Times New Roman" w:cs="Times New Roman"/>
        </w:rPr>
        <w:t xml:space="preserve"> as the basic rule </w:t>
      </w:r>
      <w:r w:rsidR="00353CAF">
        <w:rPr>
          <w:rFonts w:ascii="Times New Roman" w:hAnsi="Times New Roman" w:cs="Times New Roman"/>
        </w:rPr>
        <w:t xml:space="preserve">in </w:t>
      </w:r>
      <w:r w:rsidR="006859C5">
        <w:rPr>
          <w:rFonts w:ascii="Times New Roman" w:hAnsi="Times New Roman" w:cs="Times New Roman"/>
        </w:rPr>
        <w:t xml:space="preserve">all types of case, </w:t>
      </w:r>
      <w:r w:rsidR="00353CAF">
        <w:rPr>
          <w:rFonts w:ascii="Times New Roman" w:hAnsi="Times New Roman" w:cs="Times New Roman"/>
        </w:rPr>
        <w:t xml:space="preserve">clearly </w:t>
      </w:r>
      <w:r w:rsidR="00534FE3">
        <w:rPr>
          <w:rFonts w:ascii="Times New Roman" w:hAnsi="Times New Roman" w:cs="Times New Roman"/>
        </w:rPr>
        <w:t xml:space="preserve">stating the </w:t>
      </w:r>
      <w:r w:rsidR="006859C5">
        <w:rPr>
          <w:rFonts w:ascii="Times New Roman" w:hAnsi="Times New Roman" w:cs="Times New Roman"/>
        </w:rPr>
        <w:t>view that</w:t>
      </w:r>
      <w:r w:rsidR="00534FE3">
        <w:rPr>
          <w:rFonts w:ascii="Times New Roman" w:hAnsi="Times New Roman" w:cs="Times New Roman"/>
        </w:rPr>
        <w:t>,</w:t>
      </w:r>
      <w:r w:rsidR="006859C5">
        <w:rPr>
          <w:rFonts w:ascii="Times New Roman" w:hAnsi="Times New Roman" w:cs="Times New Roman"/>
        </w:rPr>
        <w:t xml:space="preserve"> as between plaintiffs and defendants</w:t>
      </w:r>
      <w:r w:rsidR="00534FE3">
        <w:rPr>
          <w:rFonts w:ascii="Times New Roman" w:hAnsi="Times New Roman" w:cs="Times New Roman"/>
        </w:rPr>
        <w:t>,</w:t>
      </w:r>
      <w:r w:rsidR="006859C5">
        <w:rPr>
          <w:rFonts w:ascii="Times New Roman" w:hAnsi="Times New Roman" w:cs="Times New Roman"/>
        </w:rPr>
        <w:t xml:space="preserve"> it is appropriate that the risk of </w:t>
      </w:r>
      <w:r w:rsidR="006859C5">
        <w:rPr>
          <w:rFonts w:ascii="Times New Roman" w:hAnsi="Times New Roman" w:cs="Times New Roman"/>
        </w:rPr>
        <w:lastRenderedPageBreak/>
        <w:t xml:space="preserve">uncollectable shares of damages be </w:t>
      </w:r>
      <w:r w:rsidR="00BF4C9E">
        <w:rPr>
          <w:rFonts w:ascii="Times New Roman" w:hAnsi="Times New Roman" w:cs="Times New Roman"/>
        </w:rPr>
        <w:t>borne</w:t>
      </w:r>
      <w:r w:rsidR="006859C5">
        <w:rPr>
          <w:rFonts w:ascii="Times New Roman" w:hAnsi="Times New Roman" w:cs="Times New Roman"/>
        </w:rPr>
        <w:t xml:space="preserve"> by </w:t>
      </w:r>
      <w:r w:rsidR="00534FE3">
        <w:rPr>
          <w:rFonts w:ascii="Times New Roman" w:hAnsi="Times New Roman" w:cs="Times New Roman"/>
        </w:rPr>
        <w:t>the latter.</w:t>
      </w:r>
      <w:r w:rsidR="00353CAF">
        <w:rPr>
          <w:rStyle w:val="FootnoteReference"/>
          <w:rFonts w:ascii="Times New Roman" w:hAnsi="Times New Roman" w:cs="Times New Roman"/>
        </w:rPr>
        <w:footnoteReference w:id="49"/>
      </w:r>
      <w:r w:rsidR="006859C5">
        <w:rPr>
          <w:rFonts w:ascii="Times New Roman" w:hAnsi="Times New Roman" w:cs="Times New Roman"/>
        </w:rPr>
        <w:t xml:space="preserve"> </w:t>
      </w:r>
      <w:r w:rsidR="00353CAF">
        <w:rPr>
          <w:rFonts w:ascii="Times New Roman" w:hAnsi="Times New Roman" w:cs="Times New Roman"/>
        </w:rPr>
        <w:t xml:space="preserve">It has, however, recommended giving courts </w:t>
      </w:r>
      <w:r w:rsidR="00534FE3">
        <w:rPr>
          <w:rFonts w:ascii="Times New Roman" w:hAnsi="Times New Roman" w:cs="Times New Roman"/>
        </w:rPr>
        <w:t xml:space="preserve">an </w:t>
      </w:r>
      <w:r w:rsidR="00353CAF">
        <w:rPr>
          <w:rFonts w:ascii="Times New Roman" w:hAnsi="Times New Roman" w:cs="Times New Roman"/>
        </w:rPr>
        <w:t xml:space="preserve">exceptional </w:t>
      </w:r>
      <w:r w:rsidR="00534FE3">
        <w:rPr>
          <w:rFonts w:ascii="Times New Roman" w:hAnsi="Times New Roman" w:cs="Times New Roman"/>
        </w:rPr>
        <w:t xml:space="preserve">power in </w:t>
      </w:r>
      <w:r w:rsidR="00353CAF">
        <w:rPr>
          <w:rFonts w:ascii="Times New Roman" w:hAnsi="Times New Roman" w:cs="Times New Roman"/>
        </w:rPr>
        <w:t xml:space="preserve">cases involving </w:t>
      </w:r>
      <w:r w:rsidR="000B021F">
        <w:rPr>
          <w:rFonts w:ascii="Times New Roman" w:hAnsi="Times New Roman" w:cs="Times New Roman"/>
        </w:rPr>
        <w:t>‘</w:t>
      </w:r>
      <w:r w:rsidR="00353CAF">
        <w:rPr>
          <w:rFonts w:ascii="Times New Roman" w:hAnsi="Times New Roman" w:cs="Times New Roman"/>
        </w:rPr>
        <w:t>minor</w:t>
      </w:r>
      <w:r w:rsidR="000B021F">
        <w:rPr>
          <w:rFonts w:ascii="Times New Roman" w:hAnsi="Times New Roman" w:cs="Times New Roman"/>
        </w:rPr>
        <w:t>’</w:t>
      </w:r>
      <w:r w:rsidR="00353CAF">
        <w:rPr>
          <w:rFonts w:ascii="Times New Roman" w:hAnsi="Times New Roman" w:cs="Times New Roman"/>
        </w:rPr>
        <w:t xml:space="preserve"> defendants </w:t>
      </w:r>
      <w:r w:rsidR="00D951DE">
        <w:rPr>
          <w:rFonts w:ascii="Times New Roman" w:hAnsi="Times New Roman" w:cs="Times New Roman"/>
        </w:rPr>
        <w:t>burdened by ‘unduly harsh</w:t>
      </w:r>
      <w:r w:rsidR="0043777B">
        <w:rPr>
          <w:rFonts w:ascii="Times New Roman" w:hAnsi="Times New Roman" w:cs="Times New Roman"/>
        </w:rPr>
        <w:t xml:space="preserve"> and unjust</w:t>
      </w:r>
      <w:r w:rsidR="00D951DE">
        <w:rPr>
          <w:rFonts w:ascii="Times New Roman" w:hAnsi="Times New Roman" w:cs="Times New Roman"/>
        </w:rPr>
        <w:t xml:space="preserve">’ liabilities </w:t>
      </w:r>
      <w:r w:rsidR="00353CAF">
        <w:rPr>
          <w:rFonts w:ascii="Times New Roman" w:hAnsi="Times New Roman" w:cs="Times New Roman"/>
        </w:rPr>
        <w:t>to make orders mitigating the risk the</w:t>
      </w:r>
      <w:r w:rsidR="00F71072">
        <w:rPr>
          <w:rFonts w:ascii="Times New Roman" w:hAnsi="Times New Roman" w:cs="Times New Roman"/>
        </w:rPr>
        <w:t xml:space="preserve"> latter</w:t>
      </w:r>
      <w:r w:rsidR="00353CAF">
        <w:rPr>
          <w:rFonts w:ascii="Times New Roman" w:hAnsi="Times New Roman" w:cs="Times New Roman"/>
        </w:rPr>
        <w:t xml:space="preserve"> are required to bear</w:t>
      </w:r>
      <w:r w:rsidR="00534FE3">
        <w:rPr>
          <w:rFonts w:ascii="Times New Roman" w:hAnsi="Times New Roman" w:cs="Times New Roman"/>
        </w:rPr>
        <w:t xml:space="preserve">, whilst </w:t>
      </w:r>
      <w:r w:rsidR="00152B5E">
        <w:rPr>
          <w:rFonts w:ascii="Times New Roman" w:hAnsi="Times New Roman" w:cs="Times New Roman"/>
        </w:rPr>
        <w:t xml:space="preserve">insisting </w:t>
      </w:r>
      <w:r w:rsidR="00534FE3">
        <w:rPr>
          <w:rFonts w:ascii="Times New Roman" w:hAnsi="Times New Roman" w:cs="Times New Roman"/>
        </w:rPr>
        <w:t xml:space="preserve">that </w:t>
      </w:r>
      <w:r w:rsidR="00353CAF">
        <w:rPr>
          <w:rFonts w:ascii="Times New Roman" w:hAnsi="Times New Roman" w:cs="Times New Roman"/>
        </w:rPr>
        <w:t xml:space="preserve">the plaintiff </w:t>
      </w:r>
      <w:r w:rsidR="00152B5E">
        <w:rPr>
          <w:rFonts w:ascii="Times New Roman" w:hAnsi="Times New Roman" w:cs="Times New Roman"/>
        </w:rPr>
        <w:t xml:space="preserve">always </w:t>
      </w:r>
      <w:r w:rsidR="00353CAF">
        <w:rPr>
          <w:rFonts w:ascii="Times New Roman" w:hAnsi="Times New Roman" w:cs="Times New Roman"/>
        </w:rPr>
        <w:t>receives an effective remedy</w:t>
      </w:r>
      <w:r w:rsidR="00F948AE">
        <w:rPr>
          <w:rFonts w:ascii="Times New Roman" w:hAnsi="Times New Roman" w:cs="Times New Roman"/>
        </w:rPr>
        <w:t xml:space="preserve"> and never recovers less than 50% of his or her loss</w:t>
      </w:r>
      <w:r w:rsidR="00353CAF">
        <w:rPr>
          <w:rFonts w:ascii="Times New Roman" w:hAnsi="Times New Roman" w:cs="Times New Roman"/>
        </w:rPr>
        <w:t>.</w:t>
      </w:r>
      <w:r w:rsidR="00353CAF">
        <w:rPr>
          <w:rStyle w:val="FootnoteReference"/>
          <w:rFonts w:ascii="Times New Roman" w:hAnsi="Times New Roman" w:cs="Times New Roman"/>
        </w:rPr>
        <w:footnoteReference w:id="50"/>
      </w:r>
      <w:r w:rsidR="00353CAF">
        <w:rPr>
          <w:rFonts w:ascii="Times New Roman" w:hAnsi="Times New Roman" w:cs="Times New Roman"/>
        </w:rPr>
        <w:t xml:space="preserve"> </w:t>
      </w:r>
      <w:r w:rsidR="000719CF">
        <w:rPr>
          <w:rFonts w:ascii="Times New Roman" w:hAnsi="Times New Roman" w:cs="Times New Roman"/>
        </w:rPr>
        <w:t xml:space="preserve">The Commission’s </w:t>
      </w:r>
      <w:r w:rsidR="00833E62">
        <w:rPr>
          <w:rFonts w:ascii="Times New Roman" w:hAnsi="Times New Roman" w:cs="Times New Roman"/>
        </w:rPr>
        <w:t xml:space="preserve">sanguine </w:t>
      </w:r>
      <w:r w:rsidR="000719CF">
        <w:rPr>
          <w:rFonts w:ascii="Times New Roman" w:hAnsi="Times New Roman" w:cs="Times New Roman"/>
        </w:rPr>
        <w:t>re</w:t>
      </w:r>
      <w:r w:rsidR="00833E62">
        <w:rPr>
          <w:rFonts w:ascii="Times New Roman" w:hAnsi="Times New Roman" w:cs="Times New Roman"/>
        </w:rPr>
        <w:t xml:space="preserve">sponse </w:t>
      </w:r>
      <w:r w:rsidR="000719CF">
        <w:rPr>
          <w:rFonts w:ascii="Times New Roman" w:hAnsi="Times New Roman" w:cs="Times New Roman"/>
        </w:rPr>
        <w:t xml:space="preserve">to </w:t>
      </w:r>
      <w:r w:rsidR="00D951DE">
        <w:rPr>
          <w:rFonts w:ascii="Times New Roman" w:hAnsi="Times New Roman" w:cs="Times New Roman"/>
        </w:rPr>
        <w:t xml:space="preserve">the </w:t>
      </w:r>
      <w:r w:rsidR="00EF5CF2">
        <w:rPr>
          <w:rFonts w:ascii="Times New Roman" w:hAnsi="Times New Roman" w:cs="Times New Roman"/>
        </w:rPr>
        <w:t xml:space="preserve">complaints of </w:t>
      </w:r>
      <w:r w:rsidR="000719CF">
        <w:rPr>
          <w:rFonts w:ascii="Times New Roman" w:hAnsi="Times New Roman" w:cs="Times New Roman"/>
        </w:rPr>
        <w:t xml:space="preserve">‘deep pocket’ defendants in the </w:t>
      </w:r>
      <w:r w:rsidR="00D951DE">
        <w:rPr>
          <w:rFonts w:ascii="Times New Roman" w:hAnsi="Times New Roman" w:cs="Times New Roman"/>
        </w:rPr>
        <w:t>b</w:t>
      </w:r>
      <w:r w:rsidR="000719CF">
        <w:rPr>
          <w:rFonts w:ascii="Times New Roman" w:hAnsi="Times New Roman" w:cs="Times New Roman"/>
        </w:rPr>
        <w:t xml:space="preserve">uilding and </w:t>
      </w:r>
      <w:r w:rsidR="00D951DE">
        <w:rPr>
          <w:rFonts w:ascii="Times New Roman" w:hAnsi="Times New Roman" w:cs="Times New Roman"/>
        </w:rPr>
        <w:t>p</w:t>
      </w:r>
      <w:r w:rsidR="000719CF">
        <w:rPr>
          <w:rFonts w:ascii="Times New Roman" w:hAnsi="Times New Roman" w:cs="Times New Roman"/>
        </w:rPr>
        <w:t xml:space="preserve">rofessional </w:t>
      </w:r>
      <w:r w:rsidR="00D951DE">
        <w:rPr>
          <w:rFonts w:ascii="Times New Roman" w:hAnsi="Times New Roman" w:cs="Times New Roman"/>
        </w:rPr>
        <w:t>s</w:t>
      </w:r>
      <w:r w:rsidR="000719CF">
        <w:rPr>
          <w:rFonts w:ascii="Times New Roman" w:hAnsi="Times New Roman" w:cs="Times New Roman"/>
        </w:rPr>
        <w:t xml:space="preserve">ervices </w:t>
      </w:r>
      <w:r w:rsidR="00D951DE">
        <w:rPr>
          <w:rFonts w:ascii="Times New Roman" w:hAnsi="Times New Roman" w:cs="Times New Roman"/>
        </w:rPr>
        <w:t>i</w:t>
      </w:r>
      <w:r w:rsidR="000719CF">
        <w:rPr>
          <w:rFonts w:ascii="Times New Roman" w:hAnsi="Times New Roman" w:cs="Times New Roman"/>
        </w:rPr>
        <w:t xml:space="preserve">ndustries </w:t>
      </w:r>
      <w:r w:rsidR="00D951DE">
        <w:rPr>
          <w:rFonts w:ascii="Times New Roman" w:hAnsi="Times New Roman" w:cs="Times New Roman"/>
        </w:rPr>
        <w:t xml:space="preserve">has been </w:t>
      </w:r>
      <w:r w:rsidR="000719CF">
        <w:rPr>
          <w:rFonts w:ascii="Times New Roman" w:hAnsi="Times New Roman" w:cs="Times New Roman"/>
        </w:rPr>
        <w:t>to recommend a system of limits on liability and damages</w:t>
      </w:r>
      <w:r w:rsidR="00D951DE">
        <w:rPr>
          <w:rFonts w:ascii="Times New Roman" w:hAnsi="Times New Roman" w:cs="Times New Roman"/>
        </w:rPr>
        <w:t xml:space="preserve"> caps</w:t>
      </w:r>
      <w:r w:rsidR="00945D00">
        <w:rPr>
          <w:rFonts w:ascii="Times New Roman" w:hAnsi="Times New Roman" w:cs="Times New Roman"/>
        </w:rPr>
        <w:t xml:space="preserve"> in particular cases</w:t>
      </w:r>
      <w:r w:rsidR="000719CF">
        <w:rPr>
          <w:rFonts w:ascii="Times New Roman" w:hAnsi="Times New Roman" w:cs="Times New Roman"/>
        </w:rPr>
        <w:t>,</w:t>
      </w:r>
      <w:r w:rsidR="000719CF">
        <w:rPr>
          <w:rStyle w:val="FootnoteReference"/>
          <w:rFonts w:ascii="Times New Roman" w:hAnsi="Times New Roman" w:cs="Times New Roman"/>
        </w:rPr>
        <w:footnoteReference w:id="51"/>
      </w:r>
      <w:r w:rsidR="000719CF">
        <w:rPr>
          <w:rFonts w:ascii="Times New Roman" w:hAnsi="Times New Roman" w:cs="Times New Roman"/>
        </w:rPr>
        <w:t xml:space="preserve"> not proportionate liability</w:t>
      </w:r>
      <w:r w:rsidR="00152B5E">
        <w:rPr>
          <w:rFonts w:ascii="Times New Roman" w:hAnsi="Times New Roman" w:cs="Times New Roman"/>
        </w:rPr>
        <w:t>.</w:t>
      </w:r>
      <w:r w:rsidR="000719CF">
        <w:rPr>
          <w:rFonts w:ascii="Times New Roman" w:hAnsi="Times New Roman" w:cs="Times New Roman"/>
        </w:rPr>
        <w:t xml:space="preserve"> Whether these recommendations will be </w:t>
      </w:r>
      <w:r w:rsidR="001137E7">
        <w:rPr>
          <w:rFonts w:ascii="Times New Roman" w:hAnsi="Times New Roman" w:cs="Times New Roman"/>
        </w:rPr>
        <w:t xml:space="preserve">favourably </w:t>
      </w:r>
      <w:r w:rsidR="00833E62">
        <w:rPr>
          <w:rFonts w:ascii="Times New Roman" w:hAnsi="Times New Roman" w:cs="Times New Roman"/>
        </w:rPr>
        <w:t xml:space="preserve">received </w:t>
      </w:r>
      <w:r w:rsidR="000719CF">
        <w:rPr>
          <w:rFonts w:ascii="Times New Roman" w:hAnsi="Times New Roman" w:cs="Times New Roman"/>
        </w:rPr>
        <w:t xml:space="preserve">by Government </w:t>
      </w:r>
      <w:r w:rsidR="00D951DE">
        <w:rPr>
          <w:rFonts w:ascii="Times New Roman" w:hAnsi="Times New Roman" w:cs="Times New Roman"/>
        </w:rPr>
        <w:t>remains to be seen</w:t>
      </w:r>
      <w:r w:rsidR="007723DB">
        <w:rPr>
          <w:rFonts w:ascii="Times New Roman" w:hAnsi="Times New Roman" w:cs="Times New Roman"/>
        </w:rPr>
        <w:t>, but if</w:t>
      </w:r>
      <w:r w:rsidR="00BF4C9E">
        <w:rPr>
          <w:rFonts w:ascii="Times New Roman" w:hAnsi="Times New Roman" w:cs="Times New Roman"/>
        </w:rPr>
        <w:t xml:space="preserve"> </w:t>
      </w:r>
      <w:r w:rsidR="00D2250C">
        <w:rPr>
          <w:rFonts w:ascii="Times New Roman" w:hAnsi="Times New Roman" w:cs="Times New Roman"/>
        </w:rPr>
        <w:t xml:space="preserve">proportionate liability </w:t>
      </w:r>
      <w:r w:rsidR="00BF4C9E">
        <w:rPr>
          <w:rFonts w:ascii="Times New Roman" w:hAnsi="Times New Roman" w:cs="Times New Roman"/>
        </w:rPr>
        <w:t>is ever implemented</w:t>
      </w:r>
      <w:r w:rsidR="00D2250C">
        <w:rPr>
          <w:rFonts w:ascii="Times New Roman" w:hAnsi="Times New Roman" w:cs="Times New Roman"/>
        </w:rPr>
        <w:t xml:space="preserve">, it </w:t>
      </w:r>
      <w:r w:rsidR="00833E62">
        <w:rPr>
          <w:rFonts w:ascii="Times New Roman" w:hAnsi="Times New Roman" w:cs="Times New Roman"/>
        </w:rPr>
        <w:t xml:space="preserve">is </w:t>
      </w:r>
      <w:r w:rsidR="007723DB">
        <w:rPr>
          <w:rFonts w:ascii="Times New Roman" w:hAnsi="Times New Roman" w:cs="Times New Roman"/>
        </w:rPr>
        <w:t xml:space="preserve">very </w:t>
      </w:r>
      <w:r w:rsidR="00833E62">
        <w:rPr>
          <w:rFonts w:ascii="Times New Roman" w:hAnsi="Times New Roman" w:cs="Times New Roman"/>
        </w:rPr>
        <w:t xml:space="preserve">unlikely to </w:t>
      </w:r>
      <w:r w:rsidR="00F71072">
        <w:rPr>
          <w:rFonts w:ascii="Times New Roman" w:hAnsi="Times New Roman" w:cs="Times New Roman"/>
        </w:rPr>
        <w:t xml:space="preserve">apply to </w:t>
      </w:r>
      <w:r w:rsidR="00D2250C">
        <w:rPr>
          <w:rFonts w:ascii="Times New Roman" w:hAnsi="Times New Roman" w:cs="Times New Roman"/>
        </w:rPr>
        <w:t xml:space="preserve">cases of personal injury. There is little political pressure for it to do so, since personal injuries are </w:t>
      </w:r>
      <w:r w:rsidR="00152B5E">
        <w:rPr>
          <w:rFonts w:ascii="Times New Roman" w:hAnsi="Times New Roman" w:cs="Times New Roman"/>
        </w:rPr>
        <w:t>generally</w:t>
      </w:r>
      <w:r w:rsidR="00D2250C">
        <w:rPr>
          <w:rFonts w:ascii="Times New Roman" w:hAnsi="Times New Roman" w:cs="Times New Roman"/>
        </w:rPr>
        <w:t xml:space="preserve"> c</w:t>
      </w:r>
      <w:r w:rsidR="00F34E50">
        <w:rPr>
          <w:rFonts w:ascii="Times New Roman" w:hAnsi="Times New Roman" w:cs="Times New Roman"/>
        </w:rPr>
        <w:t xml:space="preserve">overed by the national accident insurance system and hence add nothing to defendants’ (or their insurers’) legal liabilities. </w:t>
      </w:r>
    </w:p>
    <w:p w14:paraId="7386908A" w14:textId="4864FAE2" w:rsidR="0035452F" w:rsidRPr="003D6146" w:rsidRDefault="0055619F" w:rsidP="00CF203B">
      <w:pPr>
        <w:ind w:firstLine="720"/>
        <w:jc w:val="both"/>
        <w:rPr>
          <w:rFonts w:ascii="Times New Roman" w:hAnsi="Times New Roman" w:cs="Times New Roman"/>
        </w:rPr>
      </w:pPr>
      <w:r w:rsidRPr="009931CE">
        <w:rPr>
          <w:rFonts w:ascii="Times New Roman" w:hAnsi="Times New Roman" w:cs="Times New Roman"/>
        </w:rPr>
        <w:t>Looking at the debate across the various jurisdictions</w:t>
      </w:r>
      <w:r w:rsidR="009B4533" w:rsidRPr="009931CE">
        <w:rPr>
          <w:rFonts w:ascii="Times New Roman" w:hAnsi="Times New Roman" w:cs="Times New Roman"/>
        </w:rPr>
        <w:t xml:space="preserve">, there are </w:t>
      </w:r>
      <w:r w:rsidR="00CA7F22" w:rsidRPr="009931CE">
        <w:rPr>
          <w:rFonts w:ascii="Times New Roman" w:hAnsi="Times New Roman" w:cs="Times New Roman"/>
        </w:rPr>
        <w:t xml:space="preserve">several, </w:t>
      </w:r>
      <w:r w:rsidR="009B4533" w:rsidRPr="009931CE">
        <w:rPr>
          <w:rFonts w:ascii="Times New Roman" w:hAnsi="Times New Roman" w:cs="Times New Roman"/>
        </w:rPr>
        <w:t xml:space="preserve">key points which </w:t>
      </w:r>
      <w:r w:rsidR="003F25F9" w:rsidRPr="009931CE">
        <w:rPr>
          <w:rFonts w:ascii="Times New Roman" w:hAnsi="Times New Roman" w:cs="Times New Roman"/>
        </w:rPr>
        <w:t xml:space="preserve">help to understand the nature and extent </w:t>
      </w:r>
      <w:r w:rsidR="001433AC" w:rsidRPr="009931CE">
        <w:rPr>
          <w:rFonts w:ascii="Times New Roman" w:hAnsi="Times New Roman" w:cs="Times New Roman"/>
        </w:rPr>
        <w:t>of</w:t>
      </w:r>
      <w:r w:rsidR="00142D24" w:rsidRPr="009931CE">
        <w:rPr>
          <w:rFonts w:ascii="Times New Roman" w:hAnsi="Times New Roman" w:cs="Times New Roman"/>
        </w:rPr>
        <w:t xml:space="preserve"> </w:t>
      </w:r>
      <w:r w:rsidR="003F25F9" w:rsidRPr="009931CE">
        <w:rPr>
          <w:rFonts w:ascii="Times New Roman" w:hAnsi="Times New Roman" w:cs="Times New Roman"/>
        </w:rPr>
        <w:t xml:space="preserve">the shift toward proportionate liability overall. </w:t>
      </w:r>
      <w:r w:rsidR="009B4533" w:rsidRPr="009931CE">
        <w:rPr>
          <w:rFonts w:ascii="Times New Roman" w:hAnsi="Times New Roman" w:cs="Times New Roman"/>
        </w:rPr>
        <w:t xml:space="preserve">Firstly, </w:t>
      </w:r>
      <w:r w:rsidR="002F6F92">
        <w:rPr>
          <w:rFonts w:ascii="Times New Roman" w:hAnsi="Times New Roman" w:cs="Times New Roman"/>
        </w:rPr>
        <w:t xml:space="preserve">such </w:t>
      </w:r>
      <w:r w:rsidR="003F25F9" w:rsidRPr="009931CE">
        <w:rPr>
          <w:rFonts w:ascii="Times New Roman" w:hAnsi="Times New Roman" w:cs="Times New Roman"/>
        </w:rPr>
        <w:t xml:space="preserve"> </w:t>
      </w:r>
      <w:r w:rsidR="00142D24" w:rsidRPr="009931CE">
        <w:rPr>
          <w:rFonts w:ascii="Times New Roman" w:hAnsi="Times New Roman" w:cs="Times New Roman"/>
        </w:rPr>
        <w:t>‘</w:t>
      </w:r>
      <w:r w:rsidR="003F25F9" w:rsidRPr="009931CE">
        <w:rPr>
          <w:rFonts w:ascii="Times New Roman" w:hAnsi="Times New Roman" w:cs="Times New Roman"/>
        </w:rPr>
        <w:t>shift</w:t>
      </w:r>
      <w:r w:rsidR="00142D24" w:rsidRPr="009931CE">
        <w:rPr>
          <w:rFonts w:ascii="Times New Roman" w:hAnsi="Times New Roman" w:cs="Times New Roman"/>
        </w:rPr>
        <w:t>’</w:t>
      </w:r>
      <w:r w:rsidR="003F25F9" w:rsidRPr="009931CE">
        <w:rPr>
          <w:rFonts w:ascii="Times New Roman" w:hAnsi="Times New Roman" w:cs="Times New Roman"/>
        </w:rPr>
        <w:t xml:space="preserve"> </w:t>
      </w:r>
      <w:r w:rsidR="002F6F92">
        <w:rPr>
          <w:rFonts w:ascii="Times New Roman" w:hAnsi="Times New Roman" w:cs="Times New Roman"/>
        </w:rPr>
        <w:t xml:space="preserve">as has taken place </w:t>
      </w:r>
      <w:r w:rsidR="003F25F9" w:rsidRPr="009931CE">
        <w:rPr>
          <w:rFonts w:ascii="Times New Roman" w:hAnsi="Times New Roman" w:cs="Times New Roman"/>
        </w:rPr>
        <w:t>is neither universal to all jurisdictions, no</w:t>
      </w:r>
      <w:r w:rsidR="00D11319" w:rsidRPr="009931CE">
        <w:rPr>
          <w:rFonts w:ascii="Times New Roman" w:hAnsi="Times New Roman" w:cs="Times New Roman"/>
        </w:rPr>
        <w:t>r</w:t>
      </w:r>
      <w:r w:rsidR="003F25F9" w:rsidRPr="009931CE">
        <w:rPr>
          <w:rFonts w:ascii="Times New Roman" w:hAnsi="Times New Roman" w:cs="Times New Roman"/>
        </w:rPr>
        <w:t xml:space="preserve"> common in its form in those that have </w:t>
      </w:r>
      <w:r w:rsidR="00717FF0" w:rsidRPr="009931CE">
        <w:rPr>
          <w:rFonts w:ascii="Times New Roman" w:hAnsi="Times New Roman" w:cs="Times New Roman"/>
        </w:rPr>
        <w:t xml:space="preserve">chosen to </w:t>
      </w:r>
      <w:r w:rsidR="00953AD2">
        <w:rPr>
          <w:rFonts w:ascii="Times New Roman" w:hAnsi="Times New Roman" w:cs="Times New Roman"/>
        </w:rPr>
        <w:t>e</w:t>
      </w:r>
      <w:r w:rsidR="00717FF0" w:rsidRPr="009931CE">
        <w:rPr>
          <w:rFonts w:ascii="Times New Roman" w:hAnsi="Times New Roman" w:cs="Times New Roman"/>
        </w:rPr>
        <w:t>ngage in it.</w:t>
      </w:r>
      <w:r w:rsidR="007C29AB">
        <w:rPr>
          <w:rFonts w:ascii="Times New Roman" w:hAnsi="Times New Roman" w:cs="Times New Roman"/>
        </w:rPr>
        <w:t xml:space="preserve"> </w:t>
      </w:r>
      <w:r w:rsidR="003F25F9" w:rsidRPr="009931CE">
        <w:rPr>
          <w:rFonts w:ascii="Times New Roman" w:hAnsi="Times New Roman" w:cs="Times New Roman"/>
        </w:rPr>
        <w:t xml:space="preserve">Secondly, </w:t>
      </w:r>
      <w:r w:rsidR="00DC7FF1">
        <w:rPr>
          <w:rFonts w:ascii="Times New Roman" w:hAnsi="Times New Roman" w:cs="Times New Roman"/>
        </w:rPr>
        <w:t xml:space="preserve">where </w:t>
      </w:r>
      <w:r w:rsidR="00953AD2">
        <w:rPr>
          <w:rFonts w:ascii="Times New Roman" w:hAnsi="Times New Roman" w:cs="Times New Roman"/>
        </w:rPr>
        <w:t xml:space="preserve">change </w:t>
      </w:r>
      <w:r w:rsidR="00DC7FF1">
        <w:rPr>
          <w:rFonts w:ascii="Times New Roman" w:hAnsi="Times New Roman" w:cs="Times New Roman"/>
        </w:rPr>
        <w:t xml:space="preserve">has </w:t>
      </w:r>
      <w:r w:rsidR="00F71072">
        <w:rPr>
          <w:rFonts w:ascii="Times New Roman" w:hAnsi="Times New Roman" w:cs="Times New Roman"/>
        </w:rPr>
        <w:t>occurred</w:t>
      </w:r>
      <w:r w:rsidR="00DC7FF1">
        <w:rPr>
          <w:rFonts w:ascii="Times New Roman" w:hAnsi="Times New Roman" w:cs="Times New Roman"/>
        </w:rPr>
        <w:t xml:space="preserve">, </w:t>
      </w:r>
      <w:r w:rsidR="007F2C90">
        <w:rPr>
          <w:rFonts w:ascii="Times New Roman" w:hAnsi="Times New Roman" w:cs="Times New Roman"/>
        </w:rPr>
        <w:t>it</w:t>
      </w:r>
      <w:r w:rsidR="00C13D33">
        <w:rPr>
          <w:rFonts w:ascii="Times New Roman" w:hAnsi="Times New Roman" w:cs="Times New Roman"/>
        </w:rPr>
        <w:t xml:space="preserve">s genesis </w:t>
      </w:r>
      <w:r w:rsidR="007F2C90">
        <w:rPr>
          <w:rFonts w:ascii="Times New Roman" w:hAnsi="Times New Roman" w:cs="Times New Roman"/>
        </w:rPr>
        <w:t xml:space="preserve">has almost </w:t>
      </w:r>
      <w:r w:rsidR="00953AD2">
        <w:rPr>
          <w:rFonts w:ascii="Times New Roman" w:hAnsi="Times New Roman" w:cs="Times New Roman"/>
        </w:rPr>
        <w:t>always been</w:t>
      </w:r>
      <w:r w:rsidR="007F2C90">
        <w:rPr>
          <w:rFonts w:ascii="Times New Roman" w:hAnsi="Times New Roman" w:cs="Times New Roman"/>
        </w:rPr>
        <w:t xml:space="preserve"> </w:t>
      </w:r>
      <w:r w:rsidR="005E5164" w:rsidRPr="003D6146">
        <w:rPr>
          <w:rFonts w:ascii="Times New Roman" w:hAnsi="Times New Roman" w:cs="Times New Roman"/>
        </w:rPr>
        <w:t>legislative, no</w:t>
      </w:r>
      <w:r w:rsidR="00C02D41" w:rsidRPr="003D6146">
        <w:rPr>
          <w:rFonts w:ascii="Times New Roman" w:hAnsi="Times New Roman" w:cs="Times New Roman"/>
        </w:rPr>
        <w:t>t</w:t>
      </w:r>
      <w:r w:rsidR="005E5164" w:rsidRPr="003D6146">
        <w:rPr>
          <w:rFonts w:ascii="Times New Roman" w:hAnsi="Times New Roman" w:cs="Times New Roman"/>
        </w:rPr>
        <w:t xml:space="preserve"> </w:t>
      </w:r>
      <w:r w:rsidR="00CA7F22" w:rsidRPr="003D6146">
        <w:rPr>
          <w:rFonts w:ascii="Times New Roman" w:hAnsi="Times New Roman" w:cs="Times New Roman"/>
        </w:rPr>
        <w:t>judicia</w:t>
      </w:r>
      <w:r w:rsidR="00927D6B">
        <w:rPr>
          <w:rFonts w:ascii="Times New Roman" w:hAnsi="Times New Roman" w:cs="Times New Roman"/>
        </w:rPr>
        <w:t>l</w:t>
      </w:r>
      <w:r w:rsidR="00C13D33">
        <w:rPr>
          <w:rFonts w:ascii="Times New Roman" w:hAnsi="Times New Roman" w:cs="Times New Roman"/>
        </w:rPr>
        <w:t xml:space="preserve">. </w:t>
      </w:r>
      <w:r w:rsidR="007723DB">
        <w:rPr>
          <w:rFonts w:ascii="Times New Roman" w:hAnsi="Times New Roman" w:cs="Times New Roman"/>
        </w:rPr>
        <w:t>T</w:t>
      </w:r>
      <w:r w:rsidR="00BF4C9E">
        <w:rPr>
          <w:rFonts w:ascii="Times New Roman" w:hAnsi="Times New Roman" w:cs="Times New Roman"/>
        </w:rPr>
        <w:t xml:space="preserve">he </w:t>
      </w:r>
      <w:r w:rsidR="00953AD2">
        <w:rPr>
          <w:rFonts w:ascii="Times New Roman" w:hAnsi="Times New Roman" w:cs="Times New Roman"/>
        </w:rPr>
        <w:t xml:space="preserve">enacting </w:t>
      </w:r>
      <w:r w:rsidR="00182702">
        <w:rPr>
          <w:rFonts w:ascii="Times New Roman" w:hAnsi="Times New Roman" w:cs="Times New Roman"/>
        </w:rPr>
        <w:t xml:space="preserve">legislation </w:t>
      </w:r>
      <w:r w:rsidR="00EE5997">
        <w:rPr>
          <w:rFonts w:ascii="Times New Roman" w:hAnsi="Times New Roman" w:cs="Times New Roman"/>
        </w:rPr>
        <w:t xml:space="preserve">is </w:t>
      </w:r>
      <w:r w:rsidR="007723DB">
        <w:rPr>
          <w:rFonts w:ascii="Times New Roman" w:hAnsi="Times New Roman" w:cs="Times New Roman"/>
        </w:rPr>
        <w:t xml:space="preserve">also </w:t>
      </w:r>
      <w:r w:rsidR="00BF4C9E">
        <w:rPr>
          <w:rFonts w:ascii="Times New Roman" w:hAnsi="Times New Roman" w:cs="Times New Roman"/>
        </w:rPr>
        <w:t xml:space="preserve">usually a </w:t>
      </w:r>
      <w:r w:rsidR="00152B5E">
        <w:rPr>
          <w:rFonts w:ascii="Times New Roman" w:hAnsi="Times New Roman" w:cs="Times New Roman"/>
        </w:rPr>
        <w:t xml:space="preserve">reaction to </w:t>
      </w:r>
      <w:r w:rsidR="00BF4C9E">
        <w:rPr>
          <w:rFonts w:ascii="Times New Roman" w:hAnsi="Times New Roman" w:cs="Times New Roman"/>
        </w:rPr>
        <w:t xml:space="preserve">industry lobbying or perceived economic crisis, not </w:t>
      </w:r>
      <w:r w:rsidR="00152B5E">
        <w:rPr>
          <w:rFonts w:ascii="Times New Roman" w:hAnsi="Times New Roman" w:cs="Times New Roman"/>
        </w:rPr>
        <w:t xml:space="preserve">the product of </w:t>
      </w:r>
      <w:r w:rsidR="002F6F92">
        <w:rPr>
          <w:rFonts w:ascii="Times New Roman" w:hAnsi="Times New Roman" w:cs="Times New Roman"/>
        </w:rPr>
        <w:t xml:space="preserve">considered </w:t>
      </w:r>
      <w:r w:rsidR="00DC7FF1">
        <w:rPr>
          <w:rFonts w:ascii="Times New Roman" w:hAnsi="Times New Roman" w:cs="Times New Roman"/>
        </w:rPr>
        <w:t>deliberation</w:t>
      </w:r>
      <w:r w:rsidR="00275F6A">
        <w:rPr>
          <w:rFonts w:ascii="Times New Roman" w:hAnsi="Times New Roman" w:cs="Times New Roman"/>
        </w:rPr>
        <w:t xml:space="preserve"> by </w:t>
      </w:r>
      <w:r w:rsidR="00CB7CEB" w:rsidRPr="003D6146">
        <w:rPr>
          <w:rFonts w:ascii="Times New Roman" w:hAnsi="Times New Roman" w:cs="Times New Roman"/>
        </w:rPr>
        <w:t>law reform bodies</w:t>
      </w:r>
      <w:r w:rsidR="00D03314">
        <w:rPr>
          <w:rFonts w:ascii="Times New Roman" w:hAnsi="Times New Roman" w:cs="Times New Roman"/>
        </w:rPr>
        <w:t xml:space="preserve">, </w:t>
      </w:r>
      <w:r w:rsidR="00504926" w:rsidRPr="003D6146">
        <w:rPr>
          <w:rFonts w:ascii="Times New Roman" w:hAnsi="Times New Roman" w:cs="Times New Roman"/>
        </w:rPr>
        <w:t>most of wh</w:t>
      </w:r>
      <w:r w:rsidR="008464A8">
        <w:rPr>
          <w:rFonts w:ascii="Times New Roman" w:hAnsi="Times New Roman" w:cs="Times New Roman"/>
        </w:rPr>
        <w:t xml:space="preserve">ich </w:t>
      </w:r>
      <w:r w:rsidR="00504926" w:rsidRPr="003D6146">
        <w:rPr>
          <w:rFonts w:ascii="Times New Roman" w:hAnsi="Times New Roman" w:cs="Times New Roman"/>
        </w:rPr>
        <w:t xml:space="preserve">have </w:t>
      </w:r>
      <w:r w:rsidR="00504926" w:rsidRPr="003D6146">
        <w:rPr>
          <w:rFonts w:ascii="Times New Roman" w:hAnsi="Times New Roman" w:cs="Times New Roman"/>
          <w:i/>
        </w:rPr>
        <w:t>rejected</w:t>
      </w:r>
      <w:r w:rsidR="00504926" w:rsidRPr="003D6146">
        <w:rPr>
          <w:rFonts w:ascii="Times New Roman" w:hAnsi="Times New Roman" w:cs="Times New Roman"/>
        </w:rPr>
        <w:t xml:space="preserve"> the case for change</w:t>
      </w:r>
      <w:r w:rsidR="00BF4C9E">
        <w:rPr>
          <w:rFonts w:ascii="Times New Roman" w:hAnsi="Times New Roman" w:cs="Times New Roman"/>
        </w:rPr>
        <w:t>. This</w:t>
      </w:r>
      <w:r w:rsidR="00953AD2">
        <w:rPr>
          <w:rFonts w:ascii="Times New Roman" w:hAnsi="Times New Roman" w:cs="Times New Roman"/>
        </w:rPr>
        <w:t xml:space="preserve"> </w:t>
      </w:r>
      <w:r w:rsidR="00717FF0" w:rsidRPr="003D6146">
        <w:rPr>
          <w:rFonts w:ascii="Times New Roman" w:hAnsi="Times New Roman" w:cs="Times New Roman"/>
        </w:rPr>
        <w:t xml:space="preserve">tends to </w:t>
      </w:r>
      <w:r w:rsidR="00ED74DE" w:rsidRPr="003D6146">
        <w:rPr>
          <w:rFonts w:ascii="Times New Roman" w:hAnsi="Times New Roman" w:cs="Times New Roman"/>
        </w:rPr>
        <w:t>affirm our view that</w:t>
      </w:r>
      <w:r w:rsidR="00BF4C9E">
        <w:rPr>
          <w:rFonts w:ascii="Times New Roman" w:hAnsi="Times New Roman" w:cs="Times New Roman"/>
        </w:rPr>
        <w:t xml:space="preserve"> </w:t>
      </w:r>
      <w:r w:rsidR="00EE5997">
        <w:rPr>
          <w:rFonts w:ascii="Times New Roman" w:hAnsi="Times New Roman" w:cs="Times New Roman"/>
        </w:rPr>
        <w:t xml:space="preserve">the </w:t>
      </w:r>
      <w:r w:rsidR="00A27CAC">
        <w:rPr>
          <w:rFonts w:ascii="Times New Roman" w:hAnsi="Times New Roman" w:cs="Times New Roman"/>
        </w:rPr>
        <w:t xml:space="preserve">shift has </w:t>
      </w:r>
      <w:r w:rsidR="002F6F92">
        <w:rPr>
          <w:rFonts w:ascii="Times New Roman" w:hAnsi="Times New Roman" w:cs="Times New Roman"/>
        </w:rPr>
        <w:t xml:space="preserve">been </w:t>
      </w:r>
      <w:r w:rsidR="003D6146">
        <w:rPr>
          <w:rFonts w:ascii="Times New Roman" w:hAnsi="Times New Roman" w:cs="Times New Roman"/>
        </w:rPr>
        <w:t>more</w:t>
      </w:r>
      <w:r w:rsidR="00ED74DE" w:rsidRPr="003D6146">
        <w:rPr>
          <w:rFonts w:ascii="Times New Roman" w:hAnsi="Times New Roman" w:cs="Times New Roman"/>
        </w:rPr>
        <w:t xml:space="preserve"> political</w:t>
      </w:r>
      <w:r w:rsidR="00717FF0" w:rsidRPr="003D6146">
        <w:rPr>
          <w:rFonts w:ascii="Times New Roman" w:hAnsi="Times New Roman" w:cs="Times New Roman"/>
        </w:rPr>
        <w:t>,</w:t>
      </w:r>
      <w:r w:rsidR="008464A8">
        <w:rPr>
          <w:rFonts w:ascii="Times New Roman" w:hAnsi="Times New Roman" w:cs="Times New Roman"/>
        </w:rPr>
        <w:t xml:space="preserve"> </w:t>
      </w:r>
      <w:r w:rsidR="003D6146">
        <w:rPr>
          <w:rFonts w:ascii="Times New Roman" w:hAnsi="Times New Roman" w:cs="Times New Roman"/>
        </w:rPr>
        <w:t xml:space="preserve">than </w:t>
      </w:r>
      <w:r w:rsidR="00717FF0" w:rsidRPr="003D6146">
        <w:rPr>
          <w:rFonts w:ascii="Times New Roman" w:hAnsi="Times New Roman" w:cs="Times New Roman"/>
        </w:rPr>
        <w:t xml:space="preserve">ethical in </w:t>
      </w:r>
      <w:r w:rsidR="00ED74DE" w:rsidRPr="003D6146">
        <w:rPr>
          <w:rFonts w:ascii="Times New Roman" w:hAnsi="Times New Roman" w:cs="Times New Roman"/>
        </w:rPr>
        <w:t>motivat</w:t>
      </w:r>
      <w:r w:rsidR="00717FF0" w:rsidRPr="003D6146">
        <w:rPr>
          <w:rFonts w:ascii="Times New Roman" w:hAnsi="Times New Roman" w:cs="Times New Roman"/>
        </w:rPr>
        <w:t>ion</w:t>
      </w:r>
      <w:r w:rsidR="00ED74DE" w:rsidRPr="003D6146">
        <w:rPr>
          <w:rFonts w:ascii="Times New Roman" w:hAnsi="Times New Roman" w:cs="Times New Roman"/>
        </w:rPr>
        <w:t xml:space="preserve">. </w:t>
      </w:r>
    </w:p>
    <w:p w14:paraId="0C63F8B8" w14:textId="57763B6A" w:rsidR="0035452F" w:rsidRPr="003D6146" w:rsidRDefault="00717FF0" w:rsidP="00CF203B">
      <w:pPr>
        <w:ind w:firstLine="720"/>
        <w:jc w:val="both"/>
        <w:rPr>
          <w:rFonts w:ascii="Times New Roman" w:hAnsi="Times New Roman" w:cs="Times New Roman"/>
        </w:rPr>
      </w:pPr>
      <w:r w:rsidRPr="003D6146">
        <w:rPr>
          <w:rFonts w:ascii="Times New Roman" w:hAnsi="Times New Roman" w:cs="Times New Roman"/>
        </w:rPr>
        <w:t>Thirdly</w:t>
      </w:r>
      <w:r w:rsidR="009B4533" w:rsidRPr="003D6146">
        <w:rPr>
          <w:rFonts w:ascii="Times New Roman" w:hAnsi="Times New Roman" w:cs="Times New Roman"/>
        </w:rPr>
        <w:t xml:space="preserve">, </w:t>
      </w:r>
      <w:r w:rsidR="00182702">
        <w:rPr>
          <w:rFonts w:ascii="Times New Roman" w:hAnsi="Times New Roman" w:cs="Times New Roman"/>
        </w:rPr>
        <w:t xml:space="preserve">almost all </w:t>
      </w:r>
      <w:r w:rsidR="009B4533" w:rsidRPr="003D6146">
        <w:rPr>
          <w:rFonts w:ascii="Times New Roman" w:hAnsi="Times New Roman" w:cs="Times New Roman"/>
        </w:rPr>
        <w:t>jurisdictions</w:t>
      </w:r>
      <w:r w:rsidR="0055619F" w:rsidRPr="003D6146">
        <w:rPr>
          <w:rFonts w:ascii="Times New Roman" w:hAnsi="Times New Roman" w:cs="Times New Roman"/>
        </w:rPr>
        <w:t xml:space="preserve"> </w:t>
      </w:r>
      <w:r w:rsidRPr="003D6146">
        <w:rPr>
          <w:rFonts w:ascii="Times New Roman" w:hAnsi="Times New Roman" w:cs="Times New Roman"/>
        </w:rPr>
        <w:t>endorsing change</w:t>
      </w:r>
      <w:r w:rsidR="00A27CAC">
        <w:rPr>
          <w:rFonts w:ascii="Times New Roman" w:hAnsi="Times New Roman" w:cs="Times New Roman"/>
        </w:rPr>
        <w:t xml:space="preserve"> have </w:t>
      </w:r>
      <w:r w:rsidR="007F3A0F">
        <w:rPr>
          <w:rFonts w:ascii="Times New Roman" w:hAnsi="Times New Roman" w:cs="Times New Roman"/>
        </w:rPr>
        <w:t>assumed</w:t>
      </w:r>
      <w:r w:rsidR="00C13D33">
        <w:rPr>
          <w:rFonts w:ascii="Times New Roman" w:hAnsi="Times New Roman" w:cs="Times New Roman"/>
        </w:rPr>
        <w:t xml:space="preserve"> a conceptual or ethical connection between </w:t>
      </w:r>
      <w:r w:rsidRPr="003D6146">
        <w:rPr>
          <w:rFonts w:ascii="Times New Roman" w:hAnsi="Times New Roman" w:cs="Times New Roman"/>
        </w:rPr>
        <w:t xml:space="preserve">proportionate liability and </w:t>
      </w:r>
      <w:r w:rsidR="0092429E" w:rsidRPr="003D6146">
        <w:rPr>
          <w:rFonts w:ascii="Times New Roman" w:hAnsi="Times New Roman" w:cs="Times New Roman"/>
        </w:rPr>
        <w:t>co</w:t>
      </w:r>
      <w:r w:rsidR="00BB61DA" w:rsidRPr="003D6146">
        <w:rPr>
          <w:rFonts w:ascii="Times New Roman" w:hAnsi="Times New Roman" w:cs="Times New Roman"/>
        </w:rPr>
        <w:t xml:space="preserve">mparative negligence </w:t>
      </w:r>
      <w:r w:rsidR="0092429E" w:rsidRPr="003D6146">
        <w:rPr>
          <w:rFonts w:ascii="Times New Roman" w:hAnsi="Times New Roman" w:cs="Times New Roman"/>
        </w:rPr>
        <w:t>rules</w:t>
      </w:r>
      <w:r w:rsidR="00C13D33">
        <w:rPr>
          <w:rFonts w:ascii="Times New Roman" w:hAnsi="Times New Roman" w:cs="Times New Roman"/>
        </w:rPr>
        <w:t>,</w:t>
      </w:r>
      <w:r w:rsidR="00833E62">
        <w:rPr>
          <w:rFonts w:ascii="Times New Roman" w:hAnsi="Times New Roman" w:cs="Times New Roman"/>
        </w:rPr>
        <w:t xml:space="preserve"> </w:t>
      </w:r>
      <w:r w:rsidR="009B4533" w:rsidRPr="003D6146">
        <w:rPr>
          <w:rFonts w:ascii="Times New Roman" w:hAnsi="Times New Roman" w:cs="Times New Roman"/>
        </w:rPr>
        <w:t xml:space="preserve">such that the </w:t>
      </w:r>
      <w:r w:rsidRPr="003D6146">
        <w:rPr>
          <w:rFonts w:ascii="Times New Roman" w:hAnsi="Times New Roman" w:cs="Times New Roman"/>
        </w:rPr>
        <w:t xml:space="preserve">two </w:t>
      </w:r>
      <w:r w:rsidR="00913EF6">
        <w:rPr>
          <w:rFonts w:ascii="Times New Roman" w:hAnsi="Times New Roman" w:cs="Times New Roman"/>
        </w:rPr>
        <w:t xml:space="preserve">are regarded as </w:t>
      </w:r>
      <w:r w:rsidRPr="003D6146">
        <w:rPr>
          <w:rFonts w:ascii="Times New Roman" w:hAnsi="Times New Roman" w:cs="Times New Roman"/>
        </w:rPr>
        <w:t xml:space="preserve">part of </w:t>
      </w:r>
      <w:r w:rsidR="00275F6A">
        <w:rPr>
          <w:rFonts w:ascii="Times New Roman" w:hAnsi="Times New Roman" w:cs="Times New Roman"/>
        </w:rPr>
        <w:t xml:space="preserve">a single </w:t>
      </w:r>
      <w:r w:rsidRPr="003D6146">
        <w:rPr>
          <w:rFonts w:ascii="Times New Roman" w:hAnsi="Times New Roman" w:cs="Times New Roman"/>
        </w:rPr>
        <w:t>development</w:t>
      </w:r>
      <w:r w:rsidR="00927EF3" w:rsidRPr="003D6146">
        <w:rPr>
          <w:rFonts w:ascii="Times New Roman" w:hAnsi="Times New Roman" w:cs="Times New Roman"/>
        </w:rPr>
        <w:t>;</w:t>
      </w:r>
      <w:r w:rsidRPr="003D6146">
        <w:rPr>
          <w:rFonts w:ascii="Times New Roman" w:hAnsi="Times New Roman" w:cs="Times New Roman"/>
        </w:rPr>
        <w:t xml:space="preserve"> and </w:t>
      </w:r>
      <w:r w:rsidR="00953AD2">
        <w:rPr>
          <w:rFonts w:ascii="Times New Roman" w:hAnsi="Times New Roman" w:cs="Times New Roman"/>
        </w:rPr>
        <w:t xml:space="preserve">the one </w:t>
      </w:r>
      <w:r w:rsidR="00275F6A">
        <w:rPr>
          <w:rFonts w:ascii="Times New Roman" w:hAnsi="Times New Roman" w:cs="Times New Roman"/>
        </w:rPr>
        <w:t>as</w:t>
      </w:r>
      <w:r w:rsidR="00A27CAC">
        <w:rPr>
          <w:rFonts w:ascii="Times New Roman" w:hAnsi="Times New Roman" w:cs="Times New Roman"/>
        </w:rPr>
        <w:t xml:space="preserve"> </w:t>
      </w:r>
      <w:r w:rsidRPr="003D6146">
        <w:rPr>
          <w:rFonts w:ascii="Times New Roman" w:hAnsi="Times New Roman" w:cs="Times New Roman"/>
        </w:rPr>
        <w:t xml:space="preserve">logically required by </w:t>
      </w:r>
      <w:r w:rsidR="00953AD2">
        <w:rPr>
          <w:rFonts w:ascii="Times New Roman" w:hAnsi="Times New Roman" w:cs="Times New Roman"/>
        </w:rPr>
        <w:t xml:space="preserve">the </w:t>
      </w:r>
      <w:r w:rsidR="00927D6B">
        <w:rPr>
          <w:rFonts w:ascii="Times New Roman" w:hAnsi="Times New Roman" w:cs="Times New Roman"/>
        </w:rPr>
        <w:t xml:space="preserve">other. </w:t>
      </w:r>
      <w:r w:rsidR="00BB61DA" w:rsidRPr="003D6146">
        <w:rPr>
          <w:rFonts w:ascii="Times New Roman" w:hAnsi="Times New Roman" w:cs="Times New Roman"/>
        </w:rPr>
        <w:t>T</w:t>
      </w:r>
      <w:r w:rsidR="00B906BB" w:rsidRPr="003D6146">
        <w:rPr>
          <w:rFonts w:ascii="Times New Roman" w:hAnsi="Times New Roman" w:cs="Times New Roman"/>
        </w:rPr>
        <w:t>h</w:t>
      </w:r>
      <w:r w:rsidR="00C13D33">
        <w:rPr>
          <w:rFonts w:ascii="Times New Roman" w:hAnsi="Times New Roman" w:cs="Times New Roman"/>
        </w:rPr>
        <w:t>is</w:t>
      </w:r>
      <w:r w:rsidR="009B4533" w:rsidRPr="003D6146">
        <w:rPr>
          <w:rFonts w:ascii="Times New Roman" w:hAnsi="Times New Roman" w:cs="Times New Roman"/>
        </w:rPr>
        <w:t xml:space="preserve"> </w:t>
      </w:r>
      <w:r w:rsidR="00BB61DA" w:rsidRPr="003D6146">
        <w:rPr>
          <w:rFonts w:ascii="Times New Roman" w:hAnsi="Times New Roman" w:cs="Times New Roman"/>
        </w:rPr>
        <w:t>assumption</w:t>
      </w:r>
      <w:r w:rsidR="0055619F" w:rsidRPr="003D6146">
        <w:rPr>
          <w:rFonts w:ascii="Times New Roman" w:hAnsi="Times New Roman" w:cs="Times New Roman"/>
        </w:rPr>
        <w:t xml:space="preserve"> is most obvious on the face of the </w:t>
      </w:r>
      <w:r w:rsidR="00BB61DA" w:rsidRPr="003D6146">
        <w:rPr>
          <w:rFonts w:ascii="Times New Roman" w:hAnsi="Times New Roman" w:cs="Times New Roman"/>
          <w:i/>
        </w:rPr>
        <w:t>Restatement</w:t>
      </w:r>
      <w:r w:rsidR="00404781" w:rsidRPr="003D6146">
        <w:rPr>
          <w:rFonts w:ascii="Times New Roman" w:hAnsi="Times New Roman" w:cs="Times New Roman"/>
        </w:rPr>
        <w:t>, which</w:t>
      </w:r>
      <w:r w:rsidR="00BB61DA" w:rsidRPr="003D6146">
        <w:rPr>
          <w:rFonts w:ascii="Times New Roman" w:hAnsi="Times New Roman" w:cs="Times New Roman"/>
        </w:rPr>
        <w:t xml:space="preserve"> </w:t>
      </w:r>
      <w:r w:rsidR="00ED74DE" w:rsidRPr="003D6146">
        <w:rPr>
          <w:rFonts w:ascii="Times New Roman" w:hAnsi="Times New Roman" w:cs="Times New Roman"/>
        </w:rPr>
        <w:t xml:space="preserve">considers </w:t>
      </w:r>
      <w:r w:rsidR="00833E62">
        <w:rPr>
          <w:rFonts w:ascii="Times New Roman" w:hAnsi="Times New Roman" w:cs="Times New Roman"/>
        </w:rPr>
        <w:t xml:space="preserve">both topics </w:t>
      </w:r>
      <w:r w:rsidR="00E82438" w:rsidRPr="003D6146">
        <w:rPr>
          <w:rFonts w:ascii="Times New Roman" w:hAnsi="Times New Roman" w:cs="Times New Roman"/>
        </w:rPr>
        <w:t xml:space="preserve">under </w:t>
      </w:r>
      <w:r w:rsidR="006364B7">
        <w:rPr>
          <w:rFonts w:ascii="Times New Roman" w:hAnsi="Times New Roman" w:cs="Times New Roman"/>
        </w:rPr>
        <w:t xml:space="preserve">one </w:t>
      </w:r>
      <w:r w:rsidR="00E82438" w:rsidRPr="003D6146">
        <w:rPr>
          <w:rFonts w:ascii="Times New Roman" w:hAnsi="Times New Roman" w:cs="Times New Roman"/>
        </w:rPr>
        <w:t>title (</w:t>
      </w:r>
      <w:r w:rsidR="00BB61DA" w:rsidRPr="003D6146">
        <w:rPr>
          <w:rFonts w:ascii="Times New Roman" w:hAnsi="Times New Roman" w:cs="Times New Roman"/>
        </w:rPr>
        <w:t>‘apportionment of liability’</w:t>
      </w:r>
      <w:r w:rsidR="00E82438" w:rsidRPr="003D6146">
        <w:rPr>
          <w:rFonts w:ascii="Times New Roman" w:hAnsi="Times New Roman" w:cs="Times New Roman"/>
        </w:rPr>
        <w:t>)</w:t>
      </w:r>
      <w:r w:rsidR="00A7501F" w:rsidRPr="003D6146">
        <w:rPr>
          <w:rFonts w:ascii="Times New Roman" w:hAnsi="Times New Roman" w:cs="Times New Roman"/>
        </w:rPr>
        <w:t xml:space="preserve"> and </w:t>
      </w:r>
      <w:r w:rsidR="00182702">
        <w:rPr>
          <w:rFonts w:ascii="Times New Roman" w:hAnsi="Times New Roman" w:cs="Times New Roman"/>
        </w:rPr>
        <w:t xml:space="preserve">expressly </w:t>
      </w:r>
      <w:r w:rsidR="00927D6B">
        <w:rPr>
          <w:rFonts w:ascii="Times New Roman" w:hAnsi="Times New Roman" w:cs="Times New Roman"/>
        </w:rPr>
        <w:t xml:space="preserve">states </w:t>
      </w:r>
      <w:r w:rsidR="00182702">
        <w:rPr>
          <w:rFonts w:ascii="Times New Roman" w:hAnsi="Times New Roman" w:cs="Times New Roman"/>
        </w:rPr>
        <w:t xml:space="preserve">the view that </w:t>
      </w:r>
      <w:r w:rsidR="00A7501F" w:rsidRPr="003D6146">
        <w:rPr>
          <w:rFonts w:ascii="Times New Roman" w:hAnsi="Times New Roman" w:cs="Times New Roman"/>
        </w:rPr>
        <w:t>joint and several liability and comparative negligence a</w:t>
      </w:r>
      <w:r w:rsidR="00927D6B">
        <w:rPr>
          <w:rFonts w:ascii="Times New Roman" w:hAnsi="Times New Roman" w:cs="Times New Roman"/>
        </w:rPr>
        <w:t>re</w:t>
      </w:r>
      <w:r w:rsidR="00A7501F" w:rsidRPr="003D6146">
        <w:rPr>
          <w:rFonts w:ascii="Times New Roman" w:hAnsi="Times New Roman" w:cs="Times New Roman"/>
        </w:rPr>
        <w:t xml:space="preserve"> ‘difficult to square’</w:t>
      </w:r>
      <w:r w:rsidR="00156477" w:rsidRPr="003D6146">
        <w:rPr>
          <w:rFonts w:ascii="Times New Roman" w:hAnsi="Times New Roman" w:cs="Times New Roman"/>
        </w:rPr>
        <w:t xml:space="preserve"> with one another</w:t>
      </w:r>
      <w:r w:rsidR="0055619F" w:rsidRPr="003D6146">
        <w:rPr>
          <w:rFonts w:ascii="Times New Roman" w:hAnsi="Times New Roman" w:cs="Times New Roman"/>
        </w:rPr>
        <w:t>.</w:t>
      </w:r>
      <w:r w:rsidR="00A7501F" w:rsidRPr="003D6146">
        <w:rPr>
          <w:rStyle w:val="FootnoteReference"/>
          <w:rFonts w:ascii="Times New Roman" w:hAnsi="Times New Roman" w:cs="Times New Roman"/>
        </w:rPr>
        <w:footnoteReference w:id="52"/>
      </w:r>
      <w:r w:rsidR="0055619F" w:rsidRPr="003D6146">
        <w:rPr>
          <w:rFonts w:ascii="Times New Roman" w:hAnsi="Times New Roman" w:cs="Times New Roman"/>
        </w:rPr>
        <w:t xml:space="preserve"> </w:t>
      </w:r>
      <w:r w:rsidR="00ED74DE" w:rsidRPr="003D6146">
        <w:rPr>
          <w:rFonts w:ascii="Times New Roman" w:hAnsi="Times New Roman" w:cs="Times New Roman"/>
        </w:rPr>
        <w:t xml:space="preserve">In our view, the idea that </w:t>
      </w:r>
      <w:r w:rsidR="003F25F9" w:rsidRPr="003D6146">
        <w:rPr>
          <w:rFonts w:ascii="Times New Roman" w:hAnsi="Times New Roman" w:cs="Times New Roman"/>
        </w:rPr>
        <w:t>comparative negligence and proportionate liability share a common ethic</w:t>
      </w:r>
      <w:r w:rsidRPr="003D6146">
        <w:rPr>
          <w:rFonts w:ascii="Times New Roman" w:hAnsi="Times New Roman" w:cs="Times New Roman"/>
        </w:rPr>
        <w:t xml:space="preserve">al </w:t>
      </w:r>
      <w:r w:rsidR="003F25F9" w:rsidRPr="003D6146">
        <w:rPr>
          <w:rFonts w:ascii="Times New Roman" w:hAnsi="Times New Roman" w:cs="Times New Roman"/>
        </w:rPr>
        <w:t xml:space="preserve">pattern is </w:t>
      </w:r>
      <w:r w:rsidR="00EC544F" w:rsidRPr="003D6146">
        <w:rPr>
          <w:rFonts w:ascii="Times New Roman" w:hAnsi="Times New Roman" w:cs="Times New Roman"/>
        </w:rPr>
        <w:t xml:space="preserve">not just </w:t>
      </w:r>
      <w:r w:rsidR="00BE1F90">
        <w:rPr>
          <w:rFonts w:ascii="Times New Roman" w:hAnsi="Times New Roman" w:cs="Times New Roman"/>
        </w:rPr>
        <w:t>unproven</w:t>
      </w:r>
      <w:r w:rsidR="00833E62">
        <w:rPr>
          <w:rFonts w:ascii="Times New Roman" w:hAnsi="Times New Roman" w:cs="Times New Roman"/>
        </w:rPr>
        <w:t xml:space="preserve">, </w:t>
      </w:r>
      <w:r w:rsidR="00EC544F" w:rsidRPr="003D6146">
        <w:rPr>
          <w:rFonts w:ascii="Times New Roman" w:hAnsi="Times New Roman" w:cs="Times New Roman"/>
        </w:rPr>
        <w:t xml:space="preserve">but </w:t>
      </w:r>
      <w:r w:rsidR="003F25F9" w:rsidRPr="003D6146">
        <w:rPr>
          <w:rFonts w:ascii="Times New Roman" w:hAnsi="Times New Roman" w:cs="Times New Roman"/>
        </w:rPr>
        <w:t xml:space="preserve">deeply </w:t>
      </w:r>
      <w:r w:rsidR="00EC544F" w:rsidRPr="003D6146">
        <w:rPr>
          <w:rFonts w:ascii="Times New Roman" w:hAnsi="Times New Roman" w:cs="Times New Roman"/>
        </w:rPr>
        <w:t xml:space="preserve">normatively </w:t>
      </w:r>
      <w:r w:rsidR="003F25F9" w:rsidRPr="003D6146">
        <w:rPr>
          <w:rFonts w:ascii="Times New Roman" w:hAnsi="Times New Roman" w:cs="Times New Roman"/>
        </w:rPr>
        <w:t xml:space="preserve">problematic for reasons </w:t>
      </w:r>
      <w:r w:rsidR="00243914" w:rsidRPr="003D6146">
        <w:rPr>
          <w:rFonts w:ascii="Times New Roman" w:hAnsi="Times New Roman" w:cs="Times New Roman"/>
        </w:rPr>
        <w:t>explore</w:t>
      </w:r>
      <w:r w:rsidR="009B4533" w:rsidRPr="003D6146">
        <w:rPr>
          <w:rFonts w:ascii="Times New Roman" w:hAnsi="Times New Roman" w:cs="Times New Roman"/>
        </w:rPr>
        <w:t>d</w:t>
      </w:r>
      <w:r w:rsidR="00243914" w:rsidRPr="003D6146">
        <w:rPr>
          <w:rFonts w:ascii="Times New Roman" w:hAnsi="Times New Roman" w:cs="Times New Roman"/>
        </w:rPr>
        <w:t xml:space="preserve"> </w:t>
      </w:r>
      <w:r w:rsidR="00600C23" w:rsidRPr="003D6146">
        <w:rPr>
          <w:rFonts w:ascii="Times New Roman" w:hAnsi="Times New Roman" w:cs="Times New Roman"/>
        </w:rPr>
        <w:t xml:space="preserve">in the next section. </w:t>
      </w:r>
      <w:r w:rsidR="008464A8">
        <w:rPr>
          <w:rFonts w:ascii="Times New Roman" w:hAnsi="Times New Roman" w:cs="Times New Roman"/>
        </w:rPr>
        <w:t>I</w:t>
      </w:r>
      <w:r w:rsidR="00927D6B">
        <w:rPr>
          <w:rFonts w:ascii="Times New Roman" w:hAnsi="Times New Roman" w:cs="Times New Roman"/>
        </w:rPr>
        <w:t>n fact</w:t>
      </w:r>
      <w:r w:rsidR="00B859FF">
        <w:rPr>
          <w:rFonts w:ascii="Times New Roman" w:hAnsi="Times New Roman" w:cs="Times New Roman"/>
        </w:rPr>
        <w:t>,</w:t>
      </w:r>
      <w:r w:rsidR="00927D6B">
        <w:rPr>
          <w:rFonts w:ascii="Times New Roman" w:hAnsi="Times New Roman" w:cs="Times New Roman"/>
        </w:rPr>
        <w:t xml:space="preserve"> </w:t>
      </w:r>
      <w:r w:rsidR="006364B7">
        <w:rPr>
          <w:rFonts w:ascii="Times New Roman" w:hAnsi="Times New Roman" w:cs="Times New Roman"/>
        </w:rPr>
        <w:t xml:space="preserve">we will suggest that it is </w:t>
      </w:r>
      <w:r w:rsidR="00927D6B">
        <w:rPr>
          <w:rFonts w:ascii="Times New Roman" w:hAnsi="Times New Roman" w:cs="Times New Roman"/>
        </w:rPr>
        <w:t xml:space="preserve">proportionate liability, not joint and several </w:t>
      </w:r>
      <w:proofErr w:type="gramStart"/>
      <w:r w:rsidR="00927D6B">
        <w:rPr>
          <w:rFonts w:ascii="Times New Roman" w:hAnsi="Times New Roman" w:cs="Times New Roman"/>
        </w:rPr>
        <w:t>liability</w:t>
      </w:r>
      <w:proofErr w:type="gramEnd"/>
      <w:r w:rsidR="00927D6B">
        <w:rPr>
          <w:rFonts w:ascii="Times New Roman" w:hAnsi="Times New Roman" w:cs="Times New Roman"/>
        </w:rPr>
        <w:t xml:space="preserve">, that </w:t>
      </w:r>
      <w:r w:rsidR="00833E62">
        <w:rPr>
          <w:rFonts w:ascii="Times New Roman" w:hAnsi="Times New Roman" w:cs="Times New Roman"/>
        </w:rPr>
        <w:t>contradicts the ethic</w:t>
      </w:r>
      <w:r w:rsidR="008125F8">
        <w:rPr>
          <w:rFonts w:ascii="Times New Roman" w:hAnsi="Times New Roman" w:cs="Times New Roman"/>
        </w:rPr>
        <w:t>s</w:t>
      </w:r>
      <w:r w:rsidR="00833E62">
        <w:rPr>
          <w:rFonts w:ascii="Times New Roman" w:hAnsi="Times New Roman" w:cs="Times New Roman"/>
        </w:rPr>
        <w:t xml:space="preserve"> of </w:t>
      </w:r>
      <w:r w:rsidR="00B859FF">
        <w:rPr>
          <w:rFonts w:ascii="Times New Roman" w:hAnsi="Times New Roman" w:cs="Times New Roman"/>
        </w:rPr>
        <w:t xml:space="preserve">comparative negligence rules. </w:t>
      </w:r>
    </w:p>
    <w:p w14:paraId="7249649C" w14:textId="3A0A33B5" w:rsidR="00C001A2" w:rsidRPr="003D6146" w:rsidRDefault="00717FF0" w:rsidP="00CF203B">
      <w:pPr>
        <w:ind w:firstLine="720"/>
        <w:jc w:val="both"/>
        <w:rPr>
          <w:rFonts w:ascii="Times New Roman" w:hAnsi="Times New Roman" w:cs="Times New Roman"/>
        </w:rPr>
      </w:pPr>
      <w:r w:rsidRPr="003D6146">
        <w:rPr>
          <w:rFonts w:ascii="Times New Roman" w:hAnsi="Times New Roman" w:cs="Times New Roman"/>
        </w:rPr>
        <w:t xml:space="preserve">A fourth </w:t>
      </w:r>
      <w:r w:rsidR="00F82753" w:rsidRPr="003D6146">
        <w:rPr>
          <w:rFonts w:ascii="Times New Roman" w:hAnsi="Times New Roman" w:cs="Times New Roman"/>
        </w:rPr>
        <w:t>observation</w:t>
      </w:r>
      <w:r w:rsidR="00243914" w:rsidRPr="003D6146">
        <w:rPr>
          <w:rFonts w:ascii="Times New Roman" w:hAnsi="Times New Roman" w:cs="Times New Roman"/>
        </w:rPr>
        <w:t xml:space="preserve"> </w:t>
      </w:r>
      <w:r w:rsidR="00F82753" w:rsidRPr="003D6146">
        <w:rPr>
          <w:rFonts w:ascii="Times New Roman" w:hAnsi="Times New Roman" w:cs="Times New Roman"/>
        </w:rPr>
        <w:t xml:space="preserve">relates to </w:t>
      </w:r>
      <w:r w:rsidR="00E86C0F" w:rsidRPr="003D6146">
        <w:rPr>
          <w:rFonts w:ascii="Times New Roman" w:hAnsi="Times New Roman" w:cs="Times New Roman"/>
        </w:rPr>
        <w:t xml:space="preserve">a </w:t>
      </w:r>
      <w:r w:rsidR="00E55BF6" w:rsidRPr="003D6146">
        <w:rPr>
          <w:rFonts w:ascii="Times New Roman" w:hAnsi="Times New Roman" w:cs="Times New Roman"/>
        </w:rPr>
        <w:t xml:space="preserve">startling </w:t>
      </w:r>
      <w:r w:rsidR="00F82753" w:rsidRPr="003D6146">
        <w:rPr>
          <w:rFonts w:ascii="Times New Roman" w:hAnsi="Times New Roman" w:cs="Times New Roman"/>
        </w:rPr>
        <w:t>di</w:t>
      </w:r>
      <w:r w:rsidR="00243914" w:rsidRPr="003D6146">
        <w:rPr>
          <w:rFonts w:ascii="Times New Roman" w:hAnsi="Times New Roman" w:cs="Times New Roman"/>
        </w:rPr>
        <w:t xml:space="preserve">fference </w:t>
      </w:r>
      <w:r w:rsidR="00F82753" w:rsidRPr="003D6146">
        <w:rPr>
          <w:rFonts w:ascii="Times New Roman" w:hAnsi="Times New Roman" w:cs="Times New Roman"/>
        </w:rPr>
        <w:t>between the types of case picked out for proportionate liability in the US</w:t>
      </w:r>
      <w:r w:rsidR="00E718F9" w:rsidRPr="003D6146">
        <w:rPr>
          <w:rFonts w:ascii="Times New Roman" w:hAnsi="Times New Roman" w:cs="Times New Roman"/>
        </w:rPr>
        <w:t xml:space="preserve"> and elsewhere</w:t>
      </w:r>
      <w:r w:rsidR="007431FB" w:rsidRPr="003D6146">
        <w:rPr>
          <w:rFonts w:ascii="Times New Roman" w:hAnsi="Times New Roman" w:cs="Times New Roman"/>
        </w:rPr>
        <w:t xml:space="preserve">. </w:t>
      </w:r>
      <w:r w:rsidR="00E718F9" w:rsidRPr="003D6146">
        <w:rPr>
          <w:rFonts w:ascii="Times New Roman" w:hAnsi="Times New Roman" w:cs="Times New Roman"/>
        </w:rPr>
        <w:t xml:space="preserve">In the US, </w:t>
      </w:r>
      <w:r w:rsidR="007431FB" w:rsidRPr="003D6146">
        <w:rPr>
          <w:rFonts w:ascii="Times New Roman" w:hAnsi="Times New Roman" w:cs="Times New Roman"/>
        </w:rPr>
        <w:t xml:space="preserve">proportionate liability </w:t>
      </w:r>
      <w:r w:rsidR="00E55BF6" w:rsidRPr="003D6146">
        <w:rPr>
          <w:rFonts w:ascii="Times New Roman" w:hAnsi="Times New Roman" w:cs="Times New Roman"/>
        </w:rPr>
        <w:t xml:space="preserve">is </w:t>
      </w:r>
      <w:r w:rsidR="00E718F9" w:rsidRPr="003D6146">
        <w:rPr>
          <w:rFonts w:ascii="Times New Roman" w:hAnsi="Times New Roman" w:cs="Times New Roman"/>
        </w:rPr>
        <w:t>appl</w:t>
      </w:r>
      <w:r w:rsidR="00E55BF6" w:rsidRPr="003D6146">
        <w:rPr>
          <w:rFonts w:ascii="Times New Roman" w:hAnsi="Times New Roman" w:cs="Times New Roman"/>
        </w:rPr>
        <w:t xml:space="preserve">ied </w:t>
      </w:r>
      <w:r w:rsidR="00A5210D">
        <w:rPr>
          <w:rFonts w:ascii="Times New Roman" w:hAnsi="Times New Roman" w:cs="Times New Roman"/>
        </w:rPr>
        <w:t xml:space="preserve">to the non-economic aspects of harm in </w:t>
      </w:r>
      <w:r w:rsidR="007431FB" w:rsidRPr="003D6146">
        <w:rPr>
          <w:rFonts w:ascii="Times New Roman" w:hAnsi="Times New Roman" w:cs="Times New Roman"/>
        </w:rPr>
        <w:t>personal injury</w:t>
      </w:r>
      <w:r w:rsidR="00275F6A">
        <w:rPr>
          <w:rFonts w:ascii="Times New Roman" w:hAnsi="Times New Roman" w:cs="Times New Roman"/>
        </w:rPr>
        <w:t xml:space="preserve"> </w:t>
      </w:r>
      <w:r w:rsidR="00A5210D">
        <w:rPr>
          <w:rFonts w:ascii="Times New Roman" w:hAnsi="Times New Roman" w:cs="Times New Roman"/>
        </w:rPr>
        <w:t xml:space="preserve">cases. </w:t>
      </w:r>
      <w:r w:rsidR="00A27CAC">
        <w:rPr>
          <w:rFonts w:ascii="Times New Roman" w:hAnsi="Times New Roman" w:cs="Times New Roman"/>
        </w:rPr>
        <w:t xml:space="preserve">Yet this is the </w:t>
      </w:r>
      <w:r w:rsidR="00E55BF6" w:rsidRPr="003D6146">
        <w:rPr>
          <w:rFonts w:ascii="Times New Roman" w:hAnsi="Times New Roman" w:cs="Times New Roman"/>
        </w:rPr>
        <w:t xml:space="preserve">one type of case in which </w:t>
      </w:r>
      <w:r w:rsidR="00927EF3" w:rsidRPr="003D6146">
        <w:rPr>
          <w:rFonts w:ascii="Times New Roman" w:hAnsi="Times New Roman" w:cs="Times New Roman"/>
        </w:rPr>
        <w:t xml:space="preserve">one </w:t>
      </w:r>
      <w:r w:rsidR="00E55BF6" w:rsidRPr="003D6146">
        <w:rPr>
          <w:rFonts w:ascii="Times New Roman" w:hAnsi="Times New Roman" w:cs="Times New Roman"/>
        </w:rPr>
        <w:t xml:space="preserve">can be assured that </w:t>
      </w:r>
      <w:r w:rsidR="001433AC" w:rsidRPr="003D6146">
        <w:rPr>
          <w:rFonts w:ascii="Times New Roman" w:hAnsi="Times New Roman" w:cs="Times New Roman"/>
        </w:rPr>
        <w:t xml:space="preserve">it </w:t>
      </w:r>
      <w:r w:rsidR="00E55BF6" w:rsidRPr="003D6146">
        <w:rPr>
          <w:rFonts w:ascii="Times New Roman" w:hAnsi="Times New Roman" w:cs="Times New Roman"/>
        </w:rPr>
        <w:t xml:space="preserve">does </w:t>
      </w:r>
      <w:r w:rsidR="00E55BF6" w:rsidRPr="003D6146">
        <w:rPr>
          <w:rFonts w:ascii="Times New Roman" w:hAnsi="Times New Roman" w:cs="Times New Roman"/>
          <w:i/>
        </w:rPr>
        <w:t>not</w:t>
      </w:r>
      <w:r w:rsidR="00E55BF6" w:rsidRPr="003D6146">
        <w:rPr>
          <w:rFonts w:ascii="Times New Roman" w:hAnsi="Times New Roman" w:cs="Times New Roman"/>
        </w:rPr>
        <w:t xml:space="preserve"> apply virtually every</w:t>
      </w:r>
      <w:r w:rsidR="00DA7719">
        <w:rPr>
          <w:rFonts w:ascii="Times New Roman" w:hAnsi="Times New Roman" w:cs="Times New Roman"/>
        </w:rPr>
        <w:t xml:space="preserve">where else. </w:t>
      </w:r>
      <w:r w:rsidR="00E718F9" w:rsidRPr="003D6146">
        <w:rPr>
          <w:rFonts w:ascii="Times New Roman" w:hAnsi="Times New Roman" w:cs="Times New Roman"/>
        </w:rPr>
        <w:t xml:space="preserve">The American position </w:t>
      </w:r>
      <w:r w:rsidR="00DA7719">
        <w:rPr>
          <w:rFonts w:ascii="Times New Roman" w:hAnsi="Times New Roman" w:cs="Times New Roman"/>
        </w:rPr>
        <w:t>is</w:t>
      </w:r>
      <w:r w:rsidR="000C0B9A" w:rsidRPr="003D6146">
        <w:rPr>
          <w:rFonts w:ascii="Times New Roman" w:hAnsi="Times New Roman" w:cs="Times New Roman"/>
        </w:rPr>
        <w:t xml:space="preserve"> </w:t>
      </w:r>
      <w:r w:rsidR="00C0766F">
        <w:rPr>
          <w:rFonts w:ascii="Times New Roman" w:hAnsi="Times New Roman" w:cs="Times New Roman"/>
        </w:rPr>
        <w:t xml:space="preserve">initially </w:t>
      </w:r>
      <w:r w:rsidR="00E718F9" w:rsidRPr="003D6146">
        <w:rPr>
          <w:rFonts w:ascii="Times New Roman" w:hAnsi="Times New Roman" w:cs="Times New Roman"/>
        </w:rPr>
        <w:t xml:space="preserve">baffling to </w:t>
      </w:r>
      <w:r w:rsidR="000C0B9A" w:rsidRPr="003D6146">
        <w:rPr>
          <w:rFonts w:ascii="Times New Roman" w:hAnsi="Times New Roman" w:cs="Times New Roman"/>
        </w:rPr>
        <w:t xml:space="preserve">those </w:t>
      </w:r>
      <w:r w:rsidR="0035452F" w:rsidRPr="003D6146">
        <w:rPr>
          <w:rFonts w:ascii="Times New Roman" w:hAnsi="Times New Roman" w:cs="Times New Roman"/>
        </w:rPr>
        <w:t xml:space="preserve">of us </w:t>
      </w:r>
      <w:r w:rsidR="000C0B9A" w:rsidRPr="003D6146">
        <w:rPr>
          <w:rFonts w:ascii="Times New Roman" w:hAnsi="Times New Roman" w:cs="Times New Roman"/>
        </w:rPr>
        <w:t xml:space="preserve">who </w:t>
      </w:r>
      <w:r w:rsidR="00E718F9" w:rsidRPr="003D6146">
        <w:rPr>
          <w:rFonts w:ascii="Times New Roman" w:hAnsi="Times New Roman" w:cs="Times New Roman"/>
        </w:rPr>
        <w:t>tak</w:t>
      </w:r>
      <w:r w:rsidR="000C0B9A" w:rsidRPr="003D6146">
        <w:rPr>
          <w:rFonts w:ascii="Times New Roman" w:hAnsi="Times New Roman" w:cs="Times New Roman"/>
        </w:rPr>
        <w:t>e</w:t>
      </w:r>
      <w:r w:rsidR="00E718F9" w:rsidRPr="003D6146">
        <w:rPr>
          <w:rFonts w:ascii="Times New Roman" w:hAnsi="Times New Roman" w:cs="Times New Roman"/>
        </w:rPr>
        <w:t xml:space="preserve"> the </w:t>
      </w:r>
      <w:r w:rsidR="00E55BF6" w:rsidRPr="003D6146">
        <w:rPr>
          <w:rFonts w:ascii="Times New Roman" w:hAnsi="Times New Roman" w:cs="Times New Roman"/>
        </w:rPr>
        <w:t>(</w:t>
      </w:r>
      <w:r w:rsidR="007051C7" w:rsidRPr="003D6146">
        <w:rPr>
          <w:rFonts w:ascii="Times New Roman" w:hAnsi="Times New Roman" w:cs="Times New Roman"/>
        </w:rPr>
        <w:t xml:space="preserve">surely </w:t>
      </w:r>
      <w:r w:rsidR="00E718F9" w:rsidRPr="003D6146">
        <w:rPr>
          <w:rFonts w:ascii="Times New Roman" w:hAnsi="Times New Roman" w:cs="Times New Roman"/>
        </w:rPr>
        <w:t>not unreasonable</w:t>
      </w:r>
      <w:r w:rsidR="008D2795" w:rsidRPr="003D6146">
        <w:rPr>
          <w:rFonts w:ascii="Times New Roman" w:hAnsi="Times New Roman" w:cs="Times New Roman"/>
        </w:rPr>
        <w:t>)</w:t>
      </w:r>
      <w:r w:rsidR="00E718F9" w:rsidRPr="003D6146">
        <w:rPr>
          <w:rFonts w:ascii="Times New Roman" w:hAnsi="Times New Roman" w:cs="Times New Roman"/>
        </w:rPr>
        <w:t xml:space="preserve"> view that the protection of a p</w:t>
      </w:r>
      <w:r w:rsidR="000C0B9A" w:rsidRPr="003D6146">
        <w:rPr>
          <w:rFonts w:ascii="Times New Roman" w:hAnsi="Times New Roman" w:cs="Times New Roman"/>
        </w:rPr>
        <w:t xml:space="preserve">laintiff’s </w:t>
      </w:r>
      <w:r w:rsidR="00E718F9" w:rsidRPr="003D6146">
        <w:rPr>
          <w:rFonts w:ascii="Times New Roman" w:hAnsi="Times New Roman" w:cs="Times New Roman"/>
        </w:rPr>
        <w:t xml:space="preserve">physical </w:t>
      </w:r>
      <w:r w:rsidR="00E718F9" w:rsidRPr="003D6146">
        <w:rPr>
          <w:rFonts w:ascii="Times New Roman" w:hAnsi="Times New Roman" w:cs="Times New Roman"/>
        </w:rPr>
        <w:lastRenderedPageBreak/>
        <w:t xml:space="preserve">integrity is </w:t>
      </w:r>
      <w:r w:rsidR="00E55BF6" w:rsidRPr="003D6146">
        <w:rPr>
          <w:rFonts w:ascii="Times New Roman" w:hAnsi="Times New Roman" w:cs="Times New Roman"/>
        </w:rPr>
        <w:t xml:space="preserve">a more important </w:t>
      </w:r>
      <w:r w:rsidR="000C0B9A" w:rsidRPr="003D6146">
        <w:rPr>
          <w:rFonts w:ascii="Times New Roman" w:hAnsi="Times New Roman" w:cs="Times New Roman"/>
        </w:rPr>
        <w:t xml:space="preserve">social priority </w:t>
      </w:r>
      <w:r w:rsidR="00E718F9" w:rsidRPr="003D6146">
        <w:rPr>
          <w:rFonts w:ascii="Times New Roman" w:hAnsi="Times New Roman" w:cs="Times New Roman"/>
        </w:rPr>
        <w:t>tha</w:t>
      </w:r>
      <w:r w:rsidR="00275F6A">
        <w:rPr>
          <w:rFonts w:ascii="Times New Roman" w:hAnsi="Times New Roman" w:cs="Times New Roman"/>
        </w:rPr>
        <w:t>n</w:t>
      </w:r>
      <w:r w:rsidR="00E718F9" w:rsidRPr="003D6146">
        <w:rPr>
          <w:rFonts w:ascii="Times New Roman" w:hAnsi="Times New Roman" w:cs="Times New Roman"/>
        </w:rPr>
        <w:t xml:space="preserve"> the protection of her economic interests. </w:t>
      </w:r>
      <w:r w:rsidR="007F3A0F">
        <w:rPr>
          <w:rFonts w:ascii="Times New Roman" w:hAnsi="Times New Roman" w:cs="Times New Roman"/>
        </w:rPr>
        <w:t xml:space="preserve">It is possible that </w:t>
      </w:r>
      <w:r w:rsidR="00A94D19">
        <w:rPr>
          <w:rFonts w:ascii="Times New Roman" w:hAnsi="Times New Roman" w:cs="Times New Roman"/>
        </w:rPr>
        <w:t xml:space="preserve">the </w:t>
      </w:r>
      <w:r w:rsidR="000C0B9A" w:rsidRPr="003D6146">
        <w:rPr>
          <w:rFonts w:ascii="Times New Roman" w:hAnsi="Times New Roman" w:cs="Times New Roman"/>
        </w:rPr>
        <w:t xml:space="preserve">explanation </w:t>
      </w:r>
      <w:r w:rsidR="00E55BF6" w:rsidRPr="003D6146">
        <w:rPr>
          <w:rFonts w:ascii="Times New Roman" w:hAnsi="Times New Roman" w:cs="Times New Roman"/>
        </w:rPr>
        <w:t>lie</w:t>
      </w:r>
      <w:r w:rsidR="007F3A0F">
        <w:rPr>
          <w:rFonts w:ascii="Times New Roman" w:hAnsi="Times New Roman" w:cs="Times New Roman"/>
        </w:rPr>
        <w:t>s</w:t>
      </w:r>
      <w:r w:rsidR="00E55BF6" w:rsidRPr="003D6146">
        <w:rPr>
          <w:rFonts w:ascii="Times New Roman" w:hAnsi="Times New Roman" w:cs="Times New Roman"/>
        </w:rPr>
        <w:t xml:space="preserve"> in </w:t>
      </w:r>
      <w:r w:rsidR="0035452F" w:rsidRPr="003D6146">
        <w:rPr>
          <w:rFonts w:ascii="Times New Roman" w:hAnsi="Times New Roman" w:cs="Times New Roman"/>
        </w:rPr>
        <w:t xml:space="preserve">the </w:t>
      </w:r>
      <w:r w:rsidR="00E55BF6" w:rsidRPr="003D6146">
        <w:rPr>
          <w:rFonts w:ascii="Times New Roman" w:hAnsi="Times New Roman" w:cs="Times New Roman"/>
        </w:rPr>
        <w:t>continued use of juries</w:t>
      </w:r>
      <w:r w:rsidR="0035452F" w:rsidRPr="003D6146">
        <w:rPr>
          <w:rFonts w:ascii="Times New Roman" w:hAnsi="Times New Roman" w:cs="Times New Roman"/>
        </w:rPr>
        <w:t xml:space="preserve"> in the United States </w:t>
      </w:r>
      <w:r w:rsidR="00E55BF6" w:rsidRPr="003D6146">
        <w:rPr>
          <w:rFonts w:ascii="Times New Roman" w:hAnsi="Times New Roman" w:cs="Times New Roman"/>
        </w:rPr>
        <w:t xml:space="preserve">to assess damages awards in </w:t>
      </w:r>
      <w:r w:rsidR="007051C7" w:rsidRPr="003D6146">
        <w:rPr>
          <w:rFonts w:ascii="Times New Roman" w:hAnsi="Times New Roman" w:cs="Times New Roman"/>
        </w:rPr>
        <w:t>personal injury cases</w:t>
      </w:r>
      <w:r w:rsidR="007F3A0F">
        <w:rPr>
          <w:rFonts w:ascii="Times New Roman" w:hAnsi="Times New Roman" w:cs="Times New Roman"/>
        </w:rPr>
        <w:t xml:space="preserve">, although empirical evidence </w:t>
      </w:r>
      <w:r w:rsidR="00C13D33">
        <w:rPr>
          <w:rFonts w:ascii="Times New Roman" w:hAnsi="Times New Roman" w:cs="Times New Roman"/>
        </w:rPr>
        <w:t xml:space="preserve">to this effect is admittedly </w:t>
      </w:r>
      <w:r w:rsidR="00A5210D">
        <w:rPr>
          <w:rFonts w:ascii="Times New Roman" w:hAnsi="Times New Roman" w:cs="Times New Roman"/>
        </w:rPr>
        <w:t>scant</w:t>
      </w:r>
      <w:r w:rsidR="008D33C3">
        <w:rPr>
          <w:rFonts w:ascii="Times New Roman" w:hAnsi="Times New Roman" w:cs="Times New Roman"/>
        </w:rPr>
        <w:t>.</w:t>
      </w:r>
      <w:r w:rsidR="007B0B9F">
        <w:rPr>
          <w:rStyle w:val="FootnoteReference"/>
          <w:rFonts w:ascii="Times New Roman" w:hAnsi="Times New Roman" w:cs="Times New Roman"/>
        </w:rPr>
        <w:footnoteReference w:id="53"/>
      </w:r>
      <w:r w:rsidR="00E55BF6" w:rsidRPr="003D6146">
        <w:rPr>
          <w:rFonts w:ascii="Times New Roman" w:hAnsi="Times New Roman" w:cs="Times New Roman"/>
        </w:rPr>
        <w:t xml:space="preserve"> </w:t>
      </w:r>
      <w:r w:rsidR="00F24B33">
        <w:rPr>
          <w:rFonts w:ascii="Times New Roman" w:hAnsi="Times New Roman" w:cs="Times New Roman"/>
        </w:rPr>
        <w:t>We speculate that t</w:t>
      </w:r>
      <w:r w:rsidR="00E55BF6" w:rsidRPr="003D6146">
        <w:rPr>
          <w:rFonts w:ascii="Times New Roman" w:hAnsi="Times New Roman" w:cs="Times New Roman"/>
        </w:rPr>
        <w:t xml:space="preserve">he high level </w:t>
      </w:r>
      <w:r w:rsidR="00A5210D">
        <w:rPr>
          <w:rFonts w:ascii="Times New Roman" w:hAnsi="Times New Roman" w:cs="Times New Roman"/>
        </w:rPr>
        <w:t xml:space="preserve">of </w:t>
      </w:r>
      <w:r w:rsidR="00E55BF6" w:rsidRPr="003D6146">
        <w:rPr>
          <w:rFonts w:ascii="Times New Roman" w:hAnsi="Times New Roman" w:cs="Times New Roman"/>
        </w:rPr>
        <w:t xml:space="preserve">awards </w:t>
      </w:r>
      <w:r w:rsidR="00A5210D">
        <w:rPr>
          <w:rFonts w:ascii="Times New Roman" w:hAnsi="Times New Roman" w:cs="Times New Roman"/>
        </w:rPr>
        <w:t xml:space="preserve">in personal injury cases </w:t>
      </w:r>
      <w:r w:rsidR="008125F8">
        <w:rPr>
          <w:rFonts w:ascii="Times New Roman" w:hAnsi="Times New Roman" w:cs="Times New Roman"/>
        </w:rPr>
        <w:t xml:space="preserve">may have </w:t>
      </w:r>
      <w:r w:rsidR="00E55BF6" w:rsidRPr="003D6146">
        <w:rPr>
          <w:rFonts w:ascii="Times New Roman" w:hAnsi="Times New Roman" w:cs="Times New Roman"/>
        </w:rPr>
        <w:t xml:space="preserve">made </w:t>
      </w:r>
      <w:r w:rsidR="007051C7" w:rsidRPr="003D6146">
        <w:rPr>
          <w:rFonts w:ascii="Times New Roman" w:hAnsi="Times New Roman" w:cs="Times New Roman"/>
        </w:rPr>
        <w:t xml:space="preserve">them a </w:t>
      </w:r>
      <w:r w:rsidR="0061778C" w:rsidRPr="003D6146">
        <w:rPr>
          <w:rFonts w:ascii="Times New Roman" w:hAnsi="Times New Roman" w:cs="Times New Roman"/>
        </w:rPr>
        <w:t xml:space="preserve">particular </w:t>
      </w:r>
      <w:r w:rsidR="00E55BF6" w:rsidRPr="003D6146">
        <w:rPr>
          <w:rFonts w:ascii="Times New Roman" w:hAnsi="Times New Roman" w:cs="Times New Roman"/>
        </w:rPr>
        <w:t xml:space="preserve">bone of contention </w:t>
      </w:r>
      <w:r w:rsidR="000C0B9A" w:rsidRPr="003D6146">
        <w:rPr>
          <w:rFonts w:ascii="Times New Roman" w:hAnsi="Times New Roman" w:cs="Times New Roman"/>
        </w:rPr>
        <w:t>for insurers and other defendant</w:t>
      </w:r>
      <w:r w:rsidR="0035452F" w:rsidRPr="003D6146">
        <w:rPr>
          <w:rFonts w:ascii="Times New Roman" w:hAnsi="Times New Roman" w:cs="Times New Roman"/>
        </w:rPr>
        <w:t xml:space="preserve"> interests</w:t>
      </w:r>
      <w:r w:rsidR="000C0B9A" w:rsidRPr="003D6146">
        <w:rPr>
          <w:rFonts w:ascii="Times New Roman" w:hAnsi="Times New Roman" w:cs="Times New Roman"/>
        </w:rPr>
        <w:t xml:space="preserve"> lobbying for reform of the joint and several liability rule</w:t>
      </w:r>
      <w:r w:rsidR="007051C7" w:rsidRPr="003D6146">
        <w:rPr>
          <w:rFonts w:ascii="Times New Roman" w:hAnsi="Times New Roman" w:cs="Times New Roman"/>
        </w:rPr>
        <w:t xml:space="preserve">; and </w:t>
      </w:r>
      <w:r w:rsidR="00F24B33">
        <w:rPr>
          <w:rFonts w:ascii="Times New Roman" w:hAnsi="Times New Roman" w:cs="Times New Roman"/>
        </w:rPr>
        <w:t xml:space="preserve">that </w:t>
      </w:r>
      <w:r w:rsidR="00F81734" w:rsidRPr="003D6146">
        <w:rPr>
          <w:rFonts w:ascii="Times New Roman" w:hAnsi="Times New Roman" w:cs="Times New Roman"/>
        </w:rPr>
        <w:t xml:space="preserve">this </w:t>
      </w:r>
      <w:r w:rsidR="00A94D19">
        <w:rPr>
          <w:rFonts w:ascii="Times New Roman" w:hAnsi="Times New Roman" w:cs="Times New Roman"/>
        </w:rPr>
        <w:t xml:space="preserve">may in turn </w:t>
      </w:r>
      <w:r w:rsidR="00A27CAC">
        <w:rPr>
          <w:rFonts w:ascii="Times New Roman" w:hAnsi="Times New Roman" w:cs="Times New Roman"/>
        </w:rPr>
        <w:t>have f</w:t>
      </w:r>
      <w:r w:rsidR="008D2795" w:rsidRPr="003D6146">
        <w:rPr>
          <w:rFonts w:ascii="Times New Roman" w:hAnsi="Times New Roman" w:cs="Times New Roman"/>
        </w:rPr>
        <w:t>ed into the way in which legislation has been framed.</w:t>
      </w:r>
      <w:r w:rsidR="007051C7" w:rsidRPr="003D6146">
        <w:rPr>
          <w:rFonts w:ascii="Times New Roman" w:hAnsi="Times New Roman" w:cs="Times New Roman"/>
        </w:rPr>
        <w:t xml:space="preserve"> </w:t>
      </w:r>
      <w:r w:rsidR="00F24B33">
        <w:rPr>
          <w:rFonts w:ascii="Times New Roman" w:hAnsi="Times New Roman" w:cs="Times New Roman"/>
        </w:rPr>
        <w:t xml:space="preserve">The </w:t>
      </w:r>
      <w:r w:rsidR="007051C7" w:rsidRPr="003D6146">
        <w:rPr>
          <w:rFonts w:ascii="Times New Roman" w:hAnsi="Times New Roman" w:cs="Times New Roman"/>
        </w:rPr>
        <w:t>differen</w:t>
      </w:r>
      <w:r w:rsidR="00F24B33">
        <w:rPr>
          <w:rFonts w:ascii="Times New Roman" w:hAnsi="Times New Roman" w:cs="Times New Roman"/>
        </w:rPr>
        <w:t xml:space="preserve">t approach in the US </w:t>
      </w:r>
      <w:r w:rsidR="00EC544F" w:rsidRPr="003D6146">
        <w:rPr>
          <w:rFonts w:ascii="Times New Roman" w:hAnsi="Times New Roman" w:cs="Times New Roman"/>
        </w:rPr>
        <w:t xml:space="preserve">is </w:t>
      </w:r>
      <w:r w:rsidR="00F91CBE" w:rsidRPr="003D6146">
        <w:rPr>
          <w:rFonts w:ascii="Times New Roman" w:hAnsi="Times New Roman" w:cs="Times New Roman"/>
        </w:rPr>
        <w:t xml:space="preserve">not </w:t>
      </w:r>
      <w:r w:rsidR="00927EF3" w:rsidRPr="003D6146">
        <w:rPr>
          <w:rFonts w:ascii="Times New Roman" w:hAnsi="Times New Roman" w:cs="Times New Roman"/>
        </w:rPr>
        <w:t xml:space="preserve">readily </w:t>
      </w:r>
      <w:r w:rsidR="00EC544F" w:rsidRPr="003D6146">
        <w:rPr>
          <w:rFonts w:ascii="Times New Roman" w:hAnsi="Times New Roman" w:cs="Times New Roman"/>
        </w:rPr>
        <w:t xml:space="preserve">explicable </w:t>
      </w:r>
      <w:r w:rsidR="00F91CBE" w:rsidRPr="003D6146">
        <w:rPr>
          <w:rFonts w:ascii="Times New Roman" w:hAnsi="Times New Roman" w:cs="Times New Roman"/>
        </w:rPr>
        <w:t xml:space="preserve">or </w:t>
      </w:r>
      <w:r w:rsidR="00EC544F" w:rsidRPr="003D6146">
        <w:rPr>
          <w:rFonts w:ascii="Times New Roman" w:hAnsi="Times New Roman" w:cs="Times New Roman"/>
        </w:rPr>
        <w:t xml:space="preserve">defensible </w:t>
      </w:r>
      <w:r w:rsidR="00E97BBC" w:rsidRPr="003D6146">
        <w:rPr>
          <w:rFonts w:ascii="Times New Roman" w:hAnsi="Times New Roman" w:cs="Times New Roman"/>
        </w:rPr>
        <w:t>ethical</w:t>
      </w:r>
      <w:r w:rsidR="00E97BBC">
        <w:rPr>
          <w:rFonts w:ascii="Times New Roman" w:hAnsi="Times New Roman" w:cs="Times New Roman"/>
        </w:rPr>
        <w:t>ly</w:t>
      </w:r>
      <w:r w:rsidR="00E97BBC" w:rsidRPr="003D6146">
        <w:rPr>
          <w:rFonts w:ascii="Times New Roman" w:hAnsi="Times New Roman" w:cs="Times New Roman"/>
        </w:rPr>
        <w:t xml:space="preserve"> and</w:t>
      </w:r>
      <w:r w:rsidR="0035452F" w:rsidRPr="003D6146">
        <w:rPr>
          <w:rFonts w:ascii="Times New Roman" w:hAnsi="Times New Roman" w:cs="Times New Roman"/>
        </w:rPr>
        <w:t xml:space="preserve"> can only be rationalised in </w:t>
      </w:r>
      <w:r w:rsidR="008125F8">
        <w:rPr>
          <w:rFonts w:ascii="Times New Roman" w:hAnsi="Times New Roman" w:cs="Times New Roman"/>
        </w:rPr>
        <w:t xml:space="preserve">terms that are </w:t>
      </w:r>
      <w:r w:rsidR="00547022" w:rsidRPr="003D6146">
        <w:rPr>
          <w:rFonts w:ascii="Times New Roman" w:hAnsi="Times New Roman" w:cs="Times New Roman"/>
        </w:rPr>
        <w:t>pragmatic</w:t>
      </w:r>
      <w:r w:rsidR="008125F8">
        <w:rPr>
          <w:rFonts w:ascii="Times New Roman" w:hAnsi="Times New Roman" w:cs="Times New Roman"/>
        </w:rPr>
        <w:t xml:space="preserve"> and </w:t>
      </w:r>
      <w:r w:rsidR="00547022" w:rsidRPr="003D6146">
        <w:rPr>
          <w:rFonts w:ascii="Times New Roman" w:hAnsi="Times New Roman" w:cs="Times New Roman"/>
        </w:rPr>
        <w:t>localised</w:t>
      </w:r>
      <w:r w:rsidR="008125F8">
        <w:rPr>
          <w:rFonts w:ascii="Times New Roman" w:hAnsi="Times New Roman" w:cs="Times New Roman"/>
        </w:rPr>
        <w:t>.</w:t>
      </w:r>
      <w:r w:rsidR="00357FB3">
        <w:rPr>
          <w:rFonts w:ascii="Times New Roman" w:hAnsi="Times New Roman" w:cs="Times New Roman"/>
        </w:rPr>
        <w:t xml:space="preserve"> C</w:t>
      </w:r>
      <w:r w:rsidR="0035452F" w:rsidRPr="003D6146">
        <w:rPr>
          <w:rFonts w:ascii="Times New Roman" w:hAnsi="Times New Roman" w:cs="Times New Roman"/>
        </w:rPr>
        <w:t xml:space="preserve">ountries that are currently considering changes to their </w:t>
      </w:r>
      <w:r w:rsidR="00F11A5F" w:rsidRPr="003D6146">
        <w:rPr>
          <w:rFonts w:ascii="Times New Roman" w:hAnsi="Times New Roman" w:cs="Times New Roman"/>
        </w:rPr>
        <w:t xml:space="preserve">joint and several liability </w:t>
      </w:r>
      <w:r w:rsidR="00EC544F" w:rsidRPr="003D6146">
        <w:rPr>
          <w:rFonts w:ascii="Times New Roman" w:hAnsi="Times New Roman" w:cs="Times New Roman"/>
        </w:rPr>
        <w:t>system</w:t>
      </w:r>
      <w:r w:rsidR="008125F8">
        <w:rPr>
          <w:rFonts w:ascii="Times New Roman" w:hAnsi="Times New Roman" w:cs="Times New Roman"/>
        </w:rPr>
        <w:t>s</w:t>
      </w:r>
      <w:r w:rsidR="00324100">
        <w:rPr>
          <w:rFonts w:ascii="Times New Roman" w:hAnsi="Times New Roman" w:cs="Times New Roman"/>
        </w:rPr>
        <w:t xml:space="preserve"> </w:t>
      </w:r>
      <w:r w:rsidR="00F11A5F" w:rsidRPr="003D6146">
        <w:rPr>
          <w:rFonts w:ascii="Times New Roman" w:hAnsi="Times New Roman" w:cs="Times New Roman"/>
        </w:rPr>
        <w:t xml:space="preserve">should </w:t>
      </w:r>
      <w:r w:rsidR="00357FB3">
        <w:rPr>
          <w:rFonts w:ascii="Times New Roman" w:hAnsi="Times New Roman" w:cs="Times New Roman"/>
        </w:rPr>
        <w:t xml:space="preserve">therefore </w:t>
      </w:r>
      <w:r w:rsidR="00F11A5F" w:rsidRPr="003D6146">
        <w:rPr>
          <w:rFonts w:ascii="Times New Roman" w:hAnsi="Times New Roman" w:cs="Times New Roman"/>
        </w:rPr>
        <w:t xml:space="preserve">be </w:t>
      </w:r>
      <w:r w:rsidR="00CB1D7A" w:rsidRPr="003D6146">
        <w:rPr>
          <w:rFonts w:ascii="Times New Roman" w:hAnsi="Times New Roman" w:cs="Times New Roman"/>
        </w:rPr>
        <w:t xml:space="preserve">particularly </w:t>
      </w:r>
      <w:r w:rsidR="00F11A5F" w:rsidRPr="003D6146">
        <w:rPr>
          <w:rFonts w:ascii="Times New Roman" w:hAnsi="Times New Roman" w:cs="Times New Roman"/>
        </w:rPr>
        <w:t xml:space="preserve">wary of making </w:t>
      </w:r>
      <w:r w:rsidR="008125F8">
        <w:rPr>
          <w:rFonts w:ascii="Times New Roman" w:hAnsi="Times New Roman" w:cs="Times New Roman"/>
        </w:rPr>
        <w:t xml:space="preserve">American </w:t>
      </w:r>
      <w:r w:rsidR="00BF0014" w:rsidRPr="003D6146">
        <w:rPr>
          <w:rFonts w:ascii="Times New Roman" w:hAnsi="Times New Roman" w:cs="Times New Roman"/>
        </w:rPr>
        <w:t>comparisons</w:t>
      </w:r>
      <w:r w:rsidR="008125F8">
        <w:rPr>
          <w:rFonts w:ascii="Times New Roman" w:hAnsi="Times New Roman" w:cs="Times New Roman"/>
        </w:rPr>
        <w:t>.</w:t>
      </w:r>
      <w:r w:rsidR="001542D7" w:rsidRPr="003D6146">
        <w:rPr>
          <w:rStyle w:val="FootnoteReference"/>
          <w:rFonts w:ascii="Times New Roman" w:hAnsi="Times New Roman" w:cs="Times New Roman"/>
        </w:rPr>
        <w:footnoteReference w:id="54"/>
      </w:r>
      <w:r w:rsidR="001542D7" w:rsidRPr="003D6146">
        <w:rPr>
          <w:rFonts w:ascii="Times New Roman" w:hAnsi="Times New Roman" w:cs="Times New Roman"/>
        </w:rPr>
        <w:t xml:space="preserve"> </w:t>
      </w:r>
    </w:p>
    <w:p w14:paraId="04A5B69A" w14:textId="0BC202F6" w:rsidR="003B5C9A" w:rsidRDefault="007051C7" w:rsidP="00CF203B">
      <w:pPr>
        <w:ind w:firstLine="720"/>
        <w:jc w:val="both"/>
        <w:rPr>
          <w:rFonts w:ascii="Times New Roman" w:hAnsi="Times New Roman" w:cs="Times New Roman"/>
        </w:rPr>
      </w:pPr>
      <w:r w:rsidRPr="003D6146">
        <w:rPr>
          <w:rFonts w:ascii="Times New Roman" w:hAnsi="Times New Roman" w:cs="Times New Roman"/>
        </w:rPr>
        <w:t xml:space="preserve">A final </w:t>
      </w:r>
      <w:r w:rsidR="007A40EB">
        <w:rPr>
          <w:rFonts w:ascii="Times New Roman" w:hAnsi="Times New Roman" w:cs="Times New Roman"/>
        </w:rPr>
        <w:t xml:space="preserve">point that </w:t>
      </w:r>
      <w:r w:rsidR="00F81734" w:rsidRPr="003D6146">
        <w:rPr>
          <w:rFonts w:ascii="Times New Roman" w:hAnsi="Times New Roman" w:cs="Times New Roman"/>
        </w:rPr>
        <w:t xml:space="preserve">may help explain the </w:t>
      </w:r>
      <w:r w:rsidR="00357FB3">
        <w:rPr>
          <w:rFonts w:ascii="Times New Roman" w:hAnsi="Times New Roman" w:cs="Times New Roman"/>
        </w:rPr>
        <w:t xml:space="preserve">inconsistent shift </w:t>
      </w:r>
      <w:r w:rsidR="00547022" w:rsidRPr="003D6146">
        <w:rPr>
          <w:rFonts w:ascii="Times New Roman" w:hAnsi="Times New Roman" w:cs="Times New Roman"/>
        </w:rPr>
        <w:t xml:space="preserve">across </w:t>
      </w:r>
      <w:r w:rsidR="00586AC4" w:rsidRPr="003D6146">
        <w:rPr>
          <w:rFonts w:ascii="Times New Roman" w:hAnsi="Times New Roman" w:cs="Times New Roman"/>
        </w:rPr>
        <w:t>jurisdictions relates to different cultures of government and</w:t>
      </w:r>
      <w:r w:rsidR="00927EF3" w:rsidRPr="003D6146">
        <w:rPr>
          <w:rFonts w:ascii="Times New Roman" w:hAnsi="Times New Roman" w:cs="Times New Roman"/>
        </w:rPr>
        <w:t>,</w:t>
      </w:r>
      <w:r w:rsidR="00586AC4" w:rsidRPr="003D6146">
        <w:rPr>
          <w:rFonts w:ascii="Times New Roman" w:hAnsi="Times New Roman" w:cs="Times New Roman"/>
        </w:rPr>
        <w:t xml:space="preserve"> in particular</w:t>
      </w:r>
      <w:r w:rsidR="00927EF3" w:rsidRPr="003D6146">
        <w:rPr>
          <w:rFonts w:ascii="Times New Roman" w:hAnsi="Times New Roman" w:cs="Times New Roman"/>
        </w:rPr>
        <w:t>,</w:t>
      </w:r>
      <w:r w:rsidR="00586AC4" w:rsidRPr="003D6146">
        <w:rPr>
          <w:rFonts w:ascii="Times New Roman" w:hAnsi="Times New Roman" w:cs="Times New Roman"/>
        </w:rPr>
        <w:t xml:space="preserve"> different </w:t>
      </w:r>
      <w:r w:rsidR="00927EF3" w:rsidRPr="003D6146">
        <w:rPr>
          <w:rFonts w:ascii="Times New Roman" w:hAnsi="Times New Roman" w:cs="Times New Roman"/>
        </w:rPr>
        <w:t xml:space="preserve">governmental attitudes </w:t>
      </w:r>
      <w:r w:rsidR="00C439C2">
        <w:rPr>
          <w:rFonts w:ascii="Times New Roman" w:hAnsi="Times New Roman" w:cs="Times New Roman"/>
        </w:rPr>
        <w:t xml:space="preserve">to the appropriateness of legislating in </w:t>
      </w:r>
      <w:r w:rsidR="00576DEF" w:rsidRPr="003D6146">
        <w:rPr>
          <w:rFonts w:ascii="Times New Roman" w:hAnsi="Times New Roman" w:cs="Times New Roman"/>
        </w:rPr>
        <w:t>respon</w:t>
      </w:r>
      <w:r w:rsidR="00357FB3">
        <w:rPr>
          <w:rFonts w:ascii="Times New Roman" w:hAnsi="Times New Roman" w:cs="Times New Roman"/>
        </w:rPr>
        <w:t>se</w:t>
      </w:r>
      <w:r w:rsidR="002C1C5B" w:rsidRPr="003D6146">
        <w:rPr>
          <w:rFonts w:ascii="Times New Roman" w:hAnsi="Times New Roman" w:cs="Times New Roman"/>
        </w:rPr>
        <w:t xml:space="preserve"> to </w:t>
      </w:r>
      <w:r w:rsidR="00F130FE" w:rsidRPr="003D6146">
        <w:rPr>
          <w:rFonts w:ascii="Times New Roman" w:hAnsi="Times New Roman" w:cs="Times New Roman"/>
        </w:rPr>
        <w:t xml:space="preserve">short-term political pressures. A stunning feature of Australia’s reaction to the insurance crisis of 2001 was the </w:t>
      </w:r>
      <w:r w:rsidR="00F11A5F" w:rsidRPr="003D6146">
        <w:rPr>
          <w:rFonts w:ascii="Times New Roman" w:hAnsi="Times New Roman" w:cs="Times New Roman"/>
        </w:rPr>
        <w:t xml:space="preserve">extraordinary </w:t>
      </w:r>
      <w:r w:rsidR="00F130FE" w:rsidRPr="003D6146">
        <w:rPr>
          <w:rFonts w:ascii="Times New Roman" w:hAnsi="Times New Roman" w:cs="Times New Roman"/>
        </w:rPr>
        <w:t xml:space="preserve">speed </w:t>
      </w:r>
      <w:r w:rsidR="00586AC4" w:rsidRPr="003D6146">
        <w:rPr>
          <w:rFonts w:ascii="Times New Roman" w:hAnsi="Times New Roman" w:cs="Times New Roman"/>
        </w:rPr>
        <w:t xml:space="preserve">and readiness </w:t>
      </w:r>
      <w:r w:rsidR="00F130FE" w:rsidRPr="003D6146">
        <w:rPr>
          <w:rFonts w:ascii="Times New Roman" w:hAnsi="Times New Roman" w:cs="Times New Roman"/>
        </w:rPr>
        <w:t xml:space="preserve">with which it was prepared to </w:t>
      </w:r>
      <w:r w:rsidR="00BF0014" w:rsidRPr="003D6146">
        <w:rPr>
          <w:rFonts w:ascii="Times New Roman" w:hAnsi="Times New Roman" w:cs="Times New Roman"/>
        </w:rPr>
        <w:t xml:space="preserve">rush </w:t>
      </w:r>
      <w:r w:rsidR="00F130FE" w:rsidRPr="003D6146">
        <w:rPr>
          <w:rFonts w:ascii="Times New Roman" w:hAnsi="Times New Roman" w:cs="Times New Roman"/>
        </w:rPr>
        <w:t>to restrict plaintiff rights</w:t>
      </w:r>
      <w:r w:rsidR="00586AC4" w:rsidRPr="003D6146">
        <w:rPr>
          <w:rFonts w:ascii="Times New Roman" w:hAnsi="Times New Roman" w:cs="Times New Roman"/>
        </w:rPr>
        <w:t xml:space="preserve"> in a whole variety of ways (of which proportionate liability </w:t>
      </w:r>
      <w:r w:rsidR="00F91CBE" w:rsidRPr="003D6146">
        <w:rPr>
          <w:rFonts w:ascii="Times New Roman" w:hAnsi="Times New Roman" w:cs="Times New Roman"/>
        </w:rPr>
        <w:t>was</w:t>
      </w:r>
      <w:r w:rsidR="00586AC4" w:rsidRPr="003D6146">
        <w:rPr>
          <w:rFonts w:ascii="Times New Roman" w:hAnsi="Times New Roman" w:cs="Times New Roman"/>
        </w:rPr>
        <w:t xml:space="preserve"> just one)</w:t>
      </w:r>
      <w:r w:rsidR="00F130FE" w:rsidRPr="003D6146">
        <w:rPr>
          <w:rFonts w:ascii="Times New Roman" w:hAnsi="Times New Roman" w:cs="Times New Roman"/>
        </w:rPr>
        <w:t xml:space="preserve">, on </w:t>
      </w:r>
      <w:r w:rsidR="00F11A5F" w:rsidRPr="003D6146">
        <w:rPr>
          <w:rFonts w:ascii="Times New Roman" w:hAnsi="Times New Roman" w:cs="Times New Roman"/>
        </w:rPr>
        <w:t xml:space="preserve">really </w:t>
      </w:r>
      <w:r w:rsidR="00F130FE" w:rsidRPr="003D6146">
        <w:rPr>
          <w:rFonts w:ascii="Times New Roman" w:hAnsi="Times New Roman" w:cs="Times New Roman"/>
        </w:rPr>
        <w:t xml:space="preserve">very little empirical evidence, simply to meet </w:t>
      </w:r>
      <w:r w:rsidR="003D26A7">
        <w:rPr>
          <w:rFonts w:ascii="Times New Roman" w:hAnsi="Times New Roman" w:cs="Times New Roman"/>
        </w:rPr>
        <w:t xml:space="preserve">concerns </w:t>
      </w:r>
      <w:r w:rsidR="00F11A5F" w:rsidRPr="003D6146">
        <w:rPr>
          <w:rFonts w:ascii="Times New Roman" w:hAnsi="Times New Roman" w:cs="Times New Roman"/>
        </w:rPr>
        <w:t xml:space="preserve">expressed by particular </w:t>
      </w:r>
      <w:r w:rsidR="00586AC4" w:rsidRPr="003D6146">
        <w:rPr>
          <w:rFonts w:ascii="Times New Roman" w:hAnsi="Times New Roman" w:cs="Times New Roman"/>
        </w:rPr>
        <w:t>lobbyists</w:t>
      </w:r>
      <w:r w:rsidR="00F130FE" w:rsidRPr="003D6146">
        <w:rPr>
          <w:rFonts w:ascii="Times New Roman" w:hAnsi="Times New Roman" w:cs="Times New Roman"/>
        </w:rPr>
        <w:t>.</w:t>
      </w:r>
      <w:r w:rsidR="000B3CFD">
        <w:rPr>
          <w:rStyle w:val="FootnoteReference"/>
          <w:rFonts w:ascii="Times New Roman" w:hAnsi="Times New Roman" w:cs="Times New Roman"/>
        </w:rPr>
        <w:footnoteReference w:id="55"/>
      </w:r>
      <w:r w:rsidR="00F130FE" w:rsidRPr="003D6146">
        <w:rPr>
          <w:rFonts w:ascii="Times New Roman" w:hAnsi="Times New Roman" w:cs="Times New Roman"/>
        </w:rPr>
        <w:t xml:space="preserve"> Th</w:t>
      </w:r>
      <w:r w:rsidR="002C1C5B" w:rsidRPr="003D6146">
        <w:rPr>
          <w:rFonts w:ascii="Times New Roman" w:hAnsi="Times New Roman" w:cs="Times New Roman"/>
        </w:rPr>
        <w:t>is</w:t>
      </w:r>
      <w:r w:rsidR="00F130FE" w:rsidRPr="003D6146">
        <w:rPr>
          <w:rFonts w:ascii="Times New Roman" w:hAnsi="Times New Roman" w:cs="Times New Roman"/>
        </w:rPr>
        <w:t xml:space="preserve"> type of </w:t>
      </w:r>
      <w:r w:rsidR="00FF2111" w:rsidRPr="003D6146">
        <w:rPr>
          <w:rFonts w:ascii="Times New Roman" w:hAnsi="Times New Roman" w:cs="Times New Roman"/>
        </w:rPr>
        <w:t xml:space="preserve">immediate, </w:t>
      </w:r>
      <w:r w:rsidR="00F130FE" w:rsidRPr="003D6146">
        <w:rPr>
          <w:rFonts w:ascii="Times New Roman" w:hAnsi="Times New Roman" w:cs="Times New Roman"/>
        </w:rPr>
        <w:t>short-term</w:t>
      </w:r>
      <w:r w:rsidR="00F11A5F" w:rsidRPr="003D6146">
        <w:rPr>
          <w:rFonts w:ascii="Times New Roman" w:hAnsi="Times New Roman" w:cs="Times New Roman"/>
        </w:rPr>
        <w:t xml:space="preserve"> </w:t>
      </w:r>
      <w:r w:rsidR="001433AC" w:rsidRPr="003D6146">
        <w:rPr>
          <w:rFonts w:ascii="Times New Roman" w:hAnsi="Times New Roman" w:cs="Times New Roman"/>
        </w:rPr>
        <w:t xml:space="preserve">interventionism </w:t>
      </w:r>
      <w:r w:rsidR="00DA7719">
        <w:rPr>
          <w:rFonts w:ascii="Times New Roman" w:hAnsi="Times New Roman" w:cs="Times New Roman"/>
        </w:rPr>
        <w:t xml:space="preserve">has had profound effects </w:t>
      </w:r>
      <w:r w:rsidR="00586AC4" w:rsidRPr="003D6146">
        <w:rPr>
          <w:rFonts w:ascii="Times New Roman" w:hAnsi="Times New Roman" w:cs="Times New Roman"/>
        </w:rPr>
        <w:t xml:space="preserve">on </w:t>
      </w:r>
      <w:r w:rsidR="00F11A5F" w:rsidRPr="003D6146">
        <w:rPr>
          <w:rFonts w:ascii="Times New Roman" w:hAnsi="Times New Roman" w:cs="Times New Roman"/>
        </w:rPr>
        <w:t xml:space="preserve">the </w:t>
      </w:r>
      <w:r w:rsidR="00547022" w:rsidRPr="003D6146">
        <w:rPr>
          <w:rFonts w:ascii="Times New Roman" w:hAnsi="Times New Roman" w:cs="Times New Roman"/>
        </w:rPr>
        <w:t xml:space="preserve">shape of the </w:t>
      </w:r>
      <w:r w:rsidR="00F11A5F" w:rsidRPr="003D6146">
        <w:rPr>
          <w:rFonts w:ascii="Times New Roman" w:hAnsi="Times New Roman" w:cs="Times New Roman"/>
        </w:rPr>
        <w:t xml:space="preserve">field. </w:t>
      </w:r>
      <w:r w:rsidR="00534096" w:rsidRPr="003D6146">
        <w:rPr>
          <w:rFonts w:ascii="Times New Roman" w:hAnsi="Times New Roman" w:cs="Times New Roman"/>
        </w:rPr>
        <w:t>Was Australia too precipitous in its reaction to economic forces</w:t>
      </w:r>
      <w:r w:rsidR="00D11319" w:rsidRPr="003D6146">
        <w:rPr>
          <w:rFonts w:ascii="Times New Roman" w:hAnsi="Times New Roman" w:cs="Times New Roman"/>
        </w:rPr>
        <w:t xml:space="preserve"> before these could be fully understood</w:t>
      </w:r>
      <w:r w:rsidR="00534096" w:rsidRPr="003D6146">
        <w:rPr>
          <w:rFonts w:ascii="Times New Roman" w:hAnsi="Times New Roman" w:cs="Times New Roman"/>
        </w:rPr>
        <w:t xml:space="preserve">? </w:t>
      </w:r>
      <w:r w:rsidR="00F91CBE" w:rsidRPr="003D6146">
        <w:rPr>
          <w:rFonts w:ascii="Times New Roman" w:hAnsi="Times New Roman" w:cs="Times New Roman"/>
        </w:rPr>
        <w:t xml:space="preserve">Now that </w:t>
      </w:r>
      <w:r w:rsidR="00547022" w:rsidRPr="003D6146">
        <w:rPr>
          <w:rFonts w:ascii="Times New Roman" w:hAnsi="Times New Roman" w:cs="Times New Roman"/>
        </w:rPr>
        <w:t xml:space="preserve">‘insurance </w:t>
      </w:r>
      <w:r w:rsidR="00F91CBE" w:rsidRPr="003D6146">
        <w:rPr>
          <w:rFonts w:ascii="Times New Roman" w:hAnsi="Times New Roman" w:cs="Times New Roman"/>
        </w:rPr>
        <w:t>pressures</w:t>
      </w:r>
      <w:r w:rsidR="00547022" w:rsidRPr="003D6146">
        <w:rPr>
          <w:rFonts w:ascii="Times New Roman" w:hAnsi="Times New Roman" w:cs="Times New Roman"/>
        </w:rPr>
        <w:t>’</w:t>
      </w:r>
      <w:r w:rsidR="00F91CBE" w:rsidRPr="003D6146">
        <w:rPr>
          <w:rFonts w:ascii="Times New Roman" w:hAnsi="Times New Roman" w:cs="Times New Roman"/>
        </w:rPr>
        <w:t xml:space="preserve"> have eased, should it </w:t>
      </w:r>
      <w:r w:rsidR="00DA7719">
        <w:rPr>
          <w:rFonts w:ascii="Times New Roman" w:hAnsi="Times New Roman" w:cs="Times New Roman"/>
        </w:rPr>
        <w:t xml:space="preserve">not </w:t>
      </w:r>
      <w:r w:rsidR="00F91CBE" w:rsidRPr="003D6146">
        <w:rPr>
          <w:rFonts w:ascii="Times New Roman" w:hAnsi="Times New Roman" w:cs="Times New Roman"/>
        </w:rPr>
        <w:t xml:space="preserve">be </w:t>
      </w:r>
      <w:r w:rsidR="003B1834">
        <w:rPr>
          <w:rFonts w:ascii="Times New Roman" w:hAnsi="Times New Roman" w:cs="Times New Roman"/>
        </w:rPr>
        <w:t xml:space="preserve">reverting </w:t>
      </w:r>
      <w:r w:rsidR="00F91CBE" w:rsidRPr="003D6146">
        <w:rPr>
          <w:rFonts w:ascii="Times New Roman" w:hAnsi="Times New Roman" w:cs="Times New Roman"/>
        </w:rPr>
        <w:t xml:space="preserve">to the old </w:t>
      </w:r>
      <w:r w:rsidR="00357FB3">
        <w:rPr>
          <w:rFonts w:ascii="Times New Roman" w:hAnsi="Times New Roman" w:cs="Times New Roman"/>
        </w:rPr>
        <w:t>rule</w:t>
      </w:r>
      <w:r w:rsidR="00744EE4" w:rsidRPr="003D6146">
        <w:rPr>
          <w:rFonts w:ascii="Times New Roman" w:hAnsi="Times New Roman" w:cs="Times New Roman"/>
        </w:rPr>
        <w:t>?</w:t>
      </w:r>
      <w:r w:rsidR="004F5FC7" w:rsidRPr="003D6146">
        <w:rPr>
          <w:rFonts w:ascii="Times New Roman" w:hAnsi="Times New Roman" w:cs="Times New Roman"/>
        </w:rPr>
        <w:t xml:space="preserve"> </w:t>
      </w:r>
      <w:r w:rsidR="002F17F6">
        <w:rPr>
          <w:rFonts w:ascii="Times New Roman" w:hAnsi="Times New Roman" w:cs="Times New Roman"/>
        </w:rPr>
        <w:t xml:space="preserve">Was government </w:t>
      </w:r>
      <w:r w:rsidR="00C137BF">
        <w:rPr>
          <w:rFonts w:ascii="Times New Roman" w:hAnsi="Times New Roman" w:cs="Times New Roman"/>
        </w:rPr>
        <w:t xml:space="preserve">all </w:t>
      </w:r>
      <w:r w:rsidR="000B23EE">
        <w:rPr>
          <w:rFonts w:ascii="Times New Roman" w:hAnsi="Times New Roman" w:cs="Times New Roman"/>
        </w:rPr>
        <w:t xml:space="preserve">too easily </w:t>
      </w:r>
      <w:r w:rsidR="002F17F6">
        <w:rPr>
          <w:rFonts w:ascii="Times New Roman" w:hAnsi="Times New Roman" w:cs="Times New Roman"/>
        </w:rPr>
        <w:t xml:space="preserve">captured by industry interests? </w:t>
      </w:r>
      <w:r w:rsidR="004F5FC7" w:rsidRPr="003D6146">
        <w:rPr>
          <w:rFonts w:ascii="Times New Roman" w:hAnsi="Times New Roman" w:cs="Times New Roman"/>
        </w:rPr>
        <w:t xml:space="preserve">Are </w:t>
      </w:r>
      <w:r w:rsidR="005F749D" w:rsidRPr="003D6146">
        <w:rPr>
          <w:rFonts w:ascii="Times New Roman" w:hAnsi="Times New Roman" w:cs="Times New Roman"/>
        </w:rPr>
        <w:t xml:space="preserve">recent proposals to incorporate ‘consumer’ exceptions </w:t>
      </w:r>
      <w:r w:rsidR="004F5FC7" w:rsidRPr="003D6146">
        <w:rPr>
          <w:rFonts w:ascii="Times New Roman" w:hAnsi="Times New Roman" w:cs="Times New Roman"/>
        </w:rPr>
        <w:t xml:space="preserve">into </w:t>
      </w:r>
      <w:r w:rsidR="001803D6" w:rsidRPr="003D6146">
        <w:rPr>
          <w:rFonts w:ascii="Times New Roman" w:hAnsi="Times New Roman" w:cs="Times New Roman"/>
        </w:rPr>
        <w:t>the proportionate</w:t>
      </w:r>
      <w:r w:rsidR="005F749D" w:rsidRPr="003D6146">
        <w:rPr>
          <w:rFonts w:ascii="Times New Roman" w:hAnsi="Times New Roman" w:cs="Times New Roman"/>
        </w:rPr>
        <w:t xml:space="preserve"> liability </w:t>
      </w:r>
      <w:r w:rsidR="004F5FC7" w:rsidRPr="003D6146">
        <w:rPr>
          <w:rFonts w:ascii="Times New Roman" w:hAnsi="Times New Roman" w:cs="Times New Roman"/>
        </w:rPr>
        <w:t>regime a</w:t>
      </w:r>
      <w:r w:rsidR="00135743" w:rsidRPr="003D6146">
        <w:rPr>
          <w:rFonts w:ascii="Times New Roman" w:hAnsi="Times New Roman" w:cs="Times New Roman"/>
        </w:rPr>
        <w:t xml:space="preserve"> sign </w:t>
      </w:r>
      <w:r w:rsidR="000B23EE">
        <w:rPr>
          <w:rFonts w:ascii="Times New Roman" w:hAnsi="Times New Roman" w:cs="Times New Roman"/>
        </w:rPr>
        <w:t xml:space="preserve">that </w:t>
      </w:r>
      <w:r w:rsidR="00C137BF">
        <w:rPr>
          <w:rFonts w:ascii="Times New Roman" w:hAnsi="Times New Roman" w:cs="Times New Roman"/>
        </w:rPr>
        <w:t xml:space="preserve">even government now thinks that </w:t>
      </w:r>
      <w:r w:rsidR="00135743" w:rsidRPr="003D6146">
        <w:rPr>
          <w:rFonts w:ascii="Times New Roman" w:hAnsi="Times New Roman" w:cs="Times New Roman"/>
        </w:rPr>
        <w:t xml:space="preserve">the balance of </w:t>
      </w:r>
      <w:r w:rsidR="001803D6" w:rsidRPr="003D6146">
        <w:rPr>
          <w:rFonts w:ascii="Times New Roman" w:hAnsi="Times New Roman" w:cs="Times New Roman"/>
        </w:rPr>
        <w:t xml:space="preserve">economic </w:t>
      </w:r>
      <w:r w:rsidR="00135743" w:rsidRPr="003D6146">
        <w:rPr>
          <w:rFonts w:ascii="Times New Roman" w:hAnsi="Times New Roman" w:cs="Times New Roman"/>
        </w:rPr>
        <w:t>risk has</w:t>
      </w:r>
      <w:r w:rsidR="00744EE4" w:rsidRPr="003D6146">
        <w:rPr>
          <w:rFonts w:ascii="Times New Roman" w:hAnsi="Times New Roman" w:cs="Times New Roman"/>
        </w:rPr>
        <w:t xml:space="preserve"> tipped too far in favour of defendants and </w:t>
      </w:r>
      <w:r w:rsidR="001803D6" w:rsidRPr="003D6146">
        <w:rPr>
          <w:rFonts w:ascii="Times New Roman" w:hAnsi="Times New Roman" w:cs="Times New Roman"/>
        </w:rPr>
        <w:t xml:space="preserve">insurers? </w:t>
      </w:r>
      <w:r w:rsidR="00F91CBE" w:rsidRPr="003D6146">
        <w:rPr>
          <w:rFonts w:ascii="Times New Roman" w:hAnsi="Times New Roman" w:cs="Times New Roman"/>
        </w:rPr>
        <w:t xml:space="preserve">How much short-term fiddling can the law tolerate if it is </w:t>
      </w:r>
      <w:r w:rsidR="00953A27" w:rsidRPr="003D6146">
        <w:rPr>
          <w:rFonts w:ascii="Times New Roman" w:hAnsi="Times New Roman" w:cs="Times New Roman"/>
        </w:rPr>
        <w:t xml:space="preserve">to </w:t>
      </w:r>
      <w:r w:rsidR="00F91CBE" w:rsidRPr="003D6146">
        <w:rPr>
          <w:rFonts w:ascii="Times New Roman" w:hAnsi="Times New Roman" w:cs="Times New Roman"/>
        </w:rPr>
        <w:t>maintain its predictab</w:t>
      </w:r>
      <w:r w:rsidR="003D26A7">
        <w:rPr>
          <w:rFonts w:ascii="Times New Roman" w:hAnsi="Times New Roman" w:cs="Times New Roman"/>
        </w:rPr>
        <w:t>ility</w:t>
      </w:r>
      <w:r w:rsidR="00F91CBE" w:rsidRPr="003D6146">
        <w:rPr>
          <w:rFonts w:ascii="Times New Roman" w:hAnsi="Times New Roman" w:cs="Times New Roman"/>
        </w:rPr>
        <w:t xml:space="preserve">? </w:t>
      </w:r>
      <w:r w:rsidR="003B1834">
        <w:rPr>
          <w:rFonts w:ascii="Times New Roman" w:hAnsi="Times New Roman" w:cs="Times New Roman"/>
        </w:rPr>
        <w:t xml:space="preserve">Whether </w:t>
      </w:r>
      <w:r w:rsidR="002F17F6">
        <w:rPr>
          <w:rFonts w:ascii="Times New Roman" w:hAnsi="Times New Roman" w:cs="Times New Roman"/>
        </w:rPr>
        <w:t>government</w:t>
      </w:r>
      <w:r w:rsidR="003B1834">
        <w:rPr>
          <w:rFonts w:ascii="Times New Roman" w:hAnsi="Times New Roman" w:cs="Times New Roman"/>
        </w:rPr>
        <w:t xml:space="preserve">s choose to </w:t>
      </w:r>
      <w:r w:rsidR="00BF0014" w:rsidRPr="003D6146">
        <w:rPr>
          <w:rFonts w:ascii="Times New Roman" w:hAnsi="Times New Roman" w:cs="Times New Roman"/>
        </w:rPr>
        <w:t xml:space="preserve">respond </w:t>
      </w:r>
      <w:r w:rsidR="003B1834">
        <w:rPr>
          <w:rFonts w:ascii="Times New Roman" w:hAnsi="Times New Roman" w:cs="Times New Roman"/>
        </w:rPr>
        <w:t xml:space="preserve">in this way is partly a function of their </w:t>
      </w:r>
      <w:r w:rsidR="003D26A7">
        <w:rPr>
          <w:rFonts w:ascii="Times New Roman" w:hAnsi="Times New Roman" w:cs="Times New Roman"/>
        </w:rPr>
        <w:t xml:space="preserve">openness </w:t>
      </w:r>
      <w:r w:rsidR="003B1834">
        <w:rPr>
          <w:rFonts w:ascii="Times New Roman" w:hAnsi="Times New Roman" w:cs="Times New Roman"/>
        </w:rPr>
        <w:t xml:space="preserve">to the </w:t>
      </w:r>
      <w:r w:rsidR="00BF0014" w:rsidRPr="003D6146">
        <w:rPr>
          <w:rFonts w:ascii="Times New Roman" w:hAnsi="Times New Roman" w:cs="Times New Roman"/>
        </w:rPr>
        <w:t xml:space="preserve">demands </w:t>
      </w:r>
      <w:r w:rsidR="00220B3D" w:rsidRPr="003D6146">
        <w:rPr>
          <w:rFonts w:ascii="Times New Roman" w:hAnsi="Times New Roman" w:cs="Times New Roman"/>
        </w:rPr>
        <w:t xml:space="preserve">of </w:t>
      </w:r>
      <w:r w:rsidR="00BF0014" w:rsidRPr="003D6146">
        <w:rPr>
          <w:rFonts w:ascii="Times New Roman" w:hAnsi="Times New Roman" w:cs="Times New Roman"/>
        </w:rPr>
        <w:t>powerful lobby groups</w:t>
      </w:r>
      <w:r w:rsidR="003B1834">
        <w:rPr>
          <w:rFonts w:ascii="Times New Roman" w:hAnsi="Times New Roman" w:cs="Times New Roman"/>
        </w:rPr>
        <w:t xml:space="preserve"> and this is </w:t>
      </w:r>
      <w:r w:rsidR="00135743" w:rsidRPr="003D6146">
        <w:rPr>
          <w:rFonts w:ascii="Times New Roman" w:hAnsi="Times New Roman" w:cs="Times New Roman"/>
        </w:rPr>
        <w:t>in turn</w:t>
      </w:r>
      <w:r w:rsidR="00547022" w:rsidRPr="003D6146">
        <w:rPr>
          <w:rFonts w:ascii="Times New Roman" w:hAnsi="Times New Roman" w:cs="Times New Roman"/>
        </w:rPr>
        <w:t xml:space="preserve"> is likely to </w:t>
      </w:r>
      <w:r w:rsidR="00135743" w:rsidRPr="003D6146">
        <w:rPr>
          <w:rFonts w:ascii="Times New Roman" w:hAnsi="Times New Roman" w:cs="Times New Roman"/>
        </w:rPr>
        <w:t xml:space="preserve">be </w:t>
      </w:r>
      <w:r w:rsidR="00744EE4" w:rsidRPr="003D6146">
        <w:rPr>
          <w:rFonts w:ascii="Times New Roman" w:hAnsi="Times New Roman" w:cs="Times New Roman"/>
        </w:rPr>
        <w:t>affected by</w:t>
      </w:r>
      <w:r w:rsidR="00DA7719">
        <w:rPr>
          <w:rFonts w:ascii="Times New Roman" w:hAnsi="Times New Roman" w:cs="Times New Roman"/>
        </w:rPr>
        <w:t xml:space="preserve"> local factors such as </w:t>
      </w:r>
      <w:r w:rsidR="00744EE4" w:rsidRPr="003D6146">
        <w:rPr>
          <w:rFonts w:ascii="Times New Roman" w:hAnsi="Times New Roman" w:cs="Times New Roman"/>
        </w:rPr>
        <w:t>the length of political terms</w:t>
      </w:r>
      <w:r w:rsidR="000A7828" w:rsidRPr="003D6146">
        <w:rPr>
          <w:rFonts w:ascii="Times New Roman" w:hAnsi="Times New Roman" w:cs="Times New Roman"/>
        </w:rPr>
        <w:t xml:space="preserve"> of office</w:t>
      </w:r>
      <w:r w:rsidR="00135743" w:rsidRPr="003D6146">
        <w:rPr>
          <w:rStyle w:val="FootnoteReference"/>
          <w:rFonts w:ascii="Times New Roman" w:hAnsi="Times New Roman" w:cs="Times New Roman"/>
        </w:rPr>
        <w:footnoteReference w:id="56"/>
      </w:r>
      <w:r w:rsidR="00135743" w:rsidRPr="003D6146">
        <w:rPr>
          <w:rFonts w:ascii="Times New Roman" w:hAnsi="Times New Roman" w:cs="Times New Roman"/>
        </w:rPr>
        <w:t xml:space="preserve"> and </w:t>
      </w:r>
      <w:r w:rsidR="00547022" w:rsidRPr="003D6146">
        <w:rPr>
          <w:rFonts w:ascii="Times New Roman" w:hAnsi="Times New Roman" w:cs="Times New Roman"/>
        </w:rPr>
        <w:t xml:space="preserve">the strength of </w:t>
      </w:r>
      <w:r w:rsidR="00135743" w:rsidRPr="003D6146">
        <w:rPr>
          <w:rFonts w:ascii="Times New Roman" w:hAnsi="Times New Roman" w:cs="Times New Roman"/>
        </w:rPr>
        <w:t>lobbying culture</w:t>
      </w:r>
      <w:r w:rsidR="00F81734" w:rsidRPr="003D6146">
        <w:rPr>
          <w:rFonts w:ascii="Times New Roman" w:hAnsi="Times New Roman" w:cs="Times New Roman"/>
        </w:rPr>
        <w:t xml:space="preserve"> </w:t>
      </w:r>
      <w:r w:rsidR="00C0766F">
        <w:rPr>
          <w:rFonts w:ascii="Times New Roman" w:hAnsi="Times New Roman" w:cs="Times New Roman"/>
        </w:rPr>
        <w:t>in the jurisdiction in question</w:t>
      </w:r>
      <w:r w:rsidR="001803D6" w:rsidRPr="003D6146">
        <w:rPr>
          <w:rFonts w:ascii="Times New Roman" w:hAnsi="Times New Roman" w:cs="Times New Roman"/>
        </w:rPr>
        <w:t>.</w:t>
      </w:r>
      <w:r w:rsidR="00744EE4" w:rsidRPr="003D6146">
        <w:rPr>
          <w:rFonts w:ascii="Times New Roman" w:hAnsi="Times New Roman" w:cs="Times New Roman"/>
        </w:rPr>
        <w:t xml:space="preserve"> </w:t>
      </w:r>
      <w:r w:rsidR="00F91CBE" w:rsidRPr="003D6146">
        <w:rPr>
          <w:rFonts w:ascii="Times New Roman" w:hAnsi="Times New Roman" w:cs="Times New Roman"/>
        </w:rPr>
        <w:t xml:space="preserve">Our </w:t>
      </w:r>
      <w:r w:rsidR="002F17F6">
        <w:rPr>
          <w:rFonts w:ascii="Times New Roman" w:hAnsi="Times New Roman" w:cs="Times New Roman"/>
        </w:rPr>
        <w:t xml:space="preserve">own </w:t>
      </w:r>
      <w:r w:rsidR="00F91CBE" w:rsidRPr="003D6146">
        <w:rPr>
          <w:rFonts w:ascii="Times New Roman" w:hAnsi="Times New Roman" w:cs="Times New Roman"/>
        </w:rPr>
        <w:t>view is that decisions need to be longer</w:t>
      </w:r>
      <w:r w:rsidR="00220B3D" w:rsidRPr="003D6146">
        <w:rPr>
          <w:rFonts w:ascii="Times New Roman" w:hAnsi="Times New Roman" w:cs="Times New Roman"/>
        </w:rPr>
        <w:t>-</w:t>
      </w:r>
      <w:r w:rsidR="00F91CBE" w:rsidRPr="003D6146">
        <w:rPr>
          <w:rFonts w:ascii="Times New Roman" w:hAnsi="Times New Roman" w:cs="Times New Roman"/>
        </w:rPr>
        <w:t xml:space="preserve">term and </w:t>
      </w:r>
      <w:r w:rsidR="006B42BB" w:rsidRPr="003D6146">
        <w:rPr>
          <w:rFonts w:ascii="Times New Roman" w:hAnsi="Times New Roman" w:cs="Times New Roman"/>
        </w:rPr>
        <w:t>better balanced</w:t>
      </w:r>
      <w:r w:rsidR="00F91CBE" w:rsidRPr="003D6146">
        <w:rPr>
          <w:rFonts w:ascii="Times New Roman" w:hAnsi="Times New Roman" w:cs="Times New Roman"/>
        </w:rPr>
        <w:t xml:space="preserve"> </w:t>
      </w:r>
      <w:r w:rsidR="005F749D" w:rsidRPr="003D6146">
        <w:rPr>
          <w:rFonts w:ascii="Times New Roman" w:hAnsi="Times New Roman" w:cs="Times New Roman"/>
        </w:rPr>
        <w:t xml:space="preserve">than this </w:t>
      </w:r>
      <w:r w:rsidR="00F91CBE" w:rsidRPr="003D6146">
        <w:rPr>
          <w:rFonts w:ascii="Times New Roman" w:hAnsi="Times New Roman" w:cs="Times New Roman"/>
        </w:rPr>
        <w:t xml:space="preserve">and that for this reason too, caution should be exercised </w:t>
      </w:r>
      <w:r w:rsidR="003B1834">
        <w:rPr>
          <w:rFonts w:ascii="Times New Roman" w:hAnsi="Times New Roman" w:cs="Times New Roman"/>
        </w:rPr>
        <w:t xml:space="preserve">in </w:t>
      </w:r>
      <w:r w:rsidR="007C7FAB" w:rsidRPr="003D6146">
        <w:rPr>
          <w:rFonts w:ascii="Times New Roman" w:hAnsi="Times New Roman" w:cs="Times New Roman"/>
        </w:rPr>
        <w:t>abandon</w:t>
      </w:r>
      <w:r w:rsidR="003B1834">
        <w:rPr>
          <w:rFonts w:ascii="Times New Roman" w:hAnsi="Times New Roman" w:cs="Times New Roman"/>
        </w:rPr>
        <w:t>ing</w:t>
      </w:r>
      <w:r w:rsidR="007C7FAB" w:rsidRPr="003D6146">
        <w:rPr>
          <w:rFonts w:ascii="Times New Roman" w:hAnsi="Times New Roman" w:cs="Times New Roman"/>
        </w:rPr>
        <w:t xml:space="preserve"> </w:t>
      </w:r>
      <w:r w:rsidR="00806492" w:rsidRPr="003D6146">
        <w:rPr>
          <w:rFonts w:ascii="Times New Roman" w:hAnsi="Times New Roman" w:cs="Times New Roman"/>
        </w:rPr>
        <w:t>or further erod</w:t>
      </w:r>
      <w:r w:rsidR="003B1834">
        <w:rPr>
          <w:rFonts w:ascii="Times New Roman" w:hAnsi="Times New Roman" w:cs="Times New Roman"/>
        </w:rPr>
        <w:t>ing</w:t>
      </w:r>
      <w:r w:rsidR="00806492" w:rsidRPr="003D6146">
        <w:rPr>
          <w:rFonts w:ascii="Times New Roman" w:hAnsi="Times New Roman" w:cs="Times New Roman"/>
        </w:rPr>
        <w:t xml:space="preserve"> </w:t>
      </w:r>
      <w:r w:rsidR="00DF1CAB" w:rsidRPr="003D6146">
        <w:rPr>
          <w:rFonts w:ascii="Times New Roman" w:hAnsi="Times New Roman" w:cs="Times New Roman"/>
        </w:rPr>
        <w:t xml:space="preserve">long-established </w:t>
      </w:r>
      <w:r w:rsidR="00F91CBE" w:rsidRPr="003D6146">
        <w:rPr>
          <w:rFonts w:ascii="Times New Roman" w:hAnsi="Times New Roman" w:cs="Times New Roman"/>
        </w:rPr>
        <w:t>joint and several liability rule</w:t>
      </w:r>
      <w:r w:rsidR="00DF1CAB" w:rsidRPr="003D6146">
        <w:rPr>
          <w:rFonts w:ascii="Times New Roman" w:hAnsi="Times New Roman" w:cs="Times New Roman"/>
        </w:rPr>
        <w:t>s</w:t>
      </w:r>
      <w:r w:rsidR="00135743" w:rsidRPr="003D6146">
        <w:rPr>
          <w:rFonts w:ascii="Times New Roman" w:hAnsi="Times New Roman" w:cs="Times New Roman"/>
        </w:rPr>
        <w:t xml:space="preserve"> in the absence of </w:t>
      </w:r>
      <w:r w:rsidR="003D26A7">
        <w:rPr>
          <w:rFonts w:ascii="Times New Roman" w:hAnsi="Times New Roman" w:cs="Times New Roman"/>
        </w:rPr>
        <w:t xml:space="preserve">any </w:t>
      </w:r>
      <w:r w:rsidR="00135743" w:rsidRPr="003D6146">
        <w:rPr>
          <w:rFonts w:ascii="Times New Roman" w:hAnsi="Times New Roman" w:cs="Times New Roman"/>
        </w:rPr>
        <w:t xml:space="preserve">compelling </w:t>
      </w:r>
      <w:r w:rsidR="006B42BB">
        <w:rPr>
          <w:rFonts w:ascii="Times New Roman" w:hAnsi="Times New Roman" w:cs="Times New Roman"/>
        </w:rPr>
        <w:t>ethical argument</w:t>
      </w:r>
      <w:r w:rsidR="003D26A7">
        <w:rPr>
          <w:rFonts w:ascii="Times New Roman" w:hAnsi="Times New Roman" w:cs="Times New Roman"/>
        </w:rPr>
        <w:t>,</w:t>
      </w:r>
      <w:r w:rsidR="006B42BB">
        <w:rPr>
          <w:rFonts w:ascii="Times New Roman" w:hAnsi="Times New Roman" w:cs="Times New Roman"/>
        </w:rPr>
        <w:t xml:space="preserve"> or </w:t>
      </w:r>
      <w:r w:rsidR="003B1834">
        <w:rPr>
          <w:rFonts w:ascii="Times New Roman" w:hAnsi="Times New Roman" w:cs="Times New Roman"/>
        </w:rPr>
        <w:t xml:space="preserve">clear </w:t>
      </w:r>
      <w:r w:rsidR="00135743" w:rsidRPr="003D6146">
        <w:rPr>
          <w:rFonts w:ascii="Times New Roman" w:hAnsi="Times New Roman" w:cs="Times New Roman"/>
        </w:rPr>
        <w:t xml:space="preserve">evidence of the </w:t>
      </w:r>
      <w:r w:rsidR="006B42BB">
        <w:rPr>
          <w:rFonts w:ascii="Times New Roman" w:hAnsi="Times New Roman" w:cs="Times New Roman"/>
        </w:rPr>
        <w:t xml:space="preserve">pragmatic </w:t>
      </w:r>
      <w:r w:rsidR="00135743" w:rsidRPr="003D6146">
        <w:rPr>
          <w:rFonts w:ascii="Times New Roman" w:hAnsi="Times New Roman" w:cs="Times New Roman"/>
        </w:rPr>
        <w:t>need to do so</w:t>
      </w:r>
      <w:r w:rsidR="00DA7719">
        <w:rPr>
          <w:rFonts w:ascii="Times New Roman" w:hAnsi="Times New Roman" w:cs="Times New Roman"/>
        </w:rPr>
        <w:t xml:space="preserve">. </w:t>
      </w:r>
      <w:r w:rsidR="00F070EC">
        <w:rPr>
          <w:rFonts w:ascii="Times New Roman" w:hAnsi="Times New Roman" w:cs="Times New Roman"/>
        </w:rPr>
        <w:t xml:space="preserve"> </w:t>
      </w:r>
    </w:p>
    <w:p w14:paraId="645AE438" w14:textId="325EF281" w:rsidR="00FD3E81" w:rsidRPr="003D6146" w:rsidRDefault="00A44B26" w:rsidP="00CF203B">
      <w:pPr>
        <w:jc w:val="center"/>
        <w:rPr>
          <w:rFonts w:ascii="Times New Roman" w:hAnsi="Times New Roman" w:cs="Times New Roman"/>
          <w:b/>
        </w:rPr>
      </w:pPr>
      <w:r>
        <w:rPr>
          <w:rFonts w:ascii="Times New Roman" w:hAnsi="Times New Roman" w:cs="Times New Roman"/>
          <w:b/>
        </w:rPr>
        <w:t>III</w:t>
      </w:r>
      <w:r w:rsidR="00FD3E81" w:rsidRPr="003D6146">
        <w:rPr>
          <w:rFonts w:ascii="Times New Roman" w:hAnsi="Times New Roman" w:cs="Times New Roman"/>
          <w:b/>
        </w:rPr>
        <w:t>.</w:t>
      </w:r>
      <w:r w:rsidR="00FD3E81" w:rsidRPr="00A44B26">
        <w:rPr>
          <w:rFonts w:ascii="Times New Roman" w:hAnsi="Times New Roman" w:cs="Times New Roman"/>
          <w:b/>
        </w:rPr>
        <w:t xml:space="preserve"> E</w:t>
      </w:r>
      <w:r w:rsidRPr="00CF203B">
        <w:rPr>
          <w:rFonts w:ascii="Times New Roman" w:hAnsi="Times New Roman" w:cs="Times New Roman"/>
          <w:b/>
        </w:rPr>
        <w:t>THICS</w:t>
      </w:r>
    </w:p>
    <w:p w14:paraId="0DF233FB" w14:textId="64DE0DCD" w:rsidR="00FD3E81" w:rsidRPr="003D6146" w:rsidRDefault="00133CB6" w:rsidP="004F6407">
      <w:pPr>
        <w:jc w:val="both"/>
        <w:rPr>
          <w:rFonts w:ascii="Times New Roman" w:hAnsi="Times New Roman" w:cs="Times New Roman"/>
        </w:rPr>
      </w:pPr>
      <w:r>
        <w:rPr>
          <w:rFonts w:ascii="Times New Roman" w:hAnsi="Times New Roman" w:cs="Times New Roman"/>
        </w:rPr>
        <w:t xml:space="preserve">What, then, of the ethics? </w:t>
      </w:r>
      <w:r w:rsidR="001F5D77" w:rsidRPr="003D6146">
        <w:rPr>
          <w:rFonts w:ascii="Times New Roman" w:hAnsi="Times New Roman" w:cs="Times New Roman"/>
        </w:rPr>
        <w:t>M</w:t>
      </w:r>
      <w:r w:rsidR="00FD3E81" w:rsidRPr="003D6146">
        <w:rPr>
          <w:rFonts w:ascii="Times New Roman" w:hAnsi="Times New Roman" w:cs="Times New Roman"/>
        </w:rPr>
        <w:t>uch of the untapped potential for analysis of this area</w:t>
      </w:r>
      <w:r w:rsidR="001F5D77" w:rsidRPr="003D6146">
        <w:rPr>
          <w:rFonts w:ascii="Times New Roman" w:hAnsi="Times New Roman" w:cs="Times New Roman"/>
        </w:rPr>
        <w:t xml:space="preserve"> lies in the </w:t>
      </w:r>
      <w:r w:rsidR="00C9283C" w:rsidRPr="003D6146">
        <w:rPr>
          <w:rFonts w:ascii="Times New Roman" w:hAnsi="Times New Roman" w:cs="Times New Roman"/>
        </w:rPr>
        <w:t xml:space="preserve">following </w:t>
      </w:r>
      <w:r w:rsidR="001F5D77" w:rsidRPr="003D6146">
        <w:rPr>
          <w:rFonts w:ascii="Times New Roman" w:hAnsi="Times New Roman" w:cs="Times New Roman"/>
        </w:rPr>
        <w:t>question</w:t>
      </w:r>
      <w:r w:rsidR="001803D6" w:rsidRPr="003D6146">
        <w:rPr>
          <w:rFonts w:ascii="Times New Roman" w:hAnsi="Times New Roman" w:cs="Times New Roman"/>
        </w:rPr>
        <w:t>s</w:t>
      </w:r>
      <w:r w:rsidR="00FD3E81" w:rsidRPr="003D6146">
        <w:rPr>
          <w:rFonts w:ascii="Times New Roman" w:hAnsi="Times New Roman" w:cs="Times New Roman"/>
        </w:rPr>
        <w:t xml:space="preserve">: are </w:t>
      </w:r>
      <w:r w:rsidR="001803D6" w:rsidRPr="003D6146">
        <w:rPr>
          <w:rFonts w:ascii="Times New Roman" w:hAnsi="Times New Roman" w:cs="Times New Roman"/>
        </w:rPr>
        <w:t xml:space="preserve">comparative negligence and proportionate liability </w:t>
      </w:r>
      <w:r w:rsidR="00FD3E81" w:rsidRPr="003D6146">
        <w:rPr>
          <w:rFonts w:ascii="Times New Roman" w:hAnsi="Times New Roman" w:cs="Times New Roman"/>
        </w:rPr>
        <w:t xml:space="preserve">the source of a novel and important stream of ethical thinking in the law of tort, as some have implied? If so, what is its nature? </w:t>
      </w:r>
      <w:r w:rsidR="001803D6" w:rsidRPr="003D6146">
        <w:rPr>
          <w:rFonts w:ascii="Times New Roman" w:hAnsi="Times New Roman" w:cs="Times New Roman"/>
        </w:rPr>
        <w:t xml:space="preserve">And are these two doctrines even </w:t>
      </w:r>
      <w:r w:rsidR="00FD3E81" w:rsidRPr="003D6146">
        <w:rPr>
          <w:rFonts w:ascii="Times New Roman" w:hAnsi="Times New Roman" w:cs="Times New Roman"/>
          <w:i/>
        </w:rPr>
        <w:t>consistent</w:t>
      </w:r>
      <w:r w:rsidR="00FD3E81" w:rsidRPr="003D6146">
        <w:rPr>
          <w:rFonts w:ascii="Times New Roman" w:hAnsi="Times New Roman" w:cs="Times New Roman"/>
        </w:rPr>
        <w:t xml:space="preserve"> in the</w:t>
      </w:r>
      <w:r w:rsidR="00C9283C" w:rsidRPr="003D6146">
        <w:rPr>
          <w:rFonts w:ascii="Times New Roman" w:hAnsi="Times New Roman" w:cs="Times New Roman"/>
        </w:rPr>
        <w:t>ir</w:t>
      </w:r>
      <w:r w:rsidR="00E86C0F" w:rsidRPr="003D6146">
        <w:rPr>
          <w:rFonts w:ascii="Times New Roman" w:hAnsi="Times New Roman" w:cs="Times New Roman"/>
        </w:rPr>
        <w:t xml:space="preserve"> </w:t>
      </w:r>
      <w:r w:rsidR="00FD3E81" w:rsidRPr="003D6146">
        <w:rPr>
          <w:rFonts w:ascii="Times New Roman" w:hAnsi="Times New Roman" w:cs="Times New Roman"/>
        </w:rPr>
        <w:t>ethical basis</w:t>
      </w:r>
      <w:r w:rsidR="001803D6" w:rsidRPr="003D6146">
        <w:rPr>
          <w:rFonts w:ascii="Times New Roman" w:hAnsi="Times New Roman" w:cs="Times New Roman"/>
        </w:rPr>
        <w:t>?</w:t>
      </w:r>
      <w:r w:rsidR="00FD3E81" w:rsidRPr="003D6146">
        <w:rPr>
          <w:rFonts w:ascii="Times New Roman" w:hAnsi="Times New Roman" w:cs="Times New Roman"/>
        </w:rPr>
        <w:t xml:space="preserve"> </w:t>
      </w:r>
      <w:r w:rsidR="001803D6" w:rsidRPr="003D6146">
        <w:rPr>
          <w:rFonts w:ascii="Times New Roman" w:hAnsi="Times New Roman" w:cs="Times New Roman"/>
        </w:rPr>
        <w:t xml:space="preserve">We </w:t>
      </w:r>
      <w:r w:rsidR="00DA7719">
        <w:rPr>
          <w:rFonts w:ascii="Times New Roman" w:hAnsi="Times New Roman" w:cs="Times New Roman"/>
        </w:rPr>
        <w:t xml:space="preserve">suggest </w:t>
      </w:r>
      <w:r w:rsidR="001803D6" w:rsidRPr="003D6146">
        <w:rPr>
          <w:rFonts w:ascii="Times New Roman" w:hAnsi="Times New Roman" w:cs="Times New Roman"/>
        </w:rPr>
        <w:t xml:space="preserve">that whatever </w:t>
      </w:r>
      <w:r w:rsidR="008C0CF7" w:rsidRPr="003D6146">
        <w:rPr>
          <w:rFonts w:ascii="Times New Roman" w:hAnsi="Times New Roman" w:cs="Times New Roman"/>
        </w:rPr>
        <w:t>ethic</w:t>
      </w:r>
      <w:r w:rsidR="002A1A53">
        <w:rPr>
          <w:rFonts w:ascii="Times New Roman" w:hAnsi="Times New Roman" w:cs="Times New Roman"/>
        </w:rPr>
        <w:t>al contribution</w:t>
      </w:r>
      <w:r w:rsidR="008C0CF7" w:rsidRPr="003D6146">
        <w:rPr>
          <w:rFonts w:ascii="Times New Roman" w:hAnsi="Times New Roman" w:cs="Times New Roman"/>
        </w:rPr>
        <w:t xml:space="preserve"> </w:t>
      </w:r>
      <w:r w:rsidR="001803D6" w:rsidRPr="003D6146">
        <w:rPr>
          <w:rFonts w:ascii="Times New Roman" w:hAnsi="Times New Roman" w:cs="Times New Roman"/>
        </w:rPr>
        <w:t xml:space="preserve">comparative negligence brings to tort law, </w:t>
      </w:r>
      <w:r w:rsidR="002A1A53">
        <w:rPr>
          <w:rFonts w:ascii="Times New Roman" w:hAnsi="Times New Roman" w:cs="Times New Roman"/>
        </w:rPr>
        <w:t xml:space="preserve">it does </w:t>
      </w:r>
      <w:r w:rsidR="003A4091" w:rsidRPr="003D6146">
        <w:rPr>
          <w:rFonts w:ascii="Times New Roman" w:hAnsi="Times New Roman" w:cs="Times New Roman"/>
        </w:rPr>
        <w:t xml:space="preserve">not support </w:t>
      </w:r>
      <w:r w:rsidR="001803D6" w:rsidRPr="003D6146">
        <w:rPr>
          <w:rFonts w:ascii="Times New Roman" w:hAnsi="Times New Roman" w:cs="Times New Roman"/>
        </w:rPr>
        <w:t xml:space="preserve">proportionate liability doctrine.  </w:t>
      </w:r>
    </w:p>
    <w:p w14:paraId="1FC0CC6C" w14:textId="4A5881E4" w:rsidR="00147E5A" w:rsidRPr="003D6146" w:rsidRDefault="00A66A3F" w:rsidP="00CF203B">
      <w:pPr>
        <w:ind w:firstLine="720"/>
        <w:jc w:val="both"/>
        <w:rPr>
          <w:rFonts w:ascii="Times New Roman" w:hAnsi="Times New Roman" w:cs="Times New Roman"/>
        </w:rPr>
      </w:pPr>
      <w:r>
        <w:rPr>
          <w:rFonts w:ascii="Times New Roman" w:hAnsi="Times New Roman" w:cs="Times New Roman"/>
        </w:rPr>
        <w:lastRenderedPageBreak/>
        <w:t>The contrary view</w:t>
      </w:r>
      <w:r w:rsidR="00AF7803">
        <w:rPr>
          <w:rFonts w:ascii="Times New Roman" w:hAnsi="Times New Roman" w:cs="Times New Roman"/>
        </w:rPr>
        <w:t xml:space="preserve"> has appealed to some. </w:t>
      </w:r>
      <w:r w:rsidR="00E86C0F" w:rsidRPr="003D6146">
        <w:rPr>
          <w:rFonts w:ascii="Times New Roman" w:hAnsi="Times New Roman" w:cs="Times New Roman"/>
        </w:rPr>
        <w:t>According to</w:t>
      </w:r>
      <w:r w:rsidR="00FD3E81" w:rsidRPr="003D6146">
        <w:rPr>
          <w:rFonts w:ascii="Times New Roman" w:hAnsi="Times New Roman" w:cs="Times New Roman"/>
        </w:rPr>
        <w:t xml:space="preserve"> </w:t>
      </w:r>
      <w:proofErr w:type="spellStart"/>
      <w:r w:rsidR="00FD3E81" w:rsidRPr="003D6146">
        <w:rPr>
          <w:rFonts w:ascii="Times New Roman" w:hAnsi="Times New Roman" w:cs="Times New Roman"/>
        </w:rPr>
        <w:t>Cardi</w:t>
      </w:r>
      <w:proofErr w:type="spellEnd"/>
      <w:r w:rsidR="00E86C0F" w:rsidRPr="003D6146">
        <w:rPr>
          <w:rFonts w:ascii="Times New Roman" w:hAnsi="Times New Roman" w:cs="Times New Roman"/>
        </w:rPr>
        <w:t>,</w:t>
      </w:r>
      <w:r w:rsidR="00FD3E81" w:rsidRPr="003D6146">
        <w:rPr>
          <w:rFonts w:ascii="Times New Roman" w:hAnsi="Times New Roman" w:cs="Times New Roman"/>
        </w:rPr>
        <w:t xml:space="preserve"> the ‘swift and pervasive’ rise of comparative negligence in combination with ‘the doctrine of several liability’, ‘has heralded a new era of tort law in which justice is based on responsibility, and each party to an action is held liable only for its share of the fault’. The ‘central concept’ identified as ‘comparative responsibility’, </w:t>
      </w:r>
      <w:r w:rsidR="00ED56C4">
        <w:rPr>
          <w:rFonts w:ascii="Times New Roman" w:hAnsi="Times New Roman" w:cs="Times New Roman"/>
        </w:rPr>
        <w:t>is</w:t>
      </w:r>
      <w:r w:rsidR="00FD3E81" w:rsidRPr="003D6146">
        <w:rPr>
          <w:rFonts w:ascii="Times New Roman" w:hAnsi="Times New Roman" w:cs="Times New Roman"/>
        </w:rPr>
        <w:t xml:space="preserve"> described as ‘strong and simple’.</w:t>
      </w:r>
      <w:r w:rsidR="00FD3E81" w:rsidRPr="003D6146">
        <w:rPr>
          <w:rFonts w:ascii="Times New Roman" w:hAnsi="Times New Roman" w:cs="Times New Roman"/>
          <w:vertAlign w:val="superscript"/>
        </w:rPr>
        <w:footnoteReference w:id="57"/>
      </w:r>
      <w:r w:rsidR="00FD3E81" w:rsidRPr="003D6146">
        <w:rPr>
          <w:rFonts w:ascii="Times New Roman" w:hAnsi="Times New Roman" w:cs="Times New Roman"/>
        </w:rPr>
        <w:t xml:space="preserve"> </w:t>
      </w:r>
      <w:r w:rsidR="008C0CF7" w:rsidRPr="003D6146">
        <w:rPr>
          <w:rFonts w:ascii="Times New Roman" w:hAnsi="Times New Roman" w:cs="Times New Roman"/>
        </w:rPr>
        <w:t xml:space="preserve">We </w:t>
      </w:r>
      <w:r w:rsidR="002F6EE2">
        <w:rPr>
          <w:rFonts w:ascii="Times New Roman" w:hAnsi="Times New Roman" w:cs="Times New Roman"/>
        </w:rPr>
        <w:t xml:space="preserve">will </w:t>
      </w:r>
      <w:r w:rsidR="008C0CF7" w:rsidRPr="003D6146">
        <w:rPr>
          <w:rFonts w:ascii="Times New Roman" w:hAnsi="Times New Roman" w:cs="Times New Roman"/>
        </w:rPr>
        <w:t xml:space="preserve">argue </w:t>
      </w:r>
      <w:r w:rsidR="00FD3E81" w:rsidRPr="003D6146">
        <w:rPr>
          <w:rFonts w:ascii="Times New Roman" w:hAnsi="Times New Roman" w:cs="Times New Roman"/>
        </w:rPr>
        <w:t>that th</w:t>
      </w:r>
      <w:r w:rsidR="00CB268F" w:rsidRPr="003D6146">
        <w:rPr>
          <w:rFonts w:ascii="Times New Roman" w:hAnsi="Times New Roman" w:cs="Times New Roman"/>
        </w:rPr>
        <w:t>e</w:t>
      </w:r>
      <w:r w:rsidR="00FD3E81" w:rsidRPr="003D6146">
        <w:rPr>
          <w:rFonts w:ascii="Times New Roman" w:hAnsi="Times New Roman" w:cs="Times New Roman"/>
        </w:rPr>
        <w:t xml:space="preserve"> </w:t>
      </w:r>
      <w:r w:rsidR="00147E5A" w:rsidRPr="003D6146">
        <w:rPr>
          <w:rFonts w:ascii="Times New Roman" w:hAnsi="Times New Roman" w:cs="Times New Roman"/>
        </w:rPr>
        <w:t xml:space="preserve">idea </w:t>
      </w:r>
      <w:r w:rsidR="00CB268F" w:rsidRPr="003D6146">
        <w:rPr>
          <w:rFonts w:ascii="Times New Roman" w:hAnsi="Times New Roman" w:cs="Times New Roman"/>
        </w:rPr>
        <w:t xml:space="preserve">of ‘justice based on responsibility’ </w:t>
      </w:r>
      <w:r w:rsidR="00FD3E81" w:rsidRPr="003D6146">
        <w:rPr>
          <w:rFonts w:ascii="Times New Roman" w:hAnsi="Times New Roman" w:cs="Times New Roman"/>
        </w:rPr>
        <w:t xml:space="preserve">is not nearly as simple as it looks. Even so, </w:t>
      </w:r>
      <w:proofErr w:type="spellStart"/>
      <w:r w:rsidR="00FD3E81" w:rsidRPr="003D6146">
        <w:rPr>
          <w:rFonts w:ascii="Times New Roman" w:hAnsi="Times New Roman" w:cs="Times New Roman"/>
        </w:rPr>
        <w:t>Cardi</w:t>
      </w:r>
      <w:proofErr w:type="spellEnd"/>
      <w:r w:rsidR="00FD3E81" w:rsidRPr="003D6146">
        <w:rPr>
          <w:rFonts w:ascii="Times New Roman" w:hAnsi="Times New Roman" w:cs="Times New Roman"/>
        </w:rPr>
        <w:t xml:space="preserve"> captures very well in these </w:t>
      </w:r>
      <w:r w:rsidR="0070543D" w:rsidRPr="003D6146">
        <w:rPr>
          <w:rFonts w:ascii="Times New Roman" w:hAnsi="Times New Roman" w:cs="Times New Roman"/>
        </w:rPr>
        <w:t>remarks the</w:t>
      </w:r>
      <w:r w:rsidR="00FD3E81" w:rsidRPr="003D6146">
        <w:rPr>
          <w:rFonts w:ascii="Times New Roman" w:hAnsi="Times New Roman" w:cs="Times New Roman"/>
        </w:rPr>
        <w:t xml:space="preserve"> notion we would like to </w:t>
      </w:r>
      <w:r w:rsidR="008C0CF7" w:rsidRPr="003D6146">
        <w:rPr>
          <w:rFonts w:ascii="Times New Roman" w:hAnsi="Times New Roman" w:cs="Times New Roman"/>
        </w:rPr>
        <w:t>examine</w:t>
      </w:r>
      <w:r w:rsidR="00FD3E81" w:rsidRPr="003D6146">
        <w:rPr>
          <w:rFonts w:ascii="Times New Roman" w:hAnsi="Times New Roman" w:cs="Times New Roman"/>
        </w:rPr>
        <w:t xml:space="preserve">, namely that there is an </w:t>
      </w:r>
      <w:r w:rsidR="00FD3E81" w:rsidRPr="003D6146">
        <w:rPr>
          <w:rFonts w:ascii="Times New Roman" w:hAnsi="Times New Roman" w:cs="Times New Roman"/>
          <w:i/>
        </w:rPr>
        <w:t>ethical</w:t>
      </w:r>
      <w:r w:rsidR="00FD3E81" w:rsidRPr="003D6146">
        <w:rPr>
          <w:rFonts w:ascii="Times New Roman" w:hAnsi="Times New Roman" w:cs="Times New Roman"/>
        </w:rPr>
        <w:t xml:space="preserve"> sea-change at work, in which ‘justice’ is based on ‘responsibility’, and – apparently – a party is held liable ‘for its share of fault’.</w:t>
      </w:r>
    </w:p>
    <w:p w14:paraId="7336847E" w14:textId="407BF79F" w:rsidR="00FA797F" w:rsidRPr="00A40351" w:rsidRDefault="00DA7719" w:rsidP="00CF203B">
      <w:pPr>
        <w:ind w:firstLine="720"/>
        <w:jc w:val="both"/>
        <w:rPr>
          <w:rFonts w:ascii="Times New Roman" w:hAnsi="Times New Roman" w:cs="Times New Roman"/>
        </w:rPr>
      </w:pPr>
      <w:r>
        <w:rPr>
          <w:rFonts w:ascii="Times New Roman" w:hAnsi="Times New Roman" w:cs="Times New Roman"/>
        </w:rPr>
        <w:t xml:space="preserve">A </w:t>
      </w:r>
      <w:r w:rsidR="00FD3E81" w:rsidRPr="003D6146">
        <w:rPr>
          <w:rFonts w:ascii="Times New Roman" w:hAnsi="Times New Roman" w:cs="Times New Roman"/>
        </w:rPr>
        <w:t xml:space="preserve">striking </w:t>
      </w:r>
      <w:r w:rsidR="003D6146">
        <w:rPr>
          <w:rFonts w:ascii="Times New Roman" w:hAnsi="Times New Roman" w:cs="Times New Roman"/>
        </w:rPr>
        <w:t>feature of</w:t>
      </w:r>
      <w:r w:rsidR="00FD3E81" w:rsidRPr="003D6146">
        <w:rPr>
          <w:rFonts w:ascii="Times New Roman" w:hAnsi="Times New Roman" w:cs="Times New Roman"/>
        </w:rPr>
        <w:t xml:space="preserve"> arguments </w:t>
      </w:r>
      <w:r w:rsidR="00B11B2B">
        <w:rPr>
          <w:rFonts w:ascii="Times New Roman" w:hAnsi="Times New Roman" w:cs="Times New Roman"/>
        </w:rPr>
        <w:t xml:space="preserve">for the ethical desirability of proportionate liability </w:t>
      </w:r>
      <w:r>
        <w:rPr>
          <w:rFonts w:ascii="Times New Roman" w:hAnsi="Times New Roman" w:cs="Times New Roman"/>
        </w:rPr>
        <w:t xml:space="preserve">is </w:t>
      </w:r>
      <w:r w:rsidR="003D6146">
        <w:rPr>
          <w:rFonts w:ascii="Times New Roman" w:hAnsi="Times New Roman" w:cs="Times New Roman"/>
        </w:rPr>
        <w:t xml:space="preserve">that they </w:t>
      </w:r>
      <w:r w:rsidR="00FD3E81" w:rsidRPr="00A40351">
        <w:rPr>
          <w:rFonts w:ascii="Times New Roman" w:hAnsi="Times New Roman" w:cs="Times New Roman"/>
        </w:rPr>
        <w:t xml:space="preserve">are </w:t>
      </w:r>
      <w:r w:rsidR="00E97BBC">
        <w:rPr>
          <w:rFonts w:ascii="Times New Roman" w:hAnsi="Times New Roman" w:cs="Times New Roman"/>
        </w:rPr>
        <w:t xml:space="preserve">so </w:t>
      </w:r>
      <w:r w:rsidR="00FD3E81" w:rsidRPr="00A40351">
        <w:rPr>
          <w:rFonts w:ascii="Times New Roman" w:hAnsi="Times New Roman" w:cs="Times New Roman"/>
        </w:rPr>
        <w:t>rarely independent of a</w:t>
      </w:r>
      <w:r>
        <w:rPr>
          <w:rFonts w:ascii="Times New Roman" w:hAnsi="Times New Roman" w:cs="Times New Roman"/>
        </w:rPr>
        <w:t xml:space="preserve">n </w:t>
      </w:r>
      <w:r w:rsidR="00FD3E81" w:rsidRPr="00A40351">
        <w:rPr>
          <w:rFonts w:ascii="Times New Roman" w:hAnsi="Times New Roman" w:cs="Times New Roman"/>
        </w:rPr>
        <w:t>assumed link with comparative negligence. Widespread acceptance of the fairness of comparative negligence allows proponents simply to assert</w:t>
      </w:r>
      <w:r>
        <w:rPr>
          <w:rFonts w:ascii="Times New Roman" w:hAnsi="Times New Roman" w:cs="Times New Roman"/>
        </w:rPr>
        <w:t xml:space="preserve"> t</w:t>
      </w:r>
      <w:r w:rsidR="00FD3E81" w:rsidRPr="00A40351">
        <w:rPr>
          <w:rFonts w:ascii="Times New Roman" w:hAnsi="Times New Roman" w:cs="Times New Roman"/>
        </w:rPr>
        <w:t xml:space="preserve">hat the same reasons can be used to justify proportionate liability as ‘fairer than’ joint and several </w:t>
      </w:r>
      <w:proofErr w:type="gramStart"/>
      <w:r w:rsidR="00FD3E81" w:rsidRPr="00A40351">
        <w:rPr>
          <w:rFonts w:ascii="Times New Roman" w:hAnsi="Times New Roman" w:cs="Times New Roman"/>
        </w:rPr>
        <w:t>liability</w:t>
      </w:r>
      <w:proofErr w:type="gramEnd"/>
      <w:r w:rsidR="00FD3E81" w:rsidRPr="00A40351">
        <w:rPr>
          <w:rFonts w:ascii="Times New Roman" w:hAnsi="Times New Roman" w:cs="Times New Roman"/>
        </w:rPr>
        <w:t xml:space="preserve">. It is </w:t>
      </w:r>
      <w:r w:rsidR="003A4091" w:rsidRPr="00A40351">
        <w:rPr>
          <w:rFonts w:ascii="Times New Roman" w:hAnsi="Times New Roman" w:cs="Times New Roman"/>
        </w:rPr>
        <w:t xml:space="preserve">even </w:t>
      </w:r>
      <w:r w:rsidR="00FD3E81" w:rsidRPr="00A40351">
        <w:rPr>
          <w:rFonts w:ascii="Times New Roman" w:hAnsi="Times New Roman" w:cs="Times New Roman"/>
        </w:rPr>
        <w:t xml:space="preserve">sometimes argued that </w:t>
      </w:r>
      <w:r w:rsidR="00FD3E81" w:rsidRPr="00A40351">
        <w:rPr>
          <w:rFonts w:ascii="Times New Roman" w:hAnsi="Times New Roman" w:cs="Times New Roman"/>
          <w:i/>
        </w:rPr>
        <w:t xml:space="preserve">given </w:t>
      </w:r>
      <w:r w:rsidR="00FD3E81" w:rsidRPr="00A40351">
        <w:rPr>
          <w:rFonts w:ascii="Times New Roman" w:hAnsi="Times New Roman" w:cs="Times New Roman"/>
        </w:rPr>
        <w:t xml:space="preserve">the existence of comparative negligence, it is positively unfair and inconsistent to maintain joint and several </w:t>
      </w:r>
      <w:proofErr w:type="gramStart"/>
      <w:r w:rsidR="00FD3E81" w:rsidRPr="00A40351">
        <w:rPr>
          <w:rFonts w:ascii="Times New Roman" w:hAnsi="Times New Roman" w:cs="Times New Roman"/>
        </w:rPr>
        <w:t>liability</w:t>
      </w:r>
      <w:proofErr w:type="gramEnd"/>
      <w:r w:rsidR="00FD3E81" w:rsidRPr="00A40351">
        <w:rPr>
          <w:rFonts w:ascii="Times New Roman" w:hAnsi="Times New Roman" w:cs="Times New Roman"/>
        </w:rPr>
        <w:t>. Arguments of the latter type build upon the observ</w:t>
      </w:r>
      <w:r w:rsidR="003D6146">
        <w:rPr>
          <w:rFonts w:ascii="Times New Roman" w:hAnsi="Times New Roman" w:cs="Times New Roman"/>
        </w:rPr>
        <w:t xml:space="preserve">ation that the </w:t>
      </w:r>
      <w:r w:rsidR="00FD3E81" w:rsidRPr="00A40351">
        <w:rPr>
          <w:rFonts w:ascii="Times New Roman" w:hAnsi="Times New Roman" w:cs="Times New Roman"/>
        </w:rPr>
        <w:t>spread of comparative negligence</w:t>
      </w:r>
      <w:r w:rsidR="003D6146">
        <w:rPr>
          <w:rFonts w:ascii="Times New Roman" w:hAnsi="Times New Roman" w:cs="Times New Roman"/>
        </w:rPr>
        <w:t xml:space="preserve"> </w:t>
      </w:r>
      <w:r w:rsidR="00FD3E81" w:rsidRPr="00A40351">
        <w:rPr>
          <w:rFonts w:ascii="Times New Roman" w:hAnsi="Times New Roman" w:cs="Times New Roman"/>
        </w:rPr>
        <w:t>and proportionate liability</w:t>
      </w:r>
      <w:r w:rsidR="003D6146">
        <w:rPr>
          <w:rFonts w:ascii="Times New Roman" w:hAnsi="Times New Roman" w:cs="Times New Roman"/>
        </w:rPr>
        <w:t xml:space="preserve"> has been simultaneous</w:t>
      </w:r>
      <w:r w:rsidR="00FD3E81" w:rsidRPr="00A40351">
        <w:rPr>
          <w:rFonts w:ascii="Times New Roman" w:hAnsi="Times New Roman" w:cs="Times New Roman"/>
        </w:rPr>
        <w:t>, particularly in the United States. But that timeline is not shared by other jurisdictions (least of all the UK); and it may be explained in a host of different ways</w:t>
      </w:r>
      <w:r w:rsidR="000C0018" w:rsidRPr="00A40351">
        <w:rPr>
          <w:rFonts w:ascii="Times New Roman" w:hAnsi="Times New Roman" w:cs="Times New Roman"/>
        </w:rPr>
        <w:t xml:space="preserve">, </w:t>
      </w:r>
      <w:r w:rsidR="004516A6" w:rsidRPr="00A40351">
        <w:rPr>
          <w:rFonts w:ascii="Times New Roman" w:hAnsi="Times New Roman" w:cs="Times New Roman"/>
        </w:rPr>
        <w:t xml:space="preserve">some of </w:t>
      </w:r>
      <w:r w:rsidR="000C0018" w:rsidRPr="00A40351">
        <w:rPr>
          <w:rFonts w:ascii="Times New Roman" w:hAnsi="Times New Roman" w:cs="Times New Roman"/>
        </w:rPr>
        <w:t xml:space="preserve">which have more to do with </w:t>
      </w:r>
      <w:r w:rsidR="004516A6" w:rsidRPr="00A40351">
        <w:rPr>
          <w:rFonts w:ascii="Times New Roman" w:hAnsi="Times New Roman" w:cs="Times New Roman"/>
        </w:rPr>
        <w:t xml:space="preserve">the </w:t>
      </w:r>
      <w:r w:rsidR="000C0018" w:rsidRPr="00A40351">
        <w:rPr>
          <w:rFonts w:ascii="Times New Roman" w:hAnsi="Times New Roman" w:cs="Times New Roman"/>
        </w:rPr>
        <w:t xml:space="preserve">politics </w:t>
      </w:r>
      <w:r w:rsidR="004516A6" w:rsidRPr="00A40351">
        <w:rPr>
          <w:rFonts w:ascii="Times New Roman" w:hAnsi="Times New Roman" w:cs="Times New Roman"/>
        </w:rPr>
        <w:t xml:space="preserve">of </w:t>
      </w:r>
      <w:r w:rsidR="000C0018" w:rsidRPr="00A40351">
        <w:rPr>
          <w:rFonts w:ascii="Times New Roman" w:hAnsi="Times New Roman" w:cs="Times New Roman"/>
        </w:rPr>
        <w:t>pragmatic</w:t>
      </w:r>
      <w:r w:rsidR="00FA797F" w:rsidRPr="00A40351">
        <w:rPr>
          <w:rFonts w:ascii="Times New Roman" w:hAnsi="Times New Roman" w:cs="Times New Roman"/>
        </w:rPr>
        <w:t xml:space="preserve"> choice</w:t>
      </w:r>
      <w:r w:rsidR="00BB2859" w:rsidRPr="00A40351">
        <w:rPr>
          <w:rFonts w:ascii="Times New Roman" w:hAnsi="Times New Roman" w:cs="Times New Roman"/>
          <w:vertAlign w:val="superscript"/>
        </w:rPr>
        <w:footnoteReference w:id="58"/>
      </w:r>
      <w:r w:rsidR="00BB2859" w:rsidRPr="00A40351">
        <w:rPr>
          <w:rFonts w:ascii="Times New Roman" w:hAnsi="Times New Roman" w:cs="Times New Roman"/>
        </w:rPr>
        <w:t xml:space="preserve"> </w:t>
      </w:r>
      <w:r w:rsidR="00FA797F" w:rsidRPr="00A40351">
        <w:rPr>
          <w:rFonts w:ascii="Times New Roman" w:hAnsi="Times New Roman" w:cs="Times New Roman"/>
        </w:rPr>
        <w:t xml:space="preserve">than any common logic or ethics underpinning the two doctrines.  </w:t>
      </w:r>
    </w:p>
    <w:p w14:paraId="0D85D096" w14:textId="58E02D19" w:rsidR="00FD3E81" w:rsidRPr="00A40351" w:rsidRDefault="0070543D" w:rsidP="00CF203B">
      <w:pPr>
        <w:ind w:firstLine="720"/>
        <w:jc w:val="both"/>
        <w:rPr>
          <w:rFonts w:ascii="Times New Roman" w:hAnsi="Times New Roman" w:cs="Times New Roman"/>
        </w:rPr>
      </w:pPr>
      <w:r w:rsidRPr="00A40351">
        <w:rPr>
          <w:rFonts w:ascii="Times New Roman" w:hAnsi="Times New Roman" w:cs="Times New Roman"/>
        </w:rPr>
        <w:t>A clear</w:t>
      </w:r>
      <w:r w:rsidR="00FD3E81" w:rsidRPr="00A40351">
        <w:rPr>
          <w:rFonts w:ascii="Times New Roman" w:hAnsi="Times New Roman" w:cs="Times New Roman"/>
        </w:rPr>
        <w:t xml:space="preserve"> focus on the</w:t>
      </w:r>
      <w:r w:rsidR="006329E3" w:rsidRPr="00A40351">
        <w:rPr>
          <w:rFonts w:ascii="Times New Roman" w:hAnsi="Times New Roman" w:cs="Times New Roman"/>
        </w:rPr>
        <w:t xml:space="preserve"> ethical contribution </w:t>
      </w:r>
      <w:r w:rsidR="00FD3E81" w:rsidRPr="00A40351">
        <w:rPr>
          <w:rFonts w:ascii="Times New Roman" w:hAnsi="Times New Roman" w:cs="Times New Roman"/>
        </w:rPr>
        <w:t>of comparative negligence is essential if we are to assess the ethics of proportionate liability. Plainly there is some relationship between the two developments, beyond the obvious fact that both involve divi</w:t>
      </w:r>
      <w:r w:rsidR="00DB2506" w:rsidRPr="00A40351">
        <w:rPr>
          <w:rFonts w:ascii="Times New Roman" w:hAnsi="Times New Roman" w:cs="Times New Roman"/>
        </w:rPr>
        <w:t xml:space="preserve">ding </w:t>
      </w:r>
      <w:r w:rsidR="00FD3E81" w:rsidRPr="00A40351">
        <w:rPr>
          <w:rFonts w:ascii="Times New Roman" w:hAnsi="Times New Roman" w:cs="Times New Roman"/>
        </w:rPr>
        <w:t>the burden of indivisible harm.</w:t>
      </w:r>
      <w:r w:rsidR="00FD3E81" w:rsidRPr="00A40351">
        <w:rPr>
          <w:rFonts w:ascii="Times New Roman" w:hAnsi="Times New Roman" w:cs="Times New Roman"/>
          <w:vertAlign w:val="superscript"/>
        </w:rPr>
        <w:footnoteReference w:id="59"/>
      </w:r>
      <w:r w:rsidR="00FD3E81" w:rsidRPr="00A40351">
        <w:rPr>
          <w:rFonts w:ascii="Times New Roman" w:hAnsi="Times New Roman" w:cs="Times New Roman"/>
        </w:rPr>
        <w:t xml:space="preserve"> Proportionate liability is not, so far as we can see, found in </w:t>
      </w:r>
      <w:r w:rsidRPr="00A40351">
        <w:rPr>
          <w:rFonts w:ascii="Times New Roman" w:hAnsi="Times New Roman" w:cs="Times New Roman"/>
        </w:rPr>
        <w:t>jurisdictions that do</w:t>
      </w:r>
      <w:r w:rsidR="00FD3E81" w:rsidRPr="00A40351">
        <w:rPr>
          <w:rFonts w:ascii="Times New Roman" w:hAnsi="Times New Roman" w:cs="Times New Roman"/>
        </w:rPr>
        <w:t xml:space="preserve"> not adopt comparative negligence doctrine </w:t>
      </w:r>
      <w:r w:rsidR="00DB2506" w:rsidRPr="00A40351">
        <w:rPr>
          <w:rFonts w:ascii="Times New Roman" w:hAnsi="Times New Roman" w:cs="Times New Roman"/>
        </w:rPr>
        <w:t>in</w:t>
      </w:r>
      <w:r w:rsidR="00FD3E81" w:rsidRPr="00A40351">
        <w:rPr>
          <w:rFonts w:ascii="Times New Roman" w:hAnsi="Times New Roman" w:cs="Times New Roman"/>
        </w:rPr>
        <w:t xml:space="preserve"> some form; and rarely are ethical justifications proffered for it which do not also touch on comparative negligence. Therefore, it is problematic that</w:t>
      </w:r>
      <w:r w:rsidR="004516A6" w:rsidRPr="00A40351">
        <w:rPr>
          <w:rFonts w:ascii="Times New Roman" w:hAnsi="Times New Roman" w:cs="Times New Roman"/>
        </w:rPr>
        <w:t>,</w:t>
      </w:r>
      <w:r w:rsidR="00FD3E81" w:rsidRPr="00A40351">
        <w:rPr>
          <w:rFonts w:ascii="Times New Roman" w:hAnsi="Times New Roman" w:cs="Times New Roman"/>
        </w:rPr>
        <w:t xml:space="preserve"> despite the </w:t>
      </w:r>
      <w:r w:rsidR="00ED56C4">
        <w:rPr>
          <w:rFonts w:ascii="Times New Roman" w:hAnsi="Times New Roman" w:cs="Times New Roman"/>
        </w:rPr>
        <w:t xml:space="preserve">antiquity </w:t>
      </w:r>
      <w:r w:rsidR="00FD3E81" w:rsidRPr="00A40351">
        <w:rPr>
          <w:rFonts w:ascii="Times New Roman" w:hAnsi="Times New Roman" w:cs="Times New Roman"/>
        </w:rPr>
        <w:t xml:space="preserve">of comparative negligence principles, their underlying ethics are rarely seriously explored. </w:t>
      </w:r>
    </w:p>
    <w:p w14:paraId="619FB2E0" w14:textId="4F2BF8E9" w:rsidR="00FD3E81" w:rsidRPr="00A40351" w:rsidRDefault="00FD3E81" w:rsidP="00CF203B">
      <w:pPr>
        <w:ind w:firstLine="360"/>
        <w:jc w:val="both"/>
        <w:rPr>
          <w:rFonts w:ascii="Times New Roman" w:hAnsi="Times New Roman" w:cs="Times New Roman"/>
        </w:rPr>
      </w:pPr>
      <w:r w:rsidRPr="00A40351">
        <w:rPr>
          <w:rFonts w:ascii="Times New Roman" w:hAnsi="Times New Roman" w:cs="Times New Roman"/>
        </w:rPr>
        <w:t xml:space="preserve">Here we attempt to sketch what kind of ‘shift’ is involved in the </w:t>
      </w:r>
      <w:r w:rsidR="00DB2506" w:rsidRPr="00A40351">
        <w:rPr>
          <w:rFonts w:ascii="Times New Roman" w:hAnsi="Times New Roman" w:cs="Times New Roman"/>
        </w:rPr>
        <w:t xml:space="preserve">adoption of </w:t>
      </w:r>
      <w:r w:rsidRPr="00A40351">
        <w:rPr>
          <w:rFonts w:ascii="Times New Roman" w:hAnsi="Times New Roman" w:cs="Times New Roman"/>
        </w:rPr>
        <w:t>comparative negligence, and some of the f</w:t>
      </w:r>
      <w:r w:rsidR="00DB2506" w:rsidRPr="00A40351">
        <w:rPr>
          <w:rFonts w:ascii="Times New Roman" w:hAnsi="Times New Roman" w:cs="Times New Roman"/>
        </w:rPr>
        <w:t>eatures of th</w:t>
      </w:r>
      <w:r w:rsidR="0070543D" w:rsidRPr="00A40351">
        <w:rPr>
          <w:rFonts w:ascii="Times New Roman" w:hAnsi="Times New Roman" w:cs="Times New Roman"/>
        </w:rPr>
        <w:t xml:space="preserve">e </w:t>
      </w:r>
      <w:r w:rsidR="00FA5033">
        <w:rPr>
          <w:rFonts w:ascii="Times New Roman" w:hAnsi="Times New Roman" w:cs="Times New Roman"/>
        </w:rPr>
        <w:t>doctrine</w:t>
      </w:r>
      <w:r w:rsidR="00FA5033" w:rsidRPr="00A40351">
        <w:rPr>
          <w:rFonts w:ascii="Times New Roman" w:hAnsi="Times New Roman" w:cs="Times New Roman"/>
        </w:rPr>
        <w:t xml:space="preserve"> which</w:t>
      </w:r>
      <w:r w:rsidRPr="00A40351">
        <w:rPr>
          <w:rFonts w:ascii="Times New Roman" w:hAnsi="Times New Roman" w:cs="Times New Roman"/>
        </w:rPr>
        <w:t xml:space="preserve"> might mark significant changes in the ethics of tort. We </w:t>
      </w:r>
      <w:r w:rsidR="00DF600B">
        <w:rPr>
          <w:rFonts w:ascii="Times New Roman" w:hAnsi="Times New Roman" w:cs="Times New Roman"/>
        </w:rPr>
        <w:t>then</w:t>
      </w:r>
      <w:r w:rsidR="00BB2859" w:rsidRPr="00A40351">
        <w:rPr>
          <w:rFonts w:ascii="Times New Roman" w:hAnsi="Times New Roman" w:cs="Times New Roman"/>
        </w:rPr>
        <w:t xml:space="preserve"> </w:t>
      </w:r>
      <w:r w:rsidRPr="00A40351">
        <w:rPr>
          <w:rFonts w:ascii="Times New Roman" w:hAnsi="Times New Roman" w:cs="Times New Roman"/>
        </w:rPr>
        <w:t xml:space="preserve">consider whether proportionate liability </w:t>
      </w:r>
      <w:r w:rsidR="00DB2506" w:rsidRPr="00A40351">
        <w:rPr>
          <w:rFonts w:ascii="Times New Roman" w:hAnsi="Times New Roman" w:cs="Times New Roman"/>
        </w:rPr>
        <w:t xml:space="preserve">is to be regarded as </w:t>
      </w:r>
      <w:r w:rsidRPr="00A40351">
        <w:rPr>
          <w:rFonts w:ascii="Times New Roman" w:hAnsi="Times New Roman" w:cs="Times New Roman"/>
        </w:rPr>
        <w:t xml:space="preserve">a continuation of the same principles, as is often assumed; a distinct step in need of further justification; or even in certain respects a choice that is </w:t>
      </w:r>
      <w:r w:rsidRPr="00A40351">
        <w:rPr>
          <w:rFonts w:ascii="Times New Roman" w:hAnsi="Times New Roman" w:cs="Times New Roman"/>
          <w:i/>
        </w:rPr>
        <w:t>inconsistent with</w:t>
      </w:r>
      <w:r w:rsidRPr="00A40351">
        <w:rPr>
          <w:rFonts w:ascii="Times New Roman" w:hAnsi="Times New Roman" w:cs="Times New Roman"/>
        </w:rPr>
        <w:t xml:space="preserve"> the underlying ethics of comparative negligence. </w:t>
      </w:r>
    </w:p>
    <w:p w14:paraId="469E37E8" w14:textId="6C1A61A2" w:rsidR="00FD3E81" w:rsidRPr="00CF203B" w:rsidRDefault="00A44B26" w:rsidP="00CF203B">
      <w:pPr>
        <w:ind w:left="360"/>
        <w:contextualSpacing/>
        <w:jc w:val="center"/>
        <w:rPr>
          <w:rFonts w:ascii="Times New Roman" w:hAnsi="Times New Roman" w:cs="Times New Roman"/>
          <w:i/>
        </w:rPr>
      </w:pPr>
      <w:r w:rsidRPr="00CF203B">
        <w:rPr>
          <w:rFonts w:ascii="Times New Roman" w:hAnsi="Times New Roman" w:cs="Times New Roman"/>
          <w:i/>
        </w:rPr>
        <w:t xml:space="preserve">A. </w:t>
      </w:r>
      <w:r w:rsidR="006329E3" w:rsidRPr="00CF203B">
        <w:rPr>
          <w:rFonts w:ascii="Times New Roman" w:hAnsi="Times New Roman" w:cs="Times New Roman"/>
          <w:i/>
        </w:rPr>
        <w:t xml:space="preserve">What is the ethical contribution of </w:t>
      </w:r>
      <w:r w:rsidR="00FD3E81" w:rsidRPr="00CF203B">
        <w:rPr>
          <w:rFonts w:ascii="Times New Roman" w:hAnsi="Times New Roman" w:cs="Times New Roman"/>
          <w:i/>
        </w:rPr>
        <w:t>comparative negligence?</w:t>
      </w:r>
    </w:p>
    <w:p w14:paraId="0D4C0C90" w14:textId="77777777" w:rsidR="00D26C87" w:rsidRPr="00A40351" w:rsidRDefault="00D26C87" w:rsidP="00A40351">
      <w:pPr>
        <w:ind w:left="360"/>
        <w:contextualSpacing/>
        <w:jc w:val="both"/>
        <w:rPr>
          <w:rFonts w:ascii="Times New Roman" w:hAnsi="Times New Roman" w:cs="Times New Roman"/>
          <w:b/>
        </w:rPr>
      </w:pPr>
    </w:p>
    <w:p w14:paraId="4F16B5A3" w14:textId="69E2D2F9" w:rsidR="0090531E" w:rsidRDefault="00FD3E81" w:rsidP="00A40351">
      <w:pPr>
        <w:jc w:val="both"/>
        <w:rPr>
          <w:rFonts w:ascii="Times New Roman" w:hAnsi="Times New Roman" w:cs="Times New Roman"/>
        </w:rPr>
      </w:pPr>
      <w:r w:rsidRPr="00A40351">
        <w:rPr>
          <w:rFonts w:ascii="Times New Roman" w:hAnsi="Times New Roman" w:cs="Times New Roman"/>
        </w:rPr>
        <w:t>At least in those jurisdictions where the shift to comparative negligence was made many decades ago, there was probably one overriding reason for it, namely the harshness of the ‘all or nothing’ rule so far as it affected</w:t>
      </w:r>
      <w:r w:rsidR="00E80569" w:rsidRPr="00A40351">
        <w:rPr>
          <w:rFonts w:ascii="Times New Roman" w:hAnsi="Times New Roman" w:cs="Times New Roman"/>
        </w:rPr>
        <w:t xml:space="preserve"> plaintiffs</w:t>
      </w:r>
      <w:r w:rsidRPr="00A40351">
        <w:rPr>
          <w:rFonts w:ascii="Times New Roman" w:hAnsi="Times New Roman" w:cs="Times New Roman"/>
        </w:rPr>
        <w:t xml:space="preserve">. That is clearly the case in relation to the UK’s own reform in 1945. </w:t>
      </w:r>
      <w:r w:rsidR="001376F4" w:rsidRPr="00A40351">
        <w:rPr>
          <w:rFonts w:ascii="Times New Roman" w:hAnsi="Times New Roman" w:cs="Times New Roman"/>
        </w:rPr>
        <w:t>T</w:t>
      </w:r>
      <w:r w:rsidRPr="00A40351">
        <w:rPr>
          <w:rFonts w:ascii="Times New Roman" w:hAnsi="Times New Roman" w:cs="Times New Roman"/>
        </w:rPr>
        <w:t xml:space="preserve">he same </w:t>
      </w:r>
      <w:r w:rsidRPr="00A40351">
        <w:rPr>
          <w:rFonts w:ascii="Times New Roman" w:hAnsi="Times New Roman" w:cs="Times New Roman"/>
        </w:rPr>
        <w:lastRenderedPageBreak/>
        <w:t xml:space="preserve">outlook has been adopted by the UK judiciary in very recent years: far from extending notions derived from comparative negligence into other areas, the courts have now clearly confined comparative negligence itself to torts where contributory negligence would have barred a claim </w:t>
      </w:r>
      <w:r w:rsidRPr="00A40351">
        <w:rPr>
          <w:rFonts w:ascii="Times New Roman" w:hAnsi="Times New Roman" w:cs="Times New Roman"/>
          <w:i/>
        </w:rPr>
        <w:t xml:space="preserve">before </w:t>
      </w:r>
      <w:r w:rsidR="001376F4" w:rsidRPr="00A40351">
        <w:rPr>
          <w:rFonts w:ascii="Times New Roman" w:hAnsi="Times New Roman" w:cs="Times New Roman"/>
        </w:rPr>
        <w:t>the reform of</w:t>
      </w:r>
      <w:r w:rsidR="001376F4" w:rsidRPr="00A40351">
        <w:rPr>
          <w:rFonts w:ascii="Times New Roman" w:hAnsi="Times New Roman" w:cs="Times New Roman"/>
          <w:i/>
        </w:rPr>
        <w:t xml:space="preserve"> </w:t>
      </w:r>
      <w:r w:rsidRPr="00A40351">
        <w:rPr>
          <w:rFonts w:ascii="Times New Roman" w:hAnsi="Times New Roman" w:cs="Times New Roman"/>
        </w:rPr>
        <w:t xml:space="preserve">1945, expressly on the basis that the aim of the legislation was not to deprive </w:t>
      </w:r>
      <w:r w:rsidR="00E80569" w:rsidRPr="00A40351">
        <w:rPr>
          <w:rFonts w:ascii="Times New Roman" w:hAnsi="Times New Roman" w:cs="Times New Roman"/>
        </w:rPr>
        <w:t>plaintiffs</w:t>
      </w:r>
      <w:r w:rsidRPr="00A40351">
        <w:rPr>
          <w:rFonts w:ascii="Times New Roman" w:hAnsi="Times New Roman" w:cs="Times New Roman"/>
        </w:rPr>
        <w:t>, who would otherwise have succeeded, of part of their damages; but to assist plaintiffs who might otherwise have failed.</w:t>
      </w:r>
      <w:r w:rsidRPr="00A40351">
        <w:rPr>
          <w:rFonts w:ascii="Times New Roman" w:hAnsi="Times New Roman" w:cs="Times New Roman"/>
          <w:vertAlign w:val="superscript"/>
        </w:rPr>
        <w:footnoteReference w:id="60"/>
      </w:r>
      <w:r w:rsidR="0090531E">
        <w:rPr>
          <w:rFonts w:ascii="Times New Roman" w:hAnsi="Times New Roman" w:cs="Times New Roman"/>
        </w:rPr>
        <w:t xml:space="preserve"> Thus </w:t>
      </w:r>
      <w:r w:rsidR="001376F4" w:rsidRPr="00A40351">
        <w:rPr>
          <w:rFonts w:ascii="Times New Roman" w:hAnsi="Times New Roman" w:cs="Times New Roman"/>
        </w:rPr>
        <w:t xml:space="preserve">English courts have </w:t>
      </w:r>
      <w:r w:rsidRPr="00A40351">
        <w:rPr>
          <w:rFonts w:ascii="Times New Roman" w:hAnsi="Times New Roman" w:cs="Times New Roman"/>
        </w:rPr>
        <w:t>confirmed that contributory negligence in its revised, comparative form does not apply to cases of trespass to the person,</w:t>
      </w:r>
      <w:r w:rsidRPr="00A40351">
        <w:rPr>
          <w:rFonts w:ascii="Times New Roman" w:hAnsi="Times New Roman" w:cs="Times New Roman"/>
          <w:vertAlign w:val="superscript"/>
        </w:rPr>
        <w:footnoteReference w:id="61"/>
      </w:r>
      <w:r w:rsidRPr="00A40351">
        <w:rPr>
          <w:rFonts w:ascii="Times New Roman" w:hAnsi="Times New Roman" w:cs="Times New Roman"/>
        </w:rPr>
        <w:t xml:space="preserve"> nor to cases of deceit,</w:t>
      </w:r>
      <w:r w:rsidRPr="00A40351">
        <w:rPr>
          <w:rFonts w:ascii="Times New Roman" w:hAnsi="Times New Roman" w:cs="Times New Roman"/>
          <w:vertAlign w:val="superscript"/>
        </w:rPr>
        <w:footnoteReference w:id="62"/>
      </w:r>
      <w:r w:rsidRPr="00A40351">
        <w:rPr>
          <w:rFonts w:ascii="Times New Roman" w:hAnsi="Times New Roman" w:cs="Times New Roman"/>
        </w:rPr>
        <w:t xml:space="preserve"> and the reason is not the intentional nature of the wrong </w:t>
      </w:r>
      <w:r w:rsidR="00B62EF0">
        <w:rPr>
          <w:rFonts w:ascii="Times New Roman" w:hAnsi="Times New Roman" w:cs="Times New Roman"/>
        </w:rPr>
        <w:t>-</w:t>
      </w:r>
      <w:r w:rsidRPr="00A40351">
        <w:rPr>
          <w:rFonts w:ascii="Times New Roman" w:hAnsi="Times New Roman" w:cs="Times New Roman"/>
        </w:rPr>
        <w:t xml:space="preserve"> which in trespass to the person is </w:t>
      </w:r>
      <w:r w:rsidR="006329E3" w:rsidRPr="00A40351">
        <w:rPr>
          <w:rFonts w:ascii="Times New Roman" w:hAnsi="Times New Roman" w:cs="Times New Roman"/>
        </w:rPr>
        <w:t xml:space="preserve">in any case </w:t>
      </w:r>
      <w:r w:rsidRPr="00A40351">
        <w:rPr>
          <w:rFonts w:ascii="Times New Roman" w:hAnsi="Times New Roman" w:cs="Times New Roman"/>
        </w:rPr>
        <w:t xml:space="preserve">of limited significance - but the inapplicability of the earlier rule to those torts. </w:t>
      </w:r>
    </w:p>
    <w:p w14:paraId="49324572" w14:textId="30498FA9" w:rsidR="00FD3E81" w:rsidRPr="00A40351" w:rsidRDefault="00FD3E81" w:rsidP="00CF203B">
      <w:pPr>
        <w:ind w:firstLine="720"/>
        <w:jc w:val="both"/>
        <w:rPr>
          <w:rFonts w:ascii="Times New Roman" w:hAnsi="Times New Roman" w:cs="Times New Roman"/>
        </w:rPr>
      </w:pPr>
      <w:r w:rsidRPr="00A40351">
        <w:rPr>
          <w:rFonts w:ascii="Times New Roman" w:hAnsi="Times New Roman" w:cs="Times New Roman"/>
        </w:rPr>
        <w:t>In the UK,</w:t>
      </w:r>
      <w:r w:rsidR="001376F4" w:rsidRPr="00A40351">
        <w:rPr>
          <w:rStyle w:val="FootnoteReference"/>
          <w:rFonts w:ascii="Times New Roman" w:hAnsi="Times New Roman" w:cs="Times New Roman"/>
        </w:rPr>
        <w:footnoteReference w:id="63"/>
      </w:r>
      <w:r w:rsidR="001376F4" w:rsidRPr="00A40351">
        <w:rPr>
          <w:rFonts w:ascii="Times New Roman" w:hAnsi="Times New Roman" w:cs="Times New Roman"/>
        </w:rPr>
        <w:t xml:space="preserve"> it</w:t>
      </w:r>
      <w:r w:rsidRPr="00A40351">
        <w:rPr>
          <w:rFonts w:ascii="Times New Roman" w:hAnsi="Times New Roman" w:cs="Times New Roman"/>
        </w:rPr>
        <w:t xml:space="preserve"> could therefore be said that comparative negligence is </w:t>
      </w:r>
      <w:r w:rsidRPr="00A40351">
        <w:rPr>
          <w:rFonts w:ascii="Times New Roman" w:hAnsi="Times New Roman" w:cs="Times New Roman"/>
          <w:i/>
        </w:rPr>
        <w:t>not</w:t>
      </w:r>
      <w:r w:rsidRPr="00A40351">
        <w:rPr>
          <w:rFonts w:ascii="Times New Roman" w:hAnsi="Times New Roman" w:cs="Times New Roman"/>
        </w:rPr>
        <w:t xml:space="preserve"> thought to disclose a general response to the broad ethical problem hinted at by </w:t>
      </w:r>
      <w:proofErr w:type="spellStart"/>
      <w:r w:rsidRPr="00A40351">
        <w:rPr>
          <w:rFonts w:ascii="Times New Roman" w:hAnsi="Times New Roman" w:cs="Times New Roman"/>
        </w:rPr>
        <w:t>Cardi</w:t>
      </w:r>
      <w:proofErr w:type="spellEnd"/>
      <w:r w:rsidRPr="00A40351">
        <w:rPr>
          <w:rFonts w:ascii="Times New Roman" w:hAnsi="Times New Roman" w:cs="Times New Roman"/>
        </w:rPr>
        <w:t xml:space="preserve">, namely how to </w:t>
      </w:r>
      <w:r w:rsidR="00514B04">
        <w:rPr>
          <w:rFonts w:ascii="Times New Roman" w:hAnsi="Times New Roman" w:cs="Times New Roman"/>
        </w:rPr>
        <w:t xml:space="preserve">approach responsibility </w:t>
      </w:r>
      <w:r w:rsidR="00375FEE">
        <w:rPr>
          <w:rFonts w:ascii="Times New Roman" w:hAnsi="Times New Roman" w:cs="Times New Roman"/>
        </w:rPr>
        <w:t xml:space="preserve">in cases of multi-party </w:t>
      </w:r>
      <w:r w:rsidRPr="00A40351">
        <w:rPr>
          <w:rFonts w:ascii="Times New Roman" w:hAnsi="Times New Roman" w:cs="Times New Roman"/>
        </w:rPr>
        <w:t>fault. Rather, it is a specific response to a more specific problem</w:t>
      </w:r>
      <w:r w:rsidR="003C4327" w:rsidRPr="00A40351">
        <w:rPr>
          <w:rFonts w:ascii="Times New Roman" w:hAnsi="Times New Roman" w:cs="Times New Roman"/>
        </w:rPr>
        <w:t xml:space="preserve"> </w:t>
      </w:r>
      <w:r w:rsidR="007915ED" w:rsidRPr="007915ED">
        <w:rPr>
          <w:rFonts w:ascii="Times New Roman" w:hAnsi="Times New Roman" w:cs="Times New Roman"/>
        </w:rPr>
        <w:t>- how</w:t>
      </w:r>
      <w:r w:rsidRPr="00A40351">
        <w:rPr>
          <w:rFonts w:ascii="Times New Roman" w:hAnsi="Times New Roman" w:cs="Times New Roman"/>
        </w:rPr>
        <w:t xml:space="preserve"> to deal with</w:t>
      </w:r>
      <w:r w:rsidR="003C4327" w:rsidRPr="00A40351">
        <w:rPr>
          <w:rFonts w:ascii="Times New Roman" w:hAnsi="Times New Roman" w:cs="Times New Roman"/>
        </w:rPr>
        <w:t xml:space="preserve"> </w:t>
      </w:r>
      <w:r w:rsidRPr="00A40351">
        <w:rPr>
          <w:rFonts w:ascii="Times New Roman" w:hAnsi="Times New Roman" w:cs="Times New Roman"/>
        </w:rPr>
        <w:t xml:space="preserve">circumstances where the plaintiff’s fault is a cause </w:t>
      </w:r>
      <w:r w:rsidRPr="00A40351">
        <w:rPr>
          <w:rFonts w:ascii="Times New Roman" w:hAnsi="Times New Roman" w:cs="Times New Roman"/>
          <w:i/>
        </w:rPr>
        <w:t>of her own injury</w:t>
      </w:r>
      <w:r w:rsidR="00375FEE">
        <w:rPr>
          <w:rFonts w:ascii="Times New Roman" w:hAnsi="Times New Roman" w:cs="Times New Roman"/>
        </w:rPr>
        <w:t xml:space="preserve"> - and even then, the </w:t>
      </w:r>
      <w:r w:rsidRPr="00A40351">
        <w:rPr>
          <w:rFonts w:ascii="Times New Roman" w:hAnsi="Times New Roman" w:cs="Times New Roman"/>
        </w:rPr>
        <w:t>solution i</w:t>
      </w:r>
      <w:r w:rsidR="0090707A" w:rsidRPr="00A40351">
        <w:rPr>
          <w:rFonts w:ascii="Times New Roman" w:hAnsi="Times New Roman" w:cs="Times New Roman"/>
        </w:rPr>
        <w:t xml:space="preserve">t provides is </w:t>
      </w:r>
      <w:r w:rsidR="00B11B2B">
        <w:rPr>
          <w:rFonts w:ascii="Times New Roman" w:hAnsi="Times New Roman" w:cs="Times New Roman"/>
        </w:rPr>
        <w:t xml:space="preserve">not thought </w:t>
      </w:r>
      <w:r w:rsidRPr="00A40351">
        <w:rPr>
          <w:rFonts w:ascii="Times New Roman" w:hAnsi="Times New Roman" w:cs="Times New Roman"/>
        </w:rPr>
        <w:t xml:space="preserve">appropriate to </w:t>
      </w:r>
      <w:r w:rsidR="00B11B2B">
        <w:rPr>
          <w:rFonts w:ascii="Times New Roman" w:hAnsi="Times New Roman" w:cs="Times New Roman"/>
        </w:rPr>
        <w:t>all</w:t>
      </w:r>
      <w:r w:rsidRPr="00A40351">
        <w:rPr>
          <w:rFonts w:ascii="Times New Roman" w:hAnsi="Times New Roman" w:cs="Times New Roman"/>
        </w:rPr>
        <w:t xml:space="preserve"> such cases. </w:t>
      </w:r>
      <w:r w:rsidR="00A66A3F">
        <w:rPr>
          <w:rFonts w:ascii="Times New Roman" w:hAnsi="Times New Roman" w:cs="Times New Roman"/>
        </w:rPr>
        <w:t>We concede that t</w:t>
      </w:r>
      <w:r w:rsidRPr="00A40351">
        <w:rPr>
          <w:rFonts w:ascii="Times New Roman" w:hAnsi="Times New Roman" w:cs="Times New Roman"/>
        </w:rPr>
        <w:t xml:space="preserve">he shift to comparative negligence may supply </w:t>
      </w:r>
      <w:r w:rsidR="007915ED">
        <w:rPr>
          <w:rFonts w:ascii="Times New Roman" w:hAnsi="Times New Roman" w:cs="Times New Roman"/>
        </w:rPr>
        <w:t>the</w:t>
      </w:r>
      <w:r w:rsidRPr="00A40351">
        <w:rPr>
          <w:rFonts w:ascii="Times New Roman" w:hAnsi="Times New Roman" w:cs="Times New Roman"/>
        </w:rPr>
        <w:t xml:space="preserve"> </w:t>
      </w:r>
      <w:r w:rsidRPr="00A40351">
        <w:rPr>
          <w:rFonts w:ascii="Times New Roman" w:hAnsi="Times New Roman" w:cs="Times New Roman"/>
          <w:i/>
        </w:rPr>
        <w:t>know-how</w:t>
      </w:r>
      <w:r w:rsidRPr="00A40351">
        <w:rPr>
          <w:rFonts w:ascii="Times New Roman" w:hAnsi="Times New Roman" w:cs="Times New Roman"/>
        </w:rPr>
        <w:t xml:space="preserve"> </w:t>
      </w:r>
      <w:r w:rsidR="0090707A" w:rsidRPr="00A40351">
        <w:rPr>
          <w:rFonts w:ascii="Times New Roman" w:hAnsi="Times New Roman" w:cs="Times New Roman"/>
        </w:rPr>
        <w:t xml:space="preserve">to deal with </w:t>
      </w:r>
      <w:r w:rsidR="003F13DB">
        <w:rPr>
          <w:rFonts w:ascii="Times New Roman" w:hAnsi="Times New Roman" w:cs="Times New Roman"/>
        </w:rPr>
        <w:t xml:space="preserve">a range </w:t>
      </w:r>
      <w:r w:rsidR="007915ED">
        <w:rPr>
          <w:rFonts w:ascii="Times New Roman" w:hAnsi="Times New Roman" w:cs="Times New Roman"/>
        </w:rPr>
        <w:t xml:space="preserve">of </w:t>
      </w:r>
      <w:r w:rsidR="008C0CF7" w:rsidRPr="00A40351">
        <w:rPr>
          <w:rFonts w:ascii="Times New Roman" w:hAnsi="Times New Roman" w:cs="Times New Roman"/>
        </w:rPr>
        <w:t>problem</w:t>
      </w:r>
      <w:r w:rsidR="003F13DB">
        <w:rPr>
          <w:rFonts w:ascii="Times New Roman" w:hAnsi="Times New Roman" w:cs="Times New Roman"/>
        </w:rPr>
        <w:t>s</w:t>
      </w:r>
      <w:r w:rsidR="008C0CF7" w:rsidRPr="00A40351">
        <w:rPr>
          <w:rFonts w:ascii="Times New Roman" w:hAnsi="Times New Roman" w:cs="Times New Roman"/>
        </w:rPr>
        <w:t xml:space="preserve">; and </w:t>
      </w:r>
      <w:r w:rsidR="003C4327" w:rsidRPr="00A40351">
        <w:rPr>
          <w:rFonts w:ascii="Times New Roman" w:hAnsi="Times New Roman" w:cs="Times New Roman"/>
        </w:rPr>
        <w:t xml:space="preserve">this know-how may </w:t>
      </w:r>
      <w:r w:rsidR="00B11B2B">
        <w:rPr>
          <w:rFonts w:ascii="Times New Roman" w:hAnsi="Times New Roman" w:cs="Times New Roman"/>
        </w:rPr>
        <w:t>itself</w:t>
      </w:r>
      <w:r w:rsidR="003C4327" w:rsidRPr="00A40351">
        <w:rPr>
          <w:rFonts w:ascii="Times New Roman" w:hAnsi="Times New Roman" w:cs="Times New Roman"/>
        </w:rPr>
        <w:t xml:space="preserve"> be </w:t>
      </w:r>
      <w:r w:rsidR="005D0098" w:rsidRPr="00A40351">
        <w:rPr>
          <w:rFonts w:ascii="Times New Roman" w:hAnsi="Times New Roman" w:cs="Times New Roman"/>
        </w:rPr>
        <w:t>ethically significant.</w:t>
      </w:r>
      <w:r w:rsidR="008C0CF7" w:rsidRPr="00A40351">
        <w:rPr>
          <w:rFonts w:ascii="Times New Roman" w:hAnsi="Times New Roman" w:cs="Times New Roman"/>
        </w:rPr>
        <w:t xml:space="preserve"> Perhaps legal principles and concepts often do </w:t>
      </w:r>
      <w:r w:rsidR="00514B04">
        <w:rPr>
          <w:rFonts w:ascii="Times New Roman" w:hAnsi="Times New Roman" w:cs="Times New Roman"/>
        </w:rPr>
        <w:t>emerge</w:t>
      </w:r>
      <w:r w:rsidR="008C0CF7" w:rsidRPr="00A40351">
        <w:rPr>
          <w:rFonts w:ascii="Times New Roman" w:hAnsi="Times New Roman" w:cs="Times New Roman"/>
        </w:rPr>
        <w:t xml:space="preserve"> from pragmatic solutions</w:t>
      </w:r>
      <w:r w:rsidR="00514B04">
        <w:rPr>
          <w:rFonts w:ascii="Times New Roman" w:hAnsi="Times New Roman" w:cs="Times New Roman"/>
        </w:rPr>
        <w:t xml:space="preserve">; and perhaps these concepts can </w:t>
      </w:r>
      <w:r w:rsidR="00DF600B">
        <w:rPr>
          <w:rFonts w:ascii="Times New Roman" w:hAnsi="Times New Roman" w:cs="Times New Roman"/>
        </w:rPr>
        <w:t xml:space="preserve">themselves </w:t>
      </w:r>
      <w:r w:rsidR="00B11B2B">
        <w:rPr>
          <w:rFonts w:ascii="Times New Roman" w:hAnsi="Times New Roman" w:cs="Times New Roman"/>
        </w:rPr>
        <w:t>be imbued with</w:t>
      </w:r>
      <w:r w:rsidR="00514B04">
        <w:rPr>
          <w:rFonts w:ascii="Times New Roman" w:hAnsi="Times New Roman" w:cs="Times New Roman"/>
        </w:rPr>
        <w:t xml:space="preserve"> ethical significance</w:t>
      </w:r>
      <w:r w:rsidR="008C0CF7" w:rsidRPr="00A40351">
        <w:rPr>
          <w:rFonts w:ascii="Times New Roman" w:hAnsi="Times New Roman" w:cs="Times New Roman"/>
        </w:rPr>
        <w:t>.</w:t>
      </w:r>
      <w:r w:rsidR="008C0CF7" w:rsidRPr="00A40351">
        <w:rPr>
          <w:rStyle w:val="FootnoteReference"/>
          <w:rFonts w:ascii="Times New Roman" w:hAnsi="Times New Roman" w:cs="Times New Roman"/>
        </w:rPr>
        <w:footnoteReference w:id="64"/>
      </w:r>
      <w:r w:rsidR="005D0098" w:rsidRPr="00A40351">
        <w:rPr>
          <w:rFonts w:ascii="Times New Roman" w:hAnsi="Times New Roman" w:cs="Times New Roman"/>
        </w:rPr>
        <w:t xml:space="preserve"> But in our view, </w:t>
      </w:r>
      <w:r w:rsidR="00E80569" w:rsidRPr="00A40351">
        <w:rPr>
          <w:rFonts w:ascii="Times New Roman" w:hAnsi="Times New Roman" w:cs="Times New Roman"/>
        </w:rPr>
        <w:t xml:space="preserve">the </w:t>
      </w:r>
      <w:r w:rsidR="003C4327" w:rsidRPr="00A40351">
        <w:rPr>
          <w:rFonts w:ascii="Times New Roman" w:hAnsi="Times New Roman" w:cs="Times New Roman"/>
          <w:i/>
        </w:rPr>
        <w:t>technical</w:t>
      </w:r>
      <w:r w:rsidR="003C4327" w:rsidRPr="00A40351">
        <w:rPr>
          <w:rFonts w:ascii="Times New Roman" w:hAnsi="Times New Roman" w:cs="Times New Roman"/>
        </w:rPr>
        <w:t xml:space="preserve"> </w:t>
      </w:r>
      <w:r w:rsidRPr="00A40351">
        <w:rPr>
          <w:rFonts w:ascii="Times New Roman" w:hAnsi="Times New Roman" w:cs="Times New Roman"/>
        </w:rPr>
        <w:t xml:space="preserve">similarity in </w:t>
      </w:r>
      <w:r w:rsidR="003C4327" w:rsidRPr="00A40351">
        <w:rPr>
          <w:rFonts w:ascii="Times New Roman" w:hAnsi="Times New Roman" w:cs="Times New Roman"/>
        </w:rPr>
        <w:t xml:space="preserve">the </w:t>
      </w:r>
      <w:r w:rsidRPr="00A40351">
        <w:rPr>
          <w:rFonts w:ascii="Times New Roman" w:hAnsi="Times New Roman" w:cs="Times New Roman"/>
        </w:rPr>
        <w:t>‘solution</w:t>
      </w:r>
      <w:r w:rsidR="003C4327" w:rsidRPr="00A40351">
        <w:rPr>
          <w:rFonts w:ascii="Times New Roman" w:hAnsi="Times New Roman" w:cs="Times New Roman"/>
        </w:rPr>
        <w:t>s</w:t>
      </w:r>
      <w:r w:rsidRPr="00A40351">
        <w:rPr>
          <w:rFonts w:ascii="Times New Roman" w:hAnsi="Times New Roman" w:cs="Times New Roman"/>
        </w:rPr>
        <w:t xml:space="preserve">’ </w:t>
      </w:r>
      <w:r w:rsidR="003C4327" w:rsidRPr="00A40351">
        <w:rPr>
          <w:rFonts w:ascii="Times New Roman" w:hAnsi="Times New Roman" w:cs="Times New Roman"/>
        </w:rPr>
        <w:t>of comparative negligence and proportionate liability doctrine</w:t>
      </w:r>
      <w:r w:rsidR="0090707A" w:rsidRPr="00A40351">
        <w:rPr>
          <w:rFonts w:ascii="Times New Roman" w:hAnsi="Times New Roman" w:cs="Times New Roman"/>
        </w:rPr>
        <w:t>s</w:t>
      </w:r>
      <w:r w:rsidR="003C4327" w:rsidRPr="00A40351">
        <w:rPr>
          <w:rFonts w:ascii="Times New Roman" w:hAnsi="Times New Roman" w:cs="Times New Roman"/>
        </w:rPr>
        <w:t xml:space="preserve"> </w:t>
      </w:r>
      <w:r w:rsidRPr="00A40351">
        <w:rPr>
          <w:rFonts w:ascii="Times New Roman" w:hAnsi="Times New Roman" w:cs="Times New Roman"/>
        </w:rPr>
        <w:t>mask</w:t>
      </w:r>
      <w:r w:rsidR="009F4147">
        <w:rPr>
          <w:rFonts w:ascii="Times New Roman" w:hAnsi="Times New Roman" w:cs="Times New Roman"/>
        </w:rPr>
        <w:t>s</w:t>
      </w:r>
      <w:r w:rsidRPr="00A40351">
        <w:rPr>
          <w:rFonts w:ascii="Times New Roman" w:hAnsi="Times New Roman" w:cs="Times New Roman"/>
        </w:rPr>
        <w:t xml:space="preserve"> </w:t>
      </w:r>
      <w:r w:rsidR="0090707A" w:rsidRPr="00A40351">
        <w:rPr>
          <w:rFonts w:ascii="Times New Roman" w:hAnsi="Times New Roman" w:cs="Times New Roman"/>
        </w:rPr>
        <w:t xml:space="preserve">a crucial </w:t>
      </w:r>
      <w:r w:rsidRPr="00A40351">
        <w:rPr>
          <w:rFonts w:ascii="Times New Roman" w:hAnsi="Times New Roman" w:cs="Times New Roman"/>
        </w:rPr>
        <w:t xml:space="preserve">difference in the ‘problems’ they are </w:t>
      </w:r>
      <w:r w:rsidR="00A40351" w:rsidRPr="00A40351">
        <w:rPr>
          <w:rFonts w:ascii="Times New Roman" w:hAnsi="Times New Roman" w:cs="Times New Roman"/>
        </w:rPr>
        <w:t>designed to</w:t>
      </w:r>
      <w:r w:rsidRPr="00A40351">
        <w:rPr>
          <w:rFonts w:ascii="Times New Roman" w:hAnsi="Times New Roman" w:cs="Times New Roman"/>
        </w:rPr>
        <w:t xml:space="preserve"> resolve</w:t>
      </w:r>
      <w:r w:rsidR="003C4327" w:rsidRPr="00A40351">
        <w:rPr>
          <w:rFonts w:ascii="Times New Roman" w:hAnsi="Times New Roman" w:cs="Times New Roman"/>
        </w:rPr>
        <w:t xml:space="preserve">. </w:t>
      </w:r>
    </w:p>
    <w:p w14:paraId="769A5221" w14:textId="4B2064BC" w:rsidR="00FD3E81" w:rsidRPr="00CF203B" w:rsidRDefault="00A44B26" w:rsidP="00CF203B">
      <w:pPr>
        <w:contextualSpacing/>
        <w:jc w:val="center"/>
        <w:rPr>
          <w:rFonts w:ascii="Times New Roman" w:hAnsi="Times New Roman" w:cs="Times New Roman"/>
          <w:b/>
          <w:i/>
        </w:rPr>
      </w:pPr>
      <w:r w:rsidRPr="00CF203B">
        <w:rPr>
          <w:rFonts w:ascii="Times New Roman" w:hAnsi="Times New Roman" w:cs="Times New Roman"/>
          <w:i/>
        </w:rPr>
        <w:t xml:space="preserve">B. </w:t>
      </w:r>
      <w:r w:rsidR="00FD3E81" w:rsidRPr="00CF203B">
        <w:rPr>
          <w:rFonts w:ascii="Times New Roman" w:hAnsi="Times New Roman" w:cs="Times New Roman"/>
          <w:i/>
        </w:rPr>
        <w:t>What ethical features might comparative negligence contribute to tort law</w:t>
      </w:r>
      <w:r w:rsidR="00FD3E81" w:rsidRPr="00CF203B">
        <w:rPr>
          <w:rFonts w:ascii="Times New Roman" w:hAnsi="Times New Roman" w:cs="Times New Roman"/>
          <w:b/>
          <w:i/>
        </w:rPr>
        <w:t>?</w:t>
      </w:r>
    </w:p>
    <w:p w14:paraId="194DA351" w14:textId="77777777" w:rsidR="00A1577A" w:rsidRDefault="00A1577A" w:rsidP="00A40351">
      <w:pPr>
        <w:ind w:left="360"/>
        <w:contextualSpacing/>
        <w:jc w:val="both"/>
        <w:rPr>
          <w:rFonts w:ascii="Times New Roman" w:hAnsi="Times New Roman" w:cs="Times New Roman"/>
          <w:b/>
        </w:rPr>
      </w:pPr>
    </w:p>
    <w:p w14:paraId="627B1F0D" w14:textId="3F0BFCB2" w:rsidR="00DF600B" w:rsidRPr="00A40351" w:rsidRDefault="00DF600B" w:rsidP="002A1A53">
      <w:pPr>
        <w:jc w:val="both"/>
        <w:rPr>
          <w:rFonts w:ascii="Times New Roman" w:hAnsi="Times New Roman" w:cs="Times New Roman"/>
          <w:b/>
        </w:rPr>
      </w:pPr>
      <w:r w:rsidRPr="00A40351">
        <w:rPr>
          <w:rFonts w:ascii="Times New Roman" w:hAnsi="Times New Roman" w:cs="Times New Roman"/>
        </w:rPr>
        <w:t xml:space="preserve">The first step is to see what ethical features comparative negligence might possess, setting aside any </w:t>
      </w:r>
      <w:r>
        <w:rPr>
          <w:rFonts w:ascii="Times New Roman" w:hAnsi="Times New Roman" w:cs="Times New Roman"/>
        </w:rPr>
        <w:t xml:space="preserve">preconceived </w:t>
      </w:r>
      <w:r w:rsidRPr="00A40351">
        <w:rPr>
          <w:rFonts w:ascii="Times New Roman" w:hAnsi="Times New Roman" w:cs="Times New Roman"/>
        </w:rPr>
        <w:t xml:space="preserve">view of what ethical framework </w:t>
      </w:r>
      <w:r w:rsidR="002F6EE2">
        <w:rPr>
          <w:rFonts w:ascii="Times New Roman" w:hAnsi="Times New Roman" w:cs="Times New Roman"/>
        </w:rPr>
        <w:t xml:space="preserve">of analysis </w:t>
      </w:r>
      <w:r w:rsidRPr="00A40351">
        <w:rPr>
          <w:rFonts w:ascii="Times New Roman" w:hAnsi="Times New Roman" w:cs="Times New Roman"/>
        </w:rPr>
        <w:t>is appropriate. Might comparative negligence doctrine have certain features that create ‘ripples’ for later thinking about fairness and ethics?</w:t>
      </w:r>
      <w:r w:rsidRPr="00A40351">
        <w:rPr>
          <w:rFonts w:ascii="Times New Roman" w:hAnsi="Times New Roman" w:cs="Times New Roman"/>
          <w:vertAlign w:val="superscript"/>
        </w:rPr>
        <w:footnoteReference w:id="65"/>
      </w:r>
      <w:r w:rsidRPr="00A40351">
        <w:rPr>
          <w:rFonts w:ascii="Times New Roman" w:hAnsi="Times New Roman" w:cs="Times New Roman"/>
        </w:rPr>
        <w:t xml:space="preserve"> </w:t>
      </w:r>
      <w:r>
        <w:rPr>
          <w:rFonts w:ascii="Times New Roman" w:hAnsi="Times New Roman" w:cs="Times New Roman"/>
        </w:rPr>
        <w:t xml:space="preserve">Might it even have implications for proportionate liability doctrine? </w:t>
      </w:r>
    </w:p>
    <w:p w14:paraId="720E0884" w14:textId="34C554E4" w:rsidR="00FD3E81" w:rsidRDefault="00A44B26" w:rsidP="00CF203B">
      <w:pPr>
        <w:contextualSpacing/>
        <w:rPr>
          <w:rFonts w:ascii="Times New Roman" w:hAnsi="Times New Roman" w:cs="Times New Roman"/>
          <w:i/>
        </w:rPr>
      </w:pPr>
      <w:r w:rsidRPr="00CF203B">
        <w:rPr>
          <w:rFonts w:ascii="Times New Roman" w:hAnsi="Times New Roman" w:cs="Times New Roman"/>
          <w:i/>
        </w:rPr>
        <w:t>1.</w:t>
      </w:r>
      <w:r w:rsidR="00A1577A" w:rsidRPr="00CF203B" w:rsidDel="00A1577A">
        <w:rPr>
          <w:rFonts w:ascii="Times New Roman" w:hAnsi="Times New Roman" w:cs="Times New Roman"/>
          <w:i/>
        </w:rPr>
        <w:t xml:space="preserve"> </w:t>
      </w:r>
      <w:r w:rsidR="00FD3E81" w:rsidRPr="00CF203B">
        <w:rPr>
          <w:rFonts w:ascii="Times New Roman" w:hAnsi="Times New Roman" w:cs="Times New Roman"/>
          <w:i/>
        </w:rPr>
        <w:t>‘Relativism’ and compromise</w:t>
      </w:r>
    </w:p>
    <w:p w14:paraId="11568B71" w14:textId="77777777" w:rsidR="00A44B26" w:rsidRPr="00CF203B" w:rsidRDefault="00A44B26" w:rsidP="00CF203B">
      <w:pPr>
        <w:contextualSpacing/>
        <w:rPr>
          <w:rFonts w:ascii="Times New Roman" w:hAnsi="Times New Roman" w:cs="Times New Roman"/>
          <w:i/>
        </w:rPr>
      </w:pPr>
    </w:p>
    <w:p w14:paraId="1F699722" w14:textId="70CC7E3B" w:rsidR="00FD3E81" w:rsidRPr="001B03E0" w:rsidRDefault="00315F5A" w:rsidP="00A40351">
      <w:pPr>
        <w:jc w:val="both"/>
        <w:rPr>
          <w:rFonts w:ascii="Times New Roman" w:hAnsi="Times New Roman" w:cs="Times New Roman"/>
        </w:rPr>
      </w:pPr>
      <w:r>
        <w:rPr>
          <w:rFonts w:ascii="Times New Roman" w:hAnsi="Times New Roman" w:cs="Times New Roman"/>
        </w:rPr>
        <w:t xml:space="preserve">One possibility is that </w:t>
      </w:r>
      <w:r w:rsidR="00FD3E81" w:rsidRPr="00A40351">
        <w:rPr>
          <w:rFonts w:ascii="Times New Roman" w:hAnsi="Times New Roman" w:cs="Times New Roman"/>
        </w:rPr>
        <w:t>comparative negligence make</w:t>
      </w:r>
      <w:r>
        <w:rPr>
          <w:rFonts w:ascii="Times New Roman" w:hAnsi="Times New Roman" w:cs="Times New Roman"/>
        </w:rPr>
        <w:t>s</w:t>
      </w:r>
      <w:r w:rsidR="00FD3E81" w:rsidRPr="00A40351">
        <w:rPr>
          <w:rFonts w:ascii="Times New Roman" w:hAnsi="Times New Roman" w:cs="Times New Roman"/>
        </w:rPr>
        <w:t xml:space="preserve"> the earlier law appear outdated, even self-defeating in its </w:t>
      </w:r>
      <w:r w:rsidR="009F4147">
        <w:rPr>
          <w:rFonts w:ascii="Times New Roman" w:hAnsi="Times New Roman" w:cs="Times New Roman"/>
        </w:rPr>
        <w:t xml:space="preserve">‘all-or nothing’ approach </w:t>
      </w:r>
      <w:r w:rsidR="00247FFC">
        <w:rPr>
          <w:rFonts w:ascii="Times New Roman" w:hAnsi="Times New Roman" w:cs="Times New Roman"/>
        </w:rPr>
        <w:t>t</w:t>
      </w:r>
      <w:r w:rsidR="009F4147">
        <w:rPr>
          <w:rFonts w:ascii="Times New Roman" w:hAnsi="Times New Roman" w:cs="Times New Roman"/>
        </w:rPr>
        <w:t>o</w:t>
      </w:r>
      <w:r w:rsidR="00FD3E81" w:rsidRPr="00A40351">
        <w:rPr>
          <w:rFonts w:ascii="Times New Roman" w:hAnsi="Times New Roman" w:cs="Times New Roman"/>
        </w:rPr>
        <w:t xml:space="preserve"> responsibility</w:t>
      </w:r>
      <w:r>
        <w:rPr>
          <w:rFonts w:ascii="Times New Roman" w:hAnsi="Times New Roman" w:cs="Times New Roman"/>
        </w:rPr>
        <w:t xml:space="preserve">, demonstrating that it is </w:t>
      </w:r>
      <w:r w:rsidR="00FD3E81" w:rsidRPr="00A40351">
        <w:rPr>
          <w:rFonts w:ascii="Times New Roman" w:hAnsi="Times New Roman" w:cs="Times New Roman"/>
        </w:rPr>
        <w:t xml:space="preserve">more mature to allow for some responsibility and some fault on either side; and to divide loss </w:t>
      </w:r>
      <w:r w:rsidR="009F4147">
        <w:rPr>
          <w:rFonts w:ascii="Times New Roman" w:hAnsi="Times New Roman" w:cs="Times New Roman"/>
        </w:rPr>
        <w:t xml:space="preserve">accordingly. </w:t>
      </w:r>
      <w:r w:rsidR="00195A9B">
        <w:rPr>
          <w:rFonts w:ascii="Times New Roman" w:hAnsi="Times New Roman" w:cs="Times New Roman"/>
        </w:rPr>
        <w:t>Put simply, c</w:t>
      </w:r>
      <w:r w:rsidR="00FD3E81" w:rsidRPr="00A40351">
        <w:rPr>
          <w:rFonts w:ascii="Times New Roman" w:hAnsi="Times New Roman" w:cs="Times New Roman"/>
        </w:rPr>
        <w:t xml:space="preserve">omparative negligence allows </w:t>
      </w:r>
      <w:r w:rsidR="004C4DA0" w:rsidRPr="00A40351">
        <w:rPr>
          <w:rFonts w:ascii="Times New Roman" w:hAnsi="Times New Roman" w:cs="Times New Roman"/>
        </w:rPr>
        <w:t xml:space="preserve">courts to </w:t>
      </w:r>
      <w:r w:rsidR="004C4DA0" w:rsidRPr="00A40351">
        <w:rPr>
          <w:rFonts w:ascii="Times New Roman" w:hAnsi="Times New Roman" w:cs="Times New Roman"/>
          <w:i/>
        </w:rPr>
        <w:t>divide</w:t>
      </w:r>
      <w:r w:rsidR="00A33DFE" w:rsidRPr="00A40351">
        <w:rPr>
          <w:rFonts w:ascii="Times New Roman" w:hAnsi="Times New Roman" w:cs="Times New Roman"/>
          <w:i/>
        </w:rPr>
        <w:t xml:space="preserve"> </w:t>
      </w:r>
      <w:r w:rsidR="00A33DFE" w:rsidRPr="00A40351">
        <w:rPr>
          <w:rFonts w:ascii="Times New Roman" w:hAnsi="Times New Roman" w:cs="Times New Roman"/>
        </w:rPr>
        <w:t xml:space="preserve">burdens </w:t>
      </w:r>
      <w:r w:rsidR="00FD3E81" w:rsidRPr="00A40351">
        <w:rPr>
          <w:rFonts w:ascii="Times New Roman" w:hAnsi="Times New Roman" w:cs="Times New Roman"/>
        </w:rPr>
        <w:t>in order to avoid injustice</w:t>
      </w:r>
      <w:r w:rsidR="00195A9B">
        <w:rPr>
          <w:rFonts w:ascii="Times New Roman" w:hAnsi="Times New Roman" w:cs="Times New Roman"/>
        </w:rPr>
        <w:t>. But the simplicity is misleading</w:t>
      </w:r>
      <w:r w:rsidR="00FD3E81" w:rsidRPr="00A40351">
        <w:rPr>
          <w:rFonts w:ascii="Times New Roman" w:hAnsi="Times New Roman" w:cs="Times New Roman"/>
        </w:rPr>
        <w:t xml:space="preserve">. </w:t>
      </w:r>
      <w:r w:rsidR="00195A9B">
        <w:rPr>
          <w:rFonts w:ascii="Times New Roman" w:hAnsi="Times New Roman" w:cs="Times New Roman"/>
        </w:rPr>
        <w:t>For one thing</w:t>
      </w:r>
      <w:r w:rsidR="00E80569" w:rsidRPr="00A40351">
        <w:rPr>
          <w:rFonts w:ascii="Times New Roman" w:hAnsi="Times New Roman" w:cs="Times New Roman"/>
        </w:rPr>
        <w:t>, in this process t</w:t>
      </w:r>
      <w:r w:rsidR="00FD3E81" w:rsidRPr="00A40351">
        <w:rPr>
          <w:rFonts w:ascii="Times New Roman" w:hAnsi="Times New Roman" w:cs="Times New Roman"/>
        </w:rPr>
        <w:t xml:space="preserve">he </w:t>
      </w:r>
      <w:r w:rsidR="00A1577A" w:rsidRPr="00A40351">
        <w:rPr>
          <w:rFonts w:ascii="Times New Roman" w:hAnsi="Times New Roman" w:cs="Times New Roman"/>
        </w:rPr>
        <w:t xml:space="preserve">plaintiff’s </w:t>
      </w:r>
      <w:r w:rsidR="00FD3E81" w:rsidRPr="00A40351">
        <w:rPr>
          <w:rFonts w:ascii="Times New Roman" w:hAnsi="Times New Roman" w:cs="Times New Roman"/>
        </w:rPr>
        <w:t xml:space="preserve">‘loss’ and the </w:t>
      </w:r>
      <w:r w:rsidR="00A1577A" w:rsidRPr="00A40351">
        <w:rPr>
          <w:rFonts w:ascii="Times New Roman" w:hAnsi="Times New Roman" w:cs="Times New Roman"/>
        </w:rPr>
        <w:t xml:space="preserve">defendant’s </w:t>
      </w:r>
      <w:r w:rsidR="00FD3E81" w:rsidRPr="00A40351">
        <w:rPr>
          <w:rFonts w:ascii="Times New Roman" w:hAnsi="Times New Roman" w:cs="Times New Roman"/>
        </w:rPr>
        <w:t xml:space="preserve">‘liability’ are treated as being </w:t>
      </w:r>
      <w:r w:rsidR="004C4DA0" w:rsidRPr="00A40351">
        <w:rPr>
          <w:rFonts w:ascii="Times New Roman" w:hAnsi="Times New Roman" w:cs="Times New Roman"/>
        </w:rPr>
        <w:t xml:space="preserve">sufficiently </w:t>
      </w:r>
      <w:r w:rsidR="00FD3E81" w:rsidRPr="00A40351">
        <w:rPr>
          <w:rFonts w:ascii="Times New Roman" w:hAnsi="Times New Roman" w:cs="Times New Roman"/>
        </w:rPr>
        <w:t>equivalent</w:t>
      </w:r>
      <w:r w:rsidR="004C4DA0" w:rsidRPr="00A40351">
        <w:rPr>
          <w:rFonts w:ascii="Times New Roman" w:hAnsi="Times New Roman" w:cs="Times New Roman"/>
        </w:rPr>
        <w:t xml:space="preserve"> for</w:t>
      </w:r>
      <w:r w:rsidR="00FD3E81" w:rsidRPr="00A40351">
        <w:rPr>
          <w:rFonts w:ascii="Times New Roman" w:hAnsi="Times New Roman" w:cs="Times New Roman"/>
        </w:rPr>
        <w:t xml:space="preserve"> </w:t>
      </w:r>
      <w:r w:rsidR="00B11B2B">
        <w:rPr>
          <w:rFonts w:ascii="Times New Roman" w:hAnsi="Times New Roman" w:cs="Times New Roman"/>
        </w:rPr>
        <w:t xml:space="preserve">such a </w:t>
      </w:r>
      <w:r w:rsidR="007915ED">
        <w:rPr>
          <w:rFonts w:ascii="Times New Roman" w:hAnsi="Times New Roman" w:cs="Times New Roman"/>
        </w:rPr>
        <w:t xml:space="preserve">‘division’ </w:t>
      </w:r>
      <w:r w:rsidR="004C4DA0" w:rsidRPr="00A40351">
        <w:rPr>
          <w:rFonts w:ascii="Times New Roman" w:hAnsi="Times New Roman" w:cs="Times New Roman"/>
        </w:rPr>
        <w:t>to be</w:t>
      </w:r>
      <w:r w:rsidR="00FD3E81" w:rsidRPr="00A40351">
        <w:rPr>
          <w:rFonts w:ascii="Times New Roman" w:hAnsi="Times New Roman" w:cs="Times New Roman"/>
        </w:rPr>
        <w:t xml:space="preserve"> possible</w:t>
      </w:r>
      <w:r>
        <w:rPr>
          <w:rFonts w:ascii="Times New Roman" w:hAnsi="Times New Roman" w:cs="Times New Roman"/>
        </w:rPr>
        <w:t xml:space="preserve">, even though losses and liabilities are not </w:t>
      </w:r>
      <w:r w:rsidR="009F4147">
        <w:rPr>
          <w:rFonts w:ascii="Times New Roman" w:hAnsi="Times New Roman" w:cs="Times New Roman"/>
        </w:rPr>
        <w:t xml:space="preserve">actually </w:t>
      </w:r>
      <w:r>
        <w:rPr>
          <w:rFonts w:ascii="Times New Roman" w:hAnsi="Times New Roman" w:cs="Times New Roman"/>
        </w:rPr>
        <w:t>the same thing</w:t>
      </w:r>
      <w:r w:rsidR="00FD3E81" w:rsidRPr="00A40351">
        <w:rPr>
          <w:rFonts w:ascii="Times New Roman" w:hAnsi="Times New Roman" w:cs="Times New Roman"/>
        </w:rPr>
        <w:t>.</w:t>
      </w:r>
      <w:r w:rsidR="00A2047B">
        <w:rPr>
          <w:rFonts w:ascii="Times New Roman" w:hAnsi="Times New Roman" w:cs="Times New Roman"/>
        </w:rPr>
        <w:t xml:space="preserve"> </w:t>
      </w:r>
      <w:r w:rsidR="00D21E1C">
        <w:rPr>
          <w:rFonts w:ascii="Times New Roman" w:hAnsi="Times New Roman" w:cs="Times New Roman"/>
        </w:rPr>
        <w:t>I</w:t>
      </w:r>
      <w:r w:rsidR="00F35131">
        <w:rPr>
          <w:rFonts w:ascii="Times New Roman" w:hAnsi="Times New Roman" w:cs="Times New Roman"/>
        </w:rPr>
        <w:t xml:space="preserve">t </w:t>
      </w:r>
      <w:r w:rsidR="00FD3E81" w:rsidRPr="00A40351">
        <w:rPr>
          <w:rFonts w:ascii="Times New Roman" w:hAnsi="Times New Roman" w:cs="Times New Roman"/>
        </w:rPr>
        <w:t>is striking that this was not a compromise which applied to personal injury in the maritime context</w:t>
      </w:r>
      <w:r w:rsidR="00247FFC">
        <w:rPr>
          <w:rFonts w:ascii="Times New Roman" w:hAnsi="Times New Roman" w:cs="Times New Roman"/>
        </w:rPr>
        <w:t>: rather,</w:t>
      </w:r>
      <w:r w:rsidR="00FD3E81" w:rsidRPr="00A40351">
        <w:rPr>
          <w:rFonts w:ascii="Times New Roman" w:hAnsi="Times New Roman" w:cs="Times New Roman"/>
        </w:rPr>
        <w:t xml:space="preserve"> the maritime solution for ships and </w:t>
      </w:r>
      <w:r w:rsidR="00FD3E81" w:rsidRPr="00A40351">
        <w:rPr>
          <w:rFonts w:ascii="Times New Roman" w:hAnsi="Times New Roman" w:cs="Times New Roman"/>
        </w:rPr>
        <w:lastRenderedPageBreak/>
        <w:t xml:space="preserve">cargo </w:t>
      </w:r>
      <w:r w:rsidR="00247FFC">
        <w:rPr>
          <w:rFonts w:ascii="Times New Roman" w:hAnsi="Times New Roman" w:cs="Times New Roman"/>
        </w:rPr>
        <w:t>was</w:t>
      </w:r>
      <w:r w:rsidR="00FD3E81" w:rsidRPr="00A40351">
        <w:rPr>
          <w:rFonts w:ascii="Times New Roman" w:hAnsi="Times New Roman" w:cs="Times New Roman"/>
        </w:rPr>
        <w:t xml:space="preserve"> </w:t>
      </w:r>
      <w:r w:rsidR="00A66A3F">
        <w:rPr>
          <w:rFonts w:ascii="Times New Roman" w:hAnsi="Times New Roman" w:cs="Times New Roman"/>
        </w:rPr>
        <w:t xml:space="preserve">taken up by the 1945 reforms and </w:t>
      </w:r>
      <w:r w:rsidR="00FD3E81" w:rsidRPr="00A40351">
        <w:rPr>
          <w:rFonts w:ascii="Times New Roman" w:hAnsi="Times New Roman" w:cs="Times New Roman"/>
        </w:rPr>
        <w:t xml:space="preserve">applied to </w:t>
      </w:r>
      <w:r w:rsidR="00195A9B">
        <w:rPr>
          <w:rFonts w:ascii="Times New Roman" w:hAnsi="Times New Roman" w:cs="Times New Roman"/>
        </w:rPr>
        <w:t xml:space="preserve">all forms of damage </w:t>
      </w:r>
      <w:r w:rsidR="00B664E9">
        <w:rPr>
          <w:rFonts w:ascii="Times New Roman" w:hAnsi="Times New Roman" w:cs="Times New Roman"/>
        </w:rPr>
        <w:t xml:space="preserve">suffered </w:t>
      </w:r>
      <w:r w:rsidR="00195A9B">
        <w:rPr>
          <w:rFonts w:ascii="Times New Roman" w:hAnsi="Times New Roman" w:cs="Times New Roman"/>
        </w:rPr>
        <w:t xml:space="preserve">in </w:t>
      </w:r>
      <w:r w:rsidR="00FD3E81" w:rsidRPr="00A40351">
        <w:rPr>
          <w:rFonts w:ascii="Times New Roman" w:hAnsi="Times New Roman" w:cs="Times New Roman"/>
        </w:rPr>
        <w:t>collisions between cars and pedestrians.</w:t>
      </w:r>
      <w:r w:rsidR="00B11B2B">
        <w:rPr>
          <w:rStyle w:val="FootnoteReference"/>
          <w:rFonts w:ascii="Times New Roman" w:hAnsi="Times New Roman" w:cs="Times New Roman"/>
        </w:rPr>
        <w:footnoteReference w:id="66"/>
      </w:r>
      <w:r w:rsidR="00FD3E81" w:rsidRPr="001B03E0">
        <w:rPr>
          <w:rFonts w:ascii="Times New Roman" w:hAnsi="Times New Roman" w:cs="Times New Roman"/>
        </w:rPr>
        <w:t xml:space="preserve"> </w:t>
      </w:r>
      <w:r w:rsidR="00E80569" w:rsidRPr="001B03E0">
        <w:rPr>
          <w:rFonts w:ascii="Times New Roman" w:hAnsi="Times New Roman" w:cs="Times New Roman"/>
        </w:rPr>
        <w:t xml:space="preserve">Second, </w:t>
      </w:r>
      <w:r w:rsidR="00DF600B">
        <w:rPr>
          <w:rFonts w:ascii="Times New Roman" w:hAnsi="Times New Roman" w:cs="Times New Roman"/>
        </w:rPr>
        <w:t xml:space="preserve">the division </w:t>
      </w:r>
      <w:r w:rsidR="00FD3E81" w:rsidRPr="001B03E0">
        <w:rPr>
          <w:rFonts w:ascii="Times New Roman" w:hAnsi="Times New Roman" w:cs="Times New Roman"/>
        </w:rPr>
        <w:t xml:space="preserve">means weighing two </w:t>
      </w:r>
      <w:r w:rsidR="00FD3E81" w:rsidRPr="001B03E0">
        <w:rPr>
          <w:rFonts w:ascii="Times New Roman" w:hAnsi="Times New Roman" w:cs="Times New Roman"/>
          <w:i/>
        </w:rPr>
        <w:t xml:space="preserve">distinct </w:t>
      </w:r>
      <w:r w:rsidR="00FD3E81" w:rsidRPr="001B03E0">
        <w:rPr>
          <w:rFonts w:ascii="Times New Roman" w:hAnsi="Times New Roman" w:cs="Times New Roman"/>
        </w:rPr>
        <w:t>factors – ‘causal responsibility’ and fault –</w:t>
      </w:r>
      <w:r w:rsidR="00195A9B">
        <w:rPr>
          <w:rFonts w:ascii="Times New Roman" w:hAnsi="Times New Roman" w:cs="Times New Roman"/>
        </w:rPr>
        <w:t xml:space="preserve"> together</w:t>
      </w:r>
      <w:r w:rsidR="00FD3E81" w:rsidRPr="001B03E0">
        <w:rPr>
          <w:rFonts w:ascii="Times New Roman" w:hAnsi="Times New Roman" w:cs="Times New Roman"/>
        </w:rPr>
        <w:t xml:space="preserve">. </w:t>
      </w:r>
      <w:r w:rsidR="00847B8B">
        <w:rPr>
          <w:rFonts w:ascii="Times New Roman" w:hAnsi="Times New Roman" w:cs="Times New Roman"/>
        </w:rPr>
        <w:t>N</w:t>
      </w:r>
      <w:r w:rsidR="00A33DFE" w:rsidRPr="001B03E0">
        <w:rPr>
          <w:rFonts w:ascii="Times New Roman" w:hAnsi="Times New Roman" w:cs="Times New Roman"/>
        </w:rPr>
        <w:t xml:space="preserve">o reliable means of weighing </w:t>
      </w:r>
      <w:r w:rsidR="00847B8B">
        <w:rPr>
          <w:rFonts w:ascii="Times New Roman" w:hAnsi="Times New Roman" w:cs="Times New Roman"/>
        </w:rPr>
        <w:t>these</w:t>
      </w:r>
      <w:r w:rsidR="00A33DFE" w:rsidRPr="001B03E0">
        <w:rPr>
          <w:rFonts w:ascii="Times New Roman" w:hAnsi="Times New Roman" w:cs="Times New Roman"/>
        </w:rPr>
        <w:t xml:space="preserve"> different factors can be arrived at</w:t>
      </w:r>
      <w:r w:rsidR="002F6EE2">
        <w:rPr>
          <w:rFonts w:ascii="Times New Roman" w:hAnsi="Times New Roman" w:cs="Times New Roman"/>
        </w:rPr>
        <w:t xml:space="preserve"> and </w:t>
      </w:r>
      <w:r w:rsidR="00847B8B">
        <w:rPr>
          <w:rFonts w:ascii="Times New Roman" w:hAnsi="Times New Roman" w:cs="Times New Roman"/>
        </w:rPr>
        <w:t xml:space="preserve">the </w:t>
      </w:r>
      <w:r w:rsidR="00B62EF0">
        <w:rPr>
          <w:rFonts w:ascii="Times New Roman" w:hAnsi="Times New Roman" w:cs="Times New Roman"/>
        </w:rPr>
        <w:t xml:space="preserve">process </w:t>
      </w:r>
      <w:r w:rsidR="00B62EF0" w:rsidRPr="001B03E0">
        <w:rPr>
          <w:rFonts w:ascii="Times New Roman" w:hAnsi="Times New Roman" w:cs="Times New Roman"/>
        </w:rPr>
        <w:t>can</w:t>
      </w:r>
      <w:r w:rsidR="00847B8B" w:rsidRPr="001B03E0">
        <w:rPr>
          <w:rFonts w:ascii="Times New Roman" w:hAnsi="Times New Roman" w:cs="Times New Roman"/>
        </w:rPr>
        <w:t xml:space="preserve"> </w:t>
      </w:r>
      <w:r w:rsidR="002F6EE2">
        <w:rPr>
          <w:rFonts w:ascii="Times New Roman" w:hAnsi="Times New Roman" w:cs="Times New Roman"/>
        </w:rPr>
        <w:t xml:space="preserve">therefore </w:t>
      </w:r>
      <w:r w:rsidR="00847B8B" w:rsidRPr="001B03E0">
        <w:rPr>
          <w:rFonts w:ascii="Times New Roman" w:hAnsi="Times New Roman" w:cs="Times New Roman"/>
        </w:rPr>
        <w:t>only involve approximations</w:t>
      </w:r>
      <w:r w:rsidR="00C37C6F" w:rsidRPr="001B03E0">
        <w:rPr>
          <w:rFonts w:ascii="Times New Roman" w:hAnsi="Times New Roman" w:cs="Times New Roman"/>
        </w:rPr>
        <w:t xml:space="preserve">. </w:t>
      </w:r>
      <w:r w:rsidR="00195A9B">
        <w:rPr>
          <w:rFonts w:ascii="Times New Roman" w:hAnsi="Times New Roman" w:cs="Times New Roman"/>
        </w:rPr>
        <w:t>For this reason, not only does comparative negligence turn on ‘relative’ responsibil</w:t>
      </w:r>
      <w:r w:rsidR="00674BB0">
        <w:rPr>
          <w:rFonts w:ascii="Times New Roman" w:hAnsi="Times New Roman" w:cs="Times New Roman"/>
        </w:rPr>
        <w:t>ity; it is natural to see it in terms of</w:t>
      </w:r>
      <w:r w:rsidR="00195A9B">
        <w:rPr>
          <w:rFonts w:ascii="Times New Roman" w:hAnsi="Times New Roman" w:cs="Times New Roman"/>
        </w:rPr>
        <w:t xml:space="preserve"> </w:t>
      </w:r>
      <w:r w:rsidR="00A66A3F">
        <w:rPr>
          <w:rFonts w:ascii="Times New Roman" w:hAnsi="Times New Roman" w:cs="Times New Roman"/>
        </w:rPr>
        <w:t xml:space="preserve">rough </w:t>
      </w:r>
      <w:r w:rsidR="00195A9B">
        <w:rPr>
          <w:rFonts w:ascii="Times New Roman" w:hAnsi="Times New Roman" w:cs="Times New Roman"/>
        </w:rPr>
        <w:t>‘compromise’.</w:t>
      </w:r>
    </w:p>
    <w:p w14:paraId="5CDA1CAB" w14:textId="6689A1BD" w:rsidR="00FD3E81" w:rsidRPr="00176B4E" w:rsidRDefault="00315F5A" w:rsidP="00A40351">
      <w:pPr>
        <w:jc w:val="both"/>
        <w:rPr>
          <w:rFonts w:ascii="Times New Roman" w:hAnsi="Times New Roman" w:cs="Times New Roman"/>
        </w:rPr>
      </w:pPr>
      <w:r>
        <w:rPr>
          <w:rFonts w:ascii="Times New Roman" w:hAnsi="Times New Roman" w:cs="Times New Roman"/>
          <w:i/>
        </w:rPr>
        <w:tab/>
      </w:r>
      <w:r w:rsidR="00FD3E81" w:rsidRPr="001B03E0">
        <w:rPr>
          <w:rFonts w:ascii="Times New Roman" w:hAnsi="Times New Roman" w:cs="Times New Roman"/>
        </w:rPr>
        <w:t xml:space="preserve">Comparative negligence </w:t>
      </w:r>
      <w:r w:rsidR="003F13DB">
        <w:rPr>
          <w:rFonts w:ascii="Times New Roman" w:hAnsi="Times New Roman" w:cs="Times New Roman"/>
        </w:rPr>
        <w:t xml:space="preserve">could </w:t>
      </w:r>
      <w:r w:rsidR="003A57F0">
        <w:rPr>
          <w:rFonts w:ascii="Times New Roman" w:hAnsi="Times New Roman" w:cs="Times New Roman"/>
        </w:rPr>
        <w:t xml:space="preserve">thus </w:t>
      </w:r>
      <w:r w:rsidR="003F13DB">
        <w:rPr>
          <w:rFonts w:ascii="Times New Roman" w:hAnsi="Times New Roman" w:cs="Times New Roman"/>
        </w:rPr>
        <w:t xml:space="preserve">be said to </w:t>
      </w:r>
      <w:r w:rsidR="00195A9B">
        <w:rPr>
          <w:rFonts w:ascii="Times New Roman" w:hAnsi="Times New Roman" w:cs="Times New Roman"/>
        </w:rPr>
        <w:t xml:space="preserve">reflect and encourage an </w:t>
      </w:r>
      <w:r w:rsidR="00147E5A" w:rsidRPr="001B03E0">
        <w:rPr>
          <w:rFonts w:ascii="Times New Roman" w:hAnsi="Times New Roman" w:cs="Times New Roman"/>
        </w:rPr>
        <w:t xml:space="preserve">evolving </w:t>
      </w:r>
      <w:r w:rsidR="00FD3E81" w:rsidRPr="001B03E0">
        <w:rPr>
          <w:rFonts w:ascii="Times New Roman" w:hAnsi="Times New Roman" w:cs="Times New Roman"/>
        </w:rPr>
        <w:t xml:space="preserve">relativism in the law. By ‘relativism’ we mean, in this context, </w:t>
      </w:r>
      <w:r w:rsidR="00147E5A" w:rsidRPr="001B03E0">
        <w:rPr>
          <w:rFonts w:ascii="Times New Roman" w:hAnsi="Times New Roman" w:cs="Times New Roman"/>
        </w:rPr>
        <w:t>recognition that there are</w:t>
      </w:r>
      <w:r w:rsidR="00FD3E81" w:rsidRPr="001B03E0">
        <w:rPr>
          <w:rFonts w:ascii="Times New Roman" w:hAnsi="Times New Roman" w:cs="Times New Roman"/>
        </w:rPr>
        <w:t xml:space="preserve"> few wholly blameless, let alone uniquely responsible, parties; and that this should be reflected in liability principles. </w:t>
      </w:r>
      <w:r w:rsidR="00147E5A" w:rsidRPr="001B03E0">
        <w:rPr>
          <w:rFonts w:ascii="Times New Roman" w:hAnsi="Times New Roman" w:cs="Times New Roman"/>
        </w:rPr>
        <w:t>R</w:t>
      </w:r>
      <w:r w:rsidR="00FD3E81" w:rsidRPr="001B03E0">
        <w:rPr>
          <w:rFonts w:ascii="Times New Roman" w:hAnsi="Times New Roman" w:cs="Times New Roman"/>
        </w:rPr>
        <w:t xml:space="preserve">esponsibility has broadened. More duties are recognised; more factors are recognised </w:t>
      </w:r>
      <w:r w:rsidR="00727A2F">
        <w:rPr>
          <w:rFonts w:ascii="Times New Roman" w:hAnsi="Times New Roman" w:cs="Times New Roman"/>
        </w:rPr>
        <w:t xml:space="preserve">as </w:t>
      </w:r>
      <w:r w:rsidR="00FD3E81" w:rsidRPr="001B03E0">
        <w:rPr>
          <w:rFonts w:ascii="Times New Roman" w:hAnsi="Times New Roman" w:cs="Times New Roman"/>
        </w:rPr>
        <w:t xml:space="preserve">causes; failing to prevent </w:t>
      </w:r>
      <w:r w:rsidR="00ED78DA">
        <w:rPr>
          <w:rFonts w:ascii="Times New Roman" w:hAnsi="Times New Roman" w:cs="Times New Roman"/>
        </w:rPr>
        <w:t xml:space="preserve">injury </w:t>
      </w:r>
      <w:r w:rsidR="00FD3E81" w:rsidRPr="001B03E0">
        <w:rPr>
          <w:rFonts w:ascii="Times New Roman" w:hAnsi="Times New Roman" w:cs="Times New Roman"/>
        </w:rPr>
        <w:t>is more often recognised as grounds for an action; more vicarious liability is imposed. At the same time, victims should also consider the risks</w:t>
      </w:r>
      <w:r w:rsidR="00A66A3F">
        <w:rPr>
          <w:rFonts w:ascii="Times New Roman" w:hAnsi="Times New Roman" w:cs="Times New Roman"/>
        </w:rPr>
        <w:t xml:space="preserve"> they face</w:t>
      </w:r>
      <w:r w:rsidR="00FD3E81" w:rsidRPr="001B03E0">
        <w:rPr>
          <w:rFonts w:ascii="Times New Roman" w:hAnsi="Times New Roman" w:cs="Times New Roman"/>
        </w:rPr>
        <w:t xml:space="preserve">, and think about avoidance or insurance. There is substantial </w:t>
      </w:r>
      <w:r w:rsidR="00FD3E81" w:rsidRPr="00176B4E">
        <w:rPr>
          <w:rFonts w:ascii="Times New Roman" w:hAnsi="Times New Roman" w:cs="Times New Roman"/>
        </w:rPr>
        <w:t>evidence</w:t>
      </w:r>
      <w:r w:rsidR="00FD3E81" w:rsidRPr="00176B4E">
        <w:rPr>
          <w:rFonts w:ascii="Times New Roman" w:hAnsi="Times New Roman" w:cs="Times New Roman"/>
          <w:i/>
        </w:rPr>
        <w:t xml:space="preserve"> </w:t>
      </w:r>
      <w:r w:rsidR="00FD3E81" w:rsidRPr="00176B4E">
        <w:rPr>
          <w:rFonts w:ascii="Times New Roman" w:hAnsi="Times New Roman" w:cs="Times New Roman"/>
        </w:rPr>
        <w:t>of relativism in this sense</w:t>
      </w:r>
      <w:r w:rsidR="003F13DB">
        <w:rPr>
          <w:rFonts w:ascii="Times New Roman" w:hAnsi="Times New Roman" w:cs="Times New Roman"/>
        </w:rPr>
        <w:t>, whatever its causes</w:t>
      </w:r>
      <w:r w:rsidR="00FD3E81" w:rsidRPr="00176B4E">
        <w:rPr>
          <w:rFonts w:ascii="Times New Roman" w:hAnsi="Times New Roman" w:cs="Times New Roman"/>
        </w:rPr>
        <w:t>.</w:t>
      </w:r>
      <w:r w:rsidR="00B11B2B">
        <w:rPr>
          <w:rStyle w:val="FootnoteReference"/>
          <w:rFonts w:ascii="Times New Roman" w:hAnsi="Times New Roman" w:cs="Times New Roman"/>
        </w:rPr>
        <w:footnoteReference w:id="67"/>
      </w:r>
      <w:r w:rsidR="00FD3E81" w:rsidRPr="00176B4E">
        <w:rPr>
          <w:rFonts w:ascii="Times New Roman" w:hAnsi="Times New Roman" w:cs="Times New Roman"/>
        </w:rPr>
        <w:t xml:space="preserve"> </w:t>
      </w:r>
      <w:r w:rsidR="0090707A" w:rsidRPr="00176B4E">
        <w:rPr>
          <w:rFonts w:ascii="Times New Roman" w:hAnsi="Times New Roman" w:cs="Times New Roman"/>
        </w:rPr>
        <w:t xml:space="preserve">For example, </w:t>
      </w:r>
      <w:r w:rsidR="00FD3E81" w:rsidRPr="00176B4E">
        <w:rPr>
          <w:rFonts w:ascii="Times New Roman" w:hAnsi="Times New Roman" w:cs="Times New Roman"/>
        </w:rPr>
        <w:t xml:space="preserve">the contemporary position </w:t>
      </w:r>
      <w:r w:rsidR="0090707A" w:rsidRPr="00176B4E">
        <w:rPr>
          <w:rFonts w:ascii="Times New Roman" w:hAnsi="Times New Roman" w:cs="Times New Roman"/>
        </w:rPr>
        <w:t xml:space="preserve">is </w:t>
      </w:r>
      <w:r w:rsidR="00FD3E81" w:rsidRPr="00176B4E">
        <w:rPr>
          <w:rFonts w:ascii="Times New Roman" w:hAnsi="Times New Roman" w:cs="Times New Roman"/>
        </w:rPr>
        <w:t xml:space="preserve">that </w:t>
      </w:r>
      <w:r w:rsidR="00B11B2B">
        <w:rPr>
          <w:rFonts w:ascii="Times New Roman" w:hAnsi="Times New Roman" w:cs="Times New Roman"/>
        </w:rPr>
        <w:t>even legal causes are multiple</w:t>
      </w:r>
      <w:r w:rsidR="00FD3E81" w:rsidRPr="00176B4E">
        <w:rPr>
          <w:rFonts w:ascii="Times New Roman" w:hAnsi="Times New Roman" w:cs="Times New Roman"/>
        </w:rPr>
        <w:t xml:space="preserve">: rarely is a sole legal cause </w:t>
      </w:r>
      <w:r w:rsidR="006D28DD">
        <w:rPr>
          <w:rFonts w:ascii="Times New Roman" w:hAnsi="Times New Roman" w:cs="Times New Roman"/>
        </w:rPr>
        <w:t xml:space="preserve">of harm </w:t>
      </w:r>
      <w:r w:rsidR="00FD3E81" w:rsidRPr="00176B4E">
        <w:rPr>
          <w:rFonts w:ascii="Times New Roman" w:hAnsi="Times New Roman" w:cs="Times New Roman"/>
        </w:rPr>
        <w:t xml:space="preserve">either sought or attributed; rather, a range of causes which are not ‘too remote’ </w:t>
      </w:r>
      <w:r w:rsidR="00727A2F">
        <w:rPr>
          <w:rFonts w:ascii="Times New Roman" w:hAnsi="Times New Roman" w:cs="Times New Roman"/>
        </w:rPr>
        <w:t xml:space="preserve">tends to </w:t>
      </w:r>
      <w:r w:rsidR="00FD3E81" w:rsidRPr="00176B4E">
        <w:rPr>
          <w:rFonts w:ascii="Times New Roman" w:hAnsi="Times New Roman" w:cs="Times New Roman"/>
        </w:rPr>
        <w:t xml:space="preserve">be identified. </w:t>
      </w:r>
      <w:r w:rsidR="0090707A" w:rsidRPr="00176B4E">
        <w:rPr>
          <w:rFonts w:ascii="Times New Roman" w:hAnsi="Times New Roman" w:cs="Times New Roman"/>
        </w:rPr>
        <w:t>I</w:t>
      </w:r>
      <w:r w:rsidR="00FD3E81" w:rsidRPr="00176B4E">
        <w:rPr>
          <w:rFonts w:ascii="Times New Roman" w:hAnsi="Times New Roman" w:cs="Times New Roman"/>
        </w:rPr>
        <w:t xml:space="preserve">t is </w:t>
      </w:r>
      <w:r w:rsidR="00ED78DA" w:rsidRPr="00176B4E">
        <w:rPr>
          <w:rFonts w:ascii="Times New Roman" w:hAnsi="Times New Roman" w:cs="Times New Roman"/>
        </w:rPr>
        <w:t>well documented</w:t>
      </w:r>
      <w:r w:rsidR="00FD3E81" w:rsidRPr="00176B4E">
        <w:rPr>
          <w:rFonts w:ascii="Times New Roman" w:hAnsi="Times New Roman" w:cs="Times New Roman"/>
        </w:rPr>
        <w:t xml:space="preserve"> that comparative negligence is historically linked to </w:t>
      </w:r>
      <w:r w:rsidR="00A1577A" w:rsidRPr="00176B4E">
        <w:rPr>
          <w:rFonts w:ascii="Times New Roman" w:hAnsi="Times New Roman" w:cs="Times New Roman"/>
        </w:rPr>
        <w:t xml:space="preserve">a </w:t>
      </w:r>
      <w:r w:rsidR="00FD3E81" w:rsidRPr="00176B4E">
        <w:rPr>
          <w:rFonts w:ascii="Times New Roman" w:hAnsi="Times New Roman" w:cs="Times New Roman"/>
        </w:rPr>
        <w:t xml:space="preserve">change in the notion of legal cause to this more </w:t>
      </w:r>
      <w:r w:rsidR="00A365F5">
        <w:rPr>
          <w:rFonts w:ascii="Times New Roman" w:hAnsi="Times New Roman" w:cs="Times New Roman"/>
        </w:rPr>
        <w:t>‘</w:t>
      </w:r>
      <w:r w:rsidR="00854FDD">
        <w:rPr>
          <w:rFonts w:ascii="Times New Roman" w:hAnsi="Times New Roman" w:cs="Times New Roman"/>
        </w:rPr>
        <w:t>open-ended</w:t>
      </w:r>
      <w:r w:rsidR="00A365F5">
        <w:rPr>
          <w:rFonts w:ascii="Times New Roman" w:hAnsi="Times New Roman" w:cs="Times New Roman"/>
        </w:rPr>
        <w:t xml:space="preserve">’ </w:t>
      </w:r>
      <w:r w:rsidR="0033641C" w:rsidRPr="00176B4E">
        <w:rPr>
          <w:rFonts w:ascii="Times New Roman" w:hAnsi="Times New Roman" w:cs="Times New Roman"/>
        </w:rPr>
        <w:t xml:space="preserve">type of </w:t>
      </w:r>
      <w:r w:rsidR="00A365F5">
        <w:rPr>
          <w:rFonts w:ascii="Times New Roman" w:hAnsi="Times New Roman" w:cs="Times New Roman"/>
        </w:rPr>
        <w:t xml:space="preserve">causal </w:t>
      </w:r>
      <w:r w:rsidR="00FD3E81" w:rsidRPr="00176B4E">
        <w:rPr>
          <w:rFonts w:ascii="Times New Roman" w:hAnsi="Times New Roman" w:cs="Times New Roman"/>
        </w:rPr>
        <w:t>enquiry</w:t>
      </w:r>
      <w:r w:rsidR="00A365F5">
        <w:rPr>
          <w:rFonts w:ascii="Times New Roman" w:hAnsi="Times New Roman" w:cs="Times New Roman"/>
        </w:rPr>
        <w:t xml:space="preserve">. </w:t>
      </w:r>
      <w:r w:rsidR="008C7C2C" w:rsidRPr="00176B4E">
        <w:rPr>
          <w:rFonts w:ascii="Times New Roman" w:hAnsi="Times New Roman" w:cs="Times New Roman"/>
        </w:rPr>
        <w:t xml:space="preserve"> </w:t>
      </w:r>
    </w:p>
    <w:p w14:paraId="01F08A51" w14:textId="55AE40F6" w:rsidR="00FD3E81" w:rsidRPr="00176B4E" w:rsidRDefault="00FD3E81" w:rsidP="00CF203B">
      <w:pPr>
        <w:ind w:firstLine="720"/>
        <w:jc w:val="both"/>
        <w:rPr>
          <w:rFonts w:ascii="Times New Roman" w:hAnsi="Times New Roman" w:cs="Times New Roman"/>
        </w:rPr>
      </w:pPr>
      <w:r w:rsidRPr="00176B4E">
        <w:rPr>
          <w:rFonts w:ascii="Times New Roman" w:hAnsi="Times New Roman" w:cs="Times New Roman"/>
        </w:rPr>
        <w:t xml:space="preserve">‘Relativism’ in the sense set out above is connected with a </w:t>
      </w:r>
      <w:r w:rsidR="00E80569" w:rsidRPr="00176B4E">
        <w:rPr>
          <w:rFonts w:ascii="Times New Roman" w:hAnsi="Times New Roman" w:cs="Times New Roman"/>
        </w:rPr>
        <w:t xml:space="preserve">move away from </w:t>
      </w:r>
      <w:r w:rsidRPr="00176B4E">
        <w:rPr>
          <w:rFonts w:ascii="Times New Roman" w:hAnsi="Times New Roman" w:cs="Times New Roman"/>
        </w:rPr>
        <w:t>absolutes</w:t>
      </w:r>
      <w:r w:rsidR="00A66A3F">
        <w:rPr>
          <w:rFonts w:ascii="Times New Roman" w:hAnsi="Times New Roman" w:cs="Times New Roman"/>
        </w:rPr>
        <w:t>, and it has some support</w:t>
      </w:r>
      <w:r w:rsidR="00A0560C" w:rsidRPr="00176B4E">
        <w:rPr>
          <w:rFonts w:ascii="Times New Roman" w:hAnsi="Times New Roman" w:cs="Times New Roman"/>
        </w:rPr>
        <w:t xml:space="preserve">. </w:t>
      </w:r>
      <w:proofErr w:type="spellStart"/>
      <w:r w:rsidRPr="00176B4E">
        <w:rPr>
          <w:rFonts w:ascii="Times New Roman" w:hAnsi="Times New Roman" w:cs="Times New Roman"/>
        </w:rPr>
        <w:t>Sedley</w:t>
      </w:r>
      <w:proofErr w:type="spellEnd"/>
      <w:r w:rsidRPr="00176B4E">
        <w:rPr>
          <w:rFonts w:ascii="Times New Roman" w:hAnsi="Times New Roman" w:cs="Times New Roman"/>
        </w:rPr>
        <w:t xml:space="preserve"> L</w:t>
      </w:r>
      <w:r w:rsidR="006D28DD">
        <w:rPr>
          <w:rFonts w:ascii="Times New Roman" w:hAnsi="Times New Roman" w:cs="Times New Roman"/>
        </w:rPr>
        <w:t>.</w:t>
      </w:r>
      <w:r w:rsidRPr="00176B4E">
        <w:rPr>
          <w:rFonts w:ascii="Times New Roman" w:hAnsi="Times New Roman" w:cs="Times New Roman"/>
        </w:rPr>
        <w:t>J</w:t>
      </w:r>
      <w:r w:rsidR="006D28DD">
        <w:rPr>
          <w:rFonts w:ascii="Times New Roman" w:hAnsi="Times New Roman" w:cs="Times New Roman"/>
        </w:rPr>
        <w:t>.</w:t>
      </w:r>
      <w:r w:rsidR="00A0560C" w:rsidRPr="00176B4E">
        <w:rPr>
          <w:rFonts w:ascii="Times New Roman" w:hAnsi="Times New Roman" w:cs="Times New Roman"/>
        </w:rPr>
        <w:t xml:space="preserve">, </w:t>
      </w:r>
      <w:r w:rsidRPr="00176B4E">
        <w:rPr>
          <w:rFonts w:ascii="Times New Roman" w:hAnsi="Times New Roman" w:cs="Times New Roman"/>
        </w:rPr>
        <w:t xml:space="preserve">in a much-debated </w:t>
      </w:r>
      <w:r w:rsidR="00A33DFE" w:rsidRPr="00176B4E">
        <w:rPr>
          <w:rFonts w:ascii="Times New Roman" w:hAnsi="Times New Roman" w:cs="Times New Roman"/>
        </w:rPr>
        <w:t xml:space="preserve">dissenting </w:t>
      </w:r>
      <w:r w:rsidRPr="00176B4E">
        <w:rPr>
          <w:rFonts w:ascii="Times New Roman" w:hAnsi="Times New Roman" w:cs="Times New Roman"/>
        </w:rPr>
        <w:t>judgment</w:t>
      </w:r>
      <w:r w:rsidR="00A0560C" w:rsidRPr="00176B4E">
        <w:rPr>
          <w:rFonts w:ascii="Times New Roman" w:hAnsi="Times New Roman" w:cs="Times New Roman"/>
        </w:rPr>
        <w:t>, said</w:t>
      </w:r>
      <w:r w:rsidRPr="00176B4E">
        <w:rPr>
          <w:rFonts w:ascii="Times New Roman" w:hAnsi="Times New Roman" w:cs="Times New Roman"/>
        </w:rPr>
        <w:t>: ‘Given the ability of the law for over half a century to apportion blame</w:t>
      </w:r>
      <w:r w:rsidR="004C4DA0" w:rsidRPr="00176B4E">
        <w:rPr>
          <w:rFonts w:ascii="Times New Roman" w:hAnsi="Times New Roman" w:cs="Times New Roman"/>
        </w:rPr>
        <w:t>’</w:t>
      </w:r>
      <w:proofErr w:type="gramStart"/>
      <w:r w:rsidR="00AF5BB3" w:rsidRPr="00176B4E">
        <w:rPr>
          <w:rFonts w:ascii="Times New Roman" w:hAnsi="Times New Roman" w:cs="Times New Roman"/>
        </w:rPr>
        <w:t>…</w:t>
      </w:r>
      <w:r w:rsidR="00A0560C" w:rsidRPr="00176B4E">
        <w:rPr>
          <w:rFonts w:ascii="Times New Roman" w:hAnsi="Times New Roman" w:cs="Times New Roman"/>
        </w:rPr>
        <w:t>[</w:t>
      </w:r>
      <w:proofErr w:type="gramEnd"/>
      <w:r w:rsidR="00A0560C" w:rsidRPr="00176B4E">
        <w:rPr>
          <w:rFonts w:ascii="Times New Roman" w:hAnsi="Times New Roman" w:cs="Times New Roman"/>
        </w:rPr>
        <w:t>there is]…</w:t>
      </w:r>
      <w:r w:rsidR="004C4DA0" w:rsidRPr="00176B4E">
        <w:rPr>
          <w:rFonts w:ascii="Times New Roman" w:hAnsi="Times New Roman" w:cs="Times New Roman"/>
        </w:rPr>
        <w:t>‘</w:t>
      </w:r>
      <w:r w:rsidRPr="00176B4E">
        <w:rPr>
          <w:rFonts w:ascii="Times New Roman" w:hAnsi="Times New Roman" w:cs="Times New Roman"/>
        </w:rPr>
        <w:t>little substantial justice</w:t>
      </w:r>
      <w:r w:rsidR="00A0560C" w:rsidRPr="00176B4E">
        <w:rPr>
          <w:rFonts w:ascii="Times New Roman" w:hAnsi="Times New Roman" w:cs="Times New Roman"/>
        </w:rPr>
        <w:t>…</w:t>
      </w:r>
      <w:r w:rsidRPr="00176B4E">
        <w:rPr>
          <w:rFonts w:ascii="Times New Roman" w:hAnsi="Times New Roman" w:cs="Times New Roman"/>
        </w:rPr>
        <w:t>in sacrificing a judicial apportionment of responsibility on the altar of a doctrinaire refusal to adjudicate.’</w:t>
      </w:r>
      <w:r w:rsidRPr="00176B4E">
        <w:rPr>
          <w:rFonts w:ascii="Times New Roman" w:hAnsi="Times New Roman" w:cs="Times New Roman"/>
          <w:vertAlign w:val="superscript"/>
        </w:rPr>
        <w:footnoteReference w:id="68"/>
      </w:r>
      <w:r w:rsidRPr="00176B4E">
        <w:rPr>
          <w:rFonts w:ascii="Times New Roman" w:hAnsi="Times New Roman" w:cs="Times New Roman"/>
        </w:rPr>
        <w:t xml:space="preserve"> </w:t>
      </w:r>
    </w:p>
    <w:p w14:paraId="03F6F6A8" w14:textId="42B4AA0E" w:rsidR="00FD3E81" w:rsidRPr="00176B4E" w:rsidRDefault="00FD3E81" w:rsidP="00CF203B">
      <w:pPr>
        <w:ind w:firstLine="720"/>
        <w:jc w:val="both"/>
        <w:rPr>
          <w:rFonts w:ascii="Times New Roman" w:hAnsi="Times New Roman" w:cs="Times New Roman"/>
        </w:rPr>
      </w:pPr>
      <w:r w:rsidRPr="00176B4E">
        <w:rPr>
          <w:rFonts w:ascii="Times New Roman" w:hAnsi="Times New Roman" w:cs="Times New Roman"/>
        </w:rPr>
        <w:t xml:space="preserve">Several features of </w:t>
      </w:r>
      <w:r w:rsidR="00A0560C" w:rsidRPr="00176B4E">
        <w:rPr>
          <w:rFonts w:ascii="Times New Roman" w:hAnsi="Times New Roman" w:cs="Times New Roman"/>
        </w:rPr>
        <w:t xml:space="preserve">this </w:t>
      </w:r>
      <w:r w:rsidRPr="00176B4E">
        <w:rPr>
          <w:rFonts w:ascii="Times New Roman" w:hAnsi="Times New Roman" w:cs="Times New Roman"/>
        </w:rPr>
        <w:t>remark are worth</w:t>
      </w:r>
      <w:r w:rsidR="004C4DA0" w:rsidRPr="00176B4E">
        <w:rPr>
          <w:rFonts w:ascii="Times New Roman" w:hAnsi="Times New Roman" w:cs="Times New Roman"/>
        </w:rPr>
        <w:t xml:space="preserve"> noting</w:t>
      </w:r>
      <w:r w:rsidRPr="00176B4E">
        <w:rPr>
          <w:rFonts w:ascii="Times New Roman" w:hAnsi="Times New Roman" w:cs="Times New Roman"/>
        </w:rPr>
        <w:t>. First</w:t>
      </w:r>
      <w:r w:rsidR="008C7C2C" w:rsidRPr="00176B4E">
        <w:rPr>
          <w:rFonts w:ascii="Times New Roman" w:hAnsi="Times New Roman" w:cs="Times New Roman"/>
        </w:rPr>
        <w:t>, there is</w:t>
      </w:r>
      <w:r w:rsidR="000661E8" w:rsidRPr="00176B4E">
        <w:rPr>
          <w:rFonts w:ascii="Times New Roman" w:hAnsi="Times New Roman" w:cs="Times New Roman"/>
        </w:rPr>
        <w:t xml:space="preserve"> </w:t>
      </w:r>
      <w:r w:rsidR="00ED015F" w:rsidRPr="00176B4E">
        <w:rPr>
          <w:rFonts w:ascii="Times New Roman" w:hAnsi="Times New Roman" w:cs="Times New Roman"/>
        </w:rPr>
        <w:t>an implication</w:t>
      </w:r>
      <w:r w:rsidRPr="00176B4E">
        <w:rPr>
          <w:rFonts w:ascii="Times New Roman" w:hAnsi="Times New Roman" w:cs="Times New Roman"/>
        </w:rPr>
        <w:t xml:space="preserve"> that apportionment is more in tune with contemporary practice </w:t>
      </w:r>
      <w:r w:rsidR="008C0CF7" w:rsidRPr="00176B4E">
        <w:rPr>
          <w:rFonts w:ascii="Times New Roman" w:hAnsi="Times New Roman" w:cs="Times New Roman"/>
        </w:rPr>
        <w:t xml:space="preserve">than </w:t>
      </w:r>
      <w:r w:rsidR="00480927" w:rsidRPr="00176B4E">
        <w:rPr>
          <w:rFonts w:ascii="Times New Roman" w:hAnsi="Times New Roman" w:cs="Times New Roman"/>
        </w:rPr>
        <w:t xml:space="preserve">absolute </w:t>
      </w:r>
      <w:r w:rsidR="008C0CF7" w:rsidRPr="00176B4E">
        <w:rPr>
          <w:rFonts w:ascii="Times New Roman" w:hAnsi="Times New Roman" w:cs="Times New Roman"/>
        </w:rPr>
        <w:t>denial of liability</w:t>
      </w:r>
      <w:r w:rsidR="006D28DD">
        <w:rPr>
          <w:rFonts w:ascii="Times New Roman" w:hAnsi="Times New Roman" w:cs="Times New Roman"/>
        </w:rPr>
        <w:t>.</w:t>
      </w:r>
      <w:r w:rsidRPr="00176B4E">
        <w:rPr>
          <w:rFonts w:ascii="Times New Roman" w:hAnsi="Times New Roman" w:cs="Times New Roman"/>
        </w:rPr>
        <w:t xml:space="preserve"> </w:t>
      </w:r>
      <w:r w:rsidR="002109D6" w:rsidRPr="00176B4E">
        <w:rPr>
          <w:rFonts w:ascii="Times New Roman" w:hAnsi="Times New Roman" w:cs="Times New Roman"/>
        </w:rPr>
        <w:t xml:space="preserve">It </w:t>
      </w:r>
      <w:r w:rsidR="00823DA1">
        <w:rPr>
          <w:rFonts w:ascii="Times New Roman" w:hAnsi="Times New Roman" w:cs="Times New Roman"/>
        </w:rPr>
        <w:t xml:space="preserve">is </w:t>
      </w:r>
      <w:r w:rsidR="002109D6" w:rsidRPr="00176B4E">
        <w:rPr>
          <w:rFonts w:ascii="Times New Roman" w:hAnsi="Times New Roman" w:cs="Times New Roman"/>
        </w:rPr>
        <w:t xml:space="preserve">hinted </w:t>
      </w:r>
      <w:r w:rsidR="00147E5A" w:rsidRPr="00176B4E">
        <w:rPr>
          <w:rFonts w:ascii="Times New Roman" w:hAnsi="Times New Roman" w:cs="Times New Roman"/>
        </w:rPr>
        <w:t xml:space="preserve">that </w:t>
      </w:r>
      <w:r w:rsidRPr="00176B4E">
        <w:rPr>
          <w:rFonts w:ascii="Times New Roman" w:hAnsi="Times New Roman" w:cs="Times New Roman"/>
        </w:rPr>
        <w:t xml:space="preserve">willingness to </w:t>
      </w:r>
      <w:r w:rsidR="000A6567" w:rsidRPr="00176B4E">
        <w:rPr>
          <w:rFonts w:ascii="Times New Roman" w:hAnsi="Times New Roman" w:cs="Times New Roman"/>
        </w:rPr>
        <w:t>divide responsibility –</w:t>
      </w:r>
      <w:r w:rsidR="002109D6" w:rsidRPr="00176B4E">
        <w:rPr>
          <w:rFonts w:ascii="Times New Roman" w:hAnsi="Times New Roman" w:cs="Times New Roman"/>
        </w:rPr>
        <w:t xml:space="preserve"> </w:t>
      </w:r>
      <w:r w:rsidR="004C4DA0" w:rsidRPr="00176B4E">
        <w:rPr>
          <w:rFonts w:ascii="Times New Roman" w:hAnsi="Times New Roman" w:cs="Times New Roman"/>
        </w:rPr>
        <w:t xml:space="preserve">which has been interpreted, rightly or wrongly, as </w:t>
      </w:r>
      <w:r w:rsidR="001516F9" w:rsidRPr="00176B4E">
        <w:rPr>
          <w:rFonts w:ascii="Times New Roman" w:hAnsi="Times New Roman" w:cs="Times New Roman"/>
        </w:rPr>
        <w:t>engaging ‘</w:t>
      </w:r>
      <w:r w:rsidRPr="00176B4E">
        <w:rPr>
          <w:rFonts w:ascii="Times New Roman" w:hAnsi="Times New Roman" w:cs="Times New Roman"/>
        </w:rPr>
        <w:t>compromise</w:t>
      </w:r>
      <w:r w:rsidR="001516F9" w:rsidRPr="00176B4E">
        <w:rPr>
          <w:rFonts w:ascii="Times New Roman" w:hAnsi="Times New Roman" w:cs="Times New Roman"/>
        </w:rPr>
        <w:t>’</w:t>
      </w:r>
      <w:r w:rsidR="001516F9" w:rsidRPr="00176B4E">
        <w:rPr>
          <w:rStyle w:val="FootnoteReference"/>
          <w:rFonts w:ascii="Times New Roman" w:hAnsi="Times New Roman" w:cs="Times New Roman"/>
        </w:rPr>
        <w:footnoteReference w:id="69"/>
      </w:r>
      <w:r w:rsidRPr="00176B4E">
        <w:rPr>
          <w:rFonts w:ascii="Times New Roman" w:hAnsi="Times New Roman" w:cs="Times New Roman"/>
        </w:rPr>
        <w:t xml:space="preserve"> </w:t>
      </w:r>
      <w:r w:rsidR="00147E5A" w:rsidRPr="00176B4E">
        <w:rPr>
          <w:rFonts w:ascii="Times New Roman" w:hAnsi="Times New Roman" w:cs="Times New Roman"/>
        </w:rPr>
        <w:t>–</w:t>
      </w:r>
      <w:r w:rsidR="000A6567" w:rsidRPr="00176B4E">
        <w:rPr>
          <w:rFonts w:ascii="Times New Roman" w:hAnsi="Times New Roman" w:cs="Times New Roman"/>
        </w:rPr>
        <w:t xml:space="preserve"> </w:t>
      </w:r>
      <w:r w:rsidR="00147E5A" w:rsidRPr="00176B4E">
        <w:rPr>
          <w:rFonts w:ascii="Times New Roman" w:hAnsi="Times New Roman" w:cs="Times New Roman"/>
        </w:rPr>
        <w:t xml:space="preserve">is </w:t>
      </w:r>
      <w:r w:rsidRPr="00176B4E">
        <w:rPr>
          <w:rFonts w:ascii="Times New Roman" w:hAnsi="Times New Roman" w:cs="Times New Roman"/>
        </w:rPr>
        <w:t>a sign of maturity</w:t>
      </w:r>
      <w:r w:rsidR="00147E5A" w:rsidRPr="00176B4E">
        <w:rPr>
          <w:rFonts w:ascii="Times New Roman" w:hAnsi="Times New Roman" w:cs="Times New Roman"/>
        </w:rPr>
        <w:t xml:space="preserve"> in the law, and that absolutes are outmoded.</w:t>
      </w:r>
      <w:r w:rsidRPr="00176B4E">
        <w:rPr>
          <w:rFonts w:ascii="Times New Roman" w:hAnsi="Times New Roman" w:cs="Times New Roman"/>
        </w:rPr>
        <w:t xml:space="preserve"> Second though, it is a </w:t>
      </w:r>
      <w:r w:rsidRPr="00176B4E">
        <w:rPr>
          <w:rFonts w:ascii="Times New Roman" w:hAnsi="Times New Roman" w:cs="Times New Roman"/>
          <w:i/>
        </w:rPr>
        <w:t xml:space="preserve">judicial </w:t>
      </w:r>
      <w:r w:rsidRPr="00176B4E">
        <w:rPr>
          <w:rFonts w:ascii="Times New Roman" w:hAnsi="Times New Roman" w:cs="Times New Roman"/>
        </w:rPr>
        <w:t>apportionment of responsibility that is in issue. Here is a significant feature of both comparative negligence and of proportionate liability</w:t>
      </w:r>
      <w:r w:rsidR="00B51991" w:rsidRPr="00176B4E">
        <w:rPr>
          <w:rFonts w:ascii="Times New Roman" w:hAnsi="Times New Roman" w:cs="Times New Roman"/>
        </w:rPr>
        <w:t>,</w:t>
      </w:r>
      <w:r w:rsidRPr="00176B4E">
        <w:rPr>
          <w:rFonts w:ascii="Times New Roman" w:hAnsi="Times New Roman" w:cs="Times New Roman"/>
        </w:rPr>
        <w:t xml:space="preserve"> which is easy to forget</w:t>
      </w:r>
      <w:r w:rsidR="0056240D" w:rsidRPr="00176B4E">
        <w:rPr>
          <w:rFonts w:ascii="Times New Roman" w:hAnsi="Times New Roman" w:cs="Times New Roman"/>
        </w:rPr>
        <w:t xml:space="preserve">. </w:t>
      </w:r>
      <w:r w:rsidRPr="00176B4E">
        <w:rPr>
          <w:rFonts w:ascii="Times New Roman" w:hAnsi="Times New Roman" w:cs="Times New Roman"/>
        </w:rPr>
        <w:t xml:space="preserve"> </w:t>
      </w:r>
      <w:r w:rsidR="0056240D" w:rsidRPr="00176B4E">
        <w:rPr>
          <w:rFonts w:ascii="Times New Roman" w:hAnsi="Times New Roman" w:cs="Times New Roman"/>
        </w:rPr>
        <w:t>Although both smack of relativism and flexibility, the</w:t>
      </w:r>
      <w:r w:rsidR="002109D6" w:rsidRPr="00176B4E">
        <w:rPr>
          <w:rFonts w:ascii="Times New Roman" w:hAnsi="Times New Roman" w:cs="Times New Roman"/>
        </w:rPr>
        <w:t xml:space="preserve">y are </w:t>
      </w:r>
      <w:r w:rsidRPr="00176B4E">
        <w:rPr>
          <w:rFonts w:ascii="Times New Roman" w:hAnsi="Times New Roman" w:cs="Times New Roman"/>
        </w:rPr>
        <w:t>very different from ‘compromise</w:t>
      </w:r>
      <w:r w:rsidR="00BD5C47">
        <w:rPr>
          <w:rFonts w:ascii="Times New Roman" w:hAnsi="Times New Roman" w:cs="Times New Roman"/>
        </w:rPr>
        <w:t>s</w:t>
      </w:r>
      <w:r w:rsidRPr="00176B4E">
        <w:rPr>
          <w:rFonts w:ascii="Times New Roman" w:hAnsi="Times New Roman" w:cs="Times New Roman"/>
        </w:rPr>
        <w:t xml:space="preserve">’ reached by </w:t>
      </w:r>
      <w:r w:rsidRPr="00176B4E">
        <w:rPr>
          <w:rFonts w:ascii="Times New Roman" w:hAnsi="Times New Roman" w:cs="Times New Roman"/>
          <w:i/>
        </w:rPr>
        <w:t>parties</w:t>
      </w:r>
      <w:r w:rsidRPr="00176B4E">
        <w:rPr>
          <w:rFonts w:ascii="Times New Roman" w:hAnsi="Times New Roman" w:cs="Times New Roman"/>
        </w:rPr>
        <w:t xml:space="preserve">, for example </w:t>
      </w:r>
      <w:r w:rsidR="000661E8" w:rsidRPr="00176B4E">
        <w:rPr>
          <w:rFonts w:ascii="Times New Roman" w:hAnsi="Times New Roman" w:cs="Times New Roman"/>
        </w:rPr>
        <w:t xml:space="preserve">through </w:t>
      </w:r>
      <w:r w:rsidRPr="00176B4E">
        <w:rPr>
          <w:rFonts w:ascii="Times New Roman" w:hAnsi="Times New Roman" w:cs="Times New Roman"/>
        </w:rPr>
        <w:t>settlements</w:t>
      </w:r>
      <w:r w:rsidR="000661E8" w:rsidRPr="00176B4E">
        <w:rPr>
          <w:rFonts w:ascii="Times New Roman" w:hAnsi="Times New Roman" w:cs="Times New Roman"/>
        </w:rPr>
        <w:t xml:space="preserve">, </w:t>
      </w:r>
      <w:r w:rsidRPr="00176B4E">
        <w:rPr>
          <w:rFonts w:ascii="Times New Roman" w:hAnsi="Times New Roman" w:cs="Times New Roman"/>
        </w:rPr>
        <w:t xml:space="preserve">contracts more generally, </w:t>
      </w:r>
      <w:r w:rsidR="000661E8" w:rsidRPr="00176B4E">
        <w:rPr>
          <w:rFonts w:ascii="Times New Roman" w:hAnsi="Times New Roman" w:cs="Times New Roman"/>
        </w:rPr>
        <w:t xml:space="preserve">or </w:t>
      </w:r>
      <w:r w:rsidRPr="00176B4E">
        <w:rPr>
          <w:rFonts w:ascii="Times New Roman" w:hAnsi="Times New Roman" w:cs="Times New Roman"/>
        </w:rPr>
        <w:t>mediation.</w:t>
      </w:r>
      <w:r w:rsidRPr="00176B4E">
        <w:rPr>
          <w:rFonts w:ascii="Times New Roman" w:hAnsi="Times New Roman" w:cs="Times New Roman"/>
          <w:vertAlign w:val="superscript"/>
        </w:rPr>
        <w:footnoteReference w:id="70"/>
      </w:r>
      <w:r w:rsidRPr="00176B4E">
        <w:rPr>
          <w:rFonts w:ascii="Times New Roman" w:hAnsi="Times New Roman" w:cs="Times New Roman"/>
        </w:rPr>
        <w:t xml:space="preserve"> </w:t>
      </w:r>
      <w:r w:rsidR="002109D6" w:rsidRPr="00176B4E">
        <w:rPr>
          <w:rFonts w:ascii="Times New Roman" w:hAnsi="Times New Roman" w:cs="Times New Roman"/>
        </w:rPr>
        <w:t xml:space="preserve"> </w:t>
      </w:r>
      <w:r w:rsidR="00ED015F" w:rsidRPr="00176B4E">
        <w:rPr>
          <w:rFonts w:ascii="Times New Roman" w:hAnsi="Times New Roman" w:cs="Times New Roman"/>
        </w:rPr>
        <w:t>Such j</w:t>
      </w:r>
      <w:r w:rsidR="0056240D" w:rsidRPr="00176B4E">
        <w:rPr>
          <w:rFonts w:ascii="Times New Roman" w:hAnsi="Times New Roman" w:cs="Times New Roman"/>
        </w:rPr>
        <w:t>udicial apportionments may</w:t>
      </w:r>
      <w:r w:rsidRPr="00176B4E">
        <w:rPr>
          <w:rFonts w:ascii="Times New Roman" w:hAnsi="Times New Roman" w:cs="Times New Roman"/>
        </w:rPr>
        <w:t xml:space="preserve"> entirely fail to capture what the parties </w:t>
      </w:r>
      <w:r w:rsidR="0056240D" w:rsidRPr="00176B4E">
        <w:rPr>
          <w:rFonts w:ascii="Times New Roman" w:hAnsi="Times New Roman" w:cs="Times New Roman"/>
        </w:rPr>
        <w:t xml:space="preserve">themselves </w:t>
      </w:r>
      <w:r w:rsidRPr="00176B4E">
        <w:rPr>
          <w:rFonts w:ascii="Times New Roman" w:hAnsi="Times New Roman" w:cs="Times New Roman"/>
        </w:rPr>
        <w:t xml:space="preserve">would agree. Do they nevertheless reflect what ordinary citizens might think if judging merits ‘in the round’? Does an inclination to compromise reflect </w:t>
      </w:r>
      <w:r w:rsidR="007D604F" w:rsidRPr="00176B4E">
        <w:rPr>
          <w:rFonts w:ascii="Times New Roman" w:hAnsi="Times New Roman" w:cs="Times New Roman"/>
        </w:rPr>
        <w:t>‘</w:t>
      </w:r>
      <w:r w:rsidRPr="00176B4E">
        <w:rPr>
          <w:rFonts w:ascii="Times New Roman" w:hAnsi="Times New Roman" w:cs="Times New Roman"/>
          <w:i/>
        </w:rPr>
        <w:t>common sense</w:t>
      </w:r>
      <w:r w:rsidR="007D604F" w:rsidRPr="00176B4E">
        <w:rPr>
          <w:rFonts w:ascii="Times New Roman" w:hAnsi="Times New Roman" w:cs="Times New Roman"/>
          <w:i/>
        </w:rPr>
        <w:t>’</w:t>
      </w:r>
      <w:r w:rsidR="000A6567" w:rsidRPr="00176B4E">
        <w:rPr>
          <w:rFonts w:ascii="Times New Roman" w:hAnsi="Times New Roman" w:cs="Times New Roman"/>
        </w:rPr>
        <w:t xml:space="preserve">, even if that becomes a question of </w:t>
      </w:r>
      <w:r w:rsidR="000A6567" w:rsidRPr="00176B4E">
        <w:rPr>
          <w:rFonts w:ascii="Times New Roman" w:hAnsi="Times New Roman" w:cs="Times New Roman"/>
          <w:i/>
        </w:rPr>
        <w:t xml:space="preserve">judgment </w:t>
      </w:r>
      <w:r w:rsidR="000A6567" w:rsidRPr="00176B4E">
        <w:rPr>
          <w:rFonts w:ascii="Times New Roman" w:hAnsi="Times New Roman" w:cs="Times New Roman"/>
        </w:rPr>
        <w:t xml:space="preserve">rather than </w:t>
      </w:r>
      <w:r w:rsidR="000A6567" w:rsidRPr="00176B4E">
        <w:rPr>
          <w:rFonts w:ascii="Times New Roman" w:hAnsi="Times New Roman" w:cs="Times New Roman"/>
          <w:i/>
        </w:rPr>
        <w:t>agreement</w:t>
      </w:r>
      <w:r w:rsidRPr="00176B4E">
        <w:rPr>
          <w:rFonts w:ascii="Times New Roman" w:hAnsi="Times New Roman" w:cs="Times New Roman"/>
        </w:rPr>
        <w:t>?</w:t>
      </w:r>
      <w:r w:rsidR="001516F9" w:rsidRPr="00176B4E">
        <w:rPr>
          <w:rStyle w:val="FootnoteReference"/>
          <w:rFonts w:ascii="Times New Roman" w:hAnsi="Times New Roman" w:cs="Times New Roman"/>
        </w:rPr>
        <w:footnoteReference w:id="71"/>
      </w:r>
      <w:r w:rsidRPr="00176B4E">
        <w:rPr>
          <w:rFonts w:ascii="Times New Roman" w:hAnsi="Times New Roman" w:cs="Times New Roman"/>
        </w:rPr>
        <w:t xml:space="preserve"> Something of this </w:t>
      </w:r>
      <w:r w:rsidR="000A6567" w:rsidRPr="00176B4E">
        <w:rPr>
          <w:rFonts w:ascii="Times New Roman" w:hAnsi="Times New Roman" w:cs="Times New Roman"/>
        </w:rPr>
        <w:t xml:space="preserve">view </w:t>
      </w:r>
      <w:r w:rsidRPr="00176B4E">
        <w:rPr>
          <w:rFonts w:ascii="Times New Roman" w:hAnsi="Times New Roman" w:cs="Times New Roman"/>
        </w:rPr>
        <w:t xml:space="preserve">may be found in Tony Weir’s hesitant suggestion that perhaps compromise was implicitly reached by civil juries when calculating damages, in a way that ceased to </w:t>
      </w:r>
      <w:r w:rsidRPr="00176B4E">
        <w:rPr>
          <w:rFonts w:ascii="Times New Roman" w:hAnsi="Times New Roman" w:cs="Times New Roman"/>
        </w:rPr>
        <w:lastRenderedPageBreak/>
        <w:t>be possible once the job was passed to judges</w:t>
      </w:r>
      <w:r w:rsidR="000661E8" w:rsidRPr="00176B4E">
        <w:rPr>
          <w:rFonts w:ascii="Times New Roman" w:hAnsi="Times New Roman" w:cs="Times New Roman"/>
        </w:rPr>
        <w:t>.</w:t>
      </w:r>
      <w:r w:rsidRPr="00176B4E">
        <w:rPr>
          <w:rFonts w:ascii="Times New Roman" w:hAnsi="Times New Roman" w:cs="Times New Roman"/>
          <w:vertAlign w:val="superscript"/>
        </w:rPr>
        <w:footnoteReference w:id="72"/>
      </w:r>
      <w:r w:rsidRPr="00176B4E">
        <w:rPr>
          <w:rFonts w:ascii="Times New Roman" w:hAnsi="Times New Roman" w:cs="Times New Roman"/>
        </w:rPr>
        <w:t xml:space="preserve"> </w:t>
      </w:r>
      <w:r w:rsidR="005F0870">
        <w:rPr>
          <w:rFonts w:ascii="Times New Roman" w:hAnsi="Times New Roman" w:cs="Times New Roman"/>
        </w:rPr>
        <w:t xml:space="preserve">But </w:t>
      </w:r>
      <w:proofErr w:type="spellStart"/>
      <w:r w:rsidRPr="00176B4E">
        <w:rPr>
          <w:rFonts w:ascii="Times New Roman" w:hAnsi="Times New Roman" w:cs="Times New Roman"/>
        </w:rPr>
        <w:t>Sedley</w:t>
      </w:r>
      <w:proofErr w:type="spellEnd"/>
      <w:r w:rsidRPr="00176B4E">
        <w:rPr>
          <w:rFonts w:ascii="Times New Roman" w:hAnsi="Times New Roman" w:cs="Times New Roman"/>
        </w:rPr>
        <w:t xml:space="preserve"> L</w:t>
      </w:r>
      <w:r w:rsidR="006D28DD">
        <w:rPr>
          <w:rFonts w:ascii="Times New Roman" w:hAnsi="Times New Roman" w:cs="Times New Roman"/>
        </w:rPr>
        <w:t>.</w:t>
      </w:r>
      <w:r w:rsidRPr="00176B4E">
        <w:rPr>
          <w:rFonts w:ascii="Times New Roman" w:hAnsi="Times New Roman" w:cs="Times New Roman"/>
        </w:rPr>
        <w:t>J</w:t>
      </w:r>
      <w:r w:rsidR="006D28DD">
        <w:rPr>
          <w:rFonts w:ascii="Times New Roman" w:hAnsi="Times New Roman" w:cs="Times New Roman"/>
        </w:rPr>
        <w:t>.</w:t>
      </w:r>
      <w:r w:rsidR="0056240D" w:rsidRPr="00176B4E">
        <w:rPr>
          <w:rFonts w:ascii="Times New Roman" w:hAnsi="Times New Roman" w:cs="Times New Roman"/>
        </w:rPr>
        <w:t xml:space="preserve">’s </w:t>
      </w:r>
      <w:r w:rsidR="004A3D41" w:rsidRPr="00176B4E">
        <w:rPr>
          <w:rFonts w:ascii="Times New Roman" w:hAnsi="Times New Roman" w:cs="Times New Roman"/>
        </w:rPr>
        <w:t xml:space="preserve">judgement was </w:t>
      </w:r>
      <w:r w:rsidRPr="00176B4E">
        <w:rPr>
          <w:rFonts w:ascii="Times New Roman" w:hAnsi="Times New Roman" w:cs="Times New Roman"/>
        </w:rPr>
        <w:t>notabl</w:t>
      </w:r>
      <w:r w:rsidR="004A3D41" w:rsidRPr="00176B4E">
        <w:rPr>
          <w:rFonts w:ascii="Times New Roman" w:hAnsi="Times New Roman" w:cs="Times New Roman"/>
        </w:rPr>
        <w:t xml:space="preserve">y </w:t>
      </w:r>
      <w:r w:rsidRPr="00176B4E">
        <w:rPr>
          <w:rFonts w:ascii="Times New Roman" w:hAnsi="Times New Roman" w:cs="Times New Roman"/>
        </w:rPr>
        <w:t>dismiss</w:t>
      </w:r>
      <w:r w:rsidR="004A3D41" w:rsidRPr="00176B4E">
        <w:rPr>
          <w:rFonts w:ascii="Times New Roman" w:hAnsi="Times New Roman" w:cs="Times New Roman"/>
        </w:rPr>
        <w:t>ive</w:t>
      </w:r>
      <w:r w:rsidRPr="00176B4E">
        <w:rPr>
          <w:rFonts w:ascii="Times New Roman" w:hAnsi="Times New Roman" w:cs="Times New Roman"/>
        </w:rPr>
        <w:t xml:space="preserve"> of popular opinion</w:t>
      </w:r>
      <w:r w:rsidR="008502E7">
        <w:rPr>
          <w:rFonts w:ascii="Times New Roman" w:hAnsi="Times New Roman" w:cs="Times New Roman"/>
        </w:rPr>
        <w:t xml:space="preserve">. </w:t>
      </w:r>
      <w:r w:rsidRPr="00176B4E">
        <w:rPr>
          <w:rFonts w:ascii="Times New Roman" w:hAnsi="Times New Roman" w:cs="Times New Roman"/>
        </w:rPr>
        <w:t xml:space="preserve"> </w:t>
      </w:r>
      <w:r w:rsidR="009F4147">
        <w:rPr>
          <w:rFonts w:ascii="Times New Roman" w:hAnsi="Times New Roman" w:cs="Times New Roman"/>
        </w:rPr>
        <w:t>So t</w:t>
      </w:r>
      <w:r w:rsidRPr="00176B4E">
        <w:rPr>
          <w:rFonts w:ascii="Times New Roman" w:hAnsi="Times New Roman" w:cs="Times New Roman"/>
        </w:rPr>
        <w:t xml:space="preserve">he </w:t>
      </w:r>
      <w:r w:rsidR="000A6567" w:rsidRPr="00176B4E">
        <w:rPr>
          <w:rFonts w:ascii="Times New Roman" w:hAnsi="Times New Roman" w:cs="Times New Roman"/>
        </w:rPr>
        <w:t>‘</w:t>
      </w:r>
      <w:r w:rsidRPr="00176B4E">
        <w:rPr>
          <w:rFonts w:ascii="Times New Roman" w:hAnsi="Times New Roman" w:cs="Times New Roman"/>
        </w:rPr>
        <w:t>mature</w:t>
      </w:r>
      <w:r w:rsidR="000A6567" w:rsidRPr="00176B4E">
        <w:rPr>
          <w:rFonts w:ascii="Times New Roman" w:hAnsi="Times New Roman" w:cs="Times New Roman"/>
        </w:rPr>
        <w:t>’</w:t>
      </w:r>
      <w:r w:rsidRPr="00176B4E">
        <w:rPr>
          <w:rFonts w:ascii="Times New Roman" w:hAnsi="Times New Roman" w:cs="Times New Roman"/>
        </w:rPr>
        <w:t xml:space="preserve"> position </w:t>
      </w:r>
      <w:r w:rsidR="000661E8" w:rsidRPr="00176B4E">
        <w:rPr>
          <w:rFonts w:ascii="Times New Roman" w:hAnsi="Times New Roman" w:cs="Times New Roman"/>
        </w:rPr>
        <w:t xml:space="preserve">adopted in </w:t>
      </w:r>
      <w:r w:rsidR="000A6567" w:rsidRPr="00176B4E">
        <w:rPr>
          <w:rFonts w:ascii="Times New Roman" w:hAnsi="Times New Roman" w:cs="Times New Roman"/>
        </w:rPr>
        <w:t xml:space="preserve">comparative negligence </w:t>
      </w:r>
      <w:r w:rsidR="002109D6" w:rsidRPr="00176B4E">
        <w:rPr>
          <w:rFonts w:ascii="Times New Roman" w:hAnsi="Times New Roman" w:cs="Times New Roman"/>
        </w:rPr>
        <w:t xml:space="preserve">is </w:t>
      </w:r>
      <w:r w:rsidR="007915ED">
        <w:rPr>
          <w:rFonts w:ascii="Times New Roman" w:hAnsi="Times New Roman" w:cs="Times New Roman"/>
        </w:rPr>
        <w:t xml:space="preserve">a position </w:t>
      </w:r>
      <w:r w:rsidRPr="00176B4E">
        <w:rPr>
          <w:rFonts w:ascii="Times New Roman" w:hAnsi="Times New Roman" w:cs="Times New Roman"/>
        </w:rPr>
        <w:t>adopted by law, not by the parties</w:t>
      </w:r>
      <w:r w:rsidR="007D604F" w:rsidRPr="00176B4E">
        <w:rPr>
          <w:rFonts w:ascii="Times New Roman" w:hAnsi="Times New Roman" w:cs="Times New Roman"/>
        </w:rPr>
        <w:t>,</w:t>
      </w:r>
      <w:r w:rsidRPr="00176B4E">
        <w:rPr>
          <w:rFonts w:ascii="Times New Roman" w:hAnsi="Times New Roman" w:cs="Times New Roman"/>
        </w:rPr>
        <w:t xml:space="preserve"> nor by popular opinion, and </w:t>
      </w:r>
      <w:r w:rsidR="00A33DFE" w:rsidRPr="00176B4E">
        <w:rPr>
          <w:rFonts w:ascii="Times New Roman" w:hAnsi="Times New Roman" w:cs="Times New Roman"/>
        </w:rPr>
        <w:t xml:space="preserve">on occasion </w:t>
      </w:r>
      <w:r w:rsidRPr="00176B4E">
        <w:rPr>
          <w:rFonts w:ascii="Times New Roman" w:hAnsi="Times New Roman" w:cs="Times New Roman"/>
        </w:rPr>
        <w:t xml:space="preserve">it may even </w:t>
      </w:r>
      <w:r w:rsidR="00B6323F">
        <w:rPr>
          <w:rFonts w:ascii="Times New Roman" w:hAnsi="Times New Roman" w:cs="Times New Roman"/>
        </w:rPr>
        <w:t xml:space="preserve">stand </w:t>
      </w:r>
      <w:r w:rsidRPr="00176B4E">
        <w:rPr>
          <w:rFonts w:ascii="Times New Roman" w:hAnsi="Times New Roman" w:cs="Times New Roman"/>
        </w:rPr>
        <w:t>oppos</w:t>
      </w:r>
      <w:r w:rsidR="003A57F0">
        <w:rPr>
          <w:rFonts w:ascii="Times New Roman" w:hAnsi="Times New Roman" w:cs="Times New Roman"/>
        </w:rPr>
        <w:t xml:space="preserve">ed </w:t>
      </w:r>
      <w:r w:rsidRPr="00176B4E">
        <w:rPr>
          <w:rFonts w:ascii="Times New Roman" w:hAnsi="Times New Roman" w:cs="Times New Roman"/>
        </w:rPr>
        <w:t xml:space="preserve">to </w:t>
      </w:r>
      <w:r w:rsidR="00C10C99">
        <w:rPr>
          <w:rFonts w:ascii="Times New Roman" w:hAnsi="Times New Roman" w:cs="Times New Roman"/>
        </w:rPr>
        <w:t xml:space="preserve">both of these. </w:t>
      </w:r>
      <w:r w:rsidR="00ED015F" w:rsidRPr="00176B4E">
        <w:rPr>
          <w:rFonts w:ascii="Times New Roman" w:hAnsi="Times New Roman" w:cs="Times New Roman"/>
        </w:rPr>
        <w:t xml:space="preserve">Do </w:t>
      </w:r>
      <w:r w:rsidR="00A630C0" w:rsidRPr="00176B4E">
        <w:rPr>
          <w:rFonts w:ascii="Times New Roman" w:hAnsi="Times New Roman" w:cs="Times New Roman"/>
        </w:rPr>
        <w:t xml:space="preserve">either </w:t>
      </w:r>
      <w:r w:rsidR="00A33DFE" w:rsidRPr="00176B4E">
        <w:rPr>
          <w:rFonts w:ascii="Times New Roman" w:hAnsi="Times New Roman" w:cs="Times New Roman"/>
        </w:rPr>
        <w:t>comparative negligence</w:t>
      </w:r>
      <w:r w:rsidR="00A630C0" w:rsidRPr="00176B4E">
        <w:rPr>
          <w:rFonts w:ascii="Times New Roman" w:hAnsi="Times New Roman" w:cs="Times New Roman"/>
        </w:rPr>
        <w:t>, or</w:t>
      </w:r>
      <w:r w:rsidR="00A33DFE" w:rsidRPr="00176B4E">
        <w:rPr>
          <w:rFonts w:ascii="Times New Roman" w:hAnsi="Times New Roman" w:cs="Times New Roman"/>
        </w:rPr>
        <w:t xml:space="preserve"> proportionate liability </w:t>
      </w:r>
      <w:r w:rsidR="005F0870">
        <w:rPr>
          <w:rFonts w:ascii="Times New Roman" w:hAnsi="Times New Roman" w:cs="Times New Roman"/>
        </w:rPr>
        <w:t>nevertheless</w:t>
      </w:r>
      <w:r w:rsidR="00ED015F" w:rsidRPr="00176B4E">
        <w:rPr>
          <w:rFonts w:ascii="Times New Roman" w:hAnsi="Times New Roman" w:cs="Times New Roman"/>
        </w:rPr>
        <w:t xml:space="preserve"> </w:t>
      </w:r>
      <w:r w:rsidR="00A33DFE" w:rsidRPr="00176B4E">
        <w:rPr>
          <w:rFonts w:ascii="Times New Roman" w:hAnsi="Times New Roman" w:cs="Times New Roman"/>
        </w:rPr>
        <w:t>genuinely represent ‘compromise’ in an</w:t>
      </w:r>
      <w:r w:rsidR="00A630C0" w:rsidRPr="00176B4E">
        <w:rPr>
          <w:rFonts w:ascii="Times New Roman" w:hAnsi="Times New Roman" w:cs="Times New Roman"/>
        </w:rPr>
        <w:t>y</w:t>
      </w:r>
      <w:r w:rsidR="00A33DFE" w:rsidRPr="00176B4E">
        <w:rPr>
          <w:rFonts w:ascii="Times New Roman" w:hAnsi="Times New Roman" w:cs="Times New Roman"/>
        </w:rPr>
        <w:t xml:space="preserve"> ethically positive sense?</w:t>
      </w:r>
      <w:r w:rsidR="00783D43" w:rsidRPr="00176B4E">
        <w:rPr>
          <w:rFonts w:ascii="Times New Roman" w:hAnsi="Times New Roman" w:cs="Times New Roman"/>
        </w:rPr>
        <w:t xml:space="preserve"> </w:t>
      </w:r>
    </w:p>
    <w:p w14:paraId="5D49C266" w14:textId="0B7B0626" w:rsidR="006D5820" w:rsidRPr="008E71E2" w:rsidRDefault="00234AE6" w:rsidP="00A40351">
      <w:pPr>
        <w:jc w:val="both"/>
        <w:rPr>
          <w:rFonts w:ascii="Times New Roman" w:hAnsi="Times New Roman" w:cs="Times New Roman"/>
        </w:rPr>
      </w:pPr>
      <w:r>
        <w:rPr>
          <w:rFonts w:ascii="Times New Roman" w:hAnsi="Times New Roman" w:cs="Times New Roman"/>
          <w:i/>
        </w:rPr>
        <w:tab/>
      </w:r>
      <w:r w:rsidR="00ED015F" w:rsidRPr="00176B4E">
        <w:rPr>
          <w:rFonts w:ascii="Times New Roman" w:hAnsi="Times New Roman" w:cs="Times New Roman"/>
        </w:rPr>
        <w:t>Different opinions have been expressed as to the ethical value</w:t>
      </w:r>
      <w:r w:rsidR="00B6323F">
        <w:rPr>
          <w:rFonts w:ascii="Times New Roman" w:hAnsi="Times New Roman" w:cs="Times New Roman"/>
        </w:rPr>
        <w:t xml:space="preserve"> </w:t>
      </w:r>
      <w:r w:rsidR="00ED015F" w:rsidRPr="00176B4E">
        <w:rPr>
          <w:rFonts w:ascii="Times New Roman" w:hAnsi="Times New Roman" w:cs="Times New Roman"/>
        </w:rPr>
        <w:t xml:space="preserve">of compromise. For some, </w:t>
      </w:r>
      <w:r w:rsidR="00785A92">
        <w:rPr>
          <w:rFonts w:ascii="Times New Roman" w:hAnsi="Times New Roman" w:cs="Times New Roman"/>
        </w:rPr>
        <w:t xml:space="preserve">to </w:t>
      </w:r>
      <w:r w:rsidR="00ED015F" w:rsidRPr="00176B4E">
        <w:rPr>
          <w:rFonts w:ascii="Times New Roman" w:hAnsi="Times New Roman" w:cs="Times New Roman"/>
        </w:rPr>
        <w:t xml:space="preserve">compromise is </w:t>
      </w:r>
      <w:r w:rsidR="00B23F04">
        <w:rPr>
          <w:rFonts w:ascii="Times New Roman" w:hAnsi="Times New Roman" w:cs="Times New Roman"/>
        </w:rPr>
        <w:t xml:space="preserve">to depart </w:t>
      </w:r>
      <w:r w:rsidR="00ED015F" w:rsidRPr="00176B4E">
        <w:rPr>
          <w:rFonts w:ascii="Times New Roman" w:hAnsi="Times New Roman" w:cs="Times New Roman"/>
        </w:rPr>
        <w:t>from principle and logic; for others it is positively desirable</w:t>
      </w:r>
      <w:r w:rsidR="00823DA1">
        <w:rPr>
          <w:rFonts w:ascii="Times New Roman" w:hAnsi="Times New Roman" w:cs="Times New Roman"/>
        </w:rPr>
        <w:t>.</w:t>
      </w:r>
      <w:r w:rsidR="00ED015F" w:rsidRPr="00176B4E">
        <w:rPr>
          <w:rStyle w:val="FootnoteReference"/>
          <w:rFonts w:ascii="Times New Roman" w:hAnsi="Times New Roman" w:cs="Times New Roman"/>
        </w:rPr>
        <w:footnoteReference w:id="73"/>
      </w:r>
      <w:r w:rsidR="00ED015F" w:rsidRPr="00176B4E">
        <w:rPr>
          <w:rFonts w:ascii="Times New Roman" w:hAnsi="Times New Roman" w:cs="Times New Roman"/>
        </w:rPr>
        <w:t xml:space="preserve"> </w:t>
      </w:r>
      <w:r w:rsidR="000F406F">
        <w:rPr>
          <w:rFonts w:ascii="Times New Roman" w:hAnsi="Times New Roman" w:cs="Times New Roman"/>
        </w:rPr>
        <w:t xml:space="preserve">Whichever of these views is correct (that is, whether compromise is good in itself, or merely justified as a way of avoiding greater </w:t>
      </w:r>
      <w:r w:rsidR="003A57F0">
        <w:rPr>
          <w:rFonts w:ascii="Times New Roman" w:hAnsi="Times New Roman" w:cs="Times New Roman"/>
        </w:rPr>
        <w:t>evil</w:t>
      </w:r>
      <w:r w:rsidR="000F406F">
        <w:rPr>
          <w:rFonts w:ascii="Times New Roman" w:hAnsi="Times New Roman" w:cs="Times New Roman"/>
        </w:rPr>
        <w:t>), we</w:t>
      </w:r>
      <w:r w:rsidR="000B1F09" w:rsidRPr="00176B4E">
        <w:rPr>
          <w:rFonts w:ascii="Times New Roman" w:hAnsi="Times New Roman" w:cs="Times New Roman"/>
        </w:rPr>
        <w:t xml:space="preserve"> </w:t>
      </w:r>
      <w:r w:rsidR="00785A92">
        <w:rPr>
          <w:rFonts w:ascii="Times New Roman" w:hAnsi="Times New Roman" w:cs="Times New Roman"/>
        </w:rPr>
        <w:t xml:space="preserve">suggest </w:t>
      </w:r>
      <w:r w:rsidR="006947DD" w:rsidRPr="00176B4E">
        <w:rPr>
          <w:rFonts w:ascii="Times New Roman" w:hAnsi="Times New Roman" w:cs="Times New Roman"/>
        </w:rPr>
        <w:t xml:space="preserve">that </w:t>
      </w:r>
      <w:r w:rsidR="00A365F5">
        <w:rPr>
          <w:rFonts w:ascii="Times New Roman" w:hAnsi="Times New Roman" w:cs="Times New Roman"/>
        </w:rPr>
        <w:t xml:space="preserve">compromise </w:t>
      </w:r>
      <w:r w:rsidR="00785A92" w:rsidRPr="002A1A53">
        <w:rPr>
          <w:rFonts w:ascii="Times New Roman" w:hAnsi="Times New Roman" w:cs="Times New Roman"/>
          <w:i/>
        </w:rPr>
        <w:t>solutions</w:t>
      </w:r>
      <w:r w:rsidR="00785A92">
        <w:rPr>
          <w:rFonts w:ascii="Times New Roman" w:hAnsi="Times New Roman" w:cs="Times New Roman"/>
        </w:rPr>
        <w:t xml:space="preserve"> </w:t>
      </w:r>
      <w:r w:rsidR="0097163F" w:rsidRPr="00176B4E">
        <w:rPr>
          <w:rFonts w:ascii="Times New Roman" w:hAnsi="Times New Roman" w:cs="Times New Roman"/>
        </w:rPr>
        <w:t xml:space="preserve">are </w:t>
      </w:r>
      <w:r w:rsidR="00785A92">
        <w:rPr>
          <w:rFonts w:ascii="Times New Roman" w:hAnsi="Times New Roman" w:cs="Times New Roman"/>
        </w:rPr>
        <w:t xml:space="preserve">inherently </w:t>
      </w:r>
      <w:r w:rsidR="008E71E2">
        <w:rPr>
          <w:rFonts w:ascii="Times New Roman" w:hAnsi="Times New Roman" w:cs="Times New Roman"/>
        </w:rPr>
        <w:t>both particular (non-</w:t>
      </w:r>
      <w:proofErr w:type="spellStart"/>
      <w:r w:rsidR="008E71E2">
        <w:rPr>
          <w:rFonts w:ascii="Times New Roman" w:hAnsi="Times New Roman" w:cs="Times New Roman"/>
        </w:rPr>
        <w:t>generali</w:t>
      </w:r>
      <w:r w:rsidR="00B62EF0">
        <w:rPr>
          <w:rFonts w:ascii="Times New Roman" w:hAnsi="Times New Roman" w:cs="Times New Roman"/>
        </w:rPr>
        <w:t>s</w:t>
      </w:r>
      <w:r w:rsidR="008E71E2">
        <w:rPr>
          <w:rFonts w:ascii="Times New Roman" w:hAnsi="Times New Roman" w:cs="Times New Roman"/>
        </w:rPr>
        <w:t>able</w:t>
      </w:r>
      <w:proofErr w:type="spellEnd"/>
      <w:r w:rsidR="008E71E2">
        <w:rPr>
          <w:rFonts w:ascii="Times New Roman" w:hAnsi="Times New Roman" w:cs="Times New Roman"/>
        </w:rPr>
        <w:t xml:space="preserve">) and </w:t>
      </w:r>
      <w:r w:rsidR="00785A92">
        <w:rPr>
          <w:rFonts w:ascii="Times New Roman" w:hAnsi="Times New Roman" w:cs="Times New Roman"/>
        </w:rPr>
        <w:t>im</w:t>
      </w:r>
      <w:r w:rsidR="0097163F" w:rsidRPr="008E71E2">
        <w:rPr>
          <w:rFonts w:ascii="Times New Roman" w:hAnsi="Times New Roman" w:cs="Times New Roman"/>
        </w:rPr>
        <w:t>precise</w:t>
      </w:r>
      <w:r w:rsidR="00785A92">
        <w:rPr>
          <w:rFonts w:ascii="Times New Roman" w:hAnsi="Times New Roman" w:cs="Times New Roman"/>
        </w:rPr>
        <w:t xml:space="preserve">. </w:t>
      </w:r>
      <w:r w:rsidR="00B6323F">
        <w:rPr>
          <w:rFonts w:ascii="Times New Roman" w:hAnsi="Times New Roman" w:cs="Times New Roman"/>
        </w:rPr>
        <w:t xml:space="preserve">Since </w:t>
      </w:r>
      <w:r w:rsidR="00785A92">
        <w:rPr>
          <w:rFonts w:ascii="Times New Roman" w:hAnsi="Times New Roman" w:cs="Times New Roman"/>
        </w:rPr>
        <w:t>compromise</w:t>
      </w:r>
      <w:r w:rsidR="00A365F5">
        <w:rPr>
          <w:rFonts w:ascii="Times New Roman" w:hAnsi="Times New Roman" w:cs="Times New Roman"/>
        </w:rPr>
        <w:t>s</w:t>
      </w:r>
      <w:r w:rsidR="00B6323F">
        <w:rPr>
          <w:rFonts w:ascii="Times New Roman" w:hAnsi="Times New Roman" w:cs="Times New Roman"/>
        </w:rPr>
        <w:t xml:space="preserve"> </w:t>
      </w:r>
      <w:r w:rsidR="00785A92" w:rsidRPr="00785A92">
        <w:rPr>
          <w:rFonts w:ascii="Times New Roman" w:hAnsi="Times New Roman" w:cs="Times New Roman"/>
        </w:rPr>
        <w:t>necessarily involve exc</w:t>
      </w:r>
      <w:r w:rsidR="00785A92">
        <w:rPr>
          <w:rFonts w:ascii="Times New Roman" w:hAnsi="Times New Roman" w:cs="Times New Roman"/>
        </w:rPr>
        <w:t>eptions to principled positions</w:t>
      </w:r>
      <w:r w:rsidR="00B6323F">
        <w:rPr>
          <w:rFonts w:ascii="Times New Roman" w:hAnsi="Times New Roman" w:cs="Times New Roman"/>
        </w:rPr>
        <w:t xml:space="preserve">, they </w:t>
      </w:r>
      <w:r w:rsidR="00823DA1">
        <w:rPr>
          <w:rFonts w:ascii="Times New Roman" w:hAnsi="Times New Roman" w:cs="Times New Roman"/>
        </w:rPr>
        <w:t xml:space="preserve">cannot </w:t>
      </w:r>
      <w:r w:rsidR="008648AD">
        <w:rPr>
          <w:rFonts w:ascii="Times New Roman" w:hAnsi="Times New Roman" w:cs="Times New Roman"/>
        </w:rPr>
        <w:t xml:space="preserve">readily </w:t>
      </w:r>
      <w:r w:rsidR="00823DA1">
        <w:rPr>
          <w:rFonts w:ascii="Times New Roman" w:hAnsi="Times New Roman" w:cs="Times New Roman"/>
        </w:rPr>
        <w:t xml:space="preserve">be </w:t>
      </w:r>
      <w:r w:rsidR="008E71E2">
        <w:rPr>
          <w:rFonts w:ascii="Times New Roman" w:hAnsi="Times New Roman" w:cs="Times New Roman"/>
        </w:rPr>
        <w:t>generali</w:t>
      </w:r>
      <w:r w:rsidR="00A84EC0">
        <w:rPr>
          <w:rFonts w:ascii="Times New Roman" w:hAnsi="Times New Roman" w:cs="Times New Roman"/>
        </w:rPr>
        <w:t>s</w:t>
      </w:r>
      <w:r w:rsidR="00823DA1">
        <w:rPr>
          <w:rFonts w:ascii="Times New Roman" w:hAnsi="Times New Roman" w:cs="Times New Roman"/>
        </w:rPr>
        <w:t>ed</w:t>
      </w:r>
      <w:r w:rsidR="008648AD">
        <w:rPr>
          <w:rFonts w:ascii="Times New Roman" w:hAnsi="Times New Roman" w:cs="Times New Roman"/>
        </w:rPr>
        <w:t>, least of all</w:t>
      </w:r>
      <w:r w:rsidR="00B6323F">
        <w:rPr>
          <w:rFonts w:ascii="Times New Roman" w:hAnsi="Times New Roman" w:cs="Times New Roman"/>
        </w:rPr>
        <w:t xml:space="preserve"> from o</w:t>
      </w:r>
      <w:r w:rsidR="00785A92">
        <w:rPr>
          <w:rFonts w:ascii="Times New Roman" w:hAnsi="Times New Roman" w:cs="Times New Roman"/>
        </w:rPr>
        <w:t>ne context</w:t>
      </w:r>
      <w:r w:rsidR="00B6323F">
        <w:rPr>
          <w:rFonts w:ascii="Times New Roman" w:hAnsi="Times New Roman" w:cs="Times New Roman"/>
        </w:rPr>
        <w:t xml:space="preserve"> to another. </w:t>
      </w:r>
      <w:r w:rsidR="006D28DD">
        <w:rPr>
          <w:rFonts w:ascii="Times New Roman" w:hAnsi="Times New Roman" w:cs="Times New Roman"/>
        </w:rPr>
        <w:t>Indeed, o</w:t>
      </w:r>
      <w:r w:rsidR="00A66A3F">
        <w:rPr>
          <w:rFonts w:ascii="Times New Roman" w:hAnsi="Times New Roman" w:cs="Times New Roman"/>
        </w:rPr>
        <w:t xml:space="preserve">ur point is that </w:t>
      </w:r>
      <w:r w:rsidR="00ED78DA">
        <w:rPr>
          <w:rFonts w:ascii="Times New Roman" w:hAnsi="Times New Roman" w:cs="Times New Roman"/>
        </w:rPr>
        <w:t xml:space="preserve">the </w:t>
      </w:r>
      <w:r w:rsidR="00785A92">
        <w:rPr>
          <w:rFonts w:ascii="Times New Roman" w:hAnsi="Times New Roman" w:cs="Times New Roman"/>
        </w:rPr>
        <w:t xml:space="preserve">ethics of compromise may </w:t>
      </w:r>
      <w:r w:rsidR="00A365F5">
        <w:rPr>
          <w:rFonts w:ascii="Times New Roman" w:hAnsi="Times New Roman" w:cs="Times New Roman"/>
        </w:rPr>
        <w:t xml:space="preserve">actually </w:t>
      </w:r>
      <w:r w:rsidR="00785A92">
        <w:rPr>
          <w:rFonts w:ascii="Times New Roman" w:hAnsi="Times New Roman" w:cs="Times New Roman"/>
        </w:rPr>
        <w:t>be contradicted by such a step.</w:t>
      </w:r>
    </w:p>
    <w:p w14:paraId="71B3A13D" w14:textId="5E0F5659" w:rsidR="00FD3E81" w:rsidRPr="00911E36" w:rsidRDefault="008648AD" w:rsidP="00CF203B">
      <w:pPr>
        <w:ind w:firstLine="720"/>
        <w:jc w:val="both"/>
        <w:rPr>
          <w:rFonts w:ascii="Times New Roman" w:hAnsi="Times New Roman" w:cs="Times New Roman"/>
        </w:rPr>
      </w:pPr>
      <w:r>
        <w:rPr>
          <w:rFonts w:ascii="Times New Roman" w:hAnsi="Times New Roman" w:cs="Times New Roman"/>
        </w:rPr>
        <w:t xml:space="preserve">Comparative negligence is </w:t>
      </w:r>
      <w:r w:rsidR="00823DA1">
        <w:rPr>
          <w:rFonts w:ascii="Times New Roman" w:hAnsi="Times New Roman" w:cs="Times New Roman"/>
        </w:rPr>
        <w:t>a</w:t>
      </w:r>
      <w:r>
        <w:rPr>
          <w:rFonts w:ascii="Times New Roman" w:hAnsi="Times New Roman" w:cs="Times New Roman"/>
        </w:rPr>
        <w:t xml:space="preserve"> </w:t>
      </w:r>
      <w:r w:rsidR="00BE1C2B">
        <w:rPr>
          <w:rFonts w:ascii="Times New Roman" w:hAnsi="Times New Roman" w:cs="Times New Roman"/>
        </w:rPr>
        <w:t xml:space="preserve">specific </w:t>
      </w:r>
      <w:r>
        <w:rPr>
          <w:rFonts w:ascii="Times New Roman" w:hAnsi="Times New Roman" w:cs="Times New Roman"/>
        </w:rPr>
        <w:t>compromise</w:t>
      </w:r>
      <w:r w:rsidR="00BE1C2B">
        <w:rPr>
          <w:rFonts w:ascii="Times New Roman" w:hAnsi="Times New Roman" w:cs="Times New Roman"/>
        </w:rPr>
        <w:t xml:space="preserve"> solution</w:t>
      </w:r>
      <w:r w:rsidR="00976A73">
        <w:rPr>
          <w:rFonts w:ascii="Times New Roman" w:hAnsi="Times New Roman" w:cs="Times New Roman"/>
        </w:rPr>
        <w:t xml:space="preserve"> and </w:t>
      </w:r>
      <w:r w:rsidR="00A66A3F">
        <w:rPr>
          <w:rFonts w:ascii="Times New Roman" w:hAnsi="Times New Roman" w:cs="Times New Roman"/>
        </w:rPr>
        <w:t>offers blunt tools</w:t>
      </w:r>
      <w:r>
        <w:rPr>
          <w:rFonts w:ascii="Times New Roman" w:hAnsi="Times New Roman" w:cs="Times New Roman"/>
        </w:rPr>
        <w:t xml:space="preserve"> to </w:t>
      </w:r>
      <w:r w:rsidR="000F406F">
        <w:rPr>
          <w:rFonts w:ascii="Times New Roman" w:hAnsi="Times New Roman" w:cs="Times New Roman"/>
        </w:rPr>
        <w:t xml:space="preserve">hack </w:t>
      </w:r>
      <w:r w:rsidR="00FD3E81" w:rsidRPr="008E71E2">
        <w:rPr>
          <w:rFonts w:ascii="Times New Roman" w:hAnsi="Times New Roman" w:cs="Times New Roman"/>
        </w:rPr>
        <w:t>through the tangled knot created by attempts t</w:t>
      </w:r>
      <w:r w:rsidR="00ED015F" w:rsidRPr="008E71E2">
        <w:rPr>
          <w:rFonts w:ascii="Times New Roman" w:hAnsi="Times New Roman" w:cs="Times New Roman"/>
        </w:rPr>
        <w:t xml:space="preserve">o </w:t>
      </w:r>
      <w:r w:rsidR="00FD3E81" w:rsidRPr="008E71E2">
        <w:rPr>
          <w:rFonts w:ascii="Times New Roman" w:hAnsi="Times New Roman" w:cs="Times New Roman"/>
        </w:rPr>
        <w:t>attribut</w:t>
      </w:r>
      <w:r w:rsidR="00ED015F" w:rsidRPr="008E71E2">
        <w:rPr>
          <w:rFonts w:ascii="Times New Roman" w:hAnsi="Times New Roman" w:cs="Times New Roman"/>
        </w:rPr>
        <w:t>e</w:t>
      </w:r>
      <w:r w:rsidR="00FD3E81" w:rsidRPr="008E71E2">
        <w:rPr>
          <w:rFonts w:ascii="Times New Roman" w:hAnsi="Times New Roman" w:cs="Times New Roman"/>
        </w:rPr>
        <w:t xml:space="preserve"> causal responsibility </w:t>
      </w:r>
      <w:r w:rsidR="00412CE4">
        <w:rPr>
          <w:rFonts w:ascii="Times New Roman" w:hAnsi="Times New Roman" w:cs="Times New Roman"/>
        </w:rPr>
        <w:t xml:space="preserve">for a plaintiff’s </w:t>
      </w:r>
      <w:r w:rsidR="0013559B">
        <w:rPr>
          <w:rFonts w:ascii="Times New Roman" w:hAnsi="Times New Roman" w:cs="Times New Roman"/>
        </w:rPr>
        <w:t xml:space="preserve">‘indivisible’ </w:t>
      </w:r>
      <w:r w:rsidR="00412CE4">
        <w:rPr>
          <w:rFonts w:ascii="Times New Roman" w:hAnsi="Times New Roman" w:cs="Times New Roman"/>
        </w:rPr>
        <w:t xml:space="preserve">injury </w:t>
      </w:r>
      <w:r w:rsidR="00FD3E81" w:rsidRPr="008E71E2">
        <w:rPr>
          <w:rFonts w:ascii="Times New Roman" w:hAnsi="Times New Roman" w:cs="Times New Roman"/>
        </w:rPr>
        <w:t xml:space="preserve">to </w:t>
      </w:r>
      <w:r w:rsidR="00BE1C2B">
        <w:rPr>
          <w:rFonts w:ascii="Times New Roman" w:hAnsi="Times New Roman" w:cs="Times New Roman"/>
        </w:rPr>
        <w:t>either the plaintiff or the defendant(s)</w:t>
      </w:r>
      <w:r w:rsidR="00854FDD">
        <w:rPr>
          <w:rFonts w:ascii="Times New Roman" w:hAnsi="Times New Roman" w:cs="Times New Roman"/>
        </w:rPr>
        <w:t xml:space="preserve"> respectively</w:t>
      </w:r>
      <w:r w:rsidR="00BE1C2B">
        <w:rPr>
          <w:rFonts w:ascii="Times New Roman" w:hAnsi="Times New Roman" w:cs="Times New Roman"/>
        </w:rPr>
        <w:t xml:space="preserve">. </w:t>
      </w:r>
      <w:r>
        <w:rPr>
          <w:rFonts w:ascii="Times New Roman" w:hAnsi="Times New Roman" w:cs="Times New Roman"/>
        </w:rPr>
        <w:t xml:space="preserve">It is necessarily </w:t>
      </w:r>
      <w:r w:rsidR="00854FDD">
        <w:rPr>
          <w:rFonts w:ascii="Times New Roman" w:hAnsi="Times New Roman" w:cs="Times New Roman"/>
        </w:rPr>
        <w:t xml:space="preserve">imprecise </w:t>
      </w:r>
      <w:r w:rsidR="00BE1C2B">
        <w:rPr>
          <w:rFonts w:ascii="Times New Roman" w:hAnsi="Times New Roman" w:cs="Times New Roman"/>
        </w:rPr>
        <w:t xml:space="preserve">and </w:t>
      </w:r>
      <w:r>
        <w:rPr>
          <w:rFonts w:ascii="Times New Roman" w:hAnsi="Times New Roman" w:cs="Times New Roman"/>
        </w:rPr>
        <w:t xml:space="preserve">supportable because it </w:t>
      </w:r>
      <w:r w:rsidR="00FD3E81" w:rsidRPr="008E71E2">
        <w:rPr>
          <w:rFonts w:ascii="Times New Roman" w:hAnsi="Times New Roman" w:cs="Times New Roman"/>
        </w:rPr>
        <w:t>alleviate</w:t>
      </w:r>
      <w:r w:rsidR="00412CE4">
        <w:rPr>
          <w:rFonts w:ascii="Times New Roman" w:hAnsi="Times New Roman" w:cs="Times New Roman"/>
        </w:rPr>
        <w:t>s</w:t>
      </w:r>
      <w:r w:rsidR="00FD3E81" w:rsidRPr="008E71E2">
        <w:rPr>
          <w:rFonts w:ascii="Times New Roman" w:hAnsi="Times New Roman" w:cs="Times New Roman"/>
        </w:rPr>
        <w:t xml:space="preserve"> unfairness and </w:t>
      </w:r>
      <w:r w:rsidR="00412CE4">
        <w:rPr>
          <w:rFonts w:ascii="Times New Roman" w:hAnsi="Times New Roman" w:cs="Times New Roman"/>
        </w:rPr>
        <w:t xml:space="preserve">is </w:t>
      </w:r>
      <w:r w:rsidR="00FD3E81" w:rsidRPr="008E71E2">
        <w:rPr>
          <w:rFonts w:ascii="Times New Roman" w:hAnsi="Times New Roman" w:cs="Times New Roman"/>
        </w:rPr>
        <w:t>‘better than’ the alternative produced by traditional common law concepts.</w:t>
      </w:r>
      <w:r w:rsidR="001516F9" w:rsidRPr="008E71E2">
        <w:rPr>
          <w:rFonts w:ascii="Times New Roman" w:hAnsi="Times New Roman" w:cs="Times New Roman"/>
        </w:rPr>
        <w:t xml:space="preserve"> The benefits of </w:t>
      </w:r>
      <w:r w:rsidR="002A1A53">
        <w:rPr>
          <w:rFonts w:ascii="Times New Roman" w:hAnsi="Times New Roman" w:cs="Times New Roman"/>
        </w:rPr>
        <w:t xml:space="preserve">the solution </w:t>
      </w:r>
      <w:r w:rsidR="005E09A1" w:rsidRPr="008E71E2">
        <w:rPr>
          <w:rFonts w:ascii="Times New Roman" w:hAnsi="Times New Roman" w:cs="Times New Roman"/>
        </w:rPr>
        <w:t>excuse the</w:t>
      </w:r>
      <w:r w:rsidR="00BD5C47">
        <w:rPr>
          <w:rFonts w:ascii="Times New Roman" w:hAnsi="Times New Roman" w:cs="Times New Roman"/>
        </w:rPr>
        <w:t xml:space="preserve"> </w:t>
      </w:r>
      <w:r w:rsidR="00B23F04">
        <w:rPr>
          <w:rFonts w:ascii="Times New Roman" w:hAnsi="Times New Roman" w:cs="Times New Roman"/>
        </w:rPr>
        <w:t xml:space="preserve">bluntness </w:t>
      </w:r>
      <w:r w:rsidR="00BD5C47">
        <w:rPr>
          <w:rFonts w:ascii="Times New Roman" w:hAnsi="Times New Roman" w:cs="Times New Roman"/>
        </w:rPr>
        <w:t>involved</w:t>
      </w:r>
      <w:r w:rsidR="00BE1C2B">
        <w:rPr>
          <w:rFonts w:ascii="Times New Roman" w:hAnsi="Times New Roman" w:cs="Times New Roman"/>
        </w:rPr>
        <w:t xml:space="preserve">. </w:t>
      </w:r>
      <w:r w:rsidR="00854FDD">
        <w:rPr>
          <w:rFonts w:ascii="Times New Roman" w:hAnsi="Times New Roman" w:cs="Times New Roman"/>
        </w:rPr>
        <w:t>But i</w:t>
      </w:r>
      <w:r w:rsidR="00BE1C2B">
        <w:rPr>
          <w:rFonts w:ascii="Times New Roman" w:hAnsi="Times New Roman" w:cs="Times New Roman"/>
        </w:rPr>
        <w:t xml:space="preserve">t does not </w:t>
      </w:r>
      <w:r>
        <w:rPr>
          <w:rFonts w:ascii="Times New Roman" w:hAnsi="Times New Roman" w:cs="Times New Roman"/>
        </w:rPr>
        <w:t xml:space="preserve">(and cannot) generate </w:t>
      </w:r>
      <w:r w:rsidR="006D28DD">
        <w:rPr>
          <w:rFonts w:ascii="Times New Roman" w:hAnsi="Times New Roman" w:cs="Times New Roman"/>
        </w:rPr>
        <w:t xml:space="preserve">a </w:t>
      </w:r>
      <w:r w:rsidR="006D28DD" w:rsidRPr="008E71E2">
        <w:rPr>
          <w:rFonts w:ascii="Times New Roman" w:hAnsi="Times New Roman" w:cs="Times New Roman"/>
        </w:rPr>
        <w:t>‘true’</w:t>
      </w:r>
      <w:r w:rsidR="0097163F" w:rsidRPr="008E71E2">
        <w:rPr>
          <w:rFonts w:ascii="Times New Roman" w:hAnsi="Times New Roman" w:cs="Times New Roman"/>
        </w:rPr>
        <w:t xml:space="preserve"> degree or proportion of liability ‘according to responsibility</w:t>
      </w:r>
      <w:r>
        <w:rPr>
          <w:rFonts w:ascii="Times New Roman" w:hAnsi="Times New Roman" w:cs="Times New Roman"/>
        </w:rPr>
        <w:t>.</w:t>
      </w:r>
      <w:r w:rsidR="0097163F" w:rsidRPr="008E71E2">
        <w:rPr>
          <w:rFonts w:ascii="Times New Roman" w:hAnsi="Times New Roman" w:cs="Times New Roman"/>
        </w:rPr>
        <w:t xml:space="preserve">’ </w:t>
      </w:r>
      <w:r>
        <w:rPr>
          <w:rFonts w:ascii="Times New Roman" w:hAnsi="Times New Roman" w:cs="Times New Roman"/>
        </w:rPr>
        <w:t>Indeed</w:t>
      </w:r>
      <w:r w:rsidR="003B67A4">
        <w:rPr>
          <w:rFonts w:ascii="Times New Roman" w:hAnsi="Times New Roman" w:cs="Times New Roman"/>
        </w:rPr>
        <w:t>,</w:t>
      </w:r>
      <w:r>
        <w:rPr>
          <w:rFonts w:ascii="Times New Roman" w:hAnsi="Times New Roman" w:cs="Times New Roman"/>
        </w:rPr>
        <w:t xml:space="preserve"> the </w:t>
      </w:r>
      <w:r w:rsidR="00A365F5">
        <w:rPr>
          <w:rFonts w:ascii="Times New Roman" w:hAnsi="Times New Roman" w:cs="Times New Roman"/>
        </w:rPr>
        <w:t xml:space="preserve">very </w:t>
      </w:r>
      <w:r>
        <w:rPr>
          <w:rFonts w:ascii="Times New Roman" w:hAnsi="Times New Roman" w:cs="Times New Roman"/>
        </w:rPr>
        <w:t xml:space="preserve">idea that </w:t>
      </w:r>
      <w:r w:rsidR="00A365F5">
        <w:rPr>
          <w:rFonts w:ascii="Times New Roman" w:hAnsi="Times New Roman" w:cs="Times New Roman"/>
        </w:rPr>
        <w:t xml:space="preserve">there can be such a </w:t>
      </w:r>
      <w:r>
        <w:rPr>
          <w:rFonts w:ascii="Times New Roman" w:hAnsi="Times New Roman" w:cs="Times New Roman"/>
        </w:rPr>
        <w:t xml:space="preserve">‘true’ proportion </w:t>
      </w:r>
      <w:r w:rsidR="006D28DD">
        <w:rPr>
          <w:rFonts w:ascii="Times New Roman" w:hAnsi="Times New Roman" w:cs="Times New Roman"/>
        </w:rPr>
        <w:t>is a</w:t>
      </w:r>
      <w:r w:rsidR="0097163F" w:rsidRPr="008E71E2">
        <w:rPr>
          <w:rFonts w:ascii="Times New Roman" w:hAnsi="Times New Roman" w:cs="Times New Roman"/>
        </w:rPr>
        <w:t xml:space="preserve"> distortion of the idea of positive compromise.</w:t>
      </w:r>
    </w:p>
    <w:p w14:paraId="2D4B5FD6" w14:textId="79411727" w:rsidR="00FD3E81" w:rsidRPr="00CF203B" w:rsidRDefault="00A44B26" w:rsidP="00A40351">
      <w:pPr>
        <w:jc w:val="both"/>
        <w:rPr>
          <w:rFonts w:ascii="Times New Roman" w:hAnsi="Times New Roman" w:cs="Times New Roman"/>
          <w:i/>
        </w:rPr>
      </w:pPr>
      <w:r w:rsidRPr="00CF203B">
        <w:rPr>
          <w:rFonts w:ascii="Times New Roman" w:hAnsi="Times New Roman" w:cs="Times New Roman"/>
          <w:i/>
        </w:rPr>
        <w:t xml:space="preserve">2. </w:t>
      </w:r>
      <w:r w:rsidR="00FD3E81" w:rsidRPr="00CF203B">
        <w:rPr>
          <w:rFonts w:ascii="Times New Roman" w:hAnsi="Times New Roman" w:cs="Times New Roman"/>
          <w:i/>
        </w:rPr>
        <w:t xml:space="preserve"> Distributive </w:t>
      </w:r>
      <w:r w:rsidR="00374549" w:rsidRPr="00CF203B">
        <w:rPr>
          <w:rFonts w:ascii="Times New Roman" w:hAnsi="Times New Roman" w:cs="Times New Roman"/>
          <w:i/>
        </w:rPr>
        <w:t>ethics</w:t>
      </w:r>
      <w:r w:rsidR="00A4632A" w:rsidRPr="00CF203B">
        <w:rPr>
          <w:rFonts w:ascii="Times New Roman" w:hAnsi="Times New Roman" w:cs="Times New Roman"/>
          <w:i/>
        </w:rPr>
        <w:t xml:space="preserve"> </w:t>
      </w:r>
    </w:p>
    <w:p w14:paraId="4CB74E2C" w14:textId="70120154" w:rsidR="00D377B1" w:rsidRDefault="00BD5C47" w:rsidP="00D14939">
      <w:pPr>
        <w:jc w:val="both"/>
        <w:rPr>
          <w:rFonts w:ascii="Times New Roman" w:hAnsi="Times New Roman" w:cs="Times New Roman"/>
        </w:rPr>
      </w:pPr>
      <w:r>
        <w:rPr>
          <w:rFonts w:ascii="Times New Roman" w:hAnsi="Times New Roman" w:cs="Times New Roman"/>
        </w:rPr>
        <w:t>W</w:t>
      </w:r>
      <w:r w:rsidR="00FD3E81" w:rsidRPr="0063529F">
        <w:rPr>
          <w:rFonts w:ascii="Times New Roman" w:hAnsi="Times New Roman" w:cs="Times New Roman"/>
        </w:rPr>
        <w:t xml:space="preserve">e </w:t>
      </w:r>
      <w:r w:rsidR="00A91C2F" w:rsidRPr="0063529F">
        <w:rPr>
          <w:rFonts w:ascii="Times New Roman" w:hAnsi="Times New Roman" w:cs="Times New Roman"/>
        </w:rPr>
        <w:t xml:space="preserve">are happy to </w:t>
      </w:r>
      <w:r w:rsidR="004A3D41" w:rsidRPr="0063529F">
        <w:rPr>
          <w:rFonts w:ascii="Times New Roman" w:hAnsi="Times New Roman" w:cs="Times New Roman"/>
        </w:rPr>
        <w:t xml:space="preserve">accept for current purposes that </w:t>
      </w:r>
      <w:r>
        <w:rPr>
          <w:rFonts w:ascii="Times New Roman" w:hAnsi="Times New Roman" w:cs="Times New Roman"/>
        </w:rPr>
        <w:t>comparative negligence</w:t>
      </w:r>
      <w:r w:rsidR="00FD3E81" w:rsidRPr="0063529F">
        <w:rPr>
          <w:rFonts w:ascii="Times New Roman" w:hAnsi="Times New Roman" w:cs="Times New Roman"/>
        </w:rPr>
        <w:t xml:space="preserve"> embodies a form of localised distributive justice operating between </w:t>
      </w:r>
      <w:proofErr w:type="gramStart"/>
      <w:r w:rsidR="00FD3E81" w:rsidRPr="0063529F">
        <w:rPr>
          <w:rFonts w:ascii="Times New Roman" w:hAnsi="Times New Roman" w:cs="Times New Roman"/>
        </w:rPr>
        <w:t>parties</w:t>
      </w:r>
      <w:r w:rsidR="00090343" w:rsidRPr="0063529F">
        <w:rPr>
          <w:rFonts w:ascii="Times New Roman" w:hAnsi="Times New Roman" w:cs="Times New Roman"/>
        </w:rPr>
        <w:t xml:space="preserve">, </w:t>
      </w:r>
      <w:r w:rsidR="00B23F04">
        <w:rPr>
          <w:rFonts w:ascii="Times New Roman" w:hAnsi="Times New Roman" w:cs="Times New Roman"/>
        </w:rPr>
        <w:t>which is</w:t>
      </w:r>
      <w:proofErr w:type="gramEnd"/>
      <w:r w:rsidR="00B23F04">
        <w:rPr>
          <w:rFonts w:ascii="Times New Roman" w:hAnsi="Times New Roman" w:cs="Times New Roman"/>
        </w:rPr>
        <w:t xml:space="preserve"> distinctive in that</w:t>
      </w:r>
      <w:r w:rsidR="00090343" w:rsidRPr="0063529F">
        <w:rPr>
          <w:rFonts w:ascii="Times New Roman" w:hAnsi="Times New Roman" w:cs="Times New Roman"/>
        </w:rPr>
        <w:t xml:space="preserve"> it </w:t>
      </w:r>
      <w:r w:rsidR="00FD3E81" w:rsidRPr="0063529F">
        <w:rPr>
          <w:rFonts w:ascii="Times New Roman" w:hAnsi="Times New Roman" w:cs="Times New Roman"/>
        </w:rPr>
        <w:t>deals in divisions.</w:t>
      </w:r>
      <w:r w:rsidR="00FD3E81" w:rsidRPr="0063529F">
        <w:rPr>
          <w:rFonts w:ascii="Times New Roman" w:hAnsi="Times New Roman" w:cs="Times New Roman"/>
          <w:vertAlign w:val="superscript"/>
        </w:rPr>
        <w:footnoteReference w:id="74"/>
      </w:r>
      <w:r w:rsidR="00FD3E81" w:rsidRPr="0063529F">
        <w:rPr>
          <w:rFonts w:ascii="Times New Roman" w:hAnsi="Times New Roman" w:cs="Times New Roman"/>
        </w:rPr>
        <w:t xml:space="preserve"> </w:t>
      </w:r>
      <w:r w:rsidR="00ED42C4" w:rsidRPr="0063529F">
        <w:rPr>
          <w:rFonts w:ascii="Times New Roman" w:hAnsi="Times New Roman" w:cs="Times New Roman"/>
        </w:rPr>
        <w:t>T</w:t>
      </w:r>
      <w:r w:rsidR="00FD3E81" w:rsidRPr="0063529F">
        <w:rPr>
          <w:rFonts w:ascii="Times New Roman" w:hAnsi="Times New Roman" w:cs="Times New Roman"/>
        </w:rPr>
        <w:t xml:space="preserve">he sort of </w:t>
      </w:r>
      <w:r w:rsidR="000A6567" w:rsidRPr="0063529F">
        <w:rPr>
          <w:rFonts w:ascii="Times New Roman" w:hAnsi="Times New Roman" w:cs="Times New Roman"/>
        </w:rPr>
        <w:t>‘</w:t>
      </w:r>
      <w:r w:rsidR="00FD3E81" w:rsidRPr="0063529F">
        <w:rPr>
          <w:rFonts w:ascii="Times New Roman" w:hAnsi="Times New Roman" w:cs="Times New Roman"/>
        </w:rPr>
        <w:t>compromise distribution</w:t>
      </w:r>
      <w:r w:rsidR="000A6567" w:rsidRPr="0063529F">
        <w:rPr>
          <w:rFonts w:ascii="Times New Roman" w:hAnsi="Times New Roman" w:cs="Times New Roman"/>
        </w:rPr>
        <w:t>’</w:t>
      </w:r>
      <w:r w:rsidR="00FD3E81" w:rsidRPr="0063529F">
        <w:rPr>
          <w:rFonts w:ascii="Times New Roman" w:hAnsi="Times New Roman" w:cs="Times New Roman"/>
        </w:rPr>
        <w:t xml:space="preserve"> </w:t>
      </w:r>
      <w:r w:rsidR="00090343" w:rsidRPr="0063529F">
        <w:rPr>
          <w:rFonts w:ascii="Times New Roman" w:hAnsi="Times New Roman" w:cs="Times New Roman"/>
        </w:rPr>
        <w:t xml:space="preserve">it </w:t>
      </w:r>
      <w:r w:rsidR="00854FDD">
        <w:rPr>
          <w:rFonts w:ascii="Times New Roman" w:hAnsi="Times New Roman" w:cs="Times New Roman"/>
        </w:rPr>
        <w:t xml:space="preserve">involves </w:t>
      </w:r>
      <w:r w:rsidR="00090343" w:rsidRPr="0063529F">
        <w:rPr>
          <w:rFonts w:ascii="Times New Roman" w:hAnsi="Times New Roman" w:cs="Times New Roman"/>
        </w:rPr>
        <w:t xml:space="preserve">is </w:t>
      </w:r>
      <w:r w:rsidR="00FD3E81" w:rsidRPr="0063529F">
        <w:rPr>
          <w:rFonts w:ascii="Times New Roman" w:hAnsi="Times New Roman" w:cs="Times New Roman"/>
        </w:rPr>
        <w:t xml:space="preserve">localised in its focus, and is </w:t>
      </w:r>
      <w:r w:rsidR="000A6567" w:rsidRPr="0063529F">
        <w:rPr>
          <w:rFonts w:ascii="Times New Roman" w:hAnsi="Times New Roman" w:cs="Times New Roman"/>
        </w:rPr>
        <w:t xml:space="preserve">recognisable as </w:t>
      </w:r>
      <w:r w:rsidR="00FD3E81" w:rsidRPr="0063529F">
        <w:rPr>
          <w:rFonts w:ascii="Times New Roman" w:hAnsi="Times New Roman" w:cs="Times New Roman"/>
        </w:rPr>
        <w:t>an internal question of private law. ‘</w:t>
      </w:r>
      <w:r w:rsidR="000A6567" w:rsidRPr="0063529F">
        <w:rPr>
          <w:rFonts w:ascii="Times New Roman" w:hAnsi="Times New Roman" w:cs="Times New Roman"/>
        </w:rPr>
        <w:t>L</w:t>
      </w:r>
      <w:r w:rsidR="00FD3E81" w:rsidRPr="0063529F">
        <w:rPr>
          <w:rFonts w:ascii="Times New Roman" w:hAnsi="Times New Roman" w:cs="Times New Roman"/>
        </w:rPr>
        <w:t>iability according to responsibility’</w:t>
      </w:r>
      <w:r w:rsidR="000A6567" w:rsidRPr="0063529F">
        <w:rPr>
          <w:rFonts w:ascii="Times New Roman" w:hAnsi="Times New Roman" w:cs="Times New Roman"/>
        </w:rPr>
        <w:t>, embodying local distributions</w:t>
      </w:r>
      <w:r w:rsidR="00234AE6">
        <w:rPr>
          <w:rFonts w:ascii="Times New Roman" w:hAnsi="Times New Roman" w:cs="Times New Roman"/>
        </w:rPr>
        <w:t xml:space="preserve"> of this type</w:t>
      </w:r>
      <w:r w:rsidR="00FD3E81" w:rsidRPr="0063529F">
        <w:rPr>
          <w:rFonts w:ascii="Times New Roman" w:hAnsi="Times New Roman" w:cs="Times New Roman"/>
        </w:rPr>
        <w:t xml:space="preserve"> </w:t>
      </w:r>
      <w:r w:rsidR="000A6567" w:rsidRPr="0063529F">
        <w:rPr>
          <w:rFonts w:ascii="Times New Roman" w:hAnsi="Times New Roman" w:cs="Times New Roman"/>
        </w:rPr>
        <w:t>might</w:t>
      </w:r>
      <w:r w:rsidR="00FD3E81" w:rsidRPr="0063529F">
        <w:rPr>
          <w:rFonts w:ascii="Times New Roman" w:hAnsi="Times New Roman" w:cs="Times New Roman"/>
        </w:rPr>
        <w:t xml:space="preserve"> ‘feel’ similar </w:t>
      </w:r>
      <w:r w:rsidR="00965F4C">
        <w:rPr>
          <w:rFonts w:ascii="Times New Roman" w:hAnsi="Times New Roman" w:cs="Times New Roman"/>
        </w:rPr>
        <w:t xml:space="preserve">in some ways </w:t>
      </w:r>
      <w:r w:rsidR="00FD3E81" w:rsidRPr="0063529F">
        <w:rPr>
          <w:rFonts w:ascii="Times New Roman" w:hAnsi="Times New Roman" w:cs="Times New Roman"/>
        </w:rPr>
        <w:t xml:space="preserve">to wider societal distributions which relieve individuals of </w:t>
      </w:r>
      <w:r w:rsidR="00090343" w:rsidRPr="0063529F">
        <w:rPr>
          <w:rFonts w:ascii="Times New Roman" w:hAnsi="Times New Roman" w:cs="Times New Roman"/>
        </w:rPr>
        <w:t xml:space="preserve">some of the </w:t>
      </w:r>
      <w:r w:rsidR="00FD3E81" w:rsidRPr="0063529F">
        <w:rPr>
          <w:rFonts w:ascii="Times New Roman" w:hAnsi="Times New Roman" w:cs="Times New Roman"/>
        </w:rPr>
        <w:t>impact</w:t>
      </w:r>
      <w:r w:rsidR="00090343" w:rsidRPr="0063529F">
        <w:rPr>
          <w:rFonts w:ascii="Times New Roman" w:hAnsi="Times New Roman" w:cs="Times New Roman"/>
        </w:rPr>
        <w:t>s</w:t>
      </w:r>
      <w:r w:rsidR="00FD3E81" w:rsidRPr="0063529F">
        <w:rPr>
          <w:rFonts w:ascii="Times New Roman" w:hAnsi="Times New Roman" w:cs="Times New Roman"/>
        </w:rPr>
        <w:t xml:space="preserve"> of misfortune, such as workmen’s compensation, or New Zealand-style accident compensation:</w:t>
      </w:r>
      <w:r w:rsidR="000A6567" w:rsidRPr="0063529F">
        <w:rPr>
          <w:rFonts w:ascii="Times New Roman" w:hAnsi="Times New Roman" w:cs="Times New Roman"/>
        </w:rPr>
        <w:t xml:space="preserve"> in both of these,</w:t>
      </w:r>
      <w:r w:rsidR="00FD3E81" w:rsidRPr="0063529F">
        <w:rPr>
          <w:rFonts w:ascii="Times New Roman" w:hAnsi="Times New Roman" w:cs="Times New Roman"/>
        </w:rPr>
        <w:t xml:space="preserve"> smaller sums </w:t>
      </w:r>
      <w:r w:rsidR="004A3D41" w:rsidRPr="0063529F">
        <w:rPr>
          <w:rFonts w:ascii="Times New Roman" w:hAnsi="Times New Roman" w:cs="Times New Roman"/>
        </w:rPr>
        <w:t xml:space="preserve">of money </w:t>
      </w:r>
      <w:r w:rsidR="00FD3E81" w:rsidRPr="0063529F">
        <w:rPr>
          <w:rFonts w:ascii="Times New Roman" w:hAnsi="Times New Roman" w:cs="Times New Roman"/>
        </w:rPr>
        <w:t xml:space="preserve">are </w:t>
      </w:r>
      <w:r w:rsidR="00090343" w:rsidRPr="0063529F">
        <w:rPr>
          <w:rFonts w:ascii="Times New Roman" w:hAnsi="Times New Roman" w:cs="Times New Roman"/>
        </w:rPr>
        <w:t xml:space="preserve">distributed to </w:t>
      </w:r>
      <w:r w:rsidR="00FD3E81" w:rsidRPr="0063529F">
        <w:rPr>
          <w:rFonts w:ascii="Times New Roman" w:hAnsi="Times New Roman" w:cs="Times New Roman"/>
        </w:rPr>
        <w:t>more parties; losses are divided and spread; responsibility is shared</w:t>
      </w:r>
      <w:r w:rsidR="004A51BA" w:rsidRPr="0063529F">
        <w:rPr>
          <w:rFonts w:ascii="Times New Roman" w:hAnsi="Times New Roman" w:cs="Times New Roman"/>
        </w:rPr>
        <w:t>; they may appear to embrace ‘relativism’ in the sense introduced earlier</w:t>
      </w:r>
      <w:r w:rsidR="00FD3E81" w:rsidRPr="0063529F">
        <w:rPr>
          <w:rFonts w:ascii="Times New Roman" w:hAnsi="Times New Roman" w:cs="Times New Roman"/>
        </w:rPr>
        <w:t>. But any such ‘feel’ is misleading. In those approaches, the role of fault is minimised</w:t>
      </w:r>
      <w:r w:rsidR="00234AE6">
        <w:rPr>
          <w:rFonts w:ascii="Times New Roman" w:hAnsi="Times New Roman" w:cs="Times New Roman"/>
        </w:rPr>
        <w:t xml:space="preserve"> and </w:t>
      </w:r>
      <w:r w:rsidR="00FD3E81" w:rsidRPr="0063529F">
        <w:rPr>
          <w:rFonts w:ascii="Times New Roman" w:hAnsi="Times New Roman" w:cs="Times New Roman"/>
        </w:rPr>
        <w:t>contributory negligence is typically irrelevant</w:t>
      </w:r>
      <w:r w:rsidR="00234AE6">
        <w:rPr>
          <w:rFonts w:ascii="Times New Roman" w:hAnsi="Times New Roman" w:cs="Times New Roman"/>
        </w:rPr>
        <w:t>. Comparative and p</w:t>
      </w:r>
      <w:r w:rsidR="00FD3E81" w:rsidRPr="0063529F">
        <w:rPr>
          <w:rFonts w:ascii="Times New Roman" w:hAnsi="Times New Roman" w:cs="Times New Roman"/>
        </w:rPr>
        <w:t>roportionate liability schemes are</w:t>
      </w:r>
      <w:r w:rsidR="003D5093" w:rsidRPr="0063529F">
        <w:rPr>
          <w:rFonts w:ascii="Times New Roman" w:hAnsi="Times New Roman" w:cs="Times New Roman"/>
        </w:rPr>
        <w:t>,</w:t>
      </w:r>
      <w:r w:rsidR="00FD3E81" w:rsidRPr="0063529F">
        <w:rPr>
          <w:rFonts w:ascii="Times New Roman" w:hAnsi="Times New Roman" w:cs="Times New Roman"/>
        </w:rPr>
        <w:t xml:space="preserve"> </w:t>
      </w:r>
      <w:r w:rsidR="003D5093" w:rsidRPr="0063529F">
        <w:rPr>
          <w:rFonts w:ascii="Times New Roman" w:hAnsi="Times New Roman" w:cs="Times New Roman"/>
        </w:rPr>
        <w:t xml:space="preserve">by contrast, </w:t>
      </w:r>
      <w:r w:rsidR="00FD3E81" w:rsidRPr="0063529F">
        <w:rPr>
          <w:rFonts w:ascii="Times New Roman" w:hAnsi="Times New Roman" w:cs="Times New Roman"/>
        </w:rPr>
        <w:t xml:space="preserve">highly focused upon fault. </w:t>
      </w:r>
      <w:r w:rsidR="000B511F" w:rsidRPr="0063529F">
        <w:rPr>
          <w:rFonts w:ascii="Times New Roman" w:hAnsi="Times New Roman" w:cs="Times New Roman"/>
        </w:rPr>
        <w:t xml:space="preserve">It is </w:t>
      </w:r>
      <w:r w:rsidR="00393B50">
        <w:rPr>
          <w:rFonts w:ascii="Times New Roman" w:hAnsi="Times New Roman" w:cs="Times New Roman"/>
        </w:rPr>
        <w:t xml:space="preserve">unsurprising </w:t>
      </w:r>
      <w:r w:rsidR="000B511F" w:rsidRPr="0063529F">
        <w:rPr>
          <w:rFonts w:ascii="Times New Roman" w:hAnsi="Times New Roman" w:cs="Times New Roman"/>
        </w:rPr>
        <w:t xml:space="preserve">that </w:t>
      </w:r>
      <w:r w:rsidR="003B67A4">
        <w:rPr>
          <w:rFonts w:ascii="Times New Roman" w:hAnsi="Times New Roman" w:cs="Times New Roman"/>
        </w:rPr>
        <w:t xml:space="preserve">such </w:t>
      </w:r>
      <w:r w:rsidR="00393B50">
        <w:rPr>
          <w:rFonts w:ascii="Times New Roman" w:hAnsi="Times New Roman" w:cs="Times New Roman"/>
        </w:rPr>
        <w:t xml:space="preserve">fault-based approaches are </w:t>
      </w:r>
      <w:r w:rsidR="000B511F" w:rsidRPr="0063529F">
        <w:rPr>
          <w:rFonts w:ascii="Times New Roman" w:hAnsi="Times New Roman" w:cs="Times New Roman"/>
        </w:rPr>
        <w:t xml:space="preserve">championed above all by </w:t>
      </w:r>
      <w:r w:rsidR="000B511F" w:rsidRPr="0063529F">
        <w:rPr>
          <w:rFonts w:ascii="Times New Roman" w:hAnsi="Times New Roman" w:cs="Times New Roman"/>
          <w:i/>
        </w:rPr>
        <w:t>insurers</w:t>
      </w:r>
      <w:r w:rsidR="000B511F" w:rsidRPr="0063529F">
        <w:rPr>
          <w:rFonts w:ascii="Times New Roman" w:hAnsi="Times New Roman" w:cs="Times New Roman"/>
        </w:rPr>
        <w:t xml:space="preserve">. </w:t>
      </w:r>
      <w:r w:rsidR="00ED42C4" w:rsidRPr="0063529F">
        <w:rPr>
          <w:rFonts w:ascii="Times New Roman" w:hAnsi="Times New Roman" w:cs="Times New Roman"/>
        </w:rPr>
        <w:t>Emphasis</w:t>
      </w:r>
      <w:r w:rsidR="00B23F04">
        <w:rPr>
          <w:rFonts w:ascii="Times New Roman" w:hAnsi="Times New Roman" w:cs="Times New Roman"/>
        </w:rPr>
        <w:t xml:space="preserve"> upon</w:t>
      </w:r>
      <w:r w:rsidR="00ED42C4" w:rsidRPr="0063529F">
        <w:rPr>
          <w:rFonts w:ascii="Times New Roman" w:hAnsi="Times New Roman" w:cs="Times New Roman"/>
        </w:rPr>
        <w:t xml:space="preserve"> </w:t>
      </w:r>
      <w:r w:rsidR="003B67A4">
        <w:rPr>
          <w:rFonts w:ascii="Times New Roman" w:hAnsi="Times New Roman" w:cs="Times New Roman"/>
        </w:rPr>
        <w:t>‘</w:t>
      </w:r>
      <w:r w:rsidR="003563E3" w:rsidRPr="0063529F">
        <w:rPr>
          <w:rFonts w:ascii="Times New Roman" w:hAnsi="Times New Roman" w:cs="Times New Roman"/>
        </w:rPr>
        <w:t>r</w:t>
      </w:r>
      <w:r w:rsidR="000B511F" w:rsidRPr="0063529F">
        <w:rPr>
          <w:rFonts w:ascii="Times New Roman" w:hAnsi="Times New Roman" w:cs="Times New Roman"/>
        </w:rPr>
        <w:t>esponsibility</w:t>
      </w:r>
      <w:r w:rsidR="003B67A4">
        <w:rPr>
          <w:rFonts w:ascii="Times New Roman" w:hAnsi="Times New Roman" w:cs="Times New Roman"/>
        </w:rPr>
        <w:t>’</w:t>
      </w:r>
      <w:r w:rsidR="000B511F" w:rsidRPr="0063529F">
        <w:rPr>
          <w:rFonts w:ascii="Times New Roman" w:hAnsi="Times New Roman" w:cs="Times New Roman"/>
        </w:rPr>
        <w:t xml:space="preserve"> </w:t>
      </w:r>
      <w:r w:rsidR="002E08BB">
        <w:rPr>
          <w:rFonts w:ascii="Times New Roman" w:hAnsi="Times New Roman" w:cs="Times New Roman"/>
        </w:rPr>
        <w:t xml:space="preserve">above </w:t>
      </w:r>
      <w:r w:rsidR="00393B50">
        <w:rPr>
          <w:rFonts w:ascii="Times New Roman" w:hAnsi="Times New Roman" w:cs="Times New Roman"/>
        </w:rPr>
        <w:t xml:space="preserve">social </w:t>
      </w:r>
      <w:r w:rsidR="000B511F" w:rsidRPr="0063529F">
        <w:rPr>
          <w:rFonts w:ascii="Times New Roman" w:hAnsi="Times New Roman" w:cs="Times New Roman"/>
        </w:rPr>
        <w:t>distribution is capable of being a self-interested mantra for th</w:t>
      </w:r>
      <w:r w:rsidR="001266F2">
        <w:rPr>
          <w:rFonts w:ascii="Times New Roman" w:hAnsi="Times New Roman" w:cs="Times New Roman"/>
        </w:rPr>
        <w:t xml:space="preserve">e industry and it </w:t>
      </w:r>
      <w:r w:rsidR="00354EC8">
        <w:rPr>
          <w:rFonts w:ascii="Times New Roman" w:hAnsi="Times New Roman" w:cs="Times New Roman"/>
        </w:rPr>
        <w:t xml:space="preserve">is probably </w:t>
      </w:r>
      <w:r w:rsidR="000B511F" w:rsidRPr="0063529F">
        <w:rPr>
          <w:rFonts w:ascii="Times New Roman" w:hAnsi="Times New Roman" w:cs="Times New Roman"/>
        </w:rPr>
        <w:t xml:space="preserve">insurers who are working most energetically to </w:t>
      </w:r>
      <w:r w:rsidR="002E08BB">
        <w:rPr>
          <w:rFonts w:ascii="Times New Roman" w:hAnsi="Times New Roman" w:cs="Times New Roman"/>
        </w:rPr>
        <w:t xml:space="preserve">retain </w:t>
      </w:r>
      <w:r w:rsidR="000B511F" w:rsidRPr="0063529F">
        <w:rPr>
          <w:rFonts w:ascii="Times New Roman" w:hAnsi="Times New Roman" w:cs="Times New Roman"/>
        </w:rPr>
        <w:t>the notion of responsibility-based tort law.</w:t>
      </w:r>
      <w:r w:rsidR="000B511F" w:rsidRPr="0063529F">
        <w:rPr>
          <w:rStyle w:val="FootnoteReference"/>
          <w:rFonts w:ascii="Times New Roman" w:hAnsi="Times New Roman" w:cs="Times New Roman"/>
        </w:rPr>
        <w:footnoteReference w:id="75"/>
      </w:r>
      <w:r w:rsidR="00393B50">
        <w:rPr>
          <w:rFonts w:ascii="Times New Roman" w:hAnsi="Times New Roman" w:cs="Times New Roman"/>
        </w:rPr>
        <w:t xml:space="preserve"> </w:t>
      </w:r>
    </w:p>
    <w:p w14:paraId="200215F7" w14:textId="5C68D53B" w:rsidR="00BC6D09" w:rsidRPr="0063529F" w:rsidRDefault="00BC6D09" w:rsidP="00CF203B">
      <w:pPr>
        <w:ind w:firstLine="720"/>
        <w:jc w:val="both"/>
        <w:rPr>
          <w:rFonts w:ascii="Times New Roman" w:hAnsi="Times New Roman" w:cs="Times New Roman"/>
        </w:rPr>
      </w:pPr>
      <w:r w:rsidRPr="00BC6D09">
        <w:rPr>
          <w:rFonts w:ascii="Times New Roman" w:hAnsi="Times New Roman" w:cs="Times New Roman"/>
        </w:rPr>
        <w:t xml:space="preserve">Underlining the existence of widely varied distributive arguments, </w:t>
      </w:r>
      <w:r w:rsidR="00354EC8">
        <w:rPr>
          <w:rFonts w:ascii="Times New Roman" w:hAnsi="Times New Roman" w:cs="Times New Roman"/>
        </w:rPr>
        <w:t xml:space="preserve">it is important to </w:t>
      </w:r>
      <w:r w:rsidRPr="00BC6D09">
        <w:rPr>
          <w:rFonts w:ascii="Times New Roman" w:hAnsi="Times New Roman" w:cs="Times New Roman"/>
        </w:rPr>
        <w:t xml:space="preserve">note in passing that </w:t>
      </w:r>
      <w:r w:rsidR="00D14939">
        <w:rPr>
          <w:rFonts w:ascii="Times New Roman" w:hAnsi="Times New Roman" w:cs="Times New Roman"/>
        </w:rPr>
        <w:t xml:space="preserve">using </w:t>
      </w:r>
      <w:r w:rsidRPr="00CF203B">
        <w:rPr>
          <w:rFonts w:ascii="Times New Roman" w:hAnsi="Times New Roman" w:cs="Times New Roman"/>
        </w:rPr>
        <w:t xml:space="preserve">tort </w:t>
      </w:r>
      <w:r w:rsidR="009126C8" w:rsidRPr="00CF203B">
        <w:rPr>
          <w:rFonts w:ascii="Times New Roman" w:hAnsi="Times New Roman" w:cs="Times New Roman"/>
        </w:rPr>
        <w:t>law</w:t>
      </w:r>
      <w:r w:rsidR="009126C8">
        <w:rPr>
          <w:rFonts w:ascii="Times New Roman" w:hAnsi="Times New Roman" w:cs="Times New Roman"/>
          <w:i/>
        </w:rPr>
        <w:t xml:space="preserve"> </w:t>
      </w:r>
      <w:r w:rsidRPr="00BC6D09">
        <w:rPr>
          <w:rFonts w:ascii="Times New Roman" w:hAnsi="Times New Roman" w:cs="Times New Roman"/>
        </w:rPr>
        <w:t>to distribut</w:t>
      </w:r>
      <w:r w:rsidR="00D14939">
        <w:rPr>
          <w:rFonts w:ascii="Times New Roman" w:hAnsi="Times New Roman" w:cs="Times New Roman"/>
        </w:rPr>
        <w:t>e</w:t>
      </w:r>
      <w:r w:rsidRPr="00BC6D09">
        <w:rPr>
          <w:rFonts w:ascii="Times New Roman" w:hAnsi="Times New Roman" w:cs="Times New Roman"/>
        </w:rPr>
        <w:t xml:space="preserve"> losses locally between parties according to </w:t>
      </w:r>
      <w:r w:rsidR="003B67A4">
        <w:rPr>
          <w:rFonts w:ascii="Times New Roman" w:hAnsi="Times New Roman" w:cs="Times New Roman"/>
        </w:rPr>
        <w:t>a</w:t>
      </w:r>
      <w:r w:rsidRPr="00BC6D09">
        <w:rPr>
          <w:rFonts w:ascii="Times New Roman" w:hAnsi="Times New Roman" w:cs="Times New Roman"/>
        </w:rPr>
        <w:t xml:space="preserve"> </w:t>
      </w:r>
      <w:r w:rsidR="00D377B1">
        <w:rPr>
          <w:rFonts w:ascii="Times New Roman" w:hAnsi="Times New Roman" w:cs="Times New Roman"/>
        </w:rPr>
        <w:t xml:space="preserve">‘responsibility’ </w:t>
      </w:r>
      <w:r w:rsidRPr="00BC6D09">
        <w:rPr>
          <w:rFonts w:ascii="Times New Roman" w:hAnsi="Times New Roman" w:cs="Times New Roman"/>
        </w:rPr>
        <w:t xml:space="preserve">criterion such as comparative ‘fault’ or contribution to risk </w:t>
      </w:r>
      <w:r w:rsidR="00393B50">
        <w:rPr>
          <w:rFonts w:ascii="Times New Roman" w:hAnsi="Times New Roman" w:cs="Times New Roman"/>
        </w:rPr>
        <w:t xml:space="preserve">can </w:t>
      </w:r>
      <w:r w:rsidR="00D377B1">
        <w:rPr>
          <w:rFonts w:ascii="Times New Roman" w:hAnsi="Times New Roman" w:cs="Times New Roman"/>
        </w:rPr>
        <w:t xml:space="preserve">actually </w:t>
      </w:r>
      <w:r w:rsidRPr="00BC6D09">
        <w:rPr>
          <w:rFonts w:ascii="Times New Roman" w:hAnsi="Times New Roman" w:cs="Times New Roman"/>
        </w:rPr>
        <w:t xml:space="preserve">undermine broader </w:t>
      </w:r>
      <w:r w:rsidRPr="00BC6D09">
        <w:rPr>
          <w:rFonts w:ascii="Times New Roman" w:hAnsi="Times New Roman" w:cs="Times New Roman"/>
        </w:rPr>
        <w:lastRenderedPageBreak/>
        <w:t xml:space="preserve">distributive goals, such as </w:t>
      </w:r>
      <w:r w:rsidR="00AA5DBA">
        <w:rPr>
          <w:rFonts w:ascii="Times New Roman" w:hAnsi="Times New Roman" w:cs="Times New Roman"/>
        </w:rPr>
        <w:t xml:space="preserve">spreading </w:t>
      </w:r>
      <w:r w:rsidR="009A2BA2">
        <w:rPr>
          <w:rFonts w:ascii="Times New Roman" w:hAnsi="Times New Roman" w:cs="Times New Roman"/>
        </w:rPr>
        <w:t xml:space="preserve">the same </w:t>
      </w:r>
      <w:r w:rsidR="0063529F">
        <w:rPr>
          <w:rFonts w:ascii="Times New Roman" w:hAnsi="Times New Roman" w:cs="Times New Roman"/>
        </w:rPr>
        <w:t>losses widely (and therefore more thinly) across society</w:t>
      </w:r>
      <w:r w:rsidRPr="00BC6D09">
        <w:rPr>
          <w:rFonts w:ascii="Times New Roman" w:hAnsi="Times New Roman" w:cs="Times New Roman"/>
        </w:rPr>
        <w:t xml:space="preserve">. For example, comparative negligence </w:t>
      </w:r>
      <w:r w:rsidR="00BE1C2B">
        <w:rPr>
          <w:rFonts w:ascii="Times New Roman" w:hAnsi="Times New Roman" w:cs="Times New Roman"/>
        </w:rPr>
        <w:t xml:space="preserve">(or proportionate liability) </w:t>
      </w:r>
      <w:r w:rsidRPr="00BC6D09">
        <w:rPr>
          <w:rFonts w:ascii="Times New Roman" w:hAnsi="Times New Roman" w:cs="Times New Roman"/>
        </w:rPr>
        <w:t xml:space="preserve">rules that assign a portion of the loss to a plaintiff in a personal injury case are </w:t>
      </w:r>
      <w:r w:rsidR="00ED78DA">
        <w:rPr>
          <w:rFonts w:ascii="Times New Roman" w:hAnsi="Times New Roman" w:cs="Times New Roman"/>
        </w:rPr>
        <w:t xml:space="preserve">likely to prevent </w:t>
      </w:r>
      <w:r w:rsidRPr="00BC6D09">
        <w:rPr>
          <w:rFonts w:ascii="Times New Roman" w:hAnsi="Times New Roman" w:cs="Times New Roman"/>
        </w:rPr>
        <w:t>that loss being further distributed through insurance, because plaintiffs rarely have first party insurance in such cases.</w:t>
      </w:r>
      <w:r w:rsidR="003B67A4">
        <w:rPr>
          <w:rFonts w:ascii="Times New Roman" w:hAnsi="Times New Roman" w:cs="Times New Roman"/>
        </w:rPr>
        <w:t xml:space="preserve"> </w:t>
      </w:r>
    </w:p>
    <w:p w14:paraId="37AD8995" w14:textId="3F14C950" w:rsidR="00FD3E81" w:rsidRPr="00CF203B" w:rsidRDefault="00A44B26" w:rsidP="00A40351">
      <w:pPr>
        <w:jc w:val="both"/>
        <w:rPr>
          <w:rFonts w:ascii="Times New Roman" w:hAnsi="Times New Roman" w:cs="Times New Roman"/>
          <w:i/>
        </w:rPr>
      </w:pPr>
      <w:r w:rsidRPr="00CF203B">
        <w:rPr>
          <w:rFonts w:ascii="Times New Roman" w:hAnsi="Times New Roman" w:cs="Times New Roman"/>
          <w:i/>
        </w:rPr>
        <w:t xml:space="preserve">3. </w:t>
      </w:r>
      <w:r w:rsidR="00BD5C47" w:rsidRPr="00CF203B">
        <w:rPr>
          <w:rFonts w:ascii="Times New Roman" w:hAnsi="Times New Roman" w:cs="Times New Roman"/>
          <w:i/>
        </w:rPr>
        <w:t>M</w:t>
      </w:r>
      <w:r w:rsidR="00FD3E81" w:rsidRPr="00CF203B">
        <w:rPr>
          <w:rFonts w:ascii="Times New Roman" w:hAnsi="Times New Roman" w:cs="Times New Roman"/>
          <w:i/>
        </w:rPr>
        <w:t>ultiple</w:t>
      </w:r>
      <w:r w:rsidR="00DF10E3">
        <w:rPr>
          <w:rFonts w:ascii="Times New Roman" w:hAnsi="Times New Roman" w:cs="Times New Roman"/>
          <w:i/>
        </w:rPr>
        <w:t xml:space="preserve"> </w:t>
      </w:r>
      <w:r w:rsidR="00FD3E81" w:rsidRPr="00CF203B">
        <w:rPr>
          <w:rFonts w:ascii="Times New Roman" w:hAnsi="Times New Roman" w:cs="Times New Roman"/>
          <w:i/>
        </w:rPr>
        <w:t>factors</w:t>
      </w:r>
    </w:p>
    <w:p w14:paraId="1783F392" w14:textId="2CF782E4" w:rsidR="00FD3E81" w:rsidRPr="008D44FD" w:rsidRDefault="00BD5C47" w:rsidP="00A40351">
      <w:pPr>
        <w:jc w:val="both"/>
        <w:rPr>
          <w:rFonts w:ascii="Times New Roman" w:hAnsi="Times New Roman" w:cs="Times New Roman"/>
        </w:rPr>
      </w:pPr>
      <w:r>
        <w:rPr>
          <w:rFonts w:ascii="Times New Roman" w:hAnsi="Times New Roman" w:cs="Times New Roman"/>
        </w:rPr>
        <w:t>On the face of it, c</w:t>
      </w:r>
      <w:r w:rsidR="00FD3E81" w:rsidRPr="008D44FD">
        <w:rPr>
          <w:rFonts w:ascii="Times New Roman" w:hAnsi="Times New Roman" w:cs="Times New Roman"/>
        </w:rPr>
        <w:t>omparative negligence</w:t>
      </w:r>
      <w:r w:rsidR="00A91C2F" w:rsidRPr="008D44FD">
        <w:rPr>
          <w:rFonts w:ascii="Times New Roman" w:hAnsi="Times New Roman" w:cs="Times New Roman"/>
        </w:rPr>
        <w:t xml:space="preserve"> </w:t>
      </w:r>
      <w:r w:rsidR="00FD3E81" w:rsidRPr="008D44FD">
        <w:rPr>
          <w:rFonts w:ascii="Times New Roman" w:hAnsi="Times New Roman" w:cs="Times New Roman"/>
        </w:rPr>
        <w:t>proceed</w:t>
      </w:r>
      <w:r>
        <w:rPr>
          <w:rFonts w:ascii="Times New Roman" w:hAnsi="Times New Roman" w:cs="Times New Roman"/>
        </w:rPr>
        <w:t>s</w:t>
      </w:r>
      <w:r w:rsidR="00FD3E81" w:rsidRPr="008D44FD">
        <w:rPr>
          <w:rFonts w:ascii="Times New Roman" w:hAnsi="Times New Roman" w:cs="Times New Roman"/>
        </w:rPr>
        <w:t xml:space="preserve"> </w:t>
      </w:r>
      <w:r w:rsidR="009C72A8" w:rsidRPr="008D44FD">
        <w:rPr>
          <w:rFonts w:ascii="Times New Roman" w:hAnsi="Times New Roman" w:cs="Times New Roman"/>
        </w:rPr>
        <w:t>as though</w:t>
      </w:r>
      <w:r w:rsidR="00FD3E81" w:rsidRPr="008D44FD">
        <w:rPr>
          <w:rFonts w:ascii="Times New Roman" w:hAnsi="Times New Roman" w:cs="Times New Roman"/>
        </w:rPr>
        <w:t xml:space="preserve"> there is a way of measuring </w:t>
      </w:r>
      <w:r w:rsidR="001266F2">
        <w:rPr>
          <w:rFonts w:ascii="Times New Roman" w:hAnsi="Times New Roman" w:cs="Times New Roman"/>
        </w:rPr>
        <w:t xml:space="preserve">several </w:t>
      </w:r>
      <w:r w:rsidR="00FD3E81" w:rsidRPr="008D44FD">
        <w:rPr>
          <w:rFonts w:ascii="Times New Roman" w:hAnsi="Times New Roman" w:cs="Times New Roman"/>
        </w:rPr>
        <w:t xml:space="preserve">different ideas on a single scale. In fact, we do not think that this was seriously believed to be possible </w:t>
      </w:r>
      <w:r w:rsidR="00ED42C4" w:rsidRPr="008D44FD">
        <w:rPr>
          <w:rFonts w:ascii="Times New Roman" w:hAnsi="Times New Roman" w:cs="Times New Roman"/>
        </w:rPr>
        <w:t xml:space="preserve">when </w:t>
      </w:r>
      <w:r w:rsidR="00A91C2F" w:rsidRPr="008D44FD">
        <w:rPr>
          <w:rFonts w:ascii="Times New Roman" w:hAnsi="Times New Roman" w:cs="Times New Roman"/>
        </w:rPr>
        <w:t xml:space="preserve">the reform was </w:t>
      </w:r>
      <w:r w:rsidR="00ED42C4" w:rsidRPr="008D44FD">
        <w:rPr>
          <w:rFonts w:ascii="Times New Roman" w:hAnsi="Times New Roman" w:cs="Times New Roman"/>
        </w:rPr>
        <w:t>initiat</w:t>
      </w:r>
      <w:r w:rsidR="00A91C2F" w:rsidRPr="008D44FD">
        <w:rPr>
          <w:rFonts w:ascii="Times New Roman" w:hAnsi="Times New Roman" w:cs="Times New Roman"/>
        </w:rPr>
        <w:t>ed.</w:t>
      </w:r>
      <w:r w:rsidR="00FD3E81" w:rsidRPr="008D44FD">
        <w:rPr>
          <w:rFonts w:ascii="Times New Roman" w:hAnsi="Times New Roman" w:cs="Times New Roman"/>
        </w:rPr>
        <w:t xml:space="preserve"> Rather, we think that there is an implicit fiction at work: courts behave </w:t>
      </w:r>
      <w:r w:rsidR="00FD3E81" w:rsidRPr="008D44FD">
        <w:rPr>
          <w:rFonts w:ascii="Times New Roman" w:hAnsi="Times New Roman" w:cs="Times New Roman"/>
          <w:i/>
        </w:rPr>
        <w:t xml:space="preserve">as though </w:t>
      </w:r>
      <w:r w:rsidR="00FD3E81" w:rsidRPr="008D44FD">
        <w:rPr>
          <w:rFonts w:ascii="Times New Roman" w:hAnsi="Times New Roman" w:cs="Times New Roman"/>
        </w:rPr>
        <w:t>one can measure parties’ contributions in this way</w:t>
      </w:r>
      <w:r w:rsidR="003B67A4">
        <w:rPr>
          <w:rFonts w:ascii="Times New Roman" w:hAnsi="Times New Roman" w:cs="Times New Roman"/>
        </w:rPr>
        <w:t xml:space="preserve">, but the </w:t>
      </w:r>
      <w:r w:rsidR="00BE1C2B">
        <w:rPr>
          <w:rFonts w:ascii="Times New Roman" w:hAnsi="Times New Roman" w:cs="Times New Roman"/>
        </w:rPr>
        <w:t xml:space="preserve">exercise is </w:t>
      </w:r>
      <w:r w:rsidR="008108A7" w:rsidRPr="008D44FD">
        <w:rPr>
          <w:rFonts w:ascii="Times New Roman" w:hAnsi="Times New Roman" w:cs="Times New Roman"/>
        </w:rPr>
        <w:t xml:space="preserve">necessarily </w:t>
      </w:r>
      <w:r w:rsidR="00ED42C4" w:rsidRPr="008D44FD">
        <w:rPr>
          <w:rFonts w:ascii="Times New Roman" w:hAnsi="Times New Roman" w:cs="Times New Roman"/>
        </w:rPr>
        <w:t>imprecise</w:t>
      </w:r>
      <w:r w:rsidR="003B67A4">
        <w:rPr>
          <w:rFonts w:ascii="Times New Roman" w:hAnsi="Times New Roman" w:cs="Times New Roman"/>
        </w:rPr>
        <w:t>.</w:t>
      </w:r>
      <w:r w:rsidR="00976A73">
        <w:rPr>
          <w:rFonts w:ascii="Times New Roman" w:hAnsi="Times New Roman" w:cs="Times New Roman"/>
        </w:rPr>
        <w:t xml:space="preserve"> </w:t>
      </w:r>
      <w:r w:rsidR="003B67A4">
        <w:rPr>
          <w:rFonts w:ascii="Times New Roman" w:hAnsi="Times New Roman" w:cs="Times New Roman"/>
        </w:rPr>
        <w:t xml:space="preserve">The </w:t>
      </w:r>
      <w:r w:rsidR="00BE1C2B">
        <w:rPr>
          <w:rFonts w:ascii="Times New Roman" w:hAnsi="Times New Roman" w:cs="Times New Roman"/>
        </w:rPr>
        <w:t xml:space="preserve">value </w:t>
      </w:r>
      <w:r w:rsidR="001266F2">
        <w:rPr>
          <w:rFonts w:ascii="Times New Roman" w:hAnsi="Times New Roman" w:cs="Times New Roman"/>
        </w:rPr>
        <w:t xml:space="preserve">of the </w:t>
      </w:r>
      <w:r w:rsidR="003B67A4">
        <w:rPr>
          <w:rFonts w:ascii="Times New Roman" w:hAnsi="Times New Roman" w:cs="Times New Roman"/>
        </w:rPr>
        <w:t xml:space="preserve">doctrine </w:t>
      </w:r>
      <w:r w:rsidR="009126C8">
        <w:rPr>
          <w:rFonts w:ascii="Times New Roman" w:hAnsi="Times New Roman" w:cs="Times New Roman"/>
        </w:rPr>
        <w:t xml:space="preserve">hence </w:t>
      </w:r>
      <w:r w:rsidR="00BE1C2B">
        <w:rPr>
          <w:rFonts w:ascii="Times New Roman" w:hAnsi="Times New Roman" w:cs="Times New Roman"/>
        </w:rPr>
        <w:t xml:space="preserve">lies in the compromise it engages in, not in creating </w:t>
      </w:r>
      <w:r w:rsidR="003B67A4">
        <w:rPr>
          <w:rFonts w:ascii="Times New Roman" w:hAnsi="Times New Roman" w:cs="Times New Roman"/>
        </w:rPr>
        <w:t xml:space="preserve">some </w:t>
      </w:r>
      <w:r w:rsidR="00BA2F90">
        <w:rPr>
          <w:rFonts w:ascii="Times New Roman" w:hAnsi="Times New Roman" w:cs="Times New Roman"/>
        </w:rPr>
        <w:t xml:space="preserve">magical new </w:t>
      </w:r>
      <w:r w:rsidR="008565AC" w:rsidRPr="008D44FD">
        <w:rPr>
          <w:rFonts w:ascii="Times New Roman" w:hAnsi="Times New Roman" w:cs="Times New Roman"/>
        </w:rPr>
        <w:t>technique for measuring multiple</w:t>
      </w:r>
      <w:r w:rsidR="001266F2">
        <w:rPr>
          <w:rFonts w:ascii="Times New Roman" w:hAnsi="Times New Roman" w:cs="Times New Roman"/>
        </w:rPr>
        <w:t>, incommensurable</w:t>
      </w:r>
      <w:r w:rsidR="008565AC" w:rsidRPr="008D44FD">
        <w:rPr>
          <w:rFonts w:ascii="Times New Roman" w:hAnsi="Times New Roman" w:cs="Times New Roman"/>
        </w:rPr>
        <w:t xml:space="preserve"> factors with precision. </w:t>
      </w:r>
    </w:p>
    <w:p w14:paraId="3C23E4BB" w14:textId="7EEEBD26" w:rsidR="00FD3E81" w:rsidRPr="0033655F" w:rsidRDefault="00FD3E81" w:rsidP="00CF203B">
      <w:pPr>
        <w:ind w:firstLine="720"/>
        <w:jc w:val="both"/>
        <w:rPr>
          <w:rFonts w:ascii="Times New Roman" w:hAnsi="Times New Roman" w:cs="Times New Roman"/>
        </w:rPr>
      </w:pPr>
      <w:r w:rsidRPr="008D44FD">
        <w:rPr>
          <w:rFonts w:ascii="Times New Roman" w:hAnsi="Times New Roman" w:cs="Times New Roman"/>
        </w:rPr>
        <w:t>Th</w:t>
      </w:r>
      <w:r w:rsidR="00ED42C4" w:rsidRPr="008D44FD">
        <w:rPr>
          <w:rFonts w:ascii="Times New Roman" w:hAnsi="Times New Roman" w:cs="Times New Roman"/>
        </w:rPr>
        <w:t>e</w:t>
      </w:r>
      <w:r w:rsidRPr="008D44FD">
        <w:rPr>
          <w:rFonts w:ascii="Times New Roman" w:hAnsi="Times New Roman" w:cs="Times New Roman"/>
        </w:rPr>
        <w:t xml:space="preserve"> </w:t>
      </w:r>
      <w:r w:rsidR="003B67A4">
        <w:rPr>
          <w:rFonts w:ascii="Times New Roman" w:hAnsi="Times New Roman" w:cs="Times New Roman"/>
        </w:rPr>
        <w:t xml:space="preserve">fiction of precision is </w:t>
      </w:r>
      <w:r w:rsidRPr="009A2BA2">
        <w:rPr>
          <w:rFonts w:ascii="Times New Roman" w:hAnsi="Times New Roman" w:cs="Times New Roman"/>
        </w:rPr>
        <w:t xml:space="preserve">entirely blurred in </w:t>
      </w:r>
      <w:r w:rsidR="00332895">
        <w:rPr>
          <w:rFonts w:ascii="Times New Roman" w:hAnsi="Times New Roman" w:cs="Times New Roman"/>
        </w:rPr>
        <w:t xml:space="preserve">generalising </w:t>
      </w:r>
      <w:r w:rsidRPr="009A2BA2">
        <w:rPr>
          <w:rFonts w:ascii="Times New Roman" w:hAnsi="Times New Roman" w:cs="Times New Roman"/>
        </w:rPr>
        <w:t xml:space="preserve">statements that </w:t>
      </w:r>
      <w:r w:rsidR="009A2BA2">
        <w:rPr>
          <w:rFonts w:ascii="Times New Roman" w:hAnsi="Times New Roman" w:cs="Times New Roman"/>
        </w:rPr>
        <w:t xml:space="preserve">comparative negligence </w:t>
      </w:r>
      <w:r w:rsidRPr="009A2BA2">
        <w:rPr>
          <w:rFonts w:ascii="Times New Roman" w:hAnsi="Times New Roman" w:cs="Times New Roman"/>
        </w:rPr>
        <w:t xml:space="preserve"> makes justice </w:t>
      </w:r>
      <w:r w:rsidR="00026FA0">
        <w:rPr>
          <w:rFonts w:ascii="Times New Roman" w:hAnsi="Times New Roman" w:cs="Times New Roman"/>
        </w:rPr>
        <w:t>‘</w:t>
      </w:r>
      <w:r w:rsidRPr="009A2BA2">
        <w:rPr>
          <w:rFonts w:ascii="Times New Roman" w:hAnsi="Times New Roman" w:cs="Times New Roman"/>
        </w:rPr>
        <w:t>dependent on responsibility</w:t>
      </w:r>
      <w:r w:rsidR="00026FA0">
        <w:rPr>
          <w:rFonts w:ascii="Times New Roman" w:hAnsi="Times New Roman" w:cs="Times New Roman"/>
        </w:rPr>
        <w:t>’</w:t>
      </w:r>
      <w:r w:rsidRPr="009A2BA2">
        <w:rPr>
          <w:rFonts w:ascii="Times New Roman" w:hAnsi="Times New Roman" w:cs="Times New Roman"/>
        </w:rPr>
        <w:t>, as though each party is</w:t>
      </w:r>
      <w:r w:rsidR="00851D99" w:rsidRPr="009A2BA2">
        <w:rPr>
          <w:rFonts w:ascii="Times New Roman" w:hAnsi="Times New Roman" w:cs="Times New Roman"/>
        </w:rPr>
        <w:t xml:space="preserve"> truly being held liable </w:t>
      </w:r>
      <w:r w:rsidR="000E576C" w:rsidRPr="009A2BA2">
        <w:rPr>
          <w:rFonts w:ascii="Times New Roman" w:hAnsi="Times New Roman" w:cs="Times New Roman"/>
        </w:rPr>
        <w:t xml:space="preserve">(only) </w:t>
      </w:r>
      <w:r w:rsidR="00851D99" w:rsidRPr="009A2BA2">
        <w:rPr>
          <w:rFonts w:ascii="Times New Roman" w:hAnsi="Times New Roman" w:cs="Times New Roman"/>
        </w:rPr>
        <w:t xml:space="preserve">to the extent of </w:t>
      </w:r>
      <w:r w:rsidR="009C72A8" w:rsidRPr="009A2BA2">
        <w:rPr>
          <w:rFonts w:ascii="Times New Roman" w:hAnsi="Times New Roman" w:cs="Times New Roman"/>
        </w:rPr>
        <w:t>‘</w:t>
      </w:r>
      <w:r w:rsidR="00976A73">
        <w:rPr>
          <w:rFonts w:ascii="Times New Roman" w:hAnsi="Times New Roman" w:cs="Times New Roman"/>
        </w:rPr>
        <w:t>its</w:t>
      </w:r>
      <w:r w:rsidR="00851D99" w:rsidRPr="009A2BA2">
        <w:rPr>
          <w:rFonts w:ascii="Times New Roman" w:hAnsi="Times New Roman" w:cs="Times New Roman"/>
        </w:rPr>
        <w:t xml:space="preserve"> responsibility</w:t>
      </w:r>
      <w:r w:rsidR="000E576C" w:rsidRPr="009A2BA2">
        <w:rPr>
          <w:rFonts w:ascii="Times New Roman" w:hAnsi="Times New Roman" w:cs="Times New Roman"/>
        </w:rPr>
        <w:t>’.</w:t>
      </w:r>
      <w:r w:rsidRPr="009A2BA2">
        <w:rPr>
          <w:rFonts w:ascii="Times New Roman" w:hAnsi="Times New Roman" w:cs="Times New Roman"/>
        </w:rPr>
        <w:t xml:space="preserve"> </w:t>
      </w:r>
      <w:r w:rsidR="000E576C" w:rsidRPr="009A2BA2">
        <w:rPr>
          <w:rFonts w:ascii="Times New Roman" w:hAnsi="Times New Roman" w:cs="Times New Roman"/>
        </w:rPr>
        <w:t xml:space="preserve">Both </w:t>
      </w:r>
      <w:r w:rsidRPr="009A2BA2">
        <w:rPr>
          <w:rFonts w:ascii="Times New Roman" w:hAnsi="Times New Roman" w:cs="Times New Roman"/>
        </w:rPr>
        <w:t xml:space="preserve">causal </w:t>
      </w:r>
      <w:proofErr w:type="gramStart"/>
      <w:r w:rsidR="00E10E8B" w:rsidRPr="009A2BA2">
        <w:rPr>
          <w:rFonts w:ascii="Times New Roman" w:hAnsi="Times New Roman" w:cs="Times New Roman"/>
        </w:rPr>
        <w:t xml:space="preserve">contribution, and degree of fault, </w:t>
      </w:r>
      <w:r w:rsidR="008565AC" w:rsidRPr="009A2BA2">
        <w:rPr>
          <w:rFonts w:ascii="Times New Roman" w:hAnsi="Times New Roman" w:cs="Times New Roman"/>
        </w:rPr>
        <w:t>are</w:t>
      </w:r>
      <w:proofErr w:type="gramEnd"/>
      <w:r w:rsidRPr="009A2BA2">
        <w:rPr>
          <w:rFonts w:ascii="Times New Roman" w:hAnsi="Times New Roman" w:cs="Times New Roman"/>
        </w:rPr>
        <w:t xml:space="preserve"> relevant</w:t>
      </w:r>
      <w:r w:rsidR="009C72A8" w:rsidRPr="009A2BA2">
        <w:rPr>
          <w:rFonts w:ascii="Times New Roman" w:hAnsi="Times New Roman" w:cs="Times New Roman"/>
        </w:rPr>
        <w:t xml:space="preserve"> to comparative negligence</w:t>
      </w:r>
      <w:r w:rsidRPr="009A2BA2">
        <w:rPr>
          <w:rFonts w:ascii="Times New Roman" w:hAnsi="Times New Roman" w:cs="Times New Roman"/>
        </w:rPr>
        <w:t>. Contribution legislation and proceedings are even more open-ended.</w:t>
      </w:r>
      <w:r w:rsidRPr="009A2BA2">
        <w:rPr>
          <w:rFonts w:ascii="Times New Roman" w:hAnsi="Times New Roman" w:cs="Times New Roman"/>
          <w:vertAlign w:val="superscript"/>
        </w:rPr>
        <w:footnoteReference w:id="76"/>
      </w:r>
      <w:r w:rsidRPr="009A2BA2">
        <w:rPr>
          <w:rFonts w:ascii="Times New Roman" w:hAnsi="Times New Roman" w:cs="Times New Roman"/>
        </w:rPr>
        <w:t xml:space="preserve"> Both invite </w:t>
      </w:r>
      <w:r w:rsidR="001266F2">
        <w:rPr>
          <w:rFonts w:ascii="Times New Roman" w:hAnsi="Times New Roman" w:cs="Times New Roman"/>
        </w:rPr>
        <w:t xml:space="preserve">only </w:t>
      </w:r>
      <w:r w:rsidRPr="009A2BA2">
        <w:rPr>
          <w:rFonts w:ascii="Times New Roman" w:hAnsi="Times New Roman" w:cs="Times New Roman"/>
        </w:rPr>
        <w:t xml:space="preserve">rough and ready divisions. </w:t>
      </w:r>
      <w:r w:rsidR="004A51BA" w:rsidRPr="009A2BA2">
        <w:rPr>
          <w:rFonts w:ascii="Times New Roman" w:hAnsi="Times New Roman" w:cs="Times New Roman"/>
        </w:rPr>
        <w:t>Moreover</w:t>
      </w:r>
      <w:r w:rsidRPr="009A2BA2">
        <w:rPr>
          <w:rFonts w:ascii="Times New Roman" w:hAnsi="Times New Roman" w:cs="Times New Roman"/>
        </w:rPr>
        <w:t xml:space="preserve">, the factors juggled on the single scale include some </w:t>
      </w:r>
      <w:r w:rsidR="00704AA1" w:rsidRPr="009A2BA2">
        <w:rPr>
          <w:rFonts w:ascii="Times New Roman" w:hAnsi="Times New Roman" w:cs="Times New Roman"/>
        </w:rPr>
        <w:t xml:space="preserve">(like ‘causal contribution’) </w:t>
      </w:r>
      <w:r w:rsidRPr="009A2BA2">
        <w:rPr>
          <w:rFonts w:ascii="Times New Roman" w:hAnsi="Times New Roman" w:cs="Times New Roman"/>
        </w:rPr>
        <w:t>that are themselves compromises of a sort</w:t>
      </w:r>
      <w:r w:rsidR="001266F2">
        <w:rPr>
          <w:rFonts w:ascii="Times New Roman" w:hAnsi="Times New Roman" w:cs="Times New Roman"/>
        </w:rPr>
        <w:t xml:space="preserve"> – the </w:t>
      </w:r>
      <w:r w:rsidRPr="009A2BA2">
        <w:rPr>
          <w:rFonts w:ascii="Times New Roman" w:hAnsi="Times New Roman" w:cs="Times New Roman"/>
        </w:rPr>
        <w:t xml:space="preserve">idea that we can </w:t>
      </w:r>
      <w:r w:rsidR="008565AC" w:rsidRPr="009A2BA2">
        <w:rPr>
          <w:rFonts w:ascii="Times New Roman" w:hAnsi="Times New Roman" w:cs="Times New Roman"/>
        </w:rPr>
        <w:t xml:space="preserve">precisely </w:t>
      </w:r>
      <w:r w:rsidRPr="009A2BA2">
        <w:rPr>
          <w:rFonts w:ascii="Times New Roman" w:hAnsi="Times New Roman" w:cs="Times New Roman"/>
        </w:rPr>
        <w:t xml:space="preserve">judge relative causal contributions to an injury that is indivisible is </w:t>
      </w:r>
      <w:r w:rsidR="001266F2">
        <w:rPr>
          <w:rFonts w:ascii="Times New Roman" w:hAnsi="Times New Roman" w:cs="Times New Roman"/>
        </w:rPr>
        <w:t xml:space="preserve">seemingly </w:t>
      </w:r>
      <w:r w:rsidRPr="009A2BA2">
        <w:rPr>
          <w:rFonts w:ascii="Times New Roman" w:hAnsi="Times New Roman" w:cs="Times New Roman"/>
        </w:rPr>
        <w:t>oxymoronic</w:t>
      </w:r>
      <w:r w:rsidR="00152230">
        <w:rPr>
          <w:rFonts w:ascii="Times New Roman" w:hAnsi="Times New Roman" w:cs="Times New Roman"/>
        </w:rPr>
        <w:t xml:space="preserve"> and it may be that the p</w:t>
      </w:r>
      <w:r w:rsidR="001266F2">
        <w:rPr>
          <w:rFonts w:ascii="Times New Roman" w:hAnsi="Times New Roman" w:cs="Times New Roman"/>
        </w:rPr>
        <w:t xml:space="preserve">rocess here is </w:t>
      </w:r>
      <w:r w:rsidRPr="009A2BA2">
        <w:rPr>
          <w:rFonts w:ascii="Times New Roman" w:hAnsi="Times New Roman" w:cs="Times New Roman"/>
        </w:rPr>
        <w:t xml:space="preserve">one of assessing </w:t>
      </w:r>
      <w:r w:rsidR="008565AC" w:rsidRPr="009A2BA2">
        <w:rPr>
          <w:rFonts w:ascii="Times New Roman" w:hAnsi="Times New Roman" w:cs="Times New Roman"/>
        </w:rPr>
        <w:t xml:space="preserve">relative </w:t>
      </w:r>
      <w:r w:rsidRPr="009A2BA2">
        <w:rPr>
          <w:rFonts w:ascii="Times New Roman" w:hAnsi="Times New Roman" w:cs="Times New Roman"/>
        </w:rPr>
        <w:t>contribution to risk</w:t>
      </w:r>
      <w:r w:rsidR="00152230">
        <w:rPr>
          <w:rFonts w:ascii="Times New Roman" w:hAnsi="Times New Roman" w:cs="Times New Roman"/>
        </w:rPr>
        <w:t xml:space="preserve">, </w:t>
      </w:r>
      <w:r w:rsidR="00BA2F90">
        <w:rPr>
          <w:rFonts w:ascii="Times New Roman" w:hAnsi="Times New Roman" w:cs="Times New Roman"/>
        </w:rPr>
        <w:t>rather than injury</w:t>
      </w:r>
      <w:r w:rsidR="00152230">
        <w:rPr>
          <w:rFonts w:ascii="Times New Roman" w:hAnsi="Times New Roman" w:cs="Times New Roman"/>
        </w:rPr>
        <w:t xml:space="preserve">. Even </w:t>
      </w:r>
      <w:r w:rsidR="00354EC8">
        <w:rPr>
          <w:rFonts w:ascii="Times New Roman" w:hAnsi="Times New Roman" w:cs="Times New Roman"/>
        </w:rPr>
        <w:t>accepting this</w:t>
      </w:r>
      <w:r w:rsidR="00152230">
        <w:rPr>
          <w:rFonts w:ascii="Times New Roman" w:hAnsi="Times New Roman" w:cs="Times New Roman"/>
        </w:rPr>
        <w:t xml:space="preserve">, it </w:t>
      </w:r>
      <w:r w:rsidR="001266F2">
        <w:rPr>
          <w:rFonts w:ascii="Times New Roman" w:hAnsi="Times New Roman" w:cs="Times New Roman"/>
        </w:rPr>
        <w:t xml:space="preserve">is still hard to </w:t>
      </w:r>
      <w:r w:rsidRPr="009A2BA2">
        <w:rPr>
          <w:rFonts w:ascii="Times New Roman" w:hAnsi="Times New Roman" w:cs="Times New Roman"/>
        </w:rPr>
        <w:t xml:space="preserve">see how failures to </w:t>
      </w:r>
      <w:r w:rsidR="009A2BA2">
        <w:rPr>
          <w:rFonts w:ascii="Times New Roman" w:hAnsi="Times New Roman" w:cs="Times New Roman"/>
        </w:rPr>
        <w:t xml:space="preserve">reduce </w:t>
      </w:r>
      <w:r w:rsidR="00CE24BD">
        <w:rPr>
          <w:rFonts w:ascii="Times New Roman" w:hAnsi="Times New Roman" w:cs="Times New Roman"/>
        </w:rPr>
        <w:t>risk,</w:t>
      </w:r>
      <w:r w:rsidRPr="009A2BA2">
        <w:rPr>
          <w:rFonts w:ascii="Times New Roman" w:hAnsi="Times New Roman" w:cs="Times New Roman"/>
        </w:rPr>
        <w:t xml:space="preserve"> for example, can be assessed against positive contributions</w:t>
      </w:r>
      <w:r w:rsidR="009A2BA2">
        <w:rPr>
          <w:rFonts w:ascii="Times New Roman" w:hAnsi="Times New Roman" w:cs="Times New Roman"/>
        </w:rPr>
        <w:t xml:space="preserve"> to it</w:t>
      </w:r>
      <w:r w:rsidRPr="009A2BA2">
        <w:rPr>
          <w:rFonts w:ascii="Times New Roman" w:hAnsi="Times New Roman" w:cs="Times New Roman"/>
        </w:rPr>
        <w:t xml:space="preserve">. So we are not just juggling </w:t>
      </w:r>
      <w:r w:rsidR="006D2ED8">
        <w:rPr>
          <w:rFonts w:ascii="Times New Roman" w:hAnsi="Times New Roman" w:cs="Times New Roman"/>
        </w:rPr>
        <w:t xml:space="preserve">multiple </w:t>
      </w:r>
      <w:r w:rsidRPr="009A2BA2">
        <w:rPr>
          <w:rFonts w:ascii="Times New Roman" w:hAnsi="Times New Roman" w:cs="Times New Roman"/>
        </w:rPr>
        <w:t xml:space="preserve">incommensurables, but some of the incommensurables we are juggling </w:t>
      </w:r>
      <w:r w:rsidR="00704AA1" w:rsidRPr="009A2BA2">
        <w:rPr>
          <w:rFonts w:ascii="Times New Roman" w:hAnsi="Times New Roman" w:cs="Times New Roman"/>
        </w:rPr>
        <w:t xml:space="preserve">could </w:t>
      </w:r>
      <w:r w:rsidRPr="009A2BA2">
        <w:rPr>
          <w:rFonts w:ascii="Times New Roman" w:hAnsi="Times New Roman" w:cs="Times New Roman"/>
        </w:rPr>
        <w:t xml:space="preserve">themselves </w:t>
      </w:r>
      <w:r w:rsidR="00704AA1" w:rsidRPr="009A2BA2">
        <w:rPr>
          <w:rFonts w:ascii="Times New Roman" w:hAnsi="Times New Roman" w:cs="Times New Roman"/>
        </w:rPr>
        <w:t xml:space="preserve">be seen as </w:t>
      </w:r>
      <w:r w:rsidRPr="009A2BA2">
        <w:rPr>
          <w:rFonts w:ascii="Times New Roman" w:hAnsi="Times New Roman" w:cs="Times New Roman"/>
        </w:rPr>
        <w:t>‘substitutes’.</w:t>
      </w:r>
      <w:r w:rsidR="00704AA1" w:rsidRPr="009A2BA2">
        <w:rPr>
          <w:rFonts w:ascii="Times New Roman" w:hAnsi="Times New Roman" w:cs="Times New Roman"/>
        </w:rPr>
        <w:t xml:space="preserve"> It is true that decisions are made in many contexts that deal with incommensurables and answer</w:t>
      </w:r>
      <w:r w:rsidR="00ED42C4" w:rsidRPr="009A2BA2">
        <w:rPr>
          <w:rFonts w:ascii="Times New Roman" w:hAnsi="Times New Roman" w:cs="Times New Roman"/>
        </w:rPr>
        <w:t>s are still reached</w:t>
      </w:r>
      <w:r w:rsidR="00704AA1" w:rsidRPr="009A2BA2">
        <w:rPr>
          <w:rFonts w:ascii="Times New Roman" w:hAnsi="Times New Roman" w:cs="Times New Roman"/>
        </w:rPr>
        <w:t xml:space="preserve">. </w:t>
      </w:r>
      <w:r w:rsidR="00B23F04">
        <w:rPr>
          <w:rFonts w:ascii="Times New Roman" w:hAnsi="Times New Roman" w:cs="Times New Roman"/>
        </w:rPr>
        <w:t>That is the point of compromise</w:t>
      </w:r>
      <w:r w:rsidR="00AB1AF5">
        <w:rPr>
          <w:rFonts w:ascii="Times New Roman" w:hAnsi="Times New Roman" w:cs="Times New Roman"/>
        </w:rPr>
        <w:t>,</w:t>
      </w:r>
      <w:r w:rsidR="00B23F04">
        <w:rPr>
          <w:rFonts w:ascii="Times New Roman" w:hAnsi="Times New Roman" w:cs="Times New Roman"/>
        </w:rPr>
        <w:t xml:space="preserve"> perhaps: it offers an escape. </w:t>
      </w:r>
      <w:r w:rsidR="00704AA1" w:rsidRPr="0022241E">
        <w:rPr>
          <w:rFonts w:ascii="Times New Roman" w:hAnsi="Times New Roman" w:cs="Times New Roman"/>
        </w:rPr>
        <w:t xml:space="preserve">But rarely are </w:t>
      </w:r>
      <w:r w:rsidR="00B23F04">
        <w:rPr>
          <w:rFonts w:ascii="Times New Roman" w:hAnsi="Times New Roman" w:cs="Times New Roman"/>
        </w:rPr>
        <w:t>such decisions</w:t>
      </w:r>
      <w:r w:rsidR="00704AA1" w:rsidRPr="0033655F">
        <w:rPr>
          <w:rFonts w:ascii="Times New Roman" w:hAnsi="Times New Roman" w:cs="Times New Roman"/>
        </w:rPr>
        <w:t xml:space="preserve"> claimed to produce </w:t>
      </w:r>
      <w:r w:rsidR="0022241E">
        <w:rPr>
          <w:rFonts w:ascii="Times New Roman" w:hAnsi="Times New Roman" w:cs="Times New Roman"/>
        </w:rPr>
        <w:t xml:space="preserve">either a precisely </w:t>
      </w:r>
      <w:r w:rsidR="00704AA1" w:rsidRPr="0033655F">
        <w:rPr>
          <w:rFonts w:ascii="Times New Roman" w:hAnsi="Times New Roman" w:cs="Times New Roman"/>
        </w:rPr>
        <w:t xml:space="preserve">calculable </w:t>
      </w:r>
      <w:r w:rsidR="003834BB" w:rsidRPr="0033655F">
        <w:rPr>
          <w:rFonts w:ascii="Times New Roman" w:hAnsi="Times New Roman" w:cs="Times New Roman"/>
        </w:rPr>
        <w:t>answer</w:t>
      </w:r>
      <w:r w:rsidR="0022241E">
        <w:rPr>
          <w:rFonts w:ascii="Times New Roman" w:hAnsi="Times New Roman" w:cs="Times New Roman"/>
        </w:rPr>
        <w:t xml:space="preserve">, or one </w:t>
      </w:r>
      <w:r w:rsidR="00704AA1" w:rsidRPr="0033655F">
        <w:rPr>
          <w:rFonts w:ascii="Times New Roman" w:hAnsi="Times New Roman" w:cs="Times New Roman"/>
        </w:rPr>
        <w:t>which is good for all contexts.</w:t>
      </w:r>
    </w:p>
    <w:p w14:paraId="5E5D3C11" w14:textId="04F497D6" w:rsidR="00FD3E81" w:rsidRPr="00CF203B" w:rsidRDefault="00A44B26" w:rsidP="00CF203B">
      <w:pPr>
        <w:jc w:val="center"/>
        <w:rPr>
          <w:rFonts w:ascii="Times New Roman" w:hAnsi="Times New Roman" w:cs="Times New Roman"/>
          <w:i/>
        </w:rPr>
      </w:pPr>
      <w:r w:rsidRPr="00CF203B">
        <w:rPr>
          <w:rFonts w:ascii="Times New Roman" w:hAnsi="Times New Roman" w:cs="Times New Roman"/>
          <w:i/>
        </w:rPr>
        <w:t xml:space="preserve">C. </w:t>
      </w:r>
      <w:r w:rsidR="00BD5C47" w:rsidRPr="00CF203B">
        <w:rPr>
          <w:rFonts w:ascii="Times New Roman" w:hAnsi="Times New Roman" w:cs="Times New Roman"/>
          <w:i/>
        </w:rPr>
        <w:t>F</w:t>
      </w:r>
      <w:r w:rsidR="00FD3E81" w:rsidRPr="00CF203B">
        <w:rPr>
          <w:rFonts w:ascii="Times New Roman" w:hAnsi="Times New Roman" w:cs="Times New Roman"/>
          <w:i/>
        </w:rPr>
        <w:t>rom comparative negligence to proportionate liability.</w:t>
      </w:r>
    </w:p>
    <w:p w14:paraId="39D62E1F" w14:textId="7B5BC998" w:rsidR="00FD3E81" w:rsidRPr="0033655F" w:rsidRDefault="00574CD2" w:rsidP="00A40351">
      <w:pPr>
        <w:jc w:val="both"/>
        <w:rPr>
          <w:rFonts w:ascii="Times New Roman" w:hAnsi="Times New Roman" w:cs="Times New Roman"/>
        </w:rPr>
      </w:pPr>
      <w:r w:rsidRPr="0033655F">
        <w:rPr>
          <w:rFonts w:ascii="Times New Roman" w:hAnsi="Times New Roman" w:cs="Times New Roman"/>
        </w:rPr>
        <w:t xml:space="preserve">Comparative negligence </w:t>
      </w:r>
      <w:r w:rsidR="006D2ED8">
        <w:rPr>
          <w:rFonts w:ascii="Times New Roman" w:hAnsi="Times New Roman" w:cs="Times New Roman"/>
        </w:rPr>
        <w:t xml:space="preserve">hence engages in </w:t>
      </w:r>
      <w:r w:rsidR="009126C8">
        <w:rPr>
          <w:rFonts w:ascii="Times New Roman" w:hAnsi="Times New Roman" w:cs="Times New Roman"/>
        </w:rPr>
        <w:t xml:space="preserve">a very </w:t>
      </w:r>
      <w:r w:rsidR="006D2ED8">
        <w:rPr>
          <w:rFonts w:ascii="Times New Roman" w:hAnsi="Times New Roman" w:cs="Times New Roman"/>
        </w:rPr>
        <w:t xml:space="preserve">‘rough and ready’ </w:t>
      </w:r>
      <w:r w:rsidR="00452A3A">
        <w:rPr>
          <w:rFonts w:ascii="Times New Roman" w:hAnsi="Times New Roman" w:cs="Times New Roman"/>
        </w:rPr>
        <w:t xml:space="preserve">ethical </w:t>
      </w:r>
      <w:r w:rsidR="0022241E">
        <w:rPr>
          <w:rFonts w:ascii="Times New Roman" w:hAnsi="Times New Roman" w:cs="Times New Roman"/>
        </w:rPr>
        <w:t>compromise</w:t>
      </w:r>
      <w:r w:rsidR="00B909D4">
        <w:rPr>
          <w:rFonts w:ascii="Times New Roman" w:hAnsi="Times New Roman" w:cs="Times New Roman"/>
        </w:rPr>
        <w:t xml:space="preserve">. </w:t>
      </w:r>
      <w:r w:rsidR="006D2ED8">
        <w:rPr>
          <w:rFonts w:ascii="Times New Roman" w:hAnsi="Times New Roman" w:cs="Times New Roman"/>
        </w:rPr>
        <w:t>W</w:t>
      </w:r>
      <w:r w:rsidR="004B3E0E" w:rsidRPr="0033655F">
        <w:rPr>
          <w:rFonts w:ascii="Times New Roman" w:hAnsi="Times New Roman" w:cs="Times New Roman"/>
        </w:rPr>
        <w:t xml:space="preserve">e have already expressed our doubts that </w:t>
      </w:r>
      <w:r w:rsidR="00FD3E81" w:rsidRPr="0033655F">
        <w:rPr>
          <w:rFonts w:ascii="Times New Roman" w:hAnsi="Times New Roman" w:cs="Times New Roman"/>
        </w:rPr>
        <w:t xml:space="preserve">proportionate liability </w:t>
      </w:r>
      <w:r w:rsidR="00BD5C47">
        <w:rPr>
          <w:rFonts w:ascii="Times New Roman" w:hAnsi="Times New Roman" w:cs="Times New Roman"/>
        </w:rPr>
        <w:t>shares th</w:t>
      </w:r>
      <w:r w:rsidR="0022241E">
        <w:rPr>
          <w:rFonts w:ascii="Times New Roman" w:hAnsi="Times New Roman" w:cs="Times New Roman"/>
        </w:rPr>
        <w:t xml:space="preserve">e same ethics. </w:t>
      </w:r>
      <w:r w:rsidR="00452A3A">
        <w:rPr>
          <w:rFonts w:ascii="Times New Roman" w:hAnsi="Times New Roman" w:cs="Times New Roman"/>
        </w:rPr>
        <w:t xml:space="preserve">Here we go further and suggest </w:t>
      </w:r>
      <w:r w:rsidR="00241A3E" w:rsidRPr="0033655F">
        <w:rPr>
          <w:rFonts w:ascii="Times New Roman" w:hAnsi="Times New Roman" w:cs="Times New Roman"/>
        </w:rPr>
        <w:t xml:space="preserve">that proportionate liability actually </w:t>
      </w:r>
      <w:r w:rsidR="00241A3E" w:rsidRPr="0033655F">
        <w:rPr>
          <w:rFonts w:ascii="Times New Roman" w:hAnsi="Times New Roman" w:cs="Times New Roman"/>
          <w:i/>
        </w:rPr>
        <w:t>contradict</w:t>
      </w:r>
      <w:r w:rsidR="00452A3A">
        <w:rPr>
          <w:rFonts w:ascii="Times New Roman" w:hAnsi="Times New Roman" w:cs="Times New Roman"/>
          <w:i/>
        </w:rPr>
        <w:t>s</w:t>
      </w:r>
      <w:r w:rsidR="00241A3E" w:rsidRPr="0033655F">
        <w:rPr>
          <w:rFonts w:ascii="Times New Roman" w:hAnsi="Times New Roman" w:cs="Times New Roman"/>
        </w:rPr>
        <w:t xml:space="preserve"> the </w:t>
      </w:r>
      <w:r w:rsidR="00DD0C22">
        <w:rPr>
          <w:rFonts w:ascii="Times New Roman" w:hAnsi="Times New Roman" w:cs="Times New Roman"/>
        </w:rPr>
        <w:t xml:space="preserve">distributive </w:t>
      </w:r>
      <w:r w:rsidR="00241A3E" w:rsidRPr="0033655F">
        <w:rPr>
          <w:rFonts w:ascii="Times New Roman" w:hAnsi="Times New Roman" w:cs="Times New Roman"/>
        </w:rPr>
        <w:t>ethics of comparative negligence</w:t>
      </w:r>
      <w:r w:rsidR="00DD0C22">
        <w:rPr>
          <w:rFonts w:ascii="Times New Roman" w:hAnsi="Times New Roman" w:cs="Times New Roman"/>
        </w:rPr>
        <w:t>; and that it distributes different things</w:t>
      </w:r>
      <w:r w:rsidR="00241A3E" w:rsidRPr="0033655F">
        <w:rPr>
          <w:rFonts w:ascii="Times New Roman" w:hAnsi="Times New Roman" w:cs="Times New Roman"/>
        </w:rPr>
        <w:t xml:space="preserve">. </w:t>
      </w:r>
      <w:r w:rsidR="004B3E0E" w:rsidRPr="0033655F">
        <w:rPr>
          <w:rFonts w:ascii="Times New Roman" w:hAnsi="Times New Roman" w:cs="Times New Roman"/>
        </w:rPr>
        <w:t xml:space="preserve"> </w:t>
      </w:r>
    </w:p>
    <w:p w14:paraId="68B41BD9" w14:textId="4A030F1D" w:rsidR="002A3FB4" w:rsidRPr="009F0113" w:rsidRDefault="00FD3E81" w:rsidP="00CF203B">
      <w:pPr>
        <w:ind w:firstLine="720"/>
        <w:jc w:val="both"/>
        <w:rPr>
          <w:rFonts w:ascii="Times New Roman" w:hAnsi="Times New Roman" w:cs="Times New Roman"/>
        </w:rPr>
      </w:pPr>
      <w:r w:rsidRPr="0033655F">
        <w:rPr>
          <w:rFonts w:ascii="Times New Roman" w:hAnsi="Times New Roman" w:cs="Times New Roman"/>
        </w:rPr>
        <w:t xml:space="preserve">The key difficulties arise because when reasoning </w:t>
      </w:r>
      <w:r w:rsidR="00A66A3F">
        <w:rPr>
          <w:rFonts w:ascii="Times New Roman" w:hAnsi="Times New Roman" w:cs="Times New Roman"/>
        </w:rPr>
        <w:t xml:space="preserve">from </w:t>
      </w:r>
      <w:r w:rsidRPr="0033655F">
        <w:rPr>
          <w:rFonts w:ascii="Times New Roman" w:hAnsi="Times New Roman" w:cs="Times New Roman"/>
        </w:rPr>
        <w:t>comparative negligence to proportionate liability, it tends to be ass</w:t>
      </w:r>
      <w:r w:rsidR="00BD5C47">
        <w:rPr>
          <w:rFonts w:ascii="Times New Roman" w:hAnsi="Times New Roman" w:cs="Times New Roman"/>
        </w:rPr>
        <w:t>erted</w:t>
      </w:r>
      <w:r w:rsidRPr="0033655F">
        <w:rPr>
          <w:rFonts w:ascii="Times New Roman" w:hAnsi="Times New Roman" w:cs="Times New Roman"/>
        </w:rPr>
        <w:t xml:space="preserve"> that </w:t>
      </w:r>
      <w:r w:rsidR="00DE3C02">
        <w:rPr>
          <w:rFonts w:ascii="Times New Roman" w:hAnsi="Times New Roman" w:cs="Times New Roman"/>
        </w:rPr>
        <w:t xml:space="preserve">the </w:t>
      </w:r>
      <w:r w:rsidR="00F25FD7" w:rsidRPr="00CE24BD">
        <w:rPr>
          <w:rFonts w:ascii="Times New Roman" w:hAnsi="Times New Roman" w:cs="Times New Roman"/>
          <w:i/>
        </w:rPr>
        <w:t>same</w:t>
      </w:r>
      <w:r w:rsidR="00F25FD7">
        <w:rPr>
          <w:rFonts w:ascii="Times New Roman" w:hAnsi="Times New Roman" w:cs="Times New Roman"/>
        </w:rPr>
        <w:t xml:space="preserve"> idea of sharing is applicable in each</w:t>
      </w:r>
      <w:r w:rsidRPr="0033655F">
        <w:rPr>
          <w:rFonts w:ascii="Times New Roman" w:hAnsi="Times New Roman" w:cs="Times New Roman"/>
        </w:rPr>
        <w:t>. This is reflected in the idea that between them these two developments</w:t>
      </w:r>
      <w:r w:rsidR="005D07B1" w:rsidRPr="0033655F">
        <w:rPr>
          <w:rFonts w:ascii="Times New Roman" w:hAnsi="Times New Roman" w:cs="Times New Roman"/>
        </w:rPr>
        <w:t xml:space="preserve"> </w:t>
      </w:r>
      <w:r w:rsidRPr="0033655F">
        <w:rPr>
          <w:rFonts w:ascii="Times New Roman" w:hAnsi="Times New Roman" w:cs="Times New Roman"/>
        </w:rPr>
        <w:t>exemplify a</w:t>
      </w:r>
      <w:r w:rsidR="00F25FD7">
        <w:rPr>
          <w:rFonts w:ascii="Times New Roman" w:hAnsi="Times New Roman" w:cs="Times New Roman"/>
        </w:rPr>
        <w:t xml:space="preserve"> </w:t>
      </w:r>
      <w:r w:rsidR="009126C8">
        <w:rPr>
          <w:rFonts w:ascii="Times New Roman" w:hAnsi="Times New Roman" w:cs="Times New Roman"/>
        </w:rPr>
        <w:t xml:space="preserve">single </w:t>
      </w:r>
      <w:r w:rsidR="009126C8" w:rsidRPr="0033655F">
        <w:rPr>
          <w:rFonts w:ascii="Times New Roman" w:hAnsi="Times New Roman" w:cs="Times New Roman"/>
        </w:rPr>
        <w:t>approach</w:t>
      </w:r>
      <w:r w:rsidRPr="0033655F">
        <w:rPr>
          <w:rFonts w:ascii="Times New Roman" w:hAnsi="Times New Roman" w:cs="Times New Roman"/>
        </w:rPr>
        <w:t xml:space="preserve"> in which ‘justice depends upon responsibility’. ‘Responsibility’ </w:t>
      </w:r>
      <w:r w:rsidR="00DE3C02">
        <w:rPr>
          <w:rFonts w:ascii="Times New Roman" w:hAnsi="Times New Roman" w:cs="Times New Roman"/>
        </w:rPr>
        <w:t xml:space="preserve">in this context </w:t>
      </w:r>
      <w:r w:rsidR="007024B2">
        <w:rPr>
          <w:rFonts w:ascii="Times New Roman" w:hAnsi="Times New Roman" w:cs="Times New Roman"/>
        </w:rPr>
        <w:t xml:space="preserve">means </w:t>
      </w:r>
      <w:r w:rsidRPr="0033655F">
        <w:rPr>
          <w:rFonts w:ascii="Times New Roman" w:hAnsi="Times New Roman" w:cs="Times New Roman"/>
          <w:i/>
        </w:rPr>
        <w:t xml:space="preserve">relative </w:t>
      </w:r>
      <w:r w:rsidRPr="0033655F">
        <w:rPr>
          <w:rFonts w:ascii="Times New Roman" w:hAnsi="Times New Roman" w:cs="Times New Roman"/>
        </w:rPr>
        <w:t>responsibility</w:t>
      </w:r>
      <w:r w:rsidR="009126C8">
        <w:rPr>
          <w:rFonts w:ascii="Times New Roman" w:hAnsi="Times New Roman" w:cs="Times New Roman"/>
        </w:rPr>
        <w:t>. We</w:t>
      </w:r>
      <w:r w:rsidR="007024B2">
        <w:rPr>
          <w:rFonts w:ascii="Times New Roman" w:hAnsi="Times New Roman" w:cs="Times New Roman"/>
        </w:rPr>
        <w:t xml:space="preserve"> e</w:t>
      </w:r>
      <w:r w:rsidRPr="0033655F">
        <w:rPr>
          <w:rFonts w:ascii="Times New Roman" w:hAnsi="Times New Roman" w:cs="Times New Roman"/>
        </w:rPr>
        <w:t>xplain</w:t>
      </w:r>
      <w:r w:rsidR="007024B2">
        <w:rPr>
          <w:rFonts w:ascii="Times New Roman" w:hAnsi="Times New Roman" w:cs="Times New Roman"/>
        </w:rPr>
        <w:t>ed</w:t>
      </w:r>
      <w:r w:rsidRPr="0033655F">
        <w:rPr>
          <w:rFonts w:ascii="Times New Roman" w:hAnsi="Times New Roman" w:cs="Times New Roman"/>
        </w:rPr>
        <w:t xml:space="preserve"> </w:t>
      </w:r>
      <w:r w:rsidR="007024B2">
        <w:rPr>
          <w:rFonts w:ascii="Times New Roman" w:hAnsi="Times New Roman" w:cs="Times New Roman"/>
        </w:rPr>
        <w:t xml:space="preserve">above that </w:t>
      </w:r>
      <w:r w:rsidRPr="0033655F">
        <w:rPr>
          <w:rFonts w:ascii="Times New Roman" w:hAnsi="Times New Roman" w:cs="Times New Roman"/>
        </w:rPr>
        <w:t xml:space="preserve">the </w:t>
      </w:r>
      <w:r w:rsidRPr="0033655F">
        <w:rPr>
          <w:rFonts w:ascii="Times New Roman" w:hAnsi="Times New Roman" w:cs="Times New Roman"/>
          <w:i/>
        </w:rPr>
        <w:t xml:space="preserve">relative </w:t>
      </w:r>
      <w:r w:rsidRPr="0033655F">
        <w:rPr>
          <w:rFonts w:ascii="Times New Roman" w:hAnsi="Times New Roman" w:cs="Times New Roman"/>
        </w:rPr>
        <w:t xml:space="preserve">share of responsibility arrived at in </w:t>
      </w:r>
      <w:r w:rsidR="007024B2">
        <w:rPr>
          <w:rFonts w:ascii="Times New Roman" w:hAnsi="Times New Roman" w:cs="Times New Roman"/>
        </w:rPr>
        <w:t>a</w:t>
      </w:r>
      <w:r w:rsidRPr="0033655F">
        <w:rPr>
          <w:rFonts w:ascii="Times New Roman" w:hAnsi="Times New Roman" w:cs="Times New Roman"/>
        </w:rPr>
        <w:t xml:space="preserve"> comparative negligence regime </w:t>
      </w:r>
      <w:r w:rsidR="007024B2">
        <w:rPr>
          <w:rFonts w:ascii="Times New Roman" w:hAnsi="Times New Roman" w:cs="Times New Roman"/>
        </w:rPr>
        <w:t xml:space="preserve">results from </w:t>
      </w:r>
      <w:r w:rsidRPr="0033655F">
        <w:rPr>
          <w:rFonts w:ascii="Times New Roman" w:hAnsi="Times New Roman" w:cs="Times New Roman"/>
        </w:rPr>
        <w:t xml:space="preserve">a broad-brush process of balancing </w:t>
      </w:r>
      <w:r w:rsidR="006B1852" w:rsidRPr="00C90791">
        <w:rPr>
          <w:rFonts w:ascii="Times New Roman" w:hAnsi="Times New Roman" w:cs="Times New Roman"/>
          <w:i/>
        </w:rPr>
        <w:t>as between plaintiff and defendant</w:t>
      </w:r>
      <w:r w:rsidR="00452A3A">
        <w:rPr>
          <w:rFonts w:ascii="Times New Roman" w:hAnsi="Times New Roman" w:cs="Times New Roman"/>
        </w:rPr>
        <w:t>.</w:t>
      </w:r>
      <w:r w:rsidR="005D07B1" w:rsidRPr="009F0113">
        <w:rPr>
          <w:rFonts w:ascii="Times New Roman" w:hAnsi="Times New Roman" w:cs="Times New Roman"/>
        </w:rPr>
        <w:t xml:space="preserve"> </w:t>
      </w:r>
      <w:r w:rsidR="00B23F04">
        <w:rPr>
          <w:rFonts w:ascii="Times New Roman" w:hAnsi="Times New Roman" w:cs="Times New Roman"/>
        </w:rPr>
        <w:t xml:space="preserve">In our view, </w:t>
      </w:r>
      <w:r w:rsidR="00452A3A">
        <w:rPr>
          <w:rFonts w:ascii="Times New Roman" w:hAnsi="Times New Roman" w:cs="Times New Roman"/>
        </w:rPr>
        <w:t xml:space="preserve">pure </w:t>
      </w:r>
      <w:r w:rsidR="00B23F04">
        <w:rPr>
          <w:rFonts w:ascii="Times New Roman" w:hAnsi="Times New Roman" w:cs="Times New Roman"/>
        </w:rPr>
        <w:t>p</w:t>
      </w:r>
      <w:r w:rsidRPr="0033655F">
        <w:rPr>
          <w:rFonts w:ascii="Times New Roman" w:hAnsi="Times New Roman" w:cs="Times New Roman"/>
        </w:rPr>
        <w:t>roportionate liability</w:t>
      </w:r>
      <w:r w:rsidR="006B1852" w:rsidRPr="0033655F">
        <w:rPr>
          <w:rFonts w:ascii="Times New Roman" w:hAnsi="Times New Roman" w:cs="Times New Roman"/>
        </w:rPr>
        <w:t xml:space="preserve"> </w:t>
      </w:r>
      <w:r w:rsidRPr="0033655F">
        <w:rPr>
          <w:rFonts w:ascii="Times New Roman" w:hAnsi="Times New Roman" w:cs="Times New Roman"/>
        </w:rPr>
        <w:t>contradicts this process, by proposing that the defendant carr</w:t>
      </w:r>
      <w:r w:rsidR="005D07B1" w:rsidRPr="0033655F">
        <w:rPr>
          <w:rFonts w:ascii="Times New Roman" w:hAnsi="Times New Roman" w:cs="Times New Roman"/>
        </w:rPr>
        <w:t>y</w:t>
      </w:r>
      <w:r w:rsidRPr="0033655F">
        <w:rPr>
          <w:rFonts w:ascii="Times New Roman" w:hAnsi="Times New Roman" w:cs="Times New Roman"/>
        </w:rPr>
        <w:t xml:space="preserve"> a</w:t>
      </w:r>
      <w:r w:rsidR="00960F85" w:rsidRPr="0033655F">
        <w:rPr>
          <w:rFonts w:ascii="Times New Roman" w:hAnsi="Times New Roman" w:cs="Times New Roman"/>
        </w:rPr>
        <w:t xml:space="preserve"> fixed and </w:t>
      </w:r>
      <w:r w:rsidRPr="0033655F">
        <w:rPr>
          <w:rFonts w:ascii="Times New Roman" w:hAnsi="Times New Roman" w:cs="Times New Roman"/>
        </w:rPr>
        <w:t>limited liability</w:t>
      </w:r>
      <w:r w:rsidR="00CE24BD">
        <w:rPr>
          <w:rFonts w:ascii="Times New Roman" w:hAnsi="Times New Roman" w:cs="Times New Roman"/>
        </w:rPr>
        <w:t>.</w:t>
      </w:r>
      <w:r w:rsidRPr="0033655F">
        <w:rPr>
          <w:rFonts w:ascii="Times New Roman" w:hAnsi="Times New Roman" w:cs="Times New Roman"/>
        </w:rPr>
        <w:t xml:space="preserve"> The </w:t>
      </w:r>
      <w:r w:rsidR="00960F85" w:rsidRPr="0033655F">
        <w:rPr>
          <w:rFonts w:ascii="Times New Roman" w:hAnsi="Times New Roman" w:cs="Times New Roman"/>
        </w:rPr>
        <w:t xml:space="preserve">liability </w:t>
      </w:r>
      <w:r w:rsidR="005D07B1" w:rsidRPr="0033655F">
        <w:rPr>
          <w:rFonts w:ascii="Times New Roman" w:hAnsi="Times New Roman" w:cs="Times New Roman"/>
        </w:rPr>
        <w:t xml:space="preserve">is </w:t>
      </w:r>
      <w:r w:rsidR="002D4FB3" w:rsidRPr="0033655F">
        <w:rPr>
          <w:rFonts w:ascii="Times New Roman" w:hAnsi="Times New Roman" w:cs="Times New Roman"/>
        </w:rPr>
        <w:t xml:space="preserve">‘fixed’ in the sense that </w:t>
      </w:r>
      <w:r w:rsidR="005D07B1" w:rsidRPr="0033655F">
        <w:rPr>
          <w:rFonts w:ascii="Times New Roman" w:hAnsi="Times New Roman" w:cs="Times New Roman"/>
        </w:rPr>
        <w:t xml:space="preserve">it is </w:t>
      </w:r>
      <w:r w:rsidR="00960F85" w:rsidRPr="0033655F">
        <w:rPr>
          <w:rFonts w:ascii="Times New Roman" w:hAnsi="Times New Roman" w:cs="Times New Roman"/>
        </w:rPr>
        <w:t xml:space="preserve">calculated by reference to </w:t>
      </w:r>
      <w:r w:rsidR="00960F85" w:rsidRPr="0033655F">
        <w:rPr>
          <w:rFonts w:ascii="Times New Roman" w:hAnsi="Times New Roman" w:cs="Times New Roman"/>
        </w:rPr>
        <w:lastRenderedPageBreak/>
        <w:t>factors</w:t>
      </w:r>
      <w:r w:rsidR="002D4FB3" w:rsidRPr="0033655F">
        <w:rPr>
          <w:rStyle w:val="FootnoteReference"/>
          <w:rFonts w:ascii="Times New Roman" w:hAnsi="Times New Roman" w:cs="Times New Roman"/>
        </w:rPr>
        <w:footnoteReference w:id="77"/>
      </w:r>
      <w:r w:rsidR="00960F85" w:rsidRPr="0033655F">
        <w:rPr>
          <w:rFonts w:ascii="Times New Roman" w:hAnsi="Times New Roman" w:cs="Times New Roman"/>
        </w:rPr>
        <w:t xml:space="preserve"> that have nothing to do with the plaintiff </w:t>
      </w:r>
      <w:r w:rsidR="005D07B1" w:rsidRPr="0033655F">
        <w:rPr>
          <w:rFonts w:ascii="Times New Roman" w:hAnsi="Times New Roman" w:cs="Times New Roman"/>
        </w:rPr>
        <w:t xml:space="preserve">at all </w:t>
      </w:r>
      <w:r w:rsidR="00960F85" w:rsidRPr="0033655F">
        <w:rPr>
          <w:rFonts w:ascii="Times New Roman" w:hAnsi="Times New Roman" w:cs="Times New Roman"/>
        </w:rPr>
        <w:t xml:space="preserve">and </w:t>
      </w:r>
      <w:r w:rsidR="005D07B1" w:rsidRPr="0033655F">
        <w:rPr>
          <w:rFonts w:ascii="Times New Roman" w:hAnsi="Times New Roman" w:cs="Times New Roman"/>
        </w:rPr>
        <w:t xml:space="preserve">which </w:t>
      </w:r>
      <w:r w:rsidR="00960F85" w:rsidRPr="0033655F">
        <w:rPr>
          <w:rFonts w:ascii="Times New Roman" w:hAnsi="Times New Roman" w:cs="Times New Roman"/>
        </w:rPr>
        <w:t xml:space="preserve">bind her </w:t>
      </w:r>
      <w:r w:rsidR="00AB1AF5">
        <w:rPr>
          <w:rFonts w:ascii="Times New Roman" w:hAnsi="Times New Roman" w:cs="Times New Roman"/>
        </w:rPr>
        <w:t xml:space="preserve">(at least in a ‘pure’ system) </w:t>
      </w:r>
      <w:r w:rsidR="00ED42C4" w:rsidRPr="0033655F">
        <w:rPr>
          <w:rFonts w:ascii="Times New Roman" w:hAnsi="Times New Roman" w:cs="Times New Roman"/>
        </w:rPr>
        <w:t xml:space="preserve">whether or not </w:t>
      </w:r>
      <w:r w:rsidR="00960F85" w:rsidRPr="0033655F">
        <w:rPr>
          <w:rFonts w:ascii="Times New Roman" w:hAnsi="Times New Roman" w:cs="Times New Roman"/>
        </w:rPr>
        <w:t xml:space="preserve">her </w:t>
      </w:r>
      <w:r w:rsidR="00B72C37">
        <w:rPr>
          <w:rFonts w:ascii="Times New Roman" w:hAnsi="Times New Roman" w:cs="Times New Roman"/>
        </w:rPr>
        <w:t xml:space="preserve">own </w:t>
      </w:r>
      <w:r w:rsidRPr="0033655F">
        <w:rPr>
          <w:rFonts w:ascii="Times New Roman" w:hAnsi="Times New Roman" w:cs="Times New Roman"/>
        </w:rPr>
        <w:t xml:space="preserve">relative responsibility </w:t>
      </w:r>
      <w:r w:rsidR="0069116A" w:rsidRPr="0033655F">
        <w:rPr>
          <w:rFonts w:ascii="Times New Roman" w:hAnsi="Times New Roman" w:cs="Times New Roman"/>
        </w:rPr>
        <w:t>is engaged</w:t>
      </w:r>
      <w:r w:rsidR="00960F85" w:rsidRPr="0033655F">
        <w:rPr>
          <w:rFonts w:ascii="Times New Roman" w:hAnsi="Times New Roman" w:cs="Times New Roman"/>
        </w:rPr>
        <w:t xml:space="preserve">. </w:t>
      </w:r>
      <w:r w:rsidR="006B1852" w:rsidRPr="0033655F">
        <w:rPr>
          <w:rFonts w:ascii="Times New Roman" w:hAnsi="Times New Roman" w:cs="Times New Roman"/>
        </w:rPr>
        <w:t>Th</w:t>
      </w:r>
      <w:r w:rsidR="005D07B1" w:rsidRPr="0033655F">
        <w:rPr>
          <w:rFonts w:ascii="Times New Roman" w:hAnsi="Times New Roman" w:cs="Times New Roman"/>
        </w:rPr>
        <w:t>e</w:t>
      </w:r>
      <w:r w:rsidR="006B1852" w:rsidRPr="0033655F">
        <w:rPr>
          <w:rFonts w:ascii="Times New Roman" w:hAnsi="Times New Roman" w:cs="Times New Roman"/>
        </w:rPr>
        <w:t xml:space="preserve"> </w:t>
      </w:r>
      <w:r w:rsidR="0033655F">
        <w:rPr>
          <w:rFonts w:ascii="Times New Roman" w:hAnsi="Times New Roman" w:cs="Times New Roman"/>
        </w:rPr>
        <w:t xml:space="preserve">point is </w:t>
      </w:r>
      <w:r w:rsidR="006B1852" w:rsidRPr="0033655F">
        <w:rPr>
          <w:rFonts w:ascii="Times New Roman" w:hAnsi="Times New Roman" w:cs="Times New Roman"/>
        </w:rPr>
        <w:t xml:space="preserve">illustrated </w:t>
      </w:r>
      <w:r w:rsidR="00452A3A">
        <w:rPr>
          <w:rFonts w:ascii="Times New Roman" w:hAnsi="Times New Roman" w:cs="Times New Roman"/>
        </w:rPr>
        <w:t xml:space="preserve">by </w:t>
      </w:r>
      <w:r w:rsidR="00DD0C22">
        <w:rPr>
          <w:rFonts w:ascii="Times New Roman" w:hAnsi="Times New Roman" w:cs="Times New Roman"/>
        </w:rPr>
        <w:t xml:space="preserve">the way that </w:t>
      </w:r>
      <w:r w:rsidR="006B1852" w:rsidRPr="0033655F">
        <w:rPr>
          <w:rFonts w:ascii="Times New Roman" w:hAnsi="Times New Roman" w:cs="Times New Roman"/>
        </w:rPr>
        <w:t xml:space="preserve">proportionate liability </w:t>
      </w:r>
      <w:r w:rsidR="00452A3A">
        <w:rPr>
          <w:rFonts w:ascii="Times New Roman" w:hAnsi="Times New Roman" w:cs="Times New Roman"/>
        </w:rPr>
        <w:t xml:space="preserve">can </w:t>
      </w:r>
      <w:r w:rsidR="006B1852" w:rsidRPr="0033655F">
        <w:rPr>
          <w:rFonts w:ascii="Times New Roman" w:hAnsi="Times New Roman" w:cs="Times New Roman"/>
        </w:rPr>
        <w:t xml:space="preserve">reduce </w:t>
      </w:r>
      <w:r w:rsidR="005D07B1" w:rsidRPr="0033655F">
        <w:rPr>
          <w:rFonts w:ascii="Times New Roman" w:hAnsi="Times New Roman" w:cs="Times New Roman"/>
        </w:rPr>
        <w:t xml:space="preserve">a </w:t>
      </w:r>
      <w:proofErr w:type="spellStart"/>
      <w:r w:rsidR="005D07B1" w:rsidRPr="0033655F">
        <w:rPr>
          <w:rFonts w:ascii="Times New Roman" w:hAnsi="Times New Roman" w:cs="Times New Roman"/>
        </w:rPr>
        <w:t>tortfeasor’s</w:t>
      </w:r>
      <w:proofErr w:type="spellEnd"/>
      <w:r w:rsidR="005D07B1" w:rsidRPr="0033655F">
        <w:rPr>
          <w:rFonts w:ascii="Times New Roman" w:hAnsi="Times New Roman" w:cs="Times New Roman"/>
        </w:rPr>
        <w:t xml:space="preserve"> l</w:t>
      </w:r>
      <w:r w:rsidR="006B1852" w:rsidRPr="0033655F">
        <w:rPr>
          <w:rFonts w:ascii="Times New Roman" w:hAnsi="Times New Roman" w:cs="Times New Roman"/>
        </w:rPr>
        <w:t xml:space="preserve">iability towards a </w:t>
      </w:r>
      <w:r w:rsidR="002D4FB3" w:rsidRPr="0033655F">
        <w:rPr>
          <w:rFonts w:ascii="Times New Roman" w:hAnsi="Times New Roman" w:cs="Times New Roman"/>
        </w:rPr>
        <w:t xml:space="preserve">plaintiff </w:t>
      </w:r>
      <w:r w:rsidR="006B1852" w:rsidRPr="0033655F">
        <w:rPr>
          <w:rFonts w:ascii="Times New Roman" w:hAnsi="Times New Roman" w:cs="Times New Roman"/>
        </w:rPr>
        <w:t xml:space="preserve">who </w:t>
      </w:r>
      <w:r w:rsidR="009F0113">
        <w:rPr>
          <w:rFonts w:ascii="Times New Roman" w:hAnsi="Times New Roman" w:cs="Times New Roman"/>
        </w:rPr>
        <w:t>bears no responsibility for her injury at all</w:t>
      </w:r>
      <w:r w:rsidR="001B3A77">
        <w:rPr>
          <w:rFonts w:ascii="Times New Roman" w:hAnsi="Times New Roman" w:cs="Times New Roman"/>
        </w:rPr>
        <w:t xml:space="preserve">: whereas comparative negligence doctrine would </w:t>
      </w:r>
      <w:r w:rsidR="009F0113">
        <w:rPr>
          <w:rFonts w:ascii="Times New Roman" w:hAnsi="Times New Roman" w:cs="Times New Roman"/>
        </w:rPr>
        <w:t xml:space="preserve">assess the </w:t>
      </w:r>
      <w:proofErr w:type="spellStart"/>
      <w:r w:rsidR="001B3A77">
        <w:rPr>
          <w:rFonts w:ascii="Times New Roman" w:hAnsi="Times New Roman" w:cs="Times New Roman"/>
        </w:rPr>
        <w:t>tortfeasor’s</w:t>
      </w:r>
      <w:proofErr w:type="spellEnd"/>
      <w:r w:rsidR="001B3A77">
        <w:rPr>
          <w:rFonts w:ascii="Times New Roman" w:hAnsi="Times New Roman" w:cs="Times New Roman"/>
        </w:rPr>
        <w:t xml:space="preserve"> responsibility ‘relative’ to the plaintiff’s and </w:t>
      </w:r>
      <w:r w:rsidR="009F0113">
        <w:rPr>
          <w:rFonts w:ascii="Times New Roman" w:hAnsi="Times New Roman" w:cs="Times New Roman"/>
        </w:rPr>
        <w:t>deduct nothing</w:t>
      </w:r>
      <w:r w:rsidR="00452A3A">
        <w:rPr>
          <w:rFonts w:ascii="Times New Roman" w:hAnsi="Times New Roman" w:cs="Times New Roman"/>
        </w:rPr>
        <w:t xml:space="preserve"> in such a case</w:t>
      </w:r>
      <w:r w:rsidR="001B3A77">
        <w:rPr>
          <w:rFonts w:ascii="Times New Roman" w:hAnsi="Times New Roman" w:cs="Times New Roman"/>
        </w:rPr>
        <w:t xml:space="preserve">, a pure proportionate liability </w:t>
      </w:r>
      <w:r w:rsidR="00AD341D">
        <w:rPr>
          <w:rFonts w:ascii="Times New Roman" w:hAnsi="Times New Roman" w:cs="Times New Roman"/>
        </w:rPr>
        <w:t>regime i</w:t>
      </w:r>
      <w:r w:rsidR="001B3A77">
        <w:rPr>
          <w:rFonts w:ascii="Times New Roman" w:hAnsi="Times New Roman" w:cs="Times New Roman"/>
        </w:rPr>
        <w:t>gnores th</w:t>
      </w:r>
      <w:r w:rsidR="00DD0C22">
        <w:rPr>
          <w:rFonts w:ascii="Times New Roman" w:hAnsi="Times New Roman" w:cs="Times New Roman"/>
        </w:rPr>
        <w:t xml:space="preserve">e distributive </w:t>
      </w:r>
      <w:r w:rsidR="001B3A77">
        <w:rPr>
          <w:rFonts w:ascii="Times New Roman" w:hAnsi="Times New Roman" w:cs="Times New Roman"/>
        </w:rPr>
        <w:t>ethics</w:t>
      </w:r>
      <w:r w:rsidR="009F0113">
        <w:rPr>
          <w:rFonts w:ascii="Times New Roman" w:hAnsi="Times New Roman" w:cs="Times New Roman"/>
        </w:rPr>
        <w:t xml:space="preserve"> between plaintiff and defendant</w:t>
      </w:r>
      <w:r w:rsidR="001B3A77">
        <w:rPr>
          <w:rFonts w:ascii="Times New Roman" w:hAnsi="Times New Roman" w:cs="Times New Roman"/>
        </w:rPr>
        <w:t xml:space="preserve"> and reduces the </w:t>
      </w:r>
      <w:proofErr w:type="spellStart"/>
      <w:r w:rsidR="001B3A77">
        <w:rPr>
          <w:rFonts w:ascii="Times New Roman" w:hAnsi="Times New Roman" w:cs="Times New Roman"/>
        </w:rPr>
        <w:t>tortfeasor’s</w:t>
      </w:r>
      <w:proofErr w:type="spellEnd"/>
      <w:r w:rsidR="001B3A77">
        <w:rPr>
          <w:rFonts w:ascii="Times New Roman" w:hAnsi="Times New Roman" w:cs="Times New Roman"/>
        </w:rPr>
        <w:t xml:space="preserve"> liability </w:t>
      </w:r>
      <w:r w:rsidR="009F0113">
        <w:rPr>
          <w:rFonts w:ascii="Times New Roman" w:hAnsi="Times New Roman" w:cs="Times New Roman"/>
        </w:rPr>
        <w:t xml:space="preserve">regardless. </w:t>
      </w:r>
    </w:p>
    <w:p w14:paraId="609D43B3" w14:textId="6DBEE523" w:rsidR="00FD3E81" w:rsidRPr="009F0113" w:rsidRDefault="005D07B1" w:rsidP="00CF203B">
      <w:pPr>
        <w:ind w:firstLine="720"/>
        <w:jc w:val="both"/>
        <w:rPr>
          <w:rFonts w:ascii="Times New Roman" w:hAnsi="Times New Roman" w:cs="Times New Roman"/>
          <w:b/>
        </w:rPr>
      </w:pPr>
      <w:r w:rsidRPr="009F0113">
        <w:rPr>
          <w:rFonts w:ascii="Times New Roman" w:hAnsi="Times New Roman" w:cs="Times New Roman"/>
        </w:rPr>
        <w:t xml:space="preserve">It is very hard to see, therefore, how proportionate liability engages in anything like the sort of </w:t>
      </w:r>
      <w:r w:rsidR="00F91066" w:rsidRPr="009F0113">
        <w:rPr>
          <w:rFonts w:ascii="Times New Roman" w:hAnsi="Times New Roman" w:cs="Times New Roman"/>
        </w:rPr>
        <w:t xml:space="preserve">ethical </w:t>
      </w:r>
      <w:r w:rsidRPr="009F0113">
        <w:rPr>
          <w:rFonts w:ascii="Times New Roman" w:hAnsi="Times New Roman" w:cs="Times New Roman"/>
        </w:rPr>
        <w:t xml:space="preserve">‘compromise’ we find in comparative negligence doctrine. In </w:t>
      </w:r>
      <w:r w:rsidR="00152230">
        <w:rPr>
          <w:rFonts w:ascii="Times New Roman" w:hAnsi="Times New Roman" w:cs="Times New Roman"/>
        </w:rPr>
        <w:t xml:space="preserve">a pure proportionate liability scheme, </w:t>
      </w:r>
      <w:r w:rsidR="00FD3E81" w:rsidRPr="009F0113">
        <w:rPr>
          <w:rFonts w:ascii="Times New Roman" w:hAnsi="Times New Roman" w:cs="Times New Roman"/>
        </w:rPr>
        <w:t xml:space="preserve">the existence of </w:t>
      </w:r>
      <w:r w:rsidR="00F10907" w:rsidRPr="009F0113">
        <w:rPr>
          <w:rFonts w:ascii="Times New Roman" w:hAnsi="Times New Roman" w:cs="Times New Roman"/>
        </w:rPr>
        <w:t>a</w:t>
      </w:r>
      <w:r w:rsidR="002A3FB4" w:rsidRPr="009F0113">
        <w:rPr>
          <w:rFonts w:ascii="Times New Roman" w:hAnsi="Times New Roman" w:cs="Times New Roman"/>
        </w:rPr>
        <w:t xml:space="preserve">n untraceable or insolvent </w:t>
      </w:r>
      <w:proofErr w:type="spellStart"/>
      <w:r w:rsidR="00FD3E81" w:rsidRPr="009F0113">
        <w:rPr>
          <w:rFonts w:ascii="Times New Roman" w:hAnsi="Times New Roman" w:cs="Times New Roman"/>
        </w:rPr>
        <w:t>tortfeasor</w:t>
      </w:r>
      <w:proofErr w:type="spellEnd"/>
      <w:r w:rsidR="00FD3E81" w:rsidRPr="009F0113">
        <w:rPr>
          <w:rFonts w:ascii="Times New Roman" w:hAnsi="Times New Roman" w:cs="Times New Roman"/>
        </w:rPr>
        <w:t xml:space="preserve"> is not a risk </w:t>
      </w:r>
      <w:r w:rsidRPr="009F0113">
        <w:rPr>
          <w:rFonts w:ascii="Times New Roman" w:hAnsi="Times New Roman" w:cs="Times New Roman"/>
        </w:rPr>
        <w:t>‘</w:t>
      </w:r>
      <w:r w:rsidR="00FD3E81" w:rsidRPr="009F0113">
        <w:rPr>
          <w:rFonts w:ascii="Times New Roman" w:hAnsi="Times New Roman" w:cs="Times New Roman"/>
        </w:rPr>
        <w:t>shared</w:t>
      </w:r>
      <w:r w:rsidRPr="009F0113">
        <w:rPr>
          <w:rFonts w:ascii="Times New Roman" w:hAnsi="Times New Roman" w:cs="Times New Roman"/>
        </w:rPr>
        <w:t>’</w:t>
      </w:r>
      <w:r w:rsidR="00FD3E81" w:rsidRPr="009F0113">
        <w:rPr>
          <w:rFonts w:ascii="Times New Roman" w:hAnsi="Times New Roman" w:cs="Times New Roman"/>
        </w:rPr>
        <w:t xml:space="preserve"> between plaintiff and defendant as one might expect in a party compromise</w:t>
      </w:r>
      <w:r w:rsidR="002D56AC" w:rsidRPr="009F0113">
        <w:rPr>
          <w:rFonts w:ascii="Times New Roman" w:hAnsi="Times New Roman" w:cs="Times New Roman"/>
        </w:rPr>
        <w:t>, or even a ‘common sense’ solution</w:t>
      </w:r>
      <w:r w:rsidR="00F91066" w:rsidRPr="009F0113">
        <w:rPr>
          <w:rFonts w:ascii="Times New Roman" w:hAnsi="Times New Roman" w:cs="Times New Roman"/>
        </w:rPr>
        <w:t>,</w:t>
      </w:r>
      <w:r w:rsidR="00FD3E81" w:rsidRPr="009F0113">
        <w:rPr>
          <w:rFonts w:ascii="Times New Roman" w:hAnsi="Times New Roman" w:cs="Times New Roman"/>
        </w:rPr>
        <w:t xml:space="preserve"> but </w:t>
      </w:r>
      <w:r w:rsidR="00152230">
        <w:rPr>
          <w:rFonts w:ascii="Times New Roman" w:hAnsi="Times New Roman" w:cs="Times New Roman"/>
        </w:rPr>
        <w:t xml:space="preserve">one that </w:t>
      </w:r>
      <w:r w:rsidR="00FD3E81" w:rsidRPr="009F0113">
        <w:rPr>
          <w:rFonts w:ascii="Times New Roman" w:hAnsi="Times New Roman" w:cs="Times New Roman"/>
        </w:rPr>
        <w:t xml:space="preserve">is imposed entirely on the plaintiff. </w:t>
      </w:r>
      <w:r w:rsidR="00ED42C4" w:rsidRPr="009F0113">
        <w:rPr>
          <w:rFonts w:ascii="Times New Roman" w:hAnsi="Times New Roman" w:cs="Times New Roman"/>
        </w:rPr>
        <w:t>T</w:t>
      </w:r>
      <w:r w:rsidRPr="009F0113">
        <w:rPr>
          <w:rFonts w:ascii="Times New Roman" w:hAnsi="Times New Roman" w:cs="Times New Roman"/>
        </w:rPr>
        <w:t xml:space="preserve">he solution </w:t>
      </w:r>
      <w:r w:rsidR="00ED42C4" w:rsidRPr="009F0113">
        <w:rPr>
          <w:rFonts w:ascii="Times New Roman" w:hAnsi="Times New Roman" w:cs="Times New Roman"/>
        </w:rPr>
        <w:t xml:space="preserve">(an alleged measure of the defendant’s </w:t>
      </w:r>
      <w:r w:rsidR="00152230">
        <w:rPr>
          <w:rFonts w:ascii="Times New Roman" w:hAnsi="Times New Roman" w:cs="Times New Roman"/>
        </w:rPr>
        <w:t xml:space="preserve">‘own </w:t>
      </w:r>
      <w:r w:rsidR="00ED42C4" w:rsidRPr="009F0113">
        <w:rPr>
          <w:rFonts w:ascii="Times New Roman" w:hAnsi="Times New Roman" w:cs="Times New Roman"/>
        </w:rPr>
        <w:t>responsibility</w:t>
      </w:r>
      <w:r w:rsidR="00152230">
        <w:rPr>
          <w:rFonts w:ascii="Times New Roman" w:hAnsi="Times New Roman" w:cs="Times New Roman"/>
        </w:rPr>
        <w:t>’</w:t>
      </w:r>
      <w:r w:rsidR="00ED42C4" w:rsidRPr="009F0113">
        <w:rPr>
          <w:rFonts w:ascii="Times New Roman" w:hAnsi="Times New Roman" w:cs="Times New Roman"/>
        </w:rPr>
        <w:t xml:space="preserve">) </w:t>
      </w:r>
      <w:r w:rsidRPr="009F0113">
        <w:rPr>
          <w:rFonts w:ascii="Times New Roman" w:hAnsi="Times New Roman" w:cs="Times New Roman"/>
        </w:rPr>
        <w:t xml:space="preserve">is </w:t>
      </w:r>
      <w:r w:rsidR="00ED42C4" w:rsidRPr="009F0113">
        <w:rPr>
          <w:rFonts w:ascii="Times New Roman" w:hAnsi="Times New Roman" w:cs="Times New Roman"/>
        </w:rPr>
        <w:t xml:space="preserve">rendered </w:t>
      </w:r>
      <w:r w:rsidR="00773BFB" w:rsidRPr="009F0113">
        <w:rPr>
          <w:rFonts w:ascii="Times New Roman" w:hAnsi="Times New Roman" w:cs="Times New Roman"/>
        </w:rPr>
        <w:t xml:space="preserve">so </w:t>
      </w:r>
      <w:r w:rsidR="0069116A" w:rsidRPr="009F0113">
        <w:rPr>
          <w:rFonts w:ascii="Times New Roman" w:hAnsi="Times New Roman" w:cs="Times New Roman"/>
        </w:rPr>
        <w:t>static as to be ‘doctrinaire</w:t>
      </w:r>
      <w:r w:rsidR="00773BFB" w:rsidRPr="009F0113">
        <w:rPr>
          <w:rFonts w:ascii="Times New Roman" w:hAnsi="Times New Roman" w:cs="Times New Roman"/>
        </w:rPr>
        <w:t>.</w:t>
      </w:r>
      <w:r w:rsidR="0069116A" w:rsidRPr="009F0113">
        <w:rPr>
          <w:rFonts w:ascii="Times New Roman" w:hAnsi="Times New Roman" w:cs="Times New Roman"/>
        </w:rPr>
        <w:t>’</w:t>
      </w:r>
    </w:p>
    <w:p w14:paraId="0C3B0B23" w14:textId="09CCFF28" w:rsidR="0042482C" w:rsidRPr="008252DD" w:rsidRDefault="00DD0C22" w:rsidP="00CF203B">
      <w:pPr>
        <w:ind w:firstLine="720"/>
        <w:jc w:val="both"/>
        <w:rPr>
          <w:rFonts w:ascii="Times New Roman" w:hAnsi="Times New Roman" w:cs="Times New Roman"/>
        </w:rPr>
      </w:pPr>
      <w:r>
        <w:rPr>
          <w:rFonts w:ascii="Times New Roman" w:hAnsi="Times New Roman" w:cs="Times New Roman"/>
        </w:rPr>
        <w:t xml:space="preserve">Comparative negligence and proportionate liability also distribute different things. </w:t>
      </w:r>
      <w:r w:rsidR="00D843E9">
        <w:rPr>
          <w:rFonts w:ascii="Times New Roman" w:hAnsi="Times New Roman" w:cs="Times New Roman"/>
        </w:rPr>
        <w:t>T</w:t>
      </w:r>
      <w:r w:rsidR="00FD3E81" w:rsidRPr="008252DD">
        <w:rPr>
          <w:rFonts w:ascii="Times New Roman" w:hAnsi="Times New Roman" w:cs="Times New Roman"/>
        </w:rPr>
        <w:t xml:space="preserve">he familiar system of joint and several liability, combined with </w:t>
      </w:r>
      <w:r w:rsidR="00773BFB" w:rsidRPr="008252DD">
        <w:rPr>
          <w:rFonts w:ascii="Times New Roman" w:hAnsi="Times New Roman" w:cs="Times New Roman"/>
        </w:rPr>
        <w:t xml:space="preserve">comparative negligence doctrine and </w:t>
      </w:r>
      <w:r w:rsidR="00FD3E81" w:rsidRPr="008252DD">
        <w:rPr>
          <w:rFonts w:ascii="Times New Roman" w:hAnsi="Times New Roman" w:cs="Times New Roman"/>
        </w:rPr>
        <w:t xml:space="preserve">contribution between </w:t>
      </w:r>
      <w:r w:rsidR="00773BFB" w:rsidRPr="008252DD">
        <w:rPr>
          <w:rFonts w:ascii="Times New Roman" w:hAnsi="Times New Roman" w:cs="Times New Roman"/>
        </w:rPr>
        <w:t>defendants</w:t>
      </w:r>
      <w:r w:rsidR="00FD3E81" w:rsidRPr="008252DD">
        <w:rPr>
          <w:rFonts w:ascii="Times New Roman" w:hAnsi="Times New Roman" w:cs="Times New Roman"/>
        </w:rPr>
        <w:t xml:space="preserve"> divide</w:t>
      </w:r>
      <w:r w:rsidR="00D843E9">
        <w:rPr>
          <w:rFonts w:ascii="Times New Roman" w:hAnsi="Times New Roman" w:cs="Times New Roman"/>
        </w:rPr>
        <w:t>s</w:t>
      </w:r>
      <w:r w:rsidR="00FD3E81" w:rsidRPr="008252DD">
        <w:rPr>
          <w:rFonts w:ascii="Times New Roman" w:hAnsi="Times New Roman" w:cs="Times New Roman"/>
        </w:rPr>
        <w:t xml:space="preserve"> two </w:t>
      </w:r>
      <w:r w:rsidR="00FD3E81" w:rsidRPr="008252DD">
        <w:rPr>
          <w:rFonts w:ascii="Times New Roman" w:hAnsi="Times New Roman" w:cs="Times New Roman"/>
          <w:i/>
        </w:rPr>
        <w:t>different</w:t>
      </w:r>
      <w:r w:rsidR="00FD3E81" w:rsidRPr="008252DD">
        <w:rPr>
          <w:rFonts w:ascii="Times New Roman" w:hAnsi="Times New Roman" w:cs="Times New Roman"/>
        </w:rPr>
        <w:t xml:space="preserve"> cakes. One cake</w:t>
      </w:r>
      <w:r w:rsidR="00773BFB" w:rsidRPr="008252DD">
        <w:rPr>
          <w:rFonts w:ascii="Times New Roman" w:hAnsi="Times New Roman" w:cs="Times New Roman"/>
        </w:rPr>
        <w:t xml:space="preserve"> </w:t>
      </w:r>
      <w:r w:rsidR="00FD3E81" w:rsidRPr="008252DD">
        <w:rPr>
          <w:rFonts w:ascii="Times New Roman" w:hAnsi="Times New Roman" w:cs="Times New Roman"/>
        </w:rPr>
        <w:t xml:space="preserve">is shared between plaintiff and defendants according to the plaintiff’s relative fault and responsibility. There is a plaintiff’s share and defendants’ share. This is the </w:t>
      </w:r>
      <w:r w:rsidR="00ED42C4" w:rsidRPr="008252DD">
        <w:rPr>
          <w:rFonts w:ascii="Times New Roman" w:hAnsi="Times New Roman" w:cs="Times New Roman"/>
        </w:rPr>
        <w:t xml:space="preserve">(rather unpalatable) </w:t>
      </w:r>
      <w:r w:rsidR="00FD3E81" w:rsidRPr="008252DD">
        <w:rPr>
          <w:rFonts w:ascii="Times New Roman" w:hAnsi="Times New Roman" w:cs="Times New Roman"/>
        </w:rPr>
        <w:t xml:space="preserve">‘loss’ cake: the defendant takes on a share of the loss in the form of liability; the plaintiff bears no liability, but takes on the </w:t>
      </w:r>
      <w:r w:rsidR="00D843E9">
        <w:rPr>
          <w:rFonts w:ascii="Times New Roman" w:hAnsi="Times New Roman" w:cs="Times New Roman"/>
        </w:rPr>
        <w:t xml:space="preserve">financial burden of the </w:t>
      </w:r>
      <w:r w:rsidR="00FD3E81" w:rsidRPr="008252DD">
        <w:rPr>
          <w:rFonts w:ascii="Times New Roman" w:hAnsi="Times New Roman" w:cs="Times New Roman"/>
        </w:rPr>
        <w:t xml:space="preserve">rest of the loss. </w:t>
      </w:r>
      <w:r w:rsidR="00773BFB" w:rsidRPr="008252DD">
        <w:rPr>
          <w:rFonts w:ascii="Times New Roman" w:hAnsi="Times New Roman" w:cs="Times New Roman"/>
        </w:rPr>
        <w:t xml:space="preserve">These portions of responsibility for the loss are dispensed by comparative negligence doctrine. </w:t>
      </w:r>
      <w:r w:rsidR="00773BFB" w:rsidRPr="008252DD">
        <w:rPr>
          <w:rFonts w:ascii="Times New Roman" w:hAnsi="Times New Roman" w:cs="Times New Roman"/>
          <w:i/>
        </w:rPr>
        <w:t>Joint and several liability</w:t>
      </w:r>
      <w:r w:rsidR="00773BFB" w:rsidRPr="008252DD">
        <w:rPr>
          <w:rFonts w:ascii="Times New Roman" w:hAnsi="Times New Roman" w:cs="Times New Roman"/>
        </w:rPr>
        <w:t xml:space="preserve"> and c</w:t>
      </w:r>
      <w:r w:rsidR="00FD3E81" w:rsidRPr="008252DD">
        <w:rPr>
          <w:rFonts w:ascii="Times New Roman" w:hAnsi="Times New Roman" w:cs="Times New Roman"/>
          <w:i/>
        </w:rPr>
        <w:t>ontribution</w:t>
      </w:r>
      <w:r w:rsidR="00FD3E81" w:rsidRPr="008252DD">
        <w:rPr>
          <w:rFonts w:ascii="Times New Roman" w:hAnsi="Times New Roman" w:cs="Times New Roman"/>
        </w:rPr>
        <w:t xml:space="preserve"> </w:t>
      </w:r>
      <w:r w:rsidR="00773BFB" w:rsidRPr="008252DD">
        <w:rPr>
          <w:rFonts w:ascii="Times New Roman" w:hAnsi="Times New Roman" w:cs="Times New Roman"/>
        </w:rPr>
        <w:t>are</w:t>
      </w:r>
      <w:r w:rsidR="00FD3E81" w:rsidRPr="008252DD">
        <w:rPr>
          <w:rFonts w:ascii="Times New Roman" w:hAnsi="Times New Roman" w:cs="Times New Roman"/>
        </w:rPr>
        <w:t xml:space="preserve"> concerned with a different cake. That is the liability cake. The plaintiff is not involved with the liability cake. The plaintiff’s role in comparative negligence is to take on a loss, or be compensated. </w:t>
      </w:r>
      <w:r w:rsidR="00B51D51" w:rsidRPr="008252DD">
        <w:rPr>
          <w:rFonts w:ascii="Times New Roman" w:hAnsi="Times New Roman" w:cs="Times New Roman"/>
        </w:rPr>
        <w:t xml:space="preserve">She takes </w:t>
      </w:r>
      <w:r w:rsidR="00FD3E81" w:rsidRPr="008252DD">
        <w:rPr>
          <w:rFonts w:ascii="Times New Roman" w:hAnsi="Times New Roman" w:cs="Times New Roman"/>
        </w:rPr>
        <w:t xml:space="preserve">on </w:t>
      </w:r>
      <w:r w:rsidR="00FD3E81" w:rsidRPr="005C43BD">
        <w:rPr>
          <w:rFonts w:ascii="Times New Roman" w:hAnsi="Times New Roman" w:cs="Times New Roman"/>
          <w:i/>
        </w:rPr>
        <w:t>liability</w:t>
      </w:r>
      <w:r w:rsidR="00FD3E81" w:rsidRPr="008252DD">
        <w:rPr>
          <w:rFonts w:ascii="Times New Roman" w:hAnsi="Times New Roman" w:cs="Times New Roman"/>
        </w:rPr>
        <w:t xml:space="preserve"> only to the extent that </w:t>
      </w:r>
      <w:r w:rsidR="00B51D51" w:rsidRPr="008252DD">
        <w:rPr>
          <w:rFonts w:ascii="Times New Roman" w:hAnsi="Times New Roman" w:cs="Times New Roman"/>
        </w:rPr>
        <w:t>she</w:t>
      </w:r>
      <w:r w:rsidR="00FD3E81" w:rsidRPr="008252DD">
        <w:rPr>
          <w:rFonts w:ascii="Times New Roman" w:hAnsi="Times New Roman" w:cs="Times New Roman"/>
        </w:rPr>
        <w:t xml:space="preserve"> too </w:t>
      </w:r>
      <w:r w:rsidR="00B51D51" w:rsidRPr="008252DD">
        <w:rPr>
          <w:rFonts w:ascii="Times New Roman" w:hAnsi="Times New Roman" w:cs="Times New Roman"/>
        </w:rPr>
        <w:t>is</w:t>
      </w:r>
      <w:r w:rsidR="00FD3E81" w:rsidRPr="008252DD">
        <w:rPr>
          <w:rFonts w:ascii="Times New Roman" w:hAnsi="Times New Roman" w:cs="Times New Roman"/>
        </w:rPr>
        <w:t xml:space="preserve"> a </w:t>
      </w:r>
      <w:proofErr w:type="spellStart"/>
      <w:r w:rsidR="00FD3E81" w:rsidRPr="008252DD">
        <w:rPr>
          <w:rFonts w:ascii="Times New Roman" w:hAnsi="Times New Roman" w:cs="Times New Roman"/>
        </w:rPr>
        <w:t>tortfeasor</w:t>
      </w:r>
      <w:proofErr w:type="spellEnd"/>
      <w:r w:rsidR="00FD3E81" w:rsidRPr="008252DD">
        <w:rPr>
          <w:rFonts w:ascii="Times New Roman" w:hAnsi="Times New Roman" w:cs="Times New Roman"/>
        </w:rPr>
        <w:t xml:space="preserve">. </w:t>
      </w:r>
      <w:r w:rsidR="00F91066" w:rsidRPr="008252DD">
        <w:rPr>
          <w:rFonts w:ascii="Times New Roman" w:hAnsi="Times New Roman" w:cs="Times New Roman"/>
        </w:rPr>
        <w:t>She owes</w:t>
      </w:r>
      <w:r w:rsidR="00FD3E81" w:rsidRPr="008252DD">
        <w:rPr>
          <w:rFonts w:ascii="Times New Roman" w:hAnsi="Times New Roman" w:cs="Times New Roman"/>
        </w:rPr>
        <w:t xml:space="preserve"> no </w:t>
      </w:r>
      <w:r w:rsidR="00FD3E81" w:rsidRPr="008252DD">
        <w:rPr>
          <w:rFonts w:ascii="Times New Roman" w:hAnsi="Times New Roman" w:cs="Times New Roman"/>
          <w:i/>
        </w:rPr>
        <w:t>duty</w:t>
      </w:r>
      <w:r w:rsidR="00FD3E81" w:rsidRPr="008252DD">
        <w:rPr>
          <w:rFonts w:ascii="Times New Roman" w:hAnsi="Times New Roman" w:cs="Times New Roman"/>
        </w:rPr>
        <w:t xml:space="preserve"> to the defendants, and it is </w:t>
      </w:r>
      <w:r w:rsidR="00F91066" w:rsidRPr="008252DD">
        <w:rPr>
          <w:rFonts w:ascii="Times New Roman" w:hAnsi="Times New Roman" w:cs="Times New Roman"/>
        </w:rPr>
        <w:t xml:space="preserve">therefore </w:t>
      </w:r>
      <w:r w:rsidR="00FD3E81" w:rsidRPr="008252DD">
        <w:rPr>
          <w:rFonts w:ascii="Times New Roman" w:hAnsi="Times New Roman" w:cs="Times New Roman"/>
        </w:rPr>
        <w:t xml:space="preserve">at best misleading to </w:t>
      </w:r>
      <w:r w:rsidR="004A6276">
        <w:rPr>
          <w:rFonts w:ascii="Times New Roman" w:hAnsi="Times New Roman" w:cs="Times New Roman"/>
        </w:rPr>
        <w:t xml:space="preserve">classify </w:t>
      </w:r>
      <w:r w:rsidR="00FD3E81" w:rsidRPr="008252DD">
        <w:rPr>
          <w:rFonts w:ascii="Times New Roman" w:hAnsi="Times New Roman" w:cs="Times New Roman"/>
        </w:rPr>
        <w:t xml:space="preserve">comparative negligence </w:t>
      </w:r>
      <w:r w:rsidR="004A6276">
        <w:rPr>
          <w:rFonts w:ascii="Times New Roman" w:hAnsi="Times New Roman" w:cs="Times New Roman"/>
        </w:rPr>
        <w:t xml:space="preserve">as a form of </w:t>
      </w:r>
      <w:r w:rsidR="00FD3E81" w:rsidRPr="008252DD">
        <w:rPr>
          <w:rFonts w:ascii="Times New Roman" w:hAnsi="Times New Roman" w:cs="Times New Roman"/>
        </w:rPr>
        <w:t>‘apportionment of liability’</w:t>
      </w:r>
      <w:r w:rsidR="00BA2F90">
        <w:rPr>
          <w:rFonts w:ascii="Times New Roman" w:hAnsi="Times New Roman" w:cs="Times New Roman"/>
        </w:rPr>
        <w:t xml:space="preserve">, as the </w:t>
      </w:r>
      <w:r w:rsidR="00BA2F90" w:rsidRPr="00CF203B">
        <w:rPr>
          <w:rFonts w:ascii="Times New Roman" w:hAnsi="Times New Roman" w:cs="Times New Roman"/>
          <w:i/>
        </w:rPr>
        <w:t>Restatement</w:t>
      </w:r>
      <w:r w:rsidR="00BA2F90">
        <w:rPr>
          <w:rFonts w:ascii="Times New Roman" w:hAnsi="Times New Roman" w:cs="Times New Roman"/>
        </w:rPr>
        <w:t xml:space="preserve"> does. </w:t>
      </w:r>
      <w:r w:rsidR="00FD3E81" w:rsidRPr="008252DD">
        <w:rPr>
          <w:rFonts w:ascii="Times New Roman" w:hAnsi="Times New Roman" w:cs="Times New Roman"/>
        </w:rPr>
        <w:t>No liability attache</w:t>
      </w:r>
      <w:r w:rsidR="0042482C" w:rsidRPr="008252DD">
        <w:rPr>
          <w:rFonts w:ascii="Times New Roman" w:hAnsi="Times New Roman" w:cs="Times New Roman"/>
        </w:rPr>
        <w:t>s</w:t>
      </w:r>
      <w:r w:rsidR="00FD3E81" w:rsidRPr="008252DD">
        <w:rPr>
          <w:rFonts w:ascii="Times New Roman" w:hAnsi="Times New Roman" w:cs="Times New Roman"/>
        </w:rPr>
        <w:t xml:space="preserve"> to a plaintiff unless </w:t>
      </w:r>
      <w:r w:rsidR="00F91066" w:rsidRPr="008252DD">
        <w:rPr>
          <w:rFonts w:ascii="Times New Roman" w:hAnsi="Times New Roman" w:cs="Times New Roman"/>
        </w:rPr>
        <w:t xml:space="preserve">she </w:t>
      </w:r>
      <w:r w:rsidR="00FD3E81" w:rsidRPr="008252DD">
        <w:rPr>
          <w:rFonts w:ascii="Times New Roman" w:hAnsi="Times New Roman" w:cs="Times New Roman"/>
        </w:rPr>
        <w:t>too ha</w:t>
      </w:r>
      <w:r w:rsidR="00F91066" w:rsidRPr="008252DD">
        <w:rPr>
          <w:rFonts w:ascii="Times New Roman" w:hAnsi="Times New Roman" w:cs="Times New Roman"/>
        </w:rPr>
        <w:t>s</w:t>
      </w:r>
      <w:r w:rsidR="00FD3E81" w:rsidRPr="008252DD">
        <w:rPr>
          <w:rFonts w:ascii="Times New Roman" w:hAnsi="Times New Roman" w:cs="Times New Roman"/>
        </w:rPr>
        <w:t xml:space="preserve"> breached a duty to the defendants. </w:t>
      </w:r>
      <w:r w:rsidR="00F91066" w:rsidRPr="008252DD">
        <w:rPr>
          <w:rFonts w:ascii="Times New Roman" w:hAnsi="Times New Roman" w:cs="Times New Roman"/>
        </w:rPr>
        <w:t xml:space="preserve">So from this point of view also, comparisons between comparative negligence and proportionate liability doctrine are inapposite. </w:t>
      </w:r>
      <w:r w:rsidR="0042482C" w:rsidRPr="008252DD">
        <w:rPr>
          <w:rFonts w:ascii="Times New Roman" w:hAnsi="Times New Roman" w:cs="Times New Roman"/>
        </w:rPr>
        <w:t xml:space="preserve">Comparative negligence </w:t>
      </w:r>
      <w:r w:rsidR="004A6276">
        <w:rPr>
          <w:rFonts w:ascii="Times New Roman" w:hAnsi="Times New Roman" w:cs="Times New Roman"/>
        </w:rPr>
        <w:t xml:space="preserve">allocates </w:t>
      </w:r>
      <w:r w:rsidR="00B664E9">
        <w:rPr>
          <w:rFonts w:ascii="Times New Roman" w:hAnsi="Times New Roman" w:cs="Times New Roman"/>
        </w:rPr>
        <w:t xml:space="preserve">the financial burden of </w:t>
      </w:r>
      <w:r w:rsidR="0042482C" w:rsidRPr="008252DD">
        <w:rPr>
          <w:rFonts w:ascii="Times New Roman" w:hAnsi="Times New Roman" w:cs="Times New Roman"/>
        </w:rPr>
        <w:t xml:space="preserve">a plaintiff’s loss. </w:t>
      </w:r>
      <w:r w:rsidR="00F91066" w:rsidRPr="008252DD">
        <w:rPr>
          <w:rFonts w:ascii="Times New Roman" w:hAnsi="Times New Roman" w:cs="Times New Roman"/>
        </w:rPr>
        <w:t>Proportionate liability, like the doctrines of joint and several liability and contribution, allocat</w:t>
      </w:r>
      <w:r w:rsidR="004A6276">
        <w:rPr>
          <w:rFonts w:ascii="Times New Roman" w:hAnsi="Times New Roman" w:cs="Times New Roman"/>
        </w:rPr>
        <w:t>es</w:t>
      </w:r>
      <w:r w:rsidR="00F91066" w:rsidRPr="008252DD">
        <w:rPr>
          <w:rFonts w:ascii="Times New Roman" w:hAnsi="Times New Roman" w:cs="Times New Roman"/>
        </w:rPr>
        <w:t xml:space="preserve"> legal liabilities (</w:t>
      </w:r>
      <w:r w:rsidR="00F91066" w:rsidRPr="008252DD">
        <w:rPr>
          <w:rFonts w:ascii="Times New Roman" w:hAnsi="Times New Roman" w:cs="Times New Roman"/>
          <w:i/>
        </w:rPr>
        <w:t>remedial duties</w:t>
      </w:r>
      <w:r w:rsidR="00F91066" w:rsidRPr="008252DD">
        <w:rPr>
          <w:rFonts w:ascii="Times New Roman" w:hAnsi="Times New Roman" w:cs="Times New Roman"/>
        </w:rPr>
        <w:t xml:space="preserve">) </w:t>
      </w:r>
      <w:r w:rsidR="0042482C" w:rsidRPr="008252DD">
        <w:rPr>
          <w:rFonts w:ascii="Times New Roman" w:hAnsi="Times New Roman" w:cs="Times New Roman"/>
        </w:rPr>
        <w:t>that arise</w:t>
      </w:r>
      <w:r w:rsidR="00F91066" w:rsidRPr="008252DD">
        <w:rPr>
          <w:rFonts w:ascii="Times New Roman" w:hAnsi="Times New Roman" w:cs="Times New Roman"/>
        </w:rPr>
        <w:t xml:space="preserve"> from </w:t>
      </w:r>
      <w:r w:rsidR="006E4155" w:rsidRPr="008252DD">
        <w:rPr>
          <w:rFonts w:ascii="Times New Roman" w:hAnsi="Times New Roman" w:cs="Times New Roman"/>
        </w:rPr>
        <w:t xml:space="preserve">wrongs done by </w:t>
      </w:r>
      <w:r w:rsidR="00CC5220" w:rsidRPr="008252DD">
        <w:rPr>
          <w:rFonts w:ascii="Times New Roman" w:hAnsi="Times New Roman" w:cs="Times New Roman"/>
        </w:rPr>
        <w:t xml:space="preserve">defendants </w:t>
      </w:r>
      <w:r w:rsidR="006E4155" w:rsidRPr="008252DD">
        <w:rPr>
          <w:rFonts w:ascii="Times New Roman" w:hAnsi="Times New Roman" w:cs="Times New Roman"/>
        </w:rPr>
        <w:t>to the plaintiff.</w:t>
      </w:r>
      <w:r w:rsidR="00F91066" w:rsidRPr="008252DD">
        <w:rPr>
          <w:rFonts w:ascii="Times New Roman" w:hAnsi="Times New Roman" w:cs="Times New Roman"/>
        </w:rPr>
        <w:t xml:space="preserve"> </w:t>
      </w:r>
    </w:p>
    <w:p w14:paraId="063E229C" w14:textId="2B412286" w:rsidR="00B03C61" w:rsidRPr="00875C2A" w:rsidRDefault="00FD3E81" w:rsidP="00CF203B">
      <w:pPr>
        <w:ind w:firstLine="720"/>
        <w:jc w:val="both"/>
        <w:rPr>
          <w:rFonts w:ascii="Times New Roman" w:hAnsi="Times New Roman" w:cs="Times New Roman"/>
        </w:rPr>
      </w:pPr>
      <w:r w:rsidRPr="008252DD">
        <w:rPr>
          <w:rFonts w:ascii="Times New Roman" w:hAnsi="Times New Roman" w:cs="Times New Roman"/>
        </w:rPr>
        <w:t xml:space="preserve">Acceptance of the fairness or ‘approximate justice’ of the comparative negligence compromise, or even its superiority to the previously existing approach at common law, does not </w:t>
      </w:r>
      <w:r w:rsidR="0042482C" w:rsidRPr="008252DD">
        <w:rPr>
          <w:rFonts w:ascii="Times New Roman" w:hAnsi="Times New Roman" w:cs="Times New Roman"/>
        </w:rPr>
        <w:t xml:space="preserve">therefore </w:t>
      </w:r>
      <w:r w:rsidRPr="008252DD">
        <w:rPr>
          <w:rFonts w:ascii="Times New Roman" w:hAnsi="Times New Roman" w:cs="Times New Roman"/>
        </w:rPr>
        <w:t xml:space="preserve">justify the leap to proportionate liability.  While the </w:t>
      </w:r>
      <w:r w:rsidR="0042482C" w:rsidRPr="008252DD">
        <w:rPr>
          <w:rFonts w:ascii="Times New Roman" w:hAnsi="Times New Roman" w:cs="Times New Roman"/>
        </w:rPr>
        <w:t xml:space="preserve">latter shares some of the </w:t>
      </w:r>
      <w:r w:rsidRPr="008252DD">
        <w:rPr>
          <w:rFonts w:ascii="Times New Roman" w:hAnsi="Times New Roman" w:cs="Times New Roman"/>
          <w:i/>
        </w:rPr>
        <w:t>ingredients</w:t>
      </w:r>
      <w:r w:rsidRPr="008252DD">
        <w:rPr>
          <w:rFonts w:ascii="Times New Roman" w:hAnsi="Times New Roman" w:cs="Times New Roman"/>
        </w:rPr>
        <w:t xml:space="preserve"> </w:t>
      </w:r>
      <w:r w:rsidR="00BB482E" w:rsidRPr="008252DD">
        <w:rPr>
          <w:rFonts w:ascii="Times New Roman" w:hAnsi="Times New Roman" w:cs="Times New Roman"/>
        </w:rPr>
        <w:t xml:space="preserve">of the solution </w:t>
      </w:r>
      <w:r w:rsidR="0042482C" w:rsidRPr="008252DD">
        <w:rPr>
          <w:rFonts w:ascii="Times New Roman" w:hAnsi="Times New Roman" w:cs="Times New Roman"/>
        </w:rPr>
        <w:t xml:space="preserve">that </w:t>
      </w:r>
      <w:r w:rsidRPr="008252DD">
        <w:rPr>
          <w:rFonts w:ascii="Times New Roman" w:hAnsi="Times New Roman" w:cs="Times New Roman"/>
        </w:rPr>
        <w:t>comparative negligence</w:t>
      </w:r>
      <w:r w:rsidR="0042482C" w:rsidRPr="008252DD">
        <w:rPr>
          <w:rFonts w:ascii="Times New Roman" w:hAnsi="Times New Roman" w:cs="Times New Roman"/>
        </w:rPr>
        <w:t xml:space="preserve"> </w:t>
      </w:r>
      <w:r w:rsidR="00BB482E" w:rsidRPr="008252DD">
        <w:rPr>
          <w:rFonts w:ascii="Times New Roman" w:hAnsi="Times New Roman" w:cs="Times New Roman"/>
        </w:rPr>
        <w:t xml:space="preserve">doctrine </w:t>
      </w:r>
      <w:r w:rsidR="0042482C" w:rsidRPr="008252DD">
        <w:rPr>
          <w:rFonts w:ascii="Times New Roman" w:hAnsi="Times New Roman" w:cs="Times New Roman"/>
        </w:rPr>
        <w:t>provides</w:t>
      </w:r>
      <w:r w:rsidR="00D45C7F">
        <w:rPr>
          <w:rFonts w:ascii="Times New Roman" w:hAnsi="Times New Roman" w:cs="Times New Roman"/>
        </w:rPr>
        <w:t xml:space="preserve"> (comparing and dividing, for example)</w:t>
      </w:r>
      <w:r w:rsidRPr="008252DD">
        <w:rPr>
          <w:rFonts w:ascii="Times New Roman" w:hAnsi="Times New Roman" w:cs="Times New Roman"/>
        </w:rPr>
        <w:t xml:space="preserve">, if the two are presented as ethically </w:t>
      </w:r>
      <w:r w:rsidRPr="008252DD">
        <w:rPr>
          <w:rFonts w:ascii="Times New Roman" w:hAnsi="Times New Roman" w:cs="Times New Roman"/>
          <w:i/>
        </w:rPr>
        <w:t>the same</w:t>
      </w:r>
      <w:r w:rsidRPr="008252DD">
        <w:rPr>
          <w:rFonts w:ascii="Times New Roman" w:hAnsi="Times New Roman" w:cs="Times New Roman"/>
        </w:rPr>
        <w:t>, there is a misunderstanding. T</w:t>
      </w:r>
      <w:r w:rsidR="00BB482E" w:rsidRPr="008252DD">
        <w:rPr>
          <w:rFonts w:ascii="Times New Roman" w:hAnsi="Times New Roman" w:cs="Times New Roman"/>
        </w:rPr>
        <w:t xml:space="preserve">he shift to </w:t>
      </w:r>
      <w:r w:rsidRPr="008252DD">
        <w:rPr>
          <w:rFonts w:ascii="Times New Roman" w:hAnsi="Times New Roman" w:cs="Times New Roman"/>
        </w:rPr>
        <w:t xml:space="preserve">proportionate liability </w:t>
      </w:r>
      <w:r w:rsidR="001B740F">
        <w:rPr>
          <w:rFonts w:ascii="Times New Roman" w:hAnsi="Times New Roman" w:cs="Times New Roman"/>
        </w:rPr>
        <w:t xml:space="preserve">in some ways </w:t>
      </w:r>
      <w:r w:rsidRPr="008252DD">
        <w:rPr>
          <w:rFonts w:ascii="Times New Roman" w:hAnsi="Times New Roman" w:cs="Times New Roman"/>
        </w:rPr>
        <w:t xml:space="preserve">marks a </w:t>
      </w:r>
      <w:r w:rsidR="0031778F" w:rsidRPr="008252DD">
        <w:rPr>
          <w:rFonts w:ascii="Times New Roman" w:hAnsi="Times New Roman" w:cs="Times New Roman"/>
        </w:rPr>
        <w:t xml:space="preserve">move </w:t>
      </w:r>
      <w:r w:rsidRPr="008252DD">
        <w:rPr>
          <w:rFonts w:ascii="Times New Roman" w:hAnsi="Times New Roman" w:cs="Times New Roman"/>
          <w:i/>
        </w:rPr>
        <w:t>away</w:t>
      </w:r>
      <w:r w:rsidRPr="008252DD">
        <w:rPr>
          <w:rFonts w:ascii="Times New Roman" w:hAnsi="Times New Roman" w:cs="Times New Roman"/>
        </w:rPr>
        <w:t xml:space="preserve"> from the ethics of comparative negligence, despite employing some of the same tools</w:t>
      </w:r>
      <w:r w:rsidR="00D45C7F">
        <w:rPr>
          <w:rFonts w:ascii="Times New Roman" w:hAnsi="Times New Roman" w:cs="Times New Roman"/>
        </w:rPr>
        <w:t xml:space="preserve">. </w:t>
      </w:r>
      <w:r w:rsidRPr="008252DD">
        <w:rPr>
          <w:rFonts w:ascii="Times New Roman" w:hAnsi="Times New Roman" w:cs="Times New Roman"/>
        </w:rPr>
        <w:t xml:space="preserve"> Those tools were fashioned for particular purposes, which are </w:t>
      </w:r>
      <w:r w:rsidR="00354EC8">
        <w:rPr>
          <w:rFonts w:ascii="Times New Roman" w:hAnsi="Times New Roman" w:cs="Times New Roman"/>
        </w:rPr>
        <w:t xml:space="preserve">actively </w:t>
      </w:r>
      <w:r w:rsidRPr="008252DD">
        <w:rPr>
          <w:rFonts w:ascii="Times New Roman" w:hAnsi="Times New Roman" w:cs="Times New Roman"/>
        </w:rPr>
        <w:t xml:space="preserve">undermined by turning them to this </w:t>
      </w:r>
      <w:r w:rsidR="0031778F" w:rsidRPr="008252DD">
        <w:rPr>
          <w:rFonts w:ascii="Times New Roman" w:hAnsi="Times New Roman" w:cs="Times New Roman"/>
        </w:rPr>
        <w:t xml:space="preserve">new </w:t>
      </w:r>
      <w:r w:rsidRPr="008252DD">
        <w:rPr>
          <w:rFonts w:ascii="Times New Roman" w:hAnsi="Times New Roman" w:cs="Times New Roman"/>
        </w:rPr>
        <w:t xml:space="preserve">use. </w:t>
      </w:r>
      <w:r w:rsidR="00AD341D">
        <w:rPr>
          <w:rFonts w:ascii="Times New Roman" w:hAnsi="Times New Roman" w:cs="Times New Roman"/>
        </w:rPr>
        <w:t>Therefore, if</w:t>
      </w:r>
      <w:r w:rsidR="00B03C61" w:rsidRPr="00875C2A">
        <w:rPr>
          <w:rFonts w:ascii="Times New Roman" w:hAnsi="Times New Roman" w:cs="Times New Roman"/>
        </w:rPr>
        <w:t xml:space="preserve"> </w:t>
      </w:r>
      <w:r w:rsidR="00DD0C22">
        <w:rPr>
          <w:rFonts w:ascii="Times New Roman" w:hAnsi="Times New Roman" w:cs="Times New Roman"/>
        </w:rPr>
        <w:t xml:space="preserve">proportionate liability is </w:t>
      </w:r>
      <w:r w:rsidR="00B03C61" w:rsidRPr="00875C2A">
        <w:rPr>
          <w:rFonts w:ascii="Times New Roman" w:hAnsi="Times New Roman" w:cs="Times New Roman"/>
        </w:rPr>
        <w:t>a compromise at all, it is not one that gains ethical strength from comparative negligence doctrine</w:t>
      </w:r>
      <w:r w:rsidR="00354EC8">
        <w:rPr>
          <w:rFonts w:ascii="Times New Roman" w:hAnsi="Times New Roman" w:cs="Times New Roman"/>
        </w:rPr>
        <w:t xml:space="preserve">, despite the attempts that have been made to sanctify both as instantiations of the same idea of ‘liability according to responsibility’. </w:t>
      </w:r>
    </w:p>
    <w:p w14:paraId="18C263BC" w14:textId="3EC0C081" w:rsidR="00B03C61" w:rsidRDefault="00B03C61" w:rsidP="00CF203B">
      <w:pPr>
        <w:ind w:firstLine="720"/>
        <w:jc w:val="both"/>
        <w:rPr>
          <w:rFonts w:ascii="Times New Roman" w:hAnsi="Times New Roman" w:cs="Times New Roman"/>
        </w:rPr>
      </w:pPr>
      <w:r w:rsidRPr="00875C2A">
        <w:rPr>
          <w:rFonts w:ascii="Times New Roman" w:hAnsi="Times New Roman" w:cs="Times New Roman"/>
        </w:rPr>
        <w:t xml:space="preserve">The most innocent explanation for the </w:t>
      </w:r>
      <w:r w:rsidR="006E4155" w:rsidRPr="00875C2A">
        <w:rPr>
          <w:rFonts w:ascii="Times New Roman" w:hAnsi="Times New Roman" w:cs="Times New Roman"/>
        </w:rPr>
        <w:t xml:space="preserve">leap that reformers make from </w:t>
      </w:r>
      <w:r w:rsidRPr="00875C2A">
        <w:rPr>
          <w:rFonts w:ascii="Times New Roman" w:hAnsi="Times New Roman" w:cs="Times New Roman"/>
        </w:rPr>
        <w:t xml:space="preserve">the doctrine of comparative negligence </w:t>
      </w:r>
      <w:r w:rsidR="006E4155" w:rsidRPr="00875C2A">
        <w:rPr>
          <w:rFonts w:ascii="Times New Roman" w:hAnsi="Times New Roman" w:cs="Times New Roman"/>
        </w:rPr>
        <w:t xml:space="preserve">to </w:t>
      </w:r>
      <w:r w:rsidR="003C2F08" w:rsidRPr="00875C2A">
        <w:rPr>
          <w:rFonts w:ascii="Times New Roman" w:hAnsi="Times New Roman" w:cs="Times New Roman"/>
        </w:rPr>
        <w:t xml:space="preserve">proportionate liability </w:t>
      </w:r>
      <w:r w:rsidRPr="00875C2A">
        <w:rPr>
          <w:rFonts w:ascii="Times New Roman" w:hAnsi="Times New Roman" w:cs="Times New Roman"/>
        </w:rPr>
        <w:t xml:space="preserve">seems to be that </w:t>
      </w:r>
      <w:r w:rsidRPr="00875C2A">
        <w:rPr>
          <w:rFonts w:ascii="Times New Roman" w:hAnsi="Times New Roman" w:cs="Times New Roman"/>
          <w:i/>
        </w:rPr>
        <w:t>concepts</w:t>
      </w:r>
      <w:r w:rsidRPr="00875C2A">
        <w:rPr>
          <w:rFonts w:ascii="Times New Roman" w:hAnsi="Times New Roman" w:cs="Times New Roman"/>
        </w:rPr>
        <w:t xml:space="preserve"> </w:t>
      </w:r>
      <w:r w:rsidR="003C2F08" w:rsidRPr="00875C2A">
        <w:rPr>
          <w:rFonts w:ascii="Times New Roman" w:hAnsi="Times New Roman" w:cs="Times New Roman"/>
        </w:rPr>
        <w:t xml:space="preserve">and </w:t>
      </w:r>
      <w:r w:rsidR="003C2F08" w:rsidRPr="00875C2A">
        <w:rPr>
          <w:rFonts w:ascii="Times New Roman" w:hAnsi="Times New Roman" w:cs="Times New Roman"/>
          <w:i/>
        </w:rPr>
        <w:t>solutions</w:t>
      </w:r>
      <w:r w:rsidR="003C2F08" w:rsidRPr="00875C2A">
        <w:rPr>
          <w:rFonts w:ascii="Times New Roman" w:hAnsi="Times New Roman" w:cs="Times New Roman"/>
        </w:rPr>
        <w:t xml:space="preserve"> </w:t>
      </w:r>
      <w:r w:rsidRPr="00875C2A">
        <w:rPr>
          <w:rFonts w:ascii="Times New Roman" w:hAnsi="Times New Roman" w:cs="Times New Roman"/>
        </w:rPr>
        <w:t xml:space="preserve">are capable </w:t>
      </w:r>
      <w:r w:rsidRPr="00875C2A">
        <w:rPr>
          <w:rFonts w:ascii="Times New Roman" w:hAnsi="Times New Roman" w:cs="Times New Roman"/>
        </w:rPr>
        <w:lastRenderedPageBreak/>
        <w:t>of acquiring a gravitational force of their own in legal reasoning and that it is all too easy to be seduced by superficial analog</w:t>
      </w:r>
      <w:r w:rsidR="006E4155" w:rsidRPr="00875C2A">
        <w:rPr>
          <w:rFonts w:ascii="Times New Roman" w:hAnsi="Times New Roman" w:cs="Times New Roman"/>
        </w:rPr>
        <w:t>ies</w:t>
      </w:r>
      <w:r w:rsidRPr="00875C2A">
        <w:rPr>
          <w:rFonts w:ascii="Times New Roman" w:hAnsi="Times New Roman" w:cs="Times New Roman"/>
        </w:rPr>
        <w:t>. Ideas and techniques created for one purpose and in one context (to protect plaintiffs from a particular problem) end up being put to different purposes (the protection of defendants from a different problem that does not precisely match the first) without due reflection on the appropriateness of the transition</w:t>
      </w:r>
      <w:r w:rsidR="00AD341D">
        <w:rPr>
          <w:rFonts w:ascii="Times New Roman" w:hAnsi="Times New Roman" w:cs="Times New Roman"/>
        </w:rPr>
        <w:t xml:space="preserve">. </w:t>
      </w:r>
      <w:r w:rsidR="00ED42C4" w:rsidRPr="00875C2A">
        <w:rPr>
          <w:rFonts w:ascii="Times New Roman" w:hAnsi="Times New Roman" w:cs="Times New Roman"/>
        </w:rPr>
        <w:t>The vested interest of some protagonists in having this happen is also no doubt influential</w:t>
      </w:r>
      <w:r w:rsidR="00D843E9">
        <w:rPr>
          <w:rFonts w:ascii="Times New Roman" w:hAnsi="Times New Roman" w:cs="Times New Roman"/>
        </w:rPr>
        <w:t>. Meanwhile,</w:t>
      </w:r>
      <w:r w:rsidR="00ED42C4" w:rsidRPr="00875C2A">
        <w:rPr>
          <w:rFonts w:ascii="Times New Roman" w:hAnsi="Times New Roman" w:cs="Times New Roman"/>
        </w:rPr>
        <w:t xml:space="preserve"> the emphasis on responsibility above distribution is </w:t>
      </w:r>
      <w:r w:rsidR="00802A43">
        <w:rPr>
          <w:rFonts w:ascii="Times New Roman" w:hAnsi="Times New Roman" w:cs="Times New Roman"/>
        </w:rPr>
        <w:t xml:space="preserve">a familiar feature </w:t>
      </w:r>
      <w:r w:rsidR="00ED42C4" w:rsidRPr="00875C2A">
        <w:rPr>
          <w:rFonts w:ascii="Times New Roman" w:hAnsi="Times New Roman" w:cs="Times New Roman"/>
        </w:rPr>
        <w:t>of insurers’ approach generally.</w:t>
      </w:r>
    </w:p>
    <w:p w14:paraId="5FD2552C" w14:textId="0F618576" w:rsidR="00FD3E81" w:rsidRPr="00CD5DFB" w:rsidRDefault="00A44B26" w:rsidP="00CF203B">
      <w:pPr>
        <w:jc w:val="center"/>
        <w:rPr>
          <w:rFonts w:ascii="Times New Roman" w:hAnsi="Times New Roman" w:cs="Times New Roman"/>
          <w:b/>
          <w:u w:val="single"/>
        </w:rPr>
      </w:pPr>
      <w:r>
        <w:rPr>
          <w:rFonts w:ascii="Times New Roman" w:hAnsi="Times New Roman" w:cs="Times New Roman"/>
          <w:b/>
        </w:rPr>
        <w:t>IV</w:t>
      </w:r>
      <w:r w:rsidR="00FD3E81" w:rsidRPr="00A44B26">
        <w:rPr>
          <w:rFonts w:ascii="Times New Roman" w:hAnsi="Times New Roman" w:cs="Times New Roman"/>
          <w:b/>
        </w:rPr>
        <w:t>. P</w:t>
      </w:r>
      <w:r w:rsidRPr="00CF203B">
        <w:rPr>
          <w:rFonts w:ascii="Times New Roman" w:hAnsi="Times New Roman" w:cs="Times New Roman"/>
          <w:b/>
        </w:rPr>
        <w:t>RAGMATICS</w:t>
      </w:r>
    </w:p>
    <w:p w14:paraId="4466B4A2" w14:textId="18BF79DB" w:rsidR="00FD3E81" w:rsidRPr="00875C2A" w:rsidRDefault="00FD3E81" w:rsidP="00A40351">
      <w:pPr>
        <w:jc w:val="both"/>
        <w:rPr>
          <w:rFonts w:ascii="Times New Roman" w:hAnsi="Times New Roman" w:cs="Times New Roman"/>
        </w:rPr>
      </w:pPr>
      <w:r w:rsidRPr="00875C2A">
        <w:rPr>
          <w:rFonts w:ascii="Times New Roman" w:hAnsi="Times New Roman" w:cs="Times New Roman"/>
        </w:rPr>
        <w:t xml:space="preserve">In this </w:t>
      </w:r>
      <w:r w:rsidR="003C2F08" w:rsidRPr="00875C2A">
        <w:rPr>
          <w:rFonts w:ascii="Times New Roman" w:hAnsi="Times New Roman" w:cs="Times New Roman"/>
        </w:rPr>
        <w:t xml:space="preserve">final </w:t>
      </w:r>
      <w:r w:rsidRPr="00875C2A">
        <w:rPr>
          <w:rFonts w:ascii="Times New Roman" w:hAnsi="Times New Roman" w:cs="Times New Roman"/>
        </w:rPr>
        <w:t xml:space="preserve">section, we turn our attention </w:t>
      </w:r>
      <w:r w:rsidR="00D45C7F">
        <w:rPr>
          <w:rFonts w:ascii="Times New Roman" w:hAnsi="Times New Roman" w:cs="Times New Roman"/>
        </w:rPr>
        <w:t xml:space="preserve">briefly </w:t>
      </w:r>
      <w:r w:rsidRPr="00875C2A">
        <w:rPr>
          <w:rFonts w:ascii="Times New Roman" w:hAnsi="Times New Roman" w:cs="Times New Roman"/>
        </w:rPr>
        <w:t>to pragmatic</w:t>
      </w:r>
      <w:r w:rsidR="003A235C">
        <w:rPr>
          <w:rFonts w:ascii="Times New Roman" w:hAnsi="Times New Roman" w:cs="Times New Roman"/>
        </w:rPr>
        <w:t xml:space="preserve"> arguments</w:t>
      </w:r>
      <w:r w:rsidRPr="00875C2A">
        <w:rPr>
          <w:rFonts w:ascii="Times New Roman" w:hAnsi="Times New Roman" w:cs="Times New Roman"/>
        </w:rPr>
        <w:t xml:space="preserve">. These, we suggested, have </w:t>
      </w:r>
      <w:r w:rsidR="00B664E9">
        <w:rPr>
          <w:rFonts w:ascii="Times New Roman" w:hAnsi="Times New Roman" w:cs="Times New Roman"/>
        </w:rPr>
        <w:t xml:space="preserve">the best claim to </w:t>
      </w:r>
      <w:r w:rsidR="004A6276">
        <w:rPr>
          <w:rFonts w:ascii="Times New Roman" w:hAnsi="Times New Roman" w:cs="Times New Roman"/>
        </w:rPr>
        <w:t>underpin</w:t>
      </w:r>
      <w:r w:rsidR="00B664E9">
        <w:rPr>
          <w:rFonts w:ascii="Times New Roman" w:hAnsi="Times New Roman" w:cs="Times New Roman"/>
        </w:rPr>
        <w:t xml:space="preserve"> </w:t>
      </w:r>
      <w:r w:rsidRPr="002A1A53">
        <w:rPr>
          <w:rFonts w:ascii="Times New Roman" w:hAnsi="Times New Roman" w:cs="Times New Roman"/>
        </w:rPr>
        <w:t xml:space="preserve">recent legislative reforms, despite constant references to </w:t>
      </w:r>
      <w:r w:rsidR="00F36049" w:rsidRPr="002A1A53">
        <w:rPr>
          <w:rFonts w:ascii="Times New Roman" w:hAnsi="Times New Roman" w:cs="Times New Roman"/>
        </w:rPr>
        <w:t xml:space="preserve">the </w:t>
      </w:r>
      <w:r w:rsidRPr="002A1A53">
        <w:rPr>
          <w:rFonts w:ascii="Times New Roman" w:hAnsi="Times New Roman" w:cs="Times New Roman"/>
        </w:rPr>
        <w:t>ethic</w:t>
      </w:r>
      <w:r w:rsidR="00F36049" w:rsidRPr="002A1A53">
        <w:rPr>
          <w:rFonts w:ascii="Times New Roman" w:hAnsi="Times New Roman" w:cs="Times New Roman"/>
        </w:rPr>
        <w:t>s of ‘</w:t>
      </w:r>
      <w:r w:rsidRPr="002A1A53">
        <w:rPr>
          <w:rFonts w:ascii="Times New Roman" w:hAnsi="Times New Roman" w:cs="Times New Roman"/>
        </w:rPr>
        <w:t>personal responsibility</w:t>
      </w:r>
      <w:r w:rsidR="00F36049" w:rsidRPr="002A1A53">
        <w:rPr>
          <w:rFonts w:ascii="Times New Roman" w:hAnsi="Times New Roman" w:cs="Times New Roman"/>
        </w:rPr>
        <w:t>’</w:t>
      </w:r>
      <w:r w:rsidRPr="002A1A53">
        <w:rPr>
          <w:rFonts w:ascii="Times New Roman" w:hAnsi="Times New Roman" w:cs="Times New Roman"/>
        </w:rPr>
        <w:t>. The way in which ethical arguments can get hijacked by pragmatists is a fascinating and complex topic in itsel</w:t>
      </w:r>
      <w:r w:rsidR="006B0811">
        <w:rPr>
          <w:rFonts w:ascii="Times New Roman" w:hAnsi="Times New Roman" w:cs="Times New Roman"/>
        </w:rPr>
        <w:t>f</w:t>
      </w:r>
      <w:r w:rsidR="00D45C7F">
        <w:rPr>
          <w:rFonts w:ascii="Times New Roman" w:hAnsi="Times New Roman" w:cs="Times New Roman"/>
        </w:rPr>
        <w:t xml:space="preserve">, but here </w:t>
      </w:r>
      <w:r w:rsidRPr="002A1A53">
        <w:rPr>
          <w:rFonts w:ascii="Times New Roman" w:hAnsi="Times New Roman" w:cs="Times New Roman"/>
        </w:rPr>
        <w:t xml:space="preserve">we simply </w:t>
      </w:r>
      <w:r w:rsidR="00354EC8">
        <w:rPr>
          <w:rFonts w:ascii="Times New Roman" w:hAnsi="Times New Roman" w:cs="Times New Roman"/>
        </w:rPr>
        <w:t xml:space="preserve">highlight clear evidence of the </w:t>
      </w:r>
      <w:r w:rsidRPr="002A1A53">
        <w:rPr>
          <w:rFonts w:ascii="Times New Roman" w:hAnsi="Times New Roman" w:cs="Times New Roman"/>
        </w:rPr>
        <w:t xml:space="preserve">phenomenon in the current context. </w:t>
      </w:r>
      <w:r w:rsidR="006B0811">
        <w:rPr>
          <w:rFonts w:ascii="Times New Roman" w:hAnsi="Times New Roman" w:cs="Times New Roman"/>
        </w:rPr>
        <w:t>A</w:t>
      </w:r>
      <w:r w:rsidRPr="002A1A53">
        <w:rPr>
          <w:rFonts w:ascii="Times New Roman" w:hAnsi="Times New Roman" w:cs="Times New Roman"/>
        </w:rPr>
        <w:t>ustralia</w:t>
      </w:r>
      <w:r w:rsidR="006B0811">
        <w:rPr>
          <w:rFonts w:ascii="Times New Roman" w:hAnsi="Times New Roman" w:cs="Times New Roman"/>
        </w:rPr>
        <w:t xml:space="preserve"> provides </w:t>
      </w:r>
      <w:r w:rsidRPr="002A1A53">
        <w:rPr>
          <w:rFonts w:ascii="Times New Roman" w:hAnsi="Times New Roman" w:cs="Times New Roman"/>
        </w:rPr>
        <w:t xml:space="preserve">some </w:t>
      </w:r>
      <w:r w:rsidR="00354EC8">
        <w:rPr>
          <w:rFonts w:ascii="Times New Roman" w:hAnsi="Times New Roman" w:cs="Times New Roman"/>
        </w:rPr>
        <w:t xml:space="preserve">particularly </w:t>
      </w:r>
      <w:r w:rsidRPr="002A1A53">
        <w:rPr>
          <w:rFonts w:ascii="Times New Roman" w:hAnsi="Times New Roman" w:cs="Times New Roman"/>
        </w:rPr>
        <w:t>striking examples</w:t>
      </w:r>
      <w:r w:rsidR="006B0811">
        <w:rPr>
          <w:rFonts w:ascii="Times New Roman" w:hAnsi="Times New Roman" w:cs="Times New Roman"/>
        </w:rPr>
        <w:t xml:space="preserve"> - p</w:t>
      </w:r>
      <w:r w:rsidRPr="002A1A53">
        <w:rPr>
          <w:rFonts w:ascii="Times New Roman" w:hAnsi="Times New Roman" w:cs="Times New Roman"/>
        </w:rPr>
        <w:t xml:space="preserve">roportionate liability reforms that were originally clearly motivated by pragmatic concerns </w:t>
      </w:r>
      <w:r w:rsidR="00AD341D">
        <w:rPr>
          <w:rFonts w:ascii="Times New Roman" w:hAnsi="Times New Roman" w:cs="Times New Roman"/>
        </w:rPr>
        <w:t>have l</w:t>
      </w:r>
      <w:r w:rsidRPr="002A1A53">
        <w:rPr>
          <w:rFonts w:ascii="Times New Roman" w:hAnsi="Times New Roman" w:cs="Times New Roman"/>
        </w:rPr>
        <w:t xml:space="preserve">ater </w:t>
      </w:r>
      <w:r w:rsidR="00AD341D">
        <w:rPr>
          <w:rFonts w:ascii="Times New Roman" w:hAnsi="Times New Roman" w:cs="Times New Roman"/>
        </w:rPr>
        <w:t xml:space="preserve">been </w:t>
      </w:r>
      <w:r w:rsidR="005C43BD">
        <w:rPr>
          <w:rFonts w:ascii="Times New Roman" w:hAnsi="Times New Roman" w:cs="Times New Roman"/>
        </w:rPr>
        <w:t xml:space="preserve">paraded </w:t>
      </w:r>
      <w:r w:rsidRPr="002A1A53">
        <w:rPr>
          <w:rFonts w:ascii="Times New Roman" w:hAnsi="Times New Roman" w:cs="Times New Roman"/>
        </w:rPr>
        <w:t>for legislative purposes as instantiations of the ethics of personal ‘responsibility’</w:t>
      </w:r>
      <w:r w:rsidR="00D45C7F">
        <w:rPr>
          <w:rFonts w:ascii="Times New Roman" w:hAnsi="Times New Roman" w:cs="Times New Roman"/>
        </w:rPr>
        <w:t>.</w:t>
      </w:r>
      <w:r w:rsidRPr="00875C2A">
        <w:rPr>
          <w:rFonts w:ascii="Times New Roman" w:hAnsi="Times New Roman" w:cs="Times New Roman"/>
          <w:vertAlign w:val="superscript"/>
        </w:rPr>
        <w:footnoteReference w:id="78"/>
      </w:r>
      <w:r w:rsidRPr="00875C2A">
        <w:rPr>
          <w:rFonts w:ascii="Times New Roman" w:hAnsi="Times New Roman" w:cs="Times New Roman"/>
        </w:rPr>
        <w:t xml:space="preserve"> </w:t>
      </w:r>
      <w:r w:rsidR="00C679D4" w:rsidRPr="00875C2A">
        <w:rPr>
          <w:rFonts w:ascii="Times New Roman" w:hAnsi="Times New Roman" w:cs="Times New Roman"/>
        </w:rPr>
        <w:t xml:space="preserve">Our view is that reformers were </w:t>
      </w:r>
      <w:r w:rsidR="00382FAD">
        <w:rPr>
          <w:rFonts w:ascii="Times New Roman" w:hAnsi="Times New Roman" w:cs="Times New Roman"/>
        </w:rPr>
        <w:t xml:space="preserve">either </w:t>
      </w:r>
      <w:r w:rsidR="00C90791">
        <w:rPr>
          <w:rFonts w:ascii="Times New Roman" w:hAnsi="Times New Roman" w:cs="Times New Roman"/>
        </w:rPr>
        <w:t xml:space="preserve">ethically </w:t>
      </w:r>
      <w:r w:rsidR="00C679D4" w:rsidRPr="00875C2A">
        <w:rPr>
          <w:rFonts w:ascii="Times New Roman" w:hAnsi="Times New Roman" w:cs="Times New Roman"/>
        </w:rPr>
        <w:t xml:space="preserve">confused, or - worse - cynically </w:t>
      </w:r>
      <w:r w:rsidR="00AD341D">
        <w:rPr>
          <w:rFonts w:ascii="Times New Roman" w:hAnsi="Times New Roman" w:cs="Times New Roman"/>
        </w:rPr>
        <w:t xml:space="preserve">selected </w:t>
      </w:r>
      <w:r w:rsidR="00C679D4" w:rsidRPr="00875C2A">
        <w:rPr>
          <w:rFonts w:ascii="Times New Roman" w:hAnsi="Times New Roman" w:cs="Times New Roman"/>
        </w:rPr>
        <w:t xml:space="preserve">the language of ethics for its </w:t>
      </w:r>
      <w:r w:rsidRPr="00875C2A">
        <w:rPr>
          <w:rFonts w:ascii="Times New Roman" w:hAnsi="Times New Roman" w:cs="Times New Roman"/>
        </w:rPr>
        <w:t xml:space="preserve">rhetorical appeal. If this is so, it is deeply distasteful </w:t>
      </w:r>
      <w:r w:rsidR="00354EC8">
        <w:rPr>
          <w:rFonts w:ascii="Times New Roman" w:hAnsi="Times New Roman" w:cs="Times New Roman"/>
        </w:rPr>
        <w:t>-</w:t>
      </w:r>
      <w:r w:rsidRPr="00875C2A">
        <w:rPr>
          <w:rFonts w:ascii="Times New Roman" w:hAnsi="Times New Roman" w:cs="Times New Roman"/>
        </w:rPr>
        <w:t xml:space="preserve"> for if there is one thing that is </w:t>
      </w:r>
      <w:r w:rsidR="000B23EE">
        <w:rPr>
          <w:rFonts w:ascii="Times New Roman" w:hAnsi="Times New Roman" w:cs="Times New Roman"/>
        </w:rPr>
        <w:t xml:space="preserve">highly </w:t>
      </w:r>
      <w:r w:rsidR="00AD341D">
        <w:rPr>
          <w:rFonts w:ascii="Times New Roman" w:hAnsi="Times New Roman" w:cs="Times New Roman"/>
        </w:rPr>
        <w:t>o</w:t>
      </w:r>
      <w:r w:rsidRPr="00875C2A">
        <w:rPr>
          <w:rFonts w:ascii="Times New Roman" w:hAnsi="Times New Roman" w:cs="Times New Roman"/>
        </w:rPr>
        <w:t xml:space="preserve">ffensive to ethics, it is being used as a means to some hidden end.  </w:t>
      </w:r>
    </w:p>
    <w:p w14:paraId="332C8EBB" w14:textId="77B12CB4" w:rsidR="00FD3E81" w:rsidRPr="00875C2A" w:rsidRDefault="00FD3E81" w:rsidP="00A40351">
      <w:pPr>
        <w:jc w:val="both"/>
        <w:rPr>
          <w:rFonts w:ascii="Times New Roman" w:hAnsi="Times New Roman" w:cs="Times New Roman"/>
        </w:rPr>
      </w:pPr>
      <w:r w:rsidRPr="00875C2A">
        <w:rPr>
          <w:rFonts w:ascii="Times New Roman" w:hAnsi="Times New Roman" w:cs="Times New Roman"/>
        </w:rPr>
        <w:t xml:space="preserve">We touch on four types of pragmatic </w:t>
      </w:r>
      <w:r w:rsidR="00F36049" w:rsidRPr="00875C2A">
        <w:rPr>
          <w:rFonts w:ascii="Times New Roman" w:hAnsi="Times New Roman" w:cs="Times New Roman"/>
        </w:rPr>
        <w:t xml:space="preserve">justification </w:t>
      </w:r>
      <w:r w:rsidRPr="00875C2A">
        <w:rPr>
          <w:rFonts w:ascii="Times New Roman" w:hAnsi="Times New Roman" w:cs="Times New Roman"/>
        </w:rPr>
        <w:t xml:space="preserve">below. They concern economic efficiency; the empirical effects of joint and several liability on insurance markets; the fairness </w:t>
      </w:r>
      <w:r w:rsidR="004B3E0E" w:rsidRPr="00875C2A">
        <w:rPr>
          <w:rFonts w:ascii="Times New Roman" w:hAnsi="Times New Roman" w:cs="Times New Roman"/>
        </w:rPr>
        <w:t xml:space="preserve">or distributive ‘justice’ </w:t>
      </w:r>
      <w:r w:rsidRPr="00875C2A">
        <w:rPr>
          <w:rFonts w:ascii="Times New Roman" w:hAnsi="Times New Roman" w:cs="Times New Roman"/>
        </w:rPr>
        <w:t>of the respective systems in terms of their ‘impact’ on defendants, and arguments about the contribution that joint and several liability rules supposed</w:t>
      </w:r>
      <w:r w:rsidR="009D49B3" w:rsidRPr="00875C2A">
        <w:rPr>
          <w:rFonts w:ascii="Times New Roman" w:hAnsi="Times New Roman" w:cs="Times New Roman"/>
        </w:rPr>
        <w:t>ly</w:t>
      </w:r>
      <w:r w:rsidRPr="00875C2A">
        <w:rPr>
          <w:rFonts w:ascii="Times New Roman" w:hAnsi="Times New Roman" w:cs="Times New Roman"/>
        </w:rPr>
        <w:t xml:space="preserve"> make to the development of ‘blame culture.’ The third of these </w:t>
      </w:r>
      <w:r w:rsidR="006B0811">
        <w:rPr>
          <w:rFonts w:ascii="Times New Roman" w:hAnsi="Times New Roman" w:cs="Times New Roman"/>
        </w:rPr>
        <w:t xml:space="preserve">arguments expresses a </w:t>
      </w:r>
      <w:r w:rsidRPr="00875C2A">
        <w:rPr>
          <w:rFonts w:ascii="Times New Roman" w:hAnsi="Times New Roman" w:cs="Times New Roman"/>
        </w:rPr>
        <w:t xml:space="preserve">concern about ‘fairness’ and one might wonder therefore what it is doing in this section, rather than the last. </w:t>
      </w:r>
      <w:r w:rsidR="009D49B3" w:rsidRPr="00875C2A">
        <w:rPr>
          <w:rFonts w:ascii="Times New Roman" w:hAnsi="Times New Roman" w:cs="Times New Roman"/>
        </w:rPr>
        <w:t xml:space="preserve">We include it here because </w:t>
      </w:r>
      <w:r w:rsidRPr="00875C2A">
        <w:rPr>
          <w:rFonts w:ascii="Times New Roman" w:hAnsi="Times New Roman" w:cs="Times New Roman"/>
        </w:rPr>
        <w:t>the sort of distributive argument in play depend</w:t>
      </w:r>
      <w:r w:rsidR="009D49B3" w:rsidRPr="00875C2A">
        <w:rPr>
          <w:rFonts w:ascii="Times New Roman" w:hAnsi="Times New Roman" w:cs="Times New Roman"/>
        </w:rPr>
        <w:t>s</w:t>
      </w:r>
      <w:r w:rsidRPr="00875C2A">
        <w:rPr>
          <w:rFonts w:ascii="Times New Roman" w:hAnsi="Times New Roman" w:cs="Times New Roman"/>
        </w:rPr>
        <w:t xml:space="preserve"> on demonstrating that joint and several liability rules have a particular</w:t>
      </w:r>
      <w:r w:rsidR="000B23EE">
        <w:rPr>
          <w:rFonts w:ascii="Times New Roman" w:hAnsi="Times New Roman" w:cs="Times New Roman"/>
        </w:rPr>
        <w:t>ly</w:t>
      </w:r>
      <w:r w:rsidRPr="00875C2A">
        <w:rPr>
          <w:rFonts w:ascii="Times New Roman" w:hAnsi="Times New Roman" w:cs="Times New Roman"/>
        </w:rPr>
        <w:t xml:space="preserve"> unfair</w:t>
      </w:r>
      <w:r w:rsidR="006B0811">
        <w:rPr>
          <w:rFonts w:ascii="Times New Roman" w:hAnsi="Times New Roman" w:cs="Times New Roman"/>
        </w:rPr>
        <w:t xml:space="preserve"> empirical</w:t>
      </w:r>
      <w:r w:rsidRPr="00875C2A">
        <w:rPr>
          <w:rFonts w:ascii="Times New Roman" w:hAnsi="Times New Roman" w:cs="Times New Roman"/>
        </w:rPr>
        <w:t xml:space="preserve"> </w:t>
      </w:r>
      <w:r w:rsidRPr="00875C2A">
        <w:rPr>
          <w:rFonts w:ascii="Times New Roman" w:hAnsi="Times New Roman" w:cs="Times New Roman"/>
          <w:i/>
        </w:rPr>
        <w:t>effect</w:t>
      </w:r>
      <w:r w:rsidRPr="00875C2A">
        <w:rPr>
          <w:rFonts w:ascii="Times New Roman" w:hAnsi="Times New Roman" w:cs="Times New Roman"/>
        </w:rPr>
        <w:t xml:space="preserve"> on defendants (usually massive or unpredictable liabilities) and </w:t>
      </w:r>
      <w:r w:rsidR="009D49B3" w:rsidRPr="00875C2A">
        <w:rPr>
          <w:rFonts w:ascii="Times New Roman" w:hAnsi="Times New Roman" w:cs="Times New Roman"/>
        </w:rPr>
        <w:t xml:space="preserve">is in </w:t>
      </w:r>
      <w:r w:rsidRPr="00875C2A">
        <w:rPr>
          <w:rFonts w:ascii="Times New Roman" w:hAnsi="Times New Roman" w:cs="Times New Roman"/>
        </w:rPr>
        <w:t>this sense ‘impact-driven’.</w:t>
      </w:r>
      <w:r w:rsidR="00C679D4" w:rsidRPr="00875C2A">
        <w:rPr>
          <w:rFonts w:ascii="Times New Roman" w:hAnsi="Times New Roman" w:cs="Times New Roman"/>
        </w:rPr>
        <w:t xml:space="preserve"> We do not canvas a</w:t>
      </w:r>
      <w:r w:rsidR="004B3E0E" w:rsidRPr="00875C2A">
        <w:rPr>
          <w:rFonts w:ascii="Times New Roman" w:hAnsi="Times New Roman" w:cs="Times New Roman"/>
        </w:rPr>
        <w:t>ll</w:t>
      </w:r>
      <w:r w:rsidR="00C679D4" w:rsidRPr="00875C2A">
        <w:rPr>
          <w:rFonts w:ascii="Times New Roman" w:hAnsi="Times New Roman" w:cs="Times New Roman"/>
        </w:rPr>
        <w:t xml:space="preserve"> the arguments fully, but aim instead t</w:t>
      </w:r>
      <w:r w:rsidRPr="00875C2A">
        <w:rPr>
          <w:rFonts w:ascii="Times New Roman" w:hAnsi="Times New Roman" w:cs="Times New Roman"/>
        </w:rPr>
        <w:t xml:space="preserve">o draw out three points that are applicable to </w:t>
      </w:r>
      <w:r w:rsidR="004A6276">
        <w:rPr>
          <w:rFonts w:ascii="Times New Roman" w:hAnsi="Times New Roman" w:cs="Times New Roman"/>
        </w:rPr>
        <w:t>each</w:t>
      </w:r>
      <w:r w:rsidRPr="00875C2A">
        <w:rPr>
          <w:rFonts w:ascii="Times New Roman" w:hAnsi="Times New Roman" w:cs="Times New Roman"/>
        </w:rPr>
        <w:t xml:space="preserve"> of them to a greater or lesser degree: the arguments tend to be unsupported by any real empirical evidence; they are usually localised and context-dependent; and they are frequently capable of cutting either way. These points serve to affirm our view that there is no </w:t>
      </w:r>
      <w:proofErr w:type="spellStart"/>
      <w:r w:rsidRPr="00875C2A">
        <w:rPr>
          <w:rFonts w:ascii="Times New Roman" w:hAnsi="Times New Roman" w:cs="Times New Roman"/>
        </w:rPr>
        <w:t>generalisable</w:t>
      </w:r>
      <w:proofErr w:type="spellEnd"/>
      <w:r w:rsidRPr="00875C2A">
        <w:rPr>
          <w:rFonts w:ascii="Times New Roman" w:hAnsi="Times New Roman" w:cs="Times New Roman"/>
        </w:rPr>
        <w:t xml:space="preserve"> pragmatic argument in favour of a shift toward proportionate liability</w:t>
      </w:r>
      <w:r w:rsidR="009D49B3" w:rsidRPr="00875C2A">
        <w:rPr>
          <w:rFonts w:ascii="Times New Roman" w:hAnsi="Times New Roman" w:cs="Times New Roman"/>
        </w:rPr>
        <w:t>, any more than there is an ethical one</w:t>
      </w:r>
      <w:r w:rsidRPr="00875C2A">
        <w:rPr>
          <w:rFonts w:ascii="Times New Roman" w:hAnsi="Times New Roman" w:cs="Times New Roman"/>
        </w:rPr>
        <w:t>.</w:t>
      </w:r>
    </w:p>
    <w:p w14:paraId="4F6C7AA4" w14:textId="1BF28487" w:rsidR="00FD3E81" w:rsidRPr="00CF203B" w:rsidRDefault="00A44B26" w:rsidP="00CF203B">
      <w:pPr>
        <w:jc w:val="center"/>
        <w:rPr>
          <w:rFonts w:ascii="Times New Roman" w:hAnsi="Times New Roman" w:cs="Times New Roman"/>
          <w:i/>
        </w:rPr>
      </w:pPr>
      <w:r w:rsidRPr="00CF203B">
        <w:rPr>
          <w:rFonts w:ascii="Times New Roman" w:hAnsi="Times New Roman" w:cs="Times New Roman"/>
          <w:i/>
        </w:rPr>
        <w:t xml:space="preserve">A. </w:t>
      </w:r>
      <w:r w:rsidR="00FD3E81" w:rsidRPr="00CF203B">
        <w:rPr>
          <w:rFonts w:ascii="Times New Roman" w:hAnsi="Times New Roman" w:cs="Times New Roman"/>
          <w:i/>
        </w:rPr>
        <w:t>Economics</w:t>
      </w:r>
    </w:p>
    <w:p w14:paraId="0FA9D633" w14:textId="3A7643E0" w:rsidR="00FD3E81" w:rsidRPr="00875C2A" w:rsidRDefault="00FD3E81" w:rsidP="00A40351">
      <w:pPr>
        <w:jc w:val="both"/>
        <w:rPr>
          <w:rFonts w:ascii="Times New Roman" w:hAnsi="Times New Roman" w:cs="Times New Roman"/>
        </w:rPr>
      </w:pPr>
      <w:r w:rsidRPr="00875C2A">
        <w:rPr>
          <w:rFonts w:ascii="Times New Roman" w:hAnsi="Times New Roman" w:cs="Times New Roman"/>
        </w:rPr>
        <w:t xml:space="preserve">The economics literature makes each </w:t>
      </w:r>
      <w:r w:rsidR="00D45C7F">
        <w:rPr>
          <w:rFonts w:ascii="Times New Roman" w:hAnsi="Times New Roman" w:cs="Times New Roman"/>
        </w:rPr>
        <w:t xml:space="preserve">of these three </w:t>
      </w:r>
      <w:r w:rsidRPr="00875C2A">
        <w:rPr>
          <w:rFonts w:ascii="Times New Roman" w:hAnsi="Times New Roman" w:cs="Times New Roman"/>
        </w:rPr>
        <w:t>point</w:t>
      </w:r>
      <w:r w:rsidR="00D45C7F">
        <w:rPr>
          <w:rFonts w:ascii="Times New Roman" w:hAnsi="Times New Roman" w:cs="Times New Roman"/>
        </w:rPr>
        <w:t>s</w:t>
      </w:r>
      <w:r w:rsidRPr="00875C2A">
        <w:rPr>
          <w:rFonts w:ascii="Times New Roman" w:hAnsi="Times New Roman" w:cs="Times New Roman"/>
        </w:rPr>
        <w:t xml:space="preserve"> rather nicely. Although </w:t>
      </w:r>
      <w:r w:rsidR="00AD341D">
        <w:rPr>
          <w:rFonts w:ascii="Times New Roman" w:hAnsi="Times New Roman" w:cs="Times New Roman"/>
        </w:rPr>
        <w:t xml:space="preserve">several </w:t>
      </w:r>
      <w:r w:rsidRPr="00875C2A">
        <w:rPr>
          <w:rFonts w:ascii="Times New Roman" w:hAnsi="Times New Roman" w:cs="Times New Roman"/>
        </w:rPr>
        <w:t>studies have been conducted which attempt to model and compare joint and several liability and proportionate liability systems in terms of their relative efficiency, all of them are self-confessedly inconclusive</w:t>
      </w:r>
      <w:r w:rsidRPr="00875C2A">
        <w:rPr>
          <w:rFonts w:ascii="Times New Roman" w:hAnsi="Times New Roman" w:cs="Times New Roman"/>
          <w:vertAlign w:val="superscript"/>
        </w:rPr>
        <w:footnoteReference w:id="79"/>
      </w:r>
      <w:r w:rsidRPr="00875C2A">
        <w:rPr>
          <w:rFonts w:ascii="Times New Roman" w:hAnsi="Times New Roman" w:cs="Times New Roman"/>
        </w:rPr>
        <w:t xml:space="preserve"> and the one that we have </w:t>
      </w:r>
      <w:r w:rsidR="009D49B3" w:rsidRPr="00875C2A">
        <w:rPr>
          <w:rFonts w:ascii="Times New Roman" w:hAnsi="Times New Roman" w:cs="Times New Roman"/>
        </w:rPr>
        <w:t xml:space="preserve">found </w:t>
      </w:r>
      <w:r w:rsidRPr="00875C2A">
        <w:rPr>
          <w:rFonts w:ascii="Times New Roman" w:hAnsi="Times New Roman" w:cs="Times New Roman"/>
        </w:rPr>
        <w:t xml:space="preserve">which focuses most directly on the problem created by insolvent </w:t>
      </w:r>
      <w:r w:rsidRPr="00875C2A">
        <w:rPr>
          <w:rFonts w:ascii="Times New Roman" w:hAnsi="Times New Roman" w:cs="Times New Roman"/>
        </w:rPr>
        <w:lastRenderedPageBreak/>
        <w:t>defendants concludes that generalisation is simply impossible.</w:t>
      </w:r>
      <w:r w:rsidRPr="00875C2A">
        <w:rPr>
          <w:rFonts w:ascii="Times New Roman" w:hAnsi="Times New Roman" w:cs="Times New Roman"/>
          <w:vertAlign w:val="superscript"/>
        </w:rPr>
        <w:footnoteReference w:id="80"/>
      </w:r>
      <w:r w:rsidRPr="00875C2A">
        <w:rPr>
          <w:rFonts w:ascii="Times New Roman" w:hAnsi="Times New Roman" w:cs="Times New Roman"/>
        </w:rPr>
        <w:t xml:space="preserve"> This is a serious barrier to </w:t>
      </w:r>
      <w:r w:rsidR="006B0811">
        <w:rPr>
          <w:rFonts w:ascii="Times New Roman" w:hAnsi="Times New Roman" w:cs="Times New Roman"/>
        </w:rPr>
        <w:t xml:space="preserve">the </w:t>
      </w:r>
      <w:r w:rsidRPr="00875C2A">
        <w:rPr>
          <w:rFonts w:ascii="Times New Roman" w:hAnsi="Times New Roman" w:cs="Times New Roman"/>
        </w:rPr>
        <w:t xml:space="preserve">case in favour of </w:t>
      </w:r>
      <w:r w:rsidRPr="00875C2A">
        <w:rPr>
          <w:rFonts w:ascii="Times New Roman" w:hAnsi="Times New Roman" w:cs="Times New Roman"/>
          <w:i/>
        </w:rPr>
        <w:t>either</w:t>
      </w:r>
      <w:r w:rsidRPr="00875C2A">
        <w:rPr>
          <w:rFonts w:ascii="Times New Roman" w:hAnsi="Times New Roman" w:cs="Times New Roman"/>
        </w:rPr>
        <w:t xml:space="preserve"> type of solution. Most economic arguments (excluding perhaps those of the Austrian school,</w:t>
      </w:r>
      <w:r w:rsidRPr="00875C2A">
        <w:rPr>
          <w:rFonts w:ascii="Times New Roman" w:hAnsi="Times New Roman" w:cs="Times New Roman"/>
          <w:vertAlign w:val="superscript"/>
        </w:rPr>
        <w:footnoteReference w:id="81"/>
      </w:r>
      <w:r w:rsidRPr="00875C2A">
        <w:rPr>
          <w:rFonts w:ascii="Times New Roman" w:hAnsi="Times New Roman" w:cs="Times New Roman"/>
        </w:rPr>
        <w:t xml:space="preserve"> which appear to have been subject to considerable criticism for precisely this reason) depend for their validity on the </w:t>
      </w:r>
      <w:r w:rsidRPr="00875C2A">
        <w:rPr>
          <w:rFonts w:ascii="Times New Roman" w:hAnsi="Times New Roman" w:cs="Times New Roman"/>
          <w:i/>
        </w:rPr>
        <w:t>possibility</w:t>
      </w:r>
      <w:r w:rsidRPr="00875C2A">
        <w:rPr>
          <w:rFonts w:ascii="Times New Roman" w:hAnsi="Times New Roman" w:cs="Times New Roman"/>
        </w:rPr>
        <w:t xml:space="preserve"> at least of empirically verifiable conclusions and the admission that efficient outcomes may simply be untestable in the current context is therefore not just a problem for proportionate liability proponents; it raises question marks over the utility of the economic framework itself in </w:t>
      </w:r>
      <w:r w:rsidR="006B0811">
        <w:rPr>
          <w:rFonts w:ascii="Times New Roman" w:hAnsi="Times New Roman" w:cs="Times New Roman"/>
        </w:rPr>
        <w:t xml:space="preserve">generating answers to </w:t>
      </w:r>
      <w:r w:rsidRPr="00875C2A">
        <w:rPr>
          <w:rFonts w:ascii="Times New Roman" w:hAnsi="Times New Roman" w:cs="Times New Roman"/>
        </w:rPr>
        <w:t xml:space="preserve">problems of this type. But even if we overlook this </w:t>
      </w:r>
      <w:r w:rsidR="00512C0B">
        <w:rPr>
          <w:rFonts w:ascii="Times New Roman" w:hAnsi="Times New Roman" w:cs="Times New Roman"/>
        </w:rPr>
        <w:t xml:space="preserve">difficulty </w:t>
      </w:r>
      <w:r w:rsidRPr="00875C2A">
        <w:rPr>
          <w:rFonts w:ascii="Times New Roman" w:hAnsi="Times New Roman" w:cs="Times New Roman"/>
        </w:rPr>
        <w:t xml:space="preserve">and engage in a less evidence-based exercise of informed speculation, the economic arguments are </w:t>
      </w:r>
      <w:r w:rsidR="00512C0B">
        <w:rPr>
          <w:rFonts w:ascii="Times New Roman" w:hAnsi="Times New Roman" w:cs="Times New Roman"/>
        </w:rPr>
        <w:t xml:space="preserve">clearly </w:t>
      </w:r>
      <w:r w:rsidRPr="00875C2A">
        <w:rPr>
          <w:rFonts w:ascii="Times New Roman" w:hAnsi="Times New Roman" w:cs="Times New Roman"/>
        </w:rPr>
        <w:t>context-dependent and capable of cutting either way.  If they favour proportionate liability in cases involving ‘deep pocket’ defendants,</w:t>
      </w:r>
      <w:r w:rsidRPr="00875C2A">
        <w:rPr>
          <w:rFonts w:ascii="Times New Roman" w:hAnsi="Times New Roman" w:cs="Times New Roman"/>
          <w:vertAlign w:val="superscript"/>
        </w:rPr>
        <w:footnoteReference w:id="82"/>
      </w:r>
      <w:r w:rsidRPr="00875C2A">
        <w:rPr>
          <w:rFonts w:ascii="Times New Roman" w:hAnsi="Times New Roman" w:cs="Times New Roman"/>
        </w:rPr>
        <w:t xml:space="preserve"> then in the more standard type of case they may well support joint and several liability, because the latter system presumptively places robust incentives on those (defendants) who are most easily able to identify and police the behaviour of </w:t>
      </w:r>
      <w:r w:rsidR="00816C81">
        <w:rPr>
          <w:rFonts w:ascii="Times New Roman" w:hAnsi="Times New Roman" w:cs="Times New Roman"/>
        </w:rPr>
        <w:t>persons</w:t>
      </w:r>
      <w:r w:rsidRPr="00875C2A">
        <w:rPr>
          <w:rFonts w:ascii="Times New Roman" w:hAnsi="Times New Roman" w:cs="Times New Roman"/>
        </w:rPr>
        <w:t xml:space="preserve"> collectively responsible for the plaintiff’s injury.</w:t>
      </w:r>
      <w:r w:rsidRPr="00875C2A">
        <w:rPr>
          <w:rFonts w:ascii="Times New Roman" w:hAnsi="Times New Roman" w:cs="Times New Roman"/>
          <w:vertAlign w:val="superscript"/>
        </w:rPr>
        <w:footnoteReference w:id="83"/>
      </w:r>
      <w:r w:rsidRPr="00875C2A">
        <w:rPr>
          <w:rFonts w:ascii="Times New Roman" w:hAnsi="Times New Roman" w:cs="Times New Roman"/>
        </w:rPr>
        <w:t xml:space="preserve"> The additional delay and complexity that flow</w:t>
      </w:r>
      <w:r w:rsidR="00512C0B">
        <w:rPr>
          <w:rFonts w:ascii="Times New Roman" w:hAnsi="Times New Roman" w:cs="Times New Roman"/>
        </w:rPr>
        <w:t>s</w:t>
      </w:r>
      <w:r w:rsidRPr="00875C2A">
        <w:rPr>
          <w:rFonts w:ascii="Times New Roman" w:hAnsi="Times New Roman" w:cs="Times New Roman"/>
        </w:rPr>
        <w:t xml:space="preserve"> in a proportionate liability system from plaintiffs being unable to deal with a single</w:t>
      </w:r>
      <w:r w:rsidR="00F85619">
        <w:rPr>
          <w:rFonts w:ascii="Times New Roman" w:hAnsi="Times New Roman" w:cs="Times New Roman"/>
        </w:rPr>
        <w:t>,</w:t>
      </w:r>
      <w:r w:rsidRPr="00875C2A">
        <w:rPr>
          <w:rFonts w:ascii="Times New Roman" w:hAnsi="Times New Roman" w:cs="Times New Roman"/>
        </w:rPr>
        <w:t xml:space="preserve"> responsible defendant also seem</w:t>
      </w:r>
      <w:r w:rsidR="00512C0B">
        <w:rPr>
          <w:rFonts w:ascii="Times New Roman" w:hAnsi="Times New Roman" w:cs="Times New Roman"/>
        </w:rPr>
        <w:t>s</w:t>
      </w:r>
      <w:r w:rsidRPr="00875C2A">
        <w:rPr>
          <w:rFonts w:ascii="Times New Roman" w:hAnsi="Times New Roman" w:cs="Times New Roman"/>
        </w:rPr>
        <w:t xml:space="preserve"> likely to increase administration costs and inhibit settlement.</w:t>
      </w:r>
      <w:r w:rsidRPr="00875C2A">
        <w:rPr>
          <w:rFonts w:ascii="Times New Roman" w:hAnsi="Times New Roman" w:cs="Times New Roman"/>
          <w:vertAlign w:val="superscript"/>
        </w:rPr>
        <w:footnoteReference w:id="84"/>
      </w:r>
      <w:r w:rsidRPr="00875C2A">
        <w:rPr>
          <w:rFonts w:ascii="Times New Roman" w:hAnsi="Times New Roman" w:cs="Times New Roman"/>
        </w:rPr>
        <w:t xml:space="preserve"> Perhaps for these reasons, arguments of economic efficiency have not been pressed </w:t>
      </w:r>
      <w:r w:rsidR="00122B7C">
        <w:rPr>
          <w:rFonts w:ascii="Times New Roman" w:hAnsi="Times New Roman" w:cs="Times New Roman"/>
        </w:rPr>
        <w:t xml:space="preserve">very hard </w:t>
      </w:r>
      <w:r w:rsidRPr="00875C2A">
        <w:rPr>
          <w:rFonts w:ascii="Times New Roman" w:hAnsi="Times New Roman" w:cs="Times New Roman"/>
        </w:rPr>
        <w:t>by proponents of proportionate liability</w:t>
      </w:r>
      <w:r w:rsidR="00816C81">
        <w:rPr>
          <w:rFonts w:ascii="Times New Roman" w:hAnsi="Times New Roman" w:cs="Times New Roman"/>
        </w:rPr>
        <w:t xml:space="preserve"> reform</w:t>
      </w:r>
      <w:r w:rsidRPr="00875C2A">
        <w:rPr>
          <w:rFonts w:ascii="Times New Roman" w:hAnsi="Times New Roman" w:cs="Times New Roman"/>
        </w:rPr>
        <w:t xml:space="preserve">. Indeed, from the </w:t>
      </w:r>
      <w:r w:rsidRPr="00875C2A">
        <w:rPr>
          <w:rFonts w:ascii="Times New Roman" w:hAnsi="Times New Roman" w:cs="Times New Roman"/>
          <w:i/>
        </w:rPr>
        <w:t>efficiency</w:t>
      </w:r>
      <w:r w:rsidRPr="00875C2A">
        <w:rPr>
          <w:rFonts w:ascii="Times New Roman" w:hAnsi="Times New Roman" w:cs="Times New Roman"/>
        </w:rPr>
        <w:t xml:space="preserve"> point of view, it may be more important to insurers that </w:t>
      </w:r>
      <w:r w:rsidR="002A7FE1">
        <w:rPr>
          <w:rFonts w:ascii="Times New Roman" w:hAnsi="Times New Roman" w:cs="Times New Roman"/>
        </w:rPr>
        <w:t>a</w:t>
      </w:r>
      <w:r w:rsidRPr="00875C2A">
        <w:rPr>
          <w:rFonts w:ascii="Times New Roman" w:hAnsi="Times New Roman" w:cs="Times New Roman"/>
        </w:rPr>
        <w:t xml:space="preserve"> system is stable, predictable and uniform to the jurisdictions in which they operate, than that it be one of joint and several, or proportionate, liability. This is especially likely to be true in fields of activity in which insurers of defendants are also the insurers of plaintiffs – that is, where they span both the first party and liability insurance markets. Ironically, this </w:t>
      </w:r>
      <w:r w:rsidR="009D49B3" w:rsidRPr="00875C2A">
        <w:rPr>
          <w:rFonts w:ascii="Times New Roman" w:hAnsi="Times New Roman" w:cs="Times New Roman"/>
        </w:rPr>
        <w:t xml:space="preserve">is </w:t>
      </w:r>
      <w:r w:rsidRPr="00875C2A">
        <w:rPr>
          <w:rFonts w:ascii="Times New Roman" w:hAnsi="Times New Roman" w:cs="Times New Roman"/>
        </w:rPr>
        <w:t xml:space="preserve">most often </w:t>
      </w:r>
      <w:r w:rsidR="009D49B3" w:rsidRPr="00875C2A">
        <w:rPr>
          <w:rFonts w:ascii="Times New Roman" w:hAnsi="Times New Roman" w:cs="Times New Roman"/>
        </w:rPr>
        <w:t>t</w:t>
      </w:r>
      <w:r w:rsidRPr="00875C2A">
        <w:rPr>
          <w:rFonts w:ascii="Times New Roman" w:hAnsi="Times New Roman" w:cs="Times New Roman"/>
        </w:rPr>
        <w:t xml:space="preserve">he case in relation to property damage and pure economic loss - which are precisely the fields in which such a fuss has been made in Australia about the need to </w:t>
      </w:r>
      <w:r w:rsidR="00791537" w:rsidRPr="00875C2A">
        <w:rPr>
          <w:rFonts w:ascii="Times New Roman" w:hAnsi="Times New Roman" w:cs="Times New Roman"/>
        </w:rPr>
        <w:t xml:space="preserve">abandon the joint and several liability rule. </w:t>
      </w:r>
      <w:r w:rsidRPr="00875C2A">
        <w:rPr>
          <w:rFonts w:ascii="Times New Roman" w:hAnsi="Times New Roman" w:cs="Times New Roman"/>
        </w:rPr>
        <w:t xml:space="preserve"> </w:t>
      </w:r>
    </w:p>
    <w:p w14:paraId="018B163B" w14:textId="138D11D4" w:rsidR="00FD3E81" w:rsidRPr="00CF203B" w:rsidRDefault="00A44B26" w:rsidP="00CF203B">
      <w:pPr>
        <w:jc w:val="center"/>
        <w:rPr>
          <w:rFonts w:ascii="Times New Roman" w:hAnsi="Times New Roman" w:cs="Times New Roman"/>
          <w:i/>
        </w:rPr>
      </w:pPr>
      <w:r w:rsidRPr="00CF203B">
        <w:rPr>
          <w:rFonts w:ascii="Times New Roman" w:hAnsi="Times New Roman" w:cs="Times New Roman"/>
          <w:i/>
        </w:rPr>
        <w:t xml:space="preserve">B. </w:t>
      </w:r>
      <w:r w:rsidR="00FD3E81" w:rsidRPr="00CF203B">
        <w:rPr>
          <w:rFonts w:ascii="Times New Roman" w:hAnsi="Times New Roman" w:cs="Times New Roman"/>
          <w:i/>
        </w:rPr>
        <w:t>Insurance</w:t>
      </w:r>
    </w:p>
    <w:p w14:paraId="4FE095A6" w14:textId="59E37BE3" w:rsidR="00FD3E81" w:rsidRPr="00875C2A" w:rsidRDefault="00FD3E81" w:rsidP="00A40351">
      <w:pPr>
        <w:jc w:val="both"/>
        <w:rPr>
          <w:rFonts w:ascii="Times New Roman" w:hAnsi="Times New Roman" w:cs="Times New Roman"/>
        </w:rPr>
      </w:pPr>
      <w:r w:rsidRPr="00875C2A">
        <w:rPr>
          <w:rFonts w:ascii="Times New Roman" w:hAnsi="Times New Roman" w:cs="Times New Roman"/>
        </w:rPr>
        <w:t xml:space="preserve">The murky nature of </w:t>
      </w:r>
      <w:r w:rsidR="009D49B3" w:rsidRPr="00875C2A">
        <w:rPr>
          <w:rFonts w:ascii="Times New Roman" w:hAnsi="Times New Roman" w:cs="Times New Roman"/>
        </w:rPr>
        <w:t xml:space="preserve">the </w:t>
      </w:r>
      <w:r w:rsidRPr="00875C2A">
        <w:rPr>
          <w:rFonts w:ascii="Times New Roman" w:hAnsi="Times New Roman" w:cs="Times New Roman"/>
        </w:rPr>
        <w:t xml:space="preserve">pragmatic arguments </w:t>
      </w:r>
      <w:r w:rsidR="000B23EE">
        <w:rPr>
          <w:rFonts w:ascii="Times New Roman" w:hAnsi="Times New Roman" w:cs="Times New Roman"/>
        </w:rPr>
        <w:t xml:space="preserve">is equally evident </w:t>
      </w:r>
      <w:r w:rsidRPr="00875C2A">
        <w:rPr>
          <w:rFonts w:ascii="Times New Roman" w:hAnsi="Times New Roman" w:cs="Times New Roman"/>
        </w:rPr>
        <w:t xml:space="preserve"> when it comes to assertions that proportionate liability is necessary to control escalating insurance premiums, avert insurance ‘crisis,’ and thereby ensure that defendant businesses and governments are able to continue to provide services (affordably or at all) to the community. It i</w:t>
      </w:r>
      <w:r w:rsidR="002A7FE1">
        <w:rPr>
          <w:rFonts w:ascii="Times New Roman" w:hAnsi="Times New Roman" w:cs="Times New Roman"/>
        </w:rPr>
        <w:t>s</w:t>
      </w:r>
      <w:r w:rsidR="009D49B3" w:rsidRPr="00875C2A">
        <w:rPr>
          <w:rFonts w:ascii="Times New Roman" w:hAnsi="Times New Roman" w:cs="Times New Roman"/>
        </w:rPr>
        <w:t xml:space="preserve"> too </w:t>
      </w:r>
      <w:r w:rsidRPr="00875C2A">
        <w:rPr>
          <w:rFonts w:ascii="Times New Roman" w:hAnsi="Times New Roman" w:cs="Times New Roman"/>
        </w:rPr>
        <w:t xml:space="preserve">commonly assumed that there is a </w:t>
      </w:r>
      <w:r w:rsidR="00512C0B">
        <w:rPr>
          <w:rFonts w:ascii="Times New Roman" w:hAnsi="Times New Roman" w:cs="Times New Roman"/>
        </w:rPr>
        <w:t xml:space="preserve">clear </w:t>
      </w:r>
      <w:r w:rsidRPr="00875C2A">
        <w:rPr>
          <w:rFonts w:ascii="Times New Roman" w:hAnsi="Times New Roman" w:cs="Times New Roman"/>
        </w:rPr>
        <w:t>link between the level of defendants’ tort liabilities in general (and their ‘extra’ liabilities under a joint and several liability system), the recent collapse of major insurers and exponential rises in the rate of liability insurance premiums.</w:t>
      </w:r>
      <w:r w:rsidRPr="00875C2A">
        <w:rPr>
          <w:rFonts w:ascii="Times New Roman" w:hAnsi="Times New Roman" w:cs="Times New Roman"/>
          <w:vertAlign w:val="superscript"/>
        </w:rPr>
        <w:footnoteReference w:id="85"/>
      </w:r>
      <w:r w:rsidRPr="00875C2A">
        <w:rPr>
          <w:rFonts w:ascii="Times New Roman" w:hAnsi="Times New Roman" w:cs="Times New Roman"/>
        </w:rPr>
        <w:t xml:space="preserve"> In fact, there is little, if any, empirical evidence to support this contention in Australia at least. In that jurisdiction, a study </w:t>
      </w:r>
      <w:r w:rsidR="002A7FE1">
        <w:rPr>
          <w:rFonts w:ascii="Times New Roman" w:hAnsi="Times New Roman" w:cs="Times New Roman"/>
        </w:rPr>
        <w:t xml:space="preserve">of </w:t>
      </w:r>
      <w:r w:rsidRPr="00875C2A">
        <w:rPr>
          <w:rFonts w:ascii="Times New Roman" w:hAnsi="Times New Roman" w:cs="Times New Roman"/>
        </w:rPr>
        <w:t>personal injury c</w:t>
      </w:r>
      <w:r w:rsidR="002A7FE1">
        <w:rPr>
          <w:rFonts w:ascii="Times New Roman" w:hAnsi="Times New Roman" w:cs="Times New Roman"/>
        </w:rPr>
        <w:t>ases</w:t>
      </w:r>
      <w:r w:rsidRPr="00875C2A">
        <w:rPr>
          <w:rFonts w:ascii="Times New Roman" w:hAnsi="Times New Roman" w:cs="Times New Roman"/>
        </w:rPr>
        <w:t xml:space="preserve"> has shown that litigation rates were pretty stable </w:t>
      </w:r>
      <w:r w:rsidR="00FF17E6">
        <w:rPr>
          <w:rFonts w:ascii="Times New Roman" w:hAnsi="Times New Roman" w:cs="Times New Roman"/>
        </w:rPr>
        <w:t>–</w:t>
      </w:r>
      <w:r w:rsidRPr="00875C2A">
        <w:rPr>
          <w:rFonts w:ascii="Times New Roman" w:hAnsi="Times New Roman" w:cs="Times New Roman"/>
        </w:rPr>
        <w:t xml:space="preserve"> </w:t>
      </w:r>
      <w:r w:rsidR="00FF17E6">
        <w:rPr>
          <w:rFonts w:ascii="Times New Roman" w:hAnsi="Times New Roman" w:cs="Times New Roman"/>
        </w:rPr>
        <w:t xml:space="preserve">sometimes </w:t>
      </w:r>
      <w:r w:rsidRPr="00875C2A">
        <w:rPr>
          <w:rFonts w:ascii="Times New Roman" w:hAnsi="Times New Roman" w:cs="Times New Roman"/>
        </w:rPr>
        <w:t xml:space="preserve">even falling </w:t>
      </w:r>
      <w:r w:rsidR="0020429F">
        <w:rPr>
          <w:rFonts w:ascii="Times New Roman" w:hAnsi="Times New Roman" w:cs="Times New Roman"/>
        </w:rPr>
        <w:t>–</w:t>
      </w:r>
      <w:r w:rsidRPr="00875C2A">
        <w:rPr>
          <w:rFonts w:ascii="Times New Roman" w:hAnsi="Times New Roman" w:cs="Times New Roman"/>
        </w:rPr>
        <w:t xml:space="preserve"> in the lead-up to ‘the crisis’ of 2001, which makes tort </w:t>
      </w:r>
      <w:r w:rsidRPr="00875C2A">
        <w:rPr>
          <w:rFonts w:ascii="Times New Roman" w:hAnsi="Times New Roman" w:cs="Times New Roman"/>
        </w:rPr>
        <w:lastRenderedPageBreak/>
        <w:t>liability a</w:t>
      </w:r>
      <w:r w:rsidR="00512C0B">
        <w:rPr>
          <w:rFonts w:ascii="Times New Roman" w:hAnsi="Times New Roman" w:cs="Times New Roman"/>
        </w:rPr>
        <w:t>n</w:t>
      </w:r>
      <w:r w:rsidRPr="00875C2A">
        <w:rPr>
          <w:rFonts w:ascii="Times New Roman" w:hAnsi="Times New Roman" w:cs="Times New Roman"/>
        </w:rPr>
        <w:t xml:space="preserve"> unlikely culprit</w:t>
      </w:r>
      <w:r w:rsidR="009D49B3" w:rsidRPr="00875C2A">
        <w:rPr>
          <w:rFonts w:ascii="Times New Roman" w:hAnsi="Times New Roman" w:cs="Times New Roman"/>
        </w:rPr>
        <w:t>.</w:t>
      </w:r>
      <w:r w:rsidRPr="00875C2A">
        <w:rPr>
          <w:rFonts w:ascii="Times New Roman" w:hAnsi="Times New Roman" w:cs="Times New Roman"/>
          <w:vertAlign w:val="superscript"/>
        </w:rPr>
        <w:footnoteReference w:id="86"/>
      </w:r>
      <w:r w:rsidRPr="00875C2A">
        <w:rPr>
          <w:rFonts w:ascii="Times New Roman" w:hAnsi="Times New Roman" w:cs="Times New Roman"/>
        </w:rPr>
        <w:t xml:space="preserve"> It is now admitted (somewhat belatedly, one might think) that the economic factors responsible for the ailments of the insurance industry in the early 2000s were so complicated that it is impossible to attribute premium increases to anything so specific as a joint and several liability rule. Chronic undercapitalisation, aggressive under</w:t>
      </w:r>
      <w:r w:rsidR="004B1462" w:rsidRPr="00875C2A">
        <w:rPr>
          <w:rFonts w:ascii="Times New Roman" w:hAnsi="Times New Roman" w:cs="Times New Roman"/>
        </w:rPr>
        <w:t>-</w:t>
      </w:r>
      <w:r w:rsidRPr="00875C2A">
        <w:rPr>
          <w:rFonts w:ascii="Times New Roman" w:hAnsi="Times New Roman" w:cs="Times New Roman"/>
        </w:rPr>
        <w:t>pricing in the industry and a series of natural and man-made disasters seem likely to have been far more significant factors</w:t>
      </w:r>
      <w:r w:rsidR="00410EF4" w:rsidRPr="00875C2A">
        <w:rPr>
          <w:rFonts w:ascii="Times New Roman" w:hAnsi="Times New Roman" w:cs="Times New Roman"/>
        </w:rPr>
        <w:t>.</w:t>
      </w:r>
      <w:r w:rsidRPr="00875C2A">
        <w:rPr>
          <w:rFonts w:ascii="Times New Roman" w:hAnsi="Times New Roman" w:cs="Times New Roman"/>
          <w:vertAlign w:val="superscript"/>
        </w:rPr>
        <w:footnoteReference w:id="87"/>
      </w:r>
      <w:r w:rsidRPr="00875C2A">
        <w:rPr>
          <w:rFonts w:ascii="Times New Roman" w:hAnsi="Times New Roman" w:cs="Times New Roman"/>
        </w:rPr>
        <w:t xml:space="preserve"> It is true that premiums have declined significantly since the reforms,</w:t>
      </w:r>
      <w:r w:rsidRPr="00875C2A">
        <w:rPr>
          <w:rFonts w:ascii="Times New Roman" w:hAnsi="Times New Roman" w:cs="Times New Roman"/>
          <w:vertAlign w:val="superscript"/>
        </w:rPr>
        <w:footnoteReference w:id="88"/>
      </w:r>
      <w:r w:rsidRPr="00875C2A">
        <w:rPr>
          <w:rFonts w:ascii="Times New Roman" w:hAnsi="Times New Roman" w:cs="Times New Roman"/>
        </w:rPr>
        <w:t xml:space="preserve"> but it is again hard to infer much from this, since proportionate liability </w:t>
      </w:r>
      <w:r w:rsidR="00410EF4" w:rsidRPr="00875C2A">
        <w:rPr>
          <w:rFonts w:ascii="Times New Roman" w:hAnsi="Times New Roman" w:cs="Times New Roman"/>
        </w:rPr>
        <w:t xml:space="preserve">was just one </w:t>
      </w:r>
      <w:r w:rsidRPr="00875C2A">
        <w:rPr>
          <w:rFonts w:ascii="Times New Roman" w:hAnsi="Times New Roman" w:cs="Times New Roman"/>
        </w:rPr>
        <w:t>plank in a much larger raft of reforms introduced at the time and market conditions have since improved out of all recognition.</w:t>
      </w:r>
      <w:r w:rsidR="00360F1D">
        <w:rPr>
          <w:rStyle w:val="FootnoteReference"/>
          <w:rFonts w:ascii="Times New Roman" w:hAnsi="Times New Roman" w:cs="Times New Roman"/>
        </w:rPr>
        <w:footnoteReference w:id="89"/>
      </w:r>
      <w:r w:rsidRPr="00875C2A">
        <w:rPr>
          <w:rFonts w:ascii="Times New Roman" w:hAnsi="Times New Roman" w:cs="Times New Roman"/>
        </w:rPr>
        <w:t xml:space="preserve"> All of this has led one writer to suggest that governments were sold a quick lie by a powerful insurance lobby,</w:t>
      </w:r>
      <w:r w:rsidRPr="00875C2A">
        <w:rPr>
          <w:rFonts w:ascii="Times New Roman" w:hAnsi="Times New Roman" w:cs="Times New Roman"/>
          <w:vertAlign w:val="superscript"/>
        </w:rPr>
        <w:footnoteReference w:id="90"/>
      </w:r>
      <w:r w:rsidRPr="00875C2A">
        <w:rPr>
          <w:rFonts w:ascii="Times New Roman" w:hAnsi="Times New Roman" w:cs="Times New Roman"/>
        </w:rPr>
        <w:t xml:space="preserve"> but even if we avoid speculation about the politics in play, the point about empirical gaps remains.</w:t>
      </w:r>
      <w:r w:rsidRPr="00875C2A">
        <w:rPr>
          <w:rFonts w:ascii="Times New Roman" w:hAnsi="Times New Roman" w:cs="Times New Roman"/>
          <w:vertAlign w:val="superscript"/>
        </w:rPr>
        <w:footnoteReference w:id="91"/>
      </w:r>
      <w:r w:rsidRPr="00875C2A">
        <w:rPr>
          <w:rFonts w:ascii="Times New Roman" w:hAnsi="Times New Roman" w:cs="Times New Roman"/>
        </w:rPr>
        <w:t xml:space="preserve"> </w:t>
      </w:r>
      <w:r w:rsidR="004B1462" w:rsidRPr="00875C2A">
        <w:rPr>
          <w:rFonts w:ascii="Times New Roman" w:hAnsi="Times New Roman" w:cs="Times New Roman"/>
        </w:rPr>
        <w:t xml:space="preserve">This is </w:t>
      </w:r>
      <w:r w:rsidRPr="00875C2A">
        <w:rPr>
          <w:rFonts w:ascii="Times New Roman" w:hAnsi="Times New Roman" w:cs="Times New Roman"/>
        </w:rPr>
        <w:t>a serious issue in its own right</w:t>
      </w:r>
      <w:r w:rsidR="002A7FE1">
        <w:rPr>
          <w:rFonts w:ascii="Times New Roman" w:hAnsi="Times New Roman" w:cs="Times New Roman"/>
        </w:rPr>
        <w:t>,</w:t>
      </w:r>
      <w:r w:rsidRPr="00875C2A">
        <w:rPr>
          <w:rFonts w:ascii="Times New Roman" w:hAnsi="Times New Roman" w:cs="Times New Roman"/>
        </w:rPr>
        <w:t xml:space="preserve"> </w:t>
      </w:r>
      <w:r w:rsidR="002A7FE1">
        <w:rPr>
          <w:rFonts w:ascii="Times New Roman" w:hAnsi="Times New Roman" w:cs="Times New Roman"/>
        </w:rPr>
        <w:t xml:space="preserve">for </w:t>
      </w:r>
      <w:r w:rsidRPr="00875C2A">
        <w:rPr>
          <w:rFonts w:ascii="Times New Roman" w:hAnsi="Times New Roman" w:cs="Times New Roman"/>
        </w:rPr>
        <w:t xml:space="preserve">unless pragmatic arguments </w:t>
      </w:r>
      <w:r w:rsidR="005E308C">
        <w:rPr>
          <w:rFonts w:ascii="Times New Roman" w:hAnsi="Times New Roman" w:cs="Times New Roman"/>
        </w:rPr>
        <w:t xml:space="preserve">about impacts </w:t>
      </w:r>
      <w:r w:rsidRPr="00875C2A">
        <w:rPr>
          <w:rFonts w:ascii="Times New Roman" w:hAnsi="Times New Roman" w:cs="Times New Roman"/>
        </w:rPr>
        <w:t>are simply inspired guesswork, they must have a</w:t>
      </w:r>
      <w:r w:rsidR="007B722B" w:rsidRPr="00875C2A">
        <w:rPr>
          <w:rFonts w:ascii="Times New Roman" w:hAnsi="Times New Roman" w:cs="Times New Roman"/>
        </w:rPr>
        <w:t xml:space="preserve"> sound, </w:t>
      </w:r>
      <w:r w:rsidRPr="00875C2A">
        <w:rPr>
          <w:rFonts w:ascii="Times New Roman" w:hAnsi="Times New Roman" w:cs="Times New Roman"/>
        </w:rPr>
        <w:t xml:space="preserve">empirical underpinning. </w:t>
      </w:r>
    </w:p>
    <w:p w14:paraId="75D9CE54" w14:textId="3D327BD7" w:rsidR="00FD3E81" w:rsidRPr="00875C2A" w:rsidRDefault="00FD3E81" w:rsidP="00CF203B">
      <w:pPr>
        <w:ind w:firstLine="720"/>
        <w:jc w:val="both"/>
        <w:rPr>
          <w:rFonts w:ascii="Times New Roman" w:hAnsi="Times New Roman" w:cs="Times New Roman"/>
        </w:rPr>
      </w:pPr>
      <w:r w:rsidRPr="00875C2A">
        <w:rPr>
          <w:rFonts w:ascii="Times New Roman" w:hAnsi="Times New Roman" w:cs="Times New Roman"/>
        </w:rPr>
        <w:t xml:space="preserve">Arguments about insurance effects are also obviously </w:t>
      </w:r>
      <w:r w:rsidRPr="00875C2A">
        <w:rPr>
          <w:rFonts w:ascii="Times New Roman" w:hAnsi="Times New Roman" w:cs="Times New Roman"/>
          <w:i/>
        </w:rPr>
        <w:t>specific</w:t>
      </w:r>
      <w:r w:rsidRPr="00875C2A">
        <w:rPr>
          <w:rFonts w:ascii="Times New Roman" w:hAnsi="Times New Roman" w:cs="Times New Roman"/>
        </w:rPr>
        <w:t xml:space="preserve"> to particular sectors of the insurance market and - as we have observed above - to particular time-frames. They are not perennial (indeed it seems most likely that they are </w:t>
      </w:r>
      <w:r w:rsidRPr="00875C2A">
        <w:rPr>
          <w:rFonts w:ascii="Times New Roman" w:hAnsi="Times New Roman" w:cs="Times New Roman"/>
          <w:i/>
        </w:rPr>
        <w:t>cyclical</w:t>
      </w:r>
      <w:r w:rsidRPr="00875C2A">
        <w:rPr>
          <w:rFonts w:ascii="Times New Roman" w:hAnsi="Times New Roman" w:cs="Times New Roman"/>
        </w:rPr>
        <w:t xml:space="preserve">) and they are not </w:t>
      </w:r>
      <w:proofErr w:type="spellStart"/>
      <w:r w:rsidRPr="00875C2A">
        <w:rPr>
          <w:rFonts w:ascii="Times New Roman" w:hAnsi="Times New Roman" w:cs="Times New Roman"/>
        </w:rPr>
        <w:t>generalisable</w:t>
      </w:r>
      <w:proofErr w:type="spellEnd"/>
      <w:r w:rsidRPr="00875C2A">
        <w:rPr>
          <w:rFonts w:ascii="Times New Roman" w:hAnsi="Times New Roman" w:cs="Times New Roman"/>
        </w:rPr>
        <w:t>. From this point of view</w:t>
      </w:r>
      <w:r w:rsidR="002A7FE1">
        <w:rPr>
          <w:rFonts w:ascii="Times New Roman" w:hAnsi="Times New Roman" w:cs="Times New Roman"/>
        </w:rPr>
        <w:t>,</w:t>
      </w:r>
      <w:r w:rsidRPr="00875C2A">
        <w:rPr>
          <w:rFonts w:ascii="Times New Roman" w:hAnsi="Times New Roman" w:cs="Times New Roman"/>
        </w:rPr>
        <w:t xml:space="preserve"> the Australian reforms are </w:t>
      </w:r>
      <w:r w:rsidR="00816C81">
        <w:rPr>
          <w:rFonts w:ascii="Times New Roman" w:hAnsi="Times New Roman" w:cs="Times New Roman"/>
        </w:rPr>
        <w:t xml:space="preserve">simply </w:t>
      </w:r>
      <w:r w:rsidRPr="00875C2A">
        <w:rPr>
          <w:rFonts w:ascii="Times New Roman" w:hAnsi="Times New Roman" w:cs="Times New Roman"/>
        </w:rPr>
        <w:t xml:space="preserve">irrational in their current form because they introduce a </w:t>
      </w:r>
      <w:r w:rsidRPr="00875C2A">
        <w:rPr>
          <w:rFonts w:ascii="Times New Roman" w:hAnsi="Times New Roman" w:cs="Times New Roman"/>
          <w:i/>
        </w:rPr>
        <w:t>generalised</w:t>
      </w:r>
      <w:r w:rsidRPr="00875C2A">
        <w:rPr>
          <w:rFonts w:ascii="Times New Roman" w:hAnsi="Times New Roman" w:cs="Times New Roman"/>
        </w:rPr>
        <w:t xml:space="preserve"> proportionate liability regime when the ‘insurance’ case for </w:t>
      </w:r>
      <w:r w:rsidR="002A7FE1">
        <w:rPr>
          <w:rFonts w:ascii="Times New Roman" w:hAnsi="Times New Roman" w:cs="Times New Roman"/>
        </w:rPr>
        <w:t xml:space="preserve">change </w:t>
      </w:r>
      <w:r w:rsidR="004B1462" w:rsidRPr="00875C2A">
        <w:rPr>
          <w:rFonts w:ascii="Times New Roman" w:hAnsi="Times New Roman" w:cs="Times New Roman"/>
        </w:rPr>
        <w:t xml:space="preserve">was only </w:t>
      </w:r>
      <w:r w:rsidRPr="00875C2A">
        <w:rPr>
          <w:rFonts w:ascii="Times New Roman" w:hAnsi="Times New Roman" w:cs="Times New Roman"/>
        </w:rPr>
        <w:t xml:space="preserve">ever </w:t>
      </w:r>
      <w:r w:rsidR="004B1462" w:rsidRPr="00875C2A">
        <w:rPr>
          <w:rFonts w:ascii="Times New Roman" w:hAnsi="Times New Roman" w:cs="Times New Roman"/>
        </w:rPr>
        <w:t>m</w:t>
      </w:r>
      <w:r w:rsidRPr="00875C2A">
        <w:rPr>
          <w:rFonts w:ascii="Times New Roman" w:hAnsi="Times New Roman" w:cs="Times New Roman"/>
        </w:rPr>
        <w:t xml:space="preserve">ade with regard to </w:t>
      </w:r>
      <w:r w:rsidRPr="00875C2A">
        <w:rPr>
          <w:rFonts w:ascii="Times New Roman" w:hAnsi="Times New Roman" w:cs="Times New Roman"/>
          <w:i/>
        </w:rPr>
        <w:t>particular</w:t>
      </w:r>
      <w:r w:rsidRPr="00875C2A">
        <w:rPr>
          <w:rFonts w:ascii="Times New Roman" w:hAnsi="Times New Roman" w:cs="Times New Roman"/>
        </w:rPr>
        <w:t xml:space="preserve"> sectors of economic activity such as professional service provision, building and public liability.</w:t>
      </w:r>
      <w:r w:rsidRPr="00875C2A">
        <w:rPr>
          <w:rFonts w:ascii="Times New Roman" w:hAnsi="Times New Roman" w:cs="Times New Roman"/>
          <w:vertAlign w:val="superscript"/>
        </w:rPr>
        <w:footnoteReference w:id="92"/>
      </w:r>
      <w:r w:rsidRPr="00875C2A">
        <w:rPr>
          <w:rFonts w:ascii="Times New Roman" w:hAnsi="Times New Roman" w:cs="Times New Roman"/>
        </w:rPr>
        <w:t xml:space="preserve"> What is more, economic conditions and insurance markets change and adapt fluidly over time, so that even if proportionate liability was a rational response to insurance conditions in Australia in 2001 (we think not), this does not prove that it is right in 201</w:t>
      </w:r>
      <w:r w:rsidR="00F85619">
        <w:rPr>
          <w:rFonts w:ascii="Times New Roman" w:hAnsi="Times New Roman" w:cs="Times New Roman"/>
        </w:rPr>
        <w:t>5</w:t>
      </w:r>
      <w:r w:rsidRPr="00875C2A">
        <w:rPr>
          <w:rFonts w:ascii="Times New Roman" w:hAnsi="Times New Roman" w:cs="Times New Roman"/>
        </w:rPr>
        <w:t xml:space="preserve">, nor that it is suitable for other jurisdictions. Reflecting on this point recently, the Ontario Law Commission has </w:t>
      </w:r>
      <w:r w:rsidR="002A7FE1">
        <w:rPr>
          <w:rFonts w:ascii="Times New Roman" w:hAnsi="Times New Roman" w:cs="Times New Roman"/>
        </w:rPr>
        <w:t>pointed t</w:t>
      </w:r>
      <w:r w:rsidRPr="00875C2A">
        <w:rPr>
          <w:rFonts w:ascii="Times New Roman" w:hAnsi="Times New Roman" w:cs="Times New Roman"/>
        </w:rPr>
        <w:t>o new market solutions (such as financial statement insurance and catastrophic bond securiti</w:t>
      </w:r>
      <w:r w:rsidR="00F85619">
        <w:rPr>
          <w:rFonts w:ascii="Times New Roman" w:hAnsi="Times New Roman" w:cs="Times New Roman"/>
        </w:rPr>
        <w:t>s</w:t>
      </w:r>
      <w:r w:rsidRPr="00875C2A">
        <w:rPr>
          <w:rFonts w:ascii="Times New Roman" w:hAnsi="Times New Roman" w:cs="Times New Roman"/>
        </w:rPr>
        <w:t>ation) that are now available in Canada and which</w:t>
      </w:r>
      <w:r w:rsidR="004B1462" w:rsidRPr="00875C2A">
        <w:rPr>
          <w:rFonts w:ascii="Times New Roman" w:hAnsi="Times New Roman" w:cs="Times New Roman"/>
        </w:rPr>
        <w:t xml:space="preserve"> </w:t>
      </w:r>
      <w:r w:rsidRPr="00875C2A">
        <w:rPr>
          <w:rFonts w:ascii="Times New Roman" w:hAnsi="Times New Roman" w:cs="Times New Roman"/>
        </w:rPr>
        <w:t>are probably better suited to deal with particular sectors of insurance risk.</w:t>
      </w:r>
      <w:r w:rsidRPr="00875C2A">
        <w:rPr>
          <w:rFonts w:ascii="Times New Roman" w:hAnsi="Times New Roman" w:cs="Times New Roman"/>
          <w:vertAlign w:val="superscript"/>
        </w:rPr>
        <w:footnoteReference w:id="93"/>
      </w:r>
      <w:r w:rsidRPr="00875C2A">
        <w:rPr>
          <w:rFonts w:ascii="Times New Roman" w:hAnsi="Times New Roman" w:cs="Times New Roman"/>
        </w:rPr>
        <w:t xml:space="preserve"> Indeed, one problem with using proportionate liability regimes to deal with such risks (the risks of auditors</w:t>
      </w:r>
      <w:r w:rsidR="007B722B" w:rsidRPr="00875C2A">
        <w:rPr>
          <w:rFonts w:ascii="Times New Roman" w:hAnsi="Times New Roman" w:cs="Times New Roman"/>
        </w:rPr>
        <w:t>’</w:t>
      </w:r>
      <w:r w:rsidRPr="00875C2A">
        <w:rPr>
          <w:rFonts w:ascii="Times New Roman" w:hAnsi="Times New Roman" w:cs="Times New Roman"/>
        </w:rPr>
        <w:t xml:space="preserve"> liability flowing from failure</w:t>
      </w:r>
      <w:r w:rsidR="00D5653D">
        <w:rPr>
          <w:rFonts w:ascii="Times New Roman" w:hAnsi="Times New Roman" w:cs="Times New Roman"/>
        </w:rPr>
        <w:t>s</w:t>
      </w:r>
      <w:r w:rsidRPr="00875C2A">
        <w:rPr>
          <w:rFonts w:ascii="Times New Roman" w:hAnsi="Times New Roman" w:cs="Times New Roman"/>
        </w:rPr>
        <w:t xml:space="preserve"> to detect massive malpractice in financial markets is a topical example) is that they may not reduce liabilities to anything like a manageable size. A small percentage of liability for a billion dollar loss is still a very serious thing and additional control mechanisms, such as liability-caps, may be required. The Commission’s conclusion is that the market can fix these problems more accurately and more effectively through traditional contractual risk-allocation mechanisms and new insurance products than through the use of any blu</w:t>
      </w:r>
      <w:r w:rsidR="007B722B" w:rsidRPr="00875C2A">
        <w:rPr>
          <w:rFonts w:ascii="Times New Roman" w:hAnsi="Times New Roman" w:cs="Times New Roman"/>
        </w:rPr>
        <w:t xml:space="preserve">dgeoning </w:t>
      </w:r>
      <w:r w:rsidRPr="00875C2A">
        <w:rPr>
          <w:rFonts w:ascii="Times New Roman" w:hAnsi="Times New Roman" w:cs="Times New Roman"/>
        </w:rPr>
        <w:lastRenderedPageBreak/>
        <w:t xml:space="preserve">proportionate liability scheme. In short, pragmatic solutions should </w:t>
      </w:r>
      <w:r w:rsidR="00D5653D">
        <w:rPr>
          <w:rFonts w:ascii="Times New Roman" w:hAnsi="Times New Roman" w:cs="Times New Roman"/>
        </w:rPr>
        <w:t xml:space="preserve">be precisely tailored to </w:t>
      </w:r>
      <w:r w:rsidRPr="00875C2A">
        <w:rPr>
          <w:rFonts w:ascii="Times New Roman" w:hAnsi="Times New Roman" w:cs="Times New Roman"/>
        </w:rPr>
        <w:t>pragmatic problem</w:t>
      </w:r>
      <w:r w:rsidR="00D5653D">
        <w:rPr>
          <w:rFonts w:ascii="Times New Roman" w:hAnsi="Times New Roman" w:cs="Times New Roman"/>
        </w:rPr>
        <w:t>s</w:t>
      </w:r>
      <w:r w:rsidRPr="00875C2A">
        <w:rPr>
          <w:rFonts w:ascii="Times New Roman" w:hAnsi="Times New Roman" w:cs="Times New Roman"/>
        </w:rPr>
        <w:t xml:space="preserve"> – they should be no smaller and no bigger than the problem they are designed to fix.  </w:t>
      </w:r>
    </w:p>
    <w:p w14:paraId="3FCD6DB1" w14:textId="6C572BE9" w:rsidR="00FD3E81" w:rsidRPr="00CF203B" w:rsidRDefault="00A44B26" w:rsidP="00CF203B">
      <w:pPr>
        <w:jc w:val="center"/>
        <w:rPr>
          <w:rFonts w:ascii="Times New Roman" w:hAnsi="Times New Roman" w:cs="Times New Roman"/>
          <w:i/>
        </w:rPr>
      </w:pPr>
      <w:r>
        <w:rPr>
          <w:rFonts w:ascii="Times New Roman" w:hAnsi="Times New Roman" w:cs="Times New Roman"/>
          <w:i/>
        </w:rPr>
        <w:t xml:space="preserve">C. </w:t>
      </w:r>
      <w:r w:rsidR="00FD3E81" w:rsidRPr="00CF203B">
        <w:rPr>
          <w:rFonts w:ascii="Times New Roman" w:hAnsi="Times New Roman" w:cs="Times New Roman"/>
          <w:i/>
        </w:rPr>
        <w:t>Unfair Impact on Defendants</w:t>
      </w:r>
    </w:p>
    <w:p w14:paraId="46F5FED6" w14:textId="04710AAC" w:rsidR="00FD3E81" w:rsidRPr="00875C2A" w:rsidRDefault="00FD3E81" w:rsidP="00A40351">
      <w:pPr>
        <w:jc w:val="both"/>
        <w:rPr>
          <w:rFonts w:ascii="Times New Roman" w:hAnsi="Times New Roman" w:cs="Times New Roman"/>
        </w:rPr>
      </w:pPr>
      <w:r w:rsidRPr="00875C2A">
        <w:rPr>
          <w:rFonts w:ascii="Times New Roman" w:hAnsi="Times New Roman" w:cs="Times New Roman"/>
        </w:rPr>
        <w:t xml:space="preserve">This brings us to the argument that, whatever the insurance position, the </w:t>
      </w:r>
      <w:r w:rsidRPr="00875C2A">
        <w:rPr>
          <w:rFonts w:ascii="Times New Roman" w:hAnsi="Times New Roman" w:cs="Times New Roman"/>
          <w:i/>
        </w:rPr>
        <w:t>impact</w:t>
      </w:r>
      <w:r w:rsidRPr="00875C2A">
        <w:rPr>
          <w:rFonts w:ascii="Times New Roman" w:hAnsi="Times New Roman" w:cs="Times New Roman"/>
        </w:rPr>
        <w:t xml:space="preserve"> of joint and several </w:t>
      </w:r>
      <w:proofErr w:type="gramStart"/>
      <w:r w:rsidRPr="00875C2A">
        <w:rPr>
          <w:rFonts w:ascii="Times New Roman" w:hAnsi="Times New Roman" w:cs="Times New Roman"/>
        </w:rPr>
        <w:t>liability</w:t>
      </w:r>
      <w:proofErr w:type="gramEnd"/>
      <w:r w:rsidRPr="00875C2A">
        <w:rPr>
          <w:rFonts w:ascii="Times New Roman" w:hAnsi="Times New Roman" w:cs="Times New Roman"/>
        </w:rPr>
        <w:t xml:space="preserve"> on defendants is ‘unfair.’ </w:t>
      </w:r>
      <w:r w:rsidR="004B1462" w:rsidRPr="00875C2A">
        <w:rPr>
          <w:rFonts w:ascii="Times New Roman" w:hAnsi="Times New Roman" w:cs="Times New Roman"/>
        </w:rPr>
        <w:t xml:space="preserve">This is not the argument previously </w:t>
      </w:r>
      <w:r w:rsidR="00D5653D">
        <w:rPr>
          <w:rFonts w:ascii="Times New Roman" w:hAnsi="Times New Roman" w:cs="Times New Roman"/>
        </w:rPr>
        <w:t xml:space="preserve">considered </w:t>
      </w:r>
      <w:r w:rsidR="004B1462" w:rsidRPr="00875C2A">
        <w:rPr>
          <w:rFonts w:ascii="Times New Roman" w:hAnsi="Times New Roman" w:cs="Times New Roman"/>
        </w:rPr>
        <w:t xml:space="preserve">(and dismissed) about it being inherently ethically fairer for a plaintiff to bear the loss than the defendant, as a matter of </w:t>
      </w:r>
      <w:r w:rsidRPr="00875C2A">
        <w:rPr>
          <w:rFonts w:ascii="Times New Roman" w:hAnsi="Times New Roman" w:cs="Times New Roman"/>
        </w:rPr>
        <w:t>local risk-distribution</w:t>
      </w:r>
      <w:r w:rsidR="006C7455" w:rsidRPr="00875C2A">
        <w:rPr>
          <w:rFonts w:ascii="Times New Roman" w:hAnsi="Times New Roman" w:cs="Times New Roman"/>
        </w:rPr>
        <w:t xml:space="preserve"> between them</w:t>
      </w:r>
      <w:r w:rsidR="004B1462" w:rsidRPr="00875C2A">
        <w:rPr>
          <w:rFonts w:ascii="Times New Roman" w:hAnsi="Times New Roman" w:cs="Times New Roman"/>
        </w:rPr>
        <w:t xml:space="preserve">. </w:t>
      </w:r>
      <w:r w:rsidR="00D5653D">
        <w:rPr>
          <w:rFonts w:ascii="Times New Roman" w:hAnsi="Times New Roman" w:cs="Times New Roman"/>
        </w:rPr>
        <w:t>I</w:t>
      </w:r>
      <w:r w:rsidR="004B1462" w:rsidRPr="00875C2A">
        <w:rPr>
          <w:rFonts w:ascii="Times New Roman" w:hAnsi="Times New Roman" w:cs="Times New Roman"/>
        </w:rPr>
        <w:t xml:space="preserve">t is a broader argument </w:t>
      </w:r>
      <w:r w:rsidRPr="00875C2A">
        <w:rPr>
          <w:rFonts w:ascii="Times New Roman" w:hAnsi="Times New Roman" w:cs="Times New Roman"/>
        </w:rPr>
        <w:t>t</w:t>
      </w:r>
      <w:r w:rsidR="00B56F6E" w:rsidRPr="00875C2A">
        <w:rPr>
          <w:rFonts w:ascii="Times New Roman" w:hAnsi="Times New Roman" w:cs="Times New Roman"/>
        </w:rPr>
        <w:t xml:space="preserve">o the effect that </w:t>
      </w:r>
      <w:r w:rsidRPr="00875C2A">
        <w:rPr>
          <w:rFonts w:ascii="Times New Roman" w:hAnsi="Times New Roman" w:cs="Times New Roman"/>
        </w:rPr>
        <w:t xml:space="preserve">joint and several liability </w:t>
      </w:r>
      <w:r w:rsidR="00B56F6E" w:rsidRPr="00875C2A">
        <w:rPr>
          <w:rFonts w:ascii="Times New Roman" w:hAnsi="Times New Roman" w:cs="Times New Roman"/>
        </w:rPr>
        <w:t>places</w:t>
      </w:r>
      <w:r w:rsidRPr="00875C2A">
        <w:rPr>
          <w:rFonts w:ascii="Times New Roman" w:hAnsi="Times New Roman" w:cs="Times New Roman"/>
        </w:rPr>
        <w:t xml:space="preserve"> serious and unsustainable burdens of liability on select, ‘deep pocket’ defendants as a result of their being ‘targeted’ by plaintiffs, so that - looking globally at the distributive effects of the two systems - it is fairer to leave the risk of uncollectable losses with plaintiffs.  This argument is connected to the idea that tort law as a whole is now too plaintiff-oriented, given recent extensions in liability rules, more generous causal judgments and the like; and that some sort of trade-off is required as a result that is pro-defendant. Th</w:t>
      </w:r>
      <w:r w:rsidR="00D5653D">
        <w:rPr>
          <w:rFonts w:ascii="Times New Roman" w:hAnsi="Times New Roman" w:cs="Times New Roman"/>
        </w:rPr>
        <w:t>is</w:t>
      </w:r>
      <w:r w:rsidRPr="00875C2A">
        <w:rPr>
          <w:rFonts w:ascii="Times New Roman" w:hAnsi="Times New Roman" w:cs="Times New Roman"/>
        </w:rPr>
        <w:t xml:space="preserve"> compromise is needed </w:t>
      </w:r>
      <w:r w:rsidR="00D5653D">
        <w:rPr>
          <w:rFonts w:ascii="Times New Roman" w:hAnsi="Times New Roman" w:cs="Times New Roman"/>
        </w:rPr>
        <w:t xml:space="preserve">in order to </w:t>
      </w:r>
      <w:r w:rsidRPr="00875C2A">
        <w:rPr>
          <w:rFonts w:ascii="Times New Roman" w:hAnsi="Times New Roman" w:cs="Times New Roman"/>
        </w:rPr>
        <w:t>deal</w:t>
      </w:r>
      <w:r w:rsidR="00D5653D">
        <w:rPr>
          <w:rFonts w:ascii="Times New Roman" w:hAnsi="Times New Roman" w:cs="Times New Roman"/>
        </w:rPr>
        <w:t xml:space="preserve"> </w:t>
      </w:r>
      <w:r w:rsidRPr="00875C2A">
        <w:rPr>
          <w:rFonts w:ascii="Times New Roman" w:hAnsi="Times New Roman" w:cs="Times New Roman"/>
        </w:rPr>
        <w:t xml:space="preserve">with an otherwise undesirable state of affairs in terms of the balance of risks between injurers and victims </w:t>
      </w:r>
      <w:r w:rsidR="00A92C7F">
        <w:rPr>
          <w:rFonts w:ascii="Times New Roman" w:hAnsi="Times New Roman" w:cs="Times New Roman"/>
        </w:rPr>
        <w:t xml:space="preserve">generally </w:t>
      </w:r>
      <w:r w:rsidRPr="00875C2A">
        <w:rPr>
          <w:rFonts w:ascii="Times New Roman" w:hAnsi="Times New Roman" w:cs="Times New Roman"/>
        </w:rPr>
        <w:t xml:space="preserve">as groups.  </w:t>
      </w:r>
    </w:p>
    <w:p w14:paraId="663E21EB" w14:textId="362FF124" w:rsidR="00FD3E81" w:rsidRPr="00875C2A" w:rsidRDefault="00FD3E81" w:rsidP="00CF203B">
      <w:pPr>
        <w:ind w:firstLine="720"/>
        <w:jc w:val="both"/>
        <w:rPr>
          <w:rFonts w:ascii="Times New Roman" w:hAnsi="Times New Roman" w:cs="Times New Roman"/>
        </w:rPr>
      </w:pPr>
      <w:r w:rsidRPr="00875C2A">
        <w:rPr>
          <w:rFonts w:ascii="Times New Roman" w:hAnsi="Times New Roman" w:cs="Times New Roman"/>
        </w:rPr>
        <w:t>Since these arguments depend once again on the existence of a proven connection between joint and several liability and unsustainable ‘impact</w:t>
      </w:r>
      <w:r w:rsidR="00D5653D">
        <w:rPr>
          <w:rFonts w:ascii="Times New Roman" w:hAnsi="Times New Roman" w:cs="Times New Roman"/>
        </w:rPr>
        <w:t>s</w:t>
      </w:r>
      <w:r w:rsidRPr="00875C2A">
        <w:rPr>
          <w:rFonts w:ascii="Times New Roman" w:hAnsi="Times New Roman" w:cs="Times New Roman"/>
        </w:rPr>
        <w:t>’ being felt by targeted defendants, they too run into problems of proof. No doubt plaintiffs do litigate cases against those most likely to be able to pay at the end of the day (‘deep pockets’) –</w:t>
      </w:r>
      <w:r w:rsidR="00D5653D">
        <w:rPr>
          <w:rFonts w:ascii="Times New Roman" w:hAnsi="Times New Roman" w:cs="Times New Roman"/>
        </w:rPr>
        <w:t xml:space="preserve"> </w:t>
      </w:r>
      <w:r w:rsidR="007B722B" w:rsidRPr="00875C2A">
        <w:rPr>
          <w:rFonts w:ascii="Times New Roman" w:hAnsi="Times New Roman" w:cs="Times New Roman"/>
        </w:rPr>
        <w:t xml:space="preserve">this seems </w:t>
      </w:r>
      <w:r w:rsidRPr="00875C2A">
        <w:rPr>
          <w:rFonts w:ascii="Times New Roman" w:hAnsi="Times New Roman" w:cs="Times New Roman"/>
        </w:rPr>
        <w:t xml:space="preserve">entirely economically rational. But the objection of </w:t>
      </w:r>
      <w:r w:rsidR="00A92C7F">
        <w:rPr>
          <w:rFonts w:ascii="Times New Roman" w:hAnsi="Times New Roman" w:cs="Times New Roman"/>
        </w:rPr>
        <w:t xml:space="preserve">defendants </w:t>
      </w:r>
      <w:r w:rsidRPr="00875C2A">
        <w:rPr>
          <w:rFonts w:ascii="Times New Roman" w:hAnsi="Times New Roman" w:cs="Times New Roman"/>
        </w:rPr>
        <w:t xml:space="preserve">is not really about </w:t>
      </w:r>
      <w:r w:rsidRPr="00875C2A">
        <w:rPr>
          <w:rFonts w:ascii="Times New Roman" w:hAnsi="Times New Roman" w:cs="Times New Roman"/>
          <w:i/>
        </w:rPr>
        <w:t>where</w:t>
      </w:r>
      <w:r w:rsidRPr="00875C2A">
        <w:rPr>
          <w:rFonts w:ascii="Times New Roman" w:hAnsi="Times New Roman" w:cs="Times New Roman"/>
        </w:rPr>
        <w:t xml:space="preserve"> a plaintiff chooses to aim the litigation arrow and more about the </w:t>
      </w:r>
      <w:r w:rsidRPr="00875C2A">
        <w:rPr>
          <w:rFonts w:ascii="Times New Roman" w:hAnsi="Times New Roman" w:cs="Times New Roman"/>
          <w:i/>
        </w:rPr>
        <w:t>force</w:t>
      </w:r>
      <w:r w:rsidRPr="00875C2A">
        <w:rPr>
          <w:rFonts w:ascii="Times New Roman" w:hAnsi="Times New Roman" w:cs="Times New Roman"/>
        </w:rPr>
        <w:t xml:space="preserve"> with which th</w:t>
      </w:r>
      <w:r w:rsidR="007B722B" w:rsidRPr="00875C2A">
        <w:rPr>
          <w:rFonts w:ascii="Times New Roman" w:hAnsi="Times New Roman" w:cs="Times New Roman"/>
        </w:rPr>
        <w:t>at</w:t>
      </w:r>
      <w:r w:rsidRPr="00875C2A">
        <w:rPr>
          <w:rFonts w:ascii="Times New Roman" w:hAnsi="Times New Roman" w:cs="Times New Roman"/>
        </w:rPr>
        <w:t xml:space="preserve"> arrow strikes – the complaint is that joint and several liability produces a wound that is too deep to be borne by just one of a number of responsible parties</w:t>
      </w:r>
      <w:r w:rsidR="00D5653D">
        <w:rPr>
          <w:rFonts w:ascii="Times New Roman" w:hAnsi="Times New Roman" w:cs="Times New Roman"/>
        </w:rPr>
        <w:t xml:space="preserve">. </w:t>
      </w:r>
      <w:r w:rsidRPr="00875C2A">
        <w:rPr>
          <w:rFonts w:ascii="Times New Roman" w:hAnsi="Times New Roman" w:cs="Times New Roman"/>
        </w:rPr>
        <w:t xml:space="preserve"> The </w:t>
      </w:r>
      <w:r w:rsidR="00E453DD" w:rsidRPr="00875C2A">
        <w:rPr>
          <w:rFonts w:ascii="Times New Roman" w:hAnsi="Times New Roman" w:cs="Times New Roman"/>
        </w:rPr>
        <w:t xml:space="preserve">problem </w:t>
      </w:r>
      <w:r w:rsidRPr="00875C2A">
        <w:rPr>
          <w:rFonts w:ascii="Times New Roman" w:hAnsi="Times New Roman" w:cs="Times New Roman"/>
        </w:rPr>
        <w:t xml:space="preserve">is that there is nothing to show that the joint and several </w:t>
      </w:r>
      <w:proofErr w:type="gramStart"/>
      <w:r w:rsidRPr="00875C2A">
        <w:rPr>
          <w:rFonts w:ascii="Times New Roman" w:hAnsi="Times New Roman" w:cs="Times New Roman"/>
        </w:rPr>
        <w:t>liability</w:t>
      </w:r>
      <w:proofErr w:type="gramEnd"/>
      <w:r w:rsidRPr="00875C2A">
        <w:rPr>
          <w:rFonts w:ascii="Times New Roman" w:hAnsi="Times New Roman" w:cs="Times New Roman"/>
        </w:rPr>
        <w:t xml:space="preserve"> rule is responsible for the wound that defendants </w:t>
      </w:r>
      <w:r w:rsidR="00791537" w:rsidRPr="00875C2A">
        <w:rPr>
          <w:rFonts w:ascii="Times New Roman" w:hAnsi="Times New Roman" w:cs="Times New Roman"/>
        </w:rPr>
        <w:t xml:space="preserve">are allegedly </w:t>
      </w:r>
      <w:r w:rsidRPr="00875C2A">
        <w:rPr>
          <w:rFonts w:ascii="Times New Roman" w:hAnsi="Times New Roman" w:cs="Times New Roman"/>
        </w:rPr>
        <w:t xml:space="preserve">experiencing. </w:t>
      </w:r>
      <w:r w:rsidR="00A92C7F">
        <w:rPr>
          <w:rFonts w:ascii="Times New Roman" w:hAnsi="Times New Roman" w:cs="Times New Roman"/>
        </w:rPr>
        <w:t xml:space="preserve">The evidence consists almost entirely of anecdotal stories and industry claims. </w:t>
      </w:r>
    </w:p>
    <w:p w14:paraId="78A82DD4" w14:textId="674C7C63" w:rsidR="00FD3E81" w:rsidRPr="00875C2A" w:rsidRDefault="00FD3E81" w:rsidP="00CF203B">
      <w:pPr>
        <w:ind w:firstLine="720"/>
        <w:jc w:val="both"/>
        <w:rPr>
          <w:rFonts w:ascii="Times New Roman" w:hAnsi="Times New Roman" w:cs="Times New Roman"/>
        </w:rPr>
      </w:pPr>
      <w:r w:rsidRPr="00875C2A">
        <w:rPr>
          <w:rFonts w:ascii="Times New Roman" w:hAnsi="Times New Roman" w:cs="Times New Roman"/>
        </w:rPr>
        <w:t xml:space="preserve">Furthermore, even if these claims were empirically verifiable, they would not support a </w:t>
      </w:r>
      <w:r w:rsidRPr="00875C2A">
        <w:rPr>
          <w:rFonts w:ascii="Times New Roman" w:hAnsi="Times New Roman" w:cs="Times New Roman"/>
          <w:i/>
        </w:rPr>
        <w:t>generalised</w:t>
      </w:r>
      <w:r w:rsidRPr="00875C2A">
        <w:rPr>
          <w:rFonts w:ascii="Times New Roman" w:hAnsi="Times New Roman" w:cs="Times New Roman"/>
        </w:rPr>
        <w:t xml:space="preserve"> response, merely more specific responses to particular problems being e</w:t>
      </w:r>
      <w:r w:rsidR="00791537" w:rsidRPr="00875C2A">
        <w:rPr>
          <w:rFonts w:ascii="Times New Roman" w:hAnsi="Times New Roman" w:cs="Times New Roman"/>
        </w:rPr>
        <w:t xml:space="preserve">ncountered </w:t>
      </w:r>
      <w:r w:rsidRPr="00875C2A">
        <w:rPr>
          <w:rFonts w:ascii="Times New Roman" w:hAnsi="Times New Roman" w:cs="Times New Roman"/>
        </w:rPr>
        <w:t>in particular sectors, such as the building, professional services and public liability sectors. Indeed, embrac</w:t>
      </w:r>
      <w:r w:rsidR="006C7455" w:rsidRPr="00875C2A">
        <w:rPr>
          <w:rFonts w:ascii="Times New Roman" w:hAnsi="Times New Roman" w:cs="Times New Roman"/>
        </w:rPr>
        <w:t>ing</w:t>
      </w:r>
      <w:r w:rsidRPr="00875C2A">
        <w:rPr>
          <w:rFonts w:ascii="Times New Roman" w:hAnsi="Times New Roman" w:cs="Times New Roman"/>
        </w:rPr>
        <w:t xml:space="preserve"> proportionate liability across the board could </w:t>
      </w:r>
      <w:r w:rsidR="006C7455" w:rsidRPr="00875C2A">
        <w:rPr>
          <w:rFonts w:ascii="Times New Roman" w:hAnsi="Times New Roman" w:cs="Times New Roman"/>
        </w:rPr>
        <w:t>d</w:t>
      </w:r>
      <w:r w:rsidRPr="00875C2A">
        <w:rPr>
          <w:rFonts w:ascii="Times New Roman" w:hAnsi="Times New Roman" w:cs="Times New Roman"/>
        </w:rPr>
        <w:t xml:space="preserve">isproportionately </w:t>
      </w:r>
      <w:r w:rsidR="006C7455" w:rsidRPr="00875C2A">
        <w:rPr>
          <w:rFonts w:ascii="Times New Roman" w:hAnsi="Times New Roman" w:cs="Times New Roman"/>
        </w:rPr>
        <w:t>s</w:t>
      </w:r>
      <w:r w:rsidRPr="00875C2A">
        <w:rPr>
          <w:rFonts w:ascii="Times New Roman" w:hAnsi="Times New Roman" w:cs="Times New Roman"/>
        </w:rPr>
        <w:t xml:space="preserve">kew the balance of distributive justice between injurers and victims back in favour of injurers as a whole. </w:t>
      </w:r>
      <w:r w:rsidR="00C60B6A">
        <w:rPr>
          <w:rFonts w:ascii="Times New Roman" w:hAnsi="Times New Roman" w:cs="Times New Roman"/>
        </w:rPr>
        <w:t>Generalised schemes make a</w:t>
      </w:r>
      <w:r w:rsidRPr="00875C2A">
        <w:rPr>
          <w:rFonts w:ascii="Times New Roman" w:hAnsi="Times New Roman" w:cs="Times New Roman"/>
        </w:rPr>
        <w:t xml:space="preserve">ll plaintiffs forego </w:t>
      </w:r>
      <w:r w:rsidR="00975E78">
        <w:rPr>
          <w:rFonts w:ascii="Times New Roman" w:hAnsi="Times New Roman" w:cs="Times New Roman"/>
        </w:rPr>
        <w:t xml:space="preserve">part of their </w:t>
      </w:r>
      <w:r w:rsidRPr="00875C2A">
        <w:rPr>
          <w:rFonts w:ascii="Times New Roman" w:hAnsi="Times New Roman" w:cs="Times New Roman"/>
        </w:rPr>
        <w:t xml:space="preserve">compensation from </w:t>
      </w:r>
      <w:r w:rsidRPr="00875C2A">
        <w:rPr>
          <w:rFonts w:ascii="Times New Roman" w:hAnsi="Times New Roman" w:cs="Times New Roman"/>
          <w:i/>
        </w:rPr>
        <w:t>all</w:t>
      </w:r>
      <w:r w:rsidRPr="00875C2A">
        <w:rPr>
          <w:rFonts w:ascii="Times New Roman" w:hAnsi="Times New Roman" w:cs="Times New Roman"/>
        </w:rPr>
        <w:t xml:space="preserve"> defendants who are responsible for injuring them simply because </w:t>
      </w:r>
      <w:r w:rsidRPr="00875C2A">
        <w:rPr>
          <w:rFonts w:ascii="Times New Roman" w:hAnsi="Times New Roman" w:cs="Times New Roman"/>
          <w:i/>
        </w:rPr>
        <w:t>some</w:t>
      </w:r>
      <w:r w:rsidRPr="00875C2A">
        <w:rPr>
          <w:rFonts w:ascii="Times New Roman" w:hAnsi="Times New Roman" w:cs="Times New Roman"/>
        </w:rPr>
        <w:t xml:space="preserve"> such defendants in </w:t>
      </w:r>
      <w:r w:rsidRPr="00875C2A">
        <w:rPr>
          <w:rFonts w:ascii="Times New Roman" w:hAnsi="Times New Roman" w:cs="Times New Roman"/>
          <w:i/>
        </w:rPr>
        <w:t>some</w:t>
      </w:r>
      <w:r w:rsidRPr="00875C2A">
        <w:rPr>
          <w:rFonts w:ascii="Times New Roman" w:hAnsi="Times New Roman" w:cs="Times New Roman"/>
        </w:rPr>
        <w:t xml:space="preserve"> contexts may be experiencing difficulty. This is a very questionable approach to take</w:t>
      </w:r>
      <w:r w:rsidR="00C60B6A">
        <w:rPr>
          <w:rFonts w:ascii="Times New Roman" w:hAnsi="Times New Roman" w:cs="Times New Roman"/>
        </w:rPr>
        <w:t xml:space="preserve">. </w:t>
      </w:r>
      <w:r w:rsidRPr="00875C2A">
        <w:rPr>
          <w:rFonts w:ascii="Times New Roman" w:hAnsi="Times New Roman" w:cs="Times New Roman"/>
        </w:rPr>
        <w:t>It threatens to locate the unallocated part of a plaintiff’s loss (in personal injury cases at least) in precisely the place where it is least likely to be broadly spread</w:t>
      </w:r>
      <w:r w:rsidR="007B722B" w:rsidRPr="00875C2A">
        <w:rPr>
          <w:rFonts w:ascii="Times New Roman" w:hAnsi="Times New Roman" w:cs="Times New Roman"/>
        </w:rPr>
        <w:t xml:space="preserve"> (few plaintiffs have first party insurance in such cases)</w:t>
      </w:r>
      <w:r w:rsidRPr="00875C2A">
        <w:rPr>
          <w:rFonts w:ascii="Times New Roman" w:hAnsi="Times New Roman" w:cs="Times New Roman"/>
        </w:rPr>
        <w:t xml:space="preserve">; and it threatens to reduce the size of settlements out of court generally, prejudicing plaintiffs’ compensation for wrongs done whenever more than one person is potentially responsible for them.   </w:t>
      </w:r>
    </w:p>
    <w:p w14:paraId="66F308B6" w14:textId="53FD5B58" w:rsidR="00FD3E81" w:rsidRPr="00875C2A" w:rsidRDefault="00FD3E81" w:rsidP="00CF203B">
      <w:pPr>
        <w:ind w:firstLine="720"/>
        <w:jc w:val="both"/>
        <w:rPr>
          <w:rFonts w:ascii="Times New Roman" w:hAnsi="Times New Roman" w:cs="Times New Roman"/>
        </w:rPr>
      </w:pPr>
      <w:r w:rsidRPr="00875C2A">
        <w:rPr>
          <w:rFonts w:ascii="Times New Roman" w:hAnsi="Times New Roman" w:cs="Times New Roman"/>
        </w:rPr>
        <w:t xml:space="preserve">The last of these points </w:t>
      </w:r>
      <w:r w:rsidR="00975E78">
        <w:rPr>
          <w:rFonts w:ascii="Times New Roman" w:hAnsi="Times New Roman" w:cs="Times New Roman"/>
        </w:rPr>
        <w:t xml:space="preserve">shows that </w:t>
      </w:r>
      <w:r w:rsidRPr="00875C2A">
        <w:rPr>
          <w:rFonts w:ascii="Times New Roman" w:hAnsi="Times New Roman" w:cs="Times New Roman"/>
        </w:rPr>
        <w:t xml:space="preserve">the argument about ‘distributive injustice’ in the broader sense </w:t>
      </w:r>
      <w:r w:rsidR="00A92C7F">
        <w:rPr>
          <w:rFonts w:ascii="Times New Roman" w:hAnsi="Times New Roman" w:cs="Times New Roman"/>
        </w:rPr>
        <w:t xml:space="preserve">of fairness to plaintiffs and defendants as groups </w:t>
      </w:r>
      <w:r w:rsidRPr="00875C2A">
        <w:rPr>
          <w:rFonts w:ascii="Times New Roman" w:hAnsi="Times New Roman" w:cs="Times New Roman"/>
        </w:rPr>
        <w:t>is capable of cutting equally easily in either direction. Indeed it is probably for fear of undu</w:t>
      </w:r>
      <w:r w:rsidR="00470DA2" w:rsidRPr="00875C2A">
        <w:rPr>
          <w:rFonts w:ascii="Times New Roman" w:hAnsi="Times New Roman" w:cs="Times New Roman"/>
        </w:rPr>
        <w:t>ly</w:t>
      </w:r>
      <w:r w:rsidRPr="00875C2A">
        <w:rPr>
          <w:rFonts w:ascii="Times New Roman" w:hAnsi="Times New Roman" w:cs="Times New Roman"/>
        </w:rPr>
        <w:t xml:space="preserve"> prejudic</w:t>
      </w:r>
      <w:r w:rsidR="00470DA2" w:rsidRPr="00875C2A">
        <w:rPr>
          <w:rFonts w:ascii="Times New Roman" w:hAnsi="Times New Roman" w:cs="Times New Roman"/>
        </w:rPr>
        <w:t>ing</w:t>
      </w:r>
      <w:r w:rsidRPr="00875C2A">
        <w:rPr>
          <w:rFonts w:ascii="Times New Roman" w:hAnsi="Times New Roman" w:cs="Times New Roman"/>
        </w:rPr>
        <w:t xml:space="preserve"> plaintiffs that legislation </w:t>
      </w:r>
      <w:r w:rsidR="00975E78">
        <w:rPr>
          <w:rFonts w:ascii="Times New Roman" w:hAnsi="Times New Roman" w:cs="Times New Roman"/>
        </w:rPr>
        <w:t xml:space="preserve">in Queensland </w:t>
      </w:r>
      <w:r w:rsidR="00E453DD" w:rsidRPr="00875C2A">
        <w:rPr>
          <w:rFonts w:ascii="Times New Roman" w:hAnsi="Times New Roman" w:cs="Times New Roman"/>
        </w:rPr>
        <w:t xml:space="preserve">originally provided for </w:t>
      </w:r>
      <w:r w:rsidRPr="00875C2A">
        <w:rPr>
          <w:rFonts w:ascii="Times New Roman" w:hAnsi="Times New Roman" w:cs="Times New Roman"/>
        </w:rPr>
        <w:t xml:space="preserve">proportionate liability to </w:t>
      </w:r>
      <w:r w:rsidR="00791537" w:rsidRPr="00875C2A">
        <w:rPr>
          <w:rFonts w:ascii="Times New Roman" w:hAnsi="Times New Roman" w:cs="Times New Roman"/>
        </w:rPr>
        <w:t xml:space="preserve">apply only to </w:t>
      </w:r>
      <w:r w:rsidR="00172D83" w:rsidRPr="00875C2A">
        <w:rPr>
          <w:rFonts w:ascii="Times New Roman" w:hAnsi="Times New Roman" w:cs="Times New Roman"/>
        </w:rPr>
        <w:t xml:space="preserve">claims </w:t>
      </w:r>
      <w:r w:rsidRPr="00875C2A">
        <w:rPr>
          <w:rFonts w:ascii="Times New Roman" w:hAnsi="Times New Roman" w:cs="Times New Roman"/>
        </w:rPr>
        <w:t xml:space="preserve">above </w:t>
      </w:r>
      <w:r w:rsidR="00172D83" w:rsidRPr="00875C2A">
        <w:rPr>
          <w:rFonts w:ascii="Times New Roman" w:hAnsi="Times New Roman" w:cs="Times New Roman"/>
        </w:rPr>
        <w:t xml:space="preserve">AUS </w:t>
      </w:r>
      <w:r w:rsidRPr="00875C2A">
        <w:rPr>
          <w:rFonts w:ascii="Times New Roman" w:hAnsi="Times New Roman" w:cs="Times New Roman"/>
        </w:rPr>
        <w:t xml:space="preserve">$500,000. It could also explain why </w:t>
      </w:r>
      <w:r w:rsidR="00172D83" w:rsidRPr="00875C2A">
        <w:rPr>
          <w:rFonts w:ascii="Times New Roman" w:hAnsi="Times New Roman" w:cs="Times New Roman"/>
        </w:rPr>
        <w:t xml:space="preserve">the </w:t>
      </w:r>
      <w:r w:rsidRPr="00875C2A">
        <w:rPr>
          <w:rFonts w:ascii="Times New Roman" w:hAnsi="Times New Roman" w:cs="Times New Roman"/>
        </w:rPr>
        <w:t xml:space="preserve">model provisions currently </w:t>
      </w:r>
      <w:r w:rsidR="00975E78">
        <w:rPr>
          <w:rFonts w:ascii="Times New Roman" w:hAnsi="Times New Roman" w:cs="Times New Roman"/>
        </w:rPr>
        <w:t xml:space="preserve">being considered </w:t>
      </w:r>
      <w:r w:rsidRPr="00875C2A">
        <w:rPr>
          <w:rFonts w:ascii="Times New Roman" w:hAnsi="Times New Roman" w:cs="Times New Roman"/>
        </w:rPr>
        <w:t xml:space="preserve">for introduction across all </w:t>
      </w:r>
      <w:r w:rsidR="00975E78">
        <w:rPr>
          <w:rFonts w:ascii="Times New Roman" w:hAnsi="Times New Roman" w:cs="Times New Roman"/>
        </w:rPr>
        <w:t xml:space="preserve">Australian </w:t>
      </w:r>
      <w:r w:rsidRPr="00875C2A">
        <w:rPr>
          <w:rFonts w:ascii="Times New Roman" w:hAnsi="Times New Roman" w:cs="Times New Roman"/>
        </w:rPr>
        <w:t xml:space="preserve">States and Territories retain </w:t>
      </w:r>
      <w:r w:rsidR="002037C9">
        <w:rPr>
          <w:rFonts w:ascii="Times New Roman" w:hAnsi="Times New Roman" w:cs="Times New Roman"/>
        </w:rPr>
        <w:t xml:space="preserve">the </w:t>
      </w:r>
      <w:r w:rsidRPr="00875C2A">
        <w:rPr>
          <w:rFonts w:ascii="Times New Roman" w:hAnsi="Times New Roman" w:cs="Times New Roman"/>
        </w:rPr>
        <w:t xml:space="preserve">joint and several liability </w:t>
      </w:r>
      <w:proofErr w:type="gramStart"/>
      <w:r w:rsidR="002037C9">
        <w:rPr>
          <w:rFonts w:ascii="Times New Roman" w:hAnsi="Times New Roman" w:cs="Times New Roman"/>
        </w:rPr>
        <w:t>rule</w:t>
      </w:r>
      <w:proofErr w:type="gramEnd"/>
      <w:r w:rsidR="002037C9">
        <w:rPr>
          <w:rFonts w:ascii="Times New Roman" w:hAnsi="Times New Roman" w:cs="Times New Roman"/>
        </w:rPr>
        <w:t xml:space="preserve"> </w:t>
      </w:r>
      <w:r w:rsidR="00BF4EA6">
        <w:rPr>
          <w:rFonts w:ascii="Times New Roman" w:hAnsi="Times New Roman" w:cs="Times New Roman"/>
        </w:rPr>
        <w:t xml:space="preserve">in </w:t>
      </w:r>
      <w:r w:rsidRPr="00875C2A">
        <w:rPr>
          <w:rFonts w:ascii="Times New Roman" w:hAnsi="Times New Roman" w:cs="Times New Roman"/>
        </w:rPr>
        <w:t>‘consumer</w:t>
      </w:r>
      <w:r w:rsidR="00975E78">
        <w:rPr>
          <w:rFonts w:ascii="Times New Roman" w:hAnsi="Times New Roman" w:cs="Times New Roman"/>
        </w:rPr>
        <w:t>’</w:t>
      </w:r>
      <w:r w:rsidR="00BF4EA6">
        <w:rPr>
          <w:rFonts w:ascii="Times New Roman" w:hAnsi="Times New Roman" w:cs="Times New Roman"/>
        </w:rPr>
        <w:t xml:space="preserve"> cases.</w:t>
      </w:r>
      <w:r w:rsidR="00975E78">
        <w:rPr>
          <w:rFonts w:ascii="Times New Roman" w:hAnsi="Times New Roman" w:cs="Times New Roman"/>
        </w:rPr>
        <w:t xml:space="preserve"> </w:t>
      </w:r>
      <w:r w:rsidRPr="00875C2A">
        <w:rPr>
          <w:rFonts w:ascii="Times New Roman" w:hAnsi="Times New Roman" w:cs="Times New Roman"/>
        </w:rPr>
        <w:t xml:space="preserve">It is not our aim to suggest that either of these </w:t>
      </w:r>
      <w:r w:rsidR="007B722B" w:rsidRPr="00875C2A">
        <w:rPr>
          <w:rFonts w:ascii="Times New Roman" w:hAnsi="Times New Roman" w:cs="Times New Roman"/>
        </w:rPr>
        <w:t xml:space="preserve">particular solutions is </w:t>
      </w:r>
      <w:r w:rsidRPr="00875C2A">
        <w:rPr>
          <w:rFonts w:ascii="Times New Roman" w:hAnsi="Times New Roman" w:cs="Times New Roman"/>
        </w:rPr>
        <w:t xml:space="preserve">desirable. But what they </w:t>
      </w:r>
      <w:r w:rsidR="00172D83" w:rsidRPr="00875C2A">
        <w:rPr>
          <w:rFonts w:ascii="Times New Roman" w:hAnsi="Times New Roman" w:cs="Times New Roman"/>
        </w:rPr>
        <w:t xml:space="preserve">do </w:t>
      </w:r>
      <w:r w:rsidRPr="00875C2A">
        <w:rPr>
          <w:rFonts w:ascii="Times New Roman" w:hAnsi="Times New Roman" w:cs="Times New Roman"/>
        </w:rPr>
        <w:t xml:space="preserve">indicate is </w:t>
      </w:r>
      <w:r w:rsidRPr="00875C2A">
        <w:rPr>
          <w:rFonts w:ascii="Times New Roman" w:hAnsi="Times New Roman" w:cs="Times New Roman"/>
        </w:rPr>
        <w:lastRenderedPageBreak/>
        <w:t xml:space="preserve">that reformers </w:t>
      </w:r>
      <w:r w:rsidR="007B722B" w:rsidRPr="00875C2A">
        <w:rPr>
          <w:rFonts w:ascii="Times New Roman" w:hAnsi="Times New Roman" w:cs="Times New Roman"/>
        </w:rPr>
        <w:t xml:space="preserve">themselves </w:t>
      </w:r>
      <w:r w:rsidRPr="00875C2A">
        <w:rPr>
          <w:rFonts w:ascii="Times New Roman" w:hAnsi="Times New Roman" w:cs="Times New Roman"/>
        </w:rPr>
        <w:t xml:space="preserve">are keenly aware of the fact that the argument about ‘distributive justice’ </w:t>
      </w:r>
      <w:r w:rsidR="007B722B" w:rsidRPr="00875C2A">
        <w:rPr>
          <w:rFonts w:ascii="Times New Roman" w:hAnsi="Times New Roman" w:cs="Times New Roman"/>
        </w:rPr>
        <w:t xml:space="preserve">as between groups of plaintiffs and defendants </w:t>
      </w:r>
      <w:r w:rsidRPr="00875C2A">
        <w:rPr>
          <w:rFonts w:ascii="Times New Roman" w:hAnsi="Times New Roman" w:cs="Times New Roman"/>
        </w:rPr>
        <w:t xml:space="preserve">is equally capable of </w:t>
      </w:r>
      <w:r w:rsidR="007B722B" w:rsidRPr="00875C2A">
        <w:rPr>
          <w:rFonts w:ascii="Times New Roman" w:hAnsi="Times New Roman" w:cs="Times New Roman"/>
        </w:rPr>
        <w:t xml:space="preserve">favouring the former as the latter </w:t>
      </w:r>
      <w:r w:rsidRPr="00875C2A">
        <w:rPr>
          <w:rFonts w:ascii="Times New Roman" w:hAnsi="Times New Roman" w:cs="Times New Roman"/>
        </w:rPr>
        <w:t xml:space="preserve">in a wide variety of cases. </w:t>
      </w:r>
      <w:r w:rsidR="00E453DD" w:rsidRPr="00875C2A">
        <w:rPr>
          <w:rFonts w:ascii="Times New Roman" w:hAnsi="Times New Roman" w:cs="Times New Roman"/>
        </w:rPr>
        <w:t xml:space="preserve">This in turn means </w:t>
      </w:r>
      <w:r w:rsidRPr="00875C2A">
        <w:rPr>
          <w:rFonts w:ascii="Times New Roman" w:hAnsi="Times New Roman" w:cs="Times New Roman"/>
        </w:rPr>
        <w:t xml:space="preserve">that any pragmatic argument based on distributive impact that is made in favour of proportionate liability is most unlikely to support a solution that is generalised to all defendants, or which applies to all plaintiffs. Almost inevitably, there is going to be a messy </w:t>
      </w:r>
      <w:r w:rsidR="00791537" w:rsidRPr="00875C2A">
        <w:rPr>
          <w:rFonts w:ascii="Times New Roman" w:hAnsi="Times New Roman" w:cs="Times New Roman"/>
        </w:rPr>
        <w:t>trade-off</w:t>
      </w:r>
      <w:r w:rsidRPr="00875C2A">
        <w:rPr>
          <w:rFonts w:ascii="Times New Roman" w:hAnsi="Times New Roman" w:cs="Times New Roman"/>
        </w:rPr>
        <w:t xml:space="preserve"> which recognises that the final solution is far from ideal.  </w:t>
      </w:r>
    </w:p>
    <w:p w14:paraId="14A22123" w14:textId="47E8D5EB" w:rsidR="00FD3E81" w:rsidRPr="00875C2A" w:rsidRDefault="00FD3E81" w:rsidP="00CF203B">
      <w:pPr>
        <w:ind w:firstLine="720"/>
        <w:jc w:val="both"/>
        <w:rPr>
          <w:rFonts w:ascii="Times New Roman" w:hAnsi="Times New Roman" w:cs="Times New Roman"/>
        </w:rPr>
      </w:pPr>
      <w:r w:rsidRPr="00875C2A">
        <w:rPr>
          <w:rFonts w:ascii="Times New Roman" w:hAnsi="Times New Roman" w:cs="Times New Roman"/>
        </w:rPr>
        <w:t xml:space="preserve">There is another serious point. If the argument is that some compromise is needed because, taken as a whole, tort rules really are too generous to plaintiffs, there are other ways of changing the equation without shifting to </w:t>
      </w:r>
      <w:r w:rsidRPr="00875C2A">
        <w:rPr>
          <w:rFonts w:ascii="Times New Roman" w:hAnsi="Times New Roman" w:cs="Times New Roman"/>
          <w:i/>
        </w:rPr>
        <w:t>either</w:t>
      </w:r>
      <w:r w:rsidRPr="00875C2A">
        <w:rPr>
          <w:rFonts w:ascii="Times New Roman" w:hAnsi="Times New Roman" w:cs="Times New Roman"/>
        </w:rPr>
        <w:t xml:space="preserve"> a general </w:t>
      </w:r>
      <w:r w:rsidRPr="00875C2A">
        <w:rPr>
          <w:rFonts w:ascii="Times New Roman" w:hAnsi="Times New Roman" w:cs="Times New Roman"/>
          <w:i/>
        </w:rPr>
        <w:t>or</w:t>
      </w:r>
      <w:r w:rsidRPr="00875C2A">
        <w:rPr>
          <w:rFonts w:ascii="Times New Roman" w:hAnsi="Times New Roman" w:cs="Times New Roman"/>
        </w:rPr>
        <w:t xml:space="preserve"> an industry-specific proportionate liability regime. One strategy would be for courts </w:t>
      </w:r>
      <w:r w:rsidR="00337722">
        <w:rPr>
          <w:rFonts w:ascii="Times New Roman" w:hAnsi="Times New Roman" w:cs="Times New Roman"/>
        </w:rPr>
        <w:t xml:space="preserve">or </w:t>
      </w:r>
      <w:r w:rsidRPr="00875C2A">
        <w:rPr>
          <w:rFonts w:ascii="Times New Roman" w:hAnsi="Times New Roman" w:cs="Times New Roman"/>
        </w:rPr>
        <w:t>legislatures to curtail duties of care for defendants whose liabilities are otherwise likely to be unduly crushing.</w:t>
      </w:r>
      <w:r w:rsidRPr="00875C2A">
        <w:rPr>
          <w:rFonts w:ascii="Times New Roman" w:hAnsi="Times New Roman" w:cs="Times New Roman"/>
          <w:vertAlign w:val="superscript"/>
        </w:rPr>
        <w:footnoteReference w:id="94"/>
      </w:r>
      <w:r w:rsidRPr="00875C2A">
        <w:rPr>
          <w:rFonts w:ascii="Times New Roman" w:hAnsi="Times New Roman" w:cs="Times New Roman"/>
        </w:rPr>
        <w:t xml:space="preserve">  There is some evidence in the New Zealand Law Commission’s </w:t>
      </w:r>
      <w:r w:rsidR="00025DD9">
        <w:rPr>
          <w:rFonts w:ascii="Times New Roman" w:hAnsi="Times New Roman" w:cs="Times New Roman"/>
        </w:rPr>
        <w:t>latest r</w:t>
      </w:r>
      <w:r w:rsidRPr="00875C2A">
        <w:rPr>
          <w:rFonts w:ascii="Times New Roman" w:hAnsi="Times New Roman" w:cs="Times New Roman"/>
        </w:rPr>
        <w:t>eview that the p</w:t>
      </w:r>
      <w:r w:rsidR="00337722">
        <w:rPr>
          <w:rFonts w:ascii="Times New Roman" w:hAnsi="Times New Roman" w:cs="Times New Roman"/>
        </w:rPr>
        <w:t xml:space="preserve">ush for </w:t>
      </w:r>
      <w:r w:rsidRPr="00875C2A">
        <w:rPr>
          <w:rFonts w:ascii="Times New Roman" w:hAnsi="Times New Roman" w:cs="Times New Roman"/>
        </w:rPr>
        <w:t>proportionate liability is</w:t>
      </w:r>
      <w:r w:rsidR="00B8589C">
        <w:rPr>
          <w:rFonts w:ascii="Times New Roman" w:hAnsi="Times New Roman" w:cs="Times New Roman"/>
        </w:rPr>
        <w:t>,</w:t>
      </w:r>
      <w:r w:rsidRPr="00875C2A">
        <w:rPr>
          <w:rFonts w:ascii="Times New Roman" w:hAnsi="Times New Roman" w:cs="Times New Roman"/>
        </w:rPr>
        <w:t xml:space="preserve"> in part</w:t>
      </w:r>
      <w:r w:rsidR="00B8589C">
        <w:rPr>
          <w:rFonts w:ascii="Times New Roman" w:hAnsi="Times New Roman" w:cs="Times New Roman"/>
        </w:rPr>
        <w:t>,</w:t>
      </w:r>
      <w:r w:rsidRPr="00875C2A">
        <w:rPr>
          <w:rFonts w:ascii="Times New Roman" w:hAnsi="Times New Roman" w:cs="Times New Roman"/>
        </w:rPr>
        <w:t xml:space="preserve"> a response to court decisions that expose both public bodies and private builders to extensive </w:t>
      </w:r>
      <w:r w:rsidR="00337722">
        <w:rPr>
          <w:rFonts w:ascii="Times New Roman" w:hAnsi="Times New Roman" w:cs="Times New Roman"/>
        </w:rPr>
        <w:t xml:space="preserve">tort </w:t>
      </w:r>
      <w:r w:rsidRPr="00875C2A">
        <w:rPr>
          <w:rFonts w:ascii="Times New Roman" w:hAnsi="Times New Roman" w:cs="Times New Roman"/>
        </w:rPr>
        <w:t>liabilities, in the former case for economic harms which flow purely from omission, not commission.</w:t>
      </w:r>
      <w:r w:rsidRPr="00875C2A">
        <w:rPr>
          <w:rFonts w:ascii="Times New Roman" w:hAnsi="Times New Roman" w:cs="Times New Roman"/>
          <w:vertAlign w:val="superscript"/>
        </w:rPr>
        <w:footnoteReference w:id="95"/>
      </w:r>
      <w:r w:rsidRPr="00875C2A">
        <w:rPr>
          <w:rFonts w:ascii="Times New Roman" w:hAnsi="Times New Roman" w:cs="Times New Roman"/>
        </w:rPr>
        <w:t xml:space="preserve"> Were courts or governments to retreat from this approach in the way that they have in the UK,</w:t>
      </w:r>
      <w:r w:rsidRPr="00875C2A">
        <w:rPr>
          <w:rFonts w:ascii="Times New Roman" w:hAnsi="Times New Roman" w:cs="Times New Roman"/>
          <w:vertAlign w:val="superscript"/>
        </w:rPr>
        <w:footnoteReference w:id="96"/>
      </w:r>
      <w:r w:rsidRPr="00875C2A">
        <w:rPr>
          <w:rFonts w:ascii="Times New Roman" w:hAnsi="Times New Roman" w:cs="Times New Roman"/>
        </w:rPr>
        <w:t xml:space="preserve"> proportionate liability might not even be on </w:t>
      </w:r>
      <w:r w:rsidR="008F0A0A">
        <w:rPr>
          <w:rFonts w:ascii="Times New Roman" w:hAnsi="Times New Roman" w:cs="Times New Roman"/>
        </w:rPr>
        <w:t>the table for discussion</w:t>
      </w:r>
      <w:r w:rsidRPr="00875C2A">
        <w:rPr>
          <w:rFonts w:ascii="Times New Roman" w:hAnsi="Times New Roman" w:cs="Times New Roman"/>
        </w:rPr>
        <w:t xml:space="preserve">. An alternative and </w:t>
      </w:r>
      <w:r w:rsidR="00BF4EA6">
        <w:rPr>
          <w:rFonts w:ascii="Times New Roman" w:hAnsi="Times New Roman" w:cs="Times New Roman"/>
        </w:rPr>
        <w:t xml:space="preserve">potentially </w:t>
      </w:r>
      <w:r w:rsidRPr="00875C2A">
        <w:rPr>
          <w:rFonts w:ascii="Times New Roman" w:hAnsi="Times New Roman" w:cs="Times New Roman"/>
        </w:rPr>
        <w:t xml:space="preserve">better strategy for dealing with the pragmatic problem would be to allow for the introduction of specific liability caps in industries under threat. Such schemes have now been approved in Australia in respect of auditors and accountants; and the UK has acted to permit </w:t>
      </w:r>
      <w:r w:rsidR="00955E40">
        <w:rPr>
          <w:rFonts w:ascii="Times New Roman" w:hAnsi="Times New Roman" w:cs="Times New Roman"/>
        </w:rPr>
        <w:t xml:space="preserve">the </w:t>
      </w:r>
      <w:r w:rsidRPr="00875C2A">
        <w:rPr>
          <w:rFonts w:ascii="Times New Roman" w:hAnsi="Times New Roman" w:cs="Times New Roman"/>
        </w:rPr>
        <w:t>capping of liability for auditors.</w:t>
      </w:r>
      <w:r w:rsidRPr="00875C2A">
        <w:rPr>
          <w:rFonts w:ascii="Times New Roman" w:hAnsi="Times New Roman" w:cs="Times New Roman"/>
          <w:vertAlign w:val="superscript"/>
        </w:rPr>
        <w:footnoteReference w:id="97"/>
      </w:r>
      <w:r w:rsidR="0082003C">
        <w:rPr>
          <w:rFonts w:ascii="Times New Roman" w:hAnsi="Times New Roman" w:cs="Times New Roman"/>
        </w:rPr>
        <w:t xml:space="preserve"> This is </w:t>
      </w:r>
      <w:r w:rsidR="002037C9">
        <w:rPr>
          <w:rFonts w:ascii="Times New Roman" w:hAnsi="Times New Roman" w:cs="Times New Roman"/>
        </w:rPr>
        <w:t>a</w:t>
      </w:r>
      <w:r w:rsidR="0082003C">
        <w:rPr>
          <w:rFonts w:ascii="Times New Roman" w:hAnsi="Times New Roman" w:cs="Times New Roman"/>
        </w:rPr>
        <w:t xml:space="preserve"> </w:t>
      </w:r>
      <w:r w:rsidR="00CD5DFB">
        <w:rPr>
          <w:rFonts w:ascii="Times New Roman" w:hAnsi="Times New Roman" w:cs="Times New Roman"/>
        </w:rPr>
        <w:t xml:space="preserve">reform </w:t>
      </w:r>
      <w:r w:rsidR="0082003C">
        <w:rPr>
          <w:rFonts w:ascii="Times New Roman" w:hAnsi="Times New Roman" w:cs="Times New Roman"/>
        </w:rPr>
        <w:t xml:space="preserve">option </w:t>
      </w:r>
      <w:r w:rsidR="00BF4EA6">
        <w:rPr>
          <w:rFonts w:ascii="Times New Roman" w:hAnsi="Times New Roman" w:cs="Times New Roman"/>
        </w:rPr>
        <w:t xml:space="preserve">now </w:t>
      </w:r>
      <w:r w:rsidR="002037C9">
        <w:rPr>
          <w:rFonts w:ascii="Times New Roman" w:hAnsi="Times New Roman" w:cs="Times New Roman"/>
        </w:rPr>
        <w:t>advocated</w:t>
      </w:r>
      <w:r w:rsidR="0082003C">
        <w:rPr>
          <w:rFonts w:ascii="Times New Roman" w:hAnsi="Times New Roman" w:cs="Times New Roman"/>
        </w:rPr>
        <w:t xml:space="preserve"> by the New Z</w:t>
      </w:r>
      <w:r w:rsidR="00CD5DFB">
        <w:rPr>
          <w:rFonts w:ascii="Times New Roman" w:hAnsi="Times New Roman" w:cs="Times New Roman"/>
        </w:rPr>
        <w:t xml:space="preserve">ealand </w:t>
      </w:r>
      <w:r w:rsidR="0082003C">
        <w:rPr>
          <w:rFonts w:ascii="Times New Roman" w:hAnsi="Times New Roman" w:cs="Times New Roman"/>
        </w:rPr>
        <w:t xml:space="preserve">Law Commission. </w:t>
      </w:r>
      <w:r w:rsidRPr="00875C2A">
        <w:rPr>
          <w:rFonts w:ascii="Times New Roman" w:hAnsi="Times New Roman" w:cs="Times New Roman"/>
        </w:rPr>
        <w:t xml:space="preserve">The possible advantages of capping over proportionate liability, or lesser duties of care, are several. It is a great deal simpler, carries much lower administration costs and produces clear, stable limits to liability that can easily be predicted in advance by both defendants and their insurers. Moreover, as particular pragmatic problems arise over the course of time, the limits can quickly and easily be raised or lowered by legislative amendment without complication. And </w:t>
      </w:r>
      <w:r w:rsidR="00BB1821" w:rsidRPr="00875C2A">
        <w:rPr>
          <w:rFonts w:ascii="Times New Roman" w:hAnsi="Times New Roman" w:cs="Times New Roman"/>
        </w:rPr>
        <w:t>–</w:t>
      </w:r>
      <w:r w:rsidRPr="00875C2A">
        <w:rPr>
          <w:rFonts w:ascii="Times New Roman" w:hAnsi="Times New Roman" w:cs="Times New Roman"/>
        </w:rPr>
        <w:t xml:space="preserve"> perhaps the strongest point – ‘capping solutions’ reveal pragmatic choices about ‘burdens of liability’ for exactly what they are, rather than masking them in the language of ethics.  Such schemes thereby potentially offer a non-generalised solution that is not just better- targeted at the </w:t>
      </w:r>
      <w:r w:rsidR="00CB660B" w:rsidRPr="00875C2A">
        <w:rPr>
          <w:rFonts w:ascii="Times New Roman" w:hAnsi="Times New Roman" w:cs="Times New Roman"/>
        </w:rPr>
        <w:t xml:space="preserve">difficulties </w:t>
      </w:r>
      <w:r w:rsidRPr="00875C2A">
        <w:rPr>
          <w:rFonts w:ascii="Times New Roman" w:hAnsi="Times New Roman" w:cs="Times New Roman"/>
        </w:rPr>
        <w:t>in question</w:t>
      </w:r>
      <w:r w:rsidR="00BB1821">
        <w:rPr>
          <w:rFonts w:ascii="Times New Roman" w:hAnsi="Times New Roman" w:cs="Times New Roman"/>
        </w:rPr>
        <w:t>,</w:t>
      </w:r>
      <w:r w:rsidRPr="00875C2A">
        <w:rPr>
          <w:rFonts w:ascii="Times New Roman" w:hAnsi="Times New Roman" w:cs="Times New Roman"/>
        </w:rPr>
        <w:t xml:space="preserve"> but one which is a lot more honest with the public.  </w:t>
      </w:r>
    </w:p>
    <w:p w14:paraId="15889894" w14:textId="4CB05B3B" w:rsidR="00A44B26" w:rsidRPr="00CF203B" w:rsidRDefault="00A44B26" w:rsidP="00CF203B">
      <w:pPr>
        <w:jc w:val="center"/>
        <w:rPr>
          <w:rFonts w:ascii="Times New Roman" w:hAnsi="Times New Roman" w:cs="Times New Roman"/>
          <w:i/>
        </w:rPr>
      </w:pPr>
      <w:r w:rsidRPr="00CF203B">
        <w:rPr>
          <w:rFonts w:ascii="Times New Roman" w:hAnsi="Times New Roman" w:cs="Times New Roman"/>
          <w:i/>
        </w:rPr>
        <w:t>D. Blame Culture</w:t>
      </w:r>
    </w:p>
    <w:p w14:paraId="1E22A881" w14:textId="6F1BF15D" w:rsidR="00FD3E81" w:rsidRPr="00875C2A" w:rsidRDefault="00FD3E81" w:rsidP="00A40351">
      <w:pPr>
        <w:jc w:val="both"/>
        <w:rPr>
          <w:rFonts w:ascii="Times New Roman" w:hAnsi="Times New Roman" w:cs="Times New Roman"/>
        </w:rPr>
      </w:pPr>
      <w:r w:rsidRPr="00875C2A">
        <w:rPr>
          <w:rFonts w:ascii="Times New Roman" w:hAnsi="Times New Roman" w:cs="Times New Roman"/>
        </w:rPr>
        <w:t xml:space="preserve">When </w:t>
      </w:r>
      <w:proofErr w:type="spellStart"/>
      <w:r w:rsidRPr="00875C2A">
        <w:rPr>
          <w:rFonts w:ascii="Times New Roman" w:hAnsi="Times New Roman" w:cs="Times New Roman"/>
        </w:rPr>
        <w:t>Bobb</w:t>
      </w:r>
      <w:proofErr w:type="spellEnd"/>
      <w:r w:rsidRPr="00875C2A">
        <w:rPr>
          <w:rFonts w:ascii="Times New Roman" w:hAnsi="Times New Roman" w:cs="Times New Roman"/>
        </w:rPr>
        <w:t xml:space="preserve"> </w:t>
      </w:r>
      <w:proofErr w:type="spellStart"/>
      <w:r w:rsidRPr="00875C2A">
        <w:rPr>
          <w:rFonts w:ascii="Times New Roman" w:hAnsi="Times New Roman" w:cs="Times New Roman"/>
        </w:rPr>
        <w:t>Carr</w:t>
      </w:r>
      <w:proofErr w:type="spellEnd"/>
      <w:r w:rsidRPr="00875C2A">
        <w:rPr>
          <w:rFonts w:ascii="Times New Roman" w:hAnsi="Times New Roman" w:cs="Times New Roman"/>
        </w:rPr>
        <w:t xml:space="preserve"> outlined the reason for introducing a raft of pro-defendant reforms (including proportionate liability) in his second reading speech to the New South Wales Parliament in 2002, he alluded not just to perceived community and ‘consumer’ benefits in terms of increasing the availability and affordability of liability insurance, but also to a need to arrest a drift of the law away from ‘personal responsibility’ towards a culture of blame. Although he did not explain joint and several liability in these terms, the clear implication is that the idea forms part of a system that encourages plaintiffs to look to others to assume responsibilities that are really their own and thereby </w:t>
      </w:r>
      <w:r w:rsidRPr="00875C2A">
        <w:rPr>
          <w:rFonts w:ascii="Times New Roman" w:hAnsi="Times New Roman" w:cs="Times New Roman"/>
        </w:rPr>
        <w:lastRenderedPageBreak/>
        <w:t>lead</w:t>
      </w:r>
      <w:r w:rsidR="00347CA6">
        <w:rPr>
          <w:rFonts w:ascii="Times New Roman" w:hAnsi="Times New Roman" w:cs="Times New Roman"/>
        </w:rPr>
        <w:t>s</w:t>
      </w:r>
      <w:r w:rsidRPr="00875C2A">
        <w:rPr>
          <w:rFonts w:ascii="Times New Roman" w:hAnsi="Times New Roman" w:cs="Times New Roman"/>
        </w:rPr>
        <w:t xml:space="preserve"> plaintiffs to seek to attribute fault both more widely and away from themselves. These assertions were unsupported by any empirical study establishing that ‘blame culture’ exists in Australia</w:t>
      </w:r>
      <w:r w:rsidR="003A235C">
        <w:rPr>
          <w:rFonts w:ascii="Times New Roman" w:hAnsi="Times New Roman" w:cs="Times New Roman"/>
        </w:rPr>
        <w:t xml:space="preserve">, or indeed that joint and several </w:t>
      </w:r>
      <w:proofErr w:type="gramStart"/>
      <w:r w:rsidR="003A235C">
        <w:rPr>
          <w:rFonts w:ascii="Times New Roman" w:hAnsi="Times New Roman" w:cs="Times New Roman"/>
        </w:rPr>
        <w:t>liability</w:t>
      </w:r>
      <w:proofErr w:type="gramEnd"/>
      <w:r w:rsidR="003A235C">
        <w:rPr>
          <w:rFonts w:ascii="Times New Roman" w:hAnsi="Times New Roman" w:cs="Times New Roman"/>
        </w:rPr>
        <w:t xml:space="preserve"> is associated with it. </w:t>
      </w:r>
      <w:r w:rsidRPr="00875C2A">
        <w:rPr>
          <w:rFonts w:ascii="Times New Roman" w:hAnsi="Times New Roman" w:cs="Times New Roman"/>
        </w:rPr>
        <w:t xml:space="preserve">The same </w:t>
      </w:r>
      <w:r w:rsidR="00CB660B" w:rsidRPr="00875C2A">
        <w:rPr>
          <w:rFonts w:ascii="Times New Roman" w:hAnsi="Times New Roman" w:cs="Times New Roman"/>
        </w:rPr>
        <w:t xml:space="preserve">evidential vacuum </w:t>
      </w:r>
      <w:r w:rsidR="00633957">
        <w:rPr>
          <w:rFonts w:ascii="Times New Roman" w:hAnsi="Times New Roman" w:cs="Times New Roman"/>
        </w:rPr>
        <w:t xml:space="preserve">exists </w:t>
      </w:r>
      <w:r w:rsidR="00633957" w:rsidRPr="00875C2A">
        <w:rPr>
          <w:rFonts w:ascii="Times New Roman" w:hAnsi="Times New Roman" w:cs="Times New Roman"/>
        </w:rPr>
        <w:t>in</w:t>
      </w:r>
      <w:r w:rsidRPr="00875C2A">
        <w:rPr>
          <w:rFonts w:ascii="Times New Roman" w:hAnsi="Times New Roman" w:cs="Times New Roman"/>
        </w:rPr>
        <w:t xml:space="preserve"> the UK. </w:t>
      </w:r>
    </w:p>
    <w:p w14:paraId="32A70F84" w14:textId="7B54063E" w:rsidR="00FD3E81" w:rsidRDefault="00FD3E81" w:rsidP="00CF203B">
      <w:pPr>
        <w:ind w:firstLine="720"/>
        <w:jc w:val="both"/>
        <w:rPr>
          <w:rFonts w:ascii="Times New Roman" w:hAnsi="Times New Roman" w:cs="Times New Roman"/>
        </w:rPr>
      </w:pPr>
      <w:r w:rsidRPr="00875C2A">
        <w:rPr>
          <w:rFonts w:ascii="Times New Roman" w:hAnsi="Times New Roman" w:cs="Times New Roman"/>
        </w:rPr>
        <w:t xml:space="preserve">There is </w:t>
      </w:r>
      <w:r w:rsidR="00BB1821">
        <w:rPr>
          <w:rFonts w:ascii="Times New Roman" w:hAnsi="Times New Roman" w:cs="Times New Roman"/>
        </w:rPr>
        <w:t xml:space="preserve">actually </w:t>
      </w:r>
      <w:r w:rsidRPr="00875C2A">
        <w:rPr>
          <w:rFonts w:ascii="Times New Roman" w:hAnsi="Times New Roman" w:cs="Times New Roman"/>
        </w:rPr>
        <w:t xml:space="preserve">a </w:t>
      </w:r>
      <w:r w:rsidR="00BB1821">
        <w:rPr>
          <w:rFonts w:ascii="Times New Roman" w:hAnsi="Times New Roman" w:cs="Times New Roman"/>
        </w:rPr>
        <w:t xml:space="preserve">profound </w:t>
      </w:r>
      <w:r w:rsidRPr="00875C2A">
        <w:rPr>
          <w:rFonts w:ascii="Times New Roman" w:hAnsi="Times New Roman" w:cs="Times New Roman"/>
        </w:rPr>
        <w:t xml:space="preserve">irony in the idea that </w:t>
      </w:r>
      <w:proofErr w:type="gramStart"/>
      <w:r w:rsidRPr="00875C2A">
        <w:rPr>
          <w:rFonts w:ascii="Times New Roman" w:hAnsi="Times New Roman" w:cs="Times New Roman"/>
        </w:rPr>
        <w:t>joint</w:t>
      </w:r>
      <w:proofErr w:type="gramEnd"/>
      <w:r w:rsidRPr="00875C2A">
        <w:rPr>
          <w:rFonts w:ascii="Times New Roman" w:hAnsi="Times New Roman" w:cs="Times New Roman"/>
        </w:rPr>
        <w:t xml:space="preserve"> and several liability increases </w:t>
      </w:r>
      <w:r w:rsidR="00BB1821" w:rsidRPr="00875C2A">
        <w:rPr>
          <w:rFonts w:ascii="Times New Roman" w:hAnsi="Times New Roman" w:cs="Times New Roman"/>
        </w:rPr>
        <w:t>–</w:t>
      </w:r>
      <w:r w:rsidRPr="00875C2A">
        <w:rPr>
          <w:rFonts w:ascii="Times New Roman" w:hAnsi="Times New Roman" w:cs="Times New Roman"/>
        </w:rPr>
        <w:t xml:space="preserve"> whilst proportionate liability decreases </w:t>
      </w:r>
      <w:r w:rsidR="00BB1821" w:rsidRPr="00875C2A">
        <w:rPr>
          <w:rFonts w:ascii="Times New Roman" w:hAnsi="Times New Roman" w:cs="Times New Roman"/>
        </w:rPr>
        <w:t>–</w:t>
      </w:r>
      <w:r w:rsidRPr="00875C2A">
        <w:rPr>
          <w:rFonts w:ascii="Times New Roman" w:hAnsi="Times New Roman" w:cs="Times New Roman"/>
        </w:rPr>
        <w:t xml:space="preserve"> ‘blame culture’. </w:t>
      </w:r>
      <w:r w:rsidR="00B8589C">
        <w:rPr>
          <w:rFonts w:ascii="Times New Roman" w:hAnsi="Times New Roman" w:cs="Times New Roman"/>
        </w:rPr>
        <w:t xml:space="preserve">In </w:t>
      </w:r>
      <w:r w:rsidRPr="00875C2A">
        <w:rPr>
          <w:rFonts w:ascii="Times New Roman" w:hAnsi="Times New Roman" w:cs="Times New Roman"/>
        </w:rPr>
        <w:t xml:space="preserve">a proportionate liability system, plaintiffs </w:t>
      </w:r>
      <w:proofErr w:type="gramStart"/>
      <w:r w:rsidRPr="00875C2A">
        <w:rPr>
          <w:rFonts w:ascii="Times New Roman" w:hAnsi="Times New Roman" w:cs="Times New Roman"/>
        </w:rPr>
        <w:t>have  successfully</w:t>
      </w:r>
      <w:proofErr w:type="gramEnd"/>
      <w:r w:rsidRPr="00875C2A">
        <w:rPr>
          <w:rFonts w:ascii="Times New Roman" w:hAnsi="Times New Roman" w:cs="Times New Roman"/>
        </w:rPr>
        <w:t xml:space="preserve"> </w:t>
      </w:r>
      <w:r w:rsidR="00BB1821">
        <w:rPr>
          <w:rFonts w:ascii="Times New Roman" w:hAnsi="Times New Roman" w:cs="Times New Roman"/>
        </w:rPr>
        <w:t xml:space="preserve">to </w:t>
      </w:r>
      <w:r w:rsidRPr="00875C2A">
        <w:rPr>
          <w:rFonts w:ascii="Times New Roman" w:hAnsi="Times New Roman" w:cs="Times New Roman"/>
        </w:rPr>
        <w:t xml:space="preserve">pursue </w:t>
      </w:r>
      <w:r w:rsidRPr="00875C2A">
        <w:rPr>
          <w:rFonts w:ascii="Times New Roman" w:hAnsi="Times New Roman" w:cs="Times New Roman"/>
          <w:i/>
        </w:rPr>
        <w:t>more</w:t>
      </w:r>
      <w:r w:rsidRPr="00875C2A">
        <w:rPr>
          <w:rFonts w:ascii="Times New Roman" w:hAnsi="Times New Roman" w:cs="Times New Roman"/>
        </w:rPr>
        <w:t xml:space="preserve"> defendants </w:t>
      </w:r>
      <w:r w:rsidR="00BB1821">
        <w:rPr>
          <w:rFonts w:ascii="Times New Roman" w:hAnsi="Times New Roman" w:cs="Times New Roman"/>
        </w:rPr>
        <w:t xml:space="preserve">in order </w:t>
      </w:r>
      <w:r w:rsidRPr="00875C2A">
        <w:rPr>
          <w:rFonts w:ascii="Times New Roman" w:hAnsi="Times New Roman" w:cs="Times New Roman"/>
        </w:rPr>
        <w:t>to recover, not less, precisely because they are no longer able simply to satisfy themselves out of a single judgment. Defendants are incentivised to find others legally responsible for the harm they have caused and then plaintiffs must recover from them too. This hardly minimise</w:t>
      </w:r>
      <w:r w:rsidR="002037C9">
        <w:rPr>
          <w:rFonts w:ascii="Times New Roman" w:hAnsi="Times New Roman" w:cs="Times New Roman"/>
        </w:rPr>
        <w:t>s</w:t>
      </w:r>
      <w:r w:rsidRPr="00875C2A">
        <w:rPr>
          <w:rFonts w:ascii="Times New Roman" w:hAnsi="Times New Roman" w:cs="Times New Roman"/>
        </w:rPr>
        <w:t xml:space="preserve"> the search for blame</w:t>
      </w:r>
      <w:r w:rsidR="002037C9">
        <w:rPr>
          <w:rFonts w:ascii="Times New Roman" w:hAnsi="Times New Roman" w:cs="Times New Roman"/>
        </w:rPr>
        <w:t>!</w:t>
      </w:r>
      <w:r w:rsidRPr="00875C2A">
        <w:rPr>
          <w:rFonts w:ascii="Times New Roman" w:hAnsi="Times New Roman" w:cs="Times New Roman"/>
        </w:rPr>
        <w:t xml:space="preserve">  True it is that in joint and several liability systems, defendants </w:t>
      </w:r>
      <w:r w:rsidR="00CB660B" w:rsidRPr="00875C2A">
        <w:rPr>
          <w:rFonts w:ascii="Times New Roman" w:hAnsi="Times New Roman" w:cs="Times New Roman"/>
        </w:rPr>
        <w:t xml:space="preserve">must </w:t>
      </w:r>
      <w:r w:rsidRPr="00875C2A">
        <w:rPr>
          <w:rFonts w:ascii="Times New Roman" w:hAnsi="Times New Roman" w:cs="Times New Roman"/>
        </w:rPr>
        <w:t>look</w:t>
      </w:r>
      <w:r w:rsidR="00CB660B" w:rsidRPr="00875C2A">
        <w:rPr>
          <w:rFonts w:ascii="Times New Roman" w:hAnsi="Times New Roman" w:cs="Times New Roman"/>
        </w:rPr>
        <w:t xml:space="preserve"> </w:t>
      </w:r>
      <w:r w:rsidRPr="00875C2A">
        <w:rPr>
          <w:rFonts w:ascii="Times New Roman" w:hAnsi="Times New Roman" w:cs="Times New Roman"/>
        </w:rPr>
        <w:t>for others from whom to seek contribution</w:t>
      </w:r>
      <w:r w:rsidR="00BB1821">
        <w:rPr>
          <w:rFonts w:ascii="Times New Roman" w:hAnsi="Times New Roman" w:cs="Times New Roman"/>
        </w:rPr>
        <w:t xml:space="preserve"> if they are to avoid </w:t>
      </w:r>
      <w:r w:rsidR="00955E40">
        <w:rPr>
          <w:rFonts w:ascii="Times New Roman" w:hAnsi="Times New Roman" w:cs="Times New Roman"/>
        </w:rPr>
        <w:t xml:space="preserve">paying the full </w:t>
      </w:r>
      <w:r w:rsidR="00BB1821">
        <w:rPr>
          <w:rFonts w:ascii="Times New Roman" w:hAnsi="Times New Roman" w:cs="Times New Roman"/>
        </w:rPr>
        <w:t>the bill</w:t>
      </w:r>
      <w:r w:rsidRPr="00875C2A">
        <w:rPr>
          <w:rFonts w:ascii="Times New Roman" w:hAnsi="Times New Roman" w:cs="Times New Roman"/>
        </w:rPr>
        <w:t>, but proportionate liability does not</w:t>
      </w:r>
      <w:r w:rsidR="00FA0F33">
        <w:rPr>
          <w:rFonts w:ascii="Times New Roman" w:hAnsi="Times New Roman" w:cs="Times New Roman"/>
        </w:rPr>
        <w:t xml:space="preserve">hing to </w:t>
      </w:r>
      <w:r w:rsidRPr="00875C2A">
        <w:rPr>
          <w:rFonts w:ascii="Times New Roman" w:hAnsi="Times New Roman" w:cs="Times New Roman"/>
        </w:rPr>
        <w:t>alleviate th</w:t>
      </w:r>
      <w:r w:rsidR="00347CA6">
        <w:rPr>
          <w:rFonts w:ascii="Times New Roman" w:hAnsi="Times New Roman" w:cs="Times New Roman"/>
        </w:rPr>
        <w:t>is</w:t>
      </w:r>
      <w:r w:rsidRPr="00875C2A">
        <w:rPr>
          <w:rFonts w:ascii="Times New Roman" w:hAnsi="Times New Roman" w:cs="Times New Roman"/>
        </w:rPr>
        <w:t xml:space="preserve"> search for culpability and indeed draws victims into </w:t>
      </w:r>
      <w:r w:rsidR="002037C9">
        <w:rPr>
          <w:rFonts w:ascii="Times New Roman" w:hAnsi="Times New Roman" w:cs="Times New Roman"/>
        </w:rPr>
        <w:t xml:space="preserve">it </w:t>
      </w:r>
      <w:r w:rsidRPr="00875C2A">
        <w:rPr>
          <w:rFonts w:ascii="Times New Roman" w:hAnsi="Times New Roman" w:cs="Times New Roman"/>
        </w:rPr>
        <w:t>in a way that joint and several liability does not. We end up with more ‘blame-seek</w:t>
      </w:r>
      <w:r w:rsidR="00AE22B3">
        <w:rPr>
          <w:rFonts w:ascii="Times New Roman" w:hAnsi="Times New Roman" w:cs="Times New Roman"/>
        </w:rPr>
        <w:t>ing</w:t>
      </w:r>
      <w:r w:rsidRPr="00875C2A">
        <w:rPr>
          <w:rFonts w:ascii="Times New Roman" w:hAnsi="Times New Roman" w:cs="Times New Roman"/>
        </w:rPr>
        <w:t xml:space="preserve">’, not less. Of all the arguments presented, blame culture arguments are therefore the least well supported empirically, the least credible and the least readily </w:t>
      </w:r>
      <w:proofErr w:type="spellStart"/>
      <w:r w:rsidRPr="00875C2A">
        <w:rPr>
          <w:rFonts w:ascii="Times New Roman" w:hAnsi="Times New Roman" w:cs="Times New Roman"/>
        </w:rPr>
        <w:t>generalisable</w:t>
      </w:r>
      <w:proofErr w:type="spellEnd"/>
      <w:r w:rsidRPr="00875C2A">
        <w:rPr>
          <w:rFonts w:ascii="Times New Roman" w:hAnsi="Times New Roman" w:cs="Times New Roman"/>
        </w:rPr>
        <w:t xml:space="preserve">. </w:t>
      </w:r>
      <w:r w:rsidR="00AE22B3">
        <w:rPr>
          <w:rFonts w:ascii="Times New Roman" w:hAnsi="Times New Roman" w:cs="Times New Roman"/>
        </w:rPr>
        <w:t>‘</w:t>
      </w:r>
      <w:r w:rsidR="00633957">
        <w:rPr>
          <w:rFonts w:ascii="Times New Roman" w:hAnsi="Times New Roman" w:cs="Times New Roman"/>
        </w:rPr>
        <w:t>B</w:t>
      </w:r>
      <w:r w:rsidR="00AE22B3">
        <w:rPr>
          <w:rFonts w:ascii="Times New Roman" w:hAnsi="Times New Roman" w:cs="Times New Roman"/>
        </w:rPr>
        <w:t xml:space="preserve">lame’ is </w:t>
      </w:r>
      <w:r w:rsidR="00633957">
        <w:rPr>
          <w:rFonts w:ascii="Times New Roman" w:hAnsi="Times New Roman" w:cs="Times New Roman"/>
        </w:rPr>
        <w:t xml:space="preserve">precisely </w:t>
      </w:r>
      <w:r w:rsidR="00AE22B3">
        <w:rPr>
          <w:rFonts w:ascii="Times New Roman" w:hAnsi="Times New Roman" w:cs="Times New Roman"/>
        </w:rPr>
        <w:t xml:space="preserve">what ‘liability according to responsibility’ is inclined to elevate. </w:t>
      </w:r>
      <w:r w:rsidRPr="00875C2A">
        <w:rPr>
          <w:rFonts w:ascii="Times New Roman" w:hAnsi="Times New Roman" w:cs="Times New Roman"/>
        </w:rPr>
        <w:t xml:space="preserve">In our view, </w:t>
      </w:r>
      <w:r w:rsidR="00AE22B3">
        <w:rPr>
          <w:rFonts w:ascii="Times New Roman" w:hAnsi="Times New Roman" w:cs="Times New Roman"/>
        </w:rPr>
        <w:t>such arguments</w:t>
      </w:r>
      <w:r w:rsidRPr="00875C2A">
        <w:rPr>
          <w:rFonts w:ascii="Times New Roman" w:hAnsi="Times New Roman" w:cs="Times New Roman"/>
        </w:rPr>
        <w:t xml:space="preserve"> should be </w:t>
      </w:r>
      <w:r w:rsidR="00347CA6">
        <w:rPr>
          <w:rFonts w:ascii="Times New Roman" w:hAnsi="Times New Roman" w:cs="Times New Roman"/>
        </w:rPr>
        <w:t xml:space="preserve">entirely </w:t>
      </w:r>
      <w:r w:rsidRPr="00875C2A">
        <w:rPr>
          <w:rFonts w:ascii="Times New Roman" w:hAnsi="Times New Roman" w:cs="Times New Roman"/>
        </w:rPr>
        <w:t xml:space="preserve">discarded. </w:t>
      </w:r>
    </w:p>
    <w:p w14:paraId="4E0B0CB3" w14:textId="417D876D" w:rsidR="00FD3E81" w:rsidRPr="00875C2A" w:rsidRDefault="00A44B26" w:rsidP="00CF203B">
      <w:pPr>
        <w:jc w:val="center"/>
        <w:rPr>
          <w:rFonts w:ascii="Times New Roman" w:hAnsi="Times New Roman" w:cs="Times New Roman"/>
          <w:b/>
        </w:rPr>
      </w:pPr>
      <w:r>
        <w:rPr>
          <w:rFonts w:ascii="Times New Roman" w:hAnsi="Times New Roman" w:cs="Times New Roman"/>
          <w:b/>
        </w:rPr>
        <w:t>V.</w:t>
      </w:r>
      <w:r w:rsidR="00C55A6E" w:rsidRPr="00875C2A">
        <w:rPr>
          <w:rFonts w:ascii="Times New Roman" w:hAnsi="Times New Roman" w:cs="Times New Roman"/>
          <w:b/>
        </w:rPr>
        <w:t xml:space="preserve"> </w:t>
      </w:r>
      <w:r w:rsidR="00C55A6E" w:rsidRPr="00CF203B">
        <w:rPr>
          <w:rFonts w:ascii="Times New Roman" w:hAnsi="Times New Roman" w:cs="Times New Roman"/>
          <w:b/>
        </w:rPr>
        <w:t>C</w:t>
      </w:r>
      <w:r w:rsidRPr="00CF203B">
        <w:rPr>
          <w:rFonts w:ascii="Times New Roman" w:hAnsi="Times New Roman" w:cs="Times New Roman"/>
          <w:b/>
        </w:rPr>
        <w:t>ONCLUSIONS</w:t>
      </w:r>
    </w:p>
    <w:p w14:paraId="72D62AE9" w14:textId="693E80F3" w:rsidR="00B85E24" w:rsidRPr="00875C2A" w:rsidRDefault="00CB660B" w:rsidP="00A40351">
      <w:pPr>
        <w:jc w:val="both"/>
        <w:rPr>
          <w:rFonts w:ascii="Times New Roman" w:hAnsi="Times New Roman" w:cs="Times New Roman"/>
        </w:rPr>
      </w:pPr>
      <w:r w:rsidRPr="00875C2A">
        <w:rPr>
          <w:rFonts w:ascii="Times New Roman" w:hAnsi="Times New Roman" w:cs="Times New Roman"/>
        </w:rPr>
        <w:t xml:space="preserve">What appears from some well-chosen vantage points to be a convergent, paradigm shift towards proportionate liability across jurisdictions, supported by strong ethical considerations </w:t>
      </w:r>
      <w:r w:rsidR="002037C9">
        <w:rPr>
          <w:rFonts w:ascii="Times New Roman" w:hAnsi="Times New Roman" w:cs="Times New Roman"/>
        </w:rPr>
        <w:t xml:space="preserve">turns </w:t>
      </w:r>
      <w:r w:rsidR="00BB1821">
        <w:rPr>
          <w:rFonts w:ascii="Times New Roman" w:hAnsi="Times New Roman" w:cs="Times New Roman"/>
        </w:rPr>
        <w:t xml:space="preserve">out </w:t>
      </w:r>
      <w:r w:rsidR="00BB1821" w:rsidRPr="00875C2A">
        <w:rPr>
          <w:rFonts w:ascii="Times New Roman" w:hAnsi="Times New Roman" w:cs="Times New Roman"/>
        </w:rPr>
        <w:t>on</w:t>
      </w:r>
      <w:r w:rsidR="00CF380C" w:rsidRPr="00875C2A">
        <w:rPr>
          <w:rFonts w:ascii="Times New Roman" w:hAnsi="Times New Roman" w:cs="Times New Roman"/>
        </w:rPr>
        <w:t xml:space="preserve"> closer inspection to </w:t>
      </w:r>
      <w:r w:rsidR="00F75416" w:rsidRPr="00875C2A">
        <w:rPr>
          <w:rFonts w:ascii="Times New Roman" w:hAnsi="Times New Roman" w:cs="Times New Roman"/>
        </w:rPr>
        <w:t xml:space="preserve">be something very different. </w:t>
      </w:r>
      <w:r w:rsidR="00DD4EC0" w:rsidRPr="00875C2A">
        <w:rPr>
          <w:rFonts w:ascii="Times New Roman" w:hAnsi="Times New Roman" w:cs="Times New Roman"/>
        </w:rPr>
        <w:t xml:space="preserve">We prefer to </w:t>
      </w:r>
      <w:r w:rsidR="00F75416" w:rsidRPr="00875C2A">
        <w:rPr>
          <w:rFonts w:ascii="Times New Roman" w:hAnsi="Times New Roman" w:cs="Times New Roman"/>
        </w:rPr>
        <w:t>characterise</w:t>
      </w:r>
      <w:r w:rsidR="00DD4EC0" w:rsidRPr="00875C2A">
        <w:rPr>
          <w:rFonts w:ascii="Times New Roman" w:hAnsi="Times New Roman" w:cs="Times New Roman"/>
        </w:rPr>
        <w:t xml:space="preserve"> it as </w:t>
      </w:r>
      <w:r w:rsidR="00F75416" w:rsidRPr="00875C2A">
        <w:rPr>
          <w:rFonts w:ascii="Times New Roman" w:hAnsi="Times New Roman" w:cs="Times New Roman"/>
        </w:rPr>
        <w:t>a</w:t>
      </w:r>
      <w:r w:rsidR="00A66A3F">
        <w:rPr>
          <w:rFonts w:ascii="Times New Roman" w:hAnsi="Times New Roman" w:cs="Times New Roman"/>
        </w:rPr>
        <w:t xml:space="preserve"> rudderless</w:t>
      </w:r>
      <w:r w:rsidR="00F75416" w:rsidRPr="00875C2A">
        <w:rPr>
          <w:rFonts w:ascii="Times New Roman" w:hAnsi="Times New Roman" w:cs="Times New Roman"/>
        </w:rPr>
        <w:t xml:space="preserve"> drift</w:t>
      </w:r>
      <w:r w:rsidR="001346C8">
        <w:rPr>
          <w:rFonts w:ascii="Times New Roman" w:hAnsi="Times New Roman" w:cs="Times New Roman"/>
        </w:rPr>
        <w:t>,</w:t>
      </w:r>
      <w:r w:rsidR="00F75416" w:rsidRPr="00875C2A">
        <w:rPr>
          <w:rFonts w:ascii="Times New Roman" w:hAnsi="Times New Roman" w:cs="Times New Roman"/>
        </w:rPr>
        <w:t xml:space="preserve"> energetically encouraged by </w:t>
      </w:r>
      <w:r w:rsidR="00604464" w:rsidRPr="00875C2A">
        <w:rPr>
          <w:rFonts w:ascii="Times New Roman" w:hAnsi="Times New Roman" w:cs="Times New Roman"/>
        </w:rPr>
        <w:t>p</w:t>
      </w:r>
      <w:r w:rsidR="00B55182" w:rsidRPr="00875C2A">
        <w:rPr>
          <w:rFonts w:ascii="Times New Roman" w:hAnsi="Times New Roman" w:cs="Times New Roman"/>
        </w:rPr>
        <w:t>articular i</w:t>
      </w:r>
      <w:r w:rsidR="00F75416" w:rsidRPr="00875C2A">
        <w:rPr>
          <w:rFonts w:ascii="Times New Roman" w:hAnsi="Times New Roman" w:cs="Times New Roman"/>
        </w:rPr>
        <w:t>nterest</w:t>
      </w:r>
      <w:r w:rsidR="00BB1821">
        <w:rPr>
          <w:rFonts w:ascii="Times New Roman" w:hAnsi="Times New Roman" w:cs="Times New Roman"/>
        </w:rPr>
        <w:t>-</w:t>
      </w:r>
      <w:r w:rsidR="00F75416" w:rsidRPr="00875C2A">
        <w:rPr>
          <w:rFonts w:ascii="Times New Roman" w:hAnsi="Times New Roman" w:cs="Times New Roman"/>
        </w:rPr>
        <w:t xml:space="preserve">groups and presented enthusiastically </w:t>
      </w:r>
      <w:r w:rsidR="00604464" w:rsidRPr="00875C2A">
        <w:rPr>
          <w:rFonts w:ascii="Times New Roman" w:hAnsi="Times New Roman" w:cs="Times New Roman"/>
        </w:rPr>
        <w:t xml:space="preserve">(but implausibly) </w:t>
      </w:r>
      <w:r w:rsidR="00F75416" w:rsidRPr="00875C2A">
        <w:rPr>
          <w:rFonts w:ascii="Times New Roman" w:hAnsi="Times New Roman" w:cs="Times New Roman"/>
        </w:rPr>
        <w:t xml:space="preserve">to the public by </w:t>
      </w:r>
      <w:r w:rsidR="00A66A3F">
        <w:rPr>
          <w:rFonts w:ascii="Times New Roman" w:hAnsi="Times New Roman" w:cs="Times New Roman"/>
        </w:rPr>
        <w:t xml:space="preserve">some </w:t>
      </w:r>
      <w:r w:rsidR="00F75416" w:rsidRPr="00875C2A">
        <w:rPr>
          <w:rFonts w:ascii="Times New Roman" w:hAnsi="Times New Roman" w:cs="Times New Roman"/>
        </w:rPr>
        <w:t>governments as a</w:t>
      </w:r>
      <w:r w:rsidR="005D7B35" w:rsidRPr="00875C2A">
        <w:rPr>
          <w:rFonts w:ascii="Times New Roman" w:hAnsi="Times New Roman" w:cs="Times New Roman"/>
        </w:rPr>
        <w:t xml:space="preserve">n effective </w:t>
      </w:r>
      <w:r w:rsidR="00F75416" w:rsidRPr="00875C2A">
        <w:rPr>
          <w:rFonts w:ascii="Times New Roman" w:hAnsi="Times New Roman" w:cs="Times New Roman"/>
        </w:rPr>
        <w:t>response to crisis</w:t>
      </w:r>
      <w:r w:rsidR="001346C8">
        <w:rPr>
          <w:rFonts w:ascii="Times New Roman" w:hAnsi="Times New Roman" w:cs="Times New Roman"/>
        </w:rPr>
        <w:t xml:space="preserve">. </w:t>
      </w:r>
      <w:r w:rsidR="00B55182" w:rsidRPr="00875C2A">
        <w:rPr>
          <w:rFonts w:ascii="Times New Roman" w:hAnsi="Times New Roman" w:cs="Times New Roman"/>
        </w:rPr>
        <w:t>In fact, p</w:t>
      </w:r>
      <w:r w:rsidR="005D7B35" w:rsidRPr="00875C2A">
        <w:rPr>
          <w:rFonts w:ascii="Times New Roman" w:hAnsi="Times New Roman" w:cs="Times New Roman"/>
        </w:rPr>
        <w:t xml:space="preserve">roportionate liability does not reflect </w:t>
      </w:r>
      <w:r w:rsidR="008C0268">
        <w:rPr>
          <w:rFonts w:ascii="Times New Roman" w:hAnsi="Times New Roman" w:cs="Times New Roman"/>
        </w:rPr>
        <w:t>‘</w:t>
      </w:r>
      <w:r w:rsidR="005D7B35" w:rsidRPr="00875C2A">
        <w:rPr>
          <w:rFonts w:ascii="Times New Roman" w:hAnsi="Times New Roman" w:cs="Times New Roman"/>
        </w:rPr>
        <w:t>flexible justice and compromise</w:t>
      </w:r>
      <w:r w:rsidR="008C0268">
        <w:rPr>
          <w:rFonts w:ascii="Times New Roman" w:hAnsi="Times New Roman" w:cs="Times New Roman"/>
        </w:rPr>
        <w:t>’</w:t>
      </w:r>
      <w:r w:rsidR="005D7B35" w:rsidRPr="00875C2A">
        <w:rPr>
          <w:rFonts w:ascii="Times New Roman" w:hAnsi="Times New Roman" w:cs="Times New Roman"/>
        </w:rPr>
        <w:t>, as might superficially appear</w:t>
      </w:r>
      <w:r w:rsidR="00DD4EC0" w:rsidRPr="00875C2A">
        <w:rPr>
          <w:rFonts w:ascii="Times New Roman" w:hAnsi="Times New Roman" w:cs="Times New Roman"/>
        </w:rPr>
        <w:t>,</w:t>
      </w:r>
      <w:r w:rsidR="00B55182" w:rsidRPr="00875C2A">
        <w:rPr>
          <w:rFonts w:ascii="Times New Roman" w:hAnsi="Times New Roman" w:cs="Times New Roman"/>
        </w:rPr>
        <w:t xml:space="preserve"> and it bears nothing ethically in common with comparative negligence doctrine. The similarities between the doctrines are </w:t>
      </w:r>
      <w:r w:rsidR="00DD4EC0" w:rsidRPr="00875C2A">
        <w:rPr>
          <w:rFonts w:ascii="Times New Roman" w:hAnsi="Times New Roman" w:cs="Times New Roman"/>
        </w:rPr>
        <w:t xml:space="preserve">superficial, </w:t>
      </w:r>
      <w:r w:rsidR="00B55182" w:rsidRPr="00875C2A">
        <w:rPr>
          <w:rFonts w:ascii="Times New Roman" w:hAnsi="Times New Roman" w:cs="Times New Roman"/>
        </w:rPr>
        <w:t xml:space="preserve">formal and technical </w:t>
      </w:r>
      <w:r w:rsidR="00BB1821" w:rsidRPr="00875C2A">
        <w:rPr>
          <w:rFonts w:ascii="Times New Roman" w:hAnsi="Times New Roman" w:cs="Times New Roman"/>
        </w:rPr>
        <w:t>–</w:t>
      </w:r>
      <w:r w:rsidR="00B55182" w:rsidRPr="00875C2A">
        <w:rPr>
          <w:rFonts w:ascii="Times New Roman" w:hAnsi="Times New Roman" w:cs="Times New Roman"/>
        </w:rPr>
        <w:t xml:space="preserve"> what one might call commonalities of method </w:t>
      </w:r>
      <w:r w:rsidR="00BB1821" w:rsidRPr="00875C2A">
        <w:rPr>
          <w:rFonts w:ascii="Times New Roman" w:hAnsi="Times New Roman" w:cs="Times New Roman"/>
        </w:rPr>
        <w:t>–</w:t>
      </w:r>
      <w:r w:rsidR="00B55182" w:rsidRPr="00875C2A">
        <w:rPr>
          <w:rFonts w:ascii="Times New Roman" w:hAnsi="Times New Roman" w:cs="Times New Roman"/>
        </w:rPr>
        <w:t xml:space="preserve"> not moral</w:t>
      </w:r>
      <w:r w:rsidR="00DD4EC0" w:rsidRPr="00875C2A">
        <w:rPr>
          <w:rFonts w:ascii="Times New Roman" w:hAnsi="Times New Roman" w:cs="Times New Roman"/>
        </w:rPr>
        <w:t xml:space="preserve">, </w:t>
      </w:r>
      <w:r w:rsidR="00B55182" w:rsidRPr="00875C2A">
        <w:rPr>
          <w:rFonts w:ascii="Times New Roman" w:hAnsi="Times New Roman" w:cs="Times New Roman"/>
        </w:rPr>
        <w:t>an</w:t>
      </w:r>
      <w:r w:rsidR="00DD4EC0" w:rsidRPr="00875C2A">
        <w:rPr>
          <w:rFonts w:ascii="Times New Roman" w:hAnsi="Times New Roman" w:cs="Times New Roman"/>
        </w:rPr>
        <w:t>d</w:t>
      </w:r>
      <w:r w:rsidR="00B55182" w:rsidRPr="00875C2A">
        <w:rPr>
          <w:rFonts w:ascii="Times New Roman" w:hAnsi="Times New Roman" w:cs="Times New Roman"/>
        </w:rPr>
        <w:t xml:space="preserve"> there is </w:t>
      </w:r>
      <w:r w:rsidR="00DD4EC0" w:rsidRPr="00875C2A">
        <w:rPr>
          <w:rFonts w:ascii="Times New Roman" w:hAnsi="Times New Roman" w:cs="Times New Roman"/>
        </w:rPr>
        <w:t>nothing illogical, or</w:t>
      </w:r>
      <w:r w:rsidR="00B55182" w:rsidRPr="00875C2A">
        <w:rPr>
          <w:rFonts w:ascii="Times New Roman" w:hAnsi="Times New Roman" w:cs="Times New Roman"/>
        </w:rPr>
        <w:t xml:space="preserve"> </w:t>
      </w:r>
      <w:r w:rsidR="00DD4EC0" w:rsidRPr="00875C2A">
        <w:rPr>
          <w:rFonts w:ascii="Times New Roman" w:hAnsi="Times New Roman" w:cs="Times New Roman"/>
        </w:rPr>
        <w:t xml:space="preserve">inherently morally </w:t>
      </w:r>
      <w:r w:rsidR="00B55182" w:rsidRPr="00875C2A">
        <w:rPr>
          <w:rFonts w:ascii="Times New Roman" w:hAnsi="Times New Roman" w:cs="Times New Roman"/>
        </w:rPr>
        <w:t>inconsistent in a jurisdiction choosing to endorse one doctrine</w:t>
      </w:r>
      <w:r w:rsidR="00DD4EC0" w:rsidRPr="00875C2A">
        <w:rPr>
          <w:rFonts w:ascii="Times New Roman" w:hAnsi="Times New Roman" w:cs="Times New Roman"/>
        </w:rPr>
        <w:t>,</w:t>
      </w:r>
      <w:r w:rsidR="00B55182" w:rsidRPr="00875C2A">
        <w:rPr>
          <w:rFonts w:ascii="Times New Roman" w:hAnsi="Times New Roman" w:cs="Times New Roman"/>
        </w:rPr>
        <w:t xml:space="preserve"> but not the other. </w:t>
      </w:r>
      <w:r w:rsidR="00CF380C" w:rsidRPr="00875C2A">
        <w:rPr>
          <w:rFonts w:ascii="Times New Roman" w:hAnsi="Times New Roman" w:cs="Times New Roman"/>
        </w:rPr>
        <w:t xml:space="preserve">Concepts may be infectious, but their ethical implications </w:t>
      </w:r>
      <w:r w:rsidR="00337722">
        <w:rPr>
          <w:rFonts w:ascii="Times New Roman" w:hAnsi="Times New Roman" w:cs="Times New Roman"/>
        </w:rPr>
        <w:t xml:space="preserve">can be </w:t>
      </w:r>
      <w:r w:rsidR="00CF380C" w:rsidRPr="00875C2A">
        <w:rPr>
          <w:rFonts w:ascii="Times New Roman" w:hAnsi="Times New Roman" w:cs="Times New Roman"/>
        </w:rPr>
        <w:t xml:space="preserve">transformed </w:t>
      </w:r>
      <w:r w:rsidR="00337722">
        <w:rPr>
          <w:rFonts w:ascii="Times New Roman" w:hAnsi="Times New Roman" w:cs="Times New Roman"/>
        </w:rPr>
        <w:t xml:space="preserve">completely </w:t>
      </w:r>
      <w:r w:rsidR="00CF380C" w:rsidRPr="00875C2A">
        <w:rPr>
          <w:rFonts w:ascii="Times New Roman" w:hAnsi="Times New Roman" w:cs="Times New Roman"/>
        </w:rPr>
        <w:t xml:space="preserve">by </w:t>
      </w:r>
      <w:r w:rsidR="00633957">
        <w:rPr>
          <w:rFonts w:ascii="Times New Roman" w:hAnsi="Times New Roman" w:cs="Times New Roman"/>
        </w:rPr>
        <w:t xml:space="preserve">changing the context in which they are </w:t>
      </w:r>
      <w:r w:rsidR="00CF380C" w:rsidRPr="00875C2A">
        <w:rPr>
          <w:rFonts w:ascii="Times New Roman" w:hAnsi="Times New Roman" w:cs="Times New Roman"/>
        </w:rPr>
        <w:t>appli</w:t>
      </w:r>
      <w:r w:rsidR="00633957">
        <w:rPr>
          <w:rFonts w:ascii="Times New Roman" w:hAnsi="Times New Roman" w:cs="Times New Roman"/>
        </w:rPr>
        <w:t xml:space="preserve">ed. </w:t>
      </w:r>
      <w:r w:rsidR="00AF4DD2" w:rsidRPr="00875C2A">
        <w:rPr>
          <w:rFonts w:ascii="Times New Roman" w:hAnsi="Times New Roman" w:cs="Times New Roman"/>
        </w:rPr>
        <w:t>The choice of proportionate liability is exactly that</w:t>
      </w:r>
      <w:r w:rsidR="00CF380C" w:rsidRPr="00875C2A">
        <w:rPr>
          <w:rFonts w:ascii="Times New Roman" w:hAnsi="Times New Roman" w:cs="Times New Roman"/>
        </w:rPr>
        <w:t xml:space="preserve"> –</w:t>
      </w:r>
      <w:r w:rsidR="00AF4DD2" w:rsidRPr="00875C2A">
        <w:rPr>
          <w:rFonts w:ascii="Times New Roman" w:hAnsi="Times New Roman" w:cs="Times New Roman"/>
        </w:rPr>
        <w:t xml:space="preserve"> a</w:t>
      </w:r>
      <w:r w:rsidR="00CF380C" w:rsidRPr="00875C2A">
        <w:rPr>
          <w:rFonts w:ascii="Times New Roman" w:hAnsi="Times New Roman" w:cs="Times New Roman"/>
        </w:rPr>
        <w:t xml:space="preserve"> non-principled</w:t>
      </w:r>
      <w:r w:rsidR="00B114B9" w:rsidRPr="00875C2A">
        <w:rPr>
          <w:rFonts w:ascii="Times New Roman" w:hAnsi="Times New Roman" w:cs="Times New Roman"/>
        </w:rPr>
        <w:t>,</w:t>
      </w:r>
      <w:r w:rsidR="00CF380C" w:rsidRPr="00875C2A">
        <w:rPr>
          <w:rFonts w:ascii="Times New Roman" w:hAnsi="Times New Roman" w:cs="Times New Roman"/>
        </w:rPr>
        <w:t xml:space="preserve"> </w:t>
      </w:r>
      <w:r w:rsidR="008C0268">
        <w:rPr>
          <w:rFonts w:ascii="Times New Roman" w:hAnsi="Times New Roman" w:cs="Times New Roman"/>
        </w:rPr>
        <w:t xml:space="preserve">primarily </w:t>
      </w:r>
      <w:r w:rsidR="00CF380C" w:rsidRPr="00875C2A">
        <w:rPr>
          <w:rFonts w:ascii="Times New Roman" w:hAnsi="Times New Roman" w:cs="Times New Roman"/>
        </w:rPr>
        <w:t xml:space="preserve">political </w:t>
      </w:r>
      <w:r w:rsidR="00AF4DD2" w:rsidRPr="00875C2A">
        <w:rPr>
          <w:rFonts w:ascii="Times New Roman" w:hAnsi="Times New Roman" w:cs="Times New Roman"/>
        </w:rPr>
        <w:t xml:space="preserve">choice between </w:t>
      </w:r>
      <w:r w:rsidR="005D7B35" w:rsidRPr="00875C2A">
        <w:rPr>
          <w:rFonts w:ascii="Times New Roman" w:hAnsi="Times New Roman" w:cs="Times New Roman"/>
        </w:rPr>
        <w:t>different interests</w:t>
      </w:r>
      <w:r w:rsidR="005D3DF7" w:rsidRPr="00875C2A">
        <w:rPr>
          <w:rFonts w:ascii="Times New Roman" w:hAnsi="Times New Roman" w:cs="Times New Roman"/>
        </w:rPr>
        <w:t xml:space="preserve"> that is particular to its context and time. </w:t>
      </w:r>
    </w:p>
    <w:p w14:paraId="47C265AB" w14:textId="13735B22" w:rsidR="00FD3E81" w:rsidRPr="002A1A53" w:rsidRDefault="005D3DF7" w:rsidP="00A40351">
      <w:pPr>
        <w:jc w:val="both"/>
        <w:rPr>
          <w:rFonts w:ascii="Times New Roman" w:hAnsi="Times New Roman" w:cs="Times New Roman"/>
          <w:b/>
        </w:rPr>
      </w:pPr>
      <w:r w:rsidRPr="00875C2A">
        <w:rPr>
          <w:rFonts w:ascii="Times New Roman" w:hAnsi="Times New Roman" w:cs="Times New Roman"/>
        </w:rPr>
        <w:t xml:space="preserve">The idea that proportionate liability is driven by </w:t>
      </w:r>
      <w:r w:rsidR="00382FAD">
        <w:rPr>
          <w:rFonts w:ascii="Times New Roman" w:hAnsi="Times New Roman" w:cs="Times New Roman"/>
        </w:rPr>
        <w:t xml:space="preserve">general </w:t>
      </w:r>
      <w:r w:rsidRPr="00875C2A">
        <w:rPr>
          <w:rFonts w:ascii="Times New Roman" w:hAnsi="Times New Roman" w:cs="Times New Roman"/>
        </w:rPr>
        <w:t>moral currents as opposed to particular</w:t>
      </w:r>
      <w:r w:rsidR="00B85E24" w:rsidRPr="00875C2A">
        <w:rPr>
          <w:rFonts w:ascii="Times New Roman" w:hAnsi="Times New Roman" w:cs="Times New Roman"/>
        </w:rPr>
        <w:t>,</w:t>
      </w:r>
      <w:r w:rsidRPr="00875C2A">
        <w:rPr>
          <w:rFonts w:ascii="Times New Roman" w:hAnsi="Times New Roman" w:cs="Times New Roman"/>
        </w:rPr>
        <w:t xml:space="preserve"> pragmatic concerns </w:t>
      </w:r>
      <w:r w:rsidR="00B85E24" w:rsidRPr="00875C2A">
        <w:rPr>
          <w:rFonts w:ascii="Times New Roman" w:hAnsi="Times New Roman" w:cs="Times New Roman"/>
        </w:rPr>
        <w:t xml:space="preserve">can lead to </w:t>
      </w:r>
      <w:r w:rsidRPr="00875C2A">
        <w:rPr>
          <w:rFonts w:ascii="Times New Roman" w:hAnsi="Times New Roman" w:cs="Times New Roman"/>
        </w:rPr>
        <w:t>overgeneralisation</w:t>
      </w:r>
      <w:r w:rsidR="00B85E24" w:rsidRPr="00875C2A">
        <w:rPr>
          <w:rFonts w:ascii="Times New Roman" w:hAnsi="Times New Roman" w:cs="Times New Roman"/>
        </w:rPr>
        <w:t xml:space="preserve"> </w:t>
      </w:r>
      <w:r w:rsidR="00CF380C" w:rsidRPr="00875C2A">
        <w:rPr>
          <w:rFonts w:ascii="Times New Roman" w:hAnsi="Times New Roman" w:cs="Times New Roman"/>
        </w:rPr>
        <w:t xml:space="preserve">in the way </w:t>
      </w:r>
      <w:r w:rsidR="008C0268">
        <w:rPr>
          <w:rFonts w:ascii="Times New Roman" w:hAnsi="Times New Roman" w:cs="Times New Roman"/>
        </w:rPr>
        <w:t xml:space="preserve">legal </w:t>
      </w:r>
      <w:r w:rsidR="00CF380C" w:rsidRPr="00875C2A">
        <w:rPr>
          <w:rFonts w:ascii="Times New Roman" w:hAnsi="Times New Roman" w:cs="Times New Roman"/>
        </w:rPr>
        <w:t xml:space="preserve">rules are structured (as we argue it has in </w:t>
      </w:r>
      <w:r w:rsidR="00B85E24" w:rsidRPr="00875C2A">
        <w:rPr>
          <w:rFonts w:ascii="Times New Roman" w:hAnsi="Times New Roman" w:cs="Times New Roman"/>
        </w:rPr>
        <w:t>Australia) and</w:t>
      </w:r>
      <w:r w:rsidR="00CF380C" w:rsidRPr="00875C2A">
        <w:rPr>
          <w:rFonts w:ascii="Times New Roman" w:hAnsi="Times New Roman" w:cs="Times New Roman"/>
        </w:rPr>
        <w:t xml:space="preserve"> it can invite inapposite cross-jurisdictional comparisons. New Zealand should be particularly wary of the second of these points as it </w:t>
      </w:r>
      <w:r w:rsidR="00E71640">
        <w:rPr>
          <w:rFonts w:ascii="Times New Roman" w:hAnsi="Times New Roman" w:cs="Times New Roman"/>
        </w:rPr>
        <w:t xml:space="preserve">now </w:t>
      </w:r>
      <w:r w:rsidR="00CF380C" w:rsidRPr="00875C2A">
        <w:rPr>
          <w:rFonts w:ascii="Times New Roman" w:hAnsi="Times New Roman" w:cs="Times New Roman"/>
        </w:rPr>
        <w:t xml:space="preserve">considers whether or not to cross the </w:t>
      </w:r>
      <w:r w:rsidR="008C0268">
        <w:rPr>
          <w:rFonts w:ascii="Times New Roman" w:hAnsi="Times New Roman" w:cs="Times New Roman"/>
        </w:rPr>
        <w:t xml:space="preserve">Rubicon </w:t>
      </w:r>
      <w:r w:rsidR="00CF380C" w:rsidRPr="00875C2A">
        <w:rPr>
          <w:rFonts w:ascii="Times New Roman" w:hAnsi="Times New Roman" w:cs="Times New Roman"/>
        </w:rPr>
        <w:t xml:space="preserve">and abandon its long-standing joint and several liability </w:t>
      </w:r>
      <w:proofErr w:type="gramStart"/>
      <w:r w:rsidR="00CF380C" w:rsidRPr="00875C2A">
        <w:rPr>
          <w:rFonts w:ascii="Times New Roman" w:hAnsi="Times New Roman" w:cs="Times New Roman"/>
        </w:rPr>
        <w:t>rule</w:t>
      </w:r>
      <w:proofErr w:type="gramEnd"/>
      <w:r w:rsidR="00CF380C" w:rsidRPr="00875C2A">
        <w:rPr>
          <w:rFonts w:ascii="Times New Roman" w:hAnsi="Times New Roman" w:cs="Times New Roman"/>
        </w:rPr>
        <w:t xml:space="preserve">. </w:t>
      </w:r>
      <w:r w:rsidR="00B114B9" w:rsidRPr="00875C2A">
        <w:rPr>
          <w:rFonts w:ascii="Times New Roman" w:hAnsi="Times New Roman" w:cs="Times New Roman"/>
        </w:rPr>
        <w:t xml:space="preserve">It should be </w:t>
      </w:r>
      <w:r w:rsidR="00337722">
        <w:rPr>
          <w:rFonts w:ascii="Times New Roman" w:hAnsi="Times New Roman" w:cs="Times New Roman"/>
        </w:rPr>
        <w:t xml:space="preserve">certain </w:t>
      </w:r>
      <w:r w:rsidR="00347CA6">
        <w:rPr>
          <w:rFonts w:ascii="Times New Roman" w:hAnsi="Times New Roman" w:cs="Times New Roman"/>
        </w:rPr>
        <w:t>t</w:t>
      </w:r>
      <w:r w:rsidR="00B114B9" w:rsidRPr="00875C2A">
        <w:rPr>
          <w:rFonts w:ascii="Times New Roman" w:hAnsi="Times New Roman" w:cs="Times New Roman"/>
        </w:rPr>
        <w:t>hat the evidence supports whatever pragmatic case is put by defendants for proportionate liability</w:t>
      </w:r>
      <w:r w:rsidR="008C0268">
        <w:rPr>
          <w:rFonts w:ascii="Times New Roman" w:hAnsi="Times New Roman" w:cs="Times New Roman"/>
        </w:rPr>
        <w:t xml:space="preserve"> reform</w:t>
      </w:r>
      <w:r w:rsidR="00B114B9" w:rsidRPr="00875C2A">
        <w:rPr>
          <w:rFonts w:ascii="Times New Roman" w:hAnsi="Times New Roman" w:cs="Times New Roman"/>
        </w:rPr>
        <w:t xml:space="preserve">, and, if </w:t>
      </w:r>
      <w:r w:rsidR="00347CA6">
        <w:rPr>
          <w:rFonts w:ascii="Times New Roman" w:hAnsi="Times New Roman" w:cs="Times New Roman"/>
        </w:rPr>
        <w:t xml:space="preserve">persuaded </w:t>
      </w:r>
      <w:r w:rsidR="00B114B9" w:rsidRPr="00875C2A">
        <w:rPr>
          <w:rFonts w:ascii="Times New Roman" w:hAnsi="Times New Roman" w:cs="Times New Roman"/>
        </w:rPr>
        <w:t xml:space="preserve">that there is a genuine pragmatic problem, should seek to tailor a specific solution which not only accurately </w:t>
      </w:r>
      <w:r w:rsidR="00E71640">
        <w:rPr>
          <w:rFonts w:ascii="Times New Roman" w:hAnsi="Times New Roman" w:cs="Times New Roman"/>
        </w:rPr>
        <w:t>suits</w:t>
      </w:r>
      <w:r w:rsidR="00B114B9" w:rsidRPr="00875C2A">
        <w:rPr>
          <w:rFonts w:ascii="Times New Roman" w:hAnsi="Times New Roman" w:cs="Times New Roman"/>
        </w:rPr>
        <w:t xml:space="preserve"> the concern, but which benefits from a higher level of certainty and a lower level of complication than proportionate liability systems tend to bring. </w:t>
      </w:r>
      <w:r w:rsidR="008C0268">
        <w:rPr>
          <w:rFonts w:ascii="Times New Roman" w:hAnsi="Times New Roman" w:cs="Times New Roman"/>
        </w:rPr>
        <w:t>That might well</w:t>
      </w:r>
      <w:r w:rsidR="00337722">
        <w:rPr>
          <w:rFonts w:ascii="Times New Roman" w:hAnsi="Times New Roman" w:cs="Times New Roman"/>
        </w:rPr>
        <w:t>, we think,</w:t>
      </w:r>
      <w:r w:rsidR="008C0268">
        <w:rPr>
          <w:rFonts w:ascii="Times New Roman" w:hAnsi="Times New Roman" w:cs="Times New Roman"/>
        </w:rPr>
        <w:t xml:space="preserve"> mean </w:t>
      </w:r>
      <w:r w:rsidR="00347CA6">
        <w:rPr>
          <w:rFonts w:ascii="Times New Roman" w:hAnsi="Times New Roman" w:cs="Times New Roman"/>
        </w:rPr>
        <w:t xml:space="preserve">constructing </w:t>
      </w:r>
      <w:r w:rsidR="008C0268">
        <w:rPr>
          <w:rFonts w:ascii="Times New Roman" w:hAnsi="Times New Roman" w:cs="Times New Roman"/>
        </w:rPr>
        <w:t>a different solution altogether (</w:t>
      </w:r>
      <w:r w:rsidR="008F0A0A">
        <w:rPr>
          <w:rFonts w:ascii="Times New Roman" w:hAnsi="Times New Roman" w:cs="Times New Roman"/>
        </w:rPr>
        <w:t xml:space="preserve">isolated </w:t>
      </w:r>
      <w:r w:rsidR="008C0268">
        <w:rPr>
          <w:rFonts w:ascii="Times New Roman" w:hAnsi="Times New Roman" w:cs="Times New Roman"/>
        </w:rPr>
        <w:t>damages-capping schemes for example</w:t>
      </w:r>
      <w:r w:rsidR="00ED204A">
        <w:rPr>
          <w:rFonts w:ascii="Times New Roman" w:hAnsi="Times New Roman" w:cs="Times New Roman"/>
        </w:rPr>
        <w:t xml:space="preserve">). </w:t>
      </w:r>
      <w:r w:rsidR="00382FAD">
        <w:rPr>
          <w:rFonts w:ascii="Times New Roman" w:hAnsi="Times New Roman" w:cs="Times New Roman"/>
        </w:rPr>
        <w:t>T</w:t>
      </w:r>
      <w:r w:rsidR="008C0268">
        <w:rPr>
          <w:rFonts w:ascii="Times New Roman" w:hAnsi="Times New Roman" w:cs="Times New Roman"/>
        </w:rPr>
        <w:t>he general case for proportionate liability reform</w:t>
      </w:r>
      <w:r w:rsidR="00382FAD">
        <w:rPr>
          <w:rFonts w:ascii="Times New Roman" w:hAnsi="Times New Roman" w:cs="Times New Roman"/>
        </w:rPr>
        <w:t xml:space="preserve"> </w:t>
      </w:r>
      <w:r w:rsidR="008F0A0A">
        <w:rPr>
          <w:rFonts w:ascii="Times New Roman" w:hAnsi="Times New Roman" w:cs="Times New Roman"/>
        </w:rPr>
        <w:t xml:space="preserve">certainly remains </w:t>
      </w:r>
      <w:r w:rsidR="00382FAD">
        <w:rPr>
          <w:rFonts w:ascii="Times New Roman" w:hAnsi="Times New Roman" w:cs="Times New Roman"/>
        </w:rPr>
        <w:t>highly uncertain</w:t>
      </w:r>
      <w:r w:rsidR="008C0268">
        <w:rPr>
          <w:rFonts w:ascii="Times New Roman" w:hAnsi="Times New Roman" w:cs="Times New Roman"/>
        </w:rPr>
        <w:t xml:space="preserve">, </w:t>
      </w:r>
      <w:r w:rsidR="00AE22B3">
        <w:rPr>
          <w:rFonts w:ascii="Times New Roman" w:hAnsi="Times New Roman" w:cs="Times New Roman"/>
        </w:rPr>
        <w:t xml:space="preserve">whether one adopts an ethical, or a </w:t>
      </w:r>
      <w:r w:rsidR="008C0268">
        <w:rPr>
          <w:rFonts w:ascii="Times New Roman" w:hAnsi="Times New Roman" w:cs="Times New Roman"/>
        </w:rPr>
        <w:t>pragmatic point of view</w:t>
      </w:r>
      <w:r w:rsidR="00ED204A">
        <w:rPr>
          <w:rFonts w:ascii="Times New Roman" w:hAnsi="Times New Roman" w:cs="Times New Roman"/>
        </w:rPr>
        <w:t xml:space="preserve">. Moreover, the </w:t>
      </w:r>
      <w:r w:rsidR="008F0A0A">
        <w:rPr>
          <w:rFonts w:ascii="Times New Roman" w:hAnsi="Times New Roman" w:cs="Times New Roman"/>
        </w:rPr>
        <w:t xml:space="preserve">true extent of its weakness is only revealed when the ethics are distinguished from the pragmatics and each is given the close critical attention it deserves. </w:t>
      </w:r>
    </w:p>
    <w:sectPr w:rsidR="00FD3E81" w:rsidRPr="002A1A5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4115A6" w14:textId="77777777" w:rsidR="007859BB" w:rsidRDefault="007859BB" w:rsidP="00B26229">
      <w:pPr>
        <w:spacing w:after="0" w:line="240" w:lineRule="auto"/>
      </w:pPr>
      <w:r>
        <w:separator/>
      </w:r>
    </w:p>
  </w:endnote>
  <w:endnote w:type="continuationSeparator" w:id="0">
    <w:p w14:paraId="3C058932" w14:textId="77777777" w:rsidR="007859BB" w:rsidRDefault="007859BB" w:rsidP="00B26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268929640"/>
      <w:docPartObj>
        <w:docPartGallery w:val="Page Numbers (Bottom of Page)"/>
        <w:docPartUnique/>
      </w:docPartObj>
    </w:sdtPr>
    <w:sdtEndPr>
      <w:rPr>
        <w:noProof/>
      </w:rPr>
    </w:sdtEndPr>
    <w:sdtContent>
      <w:p w14:paraId="2E35AC19" w14:textId="77777777" w:rsidR="00B47AA0" w:rsidRPr="002A1A53" w:rsidRDefault="00B47AA0">
        <w:pPr>
          <w:pStyle w:val="Footer"/>
          <w:jc w:val="center"/>
          <w:rPr>
            <w:rFonts w:ascii="Times New Roman" w:hAnsi="Times New Roman" w:cs="Times New Roman"/>
            <w:sz w:val="20"/>
            <w:szCs w:val="20"/>
          </w:rPr>
        </w:pPr>
        <w:r w:rsidRPr="002A1A53">
          <w:rPr>
            <w:rFonts w:ascii="Times New Roman" w:hAnsi="Times New Roman" w:cs="Times New Roman"/>
            <w:sz w:val="20"/>
            <w:szCs w:val="20"/>
          </w:rPr>
          <w:fldChar w:fldCharType="begin"/>
        </w:r>
        <w:r w:rsidRPr="002A1A53">
          <w:rPr>
            <w:rFonts w:ascii="Times New Roman" w:hAnsi="Times New Roman" w:cs="Times New Roman"/>
            <w:sz w:val="20"/>
            <w:szCs w:val="20"/>
          </w:rPr>
          <w:instrText xml:space="preserve"> PAGE   \* MERGEFORMAT </w:instrText>
        </w:r>
        <w:r w:rsidRPr="002A1A53">
          <w:rPr>
            <w:rFonts w:ascii="Times New Roman" w:hAnsi="Times New Roman" w:cs="Times New Roman"/>
            <w:sz w:val="20"/>
            <w:szCs w:val="20"/>
          </w:rPr>
          <w:fldChar w:fldCharType="separate"/>
        </w:r>
        <w:r w:rsidR="00192379">
          <w:rPr>
            <w:rFonts w:ascii="Times New Roman" w:hAnsi="Times New Roman" w:cs="Times New Roman"/>
            <w:noProof/>
            <w:sz w:val="20"/>
            <w:szCs w:val="20"/>
          </w:rPr>
          <w:t>1</w:t>
        </w:r>
        <w:r w:rsidRPr="002A1A53">
          <w:rPr>
            <w:rFonts w:ascii="Times New Roman" w:hAnsi="Times New Roman" w:cs="Times New Roman"/>
            <w:noProof/>
            <w:sz w:val="20"/>
            <w:szCs w:val="20"/>
          </w:rPr>
          <w:fldChar w:fldCharType="end"/>
        </w:r>
      </w:p>
    </w:sdtContent>
  </w:sdt>
  <w:p w14:paraId="5C180C61" w14:textId="77777777" w:rsidR="00B47AA0" w:rsidRDefault="00B47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846A2A" w14:textId="77777777" w:rsidR="007859BB" w:rsidRDefault="007859BB" w:rsidP="00B26229">
      <w:pPr>
        <w:spacing w:after="0" w:line="240" w:lineRule="auto"/>
      </w:pPr>
      <w:r>
        <w:separator/>
      </w:r>
    </w:p>
  </w:footnote>
  <w:footnote w:type="continuationSeparator" w:id="0">
    <w:p w14:paraId="13C506E1" w14:textId="77777777" w:rsidR="007859BB" w:rsidRDefault="007859BB" w:rsidP="00B26229">
      <w:pPr>
        <w:spacing w:after="0" w:line="240" w:lineRule="auto"/>
      </w:pPr>
      <w:r>
        <w:continuationSeparator/>
      </w:r>
    </w:p>
  </w:footnote>
  <w:footnote w:id="1">
    <w:p w14:paraId="0D92C445" w14:textId="77777777" w:rsidR="00B47AA0" w:rsidRPr="008F23C8" w:rsidRDefault="00B47AA0" w:rsidP="006D1E89">
      <w:pPr>
        <w:pStyle w:val="FootnoteText"/>
        <w:jc w:val="both"/>
        <w:rPr>
          <w:rFonts w:ascii="Times New Roman" w:hAnsi="Times New Roman" w:cs="Times New Roman"/>
        </w:rPr>
      </w:pPr>
      <w:r w:rsidRPr="008F23C8">
        <w:rPr>
          <w:rFonts w:ascii="Times New Roman" w:hAnsi="Times New Roman" w:cs="Times New Roman"/>
        </w:rPr>
        <w:t>* The University of Queensland.</w:t>
      </w:r>
    </w:p>
    <w:p w14:paraId="52804775" w14:textId="77777777" w:rsidR="00B47AA0" w:rsidRPr="008F23C8" w:rsidRDefault="00B47AA0" w:rsidP="006D1E89">
      <w:pPr>
        <w:pStyle w:val="FootnoteText"/>
        <w:jc w:val="both"/>
        <w:rPr>
          <w:rFonts w:ascii="Times New Roman" w:hAnsi="Times New Roman" w:cs="Times New Roman"/>
        </w:rPr>
      </w:pPr>
      <w:r w:rsidRPr="008F23C8">
        <w:rPr>
          <w:rFonts w:ascii="Times New Roman" w:hAnsi="Times New Roman" w:cs="Times New Roman"/>
        </w:rPr>
        <w:t>+</w:t>
      </w:r>
      <w:r>
        <w:rPr>
          <w:rFonts w:ascii="Times New Roman" w:hAnsi="Times New Roman" w:cs="Times New Roman"/>
        </w:rPr>
        <w:t xml:space="preserve"> </w:t>
      </w:r>
      <w:r w:rsidRPr="008F23C8">
        <w:rPr>
          <w:rFonts w:ascii="Times New Roman" w:hAnsi="Times New Roman" w:cs="Times New Roman"/>
        </w:rPr>
        <w:t xml:space="preserve">The University of York. </w:t>
      </w:r>
    </w:p>
    <w:p w14:paraId="1E423CC8" w14:textId="7742BEB9" w:rsidR="00B47AA0" w:rsidRPr="008F23C8" w:rsidRDefault="00B47AA0" w:rsidP="006D1E89">
      <w:pPr>
        <w:pStyle w:val="FootnoteText"/>
        <w:jc w:val="both"/>
        <w:rPr>
          <w:rFonts w:ascii="Times New Roman" w:hAnsi="Times New Roman" w:cs="Times New Roman"/>
          <w:lang w:val="en-US"/>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r>
        <w:rPr>
          <w:rFonts w:ascii="Times New Roman" w:hAnsi="Times New Roman" w:cs="Times New Roman"/>
        </w:rPr>
        <w:t>R.</w:t>
      </w:r>
      <w:r w:rsidRPr="008F23C8">
        <w:rPr>
          <w:rFonts w:ascii="Times New Roman" w:hAnsi="Times New Roman" w:cs="Times New Roman"/>
          <w:lang w:val="en-US"/>
        </w:rPr>
        <w:t xml:space="preserve"> Wright</w:t>
      </w:r>
      <w:r>
        <w:rPr>
          <w:rFonts w:ascii="Times New Roman" w:hAnsi="Times New Roman" w:cs="Times New Roman"/>
          <w:lang w:val="en-US"/>
        </w:rPr>
        <w:t>,</w:t>
      </w:r>
      <w:r w:rsidRPr="00E04344">
        <w:rPr>
          <w:rFonts w:ascii="Times New Roman" w:hAnsi="Times New Roman" w:cs="Times New Roman"/>
        </w:rPr>
        <w:t xml:space="preserve"> </w:t>
      </w:r>
      <w:r>
        <w:rPr>
          <w:rFonts w:ascii="Times New Roman" w:hAnsi="Times New Roman" w:cs="Times New Roman"/>
        </w:rPr>
        <w:t>“</w:t>
      </w:r>
      <w:r w:rsidRPr="000C3813">
        <w:rPr>
          <w:rFonts w:ascii="Times New Roman" w:hAnsi="Times New Roman" w:cs="Times New Roman"/>
          <w:lang w:val="en-AU"/>
        </w:rPr>
        <w:t xml:space="preserve">Allocating Liability </w:t>
      </w:r>
      <w:proofErr w:type="gramStart"/>
      <w:r w:rsidRPr="000C3813">
        <w:rPr>
          <w:rFonts w:ascii="Times New Roman" w:hAnsi="Times New Roman" w:cs="Times New Roman"/>
          <w:lang w:val="en-AU"/>
        </w:rPr>
        <w:t>Among</w:t>
      </w:r>
      <w:proofErr w:type="gramEnd"/>
      <w:r w:rsidRPr="000C3813">
        <w:rPr>
          <w:rFonts w:ascii="Times New Roman" w:hAnsi="Times New Roman" w:cs="Times New Roman"/>
          <w:lang w:val="en-AU"/>
        </w:rPr>
        <w:t xml:space="preserve"> Multiple Responsible Causes: A Principled </w:t>
      </w:r>
      <w:proofErr w:type="spellStart"/>
      <w:r w:rsidRPr="000C3813">
        <w:rPr>
          <w:rFonts w:ascii="Times New Roman" w:hAnsi="Times New Roman" w:cs="Times New Roman"/>
          <w:lang w:val="en-AU"/>
        </w:rPr>
        <w:t>Defense</w:t>
      </w:r>
      <w:proofErr w:type="spellEnd"/>
      <w:r w:rsidRPr="000C3813">
        <w:rPr>
          <w:rFonts w:ascii="Times New Roman" w:hAnsi="Times New Roman" w:cs="Times New Roman"/>
          <w:lang w:val="en-AU"/>
        </w:rPr>
        <w:t xml:space="preserve"> of Joint and Several Liability for Actual Harm and Risk Exposure</w:t>
      </w:r>
      <w:r>
        <w:rPr>
          <w:rFonts w:ascii="Times New Roman" w:hAnsi="Times New Roman" w:cs="Times New Roman"/>
          <w:lang w:val="en-AU"/>
        </w:rPr>
        <w:t>”</w:t>
      </w:r>
      <w:r w:rsidRPr="00E04344">
        <w:rPr>
          <w:rFonts w:ascii="Times New Roman" w:hAnsi="Times New Roman" w:cs="Times New Roman"/>
        </w:rPr>
        <w:t xml:space="preserve"> </w:t>
      </w:r>
      <w:r w:rsidRPr="000C3813">
        <w:rPr>
          <w:rFonts w:ascii="Times New Roman" w:hAnsi="Times New Roman" w:cs="Times New Roman"/>
        </w:rPr>
        <w:t>(</w:t>
      </w:r>
      <w:r w:rsidRPr="000C3813">
        <w:rPr>
          <w:rFonts w:ascii="Times New Roman" w:hAnsi="Times New Roman" w:cs="Times New Roman"/>
          <w:lang w:val="en-AU"/>
        </w:rPr>
        <w:t xml:space="preserve">1987-8) 21 </w:t>
      </w:r>
      <w:r w:rsidRPr="000C3813">
        <w:rPr>
          <w:rFonts w:ascii="Times New Roman" w:hAnsi="Times New Roman" w:cs="Times New Roman"/>
          <w:i/>
          <w:lang w:val="en-AU"/>
        </w:rPr>
        <w:t>U</w:t>
      </w:r>
      <w:r>
        <w:rPr>
          <w:rFonts w:ascii="Times New Roman" w:hAnsi="Times New Roman" w:cs="Times New Roman"/>
          <w:i/>
          <w:lang w:val="en-AU"/>
        </w:rPr>
        <w:t>.</w:t>
      </w:r>
      <w:r w:rsidRPr="000C3813">
        <w:rPr>
          <w:rFonts w:ascii="Times New Roman" w:hAnsi="Times New Roman" w:cs="Times New Roman"/>
          <w:i/>
          <w:lang w:val="en-AU"/>
        </w:rPr>
        <w:t>C</w:t>
      </w:r>
      <w:r>
        <w:rPr>
          <w:rFonts w:ascii="Times New Roman" w:hAnsi="Times New Roman" w:cs="Times New Roman"/>
          <w:i/>
          <w:lang w:val="en-AU"/>
        </w:rPr>
        <w:t>.</w:t>
      </w:r>
      <w:r w:rsidRPr="000C3813">
        <w:rPr>
          <w:rFonts w:ascii="Times New Roman" w:hAnsi="Times New Roman" w:cs="Times New Roman"/>
          <w:i/>
          <w:lang w:val="en-AU"/>
        </w:rPr>
        <w:t xml:space="preserve"> Davis L</w:t>
      </w:r>
      <w:r>
        <w:rPr>
          <w:rFonts w:ascii="Times New Roman" w:hAnsi="Times New Roman" w:cs="Times New Roman"/>
          <w:i/>
          <w:lang w:val="en-AU"/>
        </w:rPr>
        <w:t>.</w:t>
      </w:r>
      <w:r w:rsidRPr="000C3813">
        <w:rPr>
          <w:rFonts w:ascii="Times New Roman" w:hAnsi="Times New Roman" w:cs="Times New Roman"/>
          <w:i/>
          <w:lang w:val="en-AU"/>
        </w:rPr>
        <w:t xml:space="preserve"> Rev</w:t>
      </w:r>
      <w:r>
        <w:rPr>
          <w:rFonts w:ascii="Times New Roman" w:hAnsi="Times New Roman" w:cs="Times New Roman"/>
          <w:i/>
          <w:lang w:val="en-AU"/>
        </w:rPr>
        <w:t>.</w:t>
      </w:r>
      <w:r w:rsidRPr="000C3813">
        <w:rPr>
          <w:rFonts w:ascii="Times New Roman" w:hAnsi="Times New Roman" w:cs="Times New Roman"/>
          <w:lang w:val="en-AU"/>
        </w:rPr>
        <w:t xml:space="preserve"> 1141</w:t>
      </w:r>
      <w:r>
        <w:rPr>
          <w:rFonts w:ascii="Times New Roman" w:hAnsi="Times New Roman" w:cs="Times New Roman"/>
          <w:lang w:val="en-US"/>
        </w:rPr>
        <w:t>.</w:t>
      </w:r>
    </w:p>
  </w:footnote>
  <w:footnote w:id="2">
    <w:p w14:paraId="40486F4E" w14:textId="77777777"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r w:rsidRPr="008F23C8">
        <w:rPr>
          <w:rFonts w:ascii="Times New Roman" w:hAnsi="Times New Roman" w:cs="Times New Roman"/>
          <w:lang w:val="en-AU"/>
        </w:rPr>
        <w:t xml:space="preserve">Assuming flexible joinder rules. </w:t>
      </w:r>
    </w:p>
  </w:footnote>
  <w:footnote w:id="3">
    <w:p w14:paraId="3E27CC56" w14:textId="0F474919"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r>
        <w:rPr>
          <w:rFonts w:ascii="Times New Roman" w:hAnsi="Times New Roman" w:cs="Times New Roman"/>
        </w:rPr>
        <w:t xml:space="preserve">Some “hybrid” systems split uncollectable losses between defendants and plaintiff in proportion to their relative responsibility for the injury. </w:t>
      </w:r>
      <w:r>
        <w:rPr>
          <w:rFonts w:ascii="Times New Roman" w:hAnsi="Times New Roman" w:cs="Times New Roman"/>
          <w:lang w:val="en-AU"/>
        </w:rPr>
        <w:t xml:space="preserve">See Part II. </w:t>
      </w:r>
      <w:r w:rsidRPr="008F23C8">
        <w:rPr>
          <w:rFonts w:ascii="Times New Roman" w:hAnsi="Times New Roman" w:cs="Times New Roman"/>
          <w:lang w:val="en-AU"/>
        </w:rPr>
        <w:t xml:space="preserve"> </w:t>
      </w:r>
    </w:p>
  </w:footnote>
  <w:footnote w:id="4">
    <w:p w14:paraId="7A7A4591" w14:textId="044C7B24" w:rsidR="00B47AA0" w:rsidRPr="002A1A53" w:rsidRDefault="00B47AA0" w:rsidP="001520A5">
      <w:pPr>
        <w:pStyle w:val="FootnoteText"/>
        <w:jc w:val="both"/>
        <w:rPr>
          <w:rFonts w:ascii="Times New Roman" w:hAnsi="Times New Roman" w:cs="Times New Roman"/>
          <w:lang w:val="en-AU"/>
        </w:rPr>
      </w:pPr>
      <w:r w:rsidRPr="002A1A53">
        <w:rPr>
          <w:rStyle w:val="FootnoteReference"/>
          <w:rFonts w:ascii="Times New Roman" w:hAnsi="Times New Roman" w:cs="Times New Roman"/>
        </w:rPr>
        <w:footnoteRef/>
      </w:r>
      <w:r w:rsidRPr="002A1A53">
        <w:rPr>
          <w:rFonts w:ascii="Times New Roman" w:hAnsi="Times New Roman" w:cs="Times New Roman"/>
        </w:rPr>
        <w:t xml:space="preserve"> </w:t>
      </w:r>
      <w:r>
        <w:rPr>
          <w:rFonts w:ascii="Times New Roman" w:hAnsi="Times New Roman" w:cs="Times New Roman"/>
        </w:rPr>
        <w:t xml:space="preserve">See </w:t>
      </w:r>
      <w:r w:rsidRPr="002A1A53">
        <w:rPr>
          <w:rFonts w:ascii="Times New Roman" w:hAnsi="Times New Roman" w:cs="Times New Roman"/>
        </w:rPr>
        <w:t>E.g</w:t>
      </w:r>
      <w:r>
        <w:rPr>
          <w:rFonts w:ascii="Times New Roman" w:hAnsi="Times New Roman" w:cs="Times New Roman"/>
        </w:rPr>
        <w:t>.</w:t>
      </w:r>
      <w:r w:rsidRPr="002A1A53">
        <w:rPr>
          <w:rFonts w:ascii="Times New Roman" w:hAnsi="Times New Roman" w:cs="Times New Roman"/>
        </w:rPr>
        <w:t xml:space="preserve">, </w:t>
      </w:r>
      <w:r w:rsidRPr="002A1A53">
        <w:rPr>
          <w:rFonts w:ascii="Times New Roman" w:hAnsi="Times New Roman" w:cs="Times New Roman"/>
          <w:lang w:val="en-AU"/>
        </w:rPr>
        <w:t>Wright, above n</w:t>
      </w:r>
      <w:r>
        <w:rPr>
          <w:rFonts w:ascii="Times New Roman" w:hAnsi="Times New Roman" w:cs="Times New Roman"/>
          <w:lang w:val="en-AU"/>
        </w:rPr>
        <w:t>ote</w:t>
      </w:r>
      <w:r w:rsidRPr="002A1A53">
        <w:rPr>
          <w:rFonts w:ascii="Times New Roman" w:hAnsi="Times New Roman" w:cs="Times New Roman"/>
          <w:lang w:val="en-AU"/>
        </w:rPr>
        <w:t xml:space="preserve"> 1; </w:t>
      </w:r>
      <w:r>
        <w:rPr>
          <w:rFonts w:ascii="Times New Roman" w:hAnsi="Times New Roman" w:cs="Times New Roman"/>
          <w:lang w:val="en-AU"/>
        </w:rPr>
        <w:t xml:space="preserve">W. </w:t>
      </w:r>
      <w:proofErr w:type="spellStart"/>
      <w:r>
        <w:rPr>
          <w:rFonts w:ascii="Times New Roman" w:hAnsi="Times New Roman" w:cs="Times New Roman"/>
          <w:lang w:val="en-AU"/>
        </w:rPr>
        <w:t>McNichols</w:t>
      </w:r>
      <w:proofErr w:type="spellEnd"/>
      <w:r>
        <w:rPr>
          <w:rFonts w:ascii="Times New Roman" w:hAnsi="Times New Roman" w:cs="Times New Roman"/>
          <w:lang w:val="en-AU"/>
        </w:rPr>
        <w:t xml:space="preserve">, “Judicial Elimination of Joint and Several Liability because of Comparative Negligence – A Puzzling Choice” (1979) 32 </w:t>
      </w:r>
      <w:r w:rsidRPr="00C07FFA">
        <w:rPr>
          <w:rFonts w:ascii="Times New Roman" w:hAnsi="Times New Roman" w:cs="Times New Roman"/>
          <w:i/>
          <w:lang w:val="en-AU"/>
        </w:rPr>
        <w:t>Okla</w:t>
      </w:r>
      <w:r>
        <w:rPr>
          <w:rFonts w:ascii="Times New Roman" w:hAnsi="Times New Roman" w:cs="Times New Roman"/>
          <w:i/>
          <w:lang w:val="en-AU"/>
        </w:rPr>
        <w:t>.</w:t>
      </w:r>
      <w:r w:rsidRPr="00C07FFA">
        <w:rPr>
          <w:rFonts w:ascii="Times New Roman" w:hAnsi="Times New Roman" w:cs="Times New Roman"/>
          <w:i/>
          <w:lang w:val="en-AU"/>
        </w:rPr>
        <w:t xml:space="preserve"> L</w:t>
      </w:r>
      <w:r>
        <w:rPr>
          <w:rFonts w:ascii="Times New Roman" w:hAnsi="Times New Roman" w:cs="Times New Roman"/>
          <w:i/>
          <w:lang w:val="en-AU"/>
        </w:rPr>
        <w:t>.</w:t>
      </w:r>
      <w:r w:rsidRPr="00C07FFA">
        <w:rPr>
          <w:rFonts w:ascii="Times New Roman" w:hAnsi="Times New Roman" w:cs="Times New Roman"/>
          <w:i/>
          <w:lang w:val="en-AU"/>
        </w:rPr>
        <w:t xml:space="preserve"> Rev</w:t>
      </w:r>
      <w:r>
        <w:rPr>
          <w:rFonts w:ascii="Times New Roman" w:hAnsi="Times New Roman" w:cs="Times New Roman"/>
          <w:i/>
          <w:lang w:val="en-AU"/>
        </w:rPr>
        <w:t>.</w:t>
      </w:r>
      <w:r>
        <w:rPr>
          <w:rFonts w:ascii="Times New Roman" w:hAnsi="Times New Roman" w:cs="Times New Roman"/>
          <w:lang w:val="en-AU"/>
        </w:rPr>
        <w:t xml:space="preserve"> 1; </w:t>
      </w:r>
      <w:r w:rsidRPr="007C29AB">
        <w:rPr>
          <w:rFonts w:ascii="Times New Roman" w:hAnsi="Times New Roman" w:cs="Times New Roman"/>
          <w:lang w:val="en-AU"/>
        </w:rPr>
        <w:t>A</w:t>
      </w:r>
      <w:r>
        <w:rPr>
          <w:rFonts w:ascii="Times New Roman" w:hAnsi="Times New Roman" w:cs="Times New Roman"/>
          <w:lang w:val="en-AU"/>
        </w:rPr>
        <w:t>.</w:t>
      </w:r>
      <w:r w:rsidRPr="007C29AB">
        <w:rPr>
          <w:rFonts w:ascii="Times New Roman" w:hAnsi="Times New Roman" w:cs="Times New Roman"/>
          <w:lang w:val="en-AU"/>
        </w:rPr>
        <w:t xml:space="preserve"> Burrows, </w:t>
      </w:r>
      <w:r>
        <w:rPr>
          <w:rFonts w:ascii="Times New Roman" w:hAnsi="Times New Roman" w:cs="Times New Roman"/>
          <w:lang w:val="en-AU"/>
        </w:rPr>
        <w:t>“</w:t>
      </w:r>
      <w:r w:rsidRPr="007C29AB">
        <w:rPr>
          <w:rFonts w:ascii="Times New Roman" w:hAnsi="Times New Roman" w:cs="Times New Roman"/>
          <w:lang w:val="en-AU"/>
        </w:rPr>
        <w:t>Should One Reform Joint and Several Liability</w:t>
      </w:r>
      <w:r>
        <w:rPr>
          <w:rFonts w:ascii="Times New Roman" w:hAnsi="Times New Roman" w:cs="Times New Roman"/>
          <w:lang w:val="en-AU"/>
        </w:rPr>
        <w:t>”</w:t>
      </w:r>
      <w:r w:rsidRPr="007C29AB">
        <w:rPr>
          <w:rFonts w:ascii="Times New Roman" w:hAnsi="Times New Roman" w:cs="Times New Roman"/>
          <w:lang w:val="en-AU"/>
        </w:rPr>
        <w:t xml:space="preserve"> in N</w:t>
      </w:r>
      <w:r>
        <w:rPr>
          <w:rFonts w:ascii="Times New Roman" w:hAnsi="Times New Roman" w:cs="Times New Roman"/>
          <w:lang w:val="en-AU"/>
        </w:rPr>
        <w:t>.</w:t>
      </w:r>
      <w:r w:rsidRPr="007C29AB">
        <w:rPr>
          <w:rFonts w:ascii="Times New Roman" w:hAnsi="Times New Roman" w:cs="Times New Roman"/>
          <w:lang w:val="en-AU"/>
        </w:rPr>
        <w:t>J</w:t>
      </w:r>
      <w:r>
        <w:rPr>
          <w:rFonts w:ascii="Times New Roman" w:hAnsi="Times New Roman" w:cs="Times New Roman"/>
          <w:lang w:val="en-AU"/>
        </w:rPr>
        <w:t>.</w:t>
      </w:r>
      <w:r w:rsidRPr="007C29AB">
        <w:rPr>
          <w:rFonts w:ascii="Times New Roman" w:hAnsi="Times New Roman" w:cs="Times New Roman"/>
          <w:lang w:val="en-AU"/>
        </w:rPr>
        <w:t xml:space="preserve"> </w:t>
      </w:r>
      <w:proofErr w:type="spellStart"/>
      <w:r w:rsidRPr="007C29AB">
        <w:rPr>
          <w:rFonts w:ascii="Times New Roman" w:hAnsi="Times New Roman" w:cs="Times New Roman"/>
          <w:lang w:val="en-AU"/>
        </w:rPr>
        <w:t>Mullany</w:t>
      </w:r>
      <w:proofErr w:type="spellEnd"/>
      <w:r w:rsidRPr="007C29AB">
        <w:rPr>
          <w:rFonts w:ascii="Times New Roman" w:hAnsi="Times New Roman" w:cs="Times New Roman"/>
          <w:lang w:val="en-AU"/>
        </w:rPr>
        <w:t xml:space="preserve"> and A</w:t>
      </w:r>
      <w:r>
        <w:rPr>
          <w:rFonts w:ascii="Times New Roman" w:hAnsi="Times New Roman" w:cs="Times New Roman"/>
          <w:lang w:val="en-AU"/>
        </w:rPr>
        <w:t>.</w:t>
      </w:r>
      <w:r w:rsidRPr="007C29AB">
        <w:rPr>
          <w:rFonts w:ascii="Times New Roman" w:hAnsi="Times New Roman" w:cs="Times New Roman"/>
          <w:lang w:val="en-AU"/>
        </w:rPr>
        <w:t>M</w:t>
      </w:r>
      <w:r>
        <w:rPr>
          <w:rFonts w:ascii="Times New Roman" w:hAnsi="Times New Roman" w:cs="Times New Roman"/>
          <w:lang w:val="en-AU"/>
        </w:rPr>
        <w:t>.</w:t>
      </w:r>
      <w:r w:rsidRPr="007C29AB">
        <w:rPr>
          <w:rFonts w:ascii="Times New Roman" w:hAnsi="Times New Roman" w:cs="Times New Roman"/>
          <w:lang w:val="en-AU"/>
        </w:rPr>
        <w:t xml:space="preserve"> Linden (eds</w:t>
      </w:r>
      <w:r>
        <w:rPr>
          <w:rFonts w:ascii="Times New Roman" w:hAnsi="Times New Roman" w:cs="Times New Roman"/>
          <w:lang w:val="en-AU"/>
        </w:rPr>
        <w:t>.</w:t>
      </w:r>
      <w:r w:rsidRPr="007C29AB">
        <w:rPr>
          <w:rFonts w:ascii="Times New Roman" w:hAnsi="Times New Roman" w:cs="Times New Roman"/>
          <w:lang w:val="en-AU"/>
        </w:rPr>
        <w:t xml:space="preserve">), </w:t>
      </w:r>
      <w:r w:rsidRPr="000B3CFD">
        <w:rPr>
          <w:rFonts w:ascii="Times New Roman" w:hAnsi="Times New Roman" w:cs="Times New Roman"/>
          <w:i/>
          <w:lang w:val="en-AU"/>
        </w:rPr>
        <w:t>Torts Tomorrow: A Tribute to John Fleming</w:t>
      </w:r>
      <w:r w:rsidRPr="008C5294">
        <w:rPr>
          <w:rFonts w:ascii="Times New Roman" w:hAnsi="Times New Roman" w:cs="Times New Roman"/>
          <w:lang w:val="en-AU"/>
        </w:rPr>
        <w:t xml:space="preserve"> (</w:t>
      </w:r>
      <w:r>
        <w:rPr>
          <w:rFonts w:ascii="Times New Roman" w:hAnsi="Times New Roman" w:cs="Times New Roman"/>
          <w:lang w:val="en-AU"/>
        </w:rPr>
        <w:t>North Ryde</w:t>
      </w:r>
      <w:r w:rsidRPr="008C5294">
        <w:rPr>
          <w:rFonts w:ascii="Times New Roman" w:hAnsi="Times New Roman" w:cs="Times New Roman"/>
          <w:lang w:val="en-AU"/>
        </w:rPr>
        <w:t xml:space="preserve"> 1998)</w:t>
      </w:r>
      <w:r>
        <w:rPr>
          <w:rFonts w:ascii="Times New Roman" w:hAnsi="Times New Roman" w:cs="Times New Roman"/>
          <w:lang w:val="en-AU"/>
        </w:rPr>
        <w:t>,</w:t>
      </w:r>
      <w:r w:rsidRPr="008C5294">
        <w:rPr>
          <w:rFonts w:ascii="Times New Roman" w:hAnsi="Times New Roman" w:cs="Times New Roman"/>
          <w:lang w:val="en-AU"/>
        </w:rPr>
        <w:t xml:space="preserve"> 102</w:t>
      </w:r>
      <w:r w:rsidRPr="003474DB">
        <w:rPr>
          <w:rFonts w:ascii="Times New Roman" w:hAnsi="Times New Roman" w:cs="Times New Roman"/>
          <w:lang w:val="en-AU"/>
        </w:rPr>
        <w:t>.</w:t>
      </w:r>
      <w:r w:rsidRPr="002A1A53">
        <w:rPr>
          <w:rFonts w:ascii="Times New Roman" w:hAnsi="Times New Roman" w:cs="Times New Roman"/>
          <w:lang w:val="en-AU"/>
        </w:rPr>
        <w:t xml:space="preserve"> </w:t>
      </w:r>
    </w:p>
  </w:footnote>
  <w:footnote w:id="5">
    <w:p w14:paraId="24382381" w14:textId="3B6B4C68" w:rsidR="00B47AA0" w:rsidRPr="002A1A53" w:rsidRDefault="00B47AA0" w:rsidP="001520A5">
      <w:pPr>
        <w:pStyle w:val="FootnoteText"/>
        <w:jc w:val="both"/>
        <w:rPr>
          <w:rFonts w:ascii="Times New Roman" w:hAnsi="Times New Roman" w:cs="Times New Roman"/>
          <w:lang w:val="en-AU"/>
        </w:rPr>
      </w:pPr>
      <w:r w:rsidRPr="002A1A53">
        <w:rPr>
          <w:rStyle w:val="FootnoteReference"/>
          <w:rFonts w:ascii="Times New Roman" w:hAnsi="Times New Roman" w:cs="Times New Roman"/>
        </w:rPr>
        <w:footnoteRef/>
      </w:r>
      <w:r w:rsidRPr="002A1A53">
        <w:rPr>
          <w:rFonts w:ascii="Times New Roman" w:hAnsi="Times New Roman" w:cs="Times New Roman"/>
        </w:rPr>
        <w:t xml:space="preserve"> </w:t>
      </w:r>
      <w:r w:rsidRPr="002A1A53">
        <w:rPr>
          <w:rFonts w:ascii="Times New Roman" w:hAnsi="Times New Roman" w:cs="Times New Roman"/>
          <w:lang w:val="en-AU"/>
        </w:rPr>
        <w:t>See, e.g</w:t>
      </w:r>
      <w:r>
        <w:rPr>
          <w:rFonts w:ascii="Times New Roman" w:hAnsi="Times New Roman" w:cs="Times New Roman"/>
          <w:lang w:val="en-AU"/>
        </w:rPr>
        <w:t>.</w:t>
      </w:r>
      <w:r w:rsidRPr="002A1A53">
        <w:rPr>
          <w:rFonts w:ascii="Times New Roman" w:hAnsi="Times New Roman" w:cs="Times New Roman"/>
          <w:lang w:val="en-AU"/>
        </w:rPr>
        <w:t>, J</w:t>
      </w:r>
      <w:r>
        <w:rPr>
          <w:rFonts w:ascii="Times New Roman" w:hAnsi="Times New Roman" w:cs="Times New Roman"/>
          <w:lang w:val="en-AU"/>
        </w:rPr>
        <w:t>.</w:t>
      </w:r>
      <w:r w:rsidRPr="002A1A53">
        <w:rPr>
          <w:rFonts w:ascii="Times New Roman" w:hAnsi="Times New Roman" w:cs="Times New Roman"/>
          <w:lang w:val="en-AU"/>
        </w:rPr>
        <w:t xml:space="preserve"> Swanton and B</w:t>
      </w:r>
      <w:r>
        <w:rPr>
          <w:rFonts w:ascii="Times New Roman" w:hAnsi="Times New Roman" w:cs="Times New Roman"/>
          <w:lang w:val="en-AU"/>
        </w:rPr>
        <w:t>.</w:t>
      </w:r>
      <w:r w:rsidRPr="002A1A53">
        <w:rPr>
          <w:rFonts w:ascii="Times New Roman" w:hAnsi="Times New Roman" w:cs="Times New Roman"/>
          <w:lang w:val="en-AU"/>
        </w:rPr>
        <w:t xml:space="preserve"> McDonald, </w:t>
      </w:r>
      <w:r>
        <w:rPr>
          <w:rFonts w:ascii="Times New Roman" w:hAnsi="Times New Roman" w:cs="Times New Roman"/>
          <w:lang w:val="en-AU"/>
        </w:rPr>
        <w:t>“</w:t>
      </w:r>
      <w:r w:rsidRPr="002A1A53">
        <w:rPr>
          <w:rFonts w:ascii="Times New Roman" w:hAnsi="Times New Roman" w:cs="Times New Roman"/>
          <w:lang w:val="en-AU"/>
        </w:rPr>
        <w:t>Reforms to the Law of Joint and Several Liability</w:t>
      </w:r>
      <w:r>
        <w:rPr>
          <w:rFonts w:ascii="Times New Roman" w:hAnsi="Times New Roman" w:cs="Times New Roman"/>
          <w:lang w:val="en-AU"/>
        </w:rPr>
        <w:t xml:space="preserve"> </w:t>
      </w:r>
      <w:r w:rsidRPr="002A1A53">
        <w:rPr>
          <w:rFonts w:ascii="Times New Roman" w:hAnsi="Times New Roman" w:cs="Times New Roman"/>
          <w:lang w:val="en-AU"/>
        </w:rPr>
        <w:t>- Introduction of Proportionate Liability</w:t>
      </w:r>
      <w:r>
        <w:rPr>
          <w:rFonts w:ascii="Times New Roman" w:hAnsi="Times New Roman" w:cs="Times New Roman"/>
          <w:lang w:val="en-AU"/>
        </w:rPr>
        <w:t>”</w:t>
      </w:r>
      <w:r w:rsidRPr="002A1A53">
        <w:rPr>
          <w:rFonts w:ascii="Times New Roman" w:hAnsi="Times New Roman" w:cs="Times New Roman"/>
          <w:lang w:val="en-AU"/>
        </w:rPr>
        <w:t xml:space="preserve"> (1997) 5 </w:t>
      </w:r>
      <w:r w:rsidRPr="00C07FFA">
        <w:rPr>
          <w:rFonts w:ascii="Times New Roman" w:hAnsi="Times New Roman" w:cs="Times New Roman"/>
          <w:i/>
          <w:lang w:val="en-AU"/>
        </w:rPr>
        <w:t>T</w:t>
      </w:r>
      <w:r>
        <w:rPr>
          <w:rFonts w:ascii="Times New Roman" w:hAnsi="Times New Roman" w:cs="Times New Roman"/>
          <w:i/>
          <w:lang w:val="en-AU"/>
        </w:rPr>
        <w:t>.</w:t>
      </w:r>
      <w:r w:rsidRPr="00C07FFA">
        <w:rPr>
          <w:rFonts w:ascii="Times New Roman" w:hAnsi="Times New Roman" w:cs="Times New Roman"/>
          <w:i/>
          <w:lang w:val="en-AU"/>
        </w:rPr>
        <w:t>L</w:t>
      </w:r>
      <w:r>
        <w:rPr>
          <w:rFonts w:ascii="Times New Roman" w:hAnsi="Times New Roman" w:cs="Times New Roman"/>
          <w:i/>
          <w:lang w:val="en-AU"/>
        </w:rPr>
        <w:t>.</w:t>
      </w:r>
      <w:r w:rsidRPr="00C07FFA">
        <w:rPr>
          <w:rFonts w:ascii="Times New Roman" w:hAnsi="Times New Roman" w:cs="Times New Roman"/>
          <w:i/>
          <w:lang w:val="en-AU"/>
        </w:rPr>
        <w:t>J</w:t>
      </w:r>
      <w:r>
        <w:rPr>
          <w:rFonts w:ascii="Times New Roman" w:hAnsi="Times New Roman" w:cs="Times New Roman"/>
          <w:i/>
          <w:lang w:val="en-AU"/>
        </w:rPr>
        <w:t>.</w:t>
      </w:r>
      <w:r w:rsidRPr="00C07FFA">
        <w:rPr>
          <w:rFonts w:ascii="Times New Roman" w:hAnsi="Times New Roman" w:cs="Times New Roman"/>
          <w:i/>
          <w:lang w:val="en-AU"/>
        </w:rPr>
        <w:t xml:space="preserve"> </w:t>
      </w:r>
      <w:r w:rsidRPr="002A1A53">
        <w:rPr>
          <w:rFonts w:ascii="Times New Roman" w:hAnsi="Times New Roman" w:cs="Times New Roman"/>
          <w:lang w:val="en-AU"/>
        </w:rPr>
        <w:t>1, 6; M</w:t>
      </w:r>
      <w:r>
        <w:rPr>
          <w:rFonts w:ascii="Times New Roman" w:hAnsi="Times New Roman" w:cs="Times New Roman"/>
          <w:lang w:val="en-AU"/>
        </w:rPr>
        <w:t>.</w:t>
      </w:r>
      <w:r w:rsidRPr="002A1A53">
        <w:rPr>
          <w:rFonts w:ascii="Times New Roman" w:hAnsi="Times New Roman" w:cs="Times New Roman"/>
          <w:lang w:val="en-AU"/>
        </w:rPr>
        <w:t xml:space="preserve"> Richardson, </w:t>
      </w:r>
      <w:r w:rsidRPr="007C29AB">
        <w:rPr>
          <w:rFonts w:ascii="Times New Roman" w:hAnsi="Times New Roman" w:cs="Times New Roman"/>
          <w:i/>
        </w:rPr>
        <w:t>Economics of Joint and Several Liability Versus P</w:t>
      </w:r>
      <w:r w:rsidRPr="000B3CFD">
        <w:rPr>
          <w:rFonts w:ascii="Times New Roman" w:hAnsi="Times New Roman" w:cs="Times New Roman"/>
          <w:i/>
        </w:rPr>
        <w:t>roportionate Liability</w:t>
      </w:r>
      <w:r w:rsidRPr="008C5294">
        <w:rPr>
          <w:rFonts w:ascii="Times New Roman" w:hAnsi="Times New Roman" w:cs="Times New Roman"/>
        </w:rPr>
        <w:t xml:space="preserve"> (Victorian Attorney-General’s Law Reform Advisory Council, Expert Report 3, 1998)</w:t>
      </w:r>
      <w:r w:rsidRPr="002A1A53">
        <w:rPr>
          <w:rFonts w:ascii="Times New Roman" w:hAnsi="Times New Roman" w:cs="Times New Roman"/>
          <w:lang w:val="en-AU"/>
        </w:rPr>
        <w:t xml:space="preserve">, 20 and </w:t>
      </w:r>
      <w:r>
        <w:rPr>
          <w:rFonts w:ascii="Times New Roman" w:hAnsi="Times New Roman" w:cs="Times New Roman"/>
          <w:lang w:val="en-AU"/>
        </w:rPr>
        <w:t>fn.</w:t>
      </w:r>
      <w:r w:rsidRPr="002A1A53">
        <w:rPr>
          <w:rFonts w:ascii="Times New Roman" w:hAnsi="Times New Roman" w:cs="Times New Roman"/>
          <w:lang w:val="en-AU"/>
        </w:rPr>
        <w:t xml:space="preserve"> 39. </w:t>
      </w:r>
    </w:p>
  </w:footnote>
  <w:footnote w:id="6">
    <w:p w14:paraId="2FF14044" w14:textId="1AE6845D" w:rsidR="00B47AA0" w:rsidRPr="008F23C8" w:rsidRDefault="00B47AA0" w:rsidP="001520A5">
      <w:pPr>
        <w:pStyle w:val="FootnoteText"/>
        <w:jc w:val="both"/>
        <w:rPr>
          <w:rFonts w:ascii="Times New Roman" w:hAnsi="Times New Roman" w:cs="Times New Roman"/>
        </w:rPr>
      </w:pPr>
      <w:r w:rsidRPr="008F23C8">
        <w:rPr>
          <w:rStyle w:val="FootnoteReference"/>
          <w:rFonts w:ascii="Times New Roman" w:hAnsi="Times New Roman" w:cs="Times New Roman"/>
        </w:rPr>
        <w:footnoteRef/>
      </w:r>
      <w:r w:rsidRPr="008F23C8">
        <w:rPr>
          <w:rFonts w:ascii="Times New Roman" w:hAnsi="Times New Roman" w:cs="Times New Roman"/>
        </w:rPr>
        <w:t xml:space="preserve"> For consistency, we </w:t>
      </w:r>
      <w:r>
        <w:rPr>
          <w:rFonts w:ascii="Times New Roman" w:hAnsi="Times New Roman" w:cs="Times New Roman"/>
        </w:rPr>
        <w:t>refer below to “</w:t>
      </w:r>
      <w:r w:rsidRPr="008F23C8">
        <w:rPr>
          <w:rFonts w:ascii="Times New Roman" w:hAnsi="Times New Roman" w:cs="Times New Roman"/>
        </w:rPr>
        <w:t>comparative negligence</w:t>
      </w:r>
      <w:r>
        <w:rPr>
          <w:rFonts w:ascii="Times New Roman" w:hAnsi="Times New Roman" w:cs="Times New Roman"/>
        </w:rPr>
        <w:t>”</w:t>
      </w:r>
      <w:r w:rsidRPr="008F23C8">
        <w:rPr>
          <w:rFonts w:ascii="Times New Roman" w:hAnsi="Times New Roman" w:cs="Times New Roman"/>
        </w:rPr>
        <w:t xml:space="preserve"> across all jurisdictions, including those where the </w:t>
      </w:r>
      <w:r>
        <w:rPr>
          <w:rFonts w:ascii="Times New Roman" w:hAnsi="Times New Roman" w:cs="Times New Roman"/>
        </w:rPr>
        <w:t xml:space="preserve">term “contributory” negligence is preferred. </w:t>
      </w:r>
    </w:p>
  </w:footnote>
  <w:footnote w:id="7">
    <w:p w14:paraId="35E2D828" w14:textId="610B62D9"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proofErr w:type="gramStart"/>
      <w:r w:rsidRPr="008F23C8">
        <w:rPr>
          <w:rFonts w:ascii="Times New Roman" w:hAnsi="Times New Roman" w:cs="Times New Roman"/>
        </w:rPr>
        <w:t xml:space="preserve">Wright, </w:t>
      </w:r>
      <w:r>
        <w:rPr>
          <w:rFonts w:ascii="Times New Roman" w:hAnsi="Times New Roman" w:cs="Times New Roman"/>
          <w:lang w:val="en-AU"/>
        </w:rPr>
        <w:t>above note 1</w:t>
      </w:r>
      <w:r w:rsidRPr="008F23C8">
        <w:rPr>
          <w:rFonts w:ascii="Times New Roman" w:hAnsi="Times New Roman" w:cs="Times New Roman"/>
          <w:lang w:val="en-AU"/>
        </w:rPr>
        <w:t>, 1165.</w:t>
      </w:r>
      <w:proofErr w:type="gramEnd"/>
    </w:p>
  </w:footnote>
  <w:footnote w:id="8">
    <w:p w14:paraId="5A8B41AF" w14:textId="3305CFE6"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proofErr w:type="gramStart"/>
      <w:r w:rsidRPr="008F23C8">
        <w:rPr>
          <w:rFonts w:ascii="Times New Roman" w:hAnsi="Times New Roman" w:cs="Times New Roman"/>
          <w:lang w:val="en-AU"/>
        </w:rPr>
        <w:t>ALI, 2000 (</w:t>
      </w:r>
      <w:r>
        <w:rPr>
          <w:rFonts w:ascii="Times New Roman" w:hAnsi="Times New Roman" w:cs="Times New Roman"/>
          <w:lang w:val="en-AU"/>
        </w:rPr>
        <w:t>“</w:t>
      </w:r>
      <w:r w:rsidRPr="008F23C8">
        <w:rPr>
          <w:rFonts w:ascii="Times New Roman" w:hAnsi="Times New Roman" w:cs="Times New Roman"/>
          <w:i/>
          <w:lang w:val="en-AU"/>
        </w:rPr>
        <w:t>Restatement</w:t>
      </w:r>
      <w:r>
        <w:rPr>
          <w:rFonts w:ascii="Times New Roman" w:hAnsi="Times New Roman" w:cs="Times New Roman"/>
          <w:lang w:val="en-AU"/>
        </w:rPr>
        <w:t>”</w:t>
      </w:r>
      <w:r w:rsidRPr="008F23C8">
        <w:rPr>
          <w:rFonts w:ascii="Times New Roman" w:hAnsi="Times New Roman" w:cs="Times New Roman"/>
          <w:lang w:val="en-AU"/>
        </w:rPr>
        <w:t>).</w:t>
      </w:r>
      <w:proofErr w:type="gramEnd"/>
    </w:p>
  </w:footnote>
  <w:footnote w:id="9">
    <w:p w14:paraId="2B63B788" w14:textId="0CDBF9B9"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proofErr w:type="gramStart"/>
      <w:r w:rsidRPr="00B47AA0">
        <w:rPr>
          <w:rFonts w:ascii="Times New Roman" w:hAnsi="Times New Roman" w:cs="Times New Roman"/>
          <w:i/>
        </w:rPr>
        <w:t>Ibid</w:t>
      </w:r>
      <w:r>
        <w:rPr>
          <w:rFonts w:ascii="Times New Roman" w:hAnsi="Times New Roman" w:cs="Times New Roman"/>
        </w:rPr>
        <w:t>.</w:t>
      </w:r>
      <w:r w:rsidRPr="008F23C8">
        <w:rPr>
          <w:rFonts w:ascii="Times New Roman" w:hAnsi="Times New Roman" w:cs="Times New Roman"/>
        </w:rPr>
        <w:t>,</w:t>
      </w:r>
      <w:proofErr w:type="gramEnd"/>
      <w:r w:rsidRPr="008F23C8">
        <w:rPr>
          <w:rFonts w:ascii="Times New Roman" w:hAnsi="Times New Roman" w:cs="Times New Roman"/>
        </w:rPr>
        <w:t xml:space="preserve"> </w:t>
      </w:r>
      <w:r w:rsidRPr="008F23C8">
        <w:rPr>
          <w:rFonts w:ascii="Times New Roman" w:hAnsi="Times New Roman" w:cs="Times New Roman"/>
          <w:lang w:val="en-AU"/>
        </w:rPr>
        <w:t xml:space="preserve">B18, B19. </w:t>
      </w:r>
    </w:p>
  </w:footnote>
  <w:footnote w:id="10">
    <w:p w14:paraId="63C6AA28" w14:textId="17FA47CB" w:rsidR="00B47AA0" w:rsidRPr="00B47AA0" w:rsidRDefault="00B47AA0">
      <w:pPr>
        <w:pStyle w:val="FootnoteText"/>
        <w:rPr>
          <w:rFonts w:ascii="Times New Roman" w:hAnsi="Times New Roman" w:cs="Times New Roman"/>
          <w:lang w:val="en-AU"/>
        </w:rPr>
      </w:pPr>
      <w:r w:rsidRPr="00B47AA0">
        <w:rPr>
          <w:rStyle w:val="FootnoteReference"/>
          <w:rFonts w:ascii="Times New Roman" w:hAnsi="Times New Roman" w:cs="Times New Roman"/>
        </w:rPr>
        <w:footnoteRef/>
      </w:r>
      <w:r>
        <w:rPr>
          <w:rFonts w:ascii="Times New Roman" w:hAnsi="Times New Roman" w:cs="Times New Roman"/>
        </w:rPr>
        <w:t xml:space="preserve"> Each type of pure system now commands support in only 8 States respectively. Pure j</w:t>
      </w:r>
      <w:proofErr w:type="spellStart"/>
      <w:r>
        <w:rPr>
          <w:rFonts w:ascii="Times New Roman" w:hAnsi="Times New Roman" w:cs="Times New Roman"/>
          <w:lang w:val="en-AU"/>
        </w:rPr>
        <w:t>oint</w:t>
      </w:r>
      <w:proofErr w:type="spellEnd"/>
      <w:r>
        <w:rPr>
          <w:rFonts w:ascii="Times New Roman" w:hAnsi="Times New Roman" w:cs="Times New Roman"/>
          <w:lang w:val="en-AU"/>
        </w:rPr>
        <w:t xml:space="preserve"> and several liability is still found in Alabama, Delaware, Maine, Maryland, Massachusetts, North Carolina, Rhode Island and Virginia; and pure proportionate liability in Arkansas, Georgia, Kansas, Kentucky, North Dakota, Oklahoma, Utah and Wyoming. </w:t>
      </w:r>
    </w:p>
  </w:footnote>
  <w:footnote w:id="11">
    <w:p w14:paraId="2B84B7E5" w14:textId="1AD36362" w:rsidR="00B47AA0" w:rsidRPr="008F23C8" w:rsidRDefault="00B47AA0" w:rsidP="001520A5">
      <w:pPr>
        <w:pStyle w:val="FootnoteText"/>
        <w:jc w:val="both"/>
        <w:rPr>
          <w:rFonts w:ascii="Times New Roman" w:hAnsi="Times New Roman" w:cs="Times New Roman"/>
          <w:lang w:val="en-AU"/>
        </w:rPr>
      </w:pPr>
      <w:r w:rsidRPr="00F056FA">
        <w:rPr>
          <w:rStyle w:val="FootnoteReference"/>
          <w:rFonts w:ascii="Times New Roman" w:hAnsi="Times New Roman" w:cs="Times New Roman"/>
        </w:rPr>
        <w:footnoteRef/>
      </w:r>
      <w:r w:rsidRPr="00F056FA">
        <w:rPr>
          <w:rFonts w:ascii="Times New Roman" w:hAnsi="Times New Roman" w:cs="Times New Roman"/>
        </w:rPr>
        <w:t xml:space="preserve"> </w:t>
      </w:r>
      <w:proofErr w:type="gramStart"/>
      <w:r w:rsidRPr="00B47AA0">
        <w:rPr>
          <w:rFonts w:ascii="Times New Roman" w:hAnsi="Times New Roman" w:cs="Times New Roman"/>
          <w:i/>
        </w:rPr>
        <w:t>Restatement</w:t>
      </w:r>
      <w:r w:rsidRPr="00F056FA">
        <w:rPr>
          <w:rFonts w:ascii="Times New Roman" w:hAnsi="Times New Roman" w:cs="Times New Roman"/>
          <w:lang w:val="en-AU"/>
        </w:rPr>
        <w:t>, C 18, C19, C 21.</w:t>
      </w:r>
      <w:proofErr w:type="gramEnd"/>
      <w:r w:rsidRPr="00F056FA">
        <w:rPr>
          <w:rFonts w:ascii="Times New Roman" w:hAnsi="Times New Roman" w:cs="Times New Roman"/>
          <w:lang w:val="en-AU"/>
        </w:rPr>
        <w:t xml:space="preserve"> This solution was endorsed in the </w:t>
      </w:r>
      <w:r w:rsidRPr="00F056FA">
        <w:rPr>
          <w:rFonts w:ascii="Times New Roman" w:hAnsi="Times New Roman" w:cs="Times New Roman"/>
          <w:i/>
          <w:lang w:val="en-AU"/>
        </w:rPr>
        <w:t xml:space="preserve">Uniform Comparative Fault Act </w:t>
      </w:r>
      <w:r w:rsidRPr="00B47AA0">
        <w:rPr>
          <w:rFonts w:ascii="Times New Roman" w:hAnsi="Times New Roman" w:cs="Times New Roman"/>
          <w:lang w:val="en-AU"/>
        </w:rPr>
        <w:t>(1979)</w:t>
      </w:r>
      <w:r w:rsidRPr="00F056FA">
        <w:rPr>
          <w:rFonts w:ascii="Times New Roman" w:hAnsi="Times New Roman" w:cs="Times New Roman"/>
          <w:i/>
          <w:lang w:val="en-AU"/>
        </w:rPr>
        <w:t xml:space="preserve"> </w:t>
      </w:r>
      <w:r w:rsidRPr="00F056FA">
        <w:rPr>
          <w:rFonts w:ascii="Times New Roman" w:hAnsi="Times New Roman" w:cs="Times New Roman"/>
          <w:lang w:val="en-AU"/>
        </w:rPr>
        <w:t>and has many</w:t>
      </w:r>
      <w:r>
        <w:rPr>
          <w:rFonts w:ascii="Times New Roman" w:hAnsi="Times New Roman" w:cs="Times New Roman"/>
          <w:i/>
          <w:lang w:val="en-AU"/>
        </w:rPr>
        <w:t xml:space="preserve"> </w:t>
      </w:r>
      <w:r w:rsidRPr="008F23C8">
        <w:rPr>
          <w:rFonts w:ascii="Times New Roman" w:hAnsi="Times New Roman" w:cs="Times New Roman"/>
          <w:lang w:val="en-AU"/>
        </w:rPr>
        <w:t>advocates</w:t>
      </w:r>
      <w:r>
        <w:rPr>
          <w:rFonts w:ascii="Times New Roman" w:hAnsi="Times New Roman" w:cs="Times New Roman"/>
          <w:lang w:val="en-AU"/>
        </w:rPr>
        <w:t xml:space="preserve">: </w:t>
      </w:r>
      <w:r w:rsidRPr="008F23C8">
        <w:rPr>
          <w:rFonts w:ascii="Times New Roman" w:hAnsi="Times New Roman" w:cs="Times New Roman"/>
          <w:lang w:val="en-AU"/>
        </w:rPr>
        <w:t>C</w:t>
      </w:r>
      <w:r>
        <w:rPr>
          <w:rFonts w:ascii="Times New Roman" w:hAnsi="Times New Roman" w:cs="Times New Roman"/>
          <w:lang w:val="en-AU"/>
        </w:rPr>
        <w:t>.</w:t>
      </w:r>
      <w:r w:rsidRPr="008F23C8">
        <w:rPr>
          <w:rFonts w:ascii="Times New Roman" w:hAnsi="Times New Roman" w:cs="Times New Roman"/>
          <w:lang w:val="en-AU"/>
        </w:rPr>
        <w:t xml:space="preserve"> Gregory, </w:t>
      </w:r>
      <w:r w:rsidRPr="008F23C8">
        <w:rPr>
          <w:rFonts w:ascii="Times New Roman" w:hAnsi="Times New Roman" w:cs="Times New Roman"/>
          <w:i/>
          <w:lang w:val="en-AU"/>
        </w:rPr>
        <w:t>Legislative Loss Distribution in Negligence Actions</w:t>
      </w:r>
      <w:r w:rsidRPr="008F23C8">
        <w:rPr>
          <w:rFonts w:ascii="Times New Roman" w:hAnsi="Times New Roman" w:cs="Times New Roman"/>
          <w:lang w:val="en-AU"/>
        </w:rPr>
        <w:t xml:space="preserve"> (Chicago 1936), 77-79; Glanville Williams, </w:t>
      </w:r>
      <w:r w:rsidRPr="008F23C8">
        <w:rPr>
          <w:rFonts w:ascii="Times New Roman" w:hAnsi="Times New Roman" w:cs="Times New Roman"/>
          <w:i/>
          <w:lang w:val="en-AU"/>
        </w:rPr>
        <w:t>Joint Torts and Contributory Negligence</w:t>
      </w:r>
      <w:r w:rsidRPr="008F23C8">
        <w:rPr>
          <w:rFonts w:ascii="Times New Roman" w:hAnsi="Times New Roman" w:cs="Times New Roman"/>
          <w:lang w:val="en-AU"/>
        </w:rPr>
        <w:t xml:space="preserve"> (</w:t>
      </w:r>
      <w:r>
        <w:rPr>
          <w:rFonts w:ascii="Times New Roman" w:hAnsi="Times New Roman" w:cs="Times New Roman"/>
          <w:lang w:val="en-AU"/>
        </w:rPr>
        <w:t xml:space="preserve">London </w:t>
      </w:r>
      <w:r w:rsidRPr="008F23C8">
        <w:rPr>
          <w:rFonts w:ascii="Times New Roman" w:hAnsi="Times New Roman" w:cs="Times New Roman"/>
          <w:lang w:val="en-AU"/>
        </w:rPr>
        <w:t>1951), 522-3; J</w:t>
      </w:r>
      <w:r>
        <w:rPr>
          <w:rFonts w:ascii="Times New Roman" w:hAnsi="Times New Roman" w:cs="Times New Roman"/>
          <w:lang w:val="en-AU"/>
        </w:rPr>
        <w:t>.</w:t>
      </w:r>
      <w:r w:rsidRPr="008F23C8">
        <w:rPr>
          <w:rFonts w:ascii="Times New Roman" w:hAnsi="Times New Roman" w:cs="Times New Roman"/>
          <w:lang w:val="en-AU"/>
        </w:rPr>
        <w:t xml:space="preserve"> Fleming</w:t>
      </w:r>
      <w:r>
        <w:rPr>
          <w:rFonts w:ascii="Times New Roman" w:hAnsi="Times New Roman" w:cs="Times New Roman"/>
          <w:lang w:val="en-AU"/>
        </w:rPr>
        <w:t>,</w:t>
      </w:r>
      <w:r w:rsidRPr="008F23C8">
        <w:rPr>
          <w:rFonts w:ascii="Times New Roman" w:hAnsi="Times New Roman" w:cs="Times New Roman"/>
          <w:lang w:val="en-AU"/>
        </w:rPr>
        <w:t xml:space="preserve"> </w:t>
      </w:r>
      <w:r>
        <w:rPr>
          <w:rFonts w:ascii="Times New Roman" w:hAnsi="Times New Roman" w:cs="Times New Roman"/>
          <w:lang w:val="en-AU"/>
        </w:rPr>
        <w:t>“</w:t>
      </w:r>
      <w:r w:rsidRPr="008F23C8">
        <w:rPr>
          <w:rFonts w:ascii="Times New Roman" w:hAnsi="Times New Roman" w:cs="Times New Roman"/>
          <w:lang w:val="en-AU"/>
        </w:rPr>
        <w:t>Foreword: Comparative Negligence at Last-by Judicial Choice</w:t>
      </w:r>
      <w:r>
        <w:rPr>
          <w:rFonts w:ascii="Times New Roman" w:hAnsi="Times New Roman" w:cs="Times New Roman"/>
          <w:lang w:val="en-AU"/>
        </w:rPr>
        <w:t>”</w:t>
      </w:r>
      <w:r w:rsidRPr="008F23C8">
        <w:rPr>
          <w:rFonts w:ascii="Times New Roman" w:hAnsi="Times New Roman" w:cs="Times New Roman"/>
          <w:lang w:val="en-AU"/>
        </w:rPr>
        <w:t xml:space="preserve"> (1976) 64 </w:t>
      </w:r>
      <w:r w:rsidRPr="008F23C8">
        <w:rPr>
          <w:rFonts w:ascii="Times New Roman" w:hAnsi="Times New Roman" w:cs="Times New Roman"/>
          <w:i/>
          <w:lang w:val="en-AU"/>
        </w:rPr>
        <w:t>Cal</w:t>
      </w:r>
      <w:r>
        <w:rPr>
          <w:rFonts w:ascii="Times New Roman" w:hAnsi="Times New Roman" w:cs="Times New Roman"/>
          <w:i/>
          <w:lang w:val="en-AU"/>
        </w:rPr>
        <w:t>.</w:t>
      </w:r>
      <w:r w:rsidRPr="008F23C8">
        <w:rPr>
          <w:rFonts w:ascii="Times New Roman" w:hAnsi="Times New Roman" w:cs="Times New Roman"/>
          <w:i/>
          <w:lang w:val="en-AU"/>
        </w:rPr>
        <w:t xml:space="preserve"> Law Rev</w:t>
      </w:r>
      <w:r>
        <w:rPr>
          <w:rFonts w:ascii="Times New Roman" w:hAnsi="Times New Roman" w:cs="Times New Roman"/>
          <w:i/>
          <w:lang w:val="en-AU"/>
        </w:rPr>
        <w:t>.</w:t>
      </w:r>
      <w:r w:rsidRPr="008F23C8">
        <w:rPr>
          <w:rFonts w:ascii="Times New Roman" w:hAnsi="Times New Roman" w:cs="Times New Roman"/>
          <w:lang w:val="en-AU"/>
        </w:rPr>
        <w:t xml:space="preserve"> 239, 251-2; J</w:t>
      </w:r>
      <w:r>
        <w:rPr>
          <w:rFonts w:ascii="Times New Roman" w:hAnsi="Times New Roman" w:cs="Times New Roman"/>
          <w:lang w:val="en-AU"/>
        </w:rPr>
        <w:t>.</w:t>
      </w:r>
      <w:r w:rsidRPr="008F23C8">
        <w:rPr>
          <w:rFonts w:ascii="Times New Roman" w:hAnsi="Times New Roman" w:cs="Times New Roman"/>
          <w:lang w:val="en-AU"/>
        </w:rPr>
        <w:t xml:space="preserve"> Wade, </w:t>
      </w:r>
      <w:r>
        <w:rPr>
          <w:rFonts w:ascii="Times New Roman" w:hAnsi="Times New Roman" w:cs="Times New Roman"/>
          <w:lang w:val="en-AU"/>
        </w:rPr>
        <w:t>“</w:t>
      </w:r>
      <w:r w:rsidRPr="008F23C8">
        <w:rPr>
          <w:rFonts w:ascii="Times New Roman" w:hAnsi="Times New Roman" w:cs="Times New Roman"/>
          <w:lang w:val="en-AU"/>
        </w:rPr>
        <w:t>Should Joint and Several Liability of Multiple Tortfeasors be Abolished?</w:t>
      </w:r>
      <w:r>
        <w:rPr>
          <w:rFonts w:ascii="Times New Roman" w:hAnsi="Times New Roman" w:cs="Times New Roman"/>
          <w:lang w:val="en-AU"/>
        </w:rPr>
        <w:t>”</w:t>
      </w:r>
      <w:r w:rsidRPr="008F23C8">
        <w:rPr>
          <w:rFonts w:ascii="Times New Roman" w:hAnsi="Times New Roman" w:cs="Times New Roman"/>
          <w:lang w:val="en-AU"/>
        </w:rPr>
        <w:t xml:space="preserve"> (1986) 10 </w:t>
      </w:r>
      <w:r w:rsidRPr="008F23C8">
        <w:rPr>
          <w:rFonts w:ascii="Times New Roman" w:hAnsi="Times New Roman" w:cs="Times New Roman"/>
          <w:i/>
          <w:lang w:val="en-AU"/>
        </w:rPr>
        <w:t>Am</w:t>
      </w:r>
      <w:r>
        <w:rPr>
          <w:rFonts w:ascii="Times New Roman" w:hAnsi="Times New Roman" w:cs="Times New Roman"/>
          <w:i/>
          <w:lang w:val="en-AU"/>
        </w:rPr>
        <w:t>.</w:t>
      </w:r>
      <w:r w:rsidRPr="008F23C8">
        <w:rPr>
          <w:rFonts w:ascii="Times New Roman" w:hAnsi="Times New Roman" w:cs="Times New Roman"/>
          <w:i/>
          <w:lang w:val="en-AU"/>
        </w:rPr>
        <w:t xml:space="preserve"> J</w:t>
      </w:r>
      <w:r>
        <w:rPr>
          <w:rFonts w:ascii="Times New Roman" w:hAnsi="Times New Roman" w:cs="Times New Roman"/>
          <w:i/>
          <w:lang w:val="en-AU"/>
        </w:rPr>
        <w:t>.</w:t>
      </w:r>
      <w:r w:rsidRPr="008F23C8">
        <w:rPr>
          <w:rFonts w:ascii="Times New Roman" w:hAnsi="Times New Roman" w:cs="Times New Roman"/>
          <w:i/>
          <w:lang w:val="en-AU"/>
        </w:rPr>
        <w:t xml:space="preserve"> Trial </w:t>
      </w:r>
      <w:proofErr w:type="spellStart"/>
      <w:r w:rsidRPr="008F23C8">
        <w:rPr>
          <w:rFonts w:ascii="Times New Roman" w:hAnsi="Times New Roman" w:cs="Times New Roman"/>
          <w:i/>
          <w:lang w:val="en-AU"/>
        </w:rPr>
        <w:t>Advoc</w:t>
      </w:r>
      <w:proofErr w:type="spellEnd"/>
      <w:r>
        <w:rPr>
          <w:rFonts w:ascii="Times New Roman" w:hAnsi="Times New Roman" w:cs="Times New Roman"/>
          <w:i/>
          <w:lang w:val="en-AU"/>
        </w:rPr>
        <w:t>.</w:t>
      </w:r>
      <w:r w:rsidRPr="008F23C8">
        <w:rPr>
          <w:rFonts w:ascii="Times New Roman" w:hAnsi="Times New Roman" w:cs="Times New Roman"/>
          <w:lang w:val="en-AU"/>
        </w:rPr>
        <w:t xml:space="preserve"> 193, 198- 9. For those </w:t>
      </w:r>
      <w:r>
        <w:rPr>
          <w:rFonts w:ascii="Times New Roman" w:hAnsi="Times New Roman" w:cs="Times New Roman"/>
          <w:lang w:val="en-AU"/>
        </w:rPr>
        <w:t xml:space="preserve">supporting </w:t>
      </w:r>
      <w:r w:rsidRPr="008F23C8">
        <w:rPr>
          <w:rFonts w:ascii="Times New Roman" w:hAnsi="Times New Roman" w:cs="Times New Roman"/>
          <w:lang w:val="en-AU"/>
        </w:rPr>
        <w:t xml:space="preserve">joint and several liability, this </w:t>
      </w:r>
      <w:r>
        <w:rPr>
          <w:rFonts w:ascii="Times New Roman" w:hAnsi="Times New Roman" w:cs="Times New Roman"/>
          <w:lang w:val="en-AU"/>
        </w:rPr>
        <w:t xml:space="preserve">is </w:t>
      </w:r>
      <w:r w:rsidRPr="008F23C8">
        <w:rPr>
          <w:rFonts w:ascii="Times New Roman" w:hAnsi="Times New Roman" w:cs="Times New Roman"/>
          <w:lang w:val="en-AU"/>
        </w:rPr>
        <w:t xml:space="preserve">the most palatable compromise: Wright, </w:t>
      </w:r>
      <w:r>
        <w:rPr>
          <w:rFonts w:ascii="Times New Roman" w:hAnsi="Times New Roman" w:cs="Times New Roman"/>
          <w:lang w:val="en-AU"/>
        </w:rPr>
        <w:t>above note 1,</w:t>
      </w:r>
      <w:r w:rsidRPr="008F23C8">
        <w:rPr>
          <w:rFonts w:ascii="Times New Roman" w:hAnsi="Times New Roman" w:cs="Times New Roman"/>
          <w:lang w:val="en-AU"/>
        </w:rPr>
        <w:t xml:space="preserve"> 1191; R</w:t>
      </w:r>
      <w:r>
        <w:rPr>
          <w:rFonts w:ascii="Times New Roman" w:hAnsi="Times New Roman" w:cs="Times New Roman"/>
          <w:lang w:val="en-AU"/>
        </w:rPr>
        <w:t>.</w:t>
      </w:r>
      <w:r w:rsidRPr="008F23C8">
        <w:rPr>
          <w:rFonts w:ascii="Times New Roman" w:hAnsi="Times New Roman" w:cs="Times New Roman"/>
          <w:lang w:val="en-AU"/>
        </w:rPr>
        <w:t xml:space="preserve"> Wright, </w:t>
      </w:r>
      <w:r>
        <w:rPr>
          <w:rFonts w:ascii="Times New Roman" w:hAnsi="Times New Roman" w:cs="Times New Roman"/>
          <w:lang w:val="en-AU"/>
        </w:rPr>
        <w:t>“</w:t>
      </w:r>
      <w:r w:rsidRPr="008F23C8">
        <w:rPr>
          <w:rFonts w:ascii="Times New Roman" w:hAnsi="Times New Roman" w:cs="Times New Roman"/>
          <w:lang w:val="en-AU"/>
        </w:rPr>
        <w:t>The Logic and Fairness of Joint and Several Liability</w:t>
      </w:r>
      <w:r>
        <w:rPr>
          <w:rFonts w:ascii="Times New Roman" w:hAnsi="Times New Roman" w:cs="Times New Roman"/>
          <w:lang w:val="en-AU"/>
        </w:rPr>
        <w:t>”</w:t>
      </w:r>
      <w:r w:rsidRPr="008F23C8">
        <w:rPr>
          <w:rFonts w:ascii="Times New Roman" w:hAnsi="Times New Roman" w:cs="Times New Roman"/>
          <w:lang w:val="en-AU"/>
        </w:rPr>
        <w:t xml:space="preserve"> (1992) 23 </w:t>
      </w:r>
      <w:r w:rsidRPr="00C07FFA">
        <w:rPr>
          <w:rFonts w:ascii="Times New Roman" w:hAnsi="Times New Roman" w:cs="Times New Roman"/>
          <w:i/>
          <w:lang w:val="en-AU"/>
        </w:rPr>
        <w:t>Memphis State L</w:t>
      </w:r>
      <w:r>
        <w:rPr>
          <w:rFonts w:ascii="Times New Roman" w:hAnsi="Times New Roman" w:cs="Times New Roman"/>
          <w:i/>
          <w:lang w:val="en-AU"/>
        </w:rPr>
        <w:t>.</w:t>
      </w:r>
      <w:r w:rsidRPr="00C07FFA">
        <w:rPr>
          <w:rFonts w:ascii="Times New Roman" w:hAnsi="Times New Roman" w:cs="Times New Roman"/>
          <w:i/>
          <w:lang w:val="en-AU"/>
        </w:rPr>
        <w:t xml:space="preserve"> Rev</w:t>
      </w:r>
      <w:r>
        <w:rPr>
          <w:rFonts w:ascii="Times New Roman" w:hAnsi="Times New Roman" w:cs="Times New Roman"/>
          <w:i/>
          <w:lang w:val="en-AU"/>
        </w:rPr>
        <w:t>.</w:t>
      </w:r>
      <w:r w:rsidRPr="008F23C8">
        <w:rPr>
          <w:rFonts w:ascii="Times New Roman" w:hAnsi="Times New Roman" w:cs="Times New Roman"/>
          <w:lang w:val="en-AU"/>
        </w:rPr>
        <w:t xml:space="preserve"> 45, 78 (accepting this position as </w:t>
      </w:r>
      <w:r>
        <w:rPr>
          <w:rFonts w:ascii="Times New Roman" w:hAnsi="Times New Roman" w:cs="Times New Roman"/>
          <w:lang w:val="en-AU"/>
        </w:rPr>
        <w:t>“</w:t>
      </w:r>
      <w:r w:rsidRPr="008F23C8">
        <w:rPr>
          <w:rFonts w:ascii="Times New Roman" w:hAnsi="Times New Roman" w:cs="Times New Roman"/>
          <w:lang w:val="en-AU"/>
        </w:rPr>
        <w:t>fair</w:t>
      </w:r>
      <w:r>
        <w:rPr>
          <w:rFonts w:ascii="Times New Roman" w:hAnsi="Times New Roman" w:cs="Times New Roman"/>
          <w:lang w:val="en-AU"/>
        </w:rPr>
        <w:t>”</w:t>
      </w:r>
      <w:r w:rsidRPr="008F23C8">
        <w:rPr>
          <w:rFonts w:ascii="Times New Roman" w:hAnsi="Times New Roman" w:cs="Times New Roman"/>
          <w:lang w:val="en-AU"/>
        </w:rPr>
        <w:t xml:space="preserve">); Burrows, </w:t>
      </w:r>
      <w:r>
        <w:rPr>
          <w:rFonts w:ascii="Times New Roman" w:hAnsi="Times New Roman" w:cs="Times New Roman"/>
          <w:lang w:val="en-AU"/>
        </w:rPr>
        <w:t xml:space="preserve">above note 4, pp. </w:t>
      </w:r>
      <w:r w:rsidRPr="008F23C8">
        <w:rPr>
          <w:rFonts w:ascii="Times New Roman" w:hAnsi="Times New Roman" w:cs="Times New Roman"/>
          <w:lang w:val="en-AU"/>
        </w:rPr>
        <w:t>102, 113-4 (</w:t>
      </w:r>
      <w:r>
        <w:rPr>
          <w:rFonts w:ascii="Times New Roman" w:hAnsi="Times New Roman" w:cs="Times New Roman"/>
          <w:lang w:val="en-AU"/>
        </w:rPr>
        <w:t xml:space="preserve">still </w:t>
      </w:r>
      <w:r w:rsidRPr="008F23C8">
        <w:rPr>
          <w:rFonts w:ascii="Times New Roman" w:hAnsi="Times New Roman" w:cs="Times New Roman"/>
          <w:lang w:val="en-AU"/>
        </w:rPr>
        <w:t xml:space="preserve">rejecting this as unworkably complex and potentially contrary to plaintiffs’ interests). </w:t>
      </w:r>
      <w:r>
        <w:rPr>
          <w:rFonts w:ascii="Times New Roman" w:hAnsi="Times New Roman" w:cs="Times New Roman"/>
          <w:lang w:val="en-AU"/>
        </w:rPr>
        <w:t xml:space="preserve">The </w:t>
      </w:r>
      <w:r w:rsidRPr="00B47AA0">
        <w:rPr>
          <w:rFonts w:ascii="Times New Roman" w:hAnsi="Times New Roman" w:cs="Times New Roman"/>
          <w:i/>
          <w:lang w:val="en-AU"/>
        </w:rPr>
        <w:t>Uniform Ac</w:t>
      </w:r>
      <w:r>
        <w:rPr>
          <w:rFonts w:ascii="Times New Roman" w:hAnsi="Times New Roman" w:cs="Times New Roman"/>
          <w:lang w:val="en-AU"/>
        </w:rPr>
        <w:t xml:space="preserve">t of 1979 was replaced in 2003 by the </w:t>
      </w:r>
      <w:r w:rsidRPr="00AB5611">
        <w:rPr>
          <w:rFonts w:ascii="Times New Roman" w:hAnsi="Times New Roman" w:cs="Times New Roman"/>
          <w:i/>
          <w:lang w:val="en-AU"/>
        </w:rPr>
        <w:t>Uniform Apportion</w:t>
      </w:r>
      <w:r>
        <w:rPr>
          <w:rFonts w:ascii="Times New Roman" w:hAnsi="Times New Roman" w:cs="Times New Roman"/>
          <w:i/>
          <w:lang w:val="en-AU"/>
        </w:rPr>
        <w:t xml:space="preserve">ment of Tort Responsibility Act (“UATRA”), </w:t>
      </w:r>
      <w:r w:rsidRPr="00B47AA0">
        <w:rPr>
          <w:rFonts w:ascii="Times New Roman" w:hAnsi="Times New Roman" w:cs="Times New Roman"/>
          <w:lang w:val="en-AU"/>
        </w:rPr>
        <w:t xml:space="preserve">which also </w:t>
      </w:r>
      <w:r>
        <w:rPr>
          <w:rFonts w:ascii="Times New Roman" w:hAnsi="Times New Roman" w:cs="Times New Roman"/>
          <w:lang w:val="en-AU"/>
        </w:rPr>
        <w:t xml:space="preserve">offers </w:t>
      </w:r>
      <w:r w:rsidRPr="00B47AA0">
        <w:rPr>
          <w:rFonts w:ascii="Times New Roman" w:hAnsi="Times New Roman" w:cs="Times New Roman"/>
          <w:lang w:val="en-AU"/>
        </w:rPr>
        <w:t>a hybrid system, but one that takes</w:t>
      </w:r>
      <w:r>
        <w:rPr>
          <w:rFonts w:ascii="Times New Roman" w:hAnsi="Times New Roman" w:cs="Times New Roman"/>
          <w:i/>
          <w:lang w:val="en-AU"/>
        </w:rPr>
        <w:t xml:space="preserve"> </w:t>
      </w:r>
      <w:r w:rsidRPr="00AB5611">
        <w:rPr>
          <w:rFonts w:ascii="Times New Roman" w:hAnsi="Times New Roman" w:cs="Times New Roman"/>
          <w:lang w:val="en-AU"/>
        </w:rPr>
        <w:t>proportionate liability</w:t>
      </w:r>
      <w:r>
        <w:rPr>
          <w:rFonts w:ascii="Times New Roman" w:hAnsi="Times New Roman" w:cs="Times New Roman"/>
          <w:lang w:val="en-AU"/>
        </w:rPr>
        <w:t xml:space="preserve">, not joint and several </w:t>
      </w:r>
      <w:proofErr w:type="gramStart"/>
      <w:r>
        <w:rPr>
          <w:rFonts w:ascii="Times New Roman" w:hAnsi="Times New Roman" w:cs="Times New Roman"/>
          <w:lang w:val="en-AU"/>
        </w:rPr>
        <w:t>liability</w:t>
      </w:r>
      <w:proofErr w:type="gramEnd"/>
      <w:r>
        <w:rPr>
          <w:rFonts w:ascii="Times New Roman" w:hAnsi="Times New Roman" w:cs="Times New Roman"/>
          <w:lang w:val="en-AU"/>
        </w:rPr>
        <w:t>,</w:t>
      </w:r>
      <w:r w:rsidRPr="00AB5611">
        <w:rPr>
          <w:rFonts w:ascii="Times New Roman" w:hAnsi="Times New Roman" w:cs="Times New Roman"/>
          <w:lang w:val="en-AU"/>
        </w:rPr>
        <w:t xml:space="preserve"> as its starting point</w:t>
      </w:r>
      <w:r>
        <w:rPr>
          <w:rFonts w:ascii="Times New Roman" w:hAnsi="Times New Roman" w:cs="Times New Roman"/>
          <w:lang w:val="en-AU"/>
        </w:rPr>
        <w:t xml:space="preserve">. </w:t>
      </w:r>
    </w:p>
  </w:footnote>
  <w:footnote w:id="12">
    <w:p w14:paraId="00C33D29" w14:textId="01D377EE" w:rsidR="00B47AA0" w:rsidRPr="00CF203B" w:rsidRDefault="00B47AA0">
      <w:pPr>
        <w:pStyle w:val="FootnoteText"/>
        <w:rPr>
          <w:rFonts w:ascii="Times New Roman" w:hAnsi="Times New Roman" w:cs="Times New Roman"/>
          <w:lang w:val="en-US"/>
        </w:rPr>
      </w:pPr>
      <w:r w:rsidRPr="00CF203B">
        <w:rPr>
          <w:rStyle w:val="FootnoteReference"/>
          <w:rFonts w:ascii="Times New Roman" w:hAnsi="Times New Roman" w:cs="Times New Roman"/>
        </w:rPr>
        <w:footnoteRef/>
      </w:r>
      <w:r w:rsidRPr="00CF203B">
        <w:rPr>
          <w:rFonts w:ascii="Times New Roman" w:hAnsi="Times New Roman" w:cs="Times New Roman"/>
        </w:rPr>
        <w:t xml:space="preserve"> </w:t>
      </w:r>
      <w:proofErr w:type="gramStart"/>
      <w:r w:rsidRPr="00B47AA0">
        <w:rPr>
          <w:rFonts w:ascii="Times New Roman" w:hAnsi="Times New Roman" w:cs="Times New Roman"/>
          <w:i/>
          <w:lang w:val="en-US"/>
        </w:rPr>
        <w:t>Ibid.</w:t>
      </w:r>
      <w:r w:rsidRPr="00CF203B">
        <w:rPr>
          <w:rFonts w:ascii="Times New Roman" w:hAnsi="Times New Roman" w:cs="Times New Roman"/>
          <w:lang w:val="en-US"/>
        </w:rPr>
        <w:t>,</w:t>
      </w:r>
      <w:proofErr w:type="gramEnd"/>
      <w:r>
        <w:rPr>
          <w:rFonts w:ascii="Times New Roman" w:hAnsi="Times New Roman" w:cs="Times New Roman"/>
          <w:lang w:val="en-US"/>
        </w:rPr>
        <w:t xml:space="preserve"> </w:t>
      </w:r>
      <w:r w:rsidRPr="00CF203B">
        <w:rPr>
          <w:rFonts w:ascii="Times New Roman" w:hAnsi="Times New Roman" w:cs="Times New Roman"/>
          <w:lang w:val="en-US"/>
        </w:rPr>
        <w:t xml:space="preserve">D18, D19. </w:t>
      </w:r>
    </w:p>
  </w:footnote>
  <w:footnote w:id="13">
    <w:p w14:paraId="752B8821" w14:textId="28ACA873" w:rsidR="00B47AA0" w:rsidRPr="00CF203B" w:rsidRDefault="00B47AA0">
      <w:pPr>
        <w:pStyle w:val="FootnoteText"/>
        <w:rPr>
          <w:rFonts w:ascii="Times New Roman" w:hAnsi="Times New Roman" w:cs="Times New Roman"/>
          <w:lang w:val="en-US"/>
        </w:rPr>
      </w:pPr>
      <w:r w:rsidRPr="00CF203B">
        <w:rPr>
          <w:rStyle w:val="FootnoteReference"/>
          <w:rFonts w:ascii="Times New Roman" w:hAnsi="Times New Roman" w:cs="Times New Roman"/>
        </w:rPr>
        <w:footnoteRef/>
      </w:r>
      <w:r w:rsidRPr="00CF203B">
        <w:rPr>
          <w:rFonts w:ascii="Times New Roman" w:hAnsi="Times New Roman" w:cs="Times New Roman"/>
        </w:rPr>
        <w:t xml:space="preserve"> </w:t>
      </w:r>
      <w:proofErr w:type="gramStart"/>
      <w:r w:rsidRPr="00B47AA0">
        <w:rPr>
          <w:rFonts w:ascii="Times New Roman" w:hAnsi="Times New Roman" w:cs="Times New Roman"/>
          <w:i/>
          <w:lang w:val="en-US"/>
        </w:rPr>
        <w:t>Ibid</w:t>
      </w:r>
      <w:r>
        <w:rPr>
          <w:rFonts w:ascii="Times New Roman" w:hAnsi="Times New Roman" w:cs="Times New Roman"/>
          <w:lang w:val="en-US"/>
        </w:rPr>
        <w:t>.</w:t>
      </w:r>
      <w:r w:rsidRPr="00CF203B">
        <w:rPr>
          <w:rFonts w:ascii="Times New Roman" w:hAnsi="Times New Roman" w:cs="Times New Roman"/>
          <w:lang w:val="en-US"/>
        </w:rPr>
        <w:t>,</w:t>
      </w:r>
      <w:proofErr w:type="gramEnd"/>
      <w:r w:rsidRPr="00CF203B">
        <w:rPr>
          <w:rFonts w:ascii="Times New Roman" w:hAnsi="Times New Roman" w:cs="Times New Roman"/>
          <w:lang w:val="en-US"/>
        </w:rPr>
        <w:t xml:space="preserve"> E 18, E 19.</w:t>
      </w:r>
    </w:p>
  </w:footnote>
  <w:footnote w:id="14">
    <w:p w14:paraId="1D8F9DB7" w14:textId="56D85E21"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Pr>
          <w:rFonts w:ascii="Times New Roman" w:hAnsi="Times New Roman" w:cs="Times New Roman"/>
        </w:rPr>
        <w:t xml:space="preserve"> </w:t>
      </w:r>
      <w:proofErr w:type="gramStart"/>
      <w:r w:rsidRPr="00B47AA0">
        <w:rPr>
          <w:rFonts w:ascii="Times New Roman" w:hAnsi="Times New Roman" w:cs="Times New Roman"/>
          <w:i/>
        </w:rPr>
        <w:t>Ibid</w:t>
      </w:r>
      <w:r>
        <w:rPr>
          <w:rFonts w:ascii="Times New Roman" w:hAnsi="Times New Roman" w:cs="Times New Roman"/>
        </w:rPr>
        <w:t>.,</w:t>
      </w:r>
      <w:proofErr w:type="gramEnd"/>
      <w:r>
        <w:rPr>
          <w:rFonts w:ascii="Times New Roman" w:hAnsi="Times New Roman" w:cs="Times New Roman"/>
        </w:rPr>
        <w:t xml:space="preserve"> </w:t>
      </w:r>
      <w:r w:rsidRPr="008F23C8">
        <w:rPr>
          <w:rFonts w:ascii="Times New Roman" w:hAnsi="Times New Roman" w:cs="Times New Roman"/>
        </w:rPr>
        <w:t>§</w:t>
      </w:r>
      <w:r>
        <w:rPr>
          <w:rFonts w:ascii="Times New Roman" w:hAnsi="Times New Roman" w:cs="Times New Roman"/>
        </w:rPr>
        <w:t xml:space="preserve">17. </w:t>
      </w:r>
      <w:r w:rsidRPr="008F23C8">
        <w:rPr>
          <w:rFonts w:ascii="Times New Roman" w:hAnsi="Times New Roman" w:cs="Times New Roman"/>
          <w:lang w:val="en-AU"/>
        </w:rPr>
        <w:t xml:space="preserve">It </w:t>
      </w:r>
      <w:r>
        <w:rPr>
          <w:rFonts w:ascii="Times New Roman" w:hAnsi="Times New Roman" w:cs="Times New Roman"/>
          <w:lang w:val="en-AU"/>
        </w:rPr>
        <w:t>n</w:t>
      </w:r>
      <w:r w:rsidRPr="008F23C8">
        <w:rPr>
          <w:rFonts w:ascii="Times New Roman" w:hAnsi="Times New Roman" w:cs="Times New Roman"/>
          <w:lang w:val="en-AU"/>
        </w:rPr>
        <w:t xml:space="preserve">onetheless </w:t>
      </w:r>
      <w:r>
        <w:rPr>
          <w:rFonts w:ascii="Times New Roman" w:hAnsi="Times New Roman" w:cs="Times New Roman"/>
          <w:lang w:val="en-AU"/>
        </w:rPr>
        <w:t xml:space="preserve">seems </w:t>
      </w:r>
      <w:r w:rsidRPr="008F23C8">
        <w:rPr>
          <w:rFonts w:ascii="Times New Roman" w:hAnsi="Times New Roman" w:cs="Times New Roman"/>
          <w:lang w:val="en-AU"/>
        </w:rPr>
        <w:t>attracted to hybrid solutions</w:t>
      </w:r>
      <w:r>
        <w:rPr>
          <w:rFonts w:ascii="Times New Roman" w:hAnsi="Times New Roman" w:cs="Times New Roman"/>
          <w:lang w:val="en-AU"/>
        </w:rPr>
        <w:t xml:space="preserve"> on the basis that “pure” systems of </w:t>
      </w:r>
      <w:r w:rsidRPr="008F23C8">
        <w:rPr>
          <w:rFonts w:ascii="Times New Roman" w:hAnsi="Times New Roman" w:cs="Times New Roman"/>
          <w:lang w:val="en-AU"/>
        </w:rPr>
        <w:t xml:space="preserve">joint and several </w:t>
      </w:r>
      <w:r>
        <w:rPr>
          <w:rFonts w:ascii="Times New Roman" w:hAnsi="Times New Roman" w:cs="Times New Roman"/>
          <w:lang w:val="en-AU"/>
        </w:rPr>
        <w:t xml:space="preserve">(or proportionate) </w:t>
      </w:r>
      <w:r w:rsidRPr="008F23C8">
        <w:rPr>
          <w:rFonts w:ascii="Times New Roman" w:hAnsi="Times New Roman" w:cs="Times New Roman"/>
          <w:lang w:val="en-AU"/>
        </w:rPr>
        <w:t>liability</w:t>
      </w:r>
      <w:r>
        <w:rPr>
          <w:rFonts w:ascii="Times New Roman" w:hAnsi="Times New Roman" w:cs="Times New Roman"/>
          <w:lang w:val="en-AU"/>
        </w:rPr>
        <w:t xml:space="preserve"> “</w:t>
      </w:r>
      <w:r w:rsidRPr="008F23C8">
        <w:rPr>
          <w:rFonts w:ascii="Times New Roman" w:hAnsi="Times New Roman" w:cs="Times New Roman"/>
          <w:lang w:val="en-AU"/>
        </w:rPr>
        <w:t>systematically disadvantage</w:t>
      </w:r>
      <w:r>
        <w:rPr>
          <w:rFonts w:ascii="Times New Roman" w:hAnsi="Times New Roman" w:cs="Times New Roman"/>
          <w:lang w:val="en-AU"/>
        </w:rPr>
        <w:t>”</w:t>
      </w:r>
      <w:r w:rsidRPr="008F23C8">
        <w:rPr>
          <w:rFonts w:ascii="Times New Roman" w:hAnsi="Times New Roman" w:cs="Times New Roman"/>
          <w:lang w:val="en-AU"/>
        </w:rPr>
        <w:t xml:space="preserve"> either plaintiffs or defendants</w:t>
      </w:r>
      <w:r>
        <w:rPr>
          <w:rFonts w:ascii="Times New Roman" w:hAnsi="Times New Roman" w:cs="Times New Roman"/>
          <w:lang w:val="en-AU"/>
        </w:rPr>
        <w:t xml:space="preserve">: comment (a) to </w:t>
      </w:r>
      <w:r w:rsidRPr="008F23C8">
        <w:rPr>
          <w:rFonts w:ascii="Times New Roman" w:hAnsi="Times New Roman" w:cs="Times New Roman"/>
          <w:lang w:val="en-AU"/>
        </w:rPr>
        <w:t>§10.</w:t>
      </w:r>
      <w:r>
        <w:rPr>
          <w:rFonts w:ascii="Times New Roman" w:hAnsi="Times New Roman" w:cs="Times New Roman"/>
          <w:lang w:val="en-AU"/>
        </w:rPr>
        <w:t xml:space="preserve"> The same view is implicit in </w:t>
      </w:r>
      <w:r w:rsidRPr="00B47AA0">
        <w:rPr>
          <w:rFonts w:ascii="Times New Roman" w:hAnsi="Times New Roman" w:cs="Times New Roman"/>
          <w:i/>
          <w:lang w:val="en-AU"/>
        </w:rPr>
        <w:t>UATRA</w:t>
      </w:r>
      <w:r>
        <w:rPr>
          <w:rFonts w:ascii="Times New Roman" w:hAnsi="Times New Roman" w:cs="Times New Roman"/>
          <w:lang w:val="en-AU"/>
        </w:rPr>
        <w:t xml:space="preserve">. </w:t>
      </w:r>
      <w:r>
        <w:rPr>
          <w:rFonts w:ascii="Times New Roman" w:hAnsi="Times New Roman" w:cs="Times New Roman"/>
          <w:i/>
          <w:lang w:val="en-AU"/>
        </w:rPr>
        <w:t xml:space="preserve"> </w:t>
      </w:r>
      <w:r w:rsidRPr="00F056FA">
        <w:rPr>
          <w:rFonts w:ascii="Times New Roman" w:hAnsi="Times New Roman" w:cs="Times New Roman"/>
          <w:i/>
          <w:lang w:val="en-AU"/>
        </w:rPr>
        <w:t xml:space="preserve"> </w:t>
      </w:r>
      <w:r>
        <w:rPr>
          <w:rFonts w:ascii="Times New Roman" w:hAnsi="Times New Roman" w:cs="Times New Roman"/>
          <w:lang w:val="en-AU"/>
        </w:rPr>
        <w:t xml:space="preserve"> </w:t>
      </w:r>
    </w:p>
  </w:footnote>
  <w:footnote w:id="15">
    <w:p w14:paraId="29A240EF" w14:textId="2831D3F8"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r w:rsidRPr="008F23C8">
        <w:rPr>
          <w:rFonts w:ascii="Times New Roman" w:hAnsi="Times New Roman" w:cs="Times New Roman"/>
          <w:lang w:val="en-AU"/>
        </w:rPr>
        <w:t>T</w:t>
      </w:r>
      <w:r>
        <w:rPr>
          <w:rFonts w:ascii="Times New Roman" w:hAnsi="Times New Roman" w:cs="Times New Roman"/>
          <w:lang w:val="en-AU"/>
        </w:rPr>
        <w:t>.</w:t>
      </w:r>
      <w:r w:rsidRPr="008F23C8">
        <w:rPr>
          <w:rFonts w:ascii="Times New Roman" w:hAnsi="Times New Roman" w:cs="Times New Roman"/>
          <w:lang w:val="en-AU"/>
        </w:rPr>
        <w:t xml:space="preserve"> Weir, </w:t>
      </w:r>
      <w:r>
        <w:rPr>
          <w:rFonts w:ascii="Times New Roman" w:hAnsi="Times New Roman" w:cs="Times New Roman"/>
          <w:lang w:val="en-AU"/>
        </w:rPr>
        <w:t>“</w:t>
      </w:r>
      <w:r w:rsidRPr="008F23C8">
        <w:rPr>
          <w:rFonts w:ascii="Times New Roman" w:hAnsi="Times New Roman" w:cs="Times New Roman"/>
          <w:lang w:val="en-AU"/>
        </w:rPr>
        <w:t>All or Nothing</w:t>
      </w:r>
      <w:r>
        <w:rPr>
          <w:rFonts w:ascii="Times New Roman" w:hAnsi="Times New Roman" w:cs="Times New Roman"/>
          <w:lang w:val="en-AU"/>
        </w:rPr>
        <w:t>”</w:t>
      </w:r>
      <w:r w:rsidRPr="008F23C8">
        <w:rPr>
          <w:rFonts w:ascii="Times New Roman" w:hAnsi="Times New Roman" w:cs="Times New Roman"/>
          <w:lang w:val="en-AU"/>
        </w:rPr>
        <w:t xml:space="preserve"> (2004) 78 </w:t>
      </w:r>
      <w:r w:rsidRPr="008F23C8">
        <w:rPr>
          <w:rFonts w:ascii="Times New Roman" w:hAnsi="Times New Roman" w:cs="Times New Roman"/>
          <w:i/>
          <w:lang w:val="en-AU"/>
        </w:rPr>
        <w:t>Tulane Law Rev</w:t>
      </w:r>
      <w:r>
        <w:rPr>
          <w:rFonts w:ascii="Times New Roman" w:hAnsi="Times New Roman" w:cs="Times New Roman"/>
          <w:i/>
          <w:lang w:val="en-AU"/>
        </w:rPr>
        <w:t>.</w:t>
      </w:r>
      <w:r w:rsidRPr="008F23C8">
        <w:rPr>
          <w:rFonts w:ascii="Times New Roman" w:hAnsi="Times New Roman" w:cs="Times New Roman"/>
          <w:lang w:val="en-AU"/>
        </w:rPr>
        <w:t xml:space="preserve"> 511, 524 at </w:t>
      </w:r>
      <w:r>
        <w:rPr>
          <w:rFonts w:ascii="Times New Roman" w:hAnsi="Times New Roman" w:cs="Times New Roman"/>
          <w:lang w:val="en-AU"/>
        </w:rPr>
        <w:t>f</w:t>
      </w:r>
      <w:r w:rsidRPr="008F23C8">
        <w:rPr>
          <w:rFonts w:ascii="Times New Roman" w:hAnsi="Times New Roman" w:cs="Times New Roman"/>
          <w:lang w:val="en-AU"/>
        </w:rPr>
        <w:t>n</w:t>
      </w:r>
      <w:r>
        <w:rPr>
          <w:rFonts w:ascii="Times New Roman" w:hAnsi="Times New Roman" w:cs="Times New Roman"/>
          <w:lang w:val="en-AU"/>
        </w:rPr>
        <w:t>.</w:t>
      </w:r>
      <w:r w:rsidRPr="008F23C8">
        <w:rPr>
          <w:rFonts w:ascii="Times New Roman" w:hAnsi="Times New Roman" w:cs="Times New Roman"/>
          <w:lang w:val="en-AU"/>
        </w:rPr>
        <w:t xml:space="preserve"> 63. </w:t>
      </w:r>
    </w:p>
  </w:footnote>
  <w:footnote w:id="16">
    <w:p w14:paraId="50A1E74A" w14:textId="29F62F90"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lang w:val="en-AU"/>
        </w:rPr>
        <w:t xml:space="preserve"> </w:t>
      </w:r>
      <w:r w:rsidRPr="008F23C8">
        <w:rPr>
          <w:rFonts w:ascii="Times New Roman" w:hAnsi="Times New Roman" w:cs="Times New Roman"/>
          <w:i/>
          <w:lang w:val="en-AU"/>
        </w:rPr>
        <w:t>Building Act 1993</w:t>
      </w:r>
      <w:r w:rsidRPr="008F23C8">
        <w:rPr>
          <w:rFonts w:ascii="Times New Roman" w:hAnsi="Times New Roman" w:cs="Times New Roman"/>
          <w:lang w:val="en-AU"/>
        </w:rPr>
        <w:t xml:space="preserve"> (V</w:t>
      </w:r>
      <w:r>
        <w:rPr>
          <w:rFonts w:ascii="Times New Roman" w:hAnsi="Times New Roman" w:cs="Times New Roman"/>
          <w:lang w:val="en-AU"/>
        </w:rPr>
        <w:t>IC</w:t>
      </w:r>
      <w:r w:rsidRPr="008F23C8">
        <w:rPr>
          <w:rFonts w:ascii="Times New Roman" w:hAnsi="Times New Roman" w:cs="Times New Roman"/>
          <w:lang w:val="en-AU"/>
        </w:rPr>
        <w:t>) s</w:t>
      </w:r>
      <w:r>
        <w:rPr>
          <w:rFonts w:ascii="Times New Roman" w:hAnsi="Times New Roman" w:cs="Times New Roman"/>
          <w:lang w:val="en-AU"/>
        </w:rPr>
        <w:t>.</w:t>
      </w:r>
      <w:r w:rsidRPr="008F23C8">
        <w:rPr>
          <w:rFonts w:ascii="Times New Roman" w:hAnsi="Times New Roman" w:cs="Times New Roman"/>
          <w:lang w:val="en-AU"/>
        </w:rPr>
        <w:t xml:space="preserve"> 131; </w:t>
      </w:r>
      <w:r w:rsidRPr="008F23C8">
        <w:rPr>
          <w:rFonts w:ascii="Times New Roman" w:hAnsi="Times New Roman" w:cs="Times New Roman"/>
          <w:i/>
          <w:lang w:val="en-AU"/>
        </w:rPr>
        <w:t>Development Act 1993</w:t>
      </w:r>
      <w:r w:rsidRPr="008F23C8">
        <w:rPr>
          <w:rFonts w:ascii="Times New Roman" w:hAnsi="Times New Roman" w:cs="Times New Roman"/>
          <w:lang w:val="en-AU"/>
        </w:rPr>
        <w:t xml:space="preserve"> (SA) s</w:t>
      </w:r>
      <w:r>
        <w:rPr>
          <w:rFonts w:ascii="Times New Roman" w:hAnsi="Times New Roman" w:cs="Times New Roman"/>
          <w:lang w:val="en-AU"/>
        </w:rPr>
        <w:t>.</w:t>
      </w:r>
      <w:r w:rsidRPr="008F23C8">
        <w:rPr>
          <w:rFonts w:ascii="Times New Roman" w:hAnsi="Times New Roman" w:cs="Times New Roman"/>
          <w:lang w:val="en-AU"/>
        </w:rPr>
        <w:t xml:space="preserve"> 72; </w:t>
      </w:r>
      <w:r w:rsidRPr="008F23C8">
        <w:rPr>
          <w:rFonts w:ascii="Times New Roman" w:hAnsi="Times New Roman" w:cs="Times New Roman"/>
          <w:i/>
          <w:lang w:val="en-AU"/>
        </w:rPr>
        <w:t>Building Act 1993</w:t>
      </w:r>
      <w:r w:rsidRPr="008F23C8">
        <w:rPr>
          <w:rFonts w:ascii="Times New Roman" w:hAnsi="Times New Roman" w:cs="Times New Roman"/>
          <w:lang w:val="en-AU"/>
        </w:rPr>
        <w:t xml:space="preserve"> (NT) s</w:t>
      </w:r>
      <w:r>
        <w:rPr>
          <w:rFonts w:ascii="Times New Roman" w:hAnsi="Times New Roman" w:cs="Times New Roman"/>
          <w:lang w:val="en-AU"/>
        </w:rPr>
        <w:t>s.</w:t>
      </w:r>
      <w:r w:rsidRPr="008F23C8">
        <w:rPr>
          <w:rFonts w:ascii="Times New Roman" w:hAnsi="Times New Roman" w:cs="Times New Roman"/>
          <w:lang w:val="en-AU"/>
        </w:rPr>
        <w:t xml:space="preserve"> 154-158; </w:t>
      </w:r>
      <w:r w:rsidRPr="008F23C8">
        <w:rPr>
          <w:rFonts w:ascii="Times New Roman" w:hAnsi="Times New Roman" w:cs="Times New Roman"/>
          <w:i/>
          <w:lang w:val="en-AU"/>
        </w:rPr>
        <w:t xml:space="preserve">Environmental Planning and Assessment Amendment Act 1997 </w:t>
      </w:r>
      <w:r w:rsidRPr="00B47AA0">
        <w:rPr>
          <w:rFonts w:ascii="Times New Roman" w:hAnsi="Times New Roman" w:cs="Times New Roman"/>
          <w:lang w:val="en-AU"/>
        </w:rPr>
        <w:t>(NSW</w:t>
      </w:r>
      <w:r w:rsidRPr="00C67776">
        <w:rPr>
          <w:rFonts w:ascii="Times New Roman" w:hAnsi="Times New Roman" w:cs="Times New Roman"/>
          <w:lang w:val="en-AU"/>
        </w:rPr>
        <w:t>)</w:t>
      </w:r>
      <w:r w:rsidRPr="00C07FFA">
        <w:rPr>
          <w:rFonts w:ascii="Times New Roman" w:hAnsi="Times New Roman" w:cs="Times New Roman"/>
          <w:lang w:val="en-AU"/>
        </w:rPr>
        <w:t xml:space="preserve"> (amending</w:t>
      </w:r>
      <w:r w:rsidRPr="008F23C8">
        <w:rPr>
          <w:rFonts w:ascii="Times New Roman" w:hAnsi="Times New Roman" w:cs="Times New Roman"/>
          <w:i/>
          <w:lang w:val="en-AU"/>
        </w:rPr>
        <w:t xml:space="preserve"> </w:t>
      </w:r>
      <w:r w:rsidRPr="00C07FFA">
        <w:rPr>
          <w:rFonts w:ascii="Times New Roman" w:hAnsi="Times New Roman" w:cs="Times New Roman"/>
          <w:lang w:val="en-AU"/>
        </w:rPr>
        <w:t>the</w:t>
      </w:r>
      <w:r w:rsidRPr="008F23C8">
        <w:rPr>
          <w:rFonts w:ascii="Times New Roman" w:hAnsi="Times New Roman" w:cs="Times New Roman"/>
          <w:i/>
          <w:lang w:val="en-AU"/>
        </w:rPr>
        <w:t xml:space="preserve"> Environmental Planning and Assessment Amendment Act 1979</w:t>
      </w:r>
      <w:r w:rsidRPr="008F23C8">
        <w:rPr>
          <w:rFonts w:ascii="Times New Roman" w:hAnsi="Times New Roman" w:cs="Times New Roman"/>
          <w:lang w:val="en-AU"/>
        </w:rPr>
        <w:t xml:space="preserve"> (NSW) Part 4C</w:t>
      </w:r>
      <w:r>
        <w:rPr>
          <w:rFonts w:ascii="Times New Roman" w:hAnsi="Times New Roman" w:cs="Times New Roman"/>
          <w:lang w:val="en-AU"/>
        </w:rPr>
        <w:t>)</w:t>
      </w:r>
      <w:r w:rsidRPr="008F23C8">
        <w:rPr>
          <w:rFonts w:ascii="Times New Roman" w:hAnsi="Times New Roman" w:cs="Times New Roman"/>
          <w:lang w:val="en-AU"/>
        </w:rPr>
        <w:t xml:space="preserve">; </w:t>
      </w:r>
      <w:r w:rsidRPr="008F23C8">
        <w:rPr>
          <w:rFonts w:ascii="Times New Roman" w:hAnsi="Times New Roman" w:cs="Times New Roman"/>
          <w:i/>
          <w:lang w:val="en-AU"/>
        </w:rPr>
        <w:t>Building Act 2000</w:t>
      </w:r>
      <w:r w:rsidRPr="008F23C8">
        <w:rPr>
          <w:rFonts w:ascii="Times New Roman" w:hAnsi="Times New Roman" w:cs="Times New Roman"/>
          <w:lang w:val="en-AU"/>
        </w:rPr>
        <w:t xml:space="preserve"> (T</w:t>
      </w:r>
      <w:r>
        <w:rPr>
          <w:rFonts w:ascii="Times New Roman" w:hAnsi="Times New Roman" w:cs="Times New Roman"/>
          <w:lang w:val="en-AU"/>
        </w:rPr>
        <w:t>AS</w:t>
      </w:r>
      <w:r w:rsidRPr="008F23C8">
        <w:rPr>
          <w:rFonts w:ascii="Times New Roman" w:hAnsi="Times New Roman" w:cs="Times New Roman"/>
          <w:lang w:val="en-AU"/>
        </w:rPr>
        <w:t>) s</w:t>
      </w:r>
      <w:r>
        <w:rPr>
          <w:rFonts w:ascii="Times New Roman" w:hAnsi="Times New Roman" w:cs="Times New Roman"/>
          <w:lang w:val="en-AU"/>
        </w:rPr>
        <w:t>.</w:t>
      </w:r>
      <w:r w:rsidRPr="008F23C8">
        <w:rPr>
          <w:rFonts w:ascii="Times New Roman" w:hAnsi="Times New Roman" w:cs="Times New Roman"/>
          <w:lang w:val="en-AU"/>
        </w:rPr>
        <w:t xml:space="preserve"> 252; </w:t>
      </w:r>
      <w:r w:rsidRPr="008F23C8">
        <w:rPr>
          <w:rFonts w:ascii="Times New Roman" w:hAnsi="Times New Roman" w:cs="Times New Roman"/>
          <w:i/>
          <w:lang w:val="en-AU"/>
        </w:rPr>
        <w:t>Building Act 2004</w:t>
      </w:r>
      <w:r w:rsidRPr="008F23C8">
        <w:rPr>
          <w:rFonts w:ascii="Times New Roman" w:hAnsi="Times New Roman" w:cs="Times New Roman"/>
          <w:lang w:val="en-AU"/>
        </w:rPr>
        <w:t xml:space="preserve"> (ACT) s</w:t>
      </w:r>
      <w:r>
        <w:rPr>
          <w:rFonts w:ascii="Times New Roman" w:hAnsi="Times New Roman" w:cs="Times New Roman"/>
          <w:lang w:val="en-AU"/>
        </w:rPr>
        <w:t>.</w:t>
      </w:r>
      <w:r w:rsidRPr="008F23C8">
        <w:rPr>
          <w:rFonts w:ascii="Times New Roman" w:hAnsi="Times New Roman" w:cs="Times New Roman"/>
          <w:lang w:val="en-AU"/>
        </w:rPr>
        <w:t xml:space="preserve"> 141. In TAS, SA and the ACT, these provisions now co-exist alongside the more general proportionate liability provisions subsequently introduced. In the other jurisdictions, they have been repealed. Calls for reform of joint and several </w:t>
      </w:r>
      <w:proofErr w:type="gramStart"/>
      <w:r w:rsidRPr="008F23C8">
        <w:rPr>
          <w:rFonts w:ascii="Times New Roman" w:hAnsi="Times New Roman" w:cs="Times New Roman"/>
          <w:lang w:val="en-AU"/>
        </w:rPr>
        <w:t>liability</w:t>
      </w:r>
      <w:proofErr w:type="gramEnd"/>
      <w:r w:rsidRPr="008F23C8">
        <w:rPr>
          <w:rFonts w:ascii="Times New Roman" w:hAnsi="Times New Roman" w:cs="Times New Roman"/>
          <w:lang w:val="en-AU"/>
        </w:rPr>
        <w:t xml:space="preserve"> started earlier, in the 1980s.  </w:t>
      </w:r>
    </w:p>
  </w:footnote>
  <w:footnote w:id="17">
    <w:p w14:paraId="6E32F33F" w14:textId="5584F6BF"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r w:rsidRPr="008F23C8">
        <w:rPr>
          <w:rFonts w:ascii="Times New Roman" w:hAnsi="Times New Roman" w:cs="Times New Roman"/>
          <w:lang w:val="en-AU"/>
        </w:rPr>
        <w:t>Commonwealth of Australia</w:t>
      </w:r>
      <w:r w:rsidRPr="008F23C8">
        <w:rPr>
          <w:rFonts w:ascii="Times New Roman" w:hAnsi="Times New Roman" w:cs="Times New Roman"/>
          <w:i/>
          <w:lang w:val="en-AU"/>
        </w:rPr>
        <w:t>, Inquiry into the Law of Joint and Several Liability: Report of Stage 2</w:t>
      </w:r>
      <w:r w:rsidRPr="008F23C8">
        <w:rPr>
          <w:rFonts w:ascii="Times New Roman" w:hAnsi="Times New Roman" w:cs="Times New Roman"/>
          <w:lang w:val="en-AU"/>
        </w:rPr>
        <w:t xml:space="preserve"> (1995)</w:t>
      </w:r>
      <w:r>
        <w:rPr>
          <w:rFonts w:ascii="Times New Roman" w:hAnsi="Times New Roman" w:cs="Times New Roman"/>
          <w:lang w:val="en-AU"/>
        </w:rPr>
        <w:t xml:space="preserve"> </w:t>
      </w:r>
      <w:r w:rsidRPr="008F23C8">
        <w:rPr>
          <w:rFonts w:ascii="Times New Roman" w:hAnsi="Times New Roman" w:cs="Times New Roman"/>
          <w:lang w:val="en-AU"/>
        </w:rPr>
        <w:t>(</w:t>
      </w:r>
      <w:r>
        <w:rPr>
          <w:rFonts w:ascii="Times New Roman" w:hAnsi="Times New Roman" w:cs="Times New Roman"/>
          <w:lang w:val="en-AU"/>
        </w:rPr>
        <w:t>“</w:t>
      </w:r>
      <w:r w:rsidRPr="006E5846">
        <w:rPr>
          <w:rFonts w:ascii="Times New Roman" w:hAnsi="Times New Roman" w:cs="Times New Roman"/>
          <w:i/>
          <w:lang w:val="en-AU"/>
        </w:rPr>
        <w:t>The Davis Report</w:t>
      </w:r>
      <w:r>
        <w:rPr>
          <w:rFonts w:ascii="Times New Roman" w:hAnsi="Times New Roman" w:cs="Times New Roman"/>
          <w:i/>
          <w:lang w:val="en-AU"/>
        </w:rPr>
        <w:t>”</w:t>
      </w:r>
      <w:r w:rsidRPr="008F23C8">
        <w:rPr>
          <w:rFonts w:ascii="Times New Roman" w:hAnsi="Times New Roman" w:cs="Times New Roman"/>
          <w:lang w:val="en-AU"/>
        </w:rPr>
        <w:t xml:space="preserve">). </w:t>
      </w:r>
    </w:p>
  </w:footnote>
  <w:footnote w:id="18">
    <w:p w14:paraId="33AAB146" w14:textId="516B9F2B"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M</w:t>
      </w:r>
      <w:r>
        <w:rPr>
          <w:rFonts w:ascii="Times New Roman" w:hAnsi="Times New Roman" w:cs="Times New Roman"/>
        </w:rPr>
        <w:t>.</w:t>
      </w:r>
      <w:r w:rsidRPr="008F23C8">
        <w:rPr>
          <w:rFonts w:ascii="Times New Roman" w:hAnsi="Times New Roman" w:cs="Times New Roman"/>
        </w:rPr>
        <w:t xml:space="preserve"> Richardson, </w:t>
      </w:r>
      <w:r>
        <w:rPr>
          <w:rFonts w:ascii="Times New Roman" w:hAnsi="Times New Roman" w:cs="Times New Roman"/>
        </w:rPr>
        <w:t xml:space="preserve">above note 5. </w:t>
      </w:r>
    </w:p>
  </w:footnote>
  <w:footnote w:id="19">
    <w:p w14:paraId="365F87CC" w14:textId="60AD020E"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r w:rsidRPr="008F23C8">
        <w:rPr>
          <w:rFonts w:ascii="Times New Roman" w:hAnsi="Times New Roman" w:cs="Times New Roman"/>
          <w:lang w:val="en-AU"/>
        </w:rPr>
        <w:t>N</w:t>
      </w:r>
      <w:r>
        <w:rPr>
          <w:rFonts w:ascii="Times New Roman" w:hAnsi="Times New Roman" w:cs="Times New Roman"/>
          <w:lang w:val="en-AU"/>
        </w:rPr>
        <w:t xml:space="preserve">ew </w:t>
      </w:r>
      <w:r w:rsidRPr="008F23C8">
        <w:rPr>
          <w:rFonts w:ascii="Times New Roman" w:hAnsi="Times New Roman" w:cs="Times New Roman"/>
          <w:lang w:val="en-AU"/>
        </w:rPr>
        <w:t>S</w:t>
      </w:r>
      <w:r>
        <w:rPr>
          <w:rFonts w:ascii="Times New Roman" w:hAnsi="Times New Roman" w:cs="Times New Roman"/>
          <w:lang w:val="en-AU"/>
        </w:rPr>
        <w:t xml:space="preserve">outh </w:t>
      </w:r>
      <w:r w:rsidRPr="008F23C8">
        <w:rPr>
          <w:rFonts w:ascii="Times New Roman" w:hAnsi="Times New Roman" w:cs="Times New Roman"/>
          <w:lang w:val="en-AU"/>
        </w:rPr>
        <w:t>W</w:t>
      </w:r>
      <w:r>
        <w:rPr>
          <w:rFonts w:ascii="Times New Roman" w:hAnsi="Times New Roman" w:cs="Times New Roman"/>
          <w:lang w:val="en-AU"/>
        </w:rPr>
        <w:t xml:space="preserve">ales </w:t>
      </w:r>
      <w:r w:rsidRPr="008F23C8">
        <w:rPr>
          <w:rFonts w:ascii="Times New Roman" w:hAnsi="Times New Roman" w:cs="Times New Roman"/>
          <w:lang w:val="en-AU"/>
        </w:rPr>
        <w:t>L</w:t>
      </w:r>
      <w:r>
        <w:rPr>
          <w:rFonts w:ascii="Times New Roman" w:hAnsi="Times New Roman" w:cs="Times New Roman"/>
          <w:lang w:val="en-AU"/>
        </w:rPr>
        <w:t xml:space="preserve">aw </w:t>
      </w:r>
      <w:r w:rsidRPr="008F23C8">
        <w:rPr>
          <w:rFonts w:ascii="Times New Roman" w:hAnsi="Times New Roman" w:cs="Times New Roman"/>
          <w:lang w:val="en-AU"/>
        </w:rPr>
        <w:t>R</w:t>
      </w:r>
      <w:r>
        <w:rPr>
          <w:rFonts w:ascii="Times New Roman" w:hAnsi="Times New Roman" w:cs="Times New Roman"/>
          <w:lang w:val="en-AU"/>
        </w:rPr>
        <w:t xml:space="preserve">eform </w:t>
      </w:r>
      <w:r w:rsidRPr="008F23C8">
        <w:rPr>
          <w:rFonts w:ascii="Times New Roman" w:hAnsi="Times New Roman" w:cs="Times New Roman"/>
          <w:lang w:val="en-AU"/>
        </w:rPr>
        <w:t>C</w:t>
      </w:r>
      <w:r>
        <w:rPr>
          <w:rFonts w:ascii="Times New Roman" w:hAnsi="Times New Roman" w:cs="Times New Roman"/>
          <w:lang w:val="en-AU"/>
        </w:rPr>
        <w:t xml:space="preserve">ommission, </w:t>
      </w:r>
      <w:r w:rsidRPr="008F23C8">
        <w:rPr>
          <w:rFonts w:ascii="Times New Roman" w:hAnsi="Times New Roman" w:cs="Times New Roman"/>
          <w:i/>
          <w:lang w:val="en-AU"/>
        </w:rPr>
        <w:t xml:space="preserve">Contribution </w:t>
      </w:r>
      <w:proofErr w:type="gramStart"/>
      <w:r>
        <w:rPr>
          <w:rFonts w:ascii="Times New Roman" w:hAnsi="Times New Roman" w:cs="Times New Roman"/>
          <w:i/>
          <w:lang w:val="en-AU"/>
        </w:rPr>
        <w:t>B</w:t>
      </w:r>
      <w:r w:rsidRPr="008F23C8">
        <w:rPr>
          <w:rFonts w:ascii="Times New Roman" w:hAnsi="Times New Roman" w:cs="Times New Roman"/>
          <w:i/>
          <w:lang w:val="en-AU"/>
        </w:rPr>
        <w:t>etween</w:t>
      </w:r>
      <w:proofErr w:type="gramEnd"/>
      <w:r w:rsidRPr="008F23C8">
        <w:rPr>
          <w:rFonts w:ascii="Times New Roman" w:hAnsi="Times New Roman" w:cs="Times New Roman"/>
          <w:i/>
          <w:lang w:val="en-AU"/>
        </w:rPr>
        <w:t xml:space="preserve"> Persons Liable for the Same Damage</w:t>
      </w:r>
      <w:r w:rsidRPr="008F23C8">
        <w:rPr>
          <w:rFonts w:ascii="Times New Roman" w:hAnsi="Times New Roman" w:cs="Times New Roman"/>
          <w:lang w:val="en-AU"/>
        </w:rPr>
        <w:t xml:space="preserve"> (</w:t>
      </w:r>
      <w:r>
        <w:rPr>
          <w:rFonts w:ascii="Times New Roman" w:hAnsi="Times New Roman" w:cs="Times New Roman"/>
          <w:lang w:val="en-AU"/>
        </w:rPr>
        <w:t xml:space="preserve">NSWLRC R89, </w:t>
      </w:r>
      <w:r w:rsidRPr="008F23C8">
        <w:rPr>
          <w:rFonts w:ascii="Times New Roman" w:hAnsi="Times New Roman" w:cs="Times New Roman"/>
          <w:lang w:val="en-AU"/>
        </w:rPr>
        <w:t>1999)</w:t>
      </w:r>
      <w:r>
        <w:rPr>
          <w:rFonts w:ascii="Times New Roman" w:hAnsi="Times New Roman" w:cs="Times New Roman"/>
          <w:lang w:val="en-AU"/>
        </w:rPr>
        <w:t xml:space="preserve"> (affirming </w:t>
      </w:r>
      <w:r w:rsidRPr="008F23C8">
        <w:rPr>
          <w:rFonts w:ascii="Times New Roman" w:hAnsi="Times New Roman" w:cs="Times New Roman"/>
          <w:lang w:val="en-AU"/>
        </w:rPr>
        <w:t xml:space="preserve">the view previously taken in the Commission’s interim report: </w:t>
      </w:r>
      <w:r w:rsidRPr="008F23C8">
        <w:rPr>
          <w:rFonts w:ascii="Times New Roman" w:hAnsi="Times New Roman" w:cs="Times New Roman"/>
          <w:i/>
          <w:lang w:val="en-AU"/>
        </w:rPr>
        <w:t>Contribution among Wrongdoers: Interim Report on Solidary Liability</w:t>
      </w:r>
      <w:r w:rsidRPr="008F23C8">
        <w:rPr>
          <w:rFonts w:ascii="Times New Roman" w:hAnsi="Times New Roman" w:cs="Times New Roman"/>
          <w:lang w:val="en-AU"/>
        </w:rPr>
        <w:t xml:space="preserve"> (</w:t>
      </w:r>
      <w:r>
        <w:rPr>
          <w:rFonts w:ascii="Times New Roman" w:hAnsi="Times New Roman" w:cs="Times New Roman"/>
          <w:lang w:val="en-AU"/>
        </w:rPr>
        <w:t>NSW</w:t>
      </w:r>
      <w:r w:rsidRPr="008F23C8">
        <w:rPr>
          <w:rFonts w:ascii="Times New Roman" w:hAnsi="Times New Roman" w:cs="Times New Roman"/>
          <w:lang w:val="en-AU"/>
        </w:rPr>
        <w:t>LRC 65</w:t>
      </w:r>
      <w:r>
        <w:rPr>
          <w:rFonts w:ascii="Times New Roman" w:hAnsi="Times New Roman" w:cs="Times New Roman"/>
          <w:lang w:val="en-AU"/>
        </w:rPr>
        <w:t>, 1990</w:t>
      </w:r>
      <w:r w:rsidRPr="008F23C8">
        <w:rPr>
          <w:rFonts w:ascii="Times New Roman" w:hAnsi="Times New Roman" w:cs="Times New Roman"/>
          <w:lang w:val="en-AU"/>
        </w:rPr>
        <w:t>)</w:t>
      </w:r>
      <w:r>
        <w:rPr>
          <w:rFonts w:ascii="Times New Roman" w:hAnsi="Times New Roman" w:cs="Times New Roman"/>
          <w:lang w:val="en-AU"/>
        </w:rPr>
        <w:t>).</w:t>
      </w:r>
      <w:r w:rsidRPr="008F23C8">
        <w:rPr>
          <w:rFonts w:ascii="Times New Roman" w:hAnsi="Times New Roman" w:cs="Times New Roman"/>
          <w:lang w:val="en-AU"/>
        </w:rPr>
        <w:t xml:space="preserve"> </w:t>
      </w:r>
    </w:p>
  </w:footnote>
  <w:footnote w:id="20">
    <w:p w14:paraId="09E96DE3" w14:textId="6834B910"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r w:rsidRPr="008F23C8">
        <w:rPr>
          <w:rFonts w:ascii="Times New Roman" w:hAnsi="Times New Roman" w:cs="Times New Roman"/>
          <w:lang w:val="en-AU"/>
        </w:rPr>
        <w:t>See generally Hon</w:t>
      </w:r>
      <w:r>
        <w:rPr>
          <w:rFonts w:ascii="Times New Roman" w:hAnsi="Times New Roman" w:cs="Times New Roman"/>
          <w:lang w:val="en-AU"/>
        </w:rPr>
        <w:t>.</w:t>
      </w:r>
      <w:r w:rsidRPr="008F23C8">
        <w:rPr>
          <w:rFonts w:ascii="Times New Roman" w:hAnsi="Times New Roman" w:cs="Times New Roman"/>
          <w:lang w:val="en-AU"/>
        </w:rPr>
        <w:t xml:space="preserve"> Justice Owen, </w:t>
      </w:r>
      <w:r w:rsidRPr="008F23C8">
        <w:rPr>
          <w:rFonts w:ascii="Times New Roman" w:hAnsi="Times New Roman" w:cs="Times New Roman"/>
          <w:i/>
          <w:lang w:val="en-AU"/>
        </w:rPr>
        <w:t xml:space="preserve">The Failure of HIH Insurance: </w:t>
      </w:r>
      <w:proofErr w:type="spellStart"/>
      <w:r w:rsidRPr="008F23C8">
        <w:rPr>
          <w:rFonts w:ascii="Times New Roman" w:hAnsi="Times New Roman" w:cs="Times New Roman"/>
          <w:i/>
          <w:lang w:val="en-AU"/>
        </w:rPr>
        <w:t>Vol</w:t>
      </w:r>
      <w:proofErr w:type="spellEnd"/>
      <w:r w:rsidRPr="008F23C8">
        <w:rPr>
          <w:rFonts w:ascii="Times New Roman" w:hAnsi="Times New Roman" w:cs="Times New Roman"/>
          <w:i/>
          <w:lang w:val="en-AU"/>
        </w:rPr>
        <w:t xml:space="preserve"> 1A Corporate Collapse and its Lessons</w:t>
      </w:r>
      <w:r w:rsidRPr="008F23C8">
        <w:rPr>
          <w:rFonts w:ascii="Times New Roman" w:hAnsi="Times New Roman" w:cs="Times New Roman"/>
          <w:lang w:val="en-AU"/>
        </w:rPr>
        <w:t xml:space="preserve"> </w:t>
      </w:r>
      <w:proofErr w:type="gramStart"/>
      <w:r w:rsidRPr="008F23C8">
        <w:rPr>
          <w:rFonts w:ascii="Times New Roman" w:hAnsi="Times New Roman" w:cs="Times New Roman"/>
          <w:lang w:val="en-AU"/>
        </w:rPr>
        <w:t>( Sydney</w:t>
      </w:r>
      <w:proofErr w:type="gramEnd"/>
      <w:r w:rsidRPr="008F23C8">
        <w:rPr>
          <w:rFonts w:ascii="Times New Roman" w:hAnsi="Times New Roman" w:cs="Times New Roman"/>
          <w:lang w:val="en-AU"/>
        </w:rPr>
        <w:t xml:space="preserve">, 2003). </w:t>
      </w:r>
    </w:p>
  </w:footnote>
  <w:footnote w:id="21">
    <w:p w14:paraId="5B294999" w14:textId="62D120F6"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See generally, K</w:t>
      </w:r>
      <w:r>
        <w:rPr>
          <w:rFonts w:ascii="Times New Roman" w:hAnsi="Times New Roman" w:cs="Times New Roman"/>
        </w:rPr>
        <w:t>.</w:t>
      </w:r>
      <w:r w:rsidRPr="008F23C8">
        <w:rPr>
          <w:rFonts w:ascii="Times New Roman" w:hAnsi="Times New Roman" w:cs="Times New Roman"/>
        </w:rPr>
        <w:t xml:space="preserve"> Barker, </w:t>
      </w:r>
      <w:r>
        <w:rPr>
          <w:rFonts w:ascii="Times New Roman" w:hAnsi="Times New Roman" w:cs="Times New Roman"/>
        </w:rPr>
        <w:t xml:space="preserve">P. Cane, </w:t>
      </w:r>
      <w:r w:rsidRPr="008F23C8">
        <w:rPr>
          <w:rFonts w:ascii="Times New Roman" w:hAnsi="Times New Roman" w:cs="Times New Roman"/>
        </w:rPr>
        <w:t>M</w:t>
      </w:r>
      <w:r>
        <w:rPr>
          <w:rFonts w:ascii="Times New Roman" w:hAnsi="Times New Roman" w:cs="Times New Roman"/>
        </w:rPr>
        <w:t>.</w:t>
      </w:r>
      <w:r w:rsidRPr="008F23C8">
        <w:rPr>
          <w:rFonts w:ascii="Times New Roman" w:hAnsi="Times New Roman" w:cs="Times New Roman"/>
        </w:rPr>
        <w:t xml:space="preserve"> </w:t>
      </w:r>
      <w:proofErr w:type="spellStart"/>
      <w:r w:rsidRPr="008F23C8">
        <w:rPr>
          <w:rFonts w:ascii="Times New Roman" w:hAnsi="Times New Roman" w:cs="Times New Roman"/>
        </w:rPr>
        <w:t>Lunney</w:t>
      </w:r>
      <w:proofErr w:type="spellEnd"/>
      <w:r>
        <w:rPr>
          <w:rFonts w:ascii="Times New Roman" w:hAnsi="Times New Roman" w:cs="Times New Roman"/>
        </w:rPr>
        <w:t>,</w:t>
      </w:r>
      <w:r w:rsidRPr="008F23C8">
        <w:rPr>
          <w:rFonts w:ascii="Times New Roman" w:hAnsi="Times New Roman" w:cs="Times New Roman"/>
        </w:rPr>
        <w:t xml:space="preserve"> </w:t>
      </w:r>
      <w:r>
        <w:rPr>
          <w:rFonts w:ascii="Times New Roman" w:hAnsi="Times New Roman" w:cs="Times New Roman"/>
        </w:rPr>
        <w:t xml:space="preserve">F. </w:t>
      </w:r>
      <w:proofErr w:type="spellStart"/>
      <w:r>
        <w:rPr>
          <w:rFonts w:ascii="Times New Roman" w:hAnsi="Times New Roman" w:cs="Times New Roman"/>
        </w:rPr>
        <w:t>Trindade</w:t>
      </w:r>
      <w:proofErr w:type="spellEnd"/>
      <w:r>
        <w:rPr>
          <w:rFonts w:ascii="Times New Roman" w:hAnsi="Times New Roman" w:cs="Times New Roman"/>
        </w:rPr>
        <w:t>,</w:t>
      </w:r>
      <w:r w:rsidRPr="008F23C8">
        <w:rPr>
          <w:rFonts w:ascii="Times New Roman" w:hAnsi="Times New Roman" w:cs="Times New Roman"/>
        </w:rPr>
        <w:t xml:space="preserve"> </w:t>
      </w:r>
      <w:r w:rsidRPr="008F23C8">
        <w:rPr>
          <w:rFonts w:ascii="Times New Roman" w:hAnsi="Times New Roman" w:cs="Times New Roman"/>
          <w:i/>
        </w:rPr>
        <w:t>The Law of Torts in Australia</w:t>
      </w:r>
      <w:r w:rsidRPr="008F23C8">
        <w:rPr>
          <w:rFonts w:ascii="Times New Roman" w:hAnsi="Times New Roman" w:cs="Times New Roman"/>
        </w:rPr>
        <w:t>, 5</w:t>
      </w:r>
      <w:r w:rsidRPr="008F23C8">
        <w:rPr>
          <w:rFonts w:ascii="Times New Roman" w:hAnsi="Times New Roman" w:cs="Times New Roman"/>
          <w:vertAlign w:val="superscript"/>
        </w:rPr>
        <w:t>th</w:t>
      </w:r>
      <w:r w:rsidRPr="008F23C8">
        <w:rPr>
          <w:rFonts w:ascii="Times New Roman" w:hAnsi="Times New Roman" w:cs="Times New Roman"/>
        </w:rPr>
        <w:t xml:space="preserve"> ed</w:t>
      </w:r>
      <w:r>
        <w:rPr>
          <w:rFonts w:ascii="Times New Roman" w:hAnsi="Times New Roman" w:cs="Times New Roman"/>
        </w:rPr>
        <w:t>.</w:t>
      </w:r>
      <w:r w:rsidRPr="008F23C8">
        <w:rPr>
          <w:rFonts w:ascii="Times New Roman" w:hAnsi="Times New Roman" w:cs="Times New Roman"/>
        </w:rPr>
        <w:t>, (</w:t>
      </w:r>
      <w:r>
        <w:rPr>
          <w:rFonts w:ascii="Times New Roman" w:hAnsi="Times New Roman" w:cs="Times New Roman"/>
        </w:rPr>
        <w:t>Melbourne</w:t>
      </w:r>
      <w:r w:rsidRPr="008F23C8">
        <w:rPr>
          <w:rFonts w:ascii="Times New Roman" w:hAnsi="Times New Roman" w:cs="Times New Roman"/>
        </w:rPr>
        <w:t xml:space="preserve"> 2012), 799-804. </w:t>
      </w:r>
      <w:r>
        <w:rPr>
          <w:rFonts w:ascii="Times New Roman" w:hAnsi="Times New Roman" w:cs="Times New Roman"/>
        </w:rPr>
        <w:t>State a</w:t>
      </w:r>
      <w:r w:rsidRPr="008F23C8">
        <w:rPr>
          <w:rFonts w:ascii="Times New Roman" w:hAnsi="Times New Roman" w:cs="Times New Roman"/>
        </w:rPr>
        <w:t>nd Territor</w:t>
      </w:r>
      <w:r>
        <w:rPr>
          <w:rFonts w:ascii="Times New Roman" w:hAnsi="Times New Roman" w:cs="Times New Roman"/>
        </w:rPr>
        <w:t xml:space="preserve">y provisions differ and are supplemented by Federal provisions enacting </w:t>
      </w:r>
      <w:r w:rsidRPr="008F23C8">
        <w:rPr>
          <w:rFonts w:ascii="Times New Roman" w:hAnsi="Times New Roman" w:cs="Times New Roman"/>
          <w:lang w:val="en-AU"/>
        </w:rPr>
        <w:t xml:space="preserve">proportionate liability regimes </w:t>
      </w:r>
      <w:r>
        <w:rPr>
          <w:rFonts w:ascii="Times New Roman" w:hAnsi="Times New Roman" w:cs="Times New Roman"/>
          <w:lang w:val="en-AU"/>
        </w:rPr>
        <w:t xml:space="preserve">in cases of </w:t>
      </w:r>
      <w:r w:rsidRPr="008F23C8">
        <w:rPr>
          <w:rFonts w:ascii="Times New Roman" w:hAnsi="Times New Roman" w:cs="Times New Roman"/>
          <w:lang w:val="en-AU"/>
        </w:rPr>
        <w:t xml:space="preserve"> misleading </w:t>
      </w:r>
      <w:r>
        <w:rPr>
          <w:rFonts w:ascii="Times New Roman" w:hAnsi="Times New Roman" w:cs="Times New Roman"/>
          <w:lang w:val="en-AU"/>
        </w:rPr>
        <w:t>or</w:t>
      </w:r>
      <w:r w:rsidRPr="008F23C8">
        <w:rPr>
          <w:rFonts w:ascii="Times New Roman" w:hAnsi="Times New Roman" w:cs="Times New Roman"/>
          <w:lang w:val="en-AU"/>
        </w:rPr>
        <w:t xml:space="preserve"> deceptive trade practice under the </w:t>
      </w:r>
      <w:r w:rsidRPr="008F23C8">
        <w:rPr>
          <w:rFonts w:ascii="Times New Roman" w:hAnsi="Times New Roman" w:cs="Times New Roman"/>
          <w:bCs/>
          <w:i/>
        </w:rPr>
        <w:t>Corporations Act</w:t>
      </w:r>
      <w:r w:rsidRPr="008F23C8">
        <w:rPr>
          <w:rFonts w:ascii="Times New Roman" w:hAnsi="Times New Roman" w:cs="Times New Roman"/>
          <w:bCs/>
        </w:rPr>
        <w:t xml:space="preserve"> 2001 (Cth); </w:t>
      </w:r>
      <w:r w:rsidRPr="008F23C8">
        <w:rPr>
          <w:rFonts w:ascii="Times New Roman" w:hAnsi="Times New Roman" w:cs="Times New Roman"/>
          <w:bCs/>
          <w:i/>
        </w:rPr>
        <w:t>Australian Securities and Investments Commission Act</w:t>
      </w:r>
      <w:r w:rsidRPr="008F23C8">
        <w:rPr>
          <w:rFonts w:ascii="Times New Roman" w:hAnsi="Times New Roman" w:cs="Times New Roman"/>
          <w:bCs/>
        </w:rPr>
        <w:t xml:space="preserve"> 2001 (Cth) and </w:t>
      </w:r>
      <w:r w:rsidRPr="008F23C8">
        <w:rPr>
          <w:rFonts w:ascii="Times New Roman" w:hAnsi="Times New Roman" w:cs="Times New Roman"/>
          <w:i/>
        </w:rPr>
        <w:t>Trade Practices Act 1974</w:t>
      </w:r>
      <w:r w:rsidRPr="008F23C8">
        <w:rPr>
          <w:rFonts w:ascii="Times New Roman" w:hAnsi="Times New Roman" w:cs="Times New Roman"/>
        </w:rPr>
        <w:t xml:space="preserve"> (Cth) (now the </w:t>
      </w:r>
      <w:r w:rsidRPr="008F23C8">
        <w:rPr>
          <w:rFonts w:ascii="Times New Roman" w:hAnsi="Times New Roman" w:cs="Times New Roman"/>
          <w:i/>
        </w:rPr>
        <w:t>Competition and Consumer Act 2010</w:t>
      </w:r>
      <w:r w:rsidRPr="008F23C8">
        <w:rPr>
          <w:rFonts w:ascii="Times New Roman" w:hAnsi="Times New Roman" w:cs="Times New Roman"/>
        </w:rPr>
        <w:t>, Part 4</w:t>
      </w:r>
      <w:r>
        <w:rPr>
          <w:rFonts w:ascii="Times New Roman" w:hAnsi="Times New Roman" w:cs="Times New Roman"/>
        </w:rPr>
        <w:t xml:space="preserve"> – the “</w:t>
      </w:r>
      <w:r w:rsidRPr="00CF203B">
        <w:rPr>
          <w:rFonts w:ascii="Times New Roman" w:hAnsi="Times New Roman" w:cs="Times New Roman"/>
          <w:i/>
        </w:rPr>
        <w:t>Australian Consumer Law</w:t>
      </w:r>
      <w:r>
        <w:rPr>
          <w:rFonts w:ascii="Times New Roman" w:hAnsi="Times New Roman" w:cs="Times New Roman"/>
          <w:i/>
        </w:rPr>
        <w:t>”</w:t>
      </w:r>
      <w:r w:rsidRPr="008F23C8">
        <w:rPr>
          <w:rFonts w:ascii="Times New Roman" w:hAnsi="Times New Roman" w:cs="Times New Roman"/>
        </w:rPr>
        <w:t xml:space="preserve">). </w:t>
      </w:r>
    </w:p>
  </w:footnote>
  <w:footnote w:id="22">
    <w:p w14:paraId="59F94BE5" w14:textId="1C1E8E14"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r w:rsidRPr="008F23C8">
        <w:rPr>
          <w:rFonts w:ascii="Times New Roman" w:hAnsi="Times New Roman" w:cs="Times New Roman"/>
          <w:lang w:val="en-AU"/>
        </w:rPr>
        <w:t>T</w:t>
      </w:r>
      <w:r>
        <w:rPr>
          <w:rFonts w:ascii="Times New Roman" w:hAnsi="Times New Roman" w:cs="Times New Roman"/>
          <w:lang w:val="en-AU"/>
        </w:rPr>
        <w:t>.</w:t>
      </w:r>
      <w:r w:rsidRPr="008F23C8">
        <w:rPr>
          <w:rFonts w:ascii="Times New Roman" w:hAnsi="Times New Roman" w:cs="Times New Roman"/>
          <w:lang w:val="en-AU"/>
        </w:rPr>
        <w:t xml:space="preserve"> Horan, </w:t>
      </w:r>
      <w:r w:rsidRPr="008F23C8">
        <w:rPr>
          <w:rFonts w:ascii="Times New Roman" w:hAnsi="Times New Roman" w:cs="Times New Roman"/>
          <w:i/>
          <w:lang w:val="en-AU"/>
        </w:rPr>
        <w:t>Proportionate Liability: Towards National Consistency</w:t>
      </w:r>
      <w:r w:rsidRPr="008F23C8">
        <w:rPr>
          <w:rFonts w:ascii="Times New Roman" w:hAnsi="Times New Roman" w:cs="Times New Roman"/>
          <w:lang w:val="en-AU"/>
        </w:rPr>
        <w:t xml:space="preserve"> (Report for National Justice C</w:t>
      </w:r>
      <w:r>
        <w:rPr>
          <w:rFonts w:ascii="Times New Roman" w:hAnsi="Times New Roman" w:cs="Times New Roman"/>
          <w:lang w:val="en-AU"/>
        </w:rPr>
        <w:t>.</w:t>
      </w:r>
      <w:r w:rsidRPr="008F23C8">
        <w:rPr>
          <w:rFonts w:ascii="Times New Roman" w:hAnsi="Times New Roman" w:cs="Times New Roman"/>
          <w:lang w:val="en-AU"/>
        </w:rPr>
        <w:t>E</w:t>
      </w:r>
      <w:r>
        <w:rPr>
          <w:rFonts w:ascii="Times New Roman" w:hAnsi="Times New Roman" w:cs="Times New Roman"/>
          <w:lang w:val="en-AU"/>
        </w:rPr>
        <w:t>.</w:t>
      </w:r>
      <w:r w:rsidRPr="008F23C8">
        <w:rPr>
          <w:rFonts w:ascii="Times New Roman" w:hAnsi="Times New Roman" w:cs="Times New Roman"/>
          <w:lang w:val="en-AU"/>
        </w:rPr>
        <w:t>O</w:t>
      </w:r>
      <w:r>
        <w:rPr>
          <w:rFonts w:ascii="Times New Roman" w:hAnsi="Times New Roman" w:cs="Times New Roman"/>
          <w:lang w:val="en-AU"/>
        </w:rPr>
        <w:t>.</w:t>
      </w:r>
      <w:r w:rsidRPr="008F23C8">
        <w:rPr>
          <w:rFonts w:ascii="Times New Roman" w:hAnsi="Times New Roman" w:cs="Times New Roman"/>
          <w:lang w:val="en-AU"/>
        </w:rPr>
        <w:t>’s, 2007); J</w:t>
      </w:r>
      <w:r>
        <w:rPr>
          <w:rFonts w:ascii="Times New Roman" w:hAnsi="Times New Roman" w:cs="Times New Roman"/>
          <w:lang w:val="en-AU"/>
        </w:rPr>
        <w:t>.</w:t>
      </w:r>
      <w:r w:rsidRPr="008F23C8">
        <w:rPr>
          <w:rFonts w:ascii="Times New Roman" w:hAnsi="Times New Roman" w:cs="Times New Roman"/>
          <w:lang w:val="en-AU"/>
        </w:rPr>
        <w:t>L</w:t>
      </w:r>
      <w:r>
        <w:rPr>
          <w:rFonts w:ascii="Times New Roman" w:hAnsi="Times New Roman" w:cs="Times New Roman"/>
          <w:lang w:val="en-AU"/>
        </w:rPr>
        <w:t>.</w:t>
      </w:r>
      <w:r w:rsidRPr="008F23C8">
        <w:rPr>
          <w:rFonts w:ascii="Times New Roman" w:hAnsi="Times New Roman" w:cs="Times New Roman"/>
          <w:lang w:val="en-AU"/>
        </w:rPr>
        <w:t>R</w:t>
      </w:r>
      <w:r>
        <w:rPr>
          <w:rFonts w:ascii="Times New Roman" w:hAnsi="Times New Roman" w:cs="Times New Roman"/>
          <w:lang w:val="en-AU"/>
        </w:rPr>
        <w:t>.</w:t>
      </w:r>
      <w:r w:rsidRPr="008F23C8">
        <w:rPr>
          <w:rFonts w:ascii="Times New Roman" w:hAnsi="Times New Roman" w:cs="Times New Roman"/>
          <w:lang w:val="en-AU"/>
        </w:rPr>
        <w:t xml:space="preserve"> Davis, </w:t>
      </w:r>
      <w:r>
        <w:rPr>
          <w:rFonts w:ascii="Times New Roman" w:hAnsi="Times New Roman" w:cs="Times New Roman"/>
          <w:lang w:val="en-AU"/>
        </w:rPr>
        <w:t>“</w:t>
      </w:r>
      <w:r w:rsidRPr="008F23C8">
        <w:rPr>
          <w:rFonts w:ascii="Times New Roman" w:hAnsi="Times New Roman" w:cs="Times New Roman"/>
          <w:lang w:val="en-AU"/>
        </w:rPr>
        <w:t>Proportionate Liability: Proposals to Achieve National Uniformity</w:t>
      </w:r>
      <w:r>
        <w:rPr>
          <w:rFonts w:ascii="Times New Roman" w:hAnsi="Times New Roman" w:cs="Times New Roman"/>
          <w:lang w:val="en-AU"/>
        </w:rPr>
        <w:t>”</w:t>
      </w:r>
      <w:r w:rsidRPr="008F23C8">
        <w:rPr>
          <w:rFonts w:ascii="Times New Roman" w:hAnsi="Times New Roman" w:cs="Times New Roman"/>
          <w:lang w:val="en-AU"/>
        </w:rPr>
        <w:t xml:space="preserve"> (</w:t>
      </w:r>
      <w:r>
        <w:rPr>
          <w:rFonts w:ascii="Times New Roman" w:hAnsi="Times New Roman" w:cs="Times New Roman"/>
          <w:lang w:val="en-AU"/>
        </w:rPr>
        <w:t xml:space="preserve">Canberra </w:t>
      </w:r>
      <w:r w:rsidRPr="008F23C8">
        <w:rPr>
          <w:rFonts w:ascii="Times New Roman" w:hAnsi="Times New Roman" w:cs="Times New Roman"/>
          <w:lang w:val="en-AU"/>
        </w:rPr>
        <w:t>2009). Model Provisions drafted by the Parliamentary Counsel’s Committee for the Commonwealth Attorneys-General Standing Council on Law and Justice (</w:t>
      </w:r>
      <w:r>
        <w:rPr>
          <w:rFonts w:ascii="Times New Roman" w:hAnsi="Times New Roman" w:cs="Times New Roman"/>
          <w:lang w:val="en-AU"/>
        </w:rPr>
        <w:t>“</w:t>
      </w:r>
      <w:r w:rsidRPr="008F23C8">
        <w:rPr>
          <w:rFonts w:ascii="Times New Roman" w:hAnsi="Times New Roman" w:cs="Times New Roman"/>
          <w:i/>
          <w:lang w:val="en-AU"/>
        </w:rPr>
        <w:t>Model Provision</w:t>
      </w:r>
      <w:r>
        <w:rPr>
          <w:rFonts w:ascii="Times New Roman" w:hAnsi="Times New Roman" w:cs="Times New Roman"/>
          <w:i/>
          <w:lang w:val="en-AU"/>
        </w:rPr>
        <w:t>s”</w:t>
      </w:r>
      <w:r w:rsidRPr="008F23C8">
        <w:rPr>
          <w:rFonts w:ascii="Times New Roman" w:hAnsi="Times New Roman" w:cs="Times New Roman"/>
          <w:lang w:val="en-AU"/>
        </w:rPr>
        <w:t xml:space="preserve">) were released in 2011 and the </w:t>
      </w:r>
      <w:r>
        <w:rPr>
          <w:rFonts w:ascii="Times New Roman" w:hAnsi="Times New Roman" w:cs="Times New Roman"/>
          <w:lang w:val="en-AU"/>
        </w:rPr>
        <w:t xml:space="preserve">Council’s </w:t>
      </w:r>
      <w:r w:rsidRPr="008F23C8">
        <w:rPr>
          <w:rFonts w:ascii="Times New Roman" w:hAnsi="Times New Roman" w:cs="Times New Roman"/>
          <w:lang w:val="en-AU"/>
        </w:rPr>
        <w:t xml:space="preserve">most recent </w:t>
      </w:r>
      <w:r w:rsidRPr="00CF203B">
        <w:rPr>
          <w:rFonts w:ascii="Times New Roman" w:hAnsi="Times New Roman" w:cs="Times New Roman"/>
          <w:i/>
          <w:lang w:val="en-AU"/>
        </w:rPr>
        <w:t>Decision Regulation Impact Statement</w:t>
      </w:r>
      <w:r w:rsidRPr="008F23C8">
        <w:rPr>
          <w:rFonts w:ascii="Times New Roman" w:hAnsi="Times New Roman" w:cs="Times New Roman"/>
          <w:lang w:val="en-AU"/>
        </w:rPr>
        <w:t xml:space="preserve"> </w:t>
      </w:r>
      <w:r>
        <w:rPr>
          <w:rFonts w:ascii="Times New Roman" w:hAnsi="Times New Roman" w:cs="Times New Roman"/>
          <w:lang w:val="en-AU"/>
        </w:rPr>
        <w:t>(“</w:t>
      </w:r>
      <w:r w:rsidRPr="00CF203B">
        <w:rPr>
          <w:rFonts w:ascii="Times New Roman" w:hAnsi="Times New Roman" w:cs="Times New Roman"/>
          <w:i/>
          <w:lang w:val="en-AU"/>
        </w:rPr>
        <w:t>AGSCLJ Impact Statement</w:t>
      </w:r>
      <w:r>
        <w:rPr>
          <w:rFonts w:ascii="Times New Roman" w:hAnsi="Times New Roman" w:cs="Times New Roman"/>
          <w:i/>
          <w:lang w:val="en-AU"/>
        </w:rPr>
        <w:t>”</w:t>
      </w:r>
      <w:r>
        <w:rPr>
          <w:rFonts w:ascii="Times New Roman" w:hAnsi="Times New Roman" w:cs="Times New Roman"/>
          <w:lang w:val="en-AU"/>
        </w:rPr>
        <w:t xml:space="preserve">) </w:t>
      </w:r>
      <w:r w:rsidRPr="008F23C8">
        <w:rPr>
          <w:rFonts w:ascii="Times New Roman" w:hAnsi="Times New Roman" w:cs="Times New Roman"/>
          <w:lang w:val="en-AU"/>
        </w:rPr>
        <w:t xml:space="preserve">in October, 2013. </w:t>
      </w:r>
      <w:r>
        <w:rPr>
          <w:rFonts w:ascii="Times New Roman" w:hAnsi="Times New Roman" w:cs="Times New Roman"/>
          <w:lang w:val="en-AU"/>
        </w:rPr>
        <w:t xml:space="preserve">Progress has stalled. </w:t>
      </w:r>
    </w:p>
  </w:footnote>
  <w:footnote w:id="23">
    <w:p w14:paraId="4BE17DD0" w14:textId="5D2FEF40"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Pr>
          <w:rFonts w:ascii="Times New Roman" w:hAnsi="Times New Roman" w:cs="Times New Roman"/>
        </w:rPr>
        <w:t xml:space="preserve"> </w:t>
      </w:r>
      <w:r w:rsidRPr="008F23C8">
        <w:rPr>
          <w:rFonts w:ascii="Times New Roman" w:hAnsi="Times New Roman" w:cs="Times New Roman"/>
        </w:rPr>
        <w:t>D</w:t>
      </w:r>
      <w:r>
        <w:rPr>
          <w:rFonts w:ascii="Times New Roman" w:hAnsi="Times New Roman" w:cs="Times New Roman"/>
        </w:rPr>
        <w:t>.</w:t>
      </w:r>
      <w:r w:rsidRPr="008F23C8">
        <w:rPr>
          <w:rFonts w:ascii="Times New Roman" w:hAnsi="Times New Roman" w:cs="Times New Roman"/>
        </w:rPr>
        <w:t>A</w:t>
      </w:r>
      <w:r>
        <w:rPr>
          <w:rFonts w:ascii="Times New Roman" w:hAnsi="Times New Roman" w:cs="Times New Roman"/>
        </w:rPr>
        <w:t>.</w:t>
      </w:r>
      <w:r w:rsidRPr="008F23C8">
        <w:rPr>
          <w:rFonts w:ascii="Times New Roman" w:hAnsi="Times New Roman" w:cs="Times New Roman"/>
        </w:rPr>
        <w:t xml:space="preserve"> </w:t>
      </w:r>
      <w:proofErr w:type="spellStart"/>
      <w:r w:rsidRPr="008F23C8">
        <w:rPr>
          <w:rFonts w:ascii="Times New Roman" w:hAnsi="Times New Roman" w:cs="Times New Roman"/>
        </w:rPr>
        <w:t>Ipp</w:t>
      </w:r>
      <w:proofErr w:type="spellEnd"/>
      <w:r w:rsidRPr="008F23C8">
        <w:rPr>
          <w:rFonts w:ascii="Times New Roman" w:hAnsi="Times New Roman" w:cs="Times New Roman"/>
        </w:rPr>
        <w:t>, P</w:t>
      </w:r>
      <w:r>
        <w:rPr>
          <w:rFonts w:ascii="Times New Roman" w:hAnsi="Times New Roman" w:cs="Times New Roman"/>
        </w:rPr>
        <w:t>.</w:t>
      </w:r>
      <w:r w:rsidRPr="008F23C8">
        <w:rPr>
          <w:rFonts w:ascii="Times New Roman" w:hAnsi="Times New Roman" w:cs="Times New Roman"/>
        </w:rPr>
        <w:t xml:space="preserve"> Cane, D</w:t>
      </w:r>
      <w:r>
        <w:rPr>
          <w:rFonts w:ascii="Times New Roman" w:hAnsi="Times New Roman" w:cs="Times New Roman"/>
        </w:rPr>
        <w:t>.</w:t>
      </w:r>
      <w:r w:rsidRPr="008F23C8">
        <w:rPr>
          <w:rFonts w:ascii="Times New Roman" w:hAnsi="Times New Roman" w:cs="Times New Roman"/>
        </w:rPr>
        <w:t xml:space="preserve"> Sheldon, I</w:t>
      </w:r>
      <w:r>
        <w:rPr>
          <w:rFonts w:ascii="Times New Roman" w:hAnsi="Times New Roman" w:cs="Times New Roman"/>
        </w:rPr>
        <w:t>.</w:t>
      </w:r>
      <w:r w:rsidRPr="008F23C8">
        <w:rPr>
          <w:rFonts w:ascii="Times New Roman" w:hAnsi="Times New Roman" w:cs="Times New Roman"/>
        </w:rPr>
        <w:t xml:space="preserve"> Macintosh, </w:t>
      </w:r>
      <w:r w:rsidRPr="008F23C8">
        <w:rPr>
          <w:rFonts w:ascii="Times New Roman" w:hAnsi="Times New Roman" w:cs="Times New Roman"/>
          <w:i/>
        </w:rPr>
        <w:t>Final Report of the Review of the Law of Negligence</w:t>
      </w:r>
      <w:r w:rsidRPr="008F23C8">
        <w:rPr>
          <w:rFonts w:ascii="Times New Roman" w:hAnsi="Times New Roman" w:cs="Times New Roman"/>
        </w:rPr>
        <w:t xml:space="preserve"> ( Canberra 2002) para</w:t>
      </w:r>
      <w:r>
        <w:rPr>
          <w:rFonts w:ascii="Times New Roman" w:hAnsi="Times New Roman" w:cs="Times New Roman"/>
        </w:rPr>
        <w:t>.</w:t>
      </w:r>
      <w:r w:rsidRPr="008F23C8">
        <w:rPr>
          <w:rFonts w:ascii="Times New Roman" w:hAnsi="Times New Roman" w:cs="Times New Roman"/>
        </w:rPr>
        <w:t xml:space="preserve"> 12.15-12.18. The</w:t>
      </w:r>
      <w:r>
        <w:rPr>
          <w:rFonts w:ascii="Times New Roman" w:hAnsi="Times New Roman" w:cs="Times New Roman"/>
        </w:rPr>
        <w:t xml:space="preserve"> concerns were expressed in the context of a review </w:t>
      </w:r>
      <w:proofErr w:type="gramStart"/>
      <w:r>
        <w:rPr>
          <w:rFonts w:ascii="Times New Roman" w:hAnsi="Times New Roman" w:cs="Times New Roman"/>
        </w:rPr>
        <w:t xml:space="preserve">of </w:t>
      </w:r>
      <w:r w:rsidRPr="008F23C8">
        <w:rPr>
          <w:rFonts w:ascii="Times New Roman" w:hAnsi="Times New Roman" w:cs="Times New Roman"/>
        </w:rPr>
        <w:t xml:space="preserve"> cases</w:t>
      </w:r>
      <w:proofErr w:type="gramEnd"/>
      <w:r w:rsidRPr="008F23C8">
        <w:rPr>
          <w:rFonts w:ascii="Times New Roman" w:hAnsi="Times New Roman" w:cs="Times New Roman"/>
        </w:rPr>
        <w:t xml:space="preserve"> of personal injury and death, </w:t>
      </w:r>
      <w:r>
        <w:rPr>
          <w:rFonts w:ascii="Times New Roman" w:hAnsi="Times New Roman" w:cs="Times New Roman"/>
        </w:rPr>
        <w:t xml:space="preserve">but are equally applicable to all other types of damage.  </w:t>
      </w:r>
    </w:p>
  </w:footnote>
  <w:footnote w:id="24">
    <w:p w14:paraId="24A46470" w14:textId="259E87DD"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proofErr w:type="gramStart"/>
      <w:r w:rsidRPr="008F23C8">
        <w:rPr>
          <w:rFonts w:ascii="Times New Roman" w:hAnsi="Times New Roman" w:cs="Times New Roman"/>
          <w:lang w:val="en-AU"/>
        </w:rPr>
        <w:t>Q</w:t>
      </w:r>
      <w:r>
        <w:rPr>
          <w:rFonts w:ascii="Times New Roman" w:hAnsi="Times New Roman" w:cs="Times New Roman"/>
          <w:lang w:val="en-AU"/>
        </w:rPr>
        <w:t>LD.</w:t>
      </w:r>
      <w:proofErr w:type="gramEnd"/>
      <w:r w:rsidRPr="008F23C8">
        <w:rPr>
          <w:rFonts w:ascii="Times New Roman" w:hAnsi="Times New Roman" w:cs="Times New Roman"/>
          <w:lang w:val="en-AU"/>
        </w:rPr>
        <w:t xml:space="preserve"> </w:t>
      </w:r>
      <w:proofErr w:type="gramStart"/>
      <w:r w:rsidRPr="008F23C8">
        <w:rPr>
          <w:rFonts w:ascii="Times New Roman" w:hAnsi="Times New Roman" w:cs="Times New Roman"/>
          <w:lang w:val="en-AU"/>
        </w:rPr>
        <w:t>and</w:t>
      </w:r>
      <w:proofErr w:type="gramEnd"/>
      <w:r w:rsidRPr="008F23C8">
        <w:rPr>
          <w:rFonts w:ascii="Times New Roman" w:hAnsi="Times New Roman" w:cs="Times New Roman"/>
          <w:lang w:val="en-AU"/>
        </w:rPr>
        <w:t xml:space="preserve"> S</w:t>
      </w:r>
      <w:r>
        <w:rPr>
          <w:rFonts w:ascii="Times New Roman" w:hAnsi="Times New Roman" w:cs="Times New Roman"/>
          <w:lang w:val="en-AU"/>
        </w:rPr>
        <w:t>.</w:t>
      </w:r>
      <w:r w:rsidRPr="008F23C8">
        <w:rPr>
          <w:rFonts w:ascii="Times New Roman" w:hAnsi="Times New Roman" w:cs="Times New Roman"/>
          <w:lang w:val="en-AU"/>
        </w:rPr>
        <w:t xml:space="preserve">A.  </w:t>
      </w:r>
    </w:p>
  </w:footnote>
  <w:footnote w:id="25">
    <w:p w14:paraId="51ADE84A" w14:textId="5204071E"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proofErr w:type="gramStart"/>
      <w:r w:rsidRPr="008F23C8">
        <w:rPr>
          <w:rFonts w:ascii="Times New Roman" w:hAnsi="Times New Roman" w:cs="Times New Roman"/>
        </w:rPr>
        <w:t>Q</w:t>
      </w:r>
      <w:r>
        <w:rPr>
          <w:rFonts w:ascii="Times New Roman" w:hAnsi="Times New Roman" w:cs="Times New Roman"/>
        </w:rPr>
        <w:t>LD</w:t>
      </w:r>
      <w:r w:rsidRPr="008F23C8">
        <w:rPr>
          <w:rFonts w:ascii="Times New Roman" w:hAnsi="Times New Roman" w:cs="Times New Roman"/>
        </w:rPr>
        <w:t>, ACT and (in some cases) NT.</w:t>
      </w:r>
      <w:proofErr w:type="gramEnd"/>
      <w:r w:rsidRPr="008F23C8">
        <w:rPr>
          <w:rFonts w:ascii="Times New Roman" w:hAnsi="Times New Roman" w:cs="Times New Roman"/>
        </w:rPr>
        <w:t xml:space="preserve"> This approach is now endorsed in the </w:t>
      </w:r>
      <w:r w:rsidRPr="008F23C8">
        <w:rPr>
          <w:rFonts w:ascii="Times New Roman" w:hAnsi="Times New Roman" w:cs="Times New Roman"/>
          <w:i/>
        </w:rPr>
        <w:t>Model Provisions</w:t>
      </w:r>
      <w:r w:rsidRPr="008F23C8">
        <w:rPr>
          <w:rFonts w:ascii="Times New Roman" w:hAnsi="Times New Roman" w:cs="Times New Roman"/>
        </w:rPr>
        <w:t>,</w:t>
      </w:r>
      <w:r w:rsidRPr="008F23C8">
        <w:rPr>
          <w:rFonts w:ascii="Times New Roman" w:hAnsi="Times New Roman" w:cs="Times New Roman"/>
          <w:lang w:val="en-AU"/>
        </w:rPr>
        <w:t xml:space="preserve"> s</w:t>
      </w:r>
      <w:r>
        <w:rPr>
          <w:rFonts w:ascii="Times New Roman" w:hAnsi="Times New Roman" w:cs="Times New Roman"/>
          <w:lang w:val="en-AU"/>
        </w:rPr>
        <w:t>s.</w:t>
      </w:r>
      <w:r w:rsidRPr="008F23C8">
        <w:rPr>
          <w:rFonts w:ascii="Times New Roman" w:hAnsi="Times New Roman" w:cs="Times New Roman"/>
          <w:lang w:val="en-AU"/>
        </w:rPr>
        <w:t xml:space="preserve"> 2(3</w:t>
      </w:r>
      <w:proofErr w:type="gramStart"/>
      <w:r w:rsidRPr="008F23C8">
        <w:rPr>
          <w:rFonts w:ascii="Times New Roman" w:hAnsi="Times New Roman" w:cs="Times New Roman"/>
          <w:lang w:val="en-AU"/>
        </w:rPr>
        <w:t>)(</w:t>
      </w:r>
      <w:proofErr w:type="gramEnd"/>
      <w:r w:rsidRPr="008F23C8">
        <w:rPr>
          <w:rFonts w:ascii="Times New Roman" w:hAnsi="Times New Roman" w:cs="Times New Roman"/>
          <w:lang w:val="en-AU"/>
        </w:rPr>
        <w:t xml:space="preserve">b), (c). </w:t>
      </w:r>
    </w:p>
  </w:footnote>
  <w:footnote w:id="26">
    <w:p w14:paraId="17B5434A" w14:textId="7F91F771"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r w:rsidRPr="008F23C8">
        <w:rPr>
          <w:rFonts w:ascii="Times New Roman" w:hAnsi="Times New Roman" w:cs="Times New Roman"/>
          <w:i/>
        </w:rPr>
        <w:t>Model Provisions</w:t>
      </w:r>
      <w:r w:rsidRPr="008F23C8">
        <w:rPr>
          <w:rFonts w:ascii="Times New Roman" w:hAnsi="Times New Roman" w:cs="Times New Roman"/>
        </w:rPr>
        <w:t>,</w:t>
      </w:r>
      <w:r w:rsidRPr="008F23C8">
        <w:rPr>
          <w:rFonts w:ascii="Times New Roman" w:hAnsi="Times New Roman" w:cs="Times New Roman"/>
          <w:lang w:val="en-AU"/>
        </w:rPr>
        <w:t xml:space="preserve"> </w:t>
      </w:r>
      <w:r>
        <w:rPr>
          <w:rFonts w:ascii="Times New Roman" w:hAnsi="Times New Roman" w:cs="Times New Roman"/>
          <w:lang w:val="en-AU"/>
        </w:rPr>
        <w:t>s.</w:t>
      </w:r>
      <w:r w:rsidRPr="008F23C8">
        <w:rPr>
          <w:rFonts w:ascii="Times New Roman" w:hAnsi="Times New Roman" w:cs="Times New Roman"/>
          <w:lang w:val="en-AU"/>
        </w:rPr>
        <w:t xml:space="preserve"> 2 (3); </w:t>
      </w:r>
      <w:r w:rsidRPr="00CF203B">
        <w:rPr>
          <w:rFonts w:ascii="Times New Roman" w:hAnsi="Times New Roman" w:cs="Times New Roman"/>
          <w:i/>
          <w:lang w:val="en-AU"/>
        </w:rPr>
        <w:t>AGSCLJ</w:t>
      </w:r>
      <w:r w:rsidRPr="00F930CC">
        <w:rPr>
          <w:rFonts w:ascii="Times New Roman" w:hAnsi="Times New Roman" w:cs="Times New Roman"/>
          <w:i/>
          <w:lang w:val="en-AU"/>
        </w:rPr>
        <w:t xml:space="preserve"> Impact</w:t>
      </w:r>
      <w:r w:rsidRPr="008F23C8">
        <w:rPr>
          <w:rFonts w:ascii="Times New Roman" w:hAnsi="Times New Roman" w:cs="Times New Roman"/>
          <w:i/>
          <w:lang w:val="en-AU"/>
        </w:rPr>
        <w:t xml:space="preserve"> Statement</w:t>
      </w:r>
      <w:r>
        <w:rPr>
          <w:rFonts w:ascii="Times New Roman" w:hAnsi="Times New Roman" w:cs="Times New Roman"/>
          <w:lang w:val="en-AU"/>
        </w:rPr>
        <w:t>, Appendix B, pp. 38-41</w:t>
      </w:r>
      <w:r w:rsidRPr="008F23C8">
        <w:rPr>
          <w:rFonts w:ascii="Times New Roman" w:hAnsi="Times New Roman" w:cs="Times New Roman"/>
          <w:lang w:val="en-AU"/>
        </w:rPr>
        <w:t xml:space="preserve">. </w:t>
      </w:r>
    </w:p>
  </w:footnote>
  <w:footnote w:id="27">
    <w:p w14:paraId="1FE330A5" w14:textId="5D6F746E"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r>
        <w:rPr>
          <w:rFonts w:ascii="Times New Roman" w:hAnsi="Times New Roman" w:cs="Times New Roman"/>
        </w:rPr>
        <w:t xml:space="preserve">One stark </w:t>
      </w:r>
      <w:r>
        <w:rPr>
          <w:rFonts w:ascii="Times New Roman" w:hAnsi="Times New Roman" w:cs="Times New Roman"/>
          <w:lang w:val="en-AU"/>
        </w:rPr>
        <w:t xml:space="preserve">irony </w:t>
      </w:r>
      <w:r w:rsidRPr="008F23C8">
        <w:rPr>
          <w:rFonts w:ascii="Times New Roman" w:hAnsi="Times New Roman" w:cs="Times New Roman"/>
          <w:lang w:val="en-AU"/>
        </w:rPr>
        <w:t>is that whilst s</w:t>
      </w:r>
      <w:r>
        <w:rPr>
          <w:rFonts w:ascii="Times New Roman" w:hAnsi="Times New Roman" w:cs="Times New Roman"/>
          <w:lang w:val="en-AU"/>
        </w:rPr>
        <w:t>.</w:t>
      </w:r>
      <w:r w:rsidRPr="008F23C8">
        <w:rPr>
          <w:rFonts w:ascii="Times New Roman" w:hAnsi="Times New Roman" w:cs="Times New Roman"/>
          <w:lang w:val="en-AU"/>
        </w:rPr>
        <w:t xml:space="preserve"> 2(3) of the </w:t>
      </w:r>
      <w:r w:rsidRPr="008F23C8">
        <w:rPr>
          <w:rFonts w:ascii="Times New Roman" w:hAnsi="Times New Roman" w:cs="Times New Roman"/>
          <w:i/>
          <w:lang w:val="en-AU"/>
        </w:rPr>
        <w:t>Model Provisions</w:t>
      </w:r>
      <w:r w:rsidRPr="008F23C8">
        <w:rPr>
          <w:rFonts w:ascii="Times New Roman" w:hAnsi="Times New Roman" w:cs="Times New Roman"/>
          <w:lang w:val="en-AU"/>
        </w:rPr>
        <w:t xml:space="preserve"> seeks to protect consumers, claims for misleading and deceptive conduct under s</w:t>
      </w:r>
      <w:r>
        <w:rPr>
          <w:rFonts w:ascii="Times New Roman" w:hAnsi="Times New Roman" w:cs="Times New Roman"/>
          <w:lang w:val="en-AU"/>
        </w:rPr>
        <w:t>ection</w:t>
      </w:r>
      <w:r w:rsidRPr="008F23C8">
        <w:rPr>
          <w:rFonts w:ascii="Times New Roman" w:hAnsi="Times New Roman" w:cs="Times New Roman"/>
          <w:lang w:val="en-AU"/>
        </w:rPr>
        <w:t xml:space="preserve"> 18 of the </w:t>
      </w:r>
      <w:r w:rsidRPr="008F23C8">
        <w:rPr>
          <w:rFonts w:ascii="Times New Roman" w:hAnsi="Times New Roman" w:cs="Times New Roman"/>
          <w:i/>
          <w:lang w:val="en-AU"/>
        </w:rPr>
        <w:t>Australian Consumer Law</w:t>
      </w:r>
      <w:r w:rsidRPr="008F23C8">
        <w:rPr>
          <w:rFonts w:ascii="Times New Roman" w:hAnsi="Times New Roman" w:cs="Times New Roman"/>
          <w:lang w:val="en-AU"/>
        </w:rPr>
        <w:t xml:space="preserve"> (which </w:t>
      </w:r>
      <w:r>
        <w:rPr>
          <w:rFonts w:ascii="Times New Roman" w:hAnsi="Times New Roman" w:cs="Times New Roman"/>
          <w:lang w:val="en-AU"/>
        </w:rPr>
        <w:t>constitute a primary consumer-protection device</w:t>
      </w:r>
      <w:r w:rsidRPr="008F23C8">
        <w:rPr>
          <w:rFonts w:ascii="Times New Roman" w:hAnsi="Times New Roman" w:cs="Times New Roman"/>
          <w:lang w:val="en-AU"/>
        </w:rPr>
        <w:t>) are expressly reserved to proportionate liability.</w:t>
      </w:r>
    </w:p>
  </w:footnote>
  <w:footnote w:id="28">
    <w:p w14:paraId="5979699B" w14:textId="12FA528E" w:rsidR="00B47AA0" w:rsidRPr="002A1A53" w:rsidRDefault="00B47AA0" w:rsidP="001520A5">
      <w:pPr>
        <w:pStyle w:val="FootnoteText"/>
        <w:jc w:val="both"/>
        <w:rPr>
          <w:rFonts w:ascii="Times New Roman" w:hAnsi="Times New Roman" w:cs="Times New Roman"/>
          <w:lang w:val="en-AU"/>
        </w:rPr>
      </w:pPr>
      <w:r w:rsidRPr="002A1A53">
        <w:rPr>
          <w:rStyle w:val="FootnoteReference"/>
          <w:rFonts w:ascii="Times New Roman" w:hAnsi="Times New Roman" w:cs="Times New Roman"/>
        </w:rPr>
        <w:footnoteRef/>
      </w:r>
      <w:r>
        <w:rPr>
          <w:rFonts w:ascii="Times New Roman" w:hAnsi="Times New Roman" w:cs="Times New Roman"/>
        </w:rPr>
        <w:t xml:space="preserve"> </w:t>
      </w:r>
      <w:proofErr w:type="gramStart"/>
      <w:r w:rsidRPr="002A1A53">
        <w:rPr>
          <w:rFonts w:ascii="Times New Roman" w:hAnsi="Times New Roman" w:cs="Times New Roman"/>
          <w:lang w:val="en-AU"/>
        </w:rPr>
        <w:t>Above n</w:t>
      </w:r>
      <w:r>
        <w:rPr>
          <w:rFonts w:ascii="Times New Roman" w:hAnsi="Times New Roman" w:cs="Times New Roman"/>
          <w:lang w:val="en-AU"/>
        </w:rPr>
        <w:t>ote</w:t>
      </w:r>
      <w:r w:rsidRPr="002A1A53">
        <w:rPr>
          <w:rFonts w:ascii="Times New Roman" w:hAnsi="Times New Roman" w:cs="Times New Roman"/>
          <w:lang w:val="en-AU"/>
        </w:rPr>
        <w:t xml:space="preserve"> </w:t>
      </w:r>
      <w:r>
        <w:rPr>
          <w:rFonts w:ascii="Times New Roman" w:hAnsi="Times New Roman" w:cs="Times New Roman"/>
          <w:lang w:val="en-AU"/>
        </w:rPr>
        <w:t>21</w:t>
      </w:r>
      <w:r w:rsidRPr="002A1A53">
        <w:rPr>
          <w:rFonts w:ascii="Times New Roman" w:hAnsi="Times New Roman" w:cs="Times New Roman"/>
          <w:lang w:val="en-AU"/>
        </w:rPr>
        <w:t>.</w:t>
      </w:r>
      <w:proofErr w:type="gramEnd"/>
      <w:r>
        <w:rPr>
          <w:rFonts w:ascii="Times New Roman" w:hAnsi="Times New Roman" w:cs="Times New Roman"/>
          <w:lang w:val="en-AU"/>
        </w:rPr>
        <w:t xml:space="preserve"> Specific building provisions also continuing in some jurisdictions: above note 16.</w:t>
      </w:r>
    </w:p>
  </w:footnote>
  <w:footnote w:id="29">
    <w:p w14:paraId="6F17CD24" w14:textId="59EB3DDE" w:rsidR="00B47AA0" w:rsidRPr="008F23C8" w:rsidRDefault="00B47AA0" w:rsidP="004E4960">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r w:rsidRPr="008F23C8">
        <w:rPr>
          <w:rFonts w:ascii="Times New Roman" w:hAnsi="Times New Roman" w:cs="Times New Roman"/>
          <w:lang w:val="en-AU"/>
        </w:rPr>
        <w:t>S</w:t>
      </w:r>
      <w:r>
        <w:rPr>
          <w:rFonts w:ascii="Times New Roman" w:hAnsi="Times New Roman" w:cs="Times New Roman"/>
          <w:lang w:val="en-AU"/>
        </w:rPr>
        <w:t>.</w:t>
      </w:r>
      <w:r w:rsidRPr="008F23C8">
        <w:rPr>
          <w:rFonts w:ascii="Times New Roman" w:hAnsi="Times New Roman" w:cs="Times New Roman"/>
          <w:lang w:val="en-AU"/>
        </w:rPr>
        <w:t xml:space="preserve"> Swanton and B</w:t>
      </w:r>
      <w:r>
        <w:rPr>
          <w:rFonts w:ascii="Times New Roman" w:hAnsi="Times New Roman" w:cs="Times New Roman"/>
          <w:lang w:val="en-AU"/>
        </w:rPr>
        <w:t>.</w:t>
      </w:r>
      <w:r w:rsidRPr="008F23C8">
        <w:rPr>
          <w:rFonts w:ascii="Times New Roman" w:hAnsi="Times New Roman" w:cs="Times New Roman"/>
          <w:lang w:val="en-AU"/>
        </w:rPr>
        <w:t xml:space="preserve"> McDonald, </w:t>
      </w:r>
      <w:r>
        <w:rPr>
          <w:rFonts w:ascii="Times New Roman" w:hAnsi="Times New Roman" w:cs="Times New Roman"/>
          <w:lang w:val="en-AU"/>
        </w:rPr>
        <w:t>“</w:t>
      </w:r>
      <w:r w:rsidRPr="008F23C8">
        <w:rPr>
          <w:rFonts w:ascii="Times New Roman" w:hAnsi="Times New Roman" w:cs="Times New Roman"/>
          <w:lang w:val="en-AU"/>
        </w:rPr>
        <w:t>Reforms of the Law of Joint and Several Liability – Introduction to Proportionate Liability</w:t>
      </w:r>
      <w:r>
        <w:rPr>
          <w:rFonts w:ascii="Times New Roman" w:hAnsi="Times New Roman" w:cs="Times New Roman"/>
          <w:lang w:val="en-AU"/>
        </w:rPr>
        <w:t>”</w:t>
      </w:r>
      <w:r w:rsidRPr="008F23C8">
        <w:rPr>
          <w:rFonts w:ascii="Times New Roman" w:hAnsi="Times New Roman" w:cs="Times New Roman"/>
          <w:lang w:val="en-AU"/>
        </w:rPr>
        <w:t xml:space="preserve"> (1997) 5 </w:t>
      </w:r>
      <w:r w:rsidRPr="00CF203B">
        <w:rPr>
          <w:rFonts w:ascii="Times New Roman" w:hAnsi="Times New Roman" w:cs="Times New Roman"/>
          <w:i/>
          <w:lang w:val="en-AU"/>
        </w:rPr>
        <w:t>TLJ</w:t>
      </w:r>
      <w:r w:rsidRPr="008F23C8">
        <w:rPr>
          <w:rFonts w:ascii="Times New Roman" w:hAnsi="Times New Roman" w:cs="Times New Roman"/>
          <w:lang w:val="en-AU"/>
        </w:rPr>
        <w:t xml:space="preserve"> 1; M</w:t>
      </w:r>
      <w:r>
        <w:rPr>
          <w:rFonts w:ascii="Times New Roman" w:hAnsi="Times New Roman" w:cs="Times New Roman"/>
          <w:lang w:val="en-AU"/>
        </w:rPr>
        <w:t>.</w:t>
      </w:r>
      <w:r w:rsidRPr="008F23C8">
        <w:rPr>
          <w:rFonts w:ascii="Times New Roman" w:hAnsi="Times New Roman" w:cs="Times New Roman"/>
          <w:lang w:val="en-AU"/>
        </w:rPr>
        <w:t xml:space="preserve"> Tilbury, </w:t>
      </w:r>
      <w:r>
        <w:rPr>
          <w:rFonts w:ascii="Times New Roman" w:hAnsi="Times New Roman" w:cs="Times New Roman"/>
          <w:lang w:val="en-AU"/>
        </w:rPr>
        <w:t>“</w:t>
      </w:r>
      <w:r w:rsidRPr="008F23C8">
        <w:rPr>
          <w:rFonts w:ascii="Times New Roman" w:hAnsi="Times New Roman" w:cs="Times New Roman"/>
          <w:lang w:val="en-AU"/>
        </w:rPr>
        <w:t>Fairness Indeed?: A Reply to Andrew Rogers</w:t>
      </w:r>
      <w:r>
        <w:rPr>
          <w:rFonts w:ascii="Times New Roman" w:hAnsi="Times New Roman" w:cs="Times New Roman"/>
          <w:lang w:val="en-AU"/>
        </w:rPr>
        <w:t>”</w:t>
      </w:r>
      <w:r w:rsidRPr="008F23C8">
        <w:rPr>
          <w:rFonts w:ascii="Times New Roman" w:hAnsi="Times New Roman" w:cs="Times New Roman"/>
          <w:lang w:val="en-AU"/>
        </w:rPr>
        <w:t xml:space="preserve"> (2000) 8 </w:t>
      </w:r>
      <w:r w:rsidRPr="006E5846">
        <w:rPr>
          <w:rFonts w:ascii="Times New Roman" w:hAnsi="Times New Roman" w:cs="Times New Roman"/>
          <w:i/>
          <w:lang w:val="en-AU"/>
        </w:rPr>
        <w:t>TLJ</w:t>
      </w:r>
      <w:r w:rsidRPr="008F23C8">
        <w:rPr>
          <w:rFonts w:ascii="Times New Roman" w:hAnsi="Times New Roman" w:cs="Times New Roman"/>
          <w:lang w:val="en-AU"/>
        </w:rPr>
        <w:t xml:space="preserve"> 113; M</w:t>
      </w:r>
      <w:r>
        <w:rPr>
          <w:rFonts w:ascii="Times New Roman" w:hAnsi="Times New Roman" w:cs="Times New Roman"/>
          <w:lang w:val="en-AU"/>
        </w:rPr>
        <w:t>.</w:t>
      </w:r>
      <w:r w:rsidRPr="008F23C8">
        <w:rPr>
          <w:rFonts w:ascii="Times New Roman" w:hAnsi="Times New Roman" w:cs="Times New Roman"/>
          <w:lang w:val="en-AU"/>
        </w:rPr>
        <w:t xml:space="preserve"> Duffy,</w:t>
      </w:r>
      <w:r>
        <w:rPr>
          <w:rFonts w:ascii="Times New Roman" w:hAnsi="Times New Roman" w:cs="Times New Roman"/>
          <w:lang w:val="en-AU"/>
        </w:rPr>
        <w:t>”</w:t>
      </w:r>
      <w:r w:rsidRPr="008F23C8">
        <w:rPr>
          <w:rFonts w:ascii="Times New Roman" w:hAnsi="Times New Roman" w:cs="Times New Roman"/>
          <w:lang w:val="en-AU"/>
        </w:rPr>
        <w:t xml:space="preserve"> Proportionate Liability: A Disproportionate and Problematic Reform</w:t>
      </w:r>
      <w:r>
        <w:rPr>
          <w:rFonts w:ascii="Times New Roman" w:hAnsi="Times New Roman" w:cs="Times New Roman"/>
          <w:lang w:val="en-AU"/>
        </w:rPr>
        <w:t>”</w:t>
      </w:r>
      <w:r w:rsidRPr="008F23C8">
        <w:rPr>
          <w:rFonts w:ascii="Times New Roman" w:hAnsi="Times New Roman" w:cs="Times New Roman"/>
          <w:lang w:val="en-AU"/>
        </w:rPr>
        <w:t xml:space="preserve"> (2003) 60 </w:t>
      </w:r>
      <w:r w:rsidRPr="006E5846">
        <w:rPr>
          <w:rFonts w:ascii="Times New Roman" w:hAnsi="Times New Roman" w:cs="Times New Roman"/>
          <w:i/>
          <w:lang w:val="en-AU"/>
        </w:rPr>
        <w:t>Plaintiff</w:t>
      </w:r>
      <w:r w:rsidRPr="008F23C8">
        <w:rPr>
          <w:rFonts w:ascii="Times New Roman" w:hAnsi="Times New Roman" w:cs="Times New Roman"/>
          <w:lang w:val="en-AU"/>
        </w:rPr>
        <w:t xml:space="preserve"> 8; B</w:t>
      </w:r>
      <w:r>
        <w:rPr>
          <w:rFonts w:ascii="Times New Roman" w:hAnsi="Times New Roman" w:cs="Times New Roman"/>
          <w:lang w:val="en-AU"/>
        </w:rPr>
        <w:t>.</w:t>
      </w:r>
      <w:r w:rsidRPr="008F23C8">
        <w:rPr>
          <w:rFonts w:ascii="Times New Roman" w:hAnsi="Times New Roman" w:cs="Times New Roman"/>
          <w:lang w:val="en-AU"/>
        </w:rPr>
        <w:t xml:space="preserve"> McDonald, </w:t>
      </w:r>
      <w:r>
        <w:rPr>
          <w:rFonts w:ascii="Times New Roman" w:hAnsi="Times New Roman" w:cs="Times New Roman"/>
          <w:lang w:val="en-AU"/>
        </w:rPr>
        <w:t>“</w:t>
      </w:r>
      <w:r w:rsidRPr="008F23C8">
        <w:rPr>
          <w:rFonts w:ascii="Times New Roman" w:hAnsi="Times New Roman" w:cs="Times New Roman"/>
          <w:lang w:val="en-AU"/>
        </w:rPr>
        <w:t>Proportionate Liability in Australia: The Devil in the Detail</w:t>
      </w:r>
      <w:r>
        <w:rPr>
          <w:rFonts w:ascii="Times New Roman" w:hAnsi="Times New Roman" w:cs="Times New Roman"/>
          <w:lang w:val="en-AU"/>
        </w:rPr>
        <w:t>”</w:t>
      </w:r>
      <w:r w:rsidRPr="008F23C8">
        <w:rPr>
          <w:rFonts w:ascii="Times New Roman" w:hAnsi="Times New Roman" w:cs="Times New Roman"/>
          <w:lang w:val="en-AU"/>
        </w:rPr>
        <w:t xml:space="preserve"> (2005) 26 </w:t>
      </w:r>
      <w:r w:rsidRPr="006E5846">
        <w:rPr>
          <w:rFonts w:ascii="Times New Roman" w:hAnsi="Times New Roman" w:cs="Times New Roman"/>
          <w:i/>
          <w:lang w:val="en-AU"/>
        </w:rPr>
        <w:t>Australian Bar Review</w:t>
      </w:r>
      <w:r w:rsidRPr="008F23C8">
        <w:rPr>
          <w:rFonts w:ascii="Times New Roman" w:hAnsi="Times New Roman" w:cs="Times New Roman"/>
          <w:lang w:val="en-AU"/>
        </w:rPr>
        <w:t xml:space="preserve"> 29. </w:t>
      </w:r>
    </w:p>
  </w:footnote>
  <w:footnote w:id="30">
    <w:p w14:paraId="1E8B0BCE" w14:textId="20492775"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r w:rsidRPr="008F23C8">
        <w:rPr>
          <w:rFonts w:ascii="Times New Roman" w:hAnsi="Times New Roman" w:cs="Times New Roman"/>
          <w:lang w:val="en-AU"/>
        </w:rPr>
        <w:t>See e</w:t>
      </w:r>
      <w:r>
        <w:rPr>
          <w:rFonts w:ascii="Times New Roman" w:hAnsi="Times New Roman" w:cs="Times New Roman"/>
          <w:lang w:val="en-AU"/>
        </w:rPr>
        <w:t>.</w:t>
      </w:r>
      <w:r w:rsidRPr="008F23C8">
        <w:rPr>
          <w:rFonts w:ascii="Times New Roman" w:hAnsi="Times New Roman" w:cs="Times New Roman"/>
          <w:lang w:val="en-AU"/>
        </w:rPr>
        <w:t>g</w:t>
      </w:r>
      <w:r>
        <w:rPr>
          <w:rFonts w:ascii="Times New Roman" w:hAnsi="Times New Roman" w:cs="Times New Roman"/>
          <w:lang w:val="en-AU"/>
        </w:rPr>
        <w:t>.</w:t>
      </w:r>
      <w:r w:rsidRPr="008F23C8">
        <w:rPr>
          <w:rFonts w:ascii="Times New Roman" w:hAnsi="Times New Roman" w:cs="Times New Roman"/>
          <w:lang w:val="en-AU"/>
        </w:rPr>
        <w:t xml:space="preserve"> B</w:t>
      </w:r>
      <w:r>
        <w:rPr>
          <w:rFonts w:ascii="Times New Roman" w:hAnsi="Times New Roman" w:cs="Times New Roman"/>
          <w:lang w:val="en-AU"/>
        </w:rPr>
        <w:t>.</w:t>
      </w:r>
      <w:r w:rsidRPr="008F23C8">
        <w:rPr>
          <w:rFonts w:ascii="Times New Roman" w:hAnsi="Times New Roman" w:cs="Times New Roman"/>
          <w:lang w:val="en-AU"/>
        </w:rPr>
        <w:t xml:space="preserve"> McDonald and J</w:t>
      </w:r>
      <w:r>
        <w:rPr>
          <w:rFonts w:ascii="Times New Roman" w:hAnsi="Times New Roman" w:cs="Times New Roman"/>
          <w:lang w:val="en-AU"/>
        </w:rPr>
        <w:t>.</w:t>
      </w:r>
      <w:r w:rsidRPr="008F23C8">
        <w:rPr>
          <w:rFonts w:ascii="Times New Roman" w:hAnsi="Times New Roman" w:cs="Times New Roman"/>
          <w:lang w:val="en-AU"/>
        </w:rPr>
        <w:t>W</w:t>
      </w:r>
      <w:r>
        <w:rPr>
          <w:rFonts w:ascii="Times New Roman" w:hAnsi="Times New Roman" w:cs="Times New Roman"/>
          <w:lang w:val="en-AU"/>
        </w:rPr>
        <w:t>.</w:t>
      </w:r>
      <w:r w:rsidRPr="008F23C8">
        <w:rPr>
          <w:rFonts w:ascii="Times New Roman" w:hAnsi="Times New Roman" w:cs="Times New Roman"/>
          <w:lang w:val="en-AU"/>
        </w:rPr>
        <w:t xml:space="preserve"> Carter, </w:t>
      </w:r>
      <w:r>
        <w:rPr>
          <w:rFonts w:ascii="Times New Roman" w:hAnsi="Times New Roman" w:cs="Times New Roman"/>
          <w:lang w:val="en-AU"/>
        </w:rPr>
        <w:t>“</w:t>
      </w:r>
      <w:r w:rsidRPr="008F23C8">
        <w:rPr>
          <w:rFonts w:ascii="Times New Roman" w:hAnsi="Times New Roman" w:cs="Times New Roman"/>
          <w:lang w:val="en-AU"/>
        </w:rPr>
        <w:t>The Lottery of Contractual Risk Allocation and Proportionate Liability</w:t>
      </w:r>
      <w:r>
        <w:rPr>
          <w:rFonts w:ascii="Times New Roman" w:hAnsi="Times New Roman" w:cs="Times New Roman"/>
          <w:lang w:val="en-AU"/>
        </w:rPr>
        <w:t>”</w:t>
      </w:r>
      <w:r w:rsidRPr="008F23C8">
        <w:rPr>
          <w:rFonts w:ascii="Times New Roman" w:hAnsi="Times New Roman" w:cs="Times New Roman"/>
          <w:lang w:val="en-AU"/>
        </w:rPr>
        <w:t xml:space="preserve"> (2009) 26 </w:t>
      </w:r>
      <w:r w:rsidRPr="006E5846">
        <w:rPr>
          <w:rFonts w:ascii="Times New Roman" w:hAnsi="Times New Roman" w:cs="Times New Roman"/>
          <w:i/>
          <w:lang w:val="en-AU"/>
        </w:rPr>
        <w:t>J</w:t>
      </w:r>
      <w:r>
        <w:rPr>
          <w:rFonts w:ascii="Times New Roman" w:hAnsi="Times New Roman" w:cs="Times New Roman"/>
          <w:i/>
          <w:lang w:val="en-AU"/>
        </w:rPr>
        <w:t>.</w:t>
      </w:r>
      <w:r w:rsidRPr="006E5846">
        <w:rPr>
          <w:rFonts w:ascii="Times New Roman" w:hAnsi="Times New Roman" w:cs="Times New Roman"/>
          <w:i/>
          <w:lang w:val="en-AU"/>
        </w:rPr>
        <w:t>C</w:t>
      </w:r>
      <w:r>
        <w:rPr>
          <w:rFonts w:ascii="Times New Roman" w:hAnsi="Times New Roman" w:cs="Times New Roman"/>
          <w:i/>
          <w:lang w:val="en-AU"/>
        </w:rPr>
        <w:t>.</w:t>
      </w:r>
      <w:r w:rsidRPr="006E5846">
        <w:rPr>
          <w:rFonts w:ascii="Times New Roman" w:hAnsi="Times New Roman" w:cs="Times New Roman"/>
          <w:i/>
          <w:lang w:val="en-AU"/>
        </w:rPr>
        <w:t>L</w:t>
      </w:r>
      <w:r>
        <w:rPr>
          <w:rFonts w:ascii="Times New Roman" w:hAnsi="Times New Roman" w:cs="Times New Roman"/>
          <w:i/>
          <w:lang w:val="en-AU"/>
        </w:rPr>
        <w:t>.</w:t>
      </w:r>
      <w:r w:rsidRPr="006E5846">
        <w:rPr>
          <w:rFonts w:ascii="Times New Roman" w:hAnsi="Times New Roman" w:cs="Times New Roman"/>
          <w:i/>
          <w:lang w:val="en-AU"/>
        </w:rPr>
        <w:t xml:space="preserve"> </w:t>
      </w:r>
      <w:r w:rsidRPr="008F23C8">
        <w:rPr>
          <w:rFonts w:ascii="Times New Roman" w:hAnsi="Times New Roman" w:cs="Times New Roman"/>
          <w:lang w:val="en-AU"/>
        </w:rPr>
        <w:t>1; B</w:t>
      </w:r>
      <w:r>
        <w:rPr>
          <w:rFonts w:ascii="Times New Roman" w:hAnsi="Times New Roman" w:cs="Times New Roman"/>
          <w:lang w:val="en-AU"/>
        </w:rPr>
        <w:t>.</w:t>
      </w:r>
      <w:r w:rsidRPr="008F23C8">
        <w:rPr>
          <w:rFonts w:ascii="Times New Roman" w:hAnsi="Times New Roman" w:cs="Times New Roman"/>
          <w:lang w:val="en-AU"/>
        </w:rPr>
        <w:t xml:space="preserve"> McDonald, </w:t>
      </w:r>
      <w:r w:rsidRPr="002A1A53">
        <w:rPr>
          <w:rFonts w:ascii="Times New Roman" w:hAnsi="Times New Roman" w:cs="Times New Roman"/>
          <w:i/>
          <w:lang w:val="en-AU"/>
        </w:rPr>
        <w:t xml:space="preserve">Submission </w:t>
      </w:r>
      <w:r w:rsidRPr="002A1A53">
        <w:rPr>
          <w:rFonts w:ascii="Times New Roman" w:hAnsi="Times New Roman" w:cs="Times New Roman"/>
          <w:i/>
        </w:rPr>
        <w:t xml:space="preserve">to </w:t>
      </w:r>
      <w:r w:rsidRPr="002A1A53">
        <w:rPr>
          <w:rFonts w:ascii="Times New Roman" w:hAnsi="Times New Roman" w:cs="Times New Roman"/>
          <w:i/>
          <w:lang w:val="en-AU"/>
        </w:rPr>
        <w:t>the Commonwealth Attorneys-General Standing Council on Law and Justice</w:t>
      </w:r>
      <w:r w:rsidRPr="008F23C8">
        <w:rPr>
          <w:rFonts w:ascii="Times New Roman" w:hAnsi="Times New Roman" w:cs="Times New Roman"/>
          <w:lang w:val="en-AU"/>
        </w:rPr>
        <w:t xml:space="preserve"> (9</w:t>
      </w:r>
      <w:r w:rsidRPr="008F23C8">
        <w:rPr>
          <w:rFonts w:ascii="Times New Roman" w:hAnsi="Times New Roman" w:cs="Times New Roman"/>
          <w:vertAlign w:val="superscript"/>
          <w:lang w:val="en-AU"/>
        </w:rPr>
        <w:t>th</w:t>
      </w:r>
      <w:r w:rsidRPr="008F23C8">
        <w:rPr>
          <w:rFonts w:ascii="Times New Roman" w:hAnsi="Times New Roman" w:cs="Times New Roman"/>
          <w:lang w:val="en-AU"/>
        </w:rPr>
        <w:t xml:space="preserve"> Nov, 2011).  </w:t>
      </w:r>
    </w:p>
  </w:footnote>
  <w:footnote w:id="31">
    <w:p w14:paraId="5750ABC3" w14:textId="35E359B7"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Institute for Law Research and Reform of Alberta, </w:t>
      </w:r>
      <w:r w:rsidRPr="008F23C8">
        <w:rPr>
          <w:rFonts w:ascii="Times New Roman" w:hAnsi="Times New Roman" w:cs="Times New Roman"/>
          <w:i/>
          <w:iCs/>
        </w:rPr>
        <w:t xml:space="preserve">Concurrent Contributory Negligence and Wrongdoers </w:t>
      </w:r>
      <w:r w:rsidRPr="008F23C8">
        <w:rPr>
          <w:rFonts w:ascii="Times New Roman" w:hAnsi="Times New Roman" w:cs="Times New Roman"/>
        </w:rPr>
        <w:t>(Report No</w:t>
      </w:r>
      <w:r>
        <w:rPr>
          <w:rFonts w:ascii="Times New Roman" w:hAnsi="Times New Roman" w:cs="Times New Roman"/>
        </w:rPr>
        <w:t>.</w:t>
      </w:r>
      <w:r w:rsidRPr="008F23C8">
        <w:rPr>
          <w:rFonts w:ascii="Times New Roman" w:hAnsi="Times New Roman" w:cs="Times New Roman"/>
        </w:rPr>
        <w:t xml:space="preserve"> 31, 1979); Law Reform Commission</w:t>
      </w:r>
      <w:r>
        <w:rPr>
          <w:rFonts w:ascii="Times New Roman" w:hAnsi="Times New Roman" w:cs="Times New Roman"/>
        </w:rPr>
        <w:t xml:space="preserve"> of British Columbia</w:t>
      </w:r>
      <w:r w:rsidRPr="008F23C8">
        <w:rPr>
          <w:rFonts w:ascii="Times New Roman" w:hAnsi="Times New Roman" w:cs="Times New Roman"/>
        </w:rPr>
        <w:t xml:space="preserve">, </w:t>
      </w:r>
      <w:r w:rsidRPr="008F23C8">
        <w:rPr>
          <w:rFonts w:ascii="Times New Roman" w:hAnsi="Times New Roman" w:cs="Times New Roman"/>
          <w:i/>
        </w:rPr>
        <w:t>Report on Shared Liability</w:t>
      </w:r>
      <w:r w:rsidRPr="008F23C8">
        <w:rPr>
          <w:rFonts w:ascii="Times New Roman" w:hAnsi="Times New Roman" w:cs="Times New Roman"/>
        </w:rPr>
        <w:t xml:space="preserve"> (L</w:t>
      </w:r>
      <w:r>
        <w:rPr>
          <w:rFonts w:ascii="Times New Roman" w:hAnsi="Times New Roman" w:cs="Times New Roman"/>
        </w:rPr>
        <w:t>.</w:t>
      </w:r>
      <w:r w:rsidRPr="008F23C8">
        <w:rPr>
          <w:rFonts w:ascii="Times New Roman" w:hAnsi="Times New Roman" w:cs="Times New Roman"/>
        </w:rPr>
        <w:t>R</w:t>
      </w:r>
      <w:r>
        <w:rPr>
          <w:rFonts w:ascii="Times New Roman" w:hAnsi="Times New Roman" w:cs="Times New Roman"/>
        </w:rPr>
        <w:t>.</w:t>
      </w:r>
      <w:r w:rsidRPr="008F23C8">
        <w:rPr>
          <w:rFonts w:ascii="Times New Roman" w:hAnsi="Times New Roman" w:cs="Times New Roman"/>
        </w:rPr>
        <w:t>C</w:t>
      </w:r>
      <w:r>
        <w:rPr>
          <w:rFonts w:ascii="Times New Roman" w:hAnsi="Times New Roman" w:cs="Times New Roman"/>
        </w:rPr>
        <w:t>.</w:t>
      </w:r>
      <w:r w:rsidRPr="008F23C8">
        <w:rPr>
          <w:rFonts w:ascii="Times New Roman" w:hAnsi="Times New Roman" w:cs="Times New Roman"/>
        </w:rPr>
        <w:t xml:space="preserve"> 88, 1986) </w:t>
      </w:r>
      <w:r>
        <w:rPr>
          <w:rFonts w:ascii="Times New Roman" w:hAnsi="Times New Roman" w:cs="Times New Roman"/>
        </w:rPr>
        <w:t xml:space="preserve"> (advocating a modified joint and several liability system);</w:t>
      </w:r>
      <w:r w:rsidRPr="008F23C8">
        <w:rPr>
          <w:rFonts w:ascii="Times New Roman" w:hAnsi="Times New Roman" w:cs="Times New Roman"/>
        </w:rPr>
        <w:t xml:space="preserve"> Ontario Law Reform Commission, </w:t>
      </w:r>
      <w:r w:rsidRPr="008F23C8">
        <w:rPr>
          <w:rFonts w:ascii="Times New Roman" w:hAnsi="Times New Roman" w:cs="Times New Roman"/>
          <w:i/>
          <w:iCs/>
        </w:rPr>
        <w:t xml:space="preserve">Report on Contribution Among Wrongdoers and Contributory Negligence </w:t>
      </w:r>
      <w:r w:rsidRPr="008F23C8">
        <w:rPr>
          <w:rFonts w:ascii="Times New Roman" w:hAnsi="Times New Roman" w:cs="Times New Roman"/>
        </w:rPr>
        <w:t xml:space="preserve">(1988); Law Reform Commission of Saskatchewan, </w:t>
      </w:r>
      <w:r w:rsidRPr="008F23C8">
        <w:rPr>
          <w:rFonts w:ascii="Times New Roman" w:hAnsi="Times New Roman" w:cs="Times New Roman"/>
          <w:i/>
          <w:iCs/>
        </w:rPr>
        <w:t xml:space="preserve">The </w:t>
      </w:r>
      <w:proofErr w:type="spellStart"/>
      <w:r w:rsidRPr="008F23C8">
        <w:rPr>
          <w:rFonts w:ascii="Times New Roman" w:hAnsi="Times New Roman" w:cs="Times New Roman"/>
          <w:i/>
          <w:iCs/>
        </w:rPr>
        <w:t>Insolidum</w:t>
      </w:r>
      <w:proofErr w:type="spellEnd"/>
      <w:r w:rsidRPr="008F23C8">
        <w:rPr>
          <w:rFonts w:ascii="Times New Roman" w:hAnsi="Times New Roman" w:cs="Times New Roman"/>
          <w:i/>
          <w:iCs/>
        </w:rPr>
        <w:t xml:space="preserve"> Doctrine and Contributory Negligence </w:t>
      </w:r>
      <w:r w:rsidRPr="008F23C8">
        <w:rPr>
          <w:rFonts w:ascii="Times New Roman" w:hAnsi="Times New Roman" w:cs="Times New Roman"/>
        </w:rPr>
        <w:t xml:space="preserve">(1998); Law Commission of Ontario, </w:t>
      </w:r>
      <w:r>
        <w:rPr>
          <w:rFonts w:ascii="Times New Roman" w:hAnsi="Times New Roman" w:cs="Times New Roman"/>
        </w:rPr>
        <w:t xml:space="preserve"> </w:t>
      </w:r>
      <w:r w:rsidRPr="008F23C8">
        <w:rPr>
          <w:rFonts w:ascii="Times New Roman" w:hAnsi="Times New Roman" w:cs="Times New Roman"/>
          <w:i/>
          <w:iCs/>
        </w:rPr>
        <w:t xml:space="preserve">Joint and Several Liability Under the </w:t>
      </w:r>
      <w:r w:rsidRPr="008F23C8">
        <w:rPr>
          <w:rFonts w:ascii="Times New Roman" w:hAnsi="Times New Roman" w:cs="Times New Roman"/>
          <w:i/>
        </w:rPr>
        <w:t>Ontario Business Corporations Act</w:t>
      </w:r>
      <w:r w:rsidRPr="008F23C8">
        <w:rPr>
          <w:rFonts w:ascii="Times New Roman" w:hAnsi="Times New Roman" w:cs="Times New Roman"/>
        </w:rPr>
        <w:t xml:space="preserve"> (2011) (</w:t>
      </w:r>
      <w:r>
        <w:rPr>
          <w:rFonts w:ascii="Times New Roman" w:hAnsi="Times New Roman" w:cs="Times New Roman"/>
        </w:rPr>
        <w:t>“</w:t>
      </w:r>
      <w:r w:rsidRPr="008F23C8">
        <w:rPr>
          <w:rFonts w:ascii="Times New Roman" w:hAnsi="Times New Roman" w:cs="Times New Roman"/>
          <w:i/>
        </w:rPr>
        <w:t>LCO Report</w:t>
      </w:r>
      <w:r>
        <w:rPr>
          <w:rFonts w:ascii="Times New Roman" w:hAnsi="Times New Roman" w:cs="Times New Roman"/>
          <w:i/>
        </w:rPr>
        <w:t>”</w:t>
      </w:r>
      <w:r w:rsidRPr="008F23C8">
        <w:rPr>
          <w:rFonts w:ascii="Times New Roman" w:hAnsi="Times New Roman" w:cs="Times New Roman"/>
        </w:rPr>
        <w:t xml:space="preserve">); Manitoba Law Reform Commission, </w:t>
      </w:r>
      <w:r w:rsidRPr="008F23C8">
        <w:rPr>
          <w:rFonts w:ascii="Times New Roman" w:hAnsi="Times New Roman" w:cs="Times New Roman"/>
          <w:i/>
        </w:rPr>
        <w:t xml:space="preserve">Contributory Fault: The </w:t>
      </w:r>
      <w:proofErr w:type="spellStart"/>
      <w:r w:rsidRPr="008F23C8">
        <w:rPr>
          <w:rFonts w:ascii="Times New Roman" w:hAnsi="Times New Roman" w:cs="Times New Roman"/>
          <w:i/>
        </w:rPr>
        <w:t>Tortfeasors</w:t>
      </w:r>
      <w:proofErr w:type="spellEnd"/>
      <w:r w:rsidRPr="008F23C8">
        <w:rPr>
          <w:rFonts w:ascii="Times New Roman" w:hAnsi="Times New Roman" w:cs="Times New Roman"/>
          <w:i/>
        </w:rPr>
        <w:t xml:space="preserve"> and Contributory Negligence Act</w:t>
      </w:r>
      <w:r w:rsidRPr="008F23C8">
        <w:rPr>
          <w:rFonts w:ascii="Times New Roman" w:hAnsi="Times New Roman" w:cs="Times New Roman"/>
        </w:rPr>
        <w:t xml:space="preserve"> (2013) (</w:t>
      </w:r>
      <w:r>
        <w:rPr>
          <w:rFonts w:ascii="Times New Roman" w:hAnsi="Times New Roman" w:cs="Times New Roman"/>
        </w:rPr>
        <w:t>“</w:t>
      </w:r>
      <w:r w:rsidRPr="008F23C8">
        <w:rPr>
          <w:rFonts w:ascii="Times New Roman" w:hAnsi="Times New Roman" w:cs="Times New Roman"/>
          <w:i/>
        </w:rPr>
        <w:t>MLRC Report</w:t>
      </w:r>
      <w:r>
        <w:rPr>
          <w:rFonts w:ascii="Times New Roman" w:hAnsi="Times New Roman" w:cs="Times New Roman"/>
          <w:i/>
        </w:rPr>
        <w:t>”</w:t>
      </w:r>
      <w:r w:rsidRPr="008F23C8">
        <w:rPr>
          <w:rFonts w:ascii="Times New Roman" w:hAnsi="Times New Roman" w:cs="Times New Roman"/>
        </w:rPr>
        <w:t xml:space="preserve">). </w:t>
      </w:r>
    </w:p>
  </w:footnote>
  <w:footnote w:id="32">
    <w:p w14:paraId="4CDA2E15" w14:textId="449ABDDA"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r w:rsidRPr="008F23C8">
        <w:rPr>
          <w:rFonts w:ascii="Times New Roman" w:hAnsi="Times New Roman" w:cs="Times New Roman"/>
          <w:lang w:val="en-AU"/>
        </w:rPr>
        <w:t>See e</w:t>
      </w:r>
      <w:r>
        <w:rPr>
          <w:rFonts w:ascii="Times New Roman" w:hAnsi="Times New Roman" w:cs="Times New Roman"/>
          <w:lang w:val="en-AU"/>
        </w:rPr>
        <w:t>.</w:t>
      </w:r>
      <w:r w:rsidRPr="008F23C8">
        <w:rPr>
          <w:rFonts w:ascii="Times New Roman" w:hAnsi="Times New Roman" w:cs="Times New Roman"/>
          <w:lang w:val="en-AU"/>
        </w:rPr>
        <w:t>g</w:t>
      </w:r>
      <w:r>
        <w:rPr>
          <w:rFonts w:ascii="Times New Roman" w:hAnsi="Times New Roman" w:cs="Times New Roman"/>
          <w:lang w:val="en-AU"/>
        </w:rPr>
        <w:t>.</w:t>
      </w:r>
      <w:r w:rsidRPr="008F23C8">
        <w:rPr>
          <w:rFonts w:ascii="Times New Roman" w:hAnsi="Times New Roman" w:cs="Times New Roman"/>
          <w:lang w:val="en-AU"/>
        </w:rPr>
        <w:t xml:space="preserve"> </w:t>
      </w:r>
      <w:r w:rsidRPr="008F23C8">
        <w:rPr>
          <w:rFonts w:ascii="Times New Roman" w:hAnsi="Times New Roman" w:cs="Times New Roman"/>
        </w:rPr>
        <w:t xml:space="preserve">Ontario Securities Commission Task Force on Small Business Financing, </w:t>
      </w:r>
      <w:r w:rsidRPr="008F23C8">
        <w:rPr>
          <w:rFonts w:ascii="Times New Roman" w:hAnsi="Times New Roman" w:cs="Times New Roman"/>
          <w:i/>
          <w:iCs/>
        </w:rPr>
        <w:t xml:space="preserve">Final Report </w:t>
      </w:r>
      <w:r w:rsidRPr="008F23C8">
        <w:rPr>
          <w:rFonts w:ascii="Times New Roman" w:hAnsi="Times New Roman" w:cs="Times New Roman"/>
        </w:rPr>
        <w:t xml:space="preserve">(1996).  </w:t>
      </w:r>
    </w:p>
  </w:footnote>
  <w:footnote w:id="33">
    <w:p w14:paraId="6926B817" w14:textId="77777777"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proofErr w:type="gramStart"/>
      <w:r w:rsidRPr="008F23C8">
        <w:rPr>
          <w:rFonts w:ascii="Times New Roman" w:hAnsi="Times New Roman" w:cs="Times New Roman"/>
        </w:rPr>
        <w:t xml:space="preserve">Senate of Canada, Standing Senate Committee on Banking, Trade and Commerce, </w:t>
      </w:r>
      <w:r w:rsidRPr="008F23C8">
        <w:rPr>
          <w:rFonts w:ascii="Times New Roman" w:hAnsi="Times New Roman" w:cs="Times New Roman"/>
          <w:i/>
          <w:iCs/>
        </w:rPr>
        <w:t>Joint and Several Liability and Professional Defendants</w:t>
      </w:r>
      <w:r w:rsidRPr="008F23C8">
        <w:rPr>
          <w:rFonts w:ascii="Times New Roman" w:hAnsi="Times New Roman" w:cs="Times New Roman"/>
        </w:rPr>
        <w:t xml:space="preserve"> (1998).</w:t>
      </w:r>
      <w:proofErr w:type="gramEnd"/>
    </w:p>
  </w:footnote>
  <w:footnote w:id="34">
    <w:p w14:paraId="0D7129BE" w14:textId="6DF580CB"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r w:rsidRPr="008F23C8">
        <w:rPr>
          <w:rFonts w:ascii="Times New Roman" w:hAnsi="Times New Roman" w:cs="Times New Roman"/>
          <w:i/>
        </w:rPr>
        <w:t>Cominco Ltd</w:t>
      </w:r>
      <w:r>
        <w:rPr>
          <w:rFonts w:ascii="Times New Roman" w:hAnsi="Times New Roman" w:cs="Times New Roman"/>
          <w:i/>
        </w:rPr>
        <w:t>.</w:t>
      </w:r>
      <w:r w:rsidRPr="008F23C8">
        <w:rPr>
          <w:rFonts w:ascii="Times New Roman" w:hAnsi="Times New Roman" w:cs="Times New Roman"/>
          <w:i/>
        </w:rPr>
        <w:t xml:space="preserve"> </w:t>
      </w:r>
      <w:r>
        <w:rPr>
          <w:rFonts w:ascii="Times New Roman" w:hAnsi="Times New Roman" w:cs="Times New Roman"/>
          <w:i/>
        </w:rPr>
        <w:t>v.</w:t>
      </w:r>
      <w:r w:rsidRPr="008F23C8">
        <w:rPr>
          <w:rFonts w:ascii="Times New Roman" w:hAnsi="Times New Roman" w:cs="Times New Roman"/>
          <w:i/>
        </w:rPr>
        <w:t xml:space="preserve"> Canadian General Electric and Light Co</w:t>
      </w:r>
      <w:r>
        <w:rPr>
          <w:rFonts w:ascii="Times New Roman" w:hAnsi="Times New Roman" w:cs="Times New Roman"/>
          <w:i/>
        </w:rPr>
        <w:t>.</w:t>
      </w:r>
      <w:r w:rsidRPr="008F23C8">
        <w:rPr>
          <w:rFonts w:ascii="Times New Roman" w:hAnsi="Times New Roman" w:cs="Times New Roman"/>
          <w:i/>
        </w:rPr>
        <w:t xml:space="preserve"> Ltd</w:t>
      </w:r>
      <w:r>
        <w:rPr>
          <w:rFonts w:ascii="Times New Roman" w:hAnsi="Times New Roman" w:cs="Times New Roman"/>
          <w:i/>
        </w:rPr>
        <w:t>.</w:t>
      </w:r>
      <w:r w:rsidRPr="008F23C8">
        <w:rPr>
          <w:rFonts w:ascii="Times New Roman" w:hAnsi="Times New Roman" w:cs="Times New Roman"/>
        </w:rPr>
        <w:t xml:space="preserve"> (1983) 50 B</w:t>
      </w:r>
      <w:r>
        <w:rPr>
          <w:rFonts w:ascii="Times New Roman" w:hAnsi="Times New Roman" w:cs="Times New Roman"/>
        </w:rPr>
        <w:t>.</w:t>
      </w:r>
      <w:r w:rsidRPr="008F23C8">
        <w:rPr>
          <w:rFonts w:ascii="Times New Roman" w:hAnsi="Times New Roman" w:cs="Times New Roman"/>
        </w:rPr>
        <w:t>C</w:t>
      </w:r>
      <w:r>
        <w:rPr>
          <w:rFonts w:ascii="Times New Roman" w:hAnsi="Times New Roman" w:cs="Times New Roman"/>
        </w:rPr>
        <w:t>.</w:t>
      </w:r>
      <w:r w:rsidRPr="008F23C8">
        <w:rPr>
          <w:rFonts w:ascii="Times New Roman" w:hAnsi="Times New Roman" w:cs="Times New Roman"/>
        </w:rPr>
        <w:t>L</w:t>
      </w:r>
      <w:r>
        <w:rPr>
          <w:rFonts w:ascii="Times New Roman" w:hAnsi="Times New Roman" w:cs="Times New Roman"/>
        </w:rPr>
        <w:t>.</w:t>
      </w:r>
      <w:r w:rsidRPr="008F23C8">
        <w:rPr>
          <w:rFonts w:ascii="Times New Roman" w:hAnsi="Times New Roman" w:cs="Times New Roman"/>
        </w:rPr>
        <w:t>R</w:t>
      </w:r>
      <w:r>
        <w:rPr>
          <w:rFonts w:ascii="Times New Roman" w:hAnsi="Times New Roman" w:cs="Times New Roman"/>
        </w:rPr>
        <w:t>.</w:t>
      </w:r>
      <w:r w:rsidRPr="008F23C8">
        <w:rPr>
          <w:rFonts w:ascii="Times New Roman" w:hAnsi="Times New Roman" w:cs="Times New Roman"/>
        </w:rPr>
        <w:t xml:space="preserve"> 145 (B</w:t>
      </w:r>
      <w:r>
        <w:rPr>
          <w:rFonts w:ascii="Times New Roman" w:hAnsi="Times New Roman" w:cs="Times New Roman"/>
        </w:rPr>
        <w:t>.</w:t>
      </w:r>
      <w:r w:rsidRPr="008F23C8">
        <w:rPr>
          <w:rFonts w:ascii="Times New Roman" w:hAnsi="Times New Roman" w:cs="Times New Roman"/>
        </w:rPr>
        <w:t>C</w:t>
      </w:r>
      <w:r>
        <w:rPr>
          <w:rFonts w:ascii="Times New Roman" w:hAnsi="Times New Roman" w:cs="Times New Roman"/>
        </w:rPr>
        <w:t>.</w:t>
      </w:r>
      <w:r w:rsidRPr="008F23C8">
        <w:rPr>
          <w:rFonts w:ascii="Times New Roman" w:hAnsi="Times New Roman" w:cs="Times New Roman"/>
        </w:rPr>
        <w:t>C</w:t>
      </w:r>
      <w:r>
        <w:rPr>
          <w:rFonts w:ascii="Times New Roman" w:hAnsi="Times New Roman" w:cs="Times New Roman"/>
        </w:rPr>
        <w:t>.</w:t>
      </w:r>
      <w:r w:rsidRPr="008F23C8">
        <w:rPr>
          <w:rFonts w:ascii="Times New Roman" w:hAnsi="Times New Roman" w:cs="Times New Roman"/>
        </w:rPr>
        <w:t>A</w:t>
      </w:r>
      <w:r>
        <w:rPr>
          <w:rFonts w:ascii="Times New Roman" w:hAnsi="Times New Roman" w:cs="Times New Roman"/>
        </w:rPr>
        <w:t>.</w:t>
      </w:r>
      <w:r w:rsidRPr="008F23C8">
        <w:rPr>
          <w:rFonts w:ascii="Times New Roman" w:hAnsi="Times New Roman" w:cs="Times New Roman"/>
        </w:rPr>
        <w:t xml:space="preserve">); </w:t>
      </w:r>
      <w:proofErr w:type="spellStart"/>
      <w:r w:rsidRPr="008F23C8">
        <w:rPr>
          <w:rFonts w:ascii="Times New Roman" w:hAnsi="Times New Roman" w:cs="Times New Roman"/>
          <w:i/>
        </w:rPr>
        <w:t>Leischner</w:t>
      </w:r>
      <w:proofErr w:type="spellEnd"/>
      <w:r w:rsidRPr="008F23C8">
        <w:rPr>
          <w:rFonts w:ascii="Times New Roman" w:hAnsi="Times New Roman" w:cs="Times New Roman"/>
          <w:i/>
        </w:rPr>
        <w:t xml:space="preserve"> v</w:t>
      </w:r>
      <w:r>
        <w:rPr>
          <w:rFonts w:ascii="Times New Roman" w:hAnsi="Times New Roman" w:cs="Times New Roman"/>
          <w:i/>
        </w:rPr>
        <w:t>.</w:t>
      </w:r>
      <w:r w:rsidRPr="008F23C8">
        <w:rPr>
          <w:rFonts w:ascii="Times New Roman" w:hAnsi="Times New Roman" w:cs="Times New Roman"/>
          <w:i/>
        </w:rPr>
        <w:t xml:space="preserve"> West Kootenay Power and Light Co</w:t>
      </w:r>
      <w:r>
        <w:rPr>
          <w:rFonts w:ascii="Times New Roman" w:hAnsi="Times New Roman" w:cs="Times New Roman"/>
          <w:i/>
        </w:rPr>
        <w:t>.</w:t>
      </w:r>
      <w:r w:rsidRPr="008F23C8">
        <w:rPr>
          <w:rFonts w:ascii="Times New Roman" w:hAnsi="Times New Roman" w:cs="Times New Roman"/>
          <w:i/>
        </w:rPr>
        <w:t xml:space="preserve"> Ltd</w:t>
      </w:r>
      <w:r>
        <w:rPr>
          <w:rFonts w:ascii="Times New Roman" w:hAnsi="Times New Roman" w:cs="Times New Roman"/>
          <w:i/>
        </w:rPr>
        <w:t>.</w:t>
      </w:r>
      <w:r w:rsidRPr="008F23C8">
        <w:rPr>
          <w:rFonts w:ascii="Times New Roman" w:hAnsi="Times New Roman" w:cs="Times New Roman"/>
        </w:rPr>
        <w:t xml:space="preserve"> (1986) 24 DLR (4th) 641 (B</w:t>
      </w:r>
      <w:r>
        <w:rPr>
          <w:rFonts w:ascii="Times New Roman" w:hAnsi="Times New Roman" w:cs="Times New Roman"/>
        </w:rPr>
        <w:t>.</w:t>
      </w:r>
      <w:r w:rsidRPr="008F23C8">
        <w:rPr>
          <w:rFonts w:ascii="Times New Roman" w:hAnsi="Times New Roman" w:cs="Times New Roman"/>
        </w:rPr>
        <w:t>C</w:t>
      </w:r>
      <w:r>
        <w:rPr>
          <w:rFonts w:ascii="Times New Roman" w:hAnsi="Times New Roman" w:cs="Times New Roman"/>
        </w:rPr>
        <w:t>.</w:t>
      </w:r>
      <w:r w:rsidRPr="008F23C8">
        <w:rPr>
          <w:rFonts w:ascii="Times New Roman" w:hAnsi="Times New Roman" w:cs="Times New Roman"/>
        </w:rPr>
        <w:t>C</w:t>
      </w:r>
      <w:r>
        <w:rPr>
          <w:rFonts w:ascii="Times New Roman" w:hAnsi="Times New Roman" w:cs="Times New Roman"/>
        </w:rPr>
        <w:t>.</w:t>
      </w:r>
      <w:r w:rsidRPr="008F23C8">
        <w:rPr>
          <w:rFonts w:ascii="Times New Roman" w:hAnsi="Times New Roman" w:cs="Times New Roman"/>
        </w:rPr>
        <w:t>A</w:t>
      </w:r>
      <w:r>
        <w:rPr>
          <w:rFonts w:ascii="Times New Roman" w:hAnsi="Times New Roman" w:cs="Times New Roman"/>
        </w:rPr>
        <w:t>.</w:t>
      </w:r>
      <w:r w:rsidRPr="008F23C8">
        <w:rPr>
          <w:rFonts w:ascii="Times New Roman" w:hAnsi="Times New Roman" w:cs="Times New Roman"/>
          <w:i/>
        </w:rPr>
        <w:t xml:space="preserve">); </w:t>
      </w:r>
      <w:proofErr w:type="spellStart"/>
      <w:r w:rsidRPr="008F23C8">
        <w:rPr>
          <w:rFonts w:ascii="Times New Roman" w:hAnsi="Times New Roman" w:cs="Times New Roman"/>
          <w:i/>
        </w:rPr>
        <w:t>Inglis</w:t>
      </w:r>
      <w:proofErr w:type="spellEnd"/>
      <w:r w:rsidRPr="008F23C8">
        <w:rPr>
          <w:rFonts w:ascii="Times New Roman" w:hAnsi="Times New Roman" w:cs="Times New Roman"/>
          <w:i/>
        </w:rPr>
        <w:t xml:space="preserve"> Ltd</w:t>
      </w:r>
      <w:r>
        <w:rPr>
          <w:rFonts w:ascii="Times New Roman" w:hAnsi="Times New Roman" w:cs="Times New Roman"/>
          <w:i/>
        </w:rPr>
        <w:t>.</w:t>
      </w:r>
      <w:r w:rsidRPr="008F23C8">
        <w:rPr>
          <w:rFonts w:ascii="Times New Roman" w:hAnsi="Times New Roman" w:cs="Times New Roman"/>
          <w:i/>
        </w:rPr>
        <w:t xml:space="preserve"> v</w:t>
      </w:r>
      <w:r>
        <w:rPr>
          <w:rFonts w:ascii="Times New Roman" w:hAnsi="Times New Roman" w:cs="Times New Roman"/>
          <w:i/>
        </w:rPr>
        <w:t>.</w:t>
      </w:r>
      <w:r w:rsidRPr="008F23C8">
        <w:rPr>
          <w:rFonts w:ascii="Times New Roman" w:hAnsi="Times New Roman" w:cs="Times New Roman"/>
          <w:i/>
        </w:rPr>
        <w:t xml:space="preserve"> South Shore Sales Ltd</w:t>
      </w:r>
      <w:r>
        <w:rPr>
          <w:rFonts w:ascii="Times New Roman" w:hAnsi="Times New Roman" w:cs="Times New Roman"/>
          <w:i/>
        </w:rPr>
        <w:t>.</w:t>
      </w:r>
      <w:r w:rsidRPr="008F23C8">
        <w:rPr>
          <w:rFonts w:ascii="Times New Roman" w:hAnsi="Times New Roman" w:cs="Times New Roman"/>
          <w:i/>
        </w:rPr>
        <w:t xml:space="preserve">, </w:t>
      </w:r>
      <w:proofErr w:type="spellStart"/>
      <w:r w:rsidRPr="008F23C8">
        <w:rPr>
          <w:rFonts w:ascii="Times New Roman" w:hAnsi="Times New Roman" w:cs="Times New Roman"/>
          <w:i/>
        </w:rPr>
        <w:t>Whynot</w:t>
      </w:r>
      <w:proofErr w:type="spellEnd"/>
      <w:r w:rsidRPr="008F23C8">
        <w:rPr>
          <w:rFonts w:ascii="Times New Roman" w:hAnsi="Times New Roman" w:cs="Times New Roman"/>
          <w:i/>
        </w:rPr>
        <w:t xml:space="preserve"> and Canada Accident and Fire Assurance Co</w:t>
      </w:r>
      <w:r>
        <w:rPr>
          <w:rFonts w:ascii="Times New Roman" w:hAnsi="Times New Roman" w:cs="Times New Roman"/>
          <w:i/>
        </w:rPr>
        <w:t>.</w:t>
      </w:r>
      <w:r w:rsidRPr="008F23C8">
        <w:rPr>
          <w:rFonts w:ascii="Times New Roman" w:hAnsi="Times New Roman" w:cs="Times New Roman"/>
          <w:i/>
        </w:rPr>
        <w:t xml:space="preserve"> </w:t>
      </w:r>
      <w:r w:rsidRPr="008F23C8">
        <w:rPr>
          <w:rFonts w:ascii="Times New Roman" w:hAnsi="Times New Roman" w:cs="Times New Roman"/>
        </w:rPr>
        <w:t>(1979) 31 N</w:t>
      </w:r>
      <w:r>
        <w:rPr>
          <w:rFonts w:ascii="Times New Roman" w:hAnsi="Times New Roman" w:cs="Times New Roman"/>
        </w:rPr>
        <w:t>.</w:t>
      </w:r>
      <w:r w:rsidRPr="008F23C8">
        <w:rPr>
          <w:rFonts w:ascii="Times New Roman" w:hAnsi="Times New Roman" w:cs="Times New Roman"/>
        </w:rPr>
        <w:t>S</w:t>
      </w:r>
      <w:r>
        <w:rPr>
          <w:rFonts w:ascii="Times New Roman" w:hAnsi="Times New Roman" w:cs="Times New Roman"/>
        </w:rPr>
        <w:t>.</w:t>
      </w:r>
      <w:r w:rsidRPr="008F23C8">
        <w:rPr>
          <w:rFonts w:ascii="Times New Roman" w:hAnsi="Times New Roman" w:cs="Times New Roman"/>
        </w:rPr>
        <w:t>R</w:t>
      </w:r>
      <w:r>
        <w:rPr>
          <w:rFonts w:ascii="Times New Roman" w:hAnsi="Times New Roman" w:cs="Times New Roman"/>
        </w:rPr>
        <w:t>.</w:t>
      </w:r>
      <w:r w:rsidRPr="008F23C8">
        <w:rPr>
          <w:rFonts w:ascii="Times New Roman" w:hAnsi="Times New Roman" w:cs="Times New Roman"/>
        </w:rPr>
        <w:t xml:space="preserve"> (2d</w:t>
      </w:r>
      <w:r>
        <w:rPr>
          <w:rFonts w:ascii="Times New Roman" w:hAnsi="Times New Roman" w:cs="Times New Roman"/>
        </w:rPr>
        <w:t>.</w:t>
      </w:r>
      <w:r w:rsidRPr="008F23C8">
        <w:rPr>
          <w:rFonts w:ascii="Times New Roman" w:hAnsi="Times New Roman" w:cs="Times New Roman"/>
        </w:rPr>
        <w:t>) 541 (N</w:t>
      </w:r>
      <w:r>
        <w:rPr>
          <w:rFonts w:ascii="Times New Roman" w:hAnsi="Times New Roman" w:cs="Times New Roman"/>
        </w:rPr>
        <w:t>.</w:t>
      </w:r>
      <w:r w:rsidRPr="008F23C8">
        <w:rPr>
          <w:rFonts w:ascii="Times New Roman" w:hAnsi="Times New Roman" w:cs="Times New Roman"/>
        </w:rPr>
        <w:t>S</w:t>
      </w:r>
      <w:r>
        <w:rPr>
          <w:rFonts w:ascii="Times New Roman" w:hAnsi="Times New Roman" w:cs="Times New Roman"/>
        </w:rPr>
        <w:t>.</w:t>
      </w:r>
      <w:r w:rsidRPr="008F23C8">
        <w:rPr>
          <w:rFonts w:ascii="Times New Roman" w:hAnsi="Times New Roman" w:cs="Times New Roman"/>
        </w:rPr>
        <w:t>C</w:t>
      </w:r>
      <w:r>
        <w:rPr>
          <w:rFonts w:ascii="Times New Roman" w:hAnsi="Times New Roman" w:cs="Times New Roman"/>
        </w:rPr>
        <w:t>.</w:t>
      </w:r>
      <w:r w:rsidRPr="008F23C8">
        <w:rPr>
          <w:rFonts w:ascii="Times New Roman" w:hAnsi="Times New Roman" w:cs="Times New Roman"/>
        </w:rPr>
        <w:t>A</w:t>
      </w:r>
      <w:r>
        <w:rPr>
          <w:rFonts w:ascii="Times New Roman" w:hAnsi="Times New Roman" w:cs="Times New Roman"/>
        </w:rPr>
        <w:t>.</w:t>
      </w:r>
      <w:r w:rsidRPr="008F23C8">
        <w:rPr>
          <w:rFonts w:ascii="Times New Roman" w:hAnsi="Times New Roman" w:cs="Times New Roman"/>
        </w:rPr>
        <w:t xml:space="preserve">). </w:t>
      </w:r>
      <w:r>
        <w:rPr>
          <w:rFonts w:ascii="Times New Roman" w:hAnsi="Times New Roman" w:cs="Times New Roman"/>
        </w:rPr>
        <w:t xml:space="preserve">The </w:t>
      </w:r>
      <w:r w:rsidRPr="008F23C8">
        <w:rPr>
          <w:rFonts w:ascii="Times New Roman" w:hAnsi="Times New Roman" w:cs="Times New Roman"/>
        </w:rPr>
        <w:t xml:space="preserve">same interpretation </w:t>
      </w:r>
      <w:r>
        <w:rPr>
          <w:rFonts w:ascii="Times New Roman" w:hAnsi="Times New Roman" w:cs="Times New Roman"/>
        </w:rPr>
        <w:t xml:space="preserve">might </w:t>
      </w:r>
      <w:r w:rsidRPr="008F23C8">
        <w:rPr>
          <w:rFonts w:ascii="Times New Roman" w:hAnsi="Times New Roman" w:cs="Times New Roman"/>
        </w:rPr>
        <w:t xml:space="preserve">be taken of the Saskatchewan provision: </w:t>
      </w:r>
      <w:r w:rsidRPr="008F23C8">
        <w:rPr>
          <w:rFonts w:ascii="Times New Roman" w:hAnsi="Times New Roman" w:cs="Times New Roman"/>
          <w:i/>
        </w:rPr>
        <w:t>MLRC Report</w:t>
      </w:r>
      <w:r w:rsidRPr="008F23C8">
        <w:rPr>
          <w:rFonts w:ascii="Times New Roman" w:hAnsi="Times New Roman" w:cs="Times New Roman"/>
        </w:rPr>
        <w:t>, 14, fn</w:t>
      </w:r>
      <w:r>
        <w:rPr>
          <w:rFonts w:ascii="Times New Roman" w:hAnsi="Times New Roman" w:cs="Times New Roman"/>
        </w:rPr>
        <w:t>.</w:t>
      </w:r>
      <w:r w:rsidRPr="008F23C8">
        <w:rPr>
          <w:rFonts w:ascii="Times New Roman" w:hAnsi="Times New Roman" w:cs="Times New Roman"/>
        </w:rPr>
        <w:t xml:space="preserve"> 13. </w:t>
      </w:r>
    </w:p>
  </w:footnote>
  <w:footnote w:id="35">
    <w:p w14:paraId="495B1A44" w14:textId="42AF5C76"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r w:rsidRPr="008F23C8">
        <w:rPr>
          <w:rFonts w:ascii="Times New Roman" w:hAnsi="Times New Roman" w:cs="Times New Roman"/>
          <w:i/>
        </w:rPr>
        <w:t>Securities Act</w:t>
      </w:r>
      <w:r w:rsidRPr="008F23C8">
        <w:rPr>
          <w:rFonts w:ascii="Times New Roman" w:hAnsi="Times New Roman" w:cs="Times New Roman"/>
        </w:rPr>
        <w:t>, R</w:t>
      </w:r>
      <w:proofErr w:type="gramStart"/>
      <w:r>
        <w:rPr>
          <w:rFonts w:ascii="Times New Roman" w:hAnsi="Times New Roman" w:cs="Times New Roman"/>
        </w:rPr>
        <w:t>,</w:t>
      </w:r>
      <w:r w:rsidRPr="008F23C8">
        <w:rPr>
          <w:rFonts w:ascii="Times New Roman" w:hAnsi="Times New Roman" w:cs="Times New Roman"/>
        </w:rPr>
        <w:t>S</w:t>
      </w:r>
      <w:r>
        <w:rPr>
          <w:rFonts w:ascii="Times New Roman" w:hAnsi="Times New Roman" w:cs="Times New Roman"/>
        </w:rPr>
        <w:t>,</w:t>
      </w:r>
      <w:r w:rsidRPr="008F23C8">
        <w:rPr>
          <w:rFonts w:ascii="Times New Roman" w:hAnsi="Times New Roman" w:cs="Times New Roman"/>
        </w:rPr>
        <w:t>O</w:t>
      </w:r>
      <w:proofErr w:type="gramEnd"/>
      <w:r>
        <w:rPr>
          <w:rFonts w:ascii="Times New Roman" w:hAnsi="Times New Roman" w:cs="Times New Roman"/>
        </w:rPr>
        <w:t>,</w:t>
      </w:r>
      <w:r w:rsidRPr="008F23C8">
        <w:rPr>
          <w:rFonts w:ascii="Times New Roman" w:hAnsi="Times New Roman" w:cs="Times New Roman"/>
        </w:rPr>
        <w:t xml:space="preserve"> 1990, c</w:t>
      </w:r>
      <w:r>
        <w:rPr>
          <w:rFonts w:ascii="Times New Roman" w:hAnsi="Times New Roman" w:cs="Times New Roman"/>
        </w:rPr>
        <w:t>.</w:t>
      </w:r>
      <w:r w:rsidRPr="008F23C8">
        <w:rPr>
          <w:rFonts w:ascii="Times New Roman" w:hAnsi="Times New Roman" w:cs="Times New Roman"/>
        </w:rPr>
        <w:t xml:space="preserve"> s</w:t>
      </w:r>
      <w:r>
        <w:rPr>
          <w:rFonts w:ascii="Times New Roman" w:hAnsi="Times New Roman" w:cs="Times New Roman"/>
        </w:rPr>
        <w:t>.</w:t>
      </w:r>
      <w:r w:rsidRPr="008F23C8">
        <w:rPr>
          <w:rFonts w:ascii="Times New Roman" w:hAnsi="Times New Roman" w:cs="Times New Roman"/>
        </w:rPr>
        <w:t xml:space="preserve"> 5, s</w:t>
      </w:r>
      <w:r>
        <w:rPr>
          <w:rFonts w:ascii="Times New Roman" w:hAnsi="Times New Roman" w:cs="Times New Roman"/>
        </w:rPr>
        <w:t>.</w:t>
      </w:r>
      <w:r w:rsidRPr="008F23C8">
        <w:rPr>
          <w:rFonts w:ascii="Times New Roman" w:hAnsi="Times New Roman" w:cs="Times New Roman"/>
        </w:rPr>
        <w:t xml:space="preserve"> 138.6 (Ontario); </w:t>
      </w:r>
      <w:r w:rsidRPr="008F23C8">
        <w:rPr>
          <w:rFonts w:ascii="Times New Roman" w:hAnsi="Times New Roman" w:cs="Times New Roman"/>
          <w:i/>
        </w:rPr>
        <w:t xml:space="preserve">The Securities Act </w:t>
      </w:r>
      <w:r w:rsidRPr="008F23C8">
        <w:rPr>
          <w:rFonts w:ascii="Times New Roman" w:hAnsi="Times New Roman" w:cs="Times New Roman"/>
        </w:rPr>
        <w:t>C</w:t>
      </w:r>
      <w:r>
        <w:rPr>
          <w:rFonts w:ascii="Times New Roman" w:hAnsi="Times New Roman" w:cs="Times New Roman"/>
        </w:rPr>
        <w:t>.</w:t>
      </w:r>
      <w:r w:rsidRPr="008F23C8">
        <w:rPr>
          <w:rFonts w:ascii="Times New Roman" w:hAnsi="Times New Roman" w:cs="Times New Roman"/>
        </w:rPr>
        <w:t>C</w:t>
      </w:r>
      <w:r>
        <w:rPr>
          <w:rFonts w:ascii="Times New Roman" w:hAnsi="Times New Roman" w:cs="Times New Roman"/>
        </w:rPr>
        <w:t>.</w:t>
      </w:r>
      <w:r w:rsidRPr="008F23C8">
        <w:rPr>
          <w:rFonts w:ascii="Times New Roman" w:hAnsi="Times New Roman" w:cs="Times New Roman"/>
        </w:rPr>
        <w:t>S</w:t>
      </w:r>
      <w:r>
        <w:rPr>
          <w:rFonts w:ascii="Times New Roman" w:hAnsi="Times New Roman" w:cs="Times New Roman"/>
        </w:rPr>
        <w:t>.</w:t>
      </w:r>
      <w:r w:rsidRPr="008F23C8">
        <w:rPr>
          <w:rFonts w:ascii="Times New Roman" w:hAnsi="Times New Roman" w:cs="Times New Roman"/>
        </w:rPr>
        <w:t>M</w:t>
      </w:r>
      <w:r>
        <w:rPr>
          <w:rFonts w:ascii="Times New Roman" w:hAnsi="Times New Roman" w:cs="Times New Roman"/>
        </w:rPr>
        <w:t>.</w:t>
      </w:r>
      <w:r w:rsidRPr="008F23C8">
        <w:rPr>
          <w:rFonts w:ascii="Times New Roman" w:hAnsi="Times New Roman" w:cs="Times New Roman"/>
        </w:rPr>
        <w:t xml:space="preserve"> c</w:t>
      </w:r>
      <w:r>
        <w:rPr>
          <w:rFonts w:ascii="Times New Roman" w:hAnsi="Times New Roman" w:cs="Times New Roman"/>
        </w:rPr>
        <w:t>.</w:t>
      </w:r>
      <w:r w:rsidRPr="008F23C8">
        <w:rPr>
          <w:rFonts w:ascii="Times New Roman" w:hAnsi="Times New Roman" w:cs="Times New Roman"/>
        </w:rPr>
        <w:t xml:space="preserve"> s</w:t>
      </w:r>
      <w:r>
        <w:rPr>
          <w:rFonts w:ascii="Times New Roman" w:hAnsi="Times New Roman" w:cs="Times New Roman"/>
        </w:rPr>
        <w:t>.</w:t>
      </w:r>
      <w:r w:rsidRPr="008F23C8">
        <w:rPr>
          <w:rFonts w:ascii="Times New Roman" w:hAnsi="Times New Roman" w:cs="Times New Roman"/>
        </w:rPr>
        <w:t xml:space="preserve"> 50, s</w:t>
      </w:r>
      <w:r>
        <w:rPr>
          <w:rFonts w:ascii="Times New Roman" w:hAnsi="Times New Roman" w:cs="Times New Roman"/>
        </w:rPr>
        <w:t>.</w:t>
      </w:r>
      <w:r w:rsidRPr="008F23C8">
        <w:rPr>
          <w:rFonts w:ascii="Times New Roman" w:hAnsi="Times New Roman" w:cs="Times New Roman"/>
        </w:rPr>
        <w:t xml:space="preserve"> 189 (Manitoba). </w:t>
      </w:r>
    </w:p>
  </w:footnote>
  <w:footnote w:id="36">
    <w:p w14:paraId="470B7E0A" w14:textId="7E269CF5"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proofErr w:type="gramStart"/>
      <w:r w:rsidRPr="008F23C8">
        <w:rPr>
          <w:rFonts w:ascii="Times New Roman" w:hAnsi="Times New Roman" w:cs="Times New Roman"/>
          <w:lang w:val="en-AU"/>
        </w:rPr>
        <w:t>R</w:t>
      </w:r>
      <w:r>
        <w:rPr>
          <w:rFonts w:ascii="Times New Roman" w:hAnsi="Times New Roman" w:cs="Times New Roman"/>
          <w:lang w:val="en-AU"/>
        </w:rPr>
        <w:t>.</w:t>
      </w:r>
      <w:r w:rsidRPr="008F23C8">
        <w:rPr>
          <w:rFonts w:ascii="Times New Roman" w:hAnsi="Times New Roman" w:cs="Times New Roman"/>
          <w:lang w:val="en-AU"/>
        </w:rPr>
        <w:t>S</w:t>
      </w:r>
      <w:r>
        <w:rPr>
          <w:rFonts w:ascii="Times New Roman" w:hAnsi="Times New Roman" w:cs="Times New Roman"/>
          <w:lang w:val="en-AU"/>
        </w:rPr>
        <w:t>.</w:t>
      </w:r>
      <w:r w:rsidRPr="008F23C8">
        <w:rPr>
          <w:rFonts w:ascii="Times New Roman" w:hAnsi="Times New Roman" w:cs="Times New Roman"/>
          <w:lang w:val="en-AU"/>
        </w:rPr>
        <w:t>C</w:t>
      </w:r>
      <w:r>
        <w:rPr>
          <w:rFonts w:ascii="Times New Roman" w:hAnsi="Times New Roman" w:cs="Times New Roman"/>
          <w:lang w:val="en-AU"/>
        </w:rPr>
        <w:t>.</w:t>
      </w:r>
      <w:r w:rsidRPr="008F23C8">
        <w:rPr>
          <w:rFonts w:ascii="Times New Roman" w:hAnsi="Times New Roman" w:cs="Times New Roman"/>
          <w:lang w:val="en-AU"/>
        </w:rPr>
        <w:t xml:space="preserve"> 1985, c</w:t>
      </w:r>
      <w:r>
        <w:rPr>
          <w:rFonts w:ascii="Times New Roman" w:hAnsi="Times New Roman" w:cs="Times New Roman"/>
          <w:lang w:val="en-AU"/>
        </w:rPr>
        <w:t>.</w:t>
      </w:r>
      <w:r w:rsidRPr="008F23C8">
        <w:rPr>
          <w:rFonts w:ascii="Times New Roman" w:hAnsi="Times New Roman" w:cs="Times New Roman"/>
          <w:lang w:val="en-AU"/>
        </w:rPr>
        <w:t xml:space="preserve"> C-44 </w:t>
      </w:r>
      <w:r w:rsidRPr="008F23C8">
        <w:rPr>
          <w:rFonts w:ascii="Times New Roman" w:hAnsi="Times New Roman" w:cs="Times New Roman"/>
        </w:rPr>
        <w:t>(</w:t>
      </w:r>
      <w:r>
        <w:rPr>
          <w:rFonts w:ascii="Times New Roman" w:hAnsi="Times New Roman" w:cs="Times New Roman"/>
        </w:rPr>
        <w:t>“</w:t>
      </w:r>
      <w:r w:rsidRPr="008F23C8">
        <w:rPr>
          <w:rFonts w:ascii="Times New Roman" w:hAnsi="Times New Roman" w:cs="Times New Roman"/>
          <w:i/>
        </w:rPr>
        <w:t>CBCA</w:t>
      </w:r>
      <w:r>
        <w:rPr>
          <w:rFonts w:ascii="Times New Roman" w:hAnsi="Times New Roman" w:cs="Times New Roman"/>
        </w:rPr>
        <w:t>”</w:t>
      </w:r>
      <w:r w:rsidRPr="008F23C8">
        <w:rPr>
          <w:rFonts w:ascii="Times New Roman" w:hAnsi="Times New Roman" w:cs="Times New Roman"/>
        </w:rPr>
        <w:t>), s</w:t>
      </w:r>
      <w:r>
        <w:rPr>
          <w:rFonts w:ascii="Times New Roman" w:hAnsi="Times New Roman" w:cs="Times New Roman"/>
        </w:rPr>
        <w:t>.</w:t>
      </w:r>
      <w:r w:rsidRPr="008F23C8">
        <w:rPr>
          <w:rFonts w:ascii="Times New Roman" w:hAnsi="Times New Roman" w:cs="Times New Roman"/>
        </w:rPr>
        <w:t xml:space="preserve"> 237.</w:t>
      </w:r>
      <w:proofErr w:type="gramEnd"/>
    </w:p>
  </w:footnote>
  <w:footnote w:id="37">
    <w:p w14:paraId="1EEF2F95" w14:textId="2A606C80"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proofErr w:type="gramStart"/>
      <w:r w:rsidRPr="008F23C8">
        <w:rPr>
          <w:rFonts w:ascii="Times New Roman" w:hAnsi="Times New Roman" w:cs="Times New Roman"/>
          <w:i/>
        </w:rPr>
        <w:t>CBCA</w:t>
      </w:r>
      <w:r w:rsidRPr="008F23C8">
        <w:rPr>
          <w:rFonts w:ascii="Times New Roman" w:hAnsi="Times New Roman" w:cs="Times New Roman"/>
        </w:rPr>
        <w:t xml:space="preserve"> s</w:t>
      </w:r>
      <w:r>
        <w:rPr>
          <w:rFonts w:ascii="Times New Roman" w:hAnsi="Times New Roman" w:cs="Times New Roman"/>
        </w:rPr>
        <w:t>.</w:t>
      </w:r>
      <w:r w:rsidRPr="008F23C8">
        <w:rPr>
          <w:rFonts w:ascii="Times New Roman" w:hAnsi="Times New Roman" w:cs="Times New Roman"/>
        </w:rPr>
        <w:t xml:space="preserve"> 237.2(2), 237.5(1)</w:t>
      </w:r>
      <w:r>
        <w:rPr>
          <w:rFonts w:ascii="Times New Roman" w:hAnsi="Times New Roman" w:cs="Times New Roman"/>
        </w:rPr>
        <w:t>.</w:t>
      </w:r>
      <w:proofErr w:type="gramEnd"/>
      <w:r w:rsidRPr="008F23C8">
        <w:rPr>
          <w:rFonts w:ascii="Times New Roman" w:hAnsi="Times New Roman" w:cs="Times New Roman"/>
        </w:rPr>
        <w:t xml:space="preserve"> A </w:t>
      </w:r>
      <w:r>
        <w:rPr>
          <w:rFonts w:ascii="Times New Roman" w:hAnsi="Times New Roman" w:cs="Times New Roman"/>
        </w:rPr>
        <w:t>‘</w:t>
      </w:r>
      <w:r w:rsidRPr="008F23C8">
        <w:rPr>
          <w:rFonts w:ascii="Times New Roman" w:hAnsi="Times New Roman" w:cs="Times New Roman"/>
        </w:rPr>
        <w:t xml:space="preserve">small investor </w:t>
      </w:r>
      <w:r>
        <w:rPr>
          <w:rFonts w:ascii="Times New Roman" w:hAnsi="Times New Roman" w:cs="Times New Roman"/>
        </w:rPr>
        <w:t xml:space="preserve">is </w:t>
      </w:r>
      <w:r w:rsidRPr="008F23C8">
        <w:rPr>
          <w:rFonts w:ascii="Times New Roman" w:hAnsi="Times New Roman" w:cs="Times New Roman"/>
        </w:rPr>
        <w:t xml:space="preserve">currently one investing CAN $20,000 or less.  </w:t>
      </w:r>
    </w:p>
  </w:footnote>
  <w:footnote w:id="38">
    <w:p w14:paraId="59013AD3" w14:textId="2D0435B2"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proofErr w:type="gramStart"/>
      <w:r w:rsidRPr="008F23C8">
        <w:rPr>
          <w:rFonts w:ascii="Times New Roman" w:hAnsi="Times New Roman" w:cs="Times New Roman"/>
          <w:i/>
          <w:lang w:val="en-AU"/>
        </w:rPr>
        <w:t>CBCA</w:t>
      </w:r>
      <w:r w:rsidRPr="008F23C8">
        <w:rPr>
          <w:rFonts w:ascii="Times New Roman" w:hAnsi="Times New Roman" w:cs="Times New Roman"/>
          <w:lang w:val="en-AU"/>
        </w:rPr>
        <w:t xml:space="preserve"> s</w:t>
      </w:r>
      <w:r>
        <w:rPr>
          <w:rFonts w:ascii="Times New Roman" w:hAnsi="Times New Roman" w:cs="Times New Roman"/>
          <w:lang w:val="en-AU"/>
        </w:rPr>
        <w:t>.</w:t>
      </w:r>
      <w:r w:rsidRPr="008F23C8">
        <w:rPr>
          <w:rFonts w:ascii="Times New Roman" w:hAnsi="Times New Roman" w:cs="Times New Roman"/>
          <w:lang w:val="en-AU"/>
        </w:rPr>
        <w:t xml:space="preserve"> 237.6(1), (2).</w:t>
      </w:r>
      <w:proofErr w:type="gramEnd"/>
    </w:p>
  </w:footnote>
  <w:footnote w:id="39">
    <w:p w14:paraId="13B8EAD6" w14:textId="310C0980" w:rsidR="00B47AA0" w:rsidRPr="008F23C8" w:rsidRDefault="00B47AA0" w:rsidP="00015824">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r w:rsidRPr="008F23C8">
        <w:rPr>
          <w:rFonts w:ascii="Times New Roman" w:hAnsi="Times New Roman" w:cs="Times New Roman"/>
          <w:i/>
          <w:lang w:val="en-AU"/>
        </w:rPr>
        <w:t>LCO Report</w:t>
      </w:r>
      <w:r>
        <w:rPr>
          <w:rFonts w:ascii="Times New Roman" w:hAnsi="Times New Roman" w:cs="Times New Roman"/>
          <w:lang w:val="en-AU"/>
        </w:rPr>
        <w:t>, above note 31.</w:t>
      </w:r>
    </w:p>
  </w:footnote>
  <w:footnote w:id="40">
    <w:p w14:paraId="2341BC8F" w14:textId="502F29F7"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r w:rsidRPr="008F23C8">
        <w:rPr>
          <w:rFonts w:ascii="Times New Roman" w:hAnsi="Times New Roman" w:cs="Times New Roman"/>
          <w:i/>
        </w:rPr>
        <w:t>MLRC Report</w:t>
      </w:r>
      <w:r>
        <w:rPr>
          <w:rFonts w:ascii="Times New Roman" w:hAnsi="Times New Roman" w:cs="Times New Roman"/>
        </w:rPr>
        <w:t xml:space="preserve"> above note 31, p. </w:t>
      </w:r>
      <w:r w:rsidRPr="008F23C8">
        <w:rPr>
          <w:rFonts w:ascii="Times New Roman" w:hAnsi="Times New Roman" w:cs="Times New Roman"/>
        </w:rPr>
        <w:t xml:space="preserve">10. </w:t>
      </w:r>
    </w:p>
  </w:footnote>
  <w:footnote w:id="41">
    <w:p w14:paraId="288138C6" w14:textId="3C69BCCD" w:rsidR="00B47AA0" w:rsidRPr="008F23C8" w:rsidRDefault="00B47AA0" w:rsidP="00AF1240">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r>
        <w:rPr>
          <w:rFonts w:ascii="Times New Roman" w:hAnsi="Times New Roman" w:cs="Times New Roman"/>
        </w:rPr>
        <w:t xml:space="preserve">U.K. Law Commission, </w:t>
      </w:r>
      <w:r w:rsidRPr="008F23C8">
        <w:rPr>
          <w:rFonts w:ascii="Times New Roman" w:hAnsi="Times New Roman" w:cs="Times New Roman"/>
          <w:i/>
        </w:rPr>
        <w:t xml:space="preserve">Feasibility Investigation of Joint and Several </w:t>
      </w:r>
      <w:proofErr w:type="gramStart"/>
      <w:r w:rsidRPr="008F23C8">
        <w:rPr>
          <w:rFonts w:ascii="Times New Roman" w:hAnsi="Times New Roman" w:cs="Times New Roman"/>
          <w:i/>
        </w:rPr>
        <w:t>Liability</w:t>
      </w:r>
      <w:proofErr w:type="gramEnd"/>
      <w:r w:rsidRPr="008F23C8">
        <w:rPr>
          <w:rFonts w:ascii="Times New Roman" w:hAnsi="Times New Roman" w:cs="Times New Roman"/>
          <w:i/>
        </w:rPr>
        <w:t xml:space="preserve"> </w:t>
      </w:r>
      <w:r w:rsidRPr="008F23C8">
        <w:rPr>
          <w:rFonts w:ascii="Times New Roman" w:hAnsi="Times New Roman" w:cs="Times New Roman"/>
        </w:rPr>
        <w:t>(1996)</w:t>
      </w:r>
      <w:r>
        <w:rPr>
          <w:rFonts w:ascii="Times New Roman" w:hAnsi="Times New Roman" w:cs="Times New Roman"/>
        </w:rPr>
        <w:t xml:space="preserve">, [7.1], [7.4]-[7.5]. </w:t>
      </w:r>
    </w:p>
  </w:footnote>
  <w:footnote w:id="42">
    <w:p w14:paraId="06F924EA" w14:textId="2A3E851A"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proofErr w:type="gramStart"/>
      <w:r w:rsidRPr="008F23C8">
        <w:rPr>
          <w:rFonts w:ascii="Times New Roman" w:hAnsi="Times New Roman" w:cs="Times New Roman"/>
          <w:lang w:val="en-AU"/>
        </w:rPr>
        <w:t>[2006] U</w:t>
      </w:r>
      <w:r>
        <w:rPr>
          <w:rFonts w:ascii="Times New Roman" w:hAnsi="Times New Roman" w:cs="Times New Roman"/>
          <w:lang w:val="en-AU"/>
        </w:rPr>
        <w:t>.</w:t>
      </w:r>
      <w:r w:rsidRPr="008F23C8">
        <w:rPr>
          <w:rFonts w:ascii="Times New Roman" w:hAnsi="Times New Roman" w:cs="Times New Roman"/>
          <w:lang w:val="en-AU"/>
        </w:rPr>
        <w:t>K</w:t>
      </w:r>
      <w:r>
        <w:rPr>
          <w:rFonts w:ascii="Times New Roman" w:hAnsi="Times New Roman" w:cs="Times New Roman"/>
          <w:lang w:val="en-AU"/>
        </w:rPr>
        <w:t>.</w:t>
      </w:r>
      <w:r w:rsidRPr="008F23C8">
        <w:rPr>
          <w:rFonts w:ascii="Times New Roman" w:hAnsi="Times New Roman" w:cs="Times New Roman"/>
          <w:lang w:val="en-AU"/>
        </w:rPr>
        <w:t>H</w:t>
      </w:r>
      <w:r>
        <w:rPr>
          <w:rFonts w:ascii="Times New Roman" w:hAnsi="Times New Roman" w:cs="Times New Roman"/>
          <w:lang w:val="en-AU"/>
        </w:rPr>
        <w:t>.</w:t>
      </w:r>
      <w:r w:rsidRPr="008F23C8">
        <w:rPr>
          <w:rFonts w:ascii="Times New Roman" w:hAnsi="Times New Roman" w:cs="Times New Roman"/>
          <w:lang w:val="en-AU"/>
        </w:rPr>
        <w:t>L</w:t>
      </w:r>
      <w:r>
        <w:rPr>
          <w:rFonts w:ascii="Times New Roman" w:hAnsi="Times New Roman" w:cs="Times New Roman"/>
          <w:lang w:val="en-AU"/>
        </w:rPr>
        <w:t>.</w:t>
      </w:r>
      <w:r w:rsidRPr="008F23C8">
        <w:rPr>
          <w:rFonts w:ascii="Times New Roman" w:hAnsi="Times New Roman" w:cs="Times New Roman"/>
          <w:lang w:val="en-AU"/>
        </w:rPr>
        <w:t xml:space="preserve"> 20</w:t>
      </w:r>
      <w:r>
        <w:rPr>
          <w:rFonts w:ascii="Times New Roman" w:hAnsi="Times New Roman" w:cs="Times New Roman"/>
          <w:lang w:val="en-AU"/>
        </w:rPr>
        <w:t>,</w:t>
      </w:r>
      <w:r w:rsidRPr="00831B88">
        <w:rPr>
          <w:rFonts w:ascii="Times New Roman" w:hAnsi="Times New Roman" w:cs="Times New Roman"/>
          <w:lang w:val="en-AU"/>
        </w:rPr>
        <w:t xml:space="preserve"> </w:t>
      </w:r>
      <w:hyperlink r:id="rId1" w:tgtFrame="_top" w:history="1">
        <w:r w:rsidRPr="00CF203B">
          <w:rPr>
            <w:rFonts w:ascii="Times New Roman" w:hAnsi="Times New Roman" w:cs="Times New Roman"/>
          </w:rPr>
          <w:t>[2006] 2 A.C. 572</w:t>
        </w:r>
      </w:hyperlink>
      <w:r>
        <w:rPr>
          <w:rFonts w:ascii="Times New Roman" w:hAnsi="Times New Roman" w:cs="Times New Roman"/>
        </w:rPr>
        <w:t>.</w:t>
      </w:r>
      <w:proofErr w:type="gramEnd"/>
    </w:p>
  </w:footnote>
  <w:footnote w:id="43">
    <w:p w14:paraId="1F09CC46" w14:textId="7F01071F" w:rsidR="00B47AA0" w:rsidRPr="008F23C8" w:rsidRDefault="00B47AA0" w:rsidP="001520A5">
      <w:pPr>
        <w:pStyle w:val="FootnoteText"/>
        <w:jc w:val="both"/>
        <w:rPr>
          <w:rFonts w:ascii="Times New Roman" w:hAnsi="Times New Roman" w:cs="Times New Roman"/>
          <w:lang w:val="en-AU"/>
        </w:rPr>
      </w:pPr>
      <w:r w:rsidRPr="008F23C8">
        <w:rPr>
          <w:rStyle w:val="FootnoteReference"/>
          <w:rFonts w:ascii="Times New Roman" w:hAnsi="Times New Roman" w:cs="Times New Roman"/>
        </w:rPr>
        <w:footnoteRef/>
      </w:r>
      <w:r w:rsidRPr="008F23C8">
        <w:rPr>
          <w:rFonts w:ascii="Times New Roman" w:hAnsi="Times New Roman" w:cs="Times New Roman"/>
        </w:rPr>
        <w:t xml:space="preserve"> </w:t>
      </w:r>
      <w:proofErr w:type="gramStart"/>
      <w:r w:rsidRPr="008F23C8">
        <w:rPr>
          <w:rFonts w:ascii="Times New Roman" w:hAnsi="Times New Roman" w:cs="Times New Roman"/>
          <w:i/>
          <w:lang w:val="en-AU"/>
        </w:rPr>
        <w:t>Compensation Act 2006</w:t>
      </w:r>
      <w:r w:rsidRPr="008F23C8">
        <w:rPr>
          <w:rFonts w:ascii="Times New Roman" w:hAnsi="Times New Roman" w:cs="Times New Roman"/>
          <w:lang w:val="en-AU"/>
        </w:rPr>
        <w:t>, s</w:t>
      </w:r>
      <w:r>
        <w:rPr>
          <w:rFonts w:ascii="Times New Roman" w:hAnsi="Times New Roman" w:cs="Times New Roman"/>
          <w:lang w:val="en-AU"/>
        </w:rPr>
        <w:t>.</w:t>
      </w:r>
      <w:r w:rsidRPr="008F23C8">
        <w:rPr>
          <w:rFonts w:ascii="Times New Roman" w:hAnsi="Times New Roman" w:cs="Times New Roman"/>
          <w:lang w:val="en-AU"/>
        </w:rPr>
        <w:t xml:space="preserve"> 3.</w:t>
      </w:r>
      <w:proofErr w:type="gramEnd"/>
      <w:r w:rsidRPr="008F23C8">
        <w:rPr>
          <w:rFonts w:ascii="Times New Roman" w:hAnsi="Times New Roman" w:cs="Times New Roman"/>
          <w:lang w:val="en-AU"/>
        </w:rPr>
        <w:t xml:space="preserve"> </w:t>
      </w:r>
    </w:p>
  </w:footnote>
  <w:footnote w:id="44">
    <w:p w14:paraId="55EE53CC" w14:textId="334441ED" w:rsidR="00B47AA0" w:rsidRPr="001B03E0" w:rsidRDefault="00B47AA0" w:rsidP="001520A5">
      <w:pPr>
        <w:widowControl w:val="0"/>
        <w:autoSpaceDE w:val="0"/>
        <w:autoSpaceDN w:val="0"/>
        <w:adjustRightInd w:val="0"/>
        <w:spacing w:after="0" w:line="240" w:lineRule="auto"/>
        <w:contextualSpacing/>
        <w:jc w:val="both"/>
        <w:rPr>
          <w:rFonts w:ascii="Times New Roman" w:hAnsi="Times New Roman" w:cs="Times New Roman"/>
          <w:sz w:val="20"/>
          <w:szCs w:val="20"/>
          <w:lang w:val="en-AU"/>
        </w:rPr>
      </w:pPr>
      <w:r w:rsidRPr="001B03E0">
        <w:rPr>
          <w:rStyle w:val="FootnoteReference"/>
          <w:rFonts w:ascii="Times New Roman" w:hAnsi="Times New Roman" w:cs="Times New Roman"/>
          <w:sz w:val="20"/>
          <w:szCs w:val="20"/>
        </w:rPr>
        <w:footnoteRef/>
      </w:r>
      <w:r w:rsidRPr="001B03E0">
        <w:rPr>
          <w:rFonts w:ascii="Times New Roman" w:hAnsi="Times New Roman" w:cs="Times New Roman"/>
          <w:sz w:val="20"/>
          <w:szCs w:val="20"/>
        </w:rPr>
        <w:t xml:space="preserve"> </w:t>
      </w:r>
      <w:proofErr w:type="gramStart"/>
      <w:r>
        <w:rPr>
          <w:rFonts w:ascii="Times New Roman" w:hAnsi="Times New Roman" w:cs="Times New Roman"/>
          <w:bCs/>
          <w:i/>
          <w:sz w:val="20"/>
          <w:szCs w:val="20"/>
        </w:rPr>
        <w:t xml:space="preserve">Durham v. </w:t>
      </w:r>
      <w:r w:rsidRPr="001B03E0">
        <w:rPr>
          <w:rFonts w:ascii="Times New Roman" w:hAnsi="Times New Roman" w:cs="Times New Roman"/>
          <w:bCs/>
          <w:i/>
          <w:sz w:val="20"/>
          <w:szCs w:val="20"/>
        </w:rPr>
        <w:t>B</w:t>
      </w:r>
      <w:r>
        <w:rPr>
          <w:rFonts w:ascii="Times New Roman" w:hAnsi="Times New Roman" w:cs="Times New Roman"/>
          <w:bCs/>
          <w:i/>
          <w:sz w:val="20"/>
          <w:szCs w:val="20"/>
        </w:rPr>
        <w:t>.</w:t>
      </w:r>
      <w:r w:rsidRPr="001B03E0">
        <w:rPr>
          <w:rFonts w:ascii="Times New Roman" w:hAnsi="Times New Roman" w:cs="Times New Roman"/>
          <w:bCs/>
          <w:i/>
          <w:sz w:val="20"/>
          <w:szCs w:val="20"/>
        </w:rPr>
        <w:t>A</w:t>
      </w:r>
      <w:r>
        <w:rPr>
          <w:rFonts w:ascii="Times New Roman" w:hAnsi="Times New Roman" w:cs="Times New Roman"/>
          <w:bCs/>
          <w:i/>
          <w:sz w:val="20"/>
          <w:szCs w:val="20"/>
        </w:rPr>
        <w:t>.</w:t>
      </w:r>
      <w:r w:rsidRPr="001B03E0">
        <w:rPr>
          <w:rFonts w:ascii="Times New Roman" w:hAnsi="Times New Roman" w:cs="Times New Roman"/>
          <w:bCs/>
          <w:i/>
          <w:sz w:val="20"/>
          <w:szCs w:val="20"/>
        </w:rPr>
        <w:t>I</w:t>
      </w:r>
      <w:r>
        <w:rPr>
          <w:rFonts w:ascii="Times New Roman" w:hAnsi="Times New Roman" w:cs="Times New Roman"/>
          <w:bCs/>
          <w:i/>
          <w:sz w:val="20"/>
          <w:szCs w:val="20"/>
        </w:rPr>
        <w:t>.</w:t>
      </w:r>
      <w:r w:rsidRPr="001B03E0">
        <w:rPr>
          <w:rFonts w:ascii="Times New Roman" w:hAnsi="Times New Roman" w:cs="Times New Roman"/>
          <w:bCs/>
          <w:i/>
          <w:sz w:val="20"/>
          <w:szCs w:val="20"/>
        </w:rPr>
        <w:t xml:space="preserve"> (Run Off) L</w:t>
      </w:r>
      <w:r>
        <w:rPr>
          <w:rFonts w:ascii="Times New Roman" w:hAnsi="Times New Roman" w:cs="Times New Roman"/>
          <w:bCs/>
          <w:i/>
          <w:sz w:val="20"/>
          <w:szCs w:val="20"/>
        </w:rPr>
        <w:t>td.</w:t>
      </w:r>
      <w:r w:rsidRPr="001B03E0">
        <w:rPr>
          <w:rFonts w:ascii="Times New Roman" w:hAnsi="Times New Roman" w:cs="Times New Roman"/>
          <w:bCs/>
          <w:i/>
          <w:sz w:val="20"/>
          <w:szCs w:val="20"/>
        </w:rPr>
        <w:t xml:space="preserve"> </w:t>
      </w:r>
      <w:r>
        <w:rPr>
          <w:rFonts w:ascii="Times New Roman" w:hAnsi="Times New Roman" w:cs="Times New Roman"/>
          <w:bCs/>
          <w:i/>
          <w:sz w:val="20"/>
          <w:szCs w:val="20"/>
        </w:rPr>
        <w:t>(i</w:t>
      </w:r>
      <w:r w:rsidRPr="001B03E0">
        <w:rPr>
          <w:rFonts w:ascii="Times New Roman" w:hAnsi="Times New Roman" w:cs="Times New Roman"/>
          <w:bCs/>
          <w:i/>
          <w:sz w:val="20"/>
          <w:szCs w:val="20"/>
        </w:rPr>
        <w:t xml:space="preserve">n </w:t>
      </w:r>
      <w:r>
        <w:rPr>
          <w:rFonts w:ascii="Times New Roman" w:hAnsi="Times New Roman" w:cs="Times New Roman"/>
          <w:bCs/>
          <w:i/>
          <w:sz w:val="20"/>
          <w:szCs w:val="20"/>
        </w:rPr>
        <w:t>s</w:t>
      </w:r>
      <w:r w:rsidRPr="001B03E0">
        <w:rPr>
          <w:rFonts w:ascii="Times New Roman" w:hAnsi="Times New Roman" w:cs="Times New Roman"/>
          <w:bCs/>
          <w:i/>
          <w:sz w:val="20"/>
          <w:szCs w:val="20"/>
        </w:rPr>
        <w:t xml:space="preserve">cheme of </w:t>
      </w:r>
      <w:r>
        <w:rPr>
          <w:rFonts w:ascii="Times New Roman" w:hAnsi="Times New Roman" w:cs="Times New Roman"/>
          <w:bCs/>
          <w:i/>
          <w:sz w:val="20"/>
          <w:szCs w:val="20"/>
        </w:rPr>
        <w:t>a</w:t>
      </w:r>
      <w:r w:rsidRPr="001B03E0">
        <w:rPr>
          <w:rFonts w:ascii="Times New Roman" w:hAnsi="Times New Roman" w:cs="Times New Roman"/>
          <w:bCs/>
          <w:i/>
          <w:sz w:val="20"/>
          <w:szCs w:val="20"/>
        </w:rPr>
        <w:t xml:space="preserve">rrangement) </w:t>
      </w:r>
      <w:r w:rsidRPr="001B03E0">
        <w:rPr>
          <w:rFonts w:ascii="Times New Roman" w:hAnsi="Times New Roman" w:cs="Times New Roman"/>
          <w:bCs/>
          <w:sz w:val="20"/>
          <w:szCs w:val="20"/>
        </w:rPr>
        <w:t>[2012] U</w:t>
      </w:r>
      <w:r>
        <w:rPr>
          <w:rFonts w:ascii="Times New Roman" w:hAnsi="Times New Roman" w:cs="Times New Roman"/>
          <w:bCs/>
          <w:sz w:val="20"/>
          <w:szCs w:val="20"/>
        </w:rPr>
        <w:t>.</w:t>
      </w:r>
      <w:r w:rsidRPr="001B03E0">
        <w:rPr>
          <w:rFonts w:ascii="Times New Roman" w:hAnsi="Times New Roman" w:cs="Times New Roman"/>
          <w:bCs/>
          <w:sz w:val="20"/>
          <w:szCs w:val="20"/>
        </w:rPr>
        <w:t>K</w:t>
      </w:r>
      <w:r>
        <w:rPr>
          <w:rFonts w:ascii="Times New Roman" w:hAnsi="Times New Roman" w:cs="Times New Roman"/>
          <w:bCs/>
          <w:sz w:val="20"/>
          <w:szCs w:val="20"/>
        </w:rPr>
        <w:t>.</w:t>
      </w:r>
      <w:r w:rsidRPr="001B03E0">
        <w:rPr>
          <w:rFonts w:ascii="Times New Roman" w:hAnsi="Times New Roman" w:cs="Times New Roman"/>
          <w:bCs/>
          <w:sz w:val="20"/>
          <w:szCs w:val="20"/>
        </w:rPr>
        <w:t>S</w:t>
      </w:r>
      <w:r>
        <w:rPr>
          <w:rFonts w:ascii="Times New Roman" w:hAnsi="Times New Roman" w:cs="Times New Roman"/>
          <w:bCs/>
          <w:sz w:val="20"/>
          <w:szCs w:val="20"/>
        </w:rPr>
        <w:t>.</w:t>
      </w:r>
      <w:r w:rsidRPr="001B03E0">
        <w:rPr>
          <w:rFonts w:ascii="Times New Roman" w:hAnsi="Times New Roman" w:cs="Times New Roman"/>
          <w:bCs/>
          <w:sz w:val="20"/>
          <w:szCs w:val="20"/>
        </w:rPr>
        <w:t>C</w:t>
      </w:r>
      <w:r>
        <w:rPr>
          <w:rFonts w:ascii="Times New Roman" w:hAnsi="Times New Roman" w:cs="Times New Roman"/>
          <w:bCs/>
          <w:sz w:val="20"/>
          <w:szCs w:val="20"/>
        </w:rPr>
        <w:t>.</w:t>
      </w:r>
      <w:r w:rsidRPr="001B03E0">
        <w:rPr>
          <w:rFonts w:ascii="Times New Roman" w:hAnsi="Times New Roman" w:cs="Times New Roman"/>
          <w:bCs/>
          <w:sz w:val="20"/>
          <w:szCs w:val="20"/>
        </w:rPr>
        <w:t xml:space="preserve"> 14</w:t>
      </w:r>
      <w:r>
        <w:rPr>
          <w:rFonts w:ascii="Times New Roman" w:hAnsi="Times New Roman" w:cs="Times New Roman"/>
          <w:bCs/>
          <w:sz w:val="20"/>
          <w:szCs w:val="20"/>
        </w:rPr>
        <w:t>,</w:t>
      </w:r>
      <w:r w:rsidRPr="00831B88">
        <w:rPr>
          <w:rFonts w:ascii="Times New Roman" w:hAnsi="Times New Roman" w:cs="Times New Roman"/>
          <w:bCs/>
          <w:sz w:val="20"/>
          <w:szCs w:val="20"/>
        </w:rPr>
        <w:t xml:space="preserve"> </w:t>
      </w:r>
      <w:hyperlink r:id="rId2" w:tgtFrame="_top" w:history="1">
        <w:r w:rsidRPr="00CF203B">
          <w:rPr>
            <w:rFonts w:ascii="Times New Roman" w:hAnsi="Times New Roman" w:cs="Times New Roman"/>
            <w:sz w:val="20"/>
            <w:szCs w:val="20"/>
          </w:rPr>
          <w:t>[2012] 1 W.L.R. 867</w:t>
        </w:r>
      </w:hyperlink>
      <w:r w:rsidRPr="001B03E0">
        <w:rPr>
          <w:rFonts w:ascii="Times New Roman" w:hAnsi="Times New Roman" w:cs="Times New Roman"/>
          <w:bCs/>
          <w:sz w:val="20"/>
          <w:szCs w:val="20"/>
        </w:rPr>
        <w:t xml:space="preserve"> (</w:t>
      </w:r>
      <w:r>
        <w:rPr>
          <w:rFonts w:ascii="Times New Roman" w:hAnsi="Times New Roman" w:cs="Times New Roman"/>
          <w:bCs/>
          <w:sz w:val="20"/>
          <w:szCs w:val="20"/>
        </w:rPr>
        <w:t>“</w:t>
      </w:r>
      <w:r w:rsidRPr="006E5846">
        <w:rPr>
          <w:rFonts w:ascii="Times New Roman" w:hAnsi="Times New Roman" w:cs="Times New Roman"/>
          <w:bCs/>
          <w:i/>
          <w:sz w:val="20"/>
          <w:szCs w:val="20"/>
        </w:rPr>
        <w:t>The Trigger Litigation</w:t>
      </w:r>
      <w:r>
        <w:rPr>
          <w:rFonts w:ascii="Times New Roman" w:hAnsi="Times New Roman" w:cs="Times New Roman"/>
          <w:bCs/>
          <w:i/>
          <w:sz w:val="20"/>
          <w:szCs w:val="20"/>
        </w:rPr>
        <w:t>”</w:t>
      </w:r>
      <w:r w:rsidRPr="001B03E0">
        <w:rPr>
          <w:rFonts w:ascii="Times New Roman" w:hAnsi="Times New Roman" w:cs="Times New Roman"/>
          <w:bCs/>
          <w:sz w:val="20"/>
          <w:szCs w:val="20"/>
        </w:rPr>
        <w:t>).</w:t>
      </w:r>
      <w:proofErr w:type="gramEnd"/>
      <w:r w:rsidRPr="001B03E0">
        <w:rPr>
          <w:rFonts w:ascii="Times New Roman" w:hAnsi="Times New Roman" w:cs="Times New Roman"/>
          <w:bCs/>
          <w:sz w:val="20"/>
          <w:szCs w:val="20"/>
        </w:rPr>
        <w:t xml:space="preserve"> </w:t>
      </w:r>
    </w:p>
  </w:footnote>
  <w:footnote w:id="45">
    <w:p w14:paraId="3311A60E" w14:textId="5F023283" w:rsidR="00B47AA0" w:rsidRPr="001B03E0" w:rsidRDefault="00B47AA0" w:rsidP="001520A5">
      <w:pPr>
        <w:pStyle w:val="FootnoteText"/>
        <w:jc w:val="both"/>
        <w:rPr>
          <w:rFonts w:ascii="Times New Roman" w:hAnsi="Times New Roman" w:cs="Times New Roman"/>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proofErr w:type="gramStart"/>
      <w:r w:rsidRPr="001B03E0">
        <w:rPr>
          <w:rFonts w:ascii="Times New Roman" w:hAnsi="Times New Roman" w:cs="Times New Roman"/>
          <w:i/>
          <w:lang w:val="en-US"/>
        </w:rPr>
        <w:t xml:space="preserve">International Energy Group </w:t>
      </w:r>
      <w:r>
        <w:rPr>
          <w:rFonts w:ascii="Times New Roman" w:hAnsi="Times New Roman" w:cs="Times New Roman"/>
          <w:i/>
          <w:lang w:val="en-US"/>
        </w:rPr>
        <w:t xml:space="preserve">Ltd. </w:t>
      </w:r>
      <w:r w:rsidRPr="001B03E0">
        <w:rPr>
          <w:rFonts w:ascii="Times New Roman" w:hAnsi="Times New Roman" w:cs="Times New Roman"/>
          <w:i/>
          <w:lang w:val="en-US"/>
        </w:rPr>
        <w:t>v</w:t>
      </w:r>
      <w:r>
        <w:rPr>
          <w:rFonts w:ascii="Times New Roman" w:hAnsi="Times New Roman" w:cs="Times New Roman"/>
          <w:i/>
          <w:lang w:val="en-US"/>
        </w:rPr>
        <w:t>.</w:t>
      </w:r>
      <w:r w:rsidRPr="001B03E0">
        <w:rPr>
          <w:rFonts w:ascii="Times New Roman" w:hAnsi="Times New Roman" w:cs="Times New Roman"/>
          <w:i/>
          <w:lang w:val="en-US"/>
        </w:rPr>
        <w:t xml:space="preserve"> Zurich</w:t>
      </w:r>
      <w:r w:rsidRPr="001B03E0">
        <w:rPr>
          <w:rFonts w:ascii="Times New Roman" w:hAnsi="Times New Roman" w:cs="Times New Roman"/>
          <w:lang w:val="en-US"/>
        </w:rPr>
        <w:t xml:space="preserve"> </w:t>
      </w:r>
      <w:r w:rsidRPr="00CF203B">
        <w:rPr>
          <w:rFonts w:ascii="Times New Roman" w:hAnsi="Times New Roman" w:cs="Times New Roman"/>
          <w:i/>
          <w:lang w:val="en-US"/>
        </w:rPr>
        <w:t>Insurance Plc</w:t>
      </w:r>
      <w:r>
        <w:rPr>
          <w:rFonts w:ascii="Times New Roman" w:hAnsi="Times New Roman" w:cs="Times New Roman"/>
          <w:i/>
          <w:lang w:val="en-US"/>
        </w:rPr>
        <w:t>.</w:t>
      </w:r>
      <w:r w:rsidRPr="00CF203B">
        <w:rPr>
          <w:rFonts w:ascii="Times New Roman" w:hAnsi="Times New Roman" w:cs="Times New Roman"/>
          <w:i/>
          <w:lang w:val="en-US"/>
        </w:rPr>
        <w:t xml:space="preserve"> UK</w:t>
      </w:r>
      <w:r>
        <w:rPr>
          <w:rFonts w:ascii="Times New Roman" w:hAnsi="Times New Roman" w:cs="Times New Roman"/>
          <w:lang w:val="en-US"/>
        </w:rPr>
        <w:t xml:space="preserve"> </w:t>
      </w:r>
      <w:r w:rsidRPr="001B03E0">
        <w:rPr>
          <w:rFonts w:ascii="Times New Roman" w:hAnsi="Times New Roman" w:cs="Times New Roman"/>
          <w:lang w:val="en-US"/>
        </w:rPr>
        <w:t>[2013] E</w:t>
      </w:r>
      <w:r>
        <w:rPr>
          <w:rFonts w:ascii="Times New Roman" w:hAnsi="Times New Roman" w:cs="Times New Roman"/>
          <w:lang w:val="en-US"/>
        </w:rPr>
        <w:t>.</w:t>
      </w:r>
      <w:r w:rsidRPr="001B03E0">
        <w:rPr>
          <w:rFonts w:ascii="Times New Roman" w:hAnsi="Times New Roman" w:cs="Times New Roman"/>
          <w:lang w:val="en-US"/>
        </w:rPr>
        <w:t>W</w:t>
      </w:r>
      <w:r>
        <w:rPr>
          <w:rFonts w:ascii="Times New Roman" w:hAnsi="Times New Roman" w:cs="Times New Roman"/>
          <w:lang w:val="en-US"/>
        </w:rPr>
        <w:t>.</w:t>
      </w:r>
      <w:r w:rsidRPr="001B03E0">
        <w:rPr>
          <w:rFonts w:ascii="Times New Roman" w:hAnsi="Times New Roman" w:cs="Times New Roman"/>
          <w:lang w:val="en-US"/>
        </w:rPr>
        <w:t>C</w:t>
      </w:r>
      <w:r>
        <w:rPr>
          <w:rFonts w:ascii="Times New Roman" w:hAnsi="Times New Roman" w:cs="Times New Roman"/>
          <w:lang w:val="en-US"/>
        </w:rPr>
        <w:t>.</w:t>
      </w:r>
      <w:r w:rsidRPr="001B03E0">
        <w:rPr>
          <w:rFonts w:ascii="Times New Roman" w:hAnsi="Times New Roman" w:cs="Times New Roman"/>
          <w:lang w:val="en-US"/>
        </w:rPr>
        <w:t>A</w:t>
      </w:r>
      <w:r>
        <w:rPr>
          <w:rFonts w:ascii="Times New Roman" w:hAnsi="Times New Roman" w:cs="Times New Roman"/>
          <w:lang w:val="en-US"/>
        </w:rPr>
        <w:t>.</w:t>
      </w:r>
      <w:r w:rsidRPr="001B03E0">
        <w:rPr>
          <w:rFonts w:ascii="Times New Roman" w:hAnsi="Times New Roman" w:cs="Times New Roman"/>
          <w:lang w:val="en-US"/>
        </w:rPr>
        <w:t xml:space="preserve"> Civ</w:t>
      </w:r>
      <w:r>
        <w:rPr>
          <w:rFonts w:ascii="Times New Roman" w:hAnsi="Times New Roman" w:cs="Times New Roman"/>
          <w:lang w:val="en-US"/>
        </w:rPr>
        <w:t>.</w:t>
      </w:r>
      <w:r w:rsidRPr="001B03E0">
        <w:rPr>
          <w:rFonts w:ascii="Times New Roman" w:hAnsi="Times New Roman" w:cs="Times New Roman"/>
          <w:lang w:val="en-US"/>
        </w:rPr>
        <w:t xml:space="preserve"> 39.</w:t>
      </w:r>
      <w:proofErr w:type="gramEnd"/>
    </w:p>
  </w:footnote>
  <w:footnote w:id="46">
    <w:p w14:paraId="471C44F9" w14:textId="278A3F47" w:rsidR="00B47AA0" w:rsidRPr="001B03E0" w:rsidRDefault="00B47AA0" w:rsidP="001520A5">
      <w:pPr>
        <w:pStyle w:val="FootnoteText"/>
        <w:contextualSpacing/>
        <w:jc w:val="both"/>
        <w:rPr>
          <w:rFonts w:ascii="Times New Roman" w:hAnsi="Times New Roman" w:cs="Times New Roman"/>
          <w:lang w:val="en-AU"/>
        </w:rPr>
      </w:pPr>
      <w:r w:rsidRPr="001B03E0">
        <w:rPr>
          <w:rStyle w:val="FootnoteReference"/>
          <w:rFonts w:ascii="Times New Roman" w:hAnsi="Times New Roman" w:cs="Times New Roman"/>
        </w:rPr>
        <w:footnoteRef/>
      </w:r>
      <w:r>
        <w:rPr>
          <w:rFonts w:ascii="Times New Roman" w:hAnsi="Times New Roman" w:cs="Times New Roman"/>
        </w:rPr>
        <w:t xml:space="preserve"> </w:t>
      </w:r>
      <w:proofErr w:type="gramStart"/>
      <w:r w:rsidRPr="001B03E0">
        <w:rPr>
          <w:rFonts w:ascii="Times New Roman" w:hAnsi="Times New Roman" w:cs="Times New Roman"/>
        </w:rPr>
        <w:t>N</w:t>
      </w:r>
      <w:r>
        <w:rPr>
          <w:rFonts w:ascii="Times New Roman" w:hAnsi="Times New Roman" w:cs="Times New Roman"/>
        </w:rPr>
        <w:t xml:space="preserve">.Z. </w:t>
      </w:r>
      <w:r w:rsidRPr="001B03E0">
        <w:rPr>
          <w:rFonts w:ascii="Times New Roman" w:hAnsi="Times New Roman" w:cs="Times New Roman"/>
        </w:rPr>
        <w:t xml:space="preserve">Law Commission, </w:t>
      </w:r>
      <w:r w:rsidRPr="001B03E0">
        <w:rPr>
          <w:rFonts w:ascii="Times New Roman" w:hAnsi="Times New Roman" w:cs="Times New Roman"/>
          <w:i/>
        </w:rPr>
        <w:t>Apportionment of Civil Liability</w:t>
      </w:r>
      <w:r w:rsidRPr="001B03E0">
        <w:rPr>
          <w:rFonts w:ascii="Times New Roman" w:hAnsi="Times New Roman" w:cs="Times New Roman"/>
        </w:rPr>
        <w:t xml:space="preserve"> (N</w:t>
      </w:r>
      <w:r>
        <w:rPr>
          <w:rFonts w:ascii="Times New Roman" w:hAnsi="Times New Roman" w:cs="Times New Roman"/>
        </w:rPr>
        <w:t>ZLC</w:t>
      </w:r>
      <w:r w:rsidRPr="001B03E0">
        <w:rPr>
          <w:rFonts w:ascii="Times New Roman" w:hAnsi="Times New Roman" w:cs="Times New Roman"/>
        </w:rPr>
        <w:t xml:space="preserve"> PP 19, 1992); </w:t>
      </w:r>
      <w:r>
        <w:rPr>
          <w:rFonts w:ascii="Times New Roman" w:hAnsi="Times New Roman" w:cs="Times New Roman"/>
        </w:rPr>
        <w:t xml:space="preserve">Rep. No. 47, </w:t>
      </w:r>
      <w:r w:rsidRPr="001B03E0">
        <w:rPr>
          <w:rFonts w:ascii="Times New Roman" w:hAnsi="Times New Roman" w:cs="Times New Roman"/>
          <w:i/>
        </w:rPr>
        <w:t>Apportionment of Civil Liability</w:t>
      </w:r>
      <w:r w:rsidRPr="001B03E0">
        <w:rPr>
          <w:rFonts w:ascii="Times New Roman" w:hAnsi="Times New Roman" w:cs="Times New Roman"/>
        </w:rPr>
        <w:t xml:space="preserve"> (1998).</w:t>
      </w:r>
      <w:proofErr w:type="gramEnd"/>
    </w:p>
  </w:footnote>
  <w:footnote w:id="47">
    <w:p w14:paraId="228ECECA" w14:textId="09A1D526" w:rsidR="00B47AA0" w:rsidRPr="001B03E0" w:rsidRDefault="00B47AA0" w:rsidP="001520A5">
      <w:pPr>
        <w:pStyle w:val="FootnoteText"/>
        <w:jc w:val="both"/>
        <w:rPr>
          <w:rFonts w:ascii="Times New Roman" w:hAnsi="Times New Roman" w:cs="Times New Roman"/>
          <w:lang w:val="en-AU"/>
        </w:rPr>
      </w:pPr>
      <w:r w:rsidRPr="001B03E0">
        <w:rPr>
          <w:rStyle w:val="FootnoteReference"/>
          <w:rFonts w:ascii="Times New Roman" w:hAnsi="Times New Roman" w:cs="Times New Roman"/>
        </w:rPr>
        <w:footnoteRef/>
      </w:r>
      <w:r w:rsidRPr="001B03E0">
        <w:rPr>
          <w:rFonts w:ascii="Times New Roman" w:hAnsi="Times New Roman" w:cs="Times New Roman"/>
        </w:rPr>
        <w:t xml:space="preserve"> N</w:t>
      </w:r>
      <w:r>
        <w:rPr>
          <w:rFonts w:ascii="Times New Roman" w:hAnsi="Times New Roman" w:cs="Times New Roman"/>
        </w:rPr>
        <w:t xml:space="preserve">.Z. </w:t>
      </w:r>
      <w:r w:rsidRPr="001B03E0">
        <w:rPr>
          <w:rFonts w:ascii="Times New Roman" w:hAnsi="Times New Roman" w:cs="Times New Roman"/>
        </w:rPr>
        <w:t>Law Commission</w:t>
      </w:r>
      <w:r>
        <w:rPr>
          <w:rFonts w:ascii="Times New Roman" w:hAnsi="Times New Roman" w:cs="Times New Roman"/>
        </w:rPr>
        <w:t>,</w:t>
      </w:r>
      <w:r w:rsidRPr="001B03E0">
        <w:rPr>
          <w:rFonts w:ascii="Times New Roman" w:hAnsi="Times New Roman" w:cs="Times New Roman"/>
          <w:i/>
          <w:lang w:val="en-AU"/>
        </w:rPr>
        <w:t xml:space="preserve"> Review of Joint and Several </w:t>
      </w:r>
      <w:proofErr w:type="gramStart"/>
      <w:r w:rsidRPr="001B03E0">
        <w:rPr>
          <w:rFonts w:ascii="Times New Roman" w:hAnsi="Times New Roman" w:cs="Times New Roman"/>
          <w:i/>
          <w:lang w:val="en-AU"/>
        </w:rPr>
        <w:t>Liability</w:t>
      </w:r>
      <w:proofErr w:type="gramEnd"/>
      <w:r>
        <w:rPr>
          <w:rFonts w:ascii="Times New Roman" w:hAnsi="Times New Roman" w:cs="Times New Roman"/>
          <w:i/>
          <w:lang w:val="en-AU"/>
        </w:rPr>
        <w:t xml:space="preserve"> </w:t>
      </w:r>
      <w:r w:rsidRPr="00B47AA0">
        <w:rPr>
          <w:rFonts w:ascii="Times New Roman" w:hAnsi="Times New Roman" w:cs="Times New Roman"/>
          <w:lang w:val="en-AU"/>
        </w:rPr>
        <w:t>(</w:t>
      </w:r>
      <w:r>
        <w:rPr>
          <w:rFonts w:ascii="Times New Roman" w:hAnsi="Times New Roman" w:cs="Times New Roman"/>
          <w:lang w:val="en-AU"/>
        </w:rPr>
        <w:t xml:space="preserve">Issues Paper No. 32, </w:t>
      </w:r>
      <w:r w:rsidRPr="00B47AA0">
        <w:rPr>
          <w:rFonts w:ascii="Times New Roman" w:hAnsi="Times New Roman" w:cs="Times New Roman"/>
          <w:lang w:val="en-AU"/>
        </w:rPr>
        <w:t>2012)</w:t>
      </w:r>
      <w:r w:rsidRPr="000423E5">
        <w:rPr>
          <w:rFonts w:ascii="Times New Roman" w:hAnsi="Times New Roman" w:cs="Times New Roman"/>
          <w:lang w:val="en-AU"/>
        </w:rPr>
        <w:t>;</w:t>
      </w:r>
      <w:r>
        <w:rPr>
          <w:rFonts w:ascii="Times New Roman" w:hAnsi="Times New Roman" w:cs="Times New Roman"/>
          <w:lang w:val="en-US"/>
        </w:rPr>
        <w:t xml:space="preserve"> </w:t>
      </w:r>
      <w:r w:rsidRPr="00353CAF">
        <w:rPr>
          <w:rFonts w:ascii="Times New Roman" w:hAnsi="Times New Roman" w:cs="Times New Roman"/>
          <w:i/>
          <w:lang w:val="en-US"/>
        </w:rPr>
        <w:t>Liability of Multiple Defendants</w:t>
      </w:r>
      <w:r w:rsidRPr="00353CAF">
        <w:rPr>
          <w:rFonts w:ascii="Times New Roman" w:hAnsi="Times New Roman" w:cs="Times New Roman"/>
          <w:lang w:val="en-US"/>
        </w:rPr>
        <w:t xml:space="preserve"> (</w:t>
      </w:r>
      <w:r>
        <w:rPr>
          <w:rFonts w:ascii="Times New Roman" w:hAnsi="Times New Roman" w:cs="Times New Roman"/>
          <w:lang w:val="en-US"/>
        </w:rPr>
        <w:t xml:space="preserve">Rep. No. 132, </w:t>
      </w:r>
      <w:r w:rsidRPr="00353CAF">
        <w:rPr>
          <w:rFonts w:ascii="Times New Roman" w:hAnsi="Times New Roman" w:cs="Times New Roman"/>
          <w:lang w:val="en-US"/>
        </w:rPr>
        <w:t>2014).</w:t>
      </w:r>
      <w:r w:rsidRPr="008D33C3">
        <w:rPr>
          <w:rFonts w:ascii="Times New Roman" w:hAnsi="Times New Roman" w:cs="Times New Roman"/>
          <w:i/>
          <w:lang w:val="en-US"/>
        </w:rPr>
        <w:t xml:space="preserve"> </w:t>
      </w:r>
    </w:p>
  </w:footnote>
  <w:footnote w:id="48">
    <w:p w14:paraId="5B9FD60D" w14:textId="096AD13D" w:rsidR="00B47AA0" w:rsidRPr="001B03E0" w:rsidRDefault="00B47AA0" w:rsidP="001520A5">
      <w:pPr>
        <w:pStyle w:val="FootnoteText"/>
        <w:jc w:val="both"/>
        <w:rPr>
          <w:rFonts w:ascii="Times New Roman" w:hAnsi="Times New Roman" w:cs="Times New Roman"/>
          <w:lang w:val="en-AU"/>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r>
        <w:rPr>
          <w:rFonts w:ascii="Times New Roman" w:hAnsi="Times New Roman" w:cs="Times New Roman"/>
        </w:rPr>
        <w:t xml:space="preserve"> </w:t>
      </w:r>
      <w:r w:rsidRPr="001B03E0">
        <w:rPr>
          <w:rFonts w:ascii="Times New Roman" w:hAnsi="Times New Roman" w:cs="Times New Roman"/>
        </w:rPr>
        <w:t>N</w:t>
      </w:r>
      <w:r>
        <w:rPr>
          <w:rFonts w:ascii="Times New Roman" w:hAnsi="Times New Roman" w:cs="Times New Roman"/>
        </w:rPr>
        <w:t xml:space="preserve">.Z. </w:t>
      </w:r>
      <w:r w:rsidRPr="001B03E0">
        <w:rPr>
          <w:rFonts w:ascii="Times New Roman" w:hAnsi="Times New Roman" w:cs="Times New Roman"/>
        </w:rPr>
        <w:t>Law Commission</w:t>
      </w:r>
      <w:r>
        <w:rPr>
          <w:rFonts w:ascii="Times New Roman" w:hAnsi="Times New Roman" w:cs="Times New Roman"/>
        </w:rPr>
        <w:t xml:space="preserve">, </w:t>
      </w:r>
      <w:r>
        <w:rPr>
          <w:rFonts w:ascii="Times New Roman" w:hAnsi="Times New Roman" w:cs="Times New Roman"/>
          <w:lang w:val="en-AU"/>
        </w:rPr>
        <w:t>Issues Paper No. 32, (2012)</w:t>
      </w:r>
      <w:proofErr w:type="gramStart"/>
      <w:r>
        <w:rPr>
          <w:rFonts w:ascii="Times New Roman" w:hAnsi="Times New Roman" w:cs="Times New Roman"/>
          <w:lang w:val="en-AU"/>
        </w:rPr>
        <w:t>,  paras</w:t>
      </w:r>
      <w:proofErr w:type="gramEnd"/>
      <w:r>
        <w:rPr>
          <w:rFonts w:ascii="Times New Roman" w:hAnsi="Times New Roman" w:cs="Times New Roman"/>
          <w:lang w:val="en-AU"/>
        </w:rPr>
        <w:t xml:space="preserve">. </w:t>
      </w:r>
      <w:proofErr w:type="gramStart"/>
      <w:r>
        <w:rPr>
          <w:rFonts w:ascii="Times New Roman" w:hAnsi="Times New Roman" w:cs="Times New Roman"/>
          <w:lang w:val="en-AU"/>
        </w:rPr>
        <w:t>[</w:t>
      </w:r>
      <w:r w:rsidRPr="001B03E0">
        <w:rPr>
          <w:rFonts w:ascii="Times New Roman" w:hAnsi="Times New Roman" w:cs="Times New Roman"/>
          <w:lang w:val="en-AU"/>
        </w:rPr>
        <w:t>6.18</w:t>
      </w:r>
      <w:r>
        <w:rPr>
          <w:rFonts w:ascii="Times New Roman" w:hAnsi="Times New Roman" w:cs="Times New Roman"/>
          <w:lang w:val="en-AU"/>
        </w:rPr>
        <w:t xml:space="preserve">] </w:t>
      </w:r>
      <w:r w:rsidRPr="001B03E0">
        <w:rPr>
          <w:rFonts w:ascii="Times New Roman" w:hAnsi="Times New Roman" w:cs="Times New Roman"/>
          <w:lang w:val="en-AU"/>
        </w:rPr>
        <w:t>-</w:t>
      </w:r>
      <w:r>
        <w:rPr>
          <w:rFonts w:ascii="Times New Roman" w:hAnsi="Times New Roman" w:cs="Times New Roman"/>
          <w:lang w:val="en-AU"/>
        </w:rPr>
        <w:t xml:space="preserve"> [</w:t>
      </w:r>
      <w:r w:rsidRPr="001B03E0">
        <w:rPr>
          <w:rFonts w:ascii="Times New Roman" w:hAnsi="Times New Roman" w:cs="Times New Roman"/>
          <w:lang w:val="en-AU"/>
        </w:rPr>
        <w:t>6.23</w:t>
      </w:r>
      <w:r>
        <w:rPr>
          <w:rFonts w:ascii="Times New Roman" w:hAnsi="Times New Roman" w:cs="Times New Roman"/>
          <w:lang w:val="en-AU"/>
        </w:rPr>
        <w:t>]</w:t>
      </w:r>
      <w:r w:rsidRPr="001B03E0">
        <w:rPr>
          <w:rFonts w:ascii="Times New Roman" w:hAnsi="Times New Roman" w:cs="Times New Roman"/>
          <w:lang w:val="en-AU"/>
        </w:rPr>
        <w:t>.</w:t>
      </w:r>
      <w:proofErr w:type="gramEnd"/>
      <w:r w:rsidRPr="001B03E0">
        <w:rPr>
          <w:rFonts w:ascii="Times New Roman" w:hAnsi="Times New Roman" w:cs="Times New Roman"/>
          <w:lang w:val="en-AU"/>
        </w:rPr>
        <w:t xml:space="preserve"> </w:t>
      </w:r>
    </w:p>
  </w:footnote>
  <w:footnote w:id="49">
    <w:p w14:paraId="52CE0979" w14:textId="60A3571A" w:rsidR="00B47AA0" w:rsidRPr="00353CAF" w:rsidRDefault="00B47AA0" w:rsidP="001520A5">
      <w:pPr>
        <w:pStyle w:val="FootnoteText"/>
        <w:jc w:val="both"/>
        <w:rPr>
          <w:rFonts w:ascii="Times New Roman" w:hAnsi="Times New Roman" w:cs="Times New Roman"/>
          <w:lang w:val="en-US"/>
        </w:rPr>
      </w:pPr>
      <w:r w:rsidRPr="00353CAF">
        <w:rPr>
          <w:rStyle w:val="FootnoteReference"/>
          <w:rFonts w:ascii="Times New Roman" w:hAnsi="Times New Roman" w:cs="Times New Roman"/>
        </w:rPr>
        <w:footnoteRef/>
      </w:r>
      <w:r>
        <w:rPr>
          <w:rFonts w:ascii="Times New Roman" w:hAnsi="Times New Roman" w:cs="Times New Roman"/>
          <w:lang w:val="en-US"/>
        </w:rPr>
        <w:t xml:space="preserve"> </w:t>
      </w:r>
      <w:r w:rsidRPr="00353CAF">
        <w:rPr>
          <w:rFonts w:ascii="Times New Roman" w:hAnsi="Times New Roman" w:cs="Times New Roman"/>
          <w:lang w:val="en-US"/>
        </w:rPr>
        <w:t>N</w:t>
      </w:r>
      <w:r>
        <w:rPr>
          <w:rFonts w:ascii="Times New Roman" w:hAnsi="Times New Roman" w:cs="Times New Roman"/>
          <w:lang w:val="en-US"/>
        </w:rPr>
        <w:t xml:space="preserve">.Z. Law Commission Rep. No. </w:t>
      </w:r>
      <w:r w:rsidRPr="00353CAF">
        <w:rPr>
          <w:rFonts w:ascii="Times New Roman" w:hAnsi="Times New Roman" w:cs="Times New Roman"/>
          <w:lang w:val="en-US"/>
        </w:rPr>
        <w:t>132</w:t>
      </w:r>
      <w:r>
        <w:rPr>
          <w:rFonts w:ascii="Times New Roman" w:hAnsi="Times New Roman" w:cs="Times New Roman"/>
          <w:lang w:val="en-US"/>
        </w:rPr>
        <w:t xml:space="preserve"> (</w:t>
      </w:r>
      <w:r w:rsidRPr="00353CAF">
        <w:rPr>
          <w:rFonts w:ascii="Times New Roman" w:hAnsi="Times New Roman" w:cs="Times New Roman"/>
          <w:lang w:val="en-US"/>
        </w:rPr>
        <w:t>2014</w:t>
      </w:r>
      <w:r>
        <w:rPr>
          <w:rFonts w:ascii="Times New Roman" w:hAnsi="Times New Roman" w:cs="Times New Roman"/>
          <w:lang w:val="en-US"/>
        </w:rPr>
        <w:t xml:space="preserve">), 4 (this provides the best assurance of plaintiff compensation: para. [3.34]). </w:t>
      </w:r>
      <w:r w:rsidRPr="00353CAF">
        <w:rPr>
          <w:rFonts w:ascii="Times New Roman" w:hAnsi="Times New Roman" w:cs="Times New Roman"/>
          <w:lang w:val="en-US"/>
        </w:rPr>
        <w:t xml:space="preserve"> </w:t>
      </w:r>
    </w:p>
  </w:footnote>
  <w:footnote w:id="50">
    <w:p w14:paraId="1FB70105" w14:textId="72F52C80" w:rsidR="00B47AA0" w:rsidRPr="000B021F" w:rsidRDefault="00B47AA0" w:rsidP="001520A5">
      <w:pPr>
        <w:pStyle w:val="FootnoteText"/>
        <w:jc w:val="both"/>
        <w:rPr>
          <w:rFonts w:ascii="Times New Roman" w:hAnsi="Times New Roman" w:cs="Times New Roman"/>
          <w:lang w:val="en-US"/>
        </w:rPr>
      </w:pPr>
      <w:r w:rsidRPr="000B021F">
        <w:rPr>
          <w:rStyle w:val="FootnoteReference"/>
          <w:rFonts w:ascii="Times New Roman" w:hAnsi="Times New Roman" w:cs="Times New Roman"/>
        </w:rPr>
        <w:footnoteRef/>
      </w:r>
      <w:r w:rsidRPr="000B021F">
        <w:rPr>
          <w:rFonts w:ascii="Times New Roman" w:hAnsi="Times New Roman" w:cs="Times New Roman"/>
        </w:rPr>
        <w:t xml:space="preserve"> </w:t>
      </w:r>
      <w:proofErr w:type="gramStart"/>
      <w:r w:rsidRPr="00B47AA0">
        <w:rPr>
          <w:rFonts w:ascii="Times New Roman" w:hAnsi="Times New Roman" w:cs="Times New Roman"/>
          <w:i/>
          <w:lang w:val="en-US"/>
        </w:rPr>
        <w:t>Ibid</w:t>
      </w:r>
      <w:r>
        <w:rPr>
          <w:rFonts w:ascii="Times New Roman" w:hAnsi="Times New Roman" w:cs="Times New Roman"/>
          <w:lang w:val="en-US"/>
        </w:rPr>
        <w:t>.,</w:t>
      </w:r>
      <w:proofErr w:type="gramEnd"/>
      <w:r w:rsidRPr="000B021F">
        <w:rPr>
          <w:rFonts w:ascii="Times New Roman" w:hAnsi="Times New Roman" w:cs="Times New Roman"/>
          <w:lang w:val="en-US"/>
        </w:rPr>
        <w:t xml:space="preserve"> Recs 3-5. Minor defendants </w:t>
      </w:r>
      <w:r>
        <w:rPr>
          <w:rFonts w:ascii="Times New Roman" w:hAnsi="Times New Roman" w:cs="Times New Roman"/>
          <w:lang w:val="en-US"/>
        </w:rPr>
        <w:t xml:space="preserve">are those </w:t>
      </w:r>
      <w:r w:rsidRPr="000B021F">
        <w:rPr>
          <w:rFonts w:ascii="Times New Roman" w:hAnsi="Times New Roman" w:cs="Times New Roman"/>
          <w:lang w:val="en-US"/>
        </w:rPr>
        <w:t xml:space="preserve">with only a </w:t>
      </w:r>
      <w:r>
        <w:rPr>
          <w:rFonts w:ascii="Times New Roman" w:hAnsi="Times New Roman" w:cs="Times New Roman"/>
          <w:lang w:val="en-US"/>
        </w:rPr>
        <w:t>“</w:t>
      </w:r>
      <w:r w:rsidRPr="000B021F">
        <w:rPr>
          <w:rFonts w:ascii="Times New Roman" w:hAnsi="Times New Roman" w:cs="Times New Roman"/>
          <w:lang w:val="en-US"/>
        </w:rPr>
        <w:t>minor and limited responsibility</w:t>
      </w:r>
      <w:r>
        <w:rPr>
          <w:rFonts w:ascii="Times New Roman" w:hAnsi="Times New Roman" w:cs="Times New Roman"/>
          <w:lang w:val="en-US"/>
        </w:rPr>
        <w:t>”</w:t>
      </w:r>
      <w:r w:rsidRPr="000B021F">
        <w:rPr>
          <w:rFonts w:ascii="Times New Roman" w:hAnsi="Times New Roman" w:cs="Times New Roman"/>
          <w:lang w:val="en-US"/>
        </w:rPr>
        <w:t xml:space="preserve"> for P’s loss</w:t>
      </w:r>
      <w:r>
        <w:rPr>
          <w:rFonts w:ascii="Times New Roman" w:hAnsi="Times New Roman" w:cs="Times New Roman"/>
          <w:lang w:val="en-US"/>
        </w:rPr>
        <w:t xml:space="preserve">. </w:t>
      </w:r>
      <w:r w:rsidRPr="000B021F">
        <w:rPr>
          <w:rFonts w:ascii="Times New Roman" w:hAnsi="Times New Roman" w:cs="Times New Roman"/>
          <w:lang w:val="en-US"/>
        </w:rPr>
        <w:t xml:space="preserve">Any order </w:t>
      </w:r>
      <w:r>
        <w:rPr>
          <w:rFonts w:ascii="Times New Roman" w:hAnsi="Times New Roman" w:cs="Times New Roman"/>
          <w:lang w:val="en-US"/>
        </w:rPr>
        <w:t xml:space="preserve">made in their </w:t>
      </w:r>
      <w:proofErr w:type="spellStart"/>
      <w:r>
        <w:rPr>
          <w:rFonts w:ascii="Times New Roman" w:hAnsi="Times New Roman" w:cs="Times New Roman"/>
          <w:lang w:val="en-US"/>
        </w:rPr>
        <w:t>favour</w:t>
      </w:r>
      <w:proofErr w:type="spellEnd"/>
      <w:r>
        <w:rPr>
          <w:rFonts w:ascii="Times New Roman" w:hAnsi="Times New Roman" w:cs="Times New Roman"/>
          <w:lang w:val="en-US"/>
        </w:rPr>
        <w:t xml:space="preserve"> </w:t>
      </w:r>
      <w:r w:rsidRPr="000B021F">
        <w:rPr>
          <w:rFonts w:ascii="Times New Roman" w:hAnsi="Times New Roman" w:cs="Times New Roman"/>
          <w:lang w:val="en-US"/>
        </w:rPr>
        <w:t>must ensure that (a) P still receives an effective remedy, (b)  the result is fair as between P  and the minor defendant and (c) P does not in consequence receive damages representing anything less than 50% of his or her loss. The Commission also proposes changes to contribution rules between defendants</w:t>
      </w:r>
      <w:r>
        <w:rPr>
          <w:rFonts w:ascii="Times New Roman" w:hAnsi="Times New Roman" w:cs="Times New Roman"/>
          <w:lang w:val="en-US"/>
        </w:rPr>
        <w:t xml:space="preserve">, so as to allow </w:t>
      </w:r>
      <w:r w:rsidRPr="000B021F">
        <w:rPr>
          <w:rFonts w:ascii="Times New Roman" w:hAnsi="Times New Roman" w:cs="Times New Roman"/>
          <w:lang w:val="en-US"/>
        </w:rPr>
        <w:t xml:space="preserve">unallocated losses to be distributed between them in proportion to their respective responsibility: </w:t>
      </w:r>
      <w:r>
        <w:rPr>
          <w:rFonts w:ascii="Times New Roman" w:hAnsi="Times New Roman" w:cs="Times New Roman"/>
          <w:lang w:val="en-US"/>
        </w:rPr>
        <w:t>R</w:t>
      </w:r>
      <w:r w:rsidRPr="000B021F">
        <w:rPr>
          <w:rFonts w:ascii="Times New Roman" w:hAnsi="Times New Roman" w:cs="Times New Roman"/>
          <w:lang w:val="en-US"/>
        </w:rPr>
        <w:t xml:space="preserve">ecs 6, 7. </w:t>
      </w:r>
    </w:p>
  </w:footnote>
  <w:footnote w:id="51">
    <w:p w14:paraId="62F6BF14" w14:textId="11D33234" w:rsidR="00B47AA0" w:rsidRPr="00697B23" w:rsidRDefault="00B47AA0" w:rsidP="001520A5">
      <w:pPr>
        <w:pStyle w:val="FootnoteText"/>
        <w:jc w:val="both"/>
        <w:rPr>
          <w:rFonts w:ascii="Times New Roman" w:hAnsi="Times New Roman" w:cs="Times New Roman"/>
          <w:lang w:val="en-US"/>
        </w:rPr>
      </w:pPr>
      <w:r w:rsidRPr="00697B23">
        <w:rPr>
          <w:rStyle w:val="FootnoteReference"/>
          <w:rFonts w:ascii="Times New Roman" w:hAnsi="Times New Roman" w:cs="Times New Roman"/>
        </w:rPr>
        <w:footnoteRef/>
      </w:r>
      <w:r w:rsidRPr="00697B23">
        <w:rPr>
          <w:rFonts w:ascii="Times New Roman" w:hAnsi="Times New Roman" w:cs="Times New Roman"/>
        </w:rPr>
        <w:t xml:space="preserve"> </w:t>
      </w:r>
      <w:r w:rsidRPr="00B47AA0">
        <w:rPr>
          <w:rFonts w:ascii="Times New Roman" w:hAnsi="Times New Roman" w:cs="Times New Roman"/>
          <w:i/>
        </w:rPr>
        <w:t>Ibid</w:t>
      </w:r>
      <w:r w:rsidRPr="00697B23">
        <w:rPr>
          <w:rFonts w:ascii="Times New Roman" w:hAnsi="Times New Roman" w:cs="Times New Roman"/>
        </w:rPr>
        <w:t xml:space="preserve">. </w:t>
      </w:r>
      <w:r w:rsidRPr="00697B23">
        <w:rPr>
          <w:rFonts w:ascii="Times New Roman" w:hAnsi="Times New Roman" w:cs="Times New Roman"/>
          <w:lang w:val="en-US"/>
        </w:rPr>
        <w:t xml:space="preserve">Recs 8-11 suggest </w:t>
      </w:r>
      <w:r>
        <w:rPr>
          <w:rFonts w:ascii="Times New Roman" w:hAnsi="Times New Roman" w:cs="Times New Roman"/>
          <w:lang w:val="en-US"/>
        </w:rPr>
        <w:t xml:space="preserve">liability </w:t>
      </w:r>
      <w:r w:rsidRPr="00697B23">
        <w:rPr>
          <w:rFonts w:ascii="Times New Roman" w:hAnsi="Times New Roman" w:cs="Times New Roman"/>
          <w:lang w:val="en-US"/>
        </w:rPr>
        <w:t xml:space="preserve">caps </w:t>
      </w:r>
      <w:r>
        <w:rPr>
          <w:rFonts w:ascii="Times New Roman" w:hAnsi="Times New Roman" w:cs="Times New Roman"/>
          <w:lang w:val="en-US"/>
        </w:rPr>
        <w:t xml:space="preserve">for </w:t>
      </w:r>
      <w:r w:rsidRPr="00697B23">
        <w:rPr>
          <w:rFonts w:ascii="Times New Roman" w:hAnsi="Times New Roman" w:cs="Times New Roman"/>
          <w:lang w:val="en-US"/>
        </w:rPr>
        <w:t>building consent authorities and limits on liability for commercial building consents. Recs 12-17 suggest that auditors and accountants be permitted to develop capped liability schemes</w:t>
      </w:r>
      <w:r>
        <w:rPr>
          <w:rFonts w:ascii="Times New Roman" w:hAnsi="Times New Roman" w:cs="Times New Roman"/>
          <w:lang w:val="en-US"/>
        </w:rPr>
        <w:t>, as in Australia.</w:t>
      </w:r>
      <w:r w:rsidRPr="00697B23">
        <w:rPr>
          <w:rFonts w:ascii="Times New Roman" w:hAnsi="Times New Roman" w:cs="Times New Roman"/>
          <w:lang w:val="en-US"/>
        </w:rPr>
        <w:t xml:space="preserve"> </w:t>
      </w:r>
    </w:p>
  </w:footnote>
  <w:footnote w:id="52">
    <w:p w14:paraId="1DE3932E" w14:textId="42B93245" w:rsidR="00B47AA0" w:rsidRPr="001B03E0" w:rsidRDefault="00B47AA0" w:rsidP="001520A5">
      <w:pPr>
        <w:pStyle w:val="FootnoteText"/>
        <w:jc w:val="both"/>
        <w:rPr>
          <w:rFonts w:ascii="Times New Roman" w:hAnsi="Times New Roman" w:cs="Times New Roman"/>
          <w:lang w:val="en-AU"/>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proofErr w:type="gramStart"/>
      <w:r w:rsidRPr="001B03E0">
        <w:rPr>
          <w:rFonts w:ascii="Times New Roman" w:hAnsi="Times New Roman" w:cs="Times New Roman"/>
          <w:i/>
        </w:rPr>
        <w:t>Restatement</w:t>
      </w:r>
      <w:r w:rsidRPr="001B03E0">
        <w:rPr>
          <w:rFonts w:ascii="Times New Roman" w:hAnsi="Times New Roman" w:cs="Times New Roman"/>
        </w:rPr>
        <w:t>, comment (a) to §10, p</w:t>
      </w:r>
      <w:r>
        <w:rPr>
          <w:rFonts w:ascii="Times New Roman" w:hAnsi="Times New Roman" w:cs="Times New Roman"/>
        </w:rPr>
        <w:t>.</w:t>
      </w:r>
      <w:r w:rsidRPr="001B03E0">
        <w:rPr>
          <w:rFonts w:ascii="Times New Roman" w:hAnsi="Times New Roman" w:cs="Times New Roman"/>
        </w:rPr>
        <w:t>101.</w:t>
      </w:r>
      <w:proofErr w:type="gramEnd"/>
      <w:r w:rsidRPr="001B03E0">
        <w:rPr>
          <w:rFonts w:ascii="Times New Roman" w:hAnsi="Times New Roman" w:cs="Times New Roman"/>
        </w:rPr>
        <w:t xml:space="preserve"> </w:t>
      </w:r>
      <w:r>
        <w:rPr>
          <w:rFonts w:ascii="Times New Roman" w:hAnsi="Times New Roman" w:cs="Times New Roman"/>
        </w:rPr>
        <w:t xml:space="preserve"> The scope of the </w:t>
      </w:r>
      <w:r w:rsidRPr="00B47AA0">
        <w:rPr>
          <w:rFonts w:ascii="Times New Roman" w:hAnsi="Times New Roman" w:cs="Times New Roman"/>
          <w:i/>
        </w:rPr>
        <w:t>Restatement</w:t>
      </w:r>
      <w:r>
        <w:rPr>
          <w:rFonts w:ascii="Times New Roman" w:hAnsi="Times New Roman" w:cs="Times New Roman"/>
        </w:rPr>
        <w:t xml:space="preserve"> project is confined to core cases of personal injury and property damage. </w:t>
      </w:r>
    </w:p>
  </w:footnote>
  <w:footnote w:id="53">
    <w:p w14:paraId="026BBDA1" w14:textId="68D51332" w:rsidR="00B47AA0" w:rsidRPr="002A1A53" w:rsidRDefault="00B47AA0" w:rsidP="001520A5">
      <w:pPr>
        <w:pStyle w:val="FootnoteText"/>
        <w:jc w:val="both"/>
        <w:rPr>
          <w:rFonts w:ascii="Times New Roman" w:hAnsi="Times New Roman" w:cs="Times New Roman"/>
          <w:lang w:val="en-AU"/>
        </w:rPr>
      </w:pPr>
      <w:r w:rsidRPr="002A1A53">
        <w:rPr>
          <w:rStyle w:val="FootnoteReference"/>
          <w:rFonts w:ascii="Times New Roman" w:hAnsi="Times New Roman" w:cs="Times New Roman"/>
        </w:rPr>
        <w:footnoteRef/>
      </w:r>
      <w:r w:rsidRPr="002A1A53">
        <w:rPr>
          <w:rFonts w:ascii="Times New Roman" w:hAnsi="Times New Roman" w:cs="Times New Roman"/>
        </w:rPr>
        <w:t xml:space="preserve"> </w:t>
      </w:r>
      <w:r w:rsidRPr="002A1A53">
        <w:rPr>
          <w:rFonts w:ascii="Times New Roman" w:hAnsi="Times New Roman" w:cs="Times New Roman"/>
          <w:lang w:val="en-AU"/>
        </w:rPr>
        <w:t>For a different view, see D</w:t>
      </w:r>
      <w:r>
        <w:rPr>
          <w:rFonts w:ascii="Times New Roman" w:hAnsi="Times New Roman" w:cs="Times New Roman"/>
          <w:lang w:val="en-AU"/>
        </w:rPr>
        <w:t>.</w:t>
      </w:r>
      <w:r w:rsidRPr="002A1A53">
        <w:rPr>
          <w:rFonts w:ascii="Times New Roman" w:hAnsi="Times New Roman" w:cs="Times New Roman"/>
          <w:lang w:val="en-AU"/>
        </w:rPr>
        <w:t xml:space="preserve"> </w:t>
      </w:r>
      <w:proofErr w:type="spellStart"/>
      <w:r w:rsidRPr="002A1A53">
        <w:rPr>
          <w:rFonts w:ascii="Times New Roman" w:hAnsi="Times New Roman" w:cs="Times New Roman"/>
          <w:lang w:val="en-AU"/>
        </w:rPr>
        <w:t>Partlett</w:t>
      </w:r>
      <w:proofErr w:type="spellEnd"/>
      <w:r w:rsidRPr="002A1A53">
        <w:rPr>
          <w:rFonts w:ascii="Times New Roman" w:hAnsi="Times New Roman" w:cs="Times New Roman"/>
          <w:lang w:val="en-AU"/>
        </w:rPr>
        <w:t xml:space="preserve">, </w:t>
      </w:r>
      <w:r>
        <w:rPr>
          <w:rFonts w:ascii="Times New Roman" w:hAnsi="Times New Roman" w:cs="Times New Roman"/>
          <w:lang w:val="en-AU"/>
        </w:rPr>
        <w:t>“</w:t>
      </w:r>
      <w:r w:rsidRPr="002A1A53">
        <w:rPr>
          <w:rFonts w:ascii="Times New Roman" w:hAnsi="Times New Roman" w:cs="Times New Roman"/>
          <w:lang w:val="en-AU"/>
        </w:rPr>
        <w:t xml:space="preserve">Apportionment and Tortfeasors in Australia: </w:t>
      </w:r>
      <w:r>
        <w:rPr>
          <w:rFonts w:ascii="Times New Roman" w:hAnsi="Times New Roman" w:cs="Times New Roman"/>
          <w:lang w:val="en-AU"/>
        </w:rPr>
        <w:t xml:space="preserve">Professionals’ Liability and Economic Loss: </w:t>
      </w:r>
      <w:r w:rsidRPr="002A1A53">
        <w:rPr>
          <w:rFonts w:ascii="Times New Roman" w:hAnsi="Times New Roman" w:cs="Times New Roman"/>
          <w:lang w:val="en-AU"/>
        </w:rPr>
        <w:t>An Outside View</w:t>
      </w:r>
      <w:r>
        <w:rPr>
          <w:rFonts w:ascii="Times New Roman" w:hAnsi="Times New Roman" w:cs="Times New Roman"/>
          <w:lang w:val="en-AU"/>
        </w:rPr>
        <w:t>”</w:t>
      </w:r>
      <w:r w:rsidRPr="002A1A53">
        <w:rPr>
          <w:rFonts w:ascii="Times New Roman" w:hAnsi="Times New Roman" w:cs="Times New Roman"/>
          <w:lang w:val="en-AU"/>
        </w:rPr>
        <w:t xml:space="preserve"> (</w:t>
      </w:r>
      <w:r>
        <w:rPr>
          <w:rFonts w:ascii="Times New Roman" w:hAnsi="Times New Roman" w:cs="Times New Roman"/>
          <w:lang w:val="en-AU"/>
        </w:rPr>
        <w:t xml:space="preserve">2014) 22 </w:t>
      </w:r>
      <w:r w:rsidRPr="004B2B8B">
        <w:rPr>
          <w:rFonts w:ascii="Times New Roman" w:hAnsi="Times New Roman" w:cs="Times New Roman"/>
          <w:i/>
          <w:lang w:val="en-AU"/>
        </w:rPr>
        <w:t>T</w:t>
      </w:r>
      <w:r>
        <w:rPr>
          <w:rFonts w:ascii="Times New Roman" w:hAnsi="Times New Roman" w:cs="Times New Roman"/>
          <w:i/>
          <w:lang w:val="en-AU"/>
        </w:rPr>
        <w:t>.</w:t>
      </w:r>
      <w:r w:rsidRPr="004B2B8B">
        <w:rPr>
          <w:rFonts w:ascii="Times New Roman" w:hAnsi="Times New Roman" w:cs="Times New Roman"/>
          <w:i/>
          <w:lang w:val="en-AU"/>
        </w:rPr>
        <w:t>L</w:t>
      </w:r>
      <w:r>
        <w:rPr>
          <w:rFonts w:ascii="Times New Roman" w:hAnsi="Times New Roman" w:cs="Times New Roman"/>
          <w:i/>
          <w:lang w:val="en-AU"/>
        </w:rPr>
        <w:t>.</w:t>
      </w:r>
      <w:r w:rsidRPr="004B2B8B">
        <w:rPr>
          <w:rFonts w:ascii="Times New Roman" w:hAnsi="Times New Roman" w:cs="Times New Roman"/>
          <w:i/>
          <w:lang w:val="en-AU"/>
        </w:rPr>
        <w:t>J</w:t>
      </w:r>
      <w:r>
        <w:rPr>
          <w:rFonts w:ascii="Times New Roman" w:hAnsi="Times New Roman" w:cs="Times New Roman"/>
          <w:i/>
          <w:lang w:val="en-AU"/>
        </w:rPr>
        <w:t>.</w:t>
      </w:r>
      <w:r>
        <w:rPr>
          <w:rFonts w:ascii="Times New Roman" w:hAnsi="Times New Roman" w:cs="Times New Roman"/>
          <w:lang w:val="en-AU"/>
        </w:rPr>
        <w:t xml:space="preserve"> 1, 12 (hinting that there might be a moral case for proportionate liability in personal injury cases, but that cases of pure economic loss are only “in some pale part” a matter of personal responsibility)</w:t>
      </w:r>
      <w:r w:rsidRPr="002A1A53">
        <w:rPr>
          <w:rFonts w:ascii="Times New Roman" w:hAnsi="Times New Roman" w:cs="Times New Roman"/>
          <w:lang w:val="en-AU"/>
        </w:rPr>
        <w:t xml:space="preserve">. </w:t>
      </w:r>
    </w:p>
  </w:footnote>
  <w:footnote w:id="54">
    <w:p w14:paraId="05DA395E" w14:textId="427D7368" w:rsidR="00B47AA0" w:rsidRPr="001B03E0" w:rsidRDefault="00B47AA0" w:rsidP="001520A5">
      <w:pPr>
        <w:pStyle w:val="FootnoteText"/>
        <w:jc w:val="both"/>
        <w:rPr>
          <w:rFonts w:ascii="Times New Roman" w:hAnsi="Times New Roman" w:cs="Times New Roman"/>
          <w:lang w:val="en-AU"/>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r>
        <w:rPr>
          <w:rFonts w:ascii="Times New Roman" w:hAnsi="Times New Roman" w:cs="Times New Roman"/>
        </w:rPr>
        <w:t xml:space="preserve">Other reasons to be </w:t>
      </w:r>
      <w:r w:rsidRPr="001B03E0">
        <w:rPr>
          <w:rFonts w:ascii="Times New Roman" w:hAnsi="Times New Roman" w:cs="Times New Roman"/>
        </w:rPr>
        <w:t xml:space="preserve">wary of </w:t>
      </w:r>
      <w:r>
        <w:rPr>
          <w:rFonts w:ascii="Times New Roman" w:hAnsi="Times New Roman" w:cs="Times New Roman"/>
        </w:rPr>
        <w:t xml:space="preserve">the </w:t>
      </w:r>
      <w:r w:rsidRPr="001B03E0">
        <w:rPr>
          <w:rFonts w:ascii="Times New Roman" w:hAnsi="Times New Roman" w:cs="Times New Roman"/>
        </w:rPr>
        <w:t>comparison</w:t>
      </w:r>
      <w:r>
        <w:rPr>
          <w:rFonts w:ascii="Times New Roman" w:hAnsi="Times New Roman" w:cs="Times New Roman"/>
        </w:rPr>
        <w:t xml:space="preserve"> include </w:t>
      </w:r>
      <w:r w:rsidRPr="001B03E0">
        <w:rPr>
          <w:rFonts w:ascii="Times New Roman" w:hAnsi="Times New Roman" w:cs="Times New Roman"/>
        </w:rPr>
        <w:t xml:space="preserve">different costs provisions and </w:t>
      </w:r>
      <w:r>
        <w:rPr>
          <w:rFonts w:ascii="Times New Roman" w:hAnsi="Times New Roman" w:cs="Times New Roman"/>
        </w:rPr>
        <w:t xml:space="preserve">joinder </w:t>
      </w:r>
      <w:r w:rsidRPr="001B03E0">
        <w:rPr>
          <w:rFonts w:ascii="Times New Roman" w:hAnsi="Times New Roman" w:cs="Times New Roman"/>
        </w:rPr>
        <w:t xml:space="preserve">rules: </w:t>
      </w:r>
      <w:r w:rsidRPr="001B03E0">
        <w:rPr>
          <w:rFonts w:ascii="Times New Roman" w:hAnsi="Times New Roman" w:cs="Times New Roman"/>
          <w:lang w:val="en-AU"/>
        </w:rPr>
        <w:t xml:space="preserve">NSWLRC </w:t>
      </w:r>
      <w:r>
        <w:rPr>
          <w:rFonts w:ascii="Times New Roman" w:hAnsi="Times New Roman" w:cs="Times New Roman"/>
          <w:lang w:val="en-AU"/>
        </w:rPr>
        <w:t xml:space="preserve">Rep. No. </w:t>
      </w:r>
      <w:r w:rsidRPr="001B03E0">
        <w:rPr>
          <w:rFonts w:ascii="Times New Roman" w:hAnsi="Times New Roman" w:cs="Times New Roman"/>
          <w:lang w:val="en-AU"/>
        </w:rPr>
        <w:t>89</w:t>
      </w:r>
      <w:r>
        <w:rPr>
          <w:rFonts w:ascii="Times New Roman" w:hAnsi="Times New Roman" w:cs="Times New Roman"/>
          <w:lang w:val="en-AU"/>
        </w:rPr>
        <w:t xml:space="preserve"> (1999)</w:t>
      </w:r>
      <w:r w:rsidRPr="001B03E0">
        <w:rPr>
          <w:rFonts w:ascii="Times New Roman" w:hAnsi="Times New Roman" w:cs="Times New Roman"/>
          <w:lang w:val="en-AU"/>
        </w:rPr>
        <w:t xml:space="preserve">, </w:t>
      </w:r>
      <w:r>
        <w:rPr>
          <w:rFonts w:ascii="Times New Roman" w:hAnsi="Times New Roman" w:cs="Times New Roman"/>
          <w:lang w:val="en-AU"/>
        </w:rPr>
        <w:t>para.</w:t>
      </w:r>
      <w:r w:rsidRPr="001B03E0">
        <w:rPr>
          <w:rFonts w:ascii="Times New Roman" w:hAnsi="Times New Roman" w:cs="Times New Roman"/>
          <w:lang w:val="en-AU"/>
        </w:rPr>
        <w:t xml:space="preserve"> </w:t>
      </w:r>
      <w:r>
        <w:rPr>
          <w:rFonts w:ascii="Times New Roman" w:hAnsi="Times New Roman" w:cs="Times New Roman"/>
          <w:lang w:val="en-AU"/>
        </w:rPr>
        <w:t>[</w:t>
      </w:r>
      <w:r w:rsidRPr="001B03E0">
        <w:rPr>
          <w:rFonts w:ascii="Times New Roman" w:hAnsi="Times New Roman" w:cs="Times New Roman"/>
          <w:lang w:val="en-AU"/>
        </w:rPr>
        <w:t>2.14</w:t>
      </w:r>
      <w:r>
        <w:rPr>
          <w:rFonts w:ascii="Times New Roman" w:hAnsi="Times New Roman" w:cs="Times New Roman"/>
          <w:lang w:val="en-AU"/>
        </w:rPr>
        <w:t>]</w:t>
      </w:r>
      <w:r w:rsidRPr="001B03E0">
        <w:rPr>
          <w:rFonts w:ascii="Times New Roman" w:hAnsi="Times New Roman" w:cs="Times New Roman"/>
          <w:lang w:val="en-AU"/>
        </w:rPr>
        <w:t>.</w:t>
      </w:r>
    </w:p>
  </w:footnote>
  <w:footnote w:id="55">
    <w:p w14:paraId="2F1BF0AE" w14:textId="7C40C848" w:rsidR="00B47AA0" w:rsidRPr="002A1A53" w:rsidRDefault="00B47AA0" w:rsidP="001520A5">
      <w:pPr>
        <w:pStyle w:val="FootnoteText"/>
        <w:jc w:val="both"/>
        <w:rPr>
          <w:rFonts w:ascii="Times New Roman" w:hAnsi="Times New Roman" w:cs="Times New Roman"/>
          <w:lang w:val="en-AU"/>
        </w:rPr>
      </w:pPr>
      <w:r w:rsidRPr="002A1A53">
        <w:rPr>
          <w:rStyle w:val="FootnoteReference"/>
          <w:rFonts w:ascii="Times New Roman" w:hAnsi="Times New Roman" w:cs="Times New Roman"/>
        </w:rPr>
        <w:footnoteRef/>
      </w:r>
      <w:r w:rsidRPr="002A1A53">
        <w:rPr>
          <w:rFonts w:ascii="Times New Roman" w:hAnsi="Times New Roman" w:cs="Times New Roman"/>
        </w:rPr>
        <w:t xml:space="preserve"> </w:t>
      </w:r>
      <w:r>
        <w:rPr>
          <w:rFonts w:ascii="Times New Roman" w:hAnsi="Times New Roman" w:cs="Times New Roman"/>
          <w:lang w:val="en-AU"/>
        </w:rPr>
        <w:t>S</w:t>
      </w:r>
      <w:r w:rsidRPr="002A1A53">
        <w:rPr>
          <w:rFonts w:ascii="Times New Roman" w:hAnsi="Times New Roman" w:cs="Times New Roman"/>
          <w:lang w:val="en-AU"/>
        </w:rPr>
        <w:t>ee K</w:t>
      </w:r>
      <w:r>
        <w:rPr>
          <w:rFonts w:ascii="Times New Roman" w:hAnsi="Times New Roman" w:cs="Times New Roman"/>
          <w:lang w:val="en-AU"/>
        </w:rPr>
        <w:t>.</w:t>
      </w:r>
      <w:r w:rsidRPr="002A1A53">
        <w:rPr>
          <w:rFonts w:ascii="Times New Roman" w:hAnsi="Times New Roman" w:cs="Times New Roman"/>
          <w:lang w:val="en-AU"/>
        </w:rPr>
        <w:t xml:space="preserve"> Burns, </w:t>
      </w:r>
      <w:r>
        <w:rPr>
          <w:rFonts w:ascii="Times New Roman" w:hAnsi="Times New Roman" w:cs="Times New Roman"/>
          <w:lang w:val="en-AU"/>
        </w:rPr>
        <w:t>“</w:t>
      </w:r>
      <w:r w:rsidRPr="002A1A53">
        <w:rPr>
          <w:rFonts w:ascii="Times New Roman" w:hAnsi="Times New Roman" w:cs="Times New Roman"/>
          <w:lang w:val="en-AU"/>
        </w:rPr>
        <w:t>Distorting the Law: Politics, Media and the Litigation Crisis: An Australian Perspective</w:t>
      </w:r>
      <w:r>
        <w:rPr>
          <w:rFonts w:ascii="Times New Roman" w:hAnsi="Times New Roman" w:cs="Times New Roman"/>
          <w:lang w:val="en-AU"/>
        </w:rPr>
        <w:t>”</w:t>
      </w:r>
      <w:r w:rsidRPr="002A1A53">
        <w:rPr>
          <w:rFonts w:ascii="Times New Roman" w:hAnsi="Times New Roman" w:cs="Times New Roman"/>
          <w:lang w:val="en-AU"/>
        </w:rPr>
        <w:t xml:space="preserve"> (2007) 15 </w:t>
      </w:r>
      <w:r w:rsidRPr="004B2B8B">
        <w:rPr>
          <w:rFonts w:ascii="Times New Roman" w:hAnsi="Times New Roman" w:cs="Times New Roman"/>
          <w:i/>
          <w:lang w:val="en-AU"/>
        </w:rPr>
        <w:t>T</w:t>
      </w:r>
      <w:r>
        <w:rPr>
          <w:rFonts w:ascii="Times New Roman" w:hAnsi="Times New Roman" w:cs="Times New Roman"/>
          <w:i/>
          <w:lang w:val="en-AU"/>
        </w:rPr>
        <w:t>.L.</w:t>
      </w:r>
      <w:r w:rsidRPr="004B2B8B">
        <w:rPr>
          <w:rFonts w:ascii="Times New Roman" w:hAnsi="Times New Roman" w:cs="Times New Roman"/>
          <w:i/>
          <w:lang w:val="en-AU"/>
        </w:rPr>
        <w:t>J</w:t>
      </w:r>
      <w:r>
        <w:rPr>
          <w:rFonts w:ascii="Times New Roman" w:hAnsi="Times New Roman" w:cs="Times New Roman"/>
          <w:i/>
          <w:lang w:val="en-AU"/>
        </w:rPr>
        <w:t>.</w:t>
      </w:r>
      <w:r w:rsidRPr="002A1A53">
        <w:rPr>
          <w:rFonts w:ascii="Times New Roman" w:hAnsi="Times New Roman" w:cs="Times New Roman"/>
          <w:lang w:val="en-AU"/>
        </w:rPr>
        <w:t xml:space="preserve"> 195. </w:t>
      </w:r>
    </w:p>
  </w:footnote>
  <w:footnote w:id="56">
    <w:p w14:paraId="66950A8E" w14:textId="77777777" w:rsidR="00B47AA0" w:rsidRPr="001B03E0" w:rsidRDefault="00B47AA0" w:rsidP="001520A5">
      <w:pPr>
        <w:pStyle w:val="FootnoteText"/>
        <w:jc w:val="both"/>
        <w:rPr>
          <w:rFonts w:ascii="Times New Roman" w:hAnsi="Times New Roman" w:cs="Times New Roman"/>
          <w:lang w:val="en-AU"/>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r w:rsidRPr="001B03E0">
        <w:rPr>
          <w:rFonts w:ascii="Times New Roman" w:hAnsi="Times New Roman" w:cs="Times New Roman"/>
          <w:lang w:val="en-AU"/>
        </w:rPr>
        <w:t xml:space="preserve">In Australia, these are short – 3 years at Federal level and 3 or 4 years in the States and Territories. </w:t>
      </w:r>
    </w:p>
  </w:footnote>
  <w:footnote w:id="57">
    <w:p w14:paraId="1567A961" w14:textId="14F54889" w:rsidR="00B47AA0" w:rsidRPr="001B03E0" w:rsidRDefault="00B47AA0" w:rsidP="001520A5">
      <w:pPr>
        <w:pStyle w:val="FootnoteText"/>
        <w:jc w:val="both"/>
        <w:rPr>
          <w:rFonts w:ascii="Times New Roman" w:hAnsi="Times New Roman" w:cs="Times New Roman"/>
        </w:rPr>
      </w:pPr>
      <w:r w:rsidRPr="001B03E0">
        <w:rPr>
          <w:rStyle w:val="FootnoteReference"/>
          <w:rFonts w:ascii="Times New Roman" w:hAnsi="Times New Roman" w:cs="Times New Roman"/>
        </w:rPr>
        <w:footnoteRef/>
      </w:r>
      <w:r w:rsidRPr="001B03E0">
        <w:rPr>
          <w:rFonts w:ascii="Times New Roman" w:hAnsi="Times New Roman" w:cs="Times New Roman"/>
        </w:rPr>
        <w:t xml:space="preserve"> J</w:t>
      </w:r>
      <w:r>
        <w:rPr>
          <w:rFonts w:ascii="Times New Roman" w:hAnsi="Times New Roman" w:cs="Times New Roman"/>
        </w:rPr>
        <w:t>.</w:t>
      </w:r>
      <w:r w:rsidRPr="001B03E0">
        <w:rPr>
          <w:rFonts w:ascii="Times New Roman" w:hAnsi="Times New Roman" w:cs="Times New Roman"/>
        </w:rPr>
        <w:t xml:space="preserve"> </w:t>
      </w:r>
      <w:proofErr w:type="spellStart"/>
      <w:r w:rsidRPr="001B03E0">
        <w:rPr>
          <w:rFonts w:ascii="Times New Roman" w:hAnsi="Times New Roman" w:cs="Times New Roman"/>
        </w:rPr>
        <w:t>Cardi</w:t>
      </w:r>
      <w:proofErr w:type="spellEnd"/>
      <w:r w:rsidRPr="001B03E0">
        <w:rPr>
          <w:rFonts w:ascii="Times New Roman" w:hAnsi="Times New Roman" w:cs="Times New Roman"/>
        </w:rPr>
        <w:t xml:space="preserve">, </w:t>
      </w:r>
      <w:r>
        <w:rPr>
          <w:rFonts w:ascii="Times New Roman" w:hAnsi="Times New Roman" w:cs="Times New Roman"/>
        </w:rPr>
        <w:t>“</w:t>
      </w:r>
      <w:r w:rsidRPr="001B03E0">
        <w:rPr>
          <w:rFonts w:ascii="Times New Roman" w:hAnsi="Times New Roman" w:cs="Times New Roman"/>
        </w:rPr>
        <w:t>Apportioning Responsibility to Immune Non</w:t>
      </w:r>
      <w:r>
        <w:rPr>
          <w:rFonts w:ascii="Times New Roman" w:hAnsi="Times New Roman" w:cs="Times New Roman"/>
        </w:rPr>
        <w:t>-</w:t>
      </w:r>
      <w:r w:rsidRPr="001B03E0">
        <w:rPr>
          <w:rFonts w:ascii="Times New Roman" w:hAnsi="Times New Roman" w:cs="Times New Roman"/>
        </w:rPr>
        <w:t>parties: An Argument Based on Comparative Responsibility and the Proposed Restatement (Third) of Torts</w:t>
      </w:r>
      <w:r>
        <w:rPr>
          <w:rFonts w:ascii="Times New Roman" w:hAnsi="Times New Roman" w:cs="Times New Roman"/>
        </w:rPr>
        <w:t>”</w:t>
      </w:r>
      <w:r w:rsidRPr="001B03E0">
        <w:rPr>
          <w:rFonts w:ascii="Times New Roman" w:hAnsi="Times New Roman" w:cs="Times New Roman"/>
        </w:rPr>
        <w:t xml:space="preserve"> (1996-97) 82 </w:t>
      </w:r>
      <w:r w:rsidRPr="001B03E0">
        <w:rPr>
          <w:rFonts w:ascii="Times New Roman" w:hAnsi="Times New Roman" w:cs="Times New Roman"/>
          <w:i/>
        </w:rPr>
        <w:t>Iowa Law Rev</w:t>
      </w:r>
      <w:r>
        <w:rPr>
          <w:rFonts w:ascii="Times New Roman" w:hAnsi="Times New Roman" w:cs="Times New Roman"/>
          <w:i/>
        </w:rPr>
        <w:t>.</w:t>
      </w:r>
      <w:r w:rsidRPr="001B03E0">
        <w:rPr>
          <w:rFonts w:ascii="Times New Roman" w:hAnsi="Times New Roman" w:cs="Times New Roman"/>
        </w:rPr>
        <w:t xml:space="preserve"> 1293.</w:t>
      </w:r>
    </w:p>
  </w:footnote>
  <w:footnote w:id="58">
    <w:p w14:paraId="5B55357F" w14:textId="27719C04" w:rsidR="00B47AA0" w:rsidRPr="001B03E0" w:rsidRDefault="00B47AA0" w:rsidP="001520A5">
      <w:pPr>
        <w:pStyle w:val="FootnoteText"/>
        <w:jc w:val="both"/>
        <w:rPr>
          <w:rFonts w:ascii="Times New Roman" w:hAnsi="Times New Roman" w:cs="Times New Roman"/>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r>
        <w:rPr>
          <w:rFonts w:ascii="Times New Roman" w:hAnsi="Times New Roman" w:cs="Times New Roman"/>
        </w:rPr>
        <w:t xml:space="preserve">This is essentially the argument adopted by A. </w:t>
      </w:r>
      <w:proofErr w:type="spellStart"/>
      <w:r w:rsidRPr="001B03E0">
        <w:rPr>
          <w:rFonts w:ascii="Times New Roman" w:hAnsi="Times New Roman" w:cs="Times New Roman"/>
        </w:rPr>
        <w:t>T</w:t>
      </w:r>
      <w:r>
        <w:rPr>
          <w:rFonts w:ascii="Times New Roman" w:hAnsi="Times New Roman" w:cs="Times New Roman"/>
        </w:rPr>
        <w:t>w</w:t>
      </w:r>
      <w:r w:rsidRPr="001B03E0">
        <w:rPr>
          <w:rFonts w:ascii="Times New Roman" w:hAnsi="Times New Roman" w:cs="Times New Roman"/>
        </w:rPr>
        <w:t>erski</w:t>
      </w:r>
      <w:proofErr w:type="spellEnd"/>
      <w:r>
        <w:rPr>
          <w:rFonts w:ascii="Times New Roman" w:hAnsi="Times New Roman" w:cs="Times New Roman"/>
        </w:rPr>
        <w:t xml:space="preserve">, “The Joint </w:t>
      </w:r>
      <w:proofErr w:type="spellStart"/>
      <w:r>
        <w:rPr>
          <w:rFonts w:ascii="Times New Roman" w:hAnsi="Times New Roman" w:cs="Times New Roman"/>
        </w:rPr>
        <w:t>Tortfeasor</w:t>
      </w:r>
      <w:proofErr w:type="spellEnd"/>
      <w:r>
        <w:rPr>
          <w:rFonts w:ascii="Times New Roman" w:hAnsi="Times New Roman" w:cs="Times New Roman"/>
        </w:rPr>
        <w:t xml:space="preserve"> Legislative Revolt: A Rational Response to the Critics” (1988-89) 22 </w:t>
      </w:r>
      <w:r w:rsidRPr="00D031A4">
        <w:rPr>
          <w:rFonts w:ascii="Times New Roman" w:hAnsi="Times New Roman" w:cs="Times New Roman"/>
          <w:i/>
        </w:rPr>
        <w:t>U</w:t>
      </w:r>
      <w:r>
        <w:rPr>
          <w:rFonts w:ascii="Times New Roman" w:hAnsi="Times New Roman" w:cs="Times New Roman"/>
          <w:i/>
        </w:rPr>
        <w:t>.</w:t>
      </w:r>
      <w:r w:rsidRPr="00D031A4">
        <w:rPr>
          <w:rFonts w:ascii="Times New Roman" w:hAnsi="Times New Roman" w:cs="Times New Roman"/>
          <w:i/>
        </w:rPr>
        <w:t>C</w:t>
      </w:r>
      <w:r>
        <w:rPr>
          <w:rFonts w:ascii="Times New Roman" w:hAnsi="Times New Roman" w:cs="Times New Roman"/>
          <w:i/>
        </w:rPr>
        <w:t>.</w:t>
      </w:r>
      <w:r w:rsidRPr="00D031A4">
        <w:rPr>
          <w:rFonts w:ascii="Times New Roman" w:hAnsi="Times New Roman" w:cs="Times New Roman"/>
          <w:i/>
        </w:rPr>
        <w:t xml:space="preserve"> Davis L</w:t>
      </w:r>
      <w:r>
        <w:rPr>
          <w:rFonts w:ascii="Times New Roman" w:hAnsi="Times New Roman" w:cs="Times New Roman"/>
          <w:i/>
        </w:rPr>
        <w:t>.</w:t>
      </w:r>
      <w:r w:rsidRPr="00D031A4">
        <w:rPr>
          <w:rFonts w:ascii="Times New Roman" w:hAnsi="Times New Roman" w:cs="Times New Roman"/>
          <w:i/>
        </w:rPr>
        <w:t>R</w:t>
      </w:r>
      <w:r>
        <w:rPr>
          <w:rFonts w:ascii="Times New Roman" w:hAnsi="Times New Roman" w:cs="Times New Roman"/>
          <w:i/>
        </w:rPr>
        <w:t>.</w:t>
      </w:r>
      <w:r>
        <w:rPr>
          <w:rFonts w:ascii="Times New Roman" w:hAnsi="Times New Roman" w:cs="Times New Roman"/>
        </w:rPr>
        <w:t xml:space="preserve"> 1125, in his debate with Wright (above note 1)</w:t>
      </w:r>
      <w:r w:rsidRPr="001B03E0">
        <w:rPr>
          <w:rFonts w:ascii="Times New Roman" w:hAnsi="Times New Roman" w:cs="Times New Roman"/>
        </w:rPr>
        <w:t>: the solutions are a product of choice, not logical error.</w:t>
      </w:r>
    </w:p>
  </w:footnote>
  <w:footnote w:id="59">
    <w:p w14:paraId="5A0C644D" w14:textId="50AC250F" w:rsidR="00B47AA0" w:rsidRPr="001B03E0" w:rsidRDefault="00B47AA0" w:rsidP="001520A5">
      <w:pPr>
        <w:pStyle w:val="FootnoteText"/>
        <w:jc w:val="both"/>
        <w:rPr>
          <w:rFonts w:ascii="Times New Roman" w:hAnsi="Times New Roman" w:cs="Times New Roman"/>
          <w:lang w:val="en-US"/>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r w:rsidRPr="001B03E0">
        <w:rPr>
          <w:rFonts w:ascii="Times New Roman" w:hAnsi="Times New Roman" w:cs="Times New Roman"/>
          <w:lang w:val="en-US"/>
        </w:rPr>
        <w:t xml:space="preserve">An </w:t>
      </w:r>
      <w:r>
        <w:rPr>
          <w:rFonts w:ascii="Times New Roman" w:hAnsi="Times New Roman" w:cs="Times New Roman"/>
          <w:lang w:val="en-US"/>
        </w:rPr>
        <w:t>“</w:t>
      </w:r>
      <w:r w:rsidRPr="001B03E0">
        <w:rPr>
          <w:rFonts w:ascii="Times New Roman" w:hAnsi="Times New Roman" w:cs="Times New Roman"/>
          <w:lang w:val="en-US"/>
        </w:rPr>
        <w:t>analogy</w:t>
      </w:r>
      <w:r>
        <w:rPr>
          <w:rFonts w:ascii="Times New Roman" w:hAnsi="Times New Roman" w:cs="Times New Roman"/>
          <w:lang w:val="en-US"/>
        </w:rPr>
        <w:t>”</w:t>
      </w:r>
      <w:r w:rsidRPr="001B03E0">
        <w:rPr>
          <w:rFonts w:ascii="Times New Roman" w:hAnsi="Times New Roman" w:cs="Times New Roman"/>
          <w:lang w:val="en-US"/>
        </w:rPr>
        <w:t xml:space="preserve"> or </w:t>
      </w:r>
      <w:r>
        <w:rPr>
          <w:rFonts w:ascii="Times New Roman" w:hAnsi="Times New Roman" w:cs="Times New Roman"/>
          <w:lang w:val="en-US"/>
        </w:rPr>
        <w:t>“</w:t>
      </w:r>
      <w:r w:rsidRPr="001B03E0">
        <w:rPr>
          <w:rFonts w:ascii="Times New Roman" w:hAnsi="Times New Roman" w:cs="Times New Roman"/>
          <w:lang w:val="en-US"/>
        </w:rPr>
        <w:t>conceptual link</w:t>
      </w:r>
      <w:r>
        <w:rPr>
          <w:rFonts w:ascii="Times New Roman" w:hAnsi="Times New Roman" w:cs="Times New Roman"/>
          <w:lang w:val="en-US"/>
        </w:rPr>
        <w:t>”</w:t>
      </w:r>
      <w:r w:rsidRPr="001B03E0">
        <w:rPr>
          <w:rFonts w:ascii="Times New Roman" w:hAnsi="Times New Roman" w:cs="Times New Roman"/>
          <w:lang w:val="en-US"/>
        </w:rPr>
        <w:t xml:space="preserve"> is hence </w:t>
      </w:r>
      <w:r>
        <w:rPr>
          <w:rFonts w:ascii="Times New Roman" w:hAnsi="Times New Roman" w:cs="Times New Roman"/>
          <w:lang w:val="en-US"/>
        </w:rPr>
        <w:t xml:space="preserve">noted </w:t>
      </w:r>
      <w:r w:rsidRPr="001B03E0">
        <w:rPr>
          <w:rFonts w:ascii="Times New Roman" w:hAnsi="Times New Roman" w:cs="Times New Roman"/>
          <w:lang w:val="en-US"/>
        </w:rPr>
        <w:t>even by those who reject the idea that comparative negligence can be used to justify introducing proportionate liability:</w:t>
      </w:r>
      <w:r w:rsidRPr="001B03E0">
        <w:rPr>
          <w:rFonts w:ascii="Times New Roman" w:eastAsia="Times New Roman" w:hAnsi="Times New Roman" w:cs="Times New Roman"/>
        </w:rPr>
        <w:t xml:space="preserve"> NSWLRC</w:t>
      </w:r>
      <w:r>
        <w:rPr>
          <w:rFonts w:ascii="Times New Roman" w:eastAsia="Times New Roman" w:hAnsi="Times New Roman" w:cs="Times New Roman"/>
        </w:rPr>
        <w:t xml:space="preserve"> </w:t>
      </w:r>
      <w:r w:rsidRPr="001B03E0">
        <w:rPr>
          <w:rFonts w:ascii="Times New Roman" w:eastAsia="Times New Roman" w:hAnsi="Times New Roman" w:cs="Times New Roman"/>
        </w:rPr>
        <w:t>Rep</w:t>
      </w:r>
      <w:r>
        <w:rPr>
          <w:rFonts w:ascii="Times New Roman" w:eastAsia="Times New Roman" w:hAnsi="Times New Roman" w:cs="Times New Roman"/>
        </w:rPr>
        <w:t>.</w:t>
      </w:r>
      <w:r w:rsidRPr="001B03E0">
        <w:rPr>
          <w:rFonts w:ascii="Times New Roman" w:eastAsia="Times New Roman" w:hAnsi="Times New Roman" w:cs="Times New Roman"/>
        </w:rPr>
        <w:t xml:space="preserve"> No 89 </w:t>
      </w:r>
      <w:r w:rsidRPr="00B62EF0">
        <w:rPr>
          <w:rFonts w:ascii="Times New Roman" w:eastAsia="Times New Roman" w:hAnsi="Times New Roman" w:cs="Times New Roman"/>
        </w:rPr>
        <w:t>(1999)</w:t>
      </w:r>
      <w:r w:rsidRPr="001B03E0">
        <w:rPr>
          <w:rFonts w:ascii="Times New Roman" w:eastAsia="Times New Roman" w:hAnsi="Times New Roman" w:cs="Times New Roman"/>
        </w:rPr>
        <w:t xml:space="preserve"> paras</w:t>
      </w:r>
      <w:r>
        <w:rPr>
          <w:rFonts w:ascii="Times New Roman" w:eastAsia="Times New Roman" w:hAnsi="Times New Roman" w:cs="Times New Roman"/>
        </w:rPr>
        <w:t>.</w:t>
      </w:r>
      <w:r w:rsidRPr="001B03E0">
        <w:rPr>
          <w:rFonts w:ascii="Times New Roman" w:eastAsia="Times New Roman" w:hAnsi="Times New Roman" w:cs="Times New Roman"/>
        </w:rPr>
        <w:t xml:space="preserve"> </w:t>
      </w:r>
      <w:r>
        <w:rPr>
          <w:rFonts w:ascii="Times New Roman" w:eastAsia="Times New Roman" w:hAnsi="Times New Roman" w:cs="Times New Roman"/>
        </w:rPr>
        <w:t>[</w:t>
      </w:r>
      <w:r w:rsidRPr="001B03E0">
        <w:rPr>
          <w:rFonts w:ascii="Times New Roman" w:eastAsia="Times New Roman" w:hAnsi="Times New Roman" w:cs="Times New Roman"/>
        </w:rPr>
        <w:t>2.27</w:t>
      </w:r>
      <w:r>
        <w:rPr>
          <w:rFonts w:ascii="Times New Roman" w:eastAsia="Times New Roman" w:hAnsi="Times New Roman" w:cs="Times New Roman"/>
        </w:rPr>
        <w:t>]</w:t>
      </w:r>
      <w:r w:rsidRPr="001B03E0">
        <w:rPr>
          <w:rFonts w:ascii="Times New Roman" w:eastAsia="Times New Roman" w:hAnsi="Times New Roman" w:cs="Times New Roman"/>
        </w:rPr>
        <w:t xml:space="preserve">, </w:t>
      </w:r>
      <w:r>
        <w:rPr>
          <w:rFonts w:ascii="Times New Roman" w:eastAsia="Times New Roman" w:hAnsi="Times New Roman" w:cs="Times New Roman"/>
        </w:rPr>
        <w:t>[</w:t>
      </w:r>
      <w:r w:rsidRPr="001B03E0">
        <w:rPr>
          <w:rFonts w:ascii="Times New Roman" w:eastAsia="Times New Roman" w:hAnsi="Times New Roman" w:cs="Times New Roman"/>
        </w:rPr>
        <w:t>2.30</w:t>
      </w:r>
      <w:r>
        <w:rPr>
          <w:rFonts w:ascii="Times New Roman" w:eastAsia="Times New Roman" w:hAnsi="Times New Roman" w:cs="Times New Roman"/>
        </w:rPr>
        <w:t>]</w:t>
      </w:r>
      <w:proofErr w:type="gramStart"/>
      <w:r w:rsidRPr="001B03E0">
        <w:rPr>
          <w:rFonts w:ascii="Times New Roman" w:eastAsia="Times New Roman" w:hAnsi="Times New Roman" w:cs="Times New Roman"/>
        </w:rPr>
        <w:t>;</w:t>
      </w:r>
      <w:r>
        <w:rPr>
          <w:rFonts w:ascii="Times New Roman" w:eastAsia="Times New Roman" w:hAnsi="Times New Roman" w:cs="Times New Roman"/>
        </w:rPr>
        <w:t xml:space="preserve"> </w:t>
      </w:r>
      <w:r w:rsidRPr="001B03E0">
        <w:rPr>
          <w:rFonts w:ascii="Times New Roman" w:eastAsia="Times New Roman" w:hAnsi="Times New Roman" w:cs="Times New Roman"/>
        </w:rPr>
        <w:t xml:space="preserve"> T</w:t>
      </w:r>
      <w:proofErr w:type="gramEnd"/>
      <w:r>
        <w:rPr>
          <w:rFonts w:ascii="Times New Roman" w:eastAsia="Times New Roman" w:hAnsi="Times New Roman" w:cs="Times New Roman"/>
        </w:rPr>
        <w:t>.</w:t>
      </w:r>
      <w:r w:rsidRPr="001B03E0">
        <w:rPr>
          <w:rFonts w:ascii="Times New Roman" w:eastAsia="Times New Roman" w:hAnsi="Times New Roman" w:cs="Times New Roman"/>
        </w:rPr>
        <w:t xml:space="preserve"> Weir, </w:t>
      </w:r>
      <w:r>
        <w:rPr>
          <w:rFonts w:ascii="Times New Roman" w:eastAsia="Times New Roman" w:hAnsi="Times New Roman" w:cs="Times New Roman"/>
        </w:rPr>
        <w:t xml:space="preserve">above note 15. </w:t>
      </w:r>
      <w:r w:rsidRPr="001B03E0">
        <w:rPr>
          <w:rFonts w:ascii="Times New Roman" w:eastAsia="Times New Roman" w:hAnsi="Times New Roman" w:cs="Times New Roman"/>
        </w:rPr>
        <w:t xml:space="preserve">Weir thought comparative negligence more acceptable than either proportionate liability or (in fact) contribution between </w:t>
      </w:r>
      <w:proofErr w:type="spellStart"/>
      <w:r w:rsidRPr="001B03E0">
        <w:rPr>
          <w:rFonts w:ascii="Times New Roman" w:eastAsia="Times New Roman" w:hAnsi="Times New Roman" w:cs="Times New Roman"/>
        </w:rPr>
        <w:t>tortfeasors</w:t>
      </w:r>
      <w:proofErr w:type="spellEnd"/>
      <w:r w:rsidRPr="001B03E0">
        <w:rPr>
          <w:rFonts w:ascii="Times New Roman" w:eastAsia="Times New Roman" w:hAnsi="Times New Roman" w:cs="Times New Roman"/>
        </w:rPr>
        <w:t xml:space="preserve">, while </w:t>
      </w:r>
      <w:r>
        <w:rPr>
          <w:rFonts w:ascii="Times New Roman" w:eastAsia="Times New Roman" w:hAnsi="Times New Roman" w:cs="Times New Roman"/>
        </w:rPr>
        <w:t xml:space="preserve">clearly </w:t>
      </w:r>
      <w:r w:rsidRPr="001B03E0">
        <w:rPr>
          <w:rFonts w:ascii="Times New Roman" w:eastAsia="Times New Roman" w:hAnsi="Times New Roman" w:cs="Times New Roman"/>
        </w:rPr>
        <w:t xml:space="preserve">recognising </w:t>
      </w:r>
      <w:r>
        <w:rPr>
          <w:rFonts w:ascii="Times New Roman" w:eastAsia="Times New Roman" w:hAnsi="Times New Roman" w:cs="Times New Roman"/>
        </w:rPr>
        <w:t xml:space="preserve">some </w:t>
      </w:r>
      <w:r w:rsidRPr="001B03E0">
        <w:rPr>
          <w:rFonts w:ascii="Times New Roman" w:eastAsia="Times New Roman" w:hAnsi="Times New Roman" w:cs="Times New Roman"/>
        </w:rPr>
        <w:t xml:space="preserve">links between the different ways in which </w:t>
      </w:r>
      <w:r>
        <w:rPr>
          <w:rFonts w:ascii="Times New Roman" w:eastAsia="Times New Roman" w:hAnsi="Times New Roman" w:cs="Times New Roman"/>
        </w:rPr>
        <w:t>“</w:t>
      </w:r>
      <w:r w:rsidRPr="001B03E0">
        <w:rPr>
          <w:rFonts w:ascii="Times New Roman" w:eastAsia="Times New Roman" w:hAnsi="Times New Roman" w:cs="Times New Roman"/>
        </w:rPr>
        <w:t>all or nothing</w:t>
      </w:r>
      <w:r>
        <w:rPr>
          <w:rFonts w:ascii="Times New Roman" w:eastAsia="Times New Roman" w:hAnsi="Times New Roman" w:cs="Times New Roman"/>
        </w:rPr>
        <w:t>”</w:t>
      </w:r>
      <w:r w:rsidRPr="001B03E0">
        <w:rPr>
          <w:rFonts w:ascii="Times New Roman" w:eastAsia="Times New Roman" w:hAnsi="Times New Roman" w:cs="Times New Roman"/>
        </w:rPr>
        <w:t xml:space="preserve"> was eroded.</w:t>
      </w:r>
      <w:r w:rsidRPr="001B03E0">
        <w:rPr>
          <w:rFonts w:ascii="Times New Roman" w:hAnsi="Times New Roman" w:cs="Times New Roman"/>
          <w:lang w:val="en-US"/>
        </w:rPr>
        <w:t xml:space="preserve"> </w:t>
      </w:r>
    </w:p>
  </w:footnote>
  <w:footnote w:id="60">
    <w:p w14:paraId="2F8A45C3" w14:textId="2D1D0568" w:rsidR="00B47AA0" w:rsidRPr="001B03E0" w:rsidRDefault="00B47AA0" w:rsidP="001520A5">
      <w:pPr>
        <w:pStyle w:val="FootnoteText"/>
        <w:jc w:val="both"/>
        <w:rPr>
          <w:rFonts w:ascii="Times New Roman" w:hAnsi="Times New Roman" w:cs="Times New Roman"/>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proofErr w:type="gramStart"/>
      <w:r w:rsidRPr="001B03E0">
        <w:rPr>
          <w:rFonts w:ascii="Times New Roman" w:hAnsi="Times New Roman" w:cs="Times New Roman"/>
          <w:bCs/>
          <w:i/>
        </w:rPr>
        <w:t>Standard Chartered Bank v</w:t>
      </w:r>
      <w:r>
        <w:rPr>
          <w:rFonts w:ascii="Times New Roman" w:hAnsi="Times New Roman" w:cs="Times New Roman"/>
          <w:bCs/>
          <w:i/>
        </w:rPr>
        <w:t>.</w:t>
      </w:r>
      <w:r w:rsidRPr="001B03E0">
        <w:rPr>
          <w:rFonts w:ascii="Times New Roman" w:hAnsi="Times New Roman" w:cs="Times New Roman"/>
          <w:bCs/>
          <w:i/>
        </w:rPr>
        <w:t xml:space="preserve"> Pakistan National Shipping </w:t>
      </w:r>
      <w:proofErr w:type="spellStart"/>
      <w:r w:rsidRPr="001B03E0">
        <w:rPr>
          <w:rFonts w:ascii="Times New Roman" w:hAnsi="Times New Roman" w:cs="Times New Roman"/>
          <w:bCs/>
          <w:i/>
        </w:rPr>
        <w:t>Corpn</w:t>
      </w:r>
      <w:proofErr w:type="spellEnd"/>
      <w:r>
        <w:rPr>
          <w:rFonts w:ascii="Times New Roman" w:hAnsi="Times New Roman" w:cs="Times New Roman"/>
          <w:bCs/>
          <w:i/>
        </w:rPr>
        <w:t>.</w:t>
      </w:r>
      <w:proofErr w:type="gramEnd"/>
      <w:r w:rsidRPr="001B03E0">
        <w:rPr>
          <w:rFonts w:ascii="Times New Roman" w:hAnsi="Times New Roman" w:cs="Times New Roman"/>
          <w:bCs/>
          <w:i/>
        </w:rPr>
        <w:t xml:space="preserve"> </w:t>
      </w:r>
      <w:proofErr w:type="gramStart"/>
      <w:r w:rsidRPr="001B03E0">
        <w:rPr>
          <w:rFonts w:ascii="Times New Roman" w:hAnsi="Times New Roman" w:cs="Times New Roman"/>
          <w:bCs/>
          <w:i/>
        </w:rPr>
        <w:t>and</w:t>
      </w:r>
      <w:proofErr w:type="gramEnd"/>
      <w:r w:rsidRPr="001B03E0">
        <w:rPr>
          <w:rFonts w:ascii="Times New Roman" w:hAnsi="Times New Roman" w:cs="Times New Roman"/>
          <w:bCs/>
          <w:i/>
        </w:rPr>
        <w:t xml:space="preserve"> Others (</w:t>
      </w:r>
      <w:proofErr w:type="spellStart"/>
      <w:r w:rsidRPr="001B03E0">
        <w:rPr>
          <w:rFonts w:ascii="Times New Roman" w:hAnsi="Times New Roman" w:cs="Times New Roman"/>
          <w:bCs/>
          <w:i/>
        </w:rPr>
        <w:t>Nos</w:t>
      </w:r>
      <w:proofErr w:type="spellEnd"/>
      <w:r w:rsidRPr="001B03E0">
        <w:rPr>
          <w:rFonts w:ascii="Times New Roman" w:hAnsi="Times New Roman" w:cs="Times New Roman"/>
          <w:bCs/>
          <w:i/>
        </w:rPr>
        <w:t xml:space="preserve"> 2 and 4)</w:t>
      </w:r>
      <w:r w:rsidRPr="001B03E0">
        <w:rPr>
          <w:rFonts w:ascii="Times New Roman" w:hAnsi="Times New Roman" w:cs="Times New Roman"/>
          <w:bCs/>
        </w:rPr>
        <w:t xml:space="preserve">: </w:t>
      </w:r>
      <w:r>
        <w:rPr>
          <w:rFonts w:ascii="Times New Roman" w:hAnsi="Times New Roman" w:cs="Times New Roman"/>
          <w:bCs/>
        </w:rPr>
        <w:t xml:space="preserve">[2002] U.K.H.L. 43, </w:t>
      </w:r>
      <w:r w:rsidRPr="001B03E0">
        <w:rPr>
          <w:rFonts w:ascii="Times New Roman" w:hAnsi="Times New Roman" w:cs="Times New Roman"/>
          <w:bCs/>
        </w:rPr>
        <w:t>[2003] 1 A</w:t>
      </w:r>
      <w:r>
        <w:rPr>
          <w:rFonts w:ascii="Times New Roman" w:hAnsi="Times New Roman" w:cs="Times New Roman"/>
          <w:bCs/>
        </w:rPr>
        <w:t>.</w:t>
      </w:r>
      <w:r w:rsidRPr="001B03E0">
        <w:rPr>
          <w:rFonts w:ascii="Times New Roman" w:hAnsi="Times New Roman" w:cs="Times New Roman"/>
          <w:bCs/>
        </w:rPr>
        <w:t>C</w:t>
      </w:r>
      <w:r>
        <w:rPr>
          <w:rFonts w:ascii="Times New Roman" w:hAnsi="Times New Roman" w:cs="Times New Roman"/>
          <w:bCs/>
        </w:rPr>
        <w:t>.</w:t>
      </w:r>
      <w:r w:rsidRPr="001B03E0">
        <w:rPr>
          <w:rFonts w:ascii="Times New Roman" w:hAnsi="Times New Roman" w:cs="Times New Roman"/>
          <w:bCs/>
        </w:rPr>
        <w:t xml:space="preserve"> 959, </w:t>
      </w:r>
      <w:r>
        <w:rPr>
          <w:rFonts w:ascii="Times New Roman" w:hAnsi="Times New Roman" w:cs="Times New Roman"/>
          <w:bCs/>
        </w:rPr>
        <w:t xml:space="preserve">at </w:t>
      </w:r>
      <w:r w:rsidRPr="001B03E0">
        <w:rPr>
          <w:rFonts w:ascii="Times New Roman" w:hAnsi="Times New Roman" w:cs="Times New Roman"/>
          <w:bCs/>
        </w:rPr>
        <w:t>[12]</w:t>
      </w:r>
      <w:r>
        <w:rPr>
          <w:rFonts w:ascii="Times New Roman" w:hAnsi="Times New Roman" w:cs="Times New Roman"/>
          <w:bCs/>
        </w:rPr>
        <w:t xml:space="preserve">, </w:t>
      </w:r>
      <w:r w:rsidRPr="00D031A4">
        <w:rPr>
          <w:rFonts w:ascii="Times New Roman" w:hAnsi="Times New Roman" w:cs="Times New Roman"/>
          <w:bCs/>
          <w:i/>
        </w:rPr>
        <w:t>per</w:t>
      </w:r>
      <w:r>
        <w:rPr>
          <w:rFonts w:ascii="Times New Roman" w:hAnsi="Times New Roman" w:cs="Times New Roman"/>
          <w:bCs/>
        </w:rPr>
        <w:t xml:space="preserve"> Lord Hoffmann</w:t>
      </w:r>
      <w:r w:rsidRPr="001B03E0">
        <w:rPr>
          <w:rFonts w:ascii="Times New Roman" w:hAnsi="Times New Roman" w:cs="Times New Roman"/>
          <w:bCs/>
        </w:rPr>
        <w:t xml:space="preserve">. </w:t>
      </w:r>
    </w:p>
  </w:footnote>
  <w:footnote w:id="61">
    <w:p w14:paraId="66A3107F" w14:textId="26784CF1" w:rsidR="00B47AA0" w:rsidRPr="001B03E0" w:rsidRDefault="00B47AA0" w:rsidP="001520A5">
      <w:pPr>
        <w:pStyle w:val="FootnoteText"/>
        <w:jc w:val="both"/>
        <w:rPr>
          <w:rFonts w:ascii="Times New Roman" w:hAnsi="Times New Roman" w:cs="Times New Roman"/>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proofErr w:type="gramStart"/>
      <w:r w:rsidRPr="001B03E0">
        <w:rPr>
          <w:rFonts w:ascii="Times New Roman" w:hAnsi="Times New Roman" w:cs="Times New Roman"/>
          <w:i/>
        </w:rPr>
        <w:t>Pritchard v</w:t>
      </w:r>
      <w:r>
        <w:rPr>
          <w:rFonts w:ascii="Times New Roman" w:hAnsi="Times New Roman" w:cs="Times New Roman"/>
          <w:i/>
        </w:rPr>
        <w:t>.</w:t>
      </w:r>
      <w:r w:rsidRPr="001B03E0">
        <w:rPr>
          <w:rFonts w:ascii="Times New Roman" w:hAnsi="Times New Roman" w:cs="Times New Roman"/>
          <w:i/>
        </w:rPr>
        <w:t xml:space="preserve"> Cooperative Group </w:t>
      </w:r>
      <w:r>
        <w:rPr>
          <w:rFonts w:ascii="Times New Roman" w:hAnsi="Times New Roman" w:cs="Times New Roman"/>
          <w:i/>
        </w:rPr>
        <w:t xml:space="preserve">(CWS) Ltd. </w:t>
      </w:r>
      <w:r w:rsidRPr="001B03E0">
        <w:rPr>
          <w:rFonts w:ascii="Times New Roman" w:hAnsi="Times New Roman" w:cs="Times New Roman"/>
        </w:rPr>
        <w:t>[2011] E</w:t>
      </w:r>
      <w:r>
        <w:rPr>
          <w:rFonts w:ascii="Times New Roman" w:hAnsi="Times New Roman" w:cs="Times New Roman"/>
        </w:rPr>
        <w:t>.</w:t>
      </w:r>
      <w:r w:rsidRPr="001B03E0">
        <w:rPr>
          <w:rFonts w:ascii="Times New Roman" w:hAnsi="Times New Roman" w:cs="Times New Roman"/>
        </w:rPr>
        <w:t>W</w:t>
      </w:r>
      <w:r>
        <w:rPr>
          <w:rFonts w:ascii="Times New Roman" w:hAnsi="Times New Roman" w:cs="Times New Roman"/>
        </w:rPr>
        <w:t>.</w:t>
      </w:r>
      <w:r w:rsidRPr="001B03E0">
        <w:rPr>
          <w:rFonts w:ascii="Times New Roman" w:hAnsi="Times New Roman" w:cs="Times New Roman"/>
        </w:rPr>
        <w:t>C</w:t>
      </w:r>
      <w:r>
        <w:rPr>
          <w:rFonts w:ascii="Times New Roman" w:hAnsi="Times New Roman" w:cs="Times New Roman"/>
        </w:rPr>
        <w:t>.</w:t>
      </w:r>
      <w:r w:rsidRPr="001B03E0">
        <w:rPr>
          <w:rFonts w:ascii="Times New Roman" w:hAnsi="Times New Roman" w:cs="Times New Roman"/>
        </w:rPr>
        <w:t>A</w:t>
      </w:r>
      <w:r>
        <w:rPr>
          <w:rFonts w:ascii="Times New Roman" w:hAnsi="Times New Roman" w:cs="Times New Roman"/>
        </w:rPr>
        <w:t>.</w:t>
      </w:r>
      <w:r w:rsidRPr="001B03E0">
        <w:rPr>
          <w:rFonts w:ascii="Times New Roman" w:hAnsi="Times New Roman" w:cs="Times New Roman"/>
        </w:rPr>
        <w:t xml:space="preserve"> Civ</w:t>
      </w:r>
      <w:r>
        <w:rPr>
          <w:rFonts w:ascii="Times New Roman" w:hAnsi="Times New Roman" w:cs="Times New Roman"/>
        </w:rPr>
        <w:t>.</w:t>
      </w:r>
      <w:r w:rsidRPr="001B03E0">
        <w:rPr>
          <w:rFonts w:ascii="Times New Roman" w:hAnsi="Times New Roman" w:cs="Times New Roman"/>
        </w:rPr>
        <w:t xml:space="preserve"> 329</w:t>
      </w:r>
      <w:r w:rsidRPr="00843DF9">
        <w:rPr>
          <w:rFonts w:ascii="Times New Roman" w:hAnsi="Times New Roman" w:cs="Times New Roman"/>
        </w:rPr>
        <w:t>; </w:t>
      </w:r>
      <w:hyperlink r:id="rId3" w:history="1">
        <w:r w:rsidRPr="00843DF9">
          <w:rPr>
            <w:rStyle w:val="Hyperlink"/>
            <w:rFonts w:ascii="Times New Roman" w:hAnsi="Times New Roman" w:cs="Times New Roman"/>
            <w:color w:val="auto"/>
            <w:u w:val="none"/>
          </w:rPr>
          <w:t>[2012] Q</w:t>
        </w:r>
        <w:r>
          <w:rPr>
            <w:rStyle w:val="Hyperlink"/>
            <w:rFonts w:ascii="Times New Roman" w:hAnsi="Times New Roman" w:cs="Times New Roman"/>
            <w:color w:val="auto"/>
            <w:u w:val="none"/>
          </w:rPr>
          <w:t>.</w:t>
        </w:r>
        <w:r w:rsidRPr="00843DF9">
          <w:rPr>
            <w:rStyle w:val="Hyperlink"/>
            <w:rFonts w:ascii="Times New Roman" w:hAnsi="Times New Roman" w:cs="Times New Roman"/>
            <w:color w:val="auto"/>
            <w:u w:val="none"/>
          </w:rPr>
          <w:t>B</w:t>
        </w:r>
        <w:r>
          <w:rPr>
            <w:rStyle w:val="Hyperlink"/>
            <w:rFonts w:ascii="Times New Roman" w:hAnsi="Times New Roman" w:cs="Times New Roman"/>
            <w:color w:val="auto"/>
            <w:u w:val="none"/>
          </w:rPr>
          <w:t>.</w:t>
        </w:r>
        <w:r w:rsidRPr="00843DF9">
          <w:rPr>
            <w:rStyle w:val="Hyperlink"/>
            <w:rFonts w:ascii="Times New Roman" w:hAnsi="Times New Roman" w:cs="Times New Roman"/>
            <w:color w:val="auto"/>
            <w:u w:val="none"/>
          </w:rPr>
          <w:t xml:space="preserve"> 320</w:t>
        </w:r>
      </w:hyperlink>
      <w:r>
        <w:rPr>
          <w:rStyle w:val="Hyperlink"/>
          <w:rFonts w:ascii="Times New Roman" w:hAnsi="Times New Roman" w:cs="Times New Roman"/>
          <w:color w:val="auto"/>
          <w:u w:val="none"/>
        </w:rPr>
        <w:t>.</w:t>
      </w:r>
      <w:proofErr w:type="gramEnd"/>
    </w:p>
  </w:footnote>
  <w:footnote w:id="62">
    <w:p w14:paraId="18BCBCFE" w14:textId="4D65318F" w:rsidR="00B47AA0" w:rsidRPr="001B03E0" w:rsidRDefault="00B47AA0" w:rsidP="001520A5">
      <w:pPr>
        <w:pStyle w:val="FootnoteText"/>
        <w:jc w:val="both"/>
        <w:rPr>
          <w:rFonts w:ascii="Times New Roman" w:hAnsi="Times New Roman" w:cs="Times New Roman"/>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proofErr w:type="gramStart"/>
      <w:r w:rsidRPr="001B03E0">
        <w:rPr>
          <w:rFonts w:ascii="Times New Roman" w:hAnsi="Times New Roman" w:cs="Times New Roman"/>
          <w:i/>
        </w:rPr>
        <w:t>Standard Chartered Bank</w:t>
      </w:r>
      <w:r w:rsidRPr="001B03E0">
        <w:rPr>
          <w:rFonts w:ascii="Times New Roman" w:hAnsi="Times New Roman" w:cs="Times New Roman"/>
        </w:rPr>
        <w:t>, above</w:t>
      </w:r>
      <w:r>
        <w:rPr>
          <w:rFonts w:ascii="Times New Roman" w:hAnsi="Times New Roman" w:cs="Times New Roman"/>
        </w:rPr>
        <w:t xml:space="preserve"> note 60</w:t>
      </w:r>
      <w:r w:rsidRPr="001B03E0">
        <w:rPr>
          <w:rFonts w:ascii="Times New Roman" w:hAnsi="Times New Roman" w:cs="Times New Roman"/>
        </w:rPr>
        <w:t>.</w:t>
      </w:r>
      <w:proofErr w:type="gramEnd"/>
    </w:p>
  </w:footnote>
  <w:footnote w:id="63">
    <w:p w14:paraId="5DCA62F7" w14:textId="77777777" w:rsidR="00B47AA0" w:rsidRPr="001B03E0" w:rsidRDefault="00B47AA0" w:rsidP="001520A5">
      <w:pPr>
        <w:pStyle w:val="FootnoteText"/>
        <w:jc w:val="both"/>
        <w:rPr>
          <w:rFonts w:ascii="Times New Roman" w:hAnsi="Times New Roman" w:cs="Times New Roman"/>
        </w:rPr>
      </w:pPr>
      <w:r w:rsidRPr="001B03E0">
        <w:rPr>
          <w:rStyle w:val="FootnoteReference"/>
          <w:rFonts w:ascii="Times New Roman" w:hAnsi="Times New Roman" w:cs="Times New Roman"/>
        </w:rPr>
        <w:footnoteRef/>
      </w:r>
      <w:r w:rsidRPr="001B03E0">
        <w:rPr>
          <w:rFonts w:ascii="Times New Roman" w:hAnsi="Times New Roman" w:cs="Times New Roman"/>
        </w:rPr>
        <w:t xml:space="preserve"> The cases above interpreted legislation which also applies to Scotland.</w:t>
      </w:r>
    </w:p>
  </w:footnote>
  <w:footnote w:id="64">
    <w:p w14:paraId="1BAB227C" w14:textId="2414F057" w:rsidR="00B47AA0" w:rsidRPr="001B03E0" w:rsidRDefault="00B47AA0" w:rsidP="001520A5">
      <w:pPr>
        <w:pStyle w:val="FootnoteText"/>
        <w:jc w:val="both"/>
        <w:rPr>
          <w:rFonts w:ascii="Times New Roman" w:hAnsi="Times New Roman" w:cs="Times New Roman"/>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r>
        <w:rPr>
          <w:rFonts w:ascii="Times New Roman" w:hAnsi="Times New Roman" w:cs="Times New Roman"/>
        </w:rPr>
        <w:t xml:space="preserve">S. </w:t>
      </w:r>
      <w:proofErr w:type="spellStart"/>
      <w:r w:rsidRPr="001B03E0">
        <w:rPr>
          <w:rFonts w:ascii="Times New Roman" w:hAnsi="Times New Roman" w:cs="Times New Roman"/>
        </w:rPr>
        <w:t>Deakin</w:t>
      </w:r>
      <w:proofErr w:type="spellEnd"/>
      <w:r w:rsidRPr="001B03E0">
        <w:rPr>
          <w:rFonts w:ascii="Times New Roman" w:hAnsi="Times New Roman" w:cs="Times New Roman"/>
        </w:rPr>
        <w:t xml:space="preserve">, </w:t>
      </w:r>
      <w:r>
        <w:rPr>
          <w:rFonts w:ascii="Times New Roman" w:hAnsi="Times New Roman" w:cs="Times New Roman"/>
        </w:rPr>
        <w:t>“</w:t>
      </w:r>
      <w:r w:rsidRPr="001B03E0">
        <w:rPr>
          <w:rFonts w:ascii="Times New Roman" w:hAnsi="Times New Roman" w:cs="Times New Roman"/>
        </w:rPr>
        <w:t>Evolution</w:t>
      </w:r>
      <w:r>
        <w:rPr>
          <w:rFonts w:ascii="Times New Roman" w:hAnsi="Times New Roman" w:cs="Times New Roman"/>
        </w:rPr>
        <w:t xml:space="preserve"> for Our Time: a Theory of Legal </w:t>
      </w:r>
      <w:proofErr w:type="spellStart"/>
      <w:r>
        <w:rPr>
          <w:rFonts w:ascii="Times New Roman" w:hAnsi="Times New Roman" w:cs="Times New Roman"/>
        </w:rPr>
        <w:t>Memetics</w:t>
      </w:r>
      <w:proofErr w:type="spellEnd"/>
      <w:r>
        <w:rPr>
          <w:rFonts w:ascii="Times New Roman" w:hAnsi="Times New Roman" w:cs="Times New Roman"/>
        </w:rPr>
        <w:t xml:space="preserve">” (2002) 55 </w:t>
      </w:r>
      <w:r>
        <w:rPr>
          <w:rFonts w:ascii="Times New Roman" w:hAnsi="Times New Roman" w:cs="Times New Roman"/>
          <w:i/>
        </w:rPr>
        <w:t xml:space="preserve">Current Legal Problems </w:t>
      </w:r>
      <w:r>
        <w:rPr>
          <w:rFonts w:ascii="Times New Roman" w:hAnsi="Times New Roman" w:cs="Times New Roman"/>
        </w:rPr>
        <w:t>1, identifies “concepts” as the key to legal evolution.</w:t>
      </w:r>
    </w:p>
  </w:footnote>
  <w:footnote w:id="65">
    <w:p w14:paraId="2D58457B" w14:textId="2095230F" w:rsidR="00B47AA0" w:rsidRPr="001B03E0" w:rsidRDefault="00B47AA0" w:rsidP="001520A5">
      <w:pPr>
        <w:pStyle w:val="FootnoteText"/>
        <w:jc w:val="both"/>
        <w:rPr>
          <w:rFonts w:ascii="Times New Roman" w:hAnsi="Times New Roman" w:cs="Times New Roman"/>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r>
        <w:rPr>
          <w:rFonts w:ascii="Times New Roman" w:hAnsi="Times New Roman" w:cs="Times New Roman"/>
        </w:rPr>
        <w:t xml:space="preserve">M. </w:t>
      </w:r>
      <w:r w:rsidRPr="001B03E0">
        <w:rPr>
          <w:rFonts w:ascii="Times New Roman" w:hAnsi="Times New Roman" w:cs="Times New Roman"/>
        </w:rPr>
        <w:t xml:space="preserve">Green </w:t>
      </w:r>
      <w:r>
        <w:rPr>
          <w:rFonts w:ascii="Times New Roman" w:hAnsi="Times New Roman" w:cs="Times New Roman"/>
        </w:rPr>
        <w:t>“</w:t>
      </w:r>
      <w:r w:rsidRPr="001B03E0">
        <w:rPr>
          <w:rFonts w:ascii="Times New Roman" w:hAnsi="Times New Roman" w:cs="Times New Roman"/>
        </w:rPr>
        <w:t xml:space="preserve">The Unanticipated Ripples of Comparative Negligence: </w:t>
      </w:r>
      <w:proofErr w:type="spellStart"/>
      <w:r w:rsidRPr="001B03E0">
        <w:rPr>
          <w:rFonts w:ascii="Times New Roman" w:hAnsi="Times New Roman" w:cs="Times New Roman"/>
        </w:rPr>
        <w:t>Superceding</w:t>
      </w:r>
      <w:proofErr w:type="spellEnd"/>
      <w:r w:rsidRPr="001B03E0">
        <w:rPr>
          <w:rFonts w:ascii="Times New Roman" w:hAnsi="Times New Roman" w:cs="Times New Roman"/>
        </w:rPr>
        <w:t xml:space="preserve"> Cause in Products Liability and Beyond</w:t>
      </w:r>
      <w:r>
        <w:rPr>
          <w:rFonts w:ascii="Times New Roman" w:hAnsi="Times New Roman" w:cs="Times New Roman"/>
        </w:rPr>
        <w:t xml:space="preserve">” </w:t>
      </w:r>
      <w:r w:rsidRPr="001B03E0">
        <w:rPr>
          <w:rFonts w:ascii="Times New Roman" w:hAnsi="Times New Roman" w:cs="Times New Roman"/>
        </w:rPr>
        <w:t>(2001-</w:t>
      </w:r>
      <w:r>
        <w:rPr>
          <w:rFonts w:ascii="Times New Roman" w:hAnsi="Times New Roman" w:cs="Times New Roman"/>
        </w:rPr>
        <w:t xml:space="preserve">2) 53 </w:t>
      </w:r>
      <w:r w:rsidRPr="00D031A4">
        <w:rPr>
          <w:rFonts w:ascii="Times New Roman" w:hAnsi="Times New Roman" w:cs="Times New Roman"/>
          <w:i/>
        </w:rPr>
        <w:t>Southern Cal</w:t>
      </w:r>
      <w:r>
        <w:rPr>
          <w:rFonts w:ascii="Times New Roman" w:hAnsi="Times New Roman" w:cs="Times New Roman"/>
          <w:i/>
        </w:rPr>
        <w:t>.</w:t>
      </w:r>
      <w:r w:rsidRPr="00D031A4">
        <w:rPr>
          <w:rFonts w:ascii="Times New Roman" w:hAnsi="Times New Roman" w:cs="Times New Roman"/>
          <w:i/>
        </w:rPr>
        <w:t xml:space="preserve"> Law Rev</w:t>
      </w:r>
      <w:r>
        <w:rPr>
          <w:rFonts w:ascii="Times New Roman" w:hAnsi="Times New Roman" w:cs="Times New Roman"/>
          <w:i/>
        </w:rPr>
        <w:t>.</w:t>
      </w:r>
      <w:r>
        <w:rPr>
          <w:rFonts w:ascii="Times New Roman" w:hAnsi="Times New Roman" w:cs="Times New Roman"/>
        </w:rPr>
        <w:t xml:space="preserve"> 1103</w:t>
      </w:r>
      <w:r w:rsidRPr="001B03E0">
        <w:rPr>
          <w:rFonts w:ascii="Times New Roman" w:hAnsi="Times New Roman" w:cs="Times New Roman"/>
        </w:rPr>
        <w:t>.</w:t>
      </w:r>
      <w:r>
        <w:rPr>
          <w:rFonts w:ascii="Times New Roman" w:hAnsi="Times New Roman" w:cs="Times New Roman"/>
        </w:rPr>
        <w:t xml:space="preserve"> </w:t>
      </w:r>
      <w:r w:rsidRPr="00B11B2B">
        <w:rPr>
          <w:rFonts w:ascii="Times New Roman" w:hAnsi="Times New Roman" w:cs="Times New Roman"/>
        </w:rPr>
        <w:t>Lack of attention to broader effects of comparative negligence is noted by J</w:t>
      </w:r>
      <w:r>
        <w:rPr>
          <w:rFonts w:ascii="Times New Roman" w:hAnsi="Times New Roman" w:cs="Times New Roman"/>
        </w:rPr>
        <w:t>.</w:t>
      </w:r>
      <w:r w:rsidRPr="00B11B2B">
        <w:rPr>
          <w:rFonts w:ascii="Times New Roman" w:hAnsi="Times New Roman" w:cs="Times New Roman"/>
        </w:rPr>
        <w:t xml:space="preserve"> </w:t>
      </w:r>
      <w:proofErr w:type="spellStart"/>
      <w:r w:rsidRPr="00B11B2B">
        <w:rPr>
          <w:rFonts w:ascii="Times New Roman" w:hAnsi="Times New Roman" w:cs="Times New Roman"/>
        </w:rPr>
        <w:t>Goudkamp</w:t>
      </w:r>
      <w:proofErr w:type="spellEnd"/>
      <w:r w:rsidRPr="00B11B2B">
        <w:rPr>
          <w:rFonts w:ascii="Times New Roman" w:hAnsi="Times New Roman" w:cs="Times New Roman"/>
        </w:rPr>
        <w:t xml:space="preserve">, </w:t>
      </w:r>
      <w:r>
        <w:rPr>
          <w:rFonts w:ascii="Times New Roman" w:hAnsi="Times New Roman" w:cs="Times New Roman"/>
        </w:rPr>
        <w:t>“</w:t>
      </w:r>
      <w:r w:rsidRPr="00B11B2B">
        <w:rPr>
          <w:rFonts w:ascii="Times New Roman" w:hAnsi="Times New Roman" w:cs="Times New Roman"/>
        </w:rPr>
        <w:t>Rethinking Contributory Negligence</w:t>
      </w:r>
      <w:r>
        <w:rPr>
          <w:rFonts w:ascii="Times New Roman" w:hAnsi="Times New Roman" w:cs="Times New Roman"/>
        </w:rPr>
        <w:t>”</w:t>
      </w:r>
      <w:r w:rsidRPr="00B11B2B">
        <w:rPr>
          <w:rFonts w:ascii="Times New Roman" w:hAnsi="Times New Roman" w:cs="Times New Roman"/>
        </w:rPr>
        <w:t xml:space="preserve">, in </w:t>
      </w:r>
      <w:r>
        <w:rPr>
          <w:rFonts w:ascii="Times New Roman" w:hAnsi="Times New Roman" w:cs="Times New Roman"/>
        </w:rPr>
        <w:t xml:space="preserve">S. </w:t>
      </w:r>
      <w:proofErr w:type="spellStart"/>
      <w:r w:rsidRPr="00B11B2B">
        <w:rPr>
          <w:rFonts w:ascii="Times New Roman" w:hAnsi="Times New Roman" w:cs="Times New Roman"/>
        </w:rPr>
        <w:t>Pitel</w:t>
      </w:r>
      <w:proofErr w:type="spellEnd"/>
      <w:r w:rsidRPr="00B11B2B">
        <w:rPr>
          <w:rFonts w:ascii="Times New Roman" w:hAnsi="Times New Roman" w:cs="Times New Roman"/>
        </w:rPr>
        <w:t xml:space="preserve">, </w:t>
      </w:r>
      <w:r>
        <w:rPr>
          <w:rFonts w:ascii="Times New Roman" w:hAnsi="Times New Roman" w:cs="Times New Roman"/>
        </w:rPr>
        <w:t xml:space="preserve">J. </w:t>
      </w:r>
      <w:proofErr w:type="spellStart"/>
      <w:r w:rsidRPr="00B11B2B">
        <w:rPr>
          <w:rFonts w:ascii="Times New Roman" w:hAnsi="Times New Roman" w:cs="Times New Roman"/>
        </w:rPr>
        <w:t>Neyers</w:t>
      </w:r>
      <w:proofErr w:type="spellEnd"/>
      <w:r w:rsidRPr="00B11B2B">
        <w:rPr>
          <w:rFonts w:ascii="Times New Roman" w:hAnsi="Times New Roman" w:cs="Times New Roman"/>
        </w:rPr>
        <w:t xml:space="preserve"> and </w:t>
      </w:r>
      <w:r>
        <w:rPr>
          <w:rFonts w:ascii="Times New Roman" w:hAnsi="Times New Roman" w:cs="Times New Roman"/>
        </w:rPr>
        <w:t xml:space="preserve">E. </w:t>
      </w:r>
      <w:r w:rsidRPr="00B11B2B">
        <w:rPr>
          <w:rFonts w:ascii="Times New Roman" w:hAnsi="Times New Roman" w:cs="Times New Roman"/>
        </w:rPr>
        <w:t>Chamberlain (eds</w:t>
      </w:r>
      <w:r>
        <w:rPr>
          <w:rFonts w:ascii="Times New Roman" w:hAnsi="Times New Roman" w:cs="Times New Roman"/>
        </w:rPr>
        <w:t>.</w:t>
      </w:r>
      <w:r w:rsidRPr="00B11B2B">
        <w:rPr>
          <w:rFonts w:ascii="Times New Roman" w:hAnsi="Times New Roman" w:cs="Times New Roman"/>
        </w:rPr>
        <w:t xml:space="preserve">), </w:t>
      </w:r>
      <w:r w:rsidRPr="00B11B2B">
        <w:rPr>
          <w:rFonts w:ascii="Times New Roman" w:hAnsi="Times New Roman" w:cs="Times New Roman"/>
          <w:i/>
        </w:rPr>
        <w:t xml:space="preserve">Tort Law: Challenging Orthodoxy </w:t>
      </w:r>
      <w:r w:rsidRPr="00B11B2B">
        <w:rPr>
          <w:rFonts w:ascii="Times New Roman" w:hAnsi="Times New Roman" w:cs="Times New Roman"/>
        </w:rPr>
        <w:t>(</w:t>
      </w:r>
      <w:r>
        <w:rPr>
          <w:rFonts w:ascii="Times New Roman" w:hAnsi="Times New Roman" w:cs="Times New Roman"/>
        </w:rPr>
        <w:t>Oxford</w:t>
      </w:r>
      <w:r w:rsidRPr="00B11B2B">
        <w:rPr>
          <w:rFonts w:ascii="Times New Roman" w:hAnsi="Times New Roman" w:cs="Times New Roman"/>
        </w:rPr>
        <w:t xml:space="preserve"> 2013)</w:t>
      </w:r>
      <w:r>
        <w:rPr>
          <w:rFonts w:ascii="Times New Roman" w:hAnsi="Times New Roman" w:cs="Times New Roman"/>
        </w:rPr>
        <w:t>, 309</w:t>
      </w:r>
      <w:r w:rsidRPr="00B11B2B">
        <w:rPr>
          <w:rFonts w:ascii="Times New Roman" w:hAnsi="Times New Roman" w:cs="Times New Roman"/>
        </w:rPr>
        <w:t>.</w:t>
      </w:r>
    </w:p>
  </w:footnote>
  <w:footnote w:id="66">
    <w:p w14:paraId="121763C6" w14:textId="7798D6D0" w:rsidR="00B47AA0" w:rsidRPr="001B03E0" w:rsidRDefault="00B47AA0" w:rsidP="001520A5">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 xml:space="preserve">J. Steele, “Collisions of a Different Sort: The Law Reform (Contributory Negligence) Act 1945”, in T.T. Arvind and J. Steele, </w:t>
      </w:r>
      <w:r>
        <w:rPr>
          <w:rFonts w:ascii="Times New Roman" w:hAnsi="Times New Roman" w:cs="Times New Roman"/>
          <w:i/>
        </w:rPr>
        <w:t xml:space="preserve">Tort Law and the Legislature: Common Law, Statute and the Dynamics of Legal Change </w:t>
      </w:r>
      <w:r>
        <w:rPr>
          <w:rFonts w:ascii="Times New Roman" w:hAnsi="Times New Roman" w:cs="Times New Roman"/>
        </w:rPr>
        <w:t xml:space="preserve">(Oxford 2013).    </w:t>
      </w:r>
    </w:p>
  </w:footnote>
  <w:footnote w:id="67">
    <w:p w14:paraId="23F87487" w14:textId="5262B551" w:rsidR="00B47AA0" w:rsidRPr="001B03E0" w:rsidRDefault="00B47AA0" w:rsidP="001520A5">
      <w:pPr>
        <w:pStyle w:val="FootnoteText"/>
        <w:jc w:val="both"/>
        <w:rPr>
          <w:rFonts w:ascii="Times New Roman" w:hAnsi="Times New Roman" w:cs="Times New Roman"/>
        </w:rPr>
      </w:pPr>
      <w:r>
        <w:rPr>
          <w:rStyle w:val="FootnoteReference"/>
        </w:rPr>
        <w:footnoteRef/>
      </w:r>
      <w:r>
        <w:t xml:space="preserve"> </w:t>
      </w:r>
      <w:r>
        <w:rPr>
          <w:rFonts w:ascii="Times New Roman" w:hAnsi="Times New Roman" w:cs="Times New Roman"/>
        </w:rPr>
        <w:t>Weir, above note 15, sardonically refers to ‘the “let it all hang out” atmosphere of the 1960s” as a dubious possible explanation (at 549).</w:t>
      </w:r>
    </w:p>
  </w:footnote>
  <w:footnote w:id="68">
    <w:p w14:paraId="5C33CFE4" w14:textId="5D9A79B9" w:rsidR="00B47AA0" w:rsidRPr="001B03E0" w:rsidRDefault="00B47AA0" w:rsidP="001520A5">
      <w:pPr>
        <w:pStyle w:val="FootnoteText"/>
        <w:jc w:val="both"/>
        <w:rPr>
          <w:rFonts w:ascii="Times New Roman" w:hAnsi="Times New Roman" w:cs="Times New Roman"/>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proofErr w:type="spellStart"/>
      <w:proofErr w:type="gramStart"/>
      <w:r w:rsidRPr="001B03E0">
        <w:rPr>
          <w:rFonts w:ascii="Times New Roman" w:hAnsi="Times New Roman" w:cs="Times New Roman"/>
          <w:i/>
        </w:rPr>
        <w:t>Vellino</w:t>
      </w:r>
      <w:proofErr w:type="spellEnd"/>
      <w:r w:rsidRPr="001B03E0">
        <w:rPr>
          <w:rFonts w:ascii="Times New Roman" w:hAnsi="Times New Roman" w:cs="Times New Roman"/>
          <w:i/>
        </w:rPr>
        <w:t xml:space="preserve"> v</w:t>
      </w:r>
      <w:r>
        <w:rPr>
          <w:rFonts w:ascii="Times New Roman" w:hAnsi="Times New Roman" w:cs="Times New Roman"/>
          <w:i/>
        </w:rPr>
        <w:t>.</w:t>
      </w:r>
      <w:r w:rsidRPr="001B03E0">
        <w:rPr>
          <w:rFonts w:ascii="Times New Roman" w:hAnsi="Times New Roman" w:cs="Times New Roman"/>
          <w:i/>
        </w:rPr>
        <w:t xml:space="preserve"> Chief Constable of </w:t>
      </w:r>
      <w:r>
        <w:rPr>
          <w:rFonts w:ascii="Times New Roman" w:hAnsi="Times New Roman" w:cs="Times New Roman"/>
          <w:i/>
        </w:rPr>
        <w:t xml:space="preserve">Greater </w:t>
      </w:r>
      <w:r w:rsidRPr="001B03E0">
        <w:rPr>
          <w:rFonts w:ascii="Times New Roman" w:hAnsi="Times New Roman" w:cs="Times New Roman"/>
          <w:i/>
        </w:rPr>
        <w:t xml:space="preserve">Manchester </w:t>
      </w:r>
      <w:r w:rsidRPr="00CF203B">
        <w:rPr>
          <w:rFonts w:ascii="Times New Roman" w:hAnsi="Times New Roman" w:cs="Times New Roman"/>
        </w:rPr>
        <w:t>[2001] E</w:t>
      </w:r>
      <w:r>
        <w:rPr>
          <w:rFonts w:ascii="Times New Roman" w:hAnsi="Times New Roman" w:cs="Times New Roman"/>
        </w:rPr>
        <w:t>.</w:t>
      </w:r>
      <w:r w:rsidRPr="00CF203B">
        <w:rPr>
          <w:rFonts w:ascii="Times New Roman" w:hAnsi="Times New Roman" w:cs="Times New Roman"/>
        </w:rPr>
        <w:t>W</w:t>
      </w:r>
      <w:r>
        <w:rPr>
          <w:rFonts w:ascii="Times New Roman" w:hAnsi="Times New Roman" w:cs="Times New Roman"/>
        </w:rPr>
        <w:t>.</w:t>
      </w:r>
      <w:r w:rsidRPr="00CF203B">
        <w:rPr>
          <w:rFonts w:ascii="Times New Roman" w:hAnsi="Times New Roman" w:cs="Times New Roman"/>
        </w:rPr>
        <w:t>C</w:t>
      </w:r>
      <w:r>
        <w:rPr>
          <w:rFonts w:ascii="Times New Roman" w:hAnsi="Times New Roman" w:cs="Times New Roman"/>
        </w:rPr>
        <w:t>.</w:t>
      </w:r>
      <w:r w:rsidRPr="00CF203B">
        <w:rPr>
          <w:rFonts w:ascii="Times New Roman" w:hAnsi="Times New Roman" w:cs="Times New Roman"/>
        </w:rPr>
        <w:t>A</w:t>
      </w:r>
      <w:r>
        <w:rPr>
          <w:rFonts w:ascii="Times New Roman" w:hAnsi="Times New Roman" w:cs="Times New Roman"/>
        </w:rPr>
        <w:t>.</w:t>
      </w:r>
      <w:r w:rsidRPr="00CF203B">
        <w:rPr>
          <w:rFonts w:ascii="Times New Roman" w:hAnsi="Times New Roman" w:cs="Times New Roman"/>
        </w:rPr>
        <w:t xml:space="preserve"> Civ</w:t>
      </w:r>
      <w:r>
        <w:rPr>
          <w:rFonts w:ascii="Times New Roman" w:hAnsi="Times New Roman" w:cs="Times New Roman"/>
        </w:rPr>
        <w:t>.</w:t>
      </w:r>
      <w:r w:rsidRPr="00CF203B">
        <w:rPr>
          <w:rFonts w:ascii="Times New Roman" w:hAnsi="Times New Roman" w:cs="Times New Roman"/>
        </w:rPr>
        <w:t xml:space="preserve"> 1249</w:t>
      </w:r>
      <w:r w:rsidRPr="00854FDD">
        <w:rPr>
          <w:rFonts w:ascii="Times New Roman" w:hAnsi="Times New Roman" w:cs="Times New Roman"/>
        </w:rPr>
        <w:t>, [2002</w:t>
      </w:r>
      <w:r w:rsidRPr="001B03E0">
        <w:rPr>
          <w:rFonts w:ascii="Times New Roman" w:hAnsi="Times New Roman" w:cs="Times New Roman"/>
        </w:rPr>
        <w:t>] 1 W</w:t>
      </w:r>
      <w:r>
        <w:rPr>
          <w:rFonts w:ascii="Times New Roman" w:hAnsi="Times New Roman" w:cs="Times New Roman"/>
        </w:rPr>
        <w:t>.</w:t>
      </w:r>
      <w:r w:rsidRPr="001B03E0">
        <w:rPr>
          <w:rFonts w:ascii="Times New Roman" w:hAnsi="Times New Roman" w:cs="Times New Roman"/>
        </w:rPr>
        <w:t>L</w:t>
      </w:r>
      <w:r>
        <w:rPr>
          <w:rFonts w:ascii="Times New Roman" w:hAnsi="Times New Roman" w:cs="Times New Roman"/>
        </w:rPr>
        <w:t>.</w:t>
      </w:r>
      <w:r w:rsidRPr="001B03E0">
        <w:rPr>
          <w:rFonts w:ascii="Times New Roman" w:hAnsi="Times New Roman" w:cs="Times New Roman"/>
        </w:rPr>
        <w:t>R</w:t>
      </w:r>
      <w:r>
        <w:rPr>
          <w:rFonts w:ascii="Times New Roman" w:hAnsi="Times New Roman" w:cs="Times New Roman"/>
        </w:rPr>
        <w:t>.</w:t>
      </w:r>
      <w:r w:rsidRPr="001B03E0">
        <w:rPr>
          <w:rFonts w:ascii="Times New Roman" w:hAnsi="Times New Roman" w:cs="Times New Roman"/>
        </w:rPr>
        <w:t xml:space="preserve"> 218,</w:t>
      </w:r>
      <w:r>
        <w:rPr>
          <w:rFonts w:ascii="Times New Roman" w:hAnsi="Times New Roman" w:cs="Times New Roman"/>
        </w:rPr>
        <w:t xml:space="preserve"> </w:t>
      </w:r>
      <w:r w:rsidRPr="001B03E0">
        <w:rPr>
          <w:rFonts w:ascii="Times New Roman" w:hAnsi="Times New Roman" w:cs="Times New Roman"/>
        </w:rPr>
        <w:t>229.</w:t>
      </w:r>
      <w:proofErr w:type="gramEnd"/>
    </w:p>
  </w:footnote>
  <w:footnote w:id="69">
    <w:p w14:paraId="4ABB4D65" w14:textId="77169D3E" w:rsidR="00B47AA0" w:rsidRPr="001B03E0" w:rsidRDefault="00B47AA0" w:rsidP="001520A5">
      <w:pPr>
        <w:pStyle w:val="FootnoteText"/>
        <w:jc w:val="both"/>
        <w:rPr>
          <w:rFonts w:ascii="Times New Roman" w:hAnsi="Times New Roman" w:cs="Times New Roman"/>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r>
        <w:rPr>
          <w:rFonts w:ascii="Times New Roman" w:hAnsi="Times New Roman" w:cs="Times New Roman"/>
        </w:rPr>
        <w:t>C</w:t>
      </w:r>
      <w:r w:rsidRPr="001B03E0">
        <w:rPr>
          <w:rFonts w:ascii="Times New Roman" w:hAnsi="Times New Roman" w:cs="Times New Roman"/>
        </w:rPr>
        <w:t xml:space="preserve">omparative negligence </w:t>
      </w:r>
      <w:r>
        <w:rPr>
          <w:rFonts w:ascii="Times New Roman" w:hAnsi="Times New Roman" w:cs="Times New Roman"/>
        </w:rPr>
        <w:t>is debated in terms of “</w:t>
      </w:r>
      <w:r w:rsidRPr="001B03E0">
        <w:rPr>
          <w:rFonts w:ascii="Times New Roman" w:hAnsi="Times New Roman" w:cs="Times New Roman"/>
        </w:rPr>
        <w:t>compromise</w:t>
      </w:r>
      <w:r>
        <w:rPr>
          <w:rFonts w:ascii="Times New Roman" w:hAnsi="Times New Roman" w:cs="Times New Roman"/>
        </w:rPr>
        <w:t xml:space="preserve">” by both Weir, above note 15, and J. Coons, “Approaches to Court-Imposed Compromise – the Uses of Doubt and Reason” (1963-64) 58 </w:t>
      </w:r>
      <w:r w:rsidRPr="00D031A4">
        <w:rPr>
          <w:rFonts w:ascii="Times New Roman" w:hAnsi="Times New Roman" w:cs="Times New Roman"/>
          <w:i/>
        </w:rPr>
        <w:t>Nw</w:t>
      </w:r>
      <w:r>
        <w:rPr>
          <w:rFonts w:ascii="Times New Roman" w:hAnsi="Times New Roman" w:cs="Times New Roman"/>
          <w:i/>
        </w:rPr>
        <w:t>.</w:t>
      </w:r>
      <w:r w:rsidRPr="00D031A4">
        <w:rPr>
          <w:rFonts w:ascii="Times New Roman" w:hAnsi="Times New Roman" w:cs="Times New Roman"/>
          <w:i/>
        </w:rPr>
        <w:t xml:space="preserve"> U</w:t>
      </w:r>
      <w:r>
        <w:rPr>
          <w:rFonts w:ascii="Times New Roman" w:hAnsi="Times New Roman" w:cs="Times New Roman"/>
          <w:i/>
        </w:rPr>
        <w:t>.</w:t>
      </w:r>
      <w:r w:rsidRPr="00D031A4">
        <w:rPr>
          <w:rFonts w:ascii="Times New Roman" w:hAnsi="Times New Roman" w:cs="Times New Roman"/>
          <w:i/>
        </w:rPr>
        <w:t>L</w:t>
      </w:r>
      <w:r>
        <w:rPr>
          <w:rFonts w:ascii="Times New Roman" w:hAnsi="Times New Roman" w:cs="Times New Roman"/>
          <w:i/>
        </w:rPr>
        <w:t xml:space="preserve">. </w:t>
      </w:r>
      <w:r w:rsidRPr="00D031A4">
        <w:rPr>
          <w:rFonts w:ascii="Times New Roman" w:hAnsi="Times New Roman" w:cs="Times New Roman"/>
          <w:i/>
        </w:rPr>
        <w:t>Rev</w:t>
      </w:r>
      <w:r>
        <w:rPr>
          <w:rFonts w:ascii="Times New Roman" w:hAnsi="Times New Roman" w:cs="Times New Roman"/>
          <w:i/>
        </w:rPr>
        <w:t>.</w:t>
      </w:r>
      <w:r>
        <w:rPr>
          <w:rFonts w:ascii="Times New Roman" w:hAnsi="Times New Roman" w:cs="Times New Roman"/>
        </w:rPr>
        <w:t xml:space="preserve"> 750</w:t>
      </w:r>
      <w:r w:rsidRPr="001B03E0">
        <w:rPr>
          <w:rFonts w:ascii="Times New Roman" w:hAnsi="Times New Roman" w:cs="Times New Roman"/>
        </w:rPr>
        <w:t>.</w:t>
      </w:r>
    </w:p>
  </w:footnote>
  <w:footnote w:id="70">
    <w:p w14:paraId="0E95074B" w14:textId="65E12C23" w:rsidR="00B47AA0" w:rsidRPr="001B03E0" w:rsidRDefault="00B47AA0" w:rsidP="001520A5">
      <w:pPr>
        <w:pStyle w:val="FootnoteText"/>
        <w:jc w:val="both"/>
        <w:rPr>
          <w:rFonts w:ascii="Times New Roman" w:hAnsi="Times New Roman" w:cs="Times New Roman"/>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r>
        <w:rPr>
          <w:rFonts w:ascii="Times New Roman" w:hAnsi="Times New Roman" w:cs="Times New Roman"/>
        </w:rPr>
        <w:t xml:space="preserve">See </w:t>
      </w:r>
      <w:r w:rsidRPr="001B03E0">
        <w:rPr>
          <w:rFonts w:ascii="Times New Roman" w:hAnsi="Times New Roman" w:cs="Times New Roman"/>
        </w:rPr>
        <w:t xml:space="preserve">Coons, </w:t>
      </w:r>
      <w:r w:rsidRPr="00B47AA0">
        <w:rPr>
          <w:rFonts w:ascii="Times New Roman" w:hAnsi="Times New Roman" w:cs="Times New Roman"/>
          <w:i/>
        </w:rPr>
        <w:t>op cit</w:t>
      </w:r>
      <w:r w:rsidRPr="001B03E0">
        <w:rPr>
          <w:rFonts w:ascii="Times New Roman" w:hAnsi="Times New Roman" w:cs="Times New Roman"/>
        </w:rPr>
        <w:t>.</w:t>
      </w:r>
    </w:p>
  </w:footnote>
  <w:footnote w:id="71">
    <w:p w14:paraId="0645756F" w14:textId="229DC0B6" w:rsidR="00B47AA0" w:rsidRPr="001B03E0" w:rsidRDefault="00B47AA0" w:rsidP="001520A5">
      <w:pPr>
        <w:pStyle w:val="FootnoteText"/>
        <w:jc w:val="both"/>
        <w:rPr>
          <w:rFonts w:ascii="Times New Roman" w:hAnsi="Times New Roman" w:cs="Times New Roman"/>
        </w:rPr>
      </w:pPr>
      <w:r w:rsidRPr="001B03E0">
        <w:rPr>
          <w:rStyle w:val="FootnoteReference"/>
          <w:rFonts w:ascii="Times New Roman" w:hAnsi="Times New Roman" w:cs="Times New Roman"/>
        </w:rPr>
        <w:footnoteRef/>
      </w:r>
      <w:r w:rsidRPr="001B03E0">
        <w:rPr>
          <w:rFonts w:ascii="Times New Roman" w:hAnsi="Times New Roman" w:cs="Times New Roman"/>
        </w:rPr>
        <w:t xml:space="preserve"> For the </w:t>
      </w:r>
      <w:r>
        <w:rPr>
          <w:rFonts w:ascii="Times New Roman" w:hAnsi="Times New Roman" w:cs="Times New Roman"/>
        </w:rPr>
        <w:t xml:space="preserve">possible </w:t>
      </w:r>
      <w:r w:rsidRPr="001B03E0">
        <w:rPr>
          <w:rFonts w:ascii="Times New Roman" w:hAnsi="Times New Roman" w:cs="Times New Roman"/>
        </w:rPr>
        <w:t>basis of compromise in agreement, see the starting point adop</w:t>
      </w:r>
      <w:r>
        <w:rPr>
          <w:rFonts w:ascii="Times New Roman" w:hAnsi="Times New Roman" w:cs="Times New Roman"/>
        </w:rPr>
        <w:t>t</w:t>
      </w:r>
      <w:r w:rsidRPr="001B03E0">
        <w:rPr>
          <w:rFonts w:ascii="Times New Roman" w:hAnsi="Times New Roman" w:cs="Times New Roman"/>
        </w:rPr>
        <w:t>ed by M</w:t>
      </w:r>
      <w:r>
        <w:rPr>
          <w:rFonts w:ascii="Times New Roman" w:hAnsi="Times New Roman" w:cs="Times New Roman"/>
        </w:rPr>
        <w:t>.</w:t>
      </w:r>
      <w:r w:rsidRPr="001B03E0">
        <w:rPr>
          <w:rFonts w:ascii="Times New Roman" w:hAnsi="Times New Roman" w:cs="Times New Roman"/>
        </w:rPr>
        <w:t xml:space="preserve"> Golding, </w:t>
      </w:r>
      <w:r>
        <w:rPr>
          <w:rFonts w:ascii="Times New Roman" w:hAnsi="Times New Roman" w:cs="Times New Roman"/>
        </w:rPr>
        <w:t>“</w:t>
      </w:r>
      <w:r w:rsidRPr="001B03E0">
        <w:rPr>
          <w:rFonts w:ascii="Times New Roman" w:hAnsi="Times New Roman" w:cs="Times New Roman"/>
        </w:rPr>
        <w:t>The Nature of Compromise: A Preliminary Inquiry</w:t>
      </w:r>
      <w:r>
        <w:rPr>
          <w:rFonts w:ascii="Times New Roman" w:hAnsi="Times New Roman" w:cs="Times New Roman"/>
        </w:rPr>
        <w:t>”</w:t>
      </w:r>
      <w:r w:rsidRPr="001B03E0">
        <w:rPr>
          <w:rFonts w:ascii="Times New Roman" w:hAnsi="Times New Roman" w:cs="Times New Roman"/>
        </w:rPr>
        <w:t>, in J</w:t>
      </w:r>
      <w:r>
        <w:rPr>
          <w:rFonts w:ascii="Times New Roman" w:hAnsi="Times New Roman" w:cs="Times New Roman"/>
        </w:rPr>
        <w:t>.</w:t>
      </w:r>
      <w:r w:rsidRPr="001B03E0">
        <w:rPr>
          <w:rFonts w:ascii="Times New Roman" w:hAnsi="Times New Roman" w:cs="Times New Roman"/>
        </w:rPr>
        <w:t>R</w:t>
      </w:r>
      <w:r>
        <w:rPr>
          <w:rFonts w:ascii="Times New Roman" w:hAnsi="Times New Roman" w:cs="Times New Roman"/>
        </w:rPr>
        <w:t>.</w:t>
      </w:r>
      <w:r w:rsidRPr="001B03E0">
        <w:rPr>
          <w:rFonts w:ascii="Times New Roman" w:hAnsi="Times New Roman" w:cs="Times New Roman"/>
        </w:rPr>
        <w:t xml:space="preserve"> </w:t>
      </w:r>
      <w:proofErr w:type="spellStart"/>
      <w:r w:rsidRPr="001B03E0">
        <w:rPr>
          <w:rFonts w:ascii="Times New Roman" w:hAnsi="Times New Roman" w:cs="Times New Roman"/>
        </w:rPr>
        <w:t>Pennock</w:t>
      </w:r>
      <w:proofErr w:type="spellEnd"/>
      <w:r w:rsidRPr="001B03E0">
        <w:rPr>
          <w:rFonts w:ascii="Times New Roman" w:hAnsi="Times New Roman" w:cs="Times New Roman"/>
        </w:rPr>
        <w:t xml:space="preserve"> and J</w:t>
      </w:r>
      <w:r>
        <w:rPr>
          <w:rFonts w:ascii="Times New Roman" w:hAnsi="Times New Roman" w:cs="Times New Roman"/>
        </w:rPr>
        <w:t>.</w:t>
      </w:r>
      <w:r w:rsidRPr="001B03E0">
        <w:rPr>
          <w:rFonts w:ascii="Times New Roman" w:hAnsi="Times New Roman" w:cs="Times New Roman"/>
        </w:rPr>
        <w:t>W</w:t>
      </w:r>
      <w:r>
        <w:rPr>
          <w:rFonts w:ascii="Times New Roman" w:hAnsi="Times New Roman" w:cs="Times New Roman"/>
        </w:rPr>
        <w:t>.</w:t>
      </w:r>
      <w:r w:rsidRPr="001B03E0">
        <w:rPr>
          <w:rFonts w:ascii="Times New Roman" w:hAnsi="Times New Roman" w:cs="Times New Roman"/>
        </w:rPr>
        <w:t xml:space="preserve"> Chapman (eds</w:t>
      </w:r>
      <w:r>
        <w:rPr>
          <w:rFonts w:ascii="Times New Roman" w:hAnsi="Times New Roman" w:cs="Times New Roman"/>
        </w:rPr>
        <w:t>.</w:t>
      </w:r>
      <w:r w:rsidRPr="001B03E0">
        <w:rPr>
          <w:rFonts w:ascii="Times New Roman" w:hAnsi="Times New Roman" w:cs="Times New Roman"/>
        </w:rPr>
        <w:t xml:space="preserve">), </w:t>
      </w:r>
      <w:r w:rsidRPr="001B03E0">
        <w:rPr>
          <w:rFonts w:ascii="Times New Roman" w:hAnsi="Times New Roman" w:cs="Times New Roman"/>
          <w:i/>
        </w:rPr>
        <w:t xml:space="preserve">Compromise in Ethics, Law and Politics </w:t>
      </w:r>
      <w:r w:rsidRPr="001B03E0">
        <w:rPr>
          <w:rFonts w:ascii="Times New Roman" w:hAnsi="Times New Roman" w:cs="Times New Roman"/>
        </w:rPr>
        <w:t>(New York 1979).</w:t>
      </w:r>
    </w:p>
  </w:footnote>
  <w:footnote w:id="72">
    <w:p w14:paraId="31B6C4BE" w14:textId="337A6FFF" w:rsidR="00B47AA0" w:rsidRPr="001B03E0" w:rsidRDefault="00B47AA0" w:rsidP="001520A5">
      <w:pPr>
        <w:pStyle w:val="FootnoteText"/>
        <w:jc w:val="both"/>
        <w:rPr>
          <w:rFonts w:ascii="Times New Roman" w:hAnsi="Times New Roman" w:cs="Times New Roman"/>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r>
        <w:rPr>
          <w:rFonts w:ascii="Times New Roman" w:hAnsi="Times New Roman" w:cs="Times New Roman"/>
        </w:rPr>
        <w:t xml:space="preserve">Above, note 15. </w:t>
      </w:r>
      <w:r w:rsidRPr="001B03E0">
        <w:rPr>
          <w:rFonts w:ascii="Times New Roman" w:hAnsi="Times New Roman" w:cs="Times New Roman"/>
        </w:rPr>
        <w:t xml:space="preserve">Note however Coons’ suggestion that judges too have some ammunition for achieving compromise, for example where the law generates so many conflicting rules that a court may hold for one party as to some heads, the other party as to others, and the claim is in effect </w:t>
      </w:r>
      <w:r w:rsidRPr="001B03E0">
        <w:rPr>
          <w:rFonts w:ascii="Times New Roman" w:hAnsi="Times New Roman" w:cs="Times New Roman"/>
          <w:i/>
        </w:rPr>
        <w:t>compromised</w:t>
      </w:r>
      <w:r w:rsidRPr="001B03E0">
        <w:rPr>
          <w:rFonts w:ascii="Times New Roman" w:hAnsi="Times New Roman" w:cs="Times New Roman"/>
        </w:rPr>
        <w:t>.</w:t>
      </w:r>
    </w:p>
  </w:footnote>
  <w:footnote w:id="73">
    <w:p w14:paraId="598F207E" w14:textId="18F6D312" w:rsidR="00B47AA0" w:rsidRPr="001B03E0" w:rsidRDefault="00B47AA0" w:rsidP="001520A5">
      <w:pPr>
        <w:pStyle w:val="FootnoteText"/>
        <w:jc w:val="both"/>
        <w:rPr>
          <w:rFonts w:ascii="Times New Roman" w:hAnsi="Times New Roman" w:cs="Times New Roman"/>
        </w:rPr>
      </w:pPr>
      <w:r w:rsidRPr="001B03E0">
        <w:rPr>
          <w:rStyle w:val="FootnoteReference"/>
          <w:rFonts w:ascii="Times New Roman" w:hAnsi="Times New Roman" w:cs="Times New Roman"/>
        </w:rPr>
        <w:footnoteRef/>
      </w:r>
      <w:r w:rsidRPr="001B03E0">
        <w:rPr>
          <w:rFonts w:ascii="Times New Roman" w:hAnsi="Times New Roman" w:cs="Times New Roman"/>
        </w:rPr>
        <w:t xml:space="preserve"> Both positions are reviewed by Golding, above</w:t>
      </w:r>
      <w:r>
        <w:rPr>
          <w:rFonts w:ascii="Times New Roman" w:hAnsi="Times New Roman" w:cs="Times New Roman"/>
        </w:rPr>
        <w:t xml:space="preserve"> note 71</w:t>
      </w:r>
      <w:r w:rsidRPr="001B03E0">
        <w:rPr>
          <w:rFonts w:ascii="Times New Roman" w:hAnsi="Times New Roman" w:cs="Times New Roman"/>
        </w:rPr>
        <w:t>.</w:t>
      </w:r>
    </w:p>
  </w:footnote>
  <w:footnote w:id="74">
    <w:p w14:paraId="4EA1DD2E" w14:textId="7C7E200A" w:rsidR="00B47AA0" w:rsidRPr="001B03E0" w:rsidRDefault="00B47AA0" w:rsidP="001520A5">
      <w:pPr>
        <w:pStyle w:val="FootnoteText"/>
        <w:jc w:val="both"/>
        <w:rPr>
          <w:rFonts w:ascii="Times New Roman" w:hAnsi="Times New Roman" w:cs="Times New Roman"/>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r>
        <w:rPr>
          <w:rFonts w:ascii="Times New Roman" w:hAnsi="Times New Roman" w:cs="Times New Roman"/>
        </w:rPr>
        <w:t xml:space="preserve">J. </w:t>
      </w:r>
      <w:r w:rsidRPr="001B03E0">
        <w:rPr>
          <w:rFonts w:ascii="Times New Roman" w:hAnsi="Times New Roman" w:cs="Times New Roman"/>
        </w:rPr>
        <w:t xml:space="preserve">Gardner, </w:t>
      </w:r>
      <w:r>
        <w:rPr>
          <w:rFonts w:ascii="Times New Roman" w:hAnsi="Times New Roman" w:cs="Times New Roman"/>
        </w:rPr>
        <w:t>“</w:t>
      </w:r>
      <w:r w:rsidRPr="001B03E0">
        <w:rPr>
          <w:rFonts w:ascii="Times New Roman" w:hAnsi="Times New Roman" w:cs="Times New Roman"/>
        </w:rPr>
        <w:t xml:space="preserve">What is Tort Law </w:t>
      </w:r>
      <w:proofErr w:type="gramStart"/>
      <w:r w:rsidRPr="001B03E0">
        <w:rPr>
          <w:rFonts w:ascii="Times New Roman" w:hAnsi="Times New Roman" w:cs="Times New Roman"/>
        </w:rPr>
        <w:t>For</w:t>
      </w:r>
      <w:proofErr w:type="gramEnd"/>
      <w:r w:rsidRPr="001B03E0">
        <w:rPr>
          <w:rFonts w:ascii="Times New Roman" w:hAnsi="Times New Roman" w:cs="Times New Roman"/>
        </w:rPr>
        <w:t>? Part 2</w:t>
      </w:r>
      <w:r>
        <w:rPr>
          <w:rFonts w:ascii="Times New Roman" w:hAnsi="Times New Roman" w:cs="Times New Roman"/>
        </w:rPr>
        <w:t xml:space="preserve">. </w:t>
      </w:r>
      <w:proofErr w:type="gramStart"/>
      <w:r>
        <w:rPr>
          <w:rFonts w:ascii="Times New Roman" w:hAnsi="Times New Roman" w:cs="Times New Roman"/>
        </w:rPr>
        <w:t xml:space="preserve">The Place of Distributive Justice” </w:t>
      </w:r>
      <w:proofErr w:type="spellStart"/>
      <w:r>
        <w:rPr>
          <w:rFonts w:ascii="Times New Roman" w:hAnsi="Times New Roman" w:cs="Times New Roman"/>
        </w:rPr>
        <w:t>ch</w:t>
      </w:r>
      <w:proofErr w:type="spellEnd"/>
      <w:r>
        <w:rPr>
          <w:rFonts w:ascii="Times New Roman" w:hAnsi="Times New Roman" w:cs="Times New Roman"/>
        </w:rPr>
        <w:t xml:space="preserve"> 16 in J. </w:t>
      </w:r>
      <w:proofErr w:type="spellStart"/>
      <w:r>
        <w:rPr>
          <w:rFonts w:ascii="Times New Roman" w:hAnsi="Times New Roman" w:cs="Times New Roman"/>
        </w:rPr>
        <w:t>Oberdiek</w:t>
      </w:r>
      <w:proofErr w:type="spellEnd"/>
      <w:r>
        <w:rPr>
          <w:rFonts w:ascii="Times New Roman" w:hAnsi="Times New Roman" w:cs="Times New Roman"/>
        </w:rPr>
        <w:t xml:space="preserve"> (ed.), </w:t>
      </w:r>
      <w:r w:rsidRPr="002A1A53">
        <w:rPr>
          <w:rFonts w:ascii="Times New Roman" w:hAnsi="Times New Roman" w:cs="Times New Roman"/>
          <w:i/>
        </w:rPr>
        <w:t>Philosophical Foundations of the Law of Torts</w:t>
      </w:r>
      <w:r>
        <w:rPr>
          <w:rFonts w:ascii="Times New Roman" w:hAnsi="Times New Roman" w:cs="Times New Roman"/>
        </w:rPr>
        <w:t xml:space="preserve"> (Oxford 2014), 335.</w:t>
      </w:r>
      <w:proofErr w:type="gramEnd"/>
    </w:p>
  </w:footnote>
  <w:footnote w:id="75">
    <w:p w14:paraId="32AF14BD" w14:textId="530C0540" w:rsidR="00B47AA0" w:rsidRPr="001B03E0" w:rsidRDefault="00B47AA0" w:rsidP="001520A5">
      <w:pPr>
        <w:pStyle w:val="FootnoteText"/>
        <w:jc w:val="both"/>
        <w:rPr>
          <w:rFonts w:ascii="Times New Roman" w:hAnsi="Times New Roman" w:cs="Times New Roman"/>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r>
        <w:rPr>
          <w:rFonts w:ascii="Times New Roman" w:hAnsi="Times New Roman" w:cs="Times New Roman"/>
        </w:rPr>
        <w:t xml:space="preserve">R. </w:t>
      </w:r>
      <w:proofErr w:type="spellStart"/>
      <w:r w:rsidRPr="001B03E0">
        <w:rPr>
          <w:rFonts w:ascii="Times New Roman" w:hAnsi="Times New Roman" w:cs="Times New Roman"/>
        </w:rPr>
        <w:t>Merkin</w:t>
      </w:r>
      <w:proofErr w:type="spellEnd"/>
      <w:r w:rsidRPr="001B03E0">
        <w:rPr>
          <w:rFonts w:ascii="Times New Roman" w:hAnsi="Times New Roman" w:cs="Times New Roman"/>
        </w:rPr>
        <w:t xml:space="preserve"> and </w:t>
      </w:r>
      <w:r>
        <w:rPr>
          <w:rFonts w:ascii="Times New Roman" w:hAnsi="Times New Roman" w:cs="Times New Roman"/>
        </w:rPr>
        <w:t xml:space="preserve">J. </w:t>
      </w:r>
      <w:r w:rsidRPr="001B03E0">
        <w:rPr>
          <w:rFonts w:ascii="Times New Roman" w:hAnsi="Times New Roman" w:cs="Times New Roman"/>
        </w:rPr>
        <w:t xml:space="preserve">Steele, </w:t>
      </w:r>
      <w:r w:rsidRPr="001B03E0">
        <w:rPr>
          <w:rFonts w:ascii="Times New Roman" w:hAnsi="Times New Roman" w:cs="Times New Roman"/>
          <w:i/>
        </w:rPr>
        <w:t xml:space="preserve">Insurance and the Law of Obligations </w:t>
      </w:r>
      <w:r w:rsidRPr="001B03E0">
        <w:rPr>
          <w:rFonts w:ascii="Times New Roman" w:hAnsi="Times New Roman" w:cs="Times New Roman"/>
        </w:rPr>
        <w:t>(</w:t>
      </w:r>
      <w:r>
        <w:rPr>
          <w:rFonts w:ascii="Times New Roman" w:hAnsi="Times New Roman" w:cs="Times New Roman"/>
        </w:rPr>
        <w:t xml:space="preserve">Oxford, </w:t>
      </w:r>
      <w:r w:rsidRPr="001B03E0">
        <w:rPr>
          <w:rFonts w:ascii="Times New Roman" w:hAnsi="Times New Roman" w:cs="Times New Roman"/>
        </w:rPr>
        <w:t>2013), Chapter</w:t>
      </w:r>
      <w:r>
        <w:rPr>
          <w:rFonts w:ascii="Times New Roman" w:hAnsi="Times New Roman" w:cs="Times New Roman"/>
        </w:rPr>
        <w:t>s</w:t>
      </w:r>
      <w:r w:rsidRPr="001B03E0">
        <w:rPr>
          <w:rFonts w:ascii="Times New Roman" w:hAnsi="Times New Roman" w:cs="Times New Roman"/>
        </w:rPr>
        <w:t xml:space="preserve"> 5</w:t>
      </w:r>
      <w:r>
        <w:rPr>
          <w:rFonts w:ascii="Times New Roman" w:hAnsi="Times New Roman" w:cs="Times New Roman"/>
        </w:rPr>
        <w:t xml:space="preserve"> and</w:t>
      </w:r>
      <w:r w:rsidRPr="001B03E0">
        <w:rPr>
          <w:rFonts w:ascii="Times New Roman" w:hAnsi="Times New Roman" w:cs="Times New Roman"/>
        </w:rPr>
        <w:t xml:space="preserve"> 11.</w:t>
      </w:r>
    </w:p>
  </w:footnote>
  <w:footnote w:id="76">
    <w:p w14:paraId="01BB6723" w14:textId="5E44F8BA" w:rsidR="00B47AA0" w:rsidRPr="001B03E0" w:rsidRDefault="00B47AA0" w:rsidP="001520A5">
      <w:pPr>
        <w:pStyle w:val="FootnoteText"/>
        <w:jc w:val="both"/>
        <w:rPr>
          <w:rFonts w:ascii="Times New Roman" w:hAnsi="Times New Roman" w:cs="Times New Roman"/>
        </w:rPr>
      </w:pPr>
      <w:r w:rsidRPr="001B03E0">
        <w:rPr>
          <w:rStyle w:val="FootnoteReference"/>
          <w:rFonts w:ascii="Times New Roman" w:hAnsi="Times New Roman" w:cs="Times New Roman"/>
        </w:rPr>
        <w:footnoteRef/>
      </w:r>
      <w:r w:rsidRPr="001B03E0">
        <w:rPr>
          <w:rFonts w:ascii="Times New Roman" w:hAnsi="Times New Roman" w:cs="Times New Roman"/>
        </w:rPr>
        <w:t xml:space="preserve"> Factors judged relevant to contribution proceedings in UK courts have included the fact that one liable party holds </w:t>
      </w:r>
      <w:proofErr w:type="spellStart"/>
      <w:r w:rsidRPr="001B03E0">
        <w:rPr>
          <w:rFonts w:ascii="Times New Roman" w:hAnsi="Times New Roman" w:cs="Times New Roman"/>
        </w:rPr>
        <w:t>undisgorged</w:t>
      </w:r>
      <w:proofErr w:type="spellEnd"/>
      <w:r w:rsidRPr="001B03E0">
        <w:rPr>
          <w:rFonts w:ascii="Times New Roman" w:hAnsi="Times New Roman" w:cs="Times New Roman"/>
        </w:rPr>
        <w:t xml:space="preserve"> profits (</w:t>
      </w:r>
      <w:r w:rsidRPr="001B03E0">
        <w:rPr>
          <w:rFonts w:ascii="Times New Roman" w:hAnsi="Times New Roman" w:cs="Times New Roman"/>
          <w:i/>
        </w:rPr>
        <w:t xml:space="preserve">Dubai Aluminium </w:t>
      </w:r>
      <w:r>
        <w:rPr>
          <w:rFonts w:ascii="Times New Roman" w:hAnsi="Times New Roman" w:cs="Times New Roman"/>
          <w:i/>
        </w:rPr>
        <w:t xml:space="preserve">Co. Ltd. </w:t>
      </w:r>
      <w:r w:rsidRPr="001B03E0">
        <w:rPr>
          <w:rFonts w:ascii="Times New Roman" w:hAnsi="Times New Roman" w:cs="Times New Roman"/>
          <w:i/>
        </w:rPr>
        <w:t>v</w:t>
      </w:r>
      <w:r>
        <w:rPr>
          <w:rFonts w:ascii="Times New Roman" w:hAnsi="Times New Roman" w:cs="Times New Roman"/>
          <w:i/>
        </w:rPr>
        <w:t>.</w:t>
      </w:r>
      <w:r w:rsidRPr="001B03E0">
        <w:rPr>
          <w:rFonts w:ascii="Times New Roman" w:hAnsi="Times New Roman" w:cs="Times New Roman"/>
          <w:i/>
        </w:rPr>
        <w:t xml:space="preserve"> Salaam </w:t>
      </w:r>
      <w:r w:rsidRPr="001B03E0">
        <w:rPr>
          <w:rFonts w:ascii="Times New Roman" w:hAnsi="Times New Roman" w:cs="Times New Roman"/>
        </w:rPr>
        <w:t>[2003] 2 A</w:t>
      </w:r>
      <w:r>
        <w:rPr>
          <w:rFonts w:ascii="Times New Roman" w:hAnsi="Times New Roman" w:cs="Times New Roman"/>
        </w:rPr>
        <w:t>.</w:t>
      </w:r>
      <w:r w:rsidRPr="001B03E0">
        <w:rPr>
          <w:rFonts w:ascii="Times New Roman" w:hAnsi="Times New Roman" w:cs="Times New Roman"/>
        </w:rPr>
        <w:t>C</w:t>
      </w:r>
      <w:r>
        <w:rPr>
          <w:rFonts w:ascii="Times New Roman" w:hAnsi="Times New Roman" w:cs="Times New Roman"/>
        </w:rPr>
        <w:t>.</w:t>
      </w:r>
      <w:r w:rsidRPr="001B03E0">
        <w:rPr>
          <w:rFonts w:ascii="Times New Roman" w:hAnsi="Times New Roman" w:cs="Times New Roman"/>
        </w:rPr>
        <w:t xml:space="preserve"> 366); and the manner in which one party has run its defence (</w:t>
      </w:r>
      <w:r w:rsidRPr="001B03E0">
        <w:rPr>
          <w:rFonts w:ascii="Times New Roman" w:hAnsi="Times New Roman" w:cs="Times New Roman"/>
          <w:i/>
        </w:rPr>
        <w:t xml:space="preserve">Re-Source America </w:t>
      </w:r>
      <w:r>
        <w:rPr>
          <w:rFonts w:ascii="Times New Roman" w:hAnsi="Times New Roman" w:cs="Times New Roman"/>
          <w:i/>
        </w:rPr>
        <w:t xml:space="preserve">International </w:t>
      </w:r>
      <w:r w:rsidRPr="001B03E0">
        <w:rPr>
          <w:rFonts w:ascii="Times New Roman" w:hAnsi="Times New Roman" w:cs="Times New Roman"/>
          <w:i/>
        </w:rPr>
        <w:t>v</w:t>
      </w:r>
      <w:r>
        <w:rPr>
          <w:rFonts w:ascii="Times New Roman" w:hAnsi="Times New Roman" w:cs="Times New Roman"/>
          <w:i/>
        </w:rPr>
        <w:t>.</w:t>
      </w:r>
      <w:r w:rsidRPr="001B03E0">
        <w:rPr>
          <w:rFonts w:ascii="Times New Roman" w:hAnsi="Times New Roman" w:cs="Times New Roman"/>
          <w:i/>
        </w:rPr>
        <w:t xml:space="preserve"> Platt Site Services</w:t>
      </w:r>
      <w:r>
        <w:rPr>
          <w:rFonts w:ascii="Times New Roman" w:hAnsi="Times New Roman" w:cs="Times New Roman"/>
          <w:i/>
        </w:rPr>
        <w:t xml:space="preserve"> Ltd.</w:t>
      </w:r>
      <w:r w:rsidRPr="001B03E0">
        <w:rPr>
          <w:rFonts w:ascii="Times New Roman" w:hAnsi="Times New Roman" w:cs="Times New Roman"/>
          <w:i/>
        </w:rPr>
        <w:t xml:space="preserve"> </w:t>
      </w:r>
      <w:r w:rsidRPr="001B03E0">
        <w:rPr>
          <w:rFonts w:ascii="Times New Roman" w:hAnsi="Times New Roman" w:cs="Times New Roman"/>
        </w:rPr>
        <w:t>[2004] E</w:t>
      </w:r>
      <w:r>
        <w:rPr>
          <w:rFonts w:ascii="Times New Roman" w:hAnsi="Times New Roman" w:cs="Times New Roman"/>
        </w:rPr>
        <w:t>.</w:t>
      </w:r>
      <w:r w:rsidRPr="001B03E0">
        <w:rPr>
          <w:rFonts w:ascii="Times New Roman" w:hAnsi="Times New Roman" w:cs="Times New Roman"/>
        </w:rPr>
        <w:t>W</w:t>
      </w:r>
      <w:r>
        <w:rPr>
          <w:rFonts w:ascii="Times New Roman" w:hAnsi="Times New Roman" w:cs="Times New Roman"/>
        </w:rPr>
        <w:t>.</w:t>
      </w:r>
      <w:r w:rsidRPr="001B03E0">
        <w:rPr>
          <w:rFonts w:ascii="Times New Roman" w:hAnsi="Times New Roman" w:cs="Times New Roman"/>
        </w:rPr>
        <w:t>C</w:t>
      </w:r>
      <w:r>
        <w:rPr>
          <w:rFonts w:ascii="Times New Roman" w:hAnsi="Times New Roman" w:cs="Times New Roman"/>
        </w:rPr>
        <w:t>.</w:t>
      </w:r>
      <w:r w:rsidRPr="001B03E0">
        <w:rPr>
          <w:rFonts w:ascii="Times New Roman" w:hAnsi="Times New Roman" w:cs="Times New Roman"/>
        </w:rPr>
        <w:t>A</w:t>
      </w:r>
      <w:r>
        <w:rPr>
          <w:rFonts w:ascii="Times New Roman" w:hAnsi="Times New Roman" w:cs="Times New Roman"/>
        </w:rPr>
        <w:t>.</w:t>
      </w:r>
      <w:r w:rsidRPr="001B03E0">
        <w:rPr>
          <w:rFonts w:ascii="Times New Roman" w:hAnsi="Times New Roman" w:cs="Times New Roman"/>
        </w:rPr>
        <w:t xml:space="preserve"> Civ</w:t>
      </w:r>
      <w:r>
        <w:rPr>
          <w:rFonts w:ascii="Times New Roman" w:hAnsi="Times New Roman" w:cs="Times New Roman"/>
        </w:rPr>
        <w:t>.</w:t>
      </w:r>
      <w:r w:rsidRPr="001B03E0">
        <w:rPr>
          <w:rFonts w:ascii="Times New Roman" w:hAnsi="Times New Roman" w:cs="Times New Roman"/>
        </w:rPr>
        <w:t xml:space="preserve"> 665). Neither of these is a </w:t>
      </w:r>
      <w:r>
        <w:rPr>
          <w:rFonts w:ascii="Times New Roman" w:hAnsi="Times New Roman" w:cs="Times New Roman"/>
        </w:rPr>
        <w:t>“</w:t>
      </w:r>
      <w:r w:rsidRPr="001B03E0">
        <w:rPr>
          <w:rFonts w:ascii="Times New Roman" w:hAnsi="Times New Roman" w:cs="Times New Roman"/>
        </w:rPr>
        <w:t>causative</w:t>
      </w:r>
      <w:r>
        <w:rPr>
          <w:rFonts w:ascii="Times New Roman" w:hAnsi="Times New Roman" w:cs="Times New Roman"/>
        </w:rPr>
        <w:t>”</w:t>
      </w:r>
      <w:r w:rsidRPr="001B03E0">
        <w:rPr>
          <w:rFonts w:ascii="Times New Roman" w:hAnsi="Times New Roman" w:cs="Times New Roman"/>
        </w:rPr>
        <w:t xml:space="preserve"> factor.</w:t>
      </w:r>
      <w:r>
        <w:rPr>
          <w:rFonts w:ascii="Times New Roman" w:hAnsi="Times New Roman" w:cs="Times New Roman"/>
        </w:rPr>
        <w:t xml:space="preserve"> Cases in Australia have deployed the same sorts of criteria in proportionate liability proceedings. The appropriateness of this has been questioned - see McDonald, above note 29.</w:t>
      </w:r>
    </w:p>
  </w:footnote>
  <w:footnote w:id="77">
    <w:p w14:paraId="0D706057" w14:textId="77777777" w:rsidR="00B47AA0" w:rsidRPr="001B03E0" w:rsidRDefault="00B47AA0" w:rsidP="001520A5">
      <w:pPr>
        <w:pStyle w:val="FootnoteText"/>
        <w:jc w:val="both"/>
        <w:rPr>
          <w:rFonts w:ascii="Times New Roman" w:hAnsi="Times New Roman" w:cs="Times New Roman"/>
          <w:lang w:val="en-AU"/>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proofErr w:type="gramStart"/>
      <w:r w:rsidRPr="001B03E0">
        <w:rPr>
          <w:rFonts w:ascii="Times New Roman" w:hAnsi="Times New Roman" w:cs="Times New Roman"/>
          <w:lang w:val="en-AU"/>
        </w:rPr>
        <w:t>Namely, comparison of the defendant’s responsibility with that of other defendants.</w:t>
      </w:r>
      <w:proofErr w:type="gramEnd"/>
      <w:r w:rsidRPr="001B03E0">
        <w:rPr>
          <w:rFonts w:ascii="Times New Roman" w:hAnsi="Times New Roman" w:cs="Times New Roman"/>
          <w:lang w:val="en-AU"/>
        </w:rPr>
        <w:t xml:space="preserve"> </w:t>
      </w:r>
    </w:p>
  </w:footnote>
  <w:footnote w:id="78">
    <w:p w14:paraId="0B87F660" w14:textId="003CC58A" w:rsidR="00B47AA0" w:rsidRPr="001B03E0" w:rsidRDefault="00B47AA0" w:rsidP="001520A5">
      <w:pPr>
        <w:pStyle w:val="FootnoteText"/>
        <w:jc w:val="both"/>
        <w:rPr>
          <w:rFonts w:ascii="Times New Roman" w:hAnsi="Times New Roman" w:cs="Times New Roman"/>
          <w:lang w:val="en-US"/>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r w:rsidRPr="001B03E0">
        <w:rPr>
          <w:rFonts w:ascii="Times New Roman" w:hAnsi="Times New Roman" w:cs="Times New Roman"/>
          <w:i/>
        </w:rPr>
        <w:t>Hunt &amp;</w:t>
      </w:r>
      <w:r>
        <w:rPr>
          <w:rFonts w:ascii="Times New Roman" w:hAnsi="Times New Roman" w:cs="Times New Roman"/>
          <w:i/>
        </w:rPr>
        <w:t>.</w:t>
      </w:r>
      <w:r w:rsidRPr="001B03E0">
        <w:rPr>
          <w:rFonts w:ascii="Times New Roman" w:hAnsi="Times New Roman" w:cs="Times New Roman"/>
          <w:i/>
        </w:rPr>
        <w:t xml:space="preserve"> Hunt v</w:t>
      </w:r>
      <w:r>
        <w:rPr>
          <w:rFonts w:ascii="Times New Roman" w:hAnsi="Times New Roman" w:cs="Times New Roman"/>
          <w:i/>
        </w:rPr>
        <w:t>.</w:t>
      </w:r>
      <w:r w:rsidRPr="001B03E0">
        <w:rPr>
          <w:rFonts w:ascii="Times New Roman" w:hAnsi="Times New Roman" w:cs="Times New Roman"/>
          <w:i/>
        </w:rPr>
        <w:t xml:space="preserve"> Mitchell Morgan Nominees Pty</w:t>
      </w:r>
      <w:r>
        <w:rPr>
          <w:rFonts w:ascii="Times New Roman" w:hAnsi="Times New Roman" w:cs="Times New Roman"/>
          <w:i/>
        </w:rPr>
        <w:t>.</w:t>
      </w:r>
      <w:r w:rsidRPr="001B03E0">
        <w:rPr>
          <w:rFonts w:ascii="Times New Roman" w:hAnsi="Times New Roman" w:cs="Times New Roman"/>
          <w:i/>
        </w:rPr>
        <w:t xml:space="preserve"> Ltd</w:t>
      </w:r>
      <w:r>
        <w:rPr>
          <w:rFonts w:ascii="Times New Roman" w:hAnsi="Times New Roman" w:cs="Times New Roman"/>
          <w:i/>
        </w:rPr>
        <w:t>.</w:t>
      </w:r>
      <w:r w:rsidRPr="001B03E0">
        <w:rPr>
          <w:rFonts w:ascii="Times New Roman" w:hAnsi="Times New Roman" w:cs="Times New Roman"/>
        </w:rPr>
        <w:t xml:space="preserve"> [2013] H</w:t>
      </w:r>
      <w:r>
        <w:rPr>
          <w:rFonts w:ascii="Times New Roman" w:hAnsi="Times New Roman" w:cs="Times New Roman"/>
        </w:rPr>
        <w:t>.</w:t>
      </w:r>
      <w:r w:rsidRPr="001B03E0">
        <w:rPr>
          <w:rFonts w:ascii="Times New Roman" w:hAnsi="Times New Roman" w:cs="Times New Roman"/>
        </w:rPr>
        <w:t>C</w:t>
      </w:r>
      <w:r>
        <w:rPr>
          <w:rFonts w:ascii="Times New Roman" w:hAnsi="Times New Roman" w:cs="Times New Roman"/>
        </w:rPr>
        <w:t>.</w:t>
      </w:r>
      <w:r w:rsidRPr="001B03E0">
        <w:rPr>
          <w:rFonts w:ascii="Times New Roman" w:hAnsi="Times New Roman" w:cs="Times New Roman"/>
        </w:rPr>
        <w:t>A</w:t>
      </w:r>
      <w:r>
        <w:rPr>
          <w:rFonts w:ascii="Times New Roman" w:hAnsi="Times New Roman" w:cs="Times New Roman"/>
        </w:rPr>
        <w:t>.</w:t>
      </w:r>
      <w:r w:rsidRPr="001B03E0">
        <w:rPr>
          <w:rFonts w:ascii="Times New Roman" w:hAnsi="Times New Roman" w:cs="Times New Roman"/>
        </w:rPr>
        <w:t xml:space="preserve"> 10 at [15] </w:t>
      </w:r>
      <w:r w:rsidRPr="003E3CCB">
        <w:rPr>
          <w:rFonts w:ascii="Times New Roman" w:hAnsi="Times New Roman" w:cs="Times New Roman"/>
          <w:i/>
        </w:rPr>
        <w:t>per</w:t>
      </w:r>
      <w:r w:rsidRPr="001B03E0">
        <w:rPr>
          <w:rFonts w:ascii="Times New Roman" w:hAnsi="Times New Roman" w:cs="Times New Roman"/>
        </w:rPr>
        <w:t xml:space="preserve"> French CJ, Hayne and </w:t>
      </w:r>
      <w:proofErr w:type="spellStart"/>
      <w:r w:rsidRPr="001B03E0">
        <w:rPr>
          <w:rFonts w:ascii="Times New Roman" w:hAnsi="Times New Roman" w:cs="Times New Roman"/>
        </w:rPr>
        <w:t>Kiefel</w:t>
      </w:r>
      <w:proofErr w:type="spellEnd"/>
      <w:r w:rsidRPr="001B03E0">
        <w:rPr>
          <w:rFonts w:ascii="Times New Roman" w:hAnsi="Times New Roman" w:cs="Times New Roman"/>
        </w:rPr>
        <w:t xml:space="preserve"> JJ. </w:t>
      </w:r>
      <w:r>
        <w:rPr>
          <w:rFonts w:ascii="Times New Roman" w:hAnsi="Times New Roman" w:cs="Times New Roman"/>
        </w:rPr>
        <w:t xml:space="preserve">Note also the title of the relevant NSW legislation, which expressly refers to “personal responsibility”.  </w:t>
      </w:r>
    </w:p>
  </w:footnote>
  <w:footnote w:id="79">
    <w:p w14:paraId="7A036CB4" w14:textId="1DFA250F" w:rsidR="00B47AA0" w:rsidRPr="001B03E0" w:rsidRDefault="00B47AA0" w:rsidP="001520A5">
      <w:pPr>
        <w:pStyle w:val="FootnoteText"/>
        <w:jc w:val="both"/>
        <w:rPr>
          <w:rFonts w:ascii="Times New Roman" w:hAnsi="Times New Roman" w:cs="Times New Roman"/>
          <w:lang w:val="en-US"/>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r>
        <w:rPr>
          <w:rFonts w:ascii="Times New Roman" w:hAnsi="Times New Roman" w:cs="Times New Roman"/>
        </w:rPr>
        <w:t xml:space="preserve">W. </w:t>
      </w:r>
      <w:proofErr w:type="spellStart"/>
      <w:r w:rsidRPr="001B03E0">
        <w:rPr>
          <w:rFonts w:ascii="Times New Roman" w:hAnsi="Times New Roman" w:cs="Times New Roman"/>
          <w:lang w:val="en-US"/>
        </w:rPr>
        <w:t>Landes</w:t>
      </w:r>
      <w:proofErr w:type="spellEnd"/>
      <w:r w:rsidRPr="001B03E0">
        <w:rPr>
          <w:rFonts w:ascii="Times New Roman" w:hAnsi="Times New Roman" w:cs="Times New Roman"/>
          <w:lang w:val="en-US"/>
        </w:rPr>
        <w:t xml:space="preserve"> &amp;</w:t>
      </w:r>
      <w:r>
        <w:rPr>
          <w:rFonts w:ascii="Times New Roman" w:hAnsi="Times New Roman" w:cs="Times New Roman"/>
          <w:lang w:val="en-US"/>
        </w:rPr>
        <w:t>.</w:t>
      </w:r>
      <w:r w:rsidRPr="001B03E0">
        <w:rPr>
          <w:rFonts w:ascii="Times New Roman" w:hAnsi="Times New Roman" w:cs="Times New Roman"/>
          <w:lang w:val="en-US"/>
        </w:rPr>
        <w:t xml:space="preserve"> </w:t>
      </w:r>
      <w:r>
        <w:rPr>
          <w:rFonts w:ascii="Times New Roman" w:hAnsi="Times New Roman" w:cs="Times New Roman"/>
          <w:lang w:val="en-US"/>
        </w:rPr>
        <w:t xml:space="preserve">R. </w:t>
      </w:r>
      <w:r w:rsidRPr="001B03E0">
        <w:rPr>
          <w:rFonts w:ascii="Times New Roman" w:hAnsi="Times New Roman" w:cs="Times New Roman"/>
          <w:lang w:val="en-US"/>
        </w:rPr>
        <w:t xml:space="preserve">Posner, </w:t>
      </w:r>
      <w:r>
        <w:rPr>
          <w:rFonts w:ascii="Times New Roman" w:hAnsi="Times New Roman" w:cs="Times New Roman"/>
          <w:lang w:val="en-US"/>
        </w:rPr>
        <w:t>“</w:t>
      </w:r>
      <w:r w:rsidRPr="001B03E0">
        <w:rPr>
          <w:rFonts w:ascii="Times New Roman" w:hAnsi="Times New Roman" w:cs="Times New Roman"/>
          <w:lang w:val="en-US"/>
        </w:rPr>
        <w:t xml:space="preserve">Joint and Multiple </w:t>
      </w:r>
      <w:proofErr w:type="spellStart"/>
      <w:r w:rsidRPr="001B03E0">
        <w:rPr>
          <w:rFonts w:ascii="Times New Roman" w:hAnsi="Times New Roman" w:cs="Times New Roman"/>
          <w:lang w:val="en-US"/>
        </w:rPr>
        <w:t>Tortfeasors</w:t>
      </w:r>
      <w:proofErr w:type="spellEnd"/>
      <w:r w:rsidRPr="001B03E0">
        <w:rPr>
          <w:rFonts w:ascii="Times New Roman" w:hAnsi="Times New Roman" w:cs="Times New Roman"/>
          <w:lang w:val="en-US"/>
        </w:rPr>
        <w:t>: An Economic Analysis</w:t>
      </w:r>
      <w:r>
        <w:rPr>
          <w:rFonts w:ascii="Times New Roman" w:hAnsi="Times New Roman" w:cs="Times New Roman"/>
          <w:lang w:val="en-US"/>
        </w:rPr>
        <w:t>”</w:t>
      </w:r>
      <w:r w:rsidRPr="001B03E0">
        <w:rPr>
          <w:rFonts w:ascii="Times New Roman" w:hAnsi="Times New Roman" w:cs="Times New Roman"/>
          <w:lang w:val="en-US"/>
        </w:rPr>
        <w:t xml:space="preserve"> (1980) 9 </w:t>
      </w:r>
      <w:r w:rsidRPr="001B03E0">
        <w:rPr>
          <w:rFonts w:ascii="Times New Roman" w:hAnsi="Times New Roman" w:cs="Times New Roman"/>
          <w:i/>
          <w:lang w:val="en-US"/>
        </w:rPr>
        <w:t>J</w:t>
      </w:r>
      <w:r>
        <w:rPr>
          <w:rFonts w:ascii="Times New Roman" w:hAnsi="Times New Roman" w:cs="Times New Roman"/>
          <w:i/>
          <w:lang w:val="en-US"/>
        </w:rPr>
        <w:t>.</w:t>
      </w:r>
      <w:r w:rsidRPr="001B03E0">
        <w:rPr>
          <w:rFonts w:ascii="Times New Roman" w:hAnsi="Times New Roman" w:cs="Times New Roman"/>
          <w:i/>
          <w:lang w:val="en-US"/>
        </w:rPr>
        <w:t xml:space="preserve"> Legal Studies</w:t>
      </w:r>
      <w:r w:rsidRPr="001B03E0">
        <w:rPr>
          <w:rFonts w:ascii="Times New Roman" w:hAnsi="Times New Roman" w:cs="Times New Roman"/>
          <w:lang w:val="en-US"/>
        </w:rPr>
        <w:t xml:space="preserve"> 517, 533-4</w:t>
      </w:r>
      <w:r>
        <w:rPr>
          <w:rFonts w:ascii="Times New Roman" w:hAnsi="Times New Roman" w:cs="Times New Roman"/>
          <w:lang w:val="en-US"/>
        </w:rPr>
        <w:t>)</w:t>
      </w:r>
      <w:r w:rsidRPr="001B03E0">
        <w:rPr>
          <w:rFonts w:ascii="Times New Roman" w:hAnsi="Times New Roman" w:cs="Times New Roman"/>
          <w:lang w:val="en-US"/>
        </w:rPr>
        <w:t xml:space="preserve">; </w:t>
      </w:r>
      <w:r>
        <w:rPr>
          <w:rFonts w:ascii="Times New Roman" w:hAnsi="Times New Roman" w:cs="Times New Roman"/>
          <w:lang w:val="en-US"/>
        </w:rPr>
        <w:t xml:space="preserve">L. </w:t>
      </w:r>
      <w:proofErr w:type="spellStart"/>
      <w:r w:rsidRPr="001B03E0">
        <w:rPr>
          <w:rFonts w:ascii="Times New Roman" w:hAnsi="Times New Roman" w:cs="Times New Roman"/>
          <w:lang w:val="en-US"/>
        </w:rPr>
        <w:t>Kornhauser</w:t>
      </w:r>
      <w:proofErr w:type="spellEnd"/>
      <w:r w:rsidRPr="001B03E0">
        <w:rPr>
          <w:rFonts w:ascii="Times New Roman" w:hAnsi="Times New Roman" w:cs="Times New Roman"/>
          <w:lang w:val="en-US"/>
        </w:rPr>
        <w:t xml:space="preserve"> &amp;</w:t>
      </w:r>
      <w:r>
        <w:rPr>
          <w:rFonts w:ascii="Times New Roman" w:hAnsi="Times New Roman" w:cs="Times New Roman"/>
          <w:lang w:val="en-US"/>
        </w:rPr>
        <w:t>.</w:t>
      </w:r>
      <w:r w:rsidRPr="001B03E0">
        <w:rPr>
          <w:rFonts w:ascii="Times New Roman" w:hAnsi="Times New Roman" w:cs="Times New Roman"/>
          <w:lang w:val="en-US"/>
        </w:rPr>
        <w:t xml:space="preserve"> </w:t>
      </w:r>
      <w:r>
        <w:rPr>
          <w:rFonts w:ascii="Times New Roman" w:hAnsi="Times New Roman" w:cs="Times New Roman"/>
          <w:lang w:val="en-US"/>
        </w:rPr>
        <w:t xml:space="preserve">R. </w:t>
      </w:r>
      <w:proofErr w:type="spellStart"/>
      <w:r w:rsidRPr="001B03E0">
        <w:rPr>
          <w:rFonts w:ascii="Times New Roman" w:hAnsi="Times New Roman" w:cs="Times New Roman"/>
          <w:lang w:val="en-US"/>
        </w:rPr>
        <w:t>Revesz</w:t>
      </w:r>
      <w:proofErr w:type="spellEnd"/>
      <w:r w:rsidRPr="001B03E0">
        <w:rPr>
          <w:rFonts w:ascii="Times New Roman" w:hAnsi="Times New Roman" w:cs="Times New Roman"/>
          <w:lang w:val="en-US"/>
        </w:rPr>
        <w:t xml:space="preserve">, </w:t>
      </w:r>
      <w:r>
        <w:rPr>
          <w:rFonts w:ascii="Times New Roman" w:hAnsi="Times New Roman" w:cs="Times New Roman"/>
          <w:lang w:val="en-US"/>
        </w:rPr>
        <w:t>“</w:t>
      </w:r>
      <w:r w:rsidRPr="001B03E0">
        <w:rPr>
          <w:rFonts w:ascii="Times New Roman" w:hAnsi="Times New Roman" w:cs="Times New Roman"/>
          <w:lang w:val="en-US"/>
        </w:rPr>
        <w:t xml:space="preserve">Sharing Damages among Multiple </w:t>
      </w:r>
      <w:proofErr w:type="spellStart"/>
      <w:r w:rsidRPr="001B03E0">
        <w:rPr>
          <w:rFonts w:ascii="Times New Roman" w:hAnsi="Times New Roman" w:cs="Times New Roman"/>
          <w:lang w:val="en-US"/>
        </w:rPr>
        <w:t>Tortfeasors</w:t>
      </w:r>
      <w:proofErr w:type="spellEnd"/>
      <w:r>
        <w:rPr>
          <w:rFonts w:ascii="Times New Roman" w:hAnsi="Times New Roman" w:cs="Times New Roman"/>
          <w:lang w:val="en-US"/>
        </w:rPr>
        <w:t>”</w:t>
      </w:r>
      <w:r w:rsidRPr="001B03E0">
        <w:rPr>
          <w:rFonts w:ascii="Times New Roman" w:hAnsi="Times New Roman" w:cs="Times New Roman"/>
          <w:lang w:val="en-US"/>
        </w:rPr>
        <w:t xml:space="preserve"> (1989) 98 </w:t>
      </w:r>
      <w:r w:rsidRPr="001B03E0">
        <w:rPr>
          <w:rFonts w:ascii="Times New Roman" w:hAnsi="Times New Roman" w:cs="Times New Roman"/>
          <w:i/>
          <w:lang w:val="en-US"/>
        </w:rPr>
        <w:t>Yale L</w:t>
      </w:r>
      <w:r>
        <w:rPr>
          <w:rFonts w:ascii="Times New Roman" w:hAnsi="Times New Roman" w:cs="Times New Roman"/>
          <w:i/>
          <w:lang w:val="en-US"/>
        </w:rPr>
        <w:t>.</w:t>
      </w:r>
      <w:r w:rsidRPr="001B03E0">
        <w:rPr>
          <w:rFonts w:ascii="Times New Roman" w:hAnsi="Times New Roman" w:cs="Times New Roman"/>
          <w:i/>
          <w:lang w:val="en-US"/>
        </w:rPr>
        <w:t>J</w:t>
      </w:r>
      <w:r>
        <w:rPr>
          <w:rFonts w:ascii="Times New Roman" w:hAnsi="Times New Roman" w:cs="Times New Roman"/>
          <w:i/>
          <w:lang w:val="en-US"/>
        </w:rPr>
        <w:t>.</w:t>
      </w:r>
      <w:r w:rsidRPr="001B03E0">
        <w:rPr>
          <w:rFonts w:ascii="Times New Roman" w:hAnsi="Times New Roman" w:cs="Times New Roman"/>
          <w:lang w:val="en-US"/>
        </w:rPr>
        <w:t xml:space="preserve"> 831; </w:t>
      </w:r>
      <w:r>
        <w:rPr>
          <w:rFonts w:ascii="Times New Roman" w:hAnsi="Times New Roman" w:cs="Times New Roman"/>
          <w:lang w:val="en-US"/>
        </w:rPr>
        <w:t>“</w:t>
      </w:r>
      <w:r w:rsidRPr="001B03E0">
        <w:rPr>
          <w:rFonts w:ascii="Times New Roman" w:hAnsi="Times New Roman" w:cs="Times New Roman"/>
          <w:lang w:val="en-US"/>
        </w:rPr>
        <w:t>Apportioning Damages Amongst Potentially Insolvent Actors</w:t>
      </w:r>
      <w:r>
        <w:rPr>
          <w:rFonts w:ascii="Times New Roman" w:hAnsi="Times New Roman" w:cs="Times New Roman"/>
          <w:lang w:val="en-US"/>
        </w:rPr>
        <w:t>”</w:t>
      </w:r>
      <w:r w:rsidRPr="001B03E0">
        <w:rPr>
          <w:rFonts w:ascii="Times New Roman" w:hAnsi="Times New Roman" w:cs="Times New Roman"/>
          <w:lang w:val="en-US"/>
        </w:rPr>
        <w:t xml:space="preserve"> (1990) 19 </w:t>
      </w:r>
      <w:r w:rsidRPr="001B03E0">
        <w:rPr>
          <w:rFonts w:ascii="Times New Roman" w:hAnsi="Times New Roman" w:cs="Times New Roman"/>
          <w:i/>
          <w:lang w:val="en-US"/>
        </w:rPr>
        <w:t>J</w:t>
      </w:r>
      <w:r>
        <w:rPr>
          <w:rFonts w:ascii="Times New Roman" w:hAnsi="Times New Roman" w:cs="Times New Roman"/>
          <w:i/>
          <w:lang w:val="en-US"/>
        </w:rPr>
        <w:t>.</w:t>
      </w:r>
      <w:r w:rsidRPr="001B03E0">
        <w:rPr>
          <w:rFonts w:ascii="Times New Roman" w:hAnsi="Times New Roman" w:cs="Times New Roman"/>
          <w:i/>
          <w:lang w:val="en-US"/>
        </w:rPr>
        <w:t xml:space="preserve"> Legal Studies</w:t>
      </w:r>
      <w:r w:rsidRPr="001B03E0">
        <w:rPr>
          <w:rFonts w:ascii="Times New Roman" w:hAnsi="Times New Roman" w:cs="Times New Roman"/>
          <w:lang w:val="en-US"/>
        </w:rPr>
        <w:t xml:space="preserve"> 617; C</w:t>
      </w:r>
      <w:r>
        <w:rPr>
          <w:rFonts w:ascii="Times New Roman" w:hAnsi="Times New Roman" w:cs="Times New Roman"/>
          <w:lang w:val="en-US"/>
        </w:rPr>
        <w:t>.</w:t>
      </w:r>
      <w:r w:rsidRPr="001B03E0">
        <w:rPr>
          <w:rFonts w:ascii="Times New Roman" w:hAnsi="Times New Roman" w:cs="Times New Roman"/>
          <w:lang w:val="en-US"/>
        </w:rPr>
        <w:t>A</w:t>
      </w:r>
      <w:r>
        <w:rPr>
          <w:rFonts w:ascii="Times New Roman" w:hAnsi="Times New Roman" w:cs="Times New Roman"/>
          <w:lang w:val="en-US"/>
        </w:rPr>
        <w:t>.</w:t>
      </w:r>
      <w:r w:rsidRPr="001B03E0">
        <w:rPr>
          <w:rFonts w:ascii="Times New Roman" w:hAnsi="Times New Roman" w:cs="Times New Roman"/>
          <w:lang w:val="en-US"/>
        </w:rPr>
        <w:t xml:space="preserve"> Blyth &amp;</w:t>
      </w:r>
      <w:r>
        <w:rPr>
          <w:rFonts w:ascii="Times New Roman" w:hAnsi="Times New Roman" w:cs="Times New Roman"/>
          <w:lang w:val="en-US"/>
        </w:rPr>
        <w:t>.</w:t>
      </w:r>
      <w:r w:rsidRPr="001B03E0">
        <w:rPr>
          <w:rFonts w:ascii="Times New Roman" w:hAnsi="Times New Roman" w:cs="Times New Roman"/>
          <w:lang w:val="en-US"/>
        </w:rPr>
        <w:t xml:space="preserve"> B</w:t>
      </w:r>
      <w:r>
        <w:rPr>
          <w:rFonts w:ascii="Times New Roman" w:hAnsi="Times New Roman" w:cs="Times New Roman"/>
          <w:lang w:val="en-US"/>
        </w:rPr>
        <w:t>.</w:t>
      </w:r>
      <w:r w:rsidRPr="001B03E0">
        <w:rPr>
          <w:rFonts w:ascii="Times New Roman" w:hAnsi="Times New Roman" w:cs="Times New Roman"/>
          <w:lang w:val="en-US"/>
        </w:rPr>
        <w:t>M</w:t>
      </w:r>
      <w:r>
        <w:rPr>
          <w:rFonts w:ascii="Times New Roman" w:hAnsi="Times New Roman" w:cs="Times New Roman"/>
          <w:lang w:val="en-US"/>
        </w:rPr>
        <w:t>.</w:t>
      </w:r>
      <w:r w:rsidRPr="001B03E0">
        <w:rPr>
          <w:rFonts w:ascii="Times New Roman" w:hAnsi="Times New Roman" w:cs="Times New Roman"/>
          <w:lang w:val="en-US"/>
        </w:rPr>
        <w:t>H</w:t>
      </w:r>
      <w:r>
        <w:rPr>
          <w:rFonts w:ascii="Times New Roman" w:hAnsi="Times New Roman" w:cs="Times New Roman"/>
          <w:lang w:val="en-US"/>
        </w:rPr>
        <w:t>.</w:t>
      </w:r>
      <w:r w:rsidRPr="001B03E0">
        <w:rPr>
          <w:rFonts w:ascii="Times New Roman" w:hAnsi="Times New Roman" w:cs="Times New Roman"/>
          <w:lang w:val="en-US"/>
        </w:rPr>
        <w:t xml:space="preserve"> Sharp </w:t>
      </w:r>
      <w:r>
        <w:rPr>
          <w:rFonts w:ascii="Times New Roman" w:hAnsi="Times New Roman" w:cs="Times New Roman"/>
          <w:lang w:val="en-US"/>
        </w:rPr>
        <w:t>“</w:t>
      </w:r>
      <w:r w:rsidRPr="001B03E0">
        <w:rPr>
          <w:rFonts w:ascii="Times New Roman" w:hAnsi="Times New Roman" w:cs="Times New Roman"/>
          <w:lang w:val="en-US"/>
        </w:rPr>
        <w:t>Solidary and Proportionate Liability: An Economic Analysis</w:t>
      </w:r>
      <w:r>
        <w:rPr>
          <w:rFonts w:ascii="Times New Roman" w:hAnsi="Times New Roman" w:cs="Times New Roman"/>
          <w:lang w:val="en-US"/>
        </w:rPr>
        <w:t>”</w:t>
      </w:r>
      <w:r w:rsidRPr="001B03E0">
        <w:rPr>
          <w:rFonts w:ascii="Times New Roman" w:hAnsi="Times New Roman" w:cs="Times New Roman"/>
          <w:lang w:val="en-US"/>
        </w:rPr>
        <w:t xml:space="preserve"> (unpublished paper, 1995); </w:t>
      </w:r>
      <w:r>
        <w:rPr>
          <w:rFonts w:ascii="Times New Roman" w:hAnsi="Times New Roman" w:cs="Times New Roman"/>
          <w:lang w:val="en-US"/>
        </w:rPr>
        <w:t>“</w:t>
      </w:r>
      <w:r w:rsidRPr="001B03E0">
        <w:rPr>
          <w:rFonts w:ascii="Times New Roman" w:hAnsi="Times New Roman" w:cs="Times New Roman"/>
          <w:lang w:val="en-US"/>
        </w:rPr>
        <w:t>The Rules of Liability and the Economics of Care</w:t>
      </w:r>
      <w:r>
        <w:rPr>
          <w:rFonts w:ascii="Times New Roman" w:hAnsi="Times New Roman" w:cs="Times New Roman"/>
          <w:lang w:val="en-US"/>
        </w:rPr>
        <w:t>”</w:t>
      </w:r>
      <w:r w:rsidRPr="001B03E0">
        <w:rPr>
          <w:rFonts w:ascii="Times New Roman" w:hAnsi="Times New Roman" w:cs="Times New Roman"/>
          <w:lang w:val="en-US"/>
        </w:rPr>
        <w:t xml:space="preserve"> (1996) 26 </w:t>
      </w:r>
      <w:r w:rsidRPr="001B03E0">
        <w:rPr>
          <w:rFonts w:ascii="Times New Roman" w:hAnsi="Times New Roman" w:cs="Times New Roman"/>
          <w:i/>
          <w:lang w:val="en-US"/>
        </w:rPr>
        <w:t>V</w:t>
      </w:r>
      <w:r>
        <w:rPr>
          <w:rFonts w:ascii="Times New Roman" w:hAnsi="Times New Roman" w:cs="Times New Roman"/>
          <w:i/>
          <w:lang w:val="en-US"/>
        </w:rPr>
        <w:t>.</w:t>
      </w:r>
      <w:r w:rsidRPr="001B03E0">
        <w:rPr>
          <w:rFonts w:ascii="Times New Roman" w:hAnsi="Times New Roman" w:cs="Times New Roman"/>
          <w:i/>
          <w:lang w:val="en-US"/>
        </w:rPr>
        <w:t>U</w:t>
      </w:r>
      <w:r>
        <w:rPr>
          <w:rFonts w:ascii="Times New Roman" w:hAnsi="Times New Roman" w:cs="Times New Roman"/>
          <w:i/>
          <w:lang w:val="en-US"/>
        </w:rPr>
        <w:t>.</w:t>
      </w:r>
      <w:r w:rsidRPr="001B03E0">
        <w:rPr>
          <w:rFonts w:ascii="Times New Roman" w:hAnsi="Times New Roman" w:cs="Times New Roman"/>
          <w:i/>
          <w:lang w:val="en-US"/>
        </w:rPr>
        <w:t>W</w:t>
      </w:r>
      <w:r>
        <w:rPr>
          <w:rFonts w:ascii="Times New Roman" w:hAnsi="Times New Roman" w:cs="Times New Roman"/>
          <w:i/>
          <w:lang w:val="en-US"/>
        </w:rPr>
        <w:t>.</w:t>
      </w:r>
      <w:r w:rsidRPr="001B03E0">
        <w:rPr>
          <w:rFonts w:ascii="Times New Roman" w:hAnsi="Times New Roman" w:cs="Times New Roman"/>
          <w:i/>
          <w:lang w:val="en-US"/>
        </w:rPr>
        <w:t>L</w:t>
      </w:r>
      <w:r>
        <w:rPr>
          <w:rFonts w:ascii="Times New Roman" w:hAnsi="Times New Roman" w:cs="Times New Roman"/>
          <w:i/>
          <w:lang w:val="en-US"/>
        </w:rPr>
        <w:t>.</w:t>
      </w:r>
      <w:r w:rsidRPr="001B03E0">
        <w:rPr>
          <w:rFonts w:ascii="Times New Roman" w:hAnsi="Times New Roman" w:cs="Times New Roman"/>
          <w:i/>
          <w:lang w:val="en-US"/>
        </w:rPr>
        <w:t>R</w:t>
      </w:r>
      <w:r>
        <w:rPr>
          <w:rFonts w:ascii="Times New Roman" w:hAnsi="Times New Roman" w:cs="Times New Roman"/>
          <w:i/>
          <w:lang w:val="en-US"/>
        </w:rPr>
        <w:t>.</w:t>
      </w:r>
      <w:r w:rsidRPr="001B03E0">
        <w:rPr>
          <w:rFonts w:ascii="Times New Roman" w:hAnsi="Times New Roman" w:cs="Times New Roman"/>
          <w:lang w:val="en-US"/>
        </w:rPr>
        <w:t xml:space="preserve"> 91; M</w:t>
      </w:r>
      <w:r>
        <w:rPr>
          <w:rFonts w:ascii="Times New Roman" w:hAnsi="Times New Roman" w:cs="Times New Roman"/>
          <w:lang w:val="en-US"/>
        </w:rPr>
        <w:t>.</w:t>
      </w:r>
      <w:r w:rsidRPr="001B03E0">
        <w:rPr>
          <w:rFonts w:ascii="Times New Roman" w:hAnsi="Times New Roman" w:cs="Times New Roman"/>
        </w:rPr>
        <w:t xml:space="preserve"> Richardson, </w:t>
      </w:r>
      <w:r>
        <w:rPr>
          <w:rFonts w:ascii="Times New Roman" w:hAnsi="Times New Roman" w:cs="Times New Roman"/>
        </w:rPr>
        <w:t>above note 5</w:t>
      </w:r>
      <w:r w:rsidRPr="001B03E0">
        <w:rPr>
          <w:rFonts w:ascii="Times New Roman" w:hAnsi="Times New Roman" w:cs="Times New Roman"/>
        </w:rPr>
        <w:t>;</w:t>
      </w:r>
      <w:r>
        <w:rPr>
          <w:rFonts w:ascii="Times New Roman" w:hAnsi="Times New Roman" w:cs="Times New Roman"/>
        </w:rPr>
        <w:t xml:space="preserve"> N.Z. Law Commission, </w:t>
      </w:r>
      <w:r w:rsidRPr="001B03E0">
        <w:rPr>
          <w:rFonts w:ascii="Times New Roman" w:eastAsia="Times New Roman" w:hAnsi="Times New Roman" w:cs="Times New Roman"/>
        </w:rPr>
        <w:t xml:space="preserve">Issues </w:t>
      </w:r>
      <w:r>
        <w:rPr>
          <w:rFonts w:ascii="Times New Roman" w:eastAsia="Times New Roman" w:hAnsi="Times New Roman" w:cs="Times New Roman"/>
        </w:rPr>
        <w:t>P</w:t>
      </w:r>
      <w:r w:rsidRPr="001B03E0">
        <w:rPr>
          <w:rFonts w:ascii="Times New Roman" w:eastAsia="Times New Roman" w:hAnsi="Times New Roman" w:cs="Times New Roman"/>
        </w:rPr>
        <w:t>aper No</w:t>
      </w:r>
      <w:r>
        <w:rPr>
          <w:rFonts w:ascii="Times New Roman" w:eastAsia="Times New Roman" w:hAnsi="Times New Roman" w:cs="Times New Roman"/>
        </w:rPr>
        <w:t>.</w:t>
      </w:r>
      <w:r w:rsidRPr="001B03E0">
        <w:rPr>
          <w:rFonts w:ascii="Times New Roman" w:eastAsia="Times New Roman" w:hAnsi="Times New Roman" w:cs="Times New Roman"/>
        </w:rPr>
        <w:t xml:space="preserve"> 32 (2012), para</w:t>
      </w:r>
      <w:r>
        <w:rPr>
          <w:rFonts w:ascii="Times New Roman" w:eastAsia="Times New Roman" w:hAnsi="Times New Roman" w:cs="Times New Roman"/>
        </w:rPr>
        <w:t>.</w:t>
      </w:r>
      <w:r w:rsidRPr="001B03E0">
        <w:rPr>
          <w:rFonts w:ascii="Times New Roman" w:eastAsia="Times New Roman" w:hAnsi="Times New Roman" w:cs="Times New Roman"/>
        </w:rPr>
        <w:t xml:space="preserve"> </w:t>
      </w:r>
      <w:proofErr w:type="gramStart"/>
      <w:r>
        <w:rPr>
          <w:rFonts w:ascii="Times New Roman" w:eastAsia="Times New Roman" w:hAnsi="Times New Roman" w:cs="Times New Roman"/>
        </w:rPr>
        <w:t>[</w:t>
      </w:r>
      <w:r w:rsidRPr="001B03E0">
        <w:rPr>
          <w:rFonts w:ascii="Times New Roman" w:eastAsia="Times New Roman" w:hAnsi="Times New Roman" w:cs="Times New Roman"/>
        </w:rPr>
        <w:t>8.3</w:t>
      </w:r>
      <w:r>
        <w:rPr>
          <w:rFonts w:ascii="Times New Roman" w:eastAsia="Times New Roman" w:hAnsi="Times New Roman" w:cs="Times New Roman"/>
        </w:rPr>
        <w:t>] and Rep. No. 132 (2014), para.</w:t>
      </w:r>
      <w:proofErr w:type="gramEnd"/>
      <w:r>
        <w:rPr>
          <w:rFonts w:ascii="Times New Roman" w:eastAsia="Times New Roman" w:hAnsi="Times New Roman" w:cs="Times New Roman"/>
        </w:rPr>
        <w:t xml:space="preserve"> [1.4].</w:t>
      </w:r>
    </w:p>
  </w:footnote>
  <w:footnote w:id="80">
    <w:p w14:paraId="706E3F8E" w14:textId="206C649A" w:rsidR="00B47AA0" w:rsidRPr="001B03E0" w:rsidRDefault="00B47AA0" w:rsidP="001520A5">
      <w:pPr>
        <w:pStyle w:val="FootnoteText"/>
        <w:contextualSpacing/>
        <w:jc w:val="both"/>
        <w:rPr>
          <w:rFonts w:ascii="Times New Roman" w:hAnsi="Times New Roman" w:cs="Times New Roman"/>
          <w:lang w:val="en-US"/>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proofErr w:type="spellStart"/>
      <w:r w:rsidRPr="001B03E0">
        <w:rPr>
          <w:rFonts w:ascii="Times New Roman" w:hAnsi="Times New Roman" w:cs="Times New Roman"/>
          <w:lang w:val="en-US"/>
        </w:rPr>
        <w:t>Korn</w:t>
      </w:r>
      <w:r>
        <w:rPr>
          <w:rFonts w:ascii="Times New Roman" w:hAnsi="Times New Roman" w:cs="Times New Roman"/>
          <w:lang w:val="en-US"/>
        </w:rPr>
        <w:t>h</w:t>
      </w:r>
      <w:r w:rsidRPr="001B03E0">
        <w:rPr>
          <w:rFonts w:ascii="Times New Roman" w:hAnsi="Times New Roman" w:cs="Times New Roman"/>
          <w:lang w:val="en-US"/>
        </w:rPr>
        <w:t>auser</w:t>
      </w:r>
      <w:proofErr w:type="spellEnd"/>
      <w:r w:rsidRPr="001B03E0">
        <w:rPr>
          <w:rFonts w:ascii="Times New Roman" w:hAnsi="Times New Roman" w:cs="Times New Roman"/>
          <w:lang w:val="en-US"/>
        </w:rPr>
        <w:t xml:space="preserve"> &amp;</w:t>
      </w:r>
      <w:r>
        <w:rPr>
          <w:rFonts w:ascii="Times New Roman" w:hAnsi="Times New Roman" w:cs="Times New Roman"/>
          <w:lang w:val="en-US"/>
        </w:rPr>
        <w:t>.</w:t>
      </w:r>
      <w:r w:rsidRPr="001B03E0">
        <w:rPr>
          <w:rFonts w:ascii="Times New Roman" w:hAnsi="Times New Roman" w:cs="Times New Roman"/>
          <w:lang w:val="en-US"/>
        </w:rPr>
        <w:t xml:space="preserve"> </w:t>
      </w:r>
      <w:proofErr w:type="spellStart"/>
      <w:proofErr w:type="gramStart"/>
      <w:r w:rsidRPr="001B03E0">
        <w:rPr>
          <w:rFonts w:ascii="Times New Roman" w:hAnsi="Times New Roman" w:cs="Times New Roman"/>
          <w:lang w:val="en-US"/>
        </w:rPr>
        <w:t>Revesz</w:t>
      </w:r>
      <w:proofErr w:type="spellEnd"/>
      <w:r w:rsidRPr="001B03E0">
        <w:rPr>
          <w:rFonts w:ascii="Times New Roman" w:hAnsi="Times New Roman" w:cs="Times New Roman"/>
          <w:lang w:val="en-US"/>
        </w:rPr>
        <w:t xml:space="preserve"> (1990), </w:t>
      </w:r>
      <w:r w:rsidRPr="00B47AA0">
        <w:rPr>
          <w:rFonts w:ascii="Times New Roman" w:hAnsi="Times New Roman" w:cs="Times New Roman"/>
          <w:i/>
          <w:lang w:val="en-US"/>
        </w:rPr>
        <w:t>op cit</w:t>
      </w:r>
      <w:r>
        <w:rPr>
          <w:rFonts w:ascii="Times New Roman" w:hAnsi="Times New Roman" w:cs="Times New Roman"/>
          <w:lang w:val="en-US"/>
        </w:rPr>
        <w:t>.</w:t>
      </w:r>
      <w:proofErr w:type="gramEnd"/>
      <w:r>
        <w:rPr>
          <w:rFonts w:ascii="Times New Roman" w:hAnsi="Times New Roman" w:cs="Times New Roman"/>
          <w:lang w:val="en-US"/>
        </w:rPr>
        <w:t xml:space="preserve"> </w:t>
      </w:r>
      <w:r w:rsidRPr="001B03E0">
        <w:rPr>
          <w:rFonts w:ascii="Times New Roman" w:hAnsi="Times New Roman" w:cs="Times New Roman"/>
          <w:lang w:val="en-US"/>
        </w:rPr>
        <w:t xml:space="preserve"> </w:t>
      </w:r>
    </w:p>
  </w:footnote>
  <w:footnote w:id="81">
    <w:p w14:paraId="508928B1" w14:textId="1EC4DD93" w:rsidR="00B47AA0" w:rsidRPr="001B03E0" w:rsidRDefault="00B47AA0" w:rsidP="001520A5">
      <w:pPr>
        <w:pStyle w:val="NormalWeb"/>
        <w:spacing w:after="0"/>
        <w:contextualSpacing/>
        <w:jc w:val="both"/>
        <w:rPr>
          <w:sz w:val="20"/>
          <w:szCs w:val="20"/>
        </w:rPr>
      </w:pPr>
      <w:r w:rsidRPr="001B03E0">
        <w:rPr>
          <w:rStyle w:val="FootnoteReference"/>
          <w:sz w:val="20"/>
          <w:szCs w:val="20"/>
        </w:rPr>
        <w:footnoteRef/>
      </w:r>
      <w:r w:rsidRPr="001B03E0">
        <w:rPr>
          <w:sz w:val="20"/>
          <w:szCs w:val="20"/>
        </w:rPr>
        <w:t xml:space="preserve"> </w:t>
      </w:r>
      <w:r w:rsidRPr="001B03E0">
        <w:rPr>
          <w:sz w:val="20"/>
          <w:szCs w:val="20"/>
          <w:lang w:val="en-US"/>
        </w:rPr>
        <w:t xml:space="preserve">The deductive approach to economics (reliant on </w:t>
      </w:r>
      <w:r>
        <w:rPr>
          <w:sz w:val="20"/>
          <w:szCs w:val="20"/>
          <w:lang w:val="en-US"/>
        </w:rPr>
        <w:t>“</w:t>
      </w:r>
      <w:r w:rsidRPr="001B03E0">
        <w:rPr>
          <w:color w:val="262626"/>
          <w:sz w:val="20"/>
          <w:szCs w:val="20"/>
          <w:lang w:val="en-US"/>
        </w:rPr>
        <w:t>praxeology</w:t>
      </w:r>
      <w:r>
        <w:rPr>
          <w:color w:val="262626"/>
          <w:sz w:val="20"/>
          <w:szCs w:val="20"/>
          <w:lang w:val="en-US"/>
        </w:rPr>
        <w:t>”</w:t>
      </w:r>
      <w:r w:rsidRPr="001B03E0">
        <w:rPr>
          <w:color w:val="262626"/>
          <w:sz w:val="20"/>
          <w:szCs w:val="20"/>
          <w:lang w:val="en-US"/>
        </w:rPr>
        <w:t>) is most often associated with the work of Ludwig Von Mises. See further Murray N</w:t>
      </w:r>
      <w:r>
        <w:rPr>
          <w:color w:val="262626"/>
          <w:sz w:val="20"/>
          <w:szCs w:val="20"/>
          <w:lang w:val="en-US"/>
        </w:rPr>
        <w:t>.</w:t>
      </w:r>
      <w:r w:rsidRPr="001B03E0">
        <w:rPr>
          <w:color w:val="262626"/>
          <w:sz w:val="20"/>
          <w:szCs w:val="20"/>
          <w:lang w:val="en-US"/>
        </w:rPr>
        <w:t xml:space="preserve"> </w:t>
      </w:r>
      <w:proofErr w:type="spellStart"/>
      <w:r w:rsidRPr="001B03E0">
        <w:rPr>
          <w:color w:val="262626"/>
          <w:sz w:val="20"/>
          <w:szCs w:val="20"/>
          <w:lang w:val="en-US"/>
        </w:rPr>
        <w:t>Rothbard</w:t>
      </w:r>
      <w:proofErr w:type="spellEnd"/>
      <w:r w:rsidRPr="001B03E0">
        <w:rPr>
          <w:color w:val="262626"/>
          <w:sz w:val="20"/>
          <w:szCs w:val="20"/>
          <w:lang w:val="en-US"/>
        </w:rPr>
        <w:t xml:space="preserve">, </w:t>
      </w:r>
      <w:r>
        <w:rPr>
          <w:color w:val="262626"/>
          <w:sz w:val="20"/>
          <w:szCs w:val="20"/>
          <w:lang w:val="en-US"/>
        </w:rPr>
        <w:t>“</w:t>
      </w:r>
      <w:r w:rsidRPr="001B03E0">
        <w:rPr>
          <w:sz w:val="20"/>
          <w:szCs w:val="20"/>
        </w:rPr>
        <w:t>Praxeology: The Methodology of Austrian Economics</w:t>
      </w:r>
      <w:r>
        <w:rPr>
          <w:sz w:val="20"/>
          <w:szCs w:val="20"/>
        </w:rPr>
        <w:t>”</w:t>
      </w:r>
      <w:r w:rsidRPr="001B03E0">
        <w:rPr>
          <w:sz w:val="20"/>
          <w:szCs w:val="20"/>
        </w:rPr>
        <w:t xml:space="preserve"> in Murray N</w:t>
      </w:r>
      <w:r>
        <w:rPr>
          <w:sz w:val="20"/>
          <w:szCs w:val="20"/>
        </w:rPr>
        <w:t>.</w:t>
      </w:r>
      <w:r w:rsidRPr="001B03E0">
        <w:rPr>
          <w:sz w:val="20"/>
          <w:szCs w:val="20"/>
        </w:rPr>
        <w:t xml:space="preserve"> </w:t>
      </w:r>
      <w:proofErr w:type="spellStart"/>
      <w:r w:rsidRPr="001B03E0">
        <w:rPr>
          <w:sz w:val="20"/>
          <w:szCs w:val="20"/>
        </w:rPr>
        <w:t>Rothbard</w:t>
      </w:r>
      <w:proofErr w:type="spellEnd"/>
      <w:r w:rsidRPr="001B03E0">
        <w:rPr>
          <w:sz w:val="20"/>
          <w:szCs w:val="20"/>
        </w:rPr>
        <w:t xml:space="preserve">, </w:t>
      </w:r>
      <w:r w:rsidRPr="001B03E0">
        <w:rPr>
          <w:i/>
          <w:sz w:val="20"/>
          <w:szCs w:val="20"/>
        </w:rPr>
        <w:t>The Logic of Action One: Method, Money, and the Austrian School</w:t>
      </w:r>
      <w:r w:rsidRPr="001B03E0">
        <w:rPr>
          <w:sz w:val="20"/>
          <w:szCs w:val="20"/>
        </w:rPr>
        <w:t xml:space="preserve"> (</w:t>
      </w:r>
      <w:r>
        <w:rPr>
          <w:sz w:val="20"/>
          <w:szCs w:val="20"/>
        </w:rPr>
        <w:t>Cheltenham</w:t>
      </w:r>
      <w:r w:rsidRPr="001B03E0">
        <w:rPr>
          <w:sz w:val="20"/>
          <w:szCs w:val="20"/>
        </w:rPr>
        <w:t xml:space="preserve"> 1997), 58-77. </w:t>
      </w:r>
    </w:p>
  </w:footnote>
  <w:footnote w:id="82">
    <w:p w14:paraId="38EADCC0" w14:textId="01751BC9" w:rsidR="00B47AA0" w:rsidRPr="001B03E0" w:rsidRDefault="00B47AA0" w:rsidP="001520A5">
      <w:pPr>
        <w:pStyle w:val="FootnoteText"/>
        <w:jc w:val="both"/>
        <w:rPr>
          <w:rFonts w:ascii="Times New Roman" w:hAnsi="Times New Roman" w:cs="Times New Roman"/>
          <w:lang w:val="en-US"/>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r w:rsidRPr="001B03E0">
        <w:rPr>
          <w:rFonts w:ascii="Times New Roman" w:hAnsi="Times New Roman" w:cs="Times New Roman"/>
          <w:lang w:val="en-US"/>
        </w:rPr>
        <w:t>Blyth &amp;</w:t>
      </w:r>
      <w:r>
        <w:rPr>
          <w:rFonts w:ascii="Times New Roman" w:hAnsi="Times New Roman" w:cs="Times New Roman"/>
          <w:lang w:val="en-US"/>
        </w:rPr>
        <w:t>.</w:t>
      </w:r>
      <w:r w:rsidRPr="001B03E0">
        <w:rPr>
          <w:rFonts w:ascii="Times New Roman" w:hAnsi="Times New Roman" w:cs="Times New Roman"/>
          <w:lang w:val="en-US"/>
        </w:rPr>
        <w:t xml:space="preserve"> </w:t>
      </w:r>
      <w:proofErr w:type="gramStart"/>
      <w:r w:rsidRPr="001B03E0">
        <w:rPr>
          <w:rFonts w:ascii="Times New Roman" w:hAnsi="Times New Roman" w:cs="Times New Roman"/>
          <w:lang w:val="en-US"/>
        </w:rPr>
        <w:t>Sharp above</w:t>
      </w:r>
      <w:r>
        <w:rPr>
          <w:rFonts w:ascii="Times New Roman" w:hAnsi="Times New Roman" w:cs="Times New Roman"/>
          <w:lang w:val="en-US"/>
        </w:rPr>
        <w:t xml:space="preserve"> note 79</w:t>
      </w:r>
      <w:r w:rsidRPr="001B03E0">
        <w:rPr>
          <w:rFonts w:ascii="Times New Roman" w:hAnsi="Times New Roman" w:cs="Times New Roman"/>
          <w:lang w:val="en-US"/>
        </w:rPr>
        <w:t>.</w:t>
      </w:r>
      <w:proofErr w:type="gramEnd"/>
    </w:p>
  </w:footnote>
  <w:footnote w:id="83">
    <w:p w14:paraId="25239269" w14:textId="2309132E" w:rsidR="00B47AA0" w:rsidRPr="001B03E0" w:rsidRDefault="00B47AA0" w:rsidP="001520A5">
      <w:pPr>
        <w:pStyle w:val="FootnoteText"/>
        <w:jc w:val="both"/>
        <w:rPr>
          <w:rFonts w:ascii="Times New Roman" w:hAnsi="Times New Roman" w:cs="Times New Roman"/>
          <w:lang w:val="en-US"/>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proofErr w:type="gramStart"/>
      <w:r w:rsidRPr="001B03E0">
        <w:rPr>
          <w:rFonts w:ascii="Times New Roman" w:hAnsi="Times New Roman" w:cs="Times New Roman"/>
          <w:lang w:val="en-US"/>
        </w:rPr>
        <w:t>Richardson, above</w:t>
      </w:r>
      <w:r>
        <w:rPr>
          <w:rFonts w:ascii="Times New Roman" w:hAnsi="Times New Roman" w:cs="Times New Roman"/>
          <w:lang w:val="en-US"/>
        </w:rPr>
        <w:t xml:space="preserve"> note 5,</w:t>
      </w:r>
      <w:r w:rsidRPr="001B03E0">
        <w:rPr>
          <w:rFonts w:ascii="Times New Roman" w:hAnsi="Times New Roman" w:cs="Times New Roman"/>
          <w:lang w:val="en-US"/>
        </w:rPr>
        <w:t xml:space="preserve"> para</w:t>
      </w:r>
      <w:r>
        <w:rPr>
          <w:rFonts w:ascii="Times New Roman" w:hAnsi="Times New Roman" w:cs="Times New Roman"/>
          <w:lang w:val="en-US"/>
        </w:rPr>
        <w:t>.</w:t>
      </w:r>
      <w:proofErr w:type="gramEnd"/>
      <w:r w:rsidRPr="001B03E0">
        <w:rPr>
          <w:rFonts w:ascii="Times New Roman" w:hAnsi="Times New Roman" w:cs="Times New Roman"/>
          <w:lang w:val="en-US"/>
        </w:rPr>
        <w:t xml:space="preserve"> </w:t>
      </w:r>
      <w:r>
        <w:rPr>
          <w:rFonts w:ascii="Times New Roman" w:hAnsi="Times New Roman" w:cs="Times New Roman"/>
          <w:lang w:val="en-US"/>
        </w:rPr>
        <w:t>[</w:t>
      </w:r>
      <w:r w:rsidRPr="001B03E0">
        <w:rPr>
          <w:rFonts w:ascii="Times New Roman" w:hAnsi="Times New Roman" w:cs="Times New Roman"/>
          <w:lang w:val="en-US"/>
        </w:rPr>
        <w:t>2.11</w:t>
      </w:r>
      <w:r>
        <w:rPr>
          <w:rFonts w:ascii="Times New Roman" w:hAnsi="Times New Roman" w:cs="Times New Roman"/>
          <w:lang w:val="en-US"/>
        </w:rPr>
        <w:t>]</w:t>
      </w:r>
      <w:proofErr w:type="gramStart"/>
      <w:r w:rsidRPr="001B03E0">
        <w:rPr>
          <w:rFonts w:ascii="Times New Roman" w:hAnsi="Times New Roman" w:cs="Times New Roman"/>
          <w:lang w:val="en-US"/>
        </w:rPr>
        <w:t>-</w:t>
      </w:r>
      <w:r>
        <w:rPr>
          <w:rFonts w:ascii="Times New Roman" w:hAnsi="Times New Roman" w:cs="Times New Roman"/>
          <w:lang w:val="en-US"/>
        </w:rPr>
        <w:t>[</w:t>
      </w:r>
      <w:proofErr w:type="gramEnd"/>
      <w:r w:rsidRPr="001B03E0">
        <w:rPr>
          <w:rFonts w:ascii="Times New Roman" w:hAnsi="Times New Roman" w:cs="Times New Roman"/>
          <w:lang w:val="en-US"/>
        </w:rPr>
        <w:t>2.12</w:t>
      </w:r>
      <w:r>
        <w:rPr>
          <w:rFonts w:ascii="Times New Roman" w:hAnsi="Times New Roman" w:cs="Times New Roman"/>
          <w:lang w:val="en-US"/>
        </w:rPr>
        <w:t>]</w:t>
      </w:r>
      <w:r w:rsidRPr="001B03E0">
        <w:rPr>
          <w:rFonts w:ascii="Times New Roman" w:hAnsi="Times New Roman" w:cs="Times New Roman"/>
          <w:lang w:val="en-US"/>
        </w:rPr>
        <w:t xml:space="preserve"> (pointing to the role of </w:t>
      </w:r>
      <w:r>
        <w:rPr>
          <w:rFonts w:ascii="Times New Roman" w:hAnsi="Times New Roman" w:cs="Times New Roman"/>
          <w:lang w:val="en-US"/>
        </w:rPr>
        <w:t>“</w:t>
      </w:r>
      <w:r w:rsidRPr="001B03E0">
        <w:rPr>
          <w:rFonts w:ascii="Times New Roman" w:hAnsi="Times New Roman" w:cs="Times New Roman"/>
          <w:lang w:val="en-US"/>
        </w:rPr>
        <w:t>gatekeepers</w:t>
      </w:r>
      <w:r>
        <w:rPr>
          <w:rFonts w:ascii="Times New Roman" w:hAnsi="Times New Roman" w:cs="Times New Roman"/>
          <w:lang w:val="en-US"/>
        </w:rPr>
        <w:t>”</w:t>
      </w:r>
      <w:r w:rsidRPr="001B03E0">
        <w:rPr>
          <w:rFonts w:ascii="Times New Roman" w:hAnsi="Times New Roman" w:cs="Times New Roman"/>
          <w:lang w:val="en-US"/>
        </w:rPr>
        <w:t>).</w:t>
      </w:r>
    </w:p>
  </w:footnote>
  <w:footnote w:id="84">
    <w:p w14:paraId="60B485C2" w14:textId="156C6964" w:rsidR="00B47AA0" w:rsidRPr="001B03E0" w:rsidRDefault="00B47AA0" w:rsidP="001520A5">
      <w:pPr>
        <w:pStyle w:val="FootnoteText"/>
        <w:jc w:val="both"/>
        <w:rPr>
          <w:rFonts w:ascii="Times New Roman" w:hAnsi="Times New Roman" w:cs="Times New Roman"/>
          <w:lang w:val="en-US"/>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r w:rsidRPr="001B03E0">
        <w:rPr>
          <w:rFonts w:ascii="Times New Roman" w:hAnsi="Times New Roman" w:cs="Times New Roman"/>
          <w:lang w:val="en-US"/>
        </w:rPr>
        <w:t xml:space="preserve">On the </w:t>
      </w:r>
      <w:r>
        <w:rPr>
          <w:rFonts w:ascii="Times New Roman" w:hAnsi="Times New Roman" w:cs="Times New Roman"/>
          <w:lang w:val="en-US"/>
        </w:rPr>
        <w:t xml:space="preserve">potential effects, </w:t>
      </w:r>
      <w:r w:rsidRPr="001B03E0">
        <w:rPr>
          <w:rFonts w:ascii="Times New Roman" w:hAnsi="Times New Roman" w:cs="Times New Roman"/>
          <w:lang w:val="en-US"/>
        </w:rPr>
        <w:t xml:space="preserve">see </w:t>
      </w:r>
      <w:r w:rsidRPr="001B03E0">
        <w:rPr>
          <w:rFonts w:ascii="Times New Roman" w:eastAsia="Times New Roman" w:hAnsi="Times New Roman" w:cs="Times New Roman"/>
        </w:rPr>
        <w:t>T</w:t>
      </w:r>
      <w:r>
        <w:rPr>
          <w:rFonts w:ascii="Times New Roman" w:eastAsia="Times New Roman" w:hAnsi="Times New Roman" w:cs="Times New Roman"/>
        </w:rPr>
        <w:t>.</w:t>
      </w:r>
      <w:r w:rsidRPr="001B03E0">
        <w:rPr>
          <w:rFonts w:ascii="Times New Roman" w:eastAsia="Times New Roman" w:hAnsi="Times New Roman" w:cs="Times New Roman"/>
        </w:rPr>
        <w:t xml:space="preserve"> Horan, </w:t>
      </w:r>
      <w:r>
        <w:rPr>
          <w:rFonts w:ascii="Times New Roman" w:eastAsia="Times New Roman" w:hAnsi="Times New Roman" w:cs="Times New Roman"/>
        </w:rPr>
        <w:t>“</w:t>
      </w:r>
      <w:r w:rsidRPr="001B03E0">
        <w:rPr>
          <w:rFonts w:ascii="Times New Roman" w:eastAsia="Times New Roman" w:hAnsi="Times New Roman" w:cs="Times New Roman"/>
        </w:rPr>
        <w:t>Key Developments: Proportionate Liability</w:t>
      </w:r>
      <w:r>
        <w:rPr>
          <w:rFonts w:ascii="Times New Roman" w:eastAsia="Times New Roman" w:hAnsi="Times New Roman" w:cs="Times New Roman"/>
        </w:rPr>
        <w:t>”</w:t>
      </w:r>
      <w:r w:rsidRPr="001B03E0">
        <w:rPr>
          <w:rFonts w:ascii="Times New Roman" w:eastAsia="Times New Roman" w:hAnsi="Times New Roman" w:cs="Times New Roman"/>
        </w:rPr>
        <w:t xml:space="preserve"> (Paper presented to the Melbourne Law School Construction Law Program 10</w:t>
      </w:r>
      <w:r w:rsidRPr="001B03E0">
        <w:rPr>
          <w:rFonts w:ascii="Times New Roman" w:eastAsia="Times New Roman" w:hAnsi="Times New Roman" w:cs="Times New Roman"/>
          <w:vertAlign w:val="superscript"/>
        </w:rPr>
        <w:t>th</w:t>
      </w:r>
      <w:r w:rsidRPr="001B03E0">
        <w:rPr>
          <w:rFonts w:ascii="Times New Roman" w:eastAsia="Times New Roman" w:hAnsi="Times New Roman" w:cs="Times New Roman"/>
        </w:rPr>
        <w:t xml:space="preserve"> Anniversary Function, 10 November 2009), [37]-[43]</w:t>
      </w:r>
      <w:r>
        <w:rPr>
          <w:rFonts w:ascii="Times New Roman" w:eastAsia="Times New Roman" w:hAnsi="Times New Roman" w:cs="Times New Roman"/>
        </w:rPr>
        <w:t>;</w:t>
      </w:r>
      <w:r>
        <w:rPr>
          <w:rFonts w:ascii="Times New Roman" w:hAnsi="Times New Roman" w:cs="Times New Roman"/>
          <w:lang w:val="en-US"/>
        </w:rPr>
        <w:t xml:space="preserve"> D. Levin, “Proportionate Liability: The Australian Experience” (2011) 9-11 </w:t>
      </w:r>
      <w:r w:rsidRPr="00EC5485">
        <w:rPr>
          <w:rFonts w:ascii="Times New Roman" w:hAnsi="Times New Roman" w:cs="Times New Roman"/>
          <w:i/>
          <w:lang w:val="en-US"/>
        </w:rPr>
        <w:t>Build</w:t>
      </w:r>
      <w:r>
        <w:rPr>
          <w:rFonts w:ascii="Times New Roman" w:hAnsi="Times New Roman" w:cs="Times New Roman"/>
          <w:i/>
          <w:lang w:val="en-US"/>
        </w:rPr>
        <w:t>.</w:t>
      </w:r>
      <w:r w:rsidRPr="00EC5485">
        <w:rPr>
          <w:rFonts w:ascii="Times New Roman" w:hAnsi="Times New Roman" w:cs="Times New Roman"/>
          <w:i/>
          <w:lang w:val="en-US"/>
        </w:rPr>
        <w:t xml:space="preserve"> Law</w:t>
      </w:r>
      <w:r>
        <w:rPr>
          <w:rFonts w:ascii="Times New Roman" w:hAnsi="Times New Roman" w:cs="Times New Roman"/>
          <w:lang w:val="en-US"/>
        </w:rPr>
        <w:t xml:space="preserve"> (New Zealand Building Disputes Tribunal Quarterly Newsletter).</w:t>
      </w:r>
    </w:p>
  </w:footnote>
  <w:footnote w:id="85">
    <w:p w14:paraId="087C457D" w14:textId="04F1E9BC" w:rsidR="00B47AA0" w:rsidRPr="001B03E0" w:rsidRDefault="00B47AA0" w:rsidP="001520A5">
      <w:pPr>
        <w:pStyle w:val="FootnoteText"/>
        <w:jc w:val="both"/>
        <w:rPr>
          <w:rFonts w:ascii="Times New Roman" w:hAnsi="Times New Roman" w:cs="Times New Roman"/>
          <w:lang w:val="en-US"/>
        </w:rPr>
      </w:pPr>
      <w:r w:rsidRPr="001B03E0">
        <w:rPr>
          <w:rStyle w:val="FootnoteReference"/>
          <w:rFonts w:ascii="Times New Roman" w:hAnsi="Times New Roman" w:cs="Times New Roman"/>
        </w:rPr>
        <w:footnoteRef/>
      </w:r>
      <w:r w:rsidRPr="001B03E0">
        <w:rPr>
          <w:rFonts w:ascii="Times New Roman" w:hAnsi="Times New Roman" w:cs="Times New Roman"/>
        </w:rPr>
        <w:t xml:space="preserve"> See, for example, </w:t>
      </w:r>
      <w:r w:rsidRPr="001B03E0">
        <w:rPr>
          <w:rFonts w:ascii="Times New Roman" w:hAnsi="Times New Roman" w:cs="Times New Roman"/>
          <w:lang w:val="en-US"/>
        </w:rPr>
        <w:t>Senator Helen Coonan, Speech to the Insurance Council of Australia Conference, Canberra, 14</w:t>
      </w:r>
      <w:r w:rsidRPr="001B03E0">
        <w:rPr>
          <w:rFonts w:ascii="Times New Roman" w:hAnsi="Times New Roman" w:cs="Times New Roman"/>
          <w:vertAlign w:val="superscript"/>
          <w:lang w:val="en-US"/>
        </w:rPr>
        <w:t>th</w:t>
      </w:r>
      <w:r w:rsidRPr="001B03E0">
        <w:rPr>
          <w:rFonts w:ascii="Times New Roman" w:hAnsi="Times New Roman" w:cs="Times New Roman"/>
          <w:lang w:val="en-US"/>
        </w:rPr>
        <w:t xml:space="preserve"> August, 2003 (</w:t>
      </w:r>
      <w:r>
        <w:rPr>
          <w:rFonts w:ascii="Times New Roman" w:hAnsi="Times New Roman" w:cs="Times New Roman"/>
          <w:lang w:val="en-US"/>
        </w:rPr>
        <w:t xml:space="preserve">the </w:t>
      </w:r>
      <w:r w:rsidRPr="001B03E0">
        <w:rPr>
          <w:rFonts w:ascii="Times New Roman" w:hAnsi="Times New Roman" w:cs="Times New Roman"/>
          <w:lang w:val="en-US"/>
        </w:rPr>
        <w:t xml:space="preserve">joint and several liability </w:t>
      </w:r>
      <w:r>
        <w:rPr>
          <w:rFonts w:ascii="Times New Roman" w:hAnsi="Times New Roman" w:cs="Times New Roman"/>
          <w:lang w:val="en-US"/>
        </w:rPr>
        <w:t>has “</w:t>
      </w:r>
      <w:proofErr w:type="spellStart"/>
      <w:r w:rsidRPr="001B03E0">
        <w:rPr>
          <w:rFonts w:ascii="Times New Roman" w:hAnsi="Times New Roman" w:cs="Times New Roman"/>
          <w:lang w:val="en-US"/>
        </w:rPr>
        <w:t>giv</w:t>
      </w:r>
      <w:proofErr w:type="spellEnd"/>
      <w:r>
        <w:rPr>
          <w:rFonts w:ascii="Times New Roman" w:hAnsi="Times New Roman" w:cs="Times New Roman"/>
          <w:lang w:val="en-US"/>
        </w:rPr>
        <w:t>[</w:t>
      </w:r>
      <w:proofErr w:type="spellStart"/>
      <w:r>
        <w:rPr>
          <w:rFonts w:ascii="Times New Roman" w:hAnsi="Times New Roman" w:cs="Times New Roman"/>
          <w:lang w:val="en-US"/>
        </w:rPr>
        <w:t>en</w:t>
      </w:r>
      <w:proofErr w:type="spellEnd"/>
      <w:r>
        <w:rPr>
          <w:rFonts w:ascii="Times New Roman" w:hAnsi="Times New Roman" w:cs="Times New Roman"/>
          <w:lang w:val="en-US"/>
        </w:rPr>
        <w:t>] ...</w:t>
      </w:r>
      <w:r w:rsidRPr="001B03E0">
        <w:rPr>
          <w:rFonts w:ascii="Times New Roman" w:hAnsi="Times New Roman" w:cs="Times New Roman"/>
          <w:lang w:val="en-US"/>
        </w:rPr>
        <w:t xml:space="preserve"> rise’ to a deep pocket approach to litigation</w:t>
      </w:r>
      <w:r>
        <w:rPr>
          <w:rFonts w:ascii="Times New Roman" w:hAnsi="Times New Roman" w:cs="Times New Roman"/>
          <w:lang w:val="en-US"/>
        </w:rPr>
        <w:t xml:space="preserve">” which is in turn </w:t>
      </w:r>
      <w:r w:rsidRPr="001B03E0">
        <w:rPr>
          <w:rFonts w:ascii="Times New Roman" w:hAnsi="Times New Roman" w:cs="Times New Roman"/>
          <w:lang w:val="en-US"/>
        </w:rPr>
        <w:t xml:space="preserve">a </w:t>
      </w:r>
      <w:r>
        <w:rPr>
          <w:rFonts w:ascii="Times New Roman" w:hAnsi="Times New Roman" w:cs="Times New Roman"/>
          <w:lang w:val="en-US"/>
        </w:rPr>
        <w:t>“</w:t>
      </w:r>
      <w:r w:rsidRPr="001B03E0">
        <w:rPr>
          <w:rFonts w:ascii="Times New Roman" w:hAnsi="Times New Roman" w:cs="Times New Roman"/>
          <w:lang w:val="en-US"/>
        </w:rPr>
        <w:t>factor in driving exponential increases in professional indemnity premiums</w:t>
      </w:r>
      <w:r>
        <w:rPr>
          <w:rFonts w:ascii="Times New Roman" w:hAnsi="Times New Roman" w:cs="Times New Roman"/>
          <w:lang w:val="en-US"/>
        </w:rPr>
        <w:t>”</w:t>
      </w:r>
      <w:r w:rsidRPr="001B03E0">
        <w:rPr>
          <w:rFonts w:ascii="Times New Roman" w:hAnsi="Times New Roman" w:cs="Times New Roman"/>
          <w:lang w:val="en-US"/>
        </w:rPr>
        <w:t xml:space="preserve">. See also </w:t>
      </w:r>
      <w:r w:rsidRPr="00EC5485">
        <w:rPr>
          <w:rFonts w:ascii="Times New Roman" w:hAnsi="Times New Roman" w:cs="Times New Roman"/>
          <w:i/>
          <w:lang w:val="en-US"/>
        </w:rPr>
        <w:t>Report on Reform of Liability Insurance Law in Australian</w:t>
      </w:r>
      <w:r w:rsidRPr="001B03E0">
        <w:rPr>
          <w:rFonts w:ascii="Times New Roman" w:hAnsi="Times New Roman" w:cs="Times New Roman"/>
          <w:lang w:val="en-US"/>
        </w:rPr>
        <w:t xml:space="preserve"> (Commonwealth, 2004)</w:t>
      </w:r>
      <w:r>
        <w:rPr>
          <w:rFonts w:ascii="Times New Roman" w:hAnsi="Times New Roman" w:cs="Times New Roman"/>
          <w:lang w:val="en-US"/>
        </w:rPr>
        <w:t>,</w:t>
      </w:r>
      <w:r w:rsidRPr="001B03E0">
        <w:rPr>
          <w:rFonts w:ascii="Times New Roman" w:hAnsi="Times New Roman" w:cs="Times New Roman"/>
          <w:lang w:val="en-US"/>
        </w:rPr>
        <w:t xml:space="preserve"> 10.  </w:t>
      </w:r>
    </w:p>
  </w:footnote>
  <w:footnote w:id="86">
    <w:p w14:paraId="22827001" w14:textId="6E2F43A8" w:rsidR="00B47AA0" w:rsidRPr="001B03E0" w:rsidRDefault="00B47AA0" w:rsidP="001520A5">
      <w:pPr>
        <w:pStyle w:val="FootnoteText"/>
        <w:jc w:val="both"/>
        <w:rPr>
          <w:rFonts w:ascii="Times New Roman" w:hAnsi="Times New Roman" w:cs="Times New Roman"/>
          <w:lang w:val="en-US"/>
        </w:rPr>
      </w:pPr>
      <w:r w:rsidRPr="001B03E0">
        <w:rPr>
          <w:rStyle w:val="FootnoteReference"/>
          <w:rFonts w:ascii="Times New Roman" w:hAnsi="Times New Roman" w:cs="Times New Roman"/>
        </w:rPr>
        <w:footnoteRef/>
      </w:r>
      <w:r w:rsidRPr="001B03E0">
        <w:rPr>
          <w:rFonts w:ascii="Times New Roman" w:hAnsi="Times New Roman" w:cs="Times New Roman"/>
        </w:rPr>
        <w:t xml:space="preserve"> E</w:t>
      </w:r>
      <w:r>
        <w:rPr>
          <w:rFonts w:ascii="Times New Roman" w:hAnsi="Times New Roman" w:cs="Times New Roman"/>
        </w:rPr>
        <w:t>.</w:t>
      </w:r>
      <w:r w:rsidRPr="001B03E0">
        <w:rPr>
          <w:rFonts w:ascii="Times New Roman" w:hAnsi="Times New Roman" w:cs="Times New Roman"/>
        </w:rPr>
        <w:t xml:space="preserve"> Wright, </w:t>
      </w:r>
      <w:r>
        <w:rPr>
          <w:rFonts w:ascii="Times New Roman" w:hAnsi="Times New Roman" w:cs="Times New Roman"/>
        </w:rPr>
        <w:t>“</w:t>
      </w:r>
      <w:r w:rsidRPr="001B03E0">
        <w:rPr>
          <w:rFonts w:ascii="Times New Roman" w:hAnsi="Times New Roman" w:cs="Times New Roman"/>
        </w:rPr>
        <w:t xml:space="preserve">National Trends in Personal Injury Litigation: Before and After </w:t>
      </w:r>
      <w:proofErr w:type="spellStart"/>
      <w:r w:rsidRPr="001B03E0">
        <w:rPr>
          <w:rFonts w:ascii="Times New Roman" w:hAnsi="Times New Roman" w:cs="Times New Roman"/>
        </w:rPr>
        <w:t>Ipp</w:t>
      </w:r>
      <w:proofErr w:type="spellEnd"/>
      <w:r>
        <w:rPr>
          <w:rFonts w:ascii="Times New Roman" w:hAnsi="Times New Roman" w:cs="Times New Roman"/>
        </w:rPr>
        <w:t>”</w:t>
      </w:r>
      <w:r w:rsidRPr="001B03E0">
        <w:rPr>
          <w:rFonts w:ascii="Times New Roman" w:hAnsi="Times New Roman" w:cs="Times New Roman"/>
        </w:rPr>
        <w:t xml:space="preserve"> (2004) 14 </w:t>
      </w:r>
      <w:r w:rsidRPr="00EC5485">
        <w:rPr>
          <w:rFonts w:ascii="Times New Roman" w:hAnsi="Times New Roman" w:cs="Times New Roman"/>
          <w:i/>
        </w:rPr>
        <w:t>T</w:t>
      </w:r>
      <w:r>
        <w:rPr>
          <w:rFonts w:ascii="Times New Roman" w:hAnsi="Times New Roman" w:cs="Times New Roman"/>
          <w:i/>
        </w:rPr>
        <w:t>.</w:t>
      </w:r>
      <w:r w:rsidRPr="00EC5485">
        <w:rPr>
          <w:rFonts w:ascii="Times New Roman" w:hAnsi="Times New Roman" w:cs="Times New Roman"/>
          <w:i/>
        </w:rPr>
        <w:t>L</w:t>
      </w:r>
      <w:r>
        <w:rPr>
          <w:rFonts w:ascii="Times New Roman" w:hAnsi="Times New Roman" w:cs="Times New Roman"/>
          <w:i/>
        </w:rPr>
        <w:t>.</w:t>
      </w:r>
      <w:r w:rsidRPr="00EC5485">
        <w:rPr>
          <w:rFonts w:ascii="Times New Roman" w:hAnsi="Times New Roman" w:cs="Times New Roman"/>
          <w:i/>
        </w:rPr>
        <w:t>J</w:t>
      </w:r>
      <w:r>
        <w:rPr>
          <w:rFonts w:ascii="Times New Roman" w:hAnsi="Times New Roman" w:cs="Times New Roman"/>
        </w:rPr>
        <w:t xml:space="preserve">. </w:t>
      </w:r>
      <w:r w:rsidRPr="001B03E0">
        <w:rPr>
          <w:rFonts w:ascii="Times New Roman" w:hAnsi="Times New Roman" w:cs="Times New Roman"/>
        </w:rPr>
        <w:t xml:space="preserve">233. </w:t>
      </w:r>
    </w:p>
  </w:footnote>
  <w:footnote w:id="87">
    <w:p w14:paraId="010F948F" w14:textId="5916FF1F" w:rsidR="00B47AA0" w:rsidRPr="001B03E0" w:rsidRDefault="00B47AA0" w:rsidP="001520A5">
      <w:pPr>
        <w:pStyle w:val="FootnoteText"/>
        <w:jc w:val="both"/>
        <w:rPr>
          <w:rFonts w:ascii="Times New Roman" w:hAnsi="Times New Roman" w:cs="Times New Roman"/>
          <w:lang w:val="en-US"/>
        </w:rPr>
      </w:pPr>
      <w:r w:rsidRPr="001B03E0">
        <w:rPr>
          <w:rStyle w:val="FootnoteReference"/>
          <w:rFonts w:ascii="Times New Roman" w:hAnsi="Times New Roman" w:cs="Times New Roman"/>
        </w:rPr>
        <w:footnoteRef/>
      </w:r>
      <w:r>
        <w:rPr>
          <w:rFonts w:ascii="Times New Roman" w:hAnsi="Times New Roman" w:cs="Times New Roman"/>
        </w:rPr>
        <w:t xml:space="preserve"> </w:t>
      </w:r>
      <w:r w:rsidRPr="001B03E0">
        <w:rPr>
          <w:rFonts w:ascii="Times New Roman" w:hAnsi="Times New Roman" w:cs="Times New Roman"/>
        </w:rPr>
        <w:t>J</w:t>
      </w:r>
      <w:r>
        <w:rPr>
          <w:rFonts w:ascii="Times New Roman" w:hAnsi="Times New Roman" w:cs="Times New Roman"/>
        </w:rPr>
        <w:t>.</w:t>
      </w:r>
      <w:r w:rsidRPr="001B03E0">
        <w:rPr>
          <w:rFonts w:ascii="Times New Roman" w:hAnsi="Times New Roman" w:cs="Times New Roman"/>
        </w:rPr>
        <w:t>J</w:t>
      </w:r>
      <w:r>
        <w:rPr>
          <w:rFonts w:ascii="Times New Roman" w:hAnsi="Times New Roman" w:cs="Times New Roman"/>
        </w:rPr>
        <w:t>.</w:t>
      </w:r>
      <w:r w:rsidRPr="001B03E0">
        <w:rPr>
          <w:rFonts w:ascii="Times New Roman" w:hAnsi="Times New Roman" w:cs="Times New Roman"/>
        </w:rPr>
        <w:t xml:space="preserve"> </w:t>
      </w:r>
      <w:proofErr w:type="spellStart"/>
      <w:r w:rsidRPr="001B03E0">
        <w:rPr>
          <w:rFonts w:ascii="Times New Roman" w:hAnsi="Times New Roman" w:cs="Times New Roman"/>
        </w:rPr>
        <w:t>Spigelman</w:t>
      </w:r>
      <w:proofErr w:type="spellEnd"/>
      <w:r w:rsidRPr="001B03E0">
        <w:rPr>
          <w:rFonts w:ascii="Times New Roman" w:hAnsi="Times New Roman" w:cs="Times New Roman"/>
        </w:rPr>
        <w:t xml:space="preserve">, </w:t>
      </w:r>
      <w:r>
        <w:rPr>
          <w:rFonts w:ascii="Times New Roman" w:hAnsi="Times New Roman" w:cs="Times New Roman"/>
        </w:rPr>
        <w:t>“</w:t>
      </w:r>
      <w:r w:rsidRPr="001B03E0">
        <w:rPr>
          <w:rFonts w:ascii="Times New Roman" w:hAnsi="Times New Roman" w:cs="Times New Roman"/>
        </w:rPr>
        <w:t>Negligence and Insurance Premiums: Recent Changes in Australian Law</w:t>
      </w:r>
      <w:r>
        <w:rPr>
          <w:rFonts w:ascii="Times New Roman" w:hAnsi="Times New Roman" w:cs="Times New Roman"/>
        </w:rPr>
        <w:t>”</w:t>
      </w:r>
      <w:r w:rsidRPr="001B03E0">
        <w:rPr>
          <w:rFonts w:ascii="Times New Roman" w:hAnsi="Times New Roman" w:cs="Times New Roman"/>
        </w:rPr>
        <w:t xml:space="preserve"> (2003) 11 </w:t>
      </w:r>
      <w:r w:rsidRPr="001B03E0">
        <w:rPr>
          <w:rFonts w:ascii="Times New Roman" w:hAnsi="Times New Roman" w:cs="Times New Roman"/>
          <w:i/>
          <w:iCs/>
        </w:rPr>
        <w:t>T</w:t>
      </w:r>
      <w:r>
        <w:rPr>
          <w:rFonts w:ascii="Times New Roman" w:hAnsi="Times New Roman" w:cs="Times New Roman"/>
          <w:i/>
          <w:iCs/>
        </w:rPr>
        <w:t>.</w:t>
      </w:r>
      <w:r w:rsidRPr="001B03E0">
        <w:rPr>
          <w:rFonts w:ascii="Times New Roman" w:hAnsi="Times New Roman" w:cs="Times New Roman"/>
          <w:i/>
          <w:iCs/>
        </w:rPr>
        <w:t>L</w:t>
      </w:r>
      <w:r>
        <w:rPr>
          <w:rFonts w:ascii="Times New Roman" w:hAnsi="Times New Roman" w:cs="Times New Roman"/>
          <w:i/>
          <w:iCs/>
        </w:rPr>
        <w:t>.</w:t>
      </w:r>
      <w:r w:rsidRPr="001B03E0">
        <w:rPr>
          <w:rFonts w:ascii="Times New Roman" w:hAnsi="Times New Roman" w:cs="Times New Roman"/>
          <w:i/>
          <w:iCs/>
        </w:rPr>
        <w:t>J</w:t>
      </w:r>
      <w:r>
        <w:rPr>
          <w:rFonts w:ascii="Times New Roman" w:hAnsi="Times New Roman" w:cs="Times New Roman"/>
          <w:i/>
          <w:iCs/>
        </w:rPr>
        <w:t>.</w:t>
      </w:r>
      <w:r w:rsidRPr="001B03E0">
        <w:rPr>
          <w:rFonts w:ascii="Times New Roman" w:hAnsi="Times New Roman" w:cs="Times New Roman"/>
          <w:i/>
          <w:iCs/>
        </w:rPr>
        <w:t xml:space="preserve"> </w:t>
      </w:r>
      <w:r w:rsidRPr="001B03E0">
        <w:rPr>
          <w:rFonts w:ascii="Times New Roman" w:hAnsi="Times New Roman" w:cs="Times New Roman"/>
        </w:rPr>
        <w:t xml:space="preserve">1, 3; </w:t>
      </w:r>
      <w:r w:rsidRPr="001B03E0">
        <w:rPr>
          <w:rFonts w:ascii="Times New Roman" w:hAnsi="Times New Roman" w:cs="Times New Roman"/>
          <w:lang w:val="en-US"/>
        </w:rPr>
        <w:t>P</w:t>
      </w:r>
      <w:r>
        <w:rPr>
          <w:rFonts w:ascii="Times New Roman" w:hAnsi="Times New Roman" w:cs="Times New Roman"/>
          <w:lang w:val="en-US"/>
        </w:rPr>
        <w:t>.</w:t>
      </w:r>
      <w:r w:rsidRPr="001B03E0">
        <w:rPr>
          <w:rFonts w:ascii="Times New Roman" w:hAnsi="Times New Roman" w:cs="Times New Roman"/>
          <w:lang w:val="en-US"/>
        </w:rPr>
        <w:t xml:space="preserve"> Cane, </w:t>
      </w:r>
      <w:r>
        <w:rPr>
          <w:rFonts w:ascii="Times New Roman" w:hAnsi="Times New Roman" w:cs="Times New Roman"/>
          <w:lang w:val="en-US"/>
        </w:rPr>
        <w:t>“</w:t>
      </w:r>
      <w:r w:rsidRPr="001B03E0">
        <w:rPr>
          <w:rFonts w:ascii="Times New Roman" w:hAnsi="Times New Roman" w:cs="Times New Roman"/>
          <w:lang w:val="en-US"/>
        </w:rPr>
        <w:t>Reforming Tort Law in Australia: A Personal Perspective</w:t>
      </w:r>
      <w:r>
        <w:rPr>
          <w:rFonts w:ascii="Times New Roman" w:hAnsi="Times New Roman" w:cs="Times New Roman"/>
          <w:lang w:val="en-US"/>
        </w:rPr>
        <w:t>”</w:t>
      </w:r>
      <w:r w:rsidRPr="001B03E0">
        <w:rPr>
          <w:rFonts w:ascii="Times New Roman" w:hAnsi="Times New Roman" w:cs="Times New Roman"/>
          <w:lang w:val="en-US"/>
        </w:rPr>
        <w:t xml:space="preserve"> (2003) </w:t>
      </w:r>
      <w:r w:rsidRPr="001B03E0">
        <w:rPr>
          <w:rFonts w:ascii="Times New Roman" w:hAnsi="Times New Roman" w:cs="Times New Roman"/>
          <w:i/>
          <w:lang w:val="en-US"/>
        </w:rPr>
        <w:t>M</w:t>
      </w:r>
      <w:r>
        <w:rPr>
          <w:rFonts w:ascii="Times New Roman" w:hAnsi="Times New Roman" w:cs="Times New Roman"/>
          <w:i/>
          <w:lang w:val="en-US"/>
        </w:rPr>
        <w:t>.</w:t>
      </w:r>
      <w:r w:rsidRPr="001B03E0">
        <w:rPr>
          <w:rFonts w:ascii="Times New Roman" w:hAnsi="Times New Roman" w:cs="Times New Roman"/>
          <w:i/>
          <w:lang w:val="en-US"/>
        </w:rPr>
        <w:t>U</w:t>
      </w:r>
      <w:r>
        <w:rPr>
          <w:rFonts w:ascii="Times New Roman" w:hAnsi="Times New Roman" w:cs="Times New Roman"/>
          <w:i/>
          <w:lang w:val="en-US"/>
        </w:rPr>
        <w:t>.</w:t>
      </w:r>
      <w:r w:rsidRPr="001B03E0">
        <w:rPr>
          <w:rFonts w:ascii="Times New Roman" w:hAnsi="Times New Roman" w:cs="Times New Roman"/>
          <w:i/>
          <w:lang w:val="en-US"/>
        </w:rPr>
        <w:t>L</w:t>
      </w:r>
      <w:r>
        <w:rPr>
          <w:rFonts w:ascii="Times New Roman" w:hAnsi="Times New Roman" w:cs="Times New Roman"/>
          <w:i/>
          <w:lang w:val="en-US"/>
        </w:rPr>
        <w:t>.</w:t>
      </w:r>
      <w:r w:rsidRPr="001B03E0">
        <w:rPr>
          <w:rFonts w:ascii="Times New Roman" w:hAnsi="Times New Roman" w:cs="Times New Roman"/>
          <w:i/>
          <w:lang w:val="en-US"/>
        </w:rPr>
        <w:t>R</w:t>
      </w:r>
      <w:r>
        <w:rPr>
          <w:rFonts w:ascii="Times New Roman" w:hAnsi="Times New Roman" w:cs="Times New Roman"/>
          <w:i/>
          <w:lang w:val="en-US"/>
        </w:rPr>
        <w:t>.</w:t>
      </w:r>
      <w:r w:rsidRPr="001B03E0">
        <w:rPr>
          <w:rFonts w:ascii="Times New Roman" w:hAnsi="Times New Roman" w:cs="Times New Roman"/>
          <w:lang w:val="en-US"/>
        </w:rPr>
        <w:t xml:space="preserve"> 649, 660-663. </w:t>
      </w:r>
    </w:p>
  </w:footnote>
  <w:footnote w:id="88">
    <w:p w14:paraId="4DC2DC48" w14:textId="6DD3C109" w:rsidR="00B47AA0" w:rsidRPr="001B03E0" w:rsidRDefault="00B47AA0" w:rsidP="001520A5">
      <w:pPr>
        <w:autoSpaceDE w:val="0"/>
        <w:autoSpaceDN w:val="0"/>
        <w:adjustRightInd w:val="0"/>
        <w:spacing w:after="0" w:line="240" w:lineRule="auto"/>
        <w:jc w:val="both"/>
        <w:rPr>
          <w:rFonts w:ascii="Times New Roman" w:hAnsi="Times New Roman" w:cs="Times New Roman"/>
          <w:sz w:val="20"/>
          <w:szCs w:val="20"/>
          <w:lang w:val="en-AU"/>
        </w:rPr>
      </w:pPr>
      <w:r w:rsidRPr="001B03E0">
        <w:rPr>
          <w:rStyle w:val="FootnoteReference"/>
          <w:rFonts w:ascii="Times New Roman" w:hAnsi="Times New Roman" w:cs="Times New Roman"/>
          <w:sz w:val="20"/>
          <w:szCs w:val="20"/>
        </w:rPr>
        <w:footnoteRef/>
      </w:r>
      <w:r w:rsidRPr="001B03E0">
        <w:rPr>
          <w:rFonts w:ascii="Times New Roman" w:hAnsi="Times New Roman" w:cs="Times New Roman"/>
          <w:sz w:val="20"/>
          <w:szCs w:val="20"/>
        </w:rPr>
        <w:t xml:space="preserve"> A recent report by the  </w:t>
      </w:r>
      <w:r w:rsidRPr="001B03E0">
        <w:rPr>
          <w:rFonts w:ascii="Times New Roman" w:hAnsi="Times New Roman" w:cs="Times New Roman"/>
          <w:sz w:val="20"/>
          <w:szCs w:val="20"/>
          <w:lang w:val="en-AU"/>
        </w:rPr>
        <w:t>Australian Prudential Regulation Authority (</w:t>
      </w:r>
      <w:r w:rsidRPr="001B03E0">
        <w:rPr>
          <w:rFonts w:ascii="Times New Roman" w:hAnsi="Times New Roman" w:cs="Times New Roman"/>
          <w:i/>
          <w:iCs/>
          <w:sz w:val="20"/>
          <w:szCs w:val="20"/>
          <w:lang w:val="en-AU"/>
        </w:rPr>
        <w:t>Overview of Professional Indemnity and Public and Product Liability Insurance</w:t>
      </w:r>
      <w:r w:rsidRPr="001B03E0">
        <w:rPr>
          <w:rFonts w:ascii="Times New Roman" w:hAnsi="Times New Roman" w:cs="Times New Roman"/>
          <w:sz w:val="20"/>
          <w:szCs w:val="20"/>
          <w:lang w:val="en-AU"/>
        </w:rPr>
        <w:t xml:space="preserve">, June 2013) suggests that both professional indemnity and public/product liability insurance premiums have declined (by up to 50% and between 20-25% respectively) since 2003.  </w:t>
      </w:r>
    </w:p>
  </w:footnote>
  <w:footnote w:id="89">
    <w:p w14:paraId="100457CB" w14:textId="586DFE3A" w:rsidR="00B47AA0" w:rsidRPr="003474DB" w:rsidRDefault="00B47AA0" w:rsidP="001520A5">
      <w:pPr>
        <w:pStyle w:val="FootnoteText"/>
        <w:jc w:val="both"/>
        <w:rPr>
          <w:rFonts w:ascii="Times New Roman" w:hAnsi="Times New Roman" w:cs="Times New Roman"/>
          <w:lang w:val="en-AU"/>
        </w:rPr>
      </w:pPr>
      <w:r w:rsidRPr="003474DB">
        <w:rPr>
          <w:rStyle w:val="FootnoteReference"/>
          <w:rFonts w:ascii="Times New Roman" w:hAnsi="Times New Roman" w:cs="Times New Roman"/>
        </w:rPr>
        <w:footnoteRef/>
      </w:r>
      <w:r w:rsidRPr="003474DB">
        <w:rPr>
          <w:rFonts w:ascii="Times New Roman" w:hAnsi="Times New Roman" w:cs="Times New Roman"/>
        </w:rPr>
        <w:t xml:space="preserve"> </w:t>
      </w:r>
      <w:r w:rsidRPr="003474DB">
        <w:rPr>
          <w:rFonts w:ascii="Times New Roman" w:hAnsi="Times New Roman" w:cs="Times New Roman"/>
          <w:lang w:val="en-AU"/>
        </w:rPr>
        <w:t xml:space="preserve">For the view that there is </w:t>
      </w:r>
      <w:r>
        <w:rPr>
          <w:rFonts w:ascii="Times New Roman" w:hAnsi="Times New Roman" w:cs="Times New Roman"/>
          <w:lang w:val="en-AU"/>
        </w:rPr>
        <w:t>“</w:t>
      </w:r>
      <w:r w:rsidRPr="003474DB">
        <w:rPr>
          <w:rFonts w:ascii="Times New Roman" w:hAnsi="Times New Roman" w:cs="Times New Roman"/>
          <w:lang w:val="en-AU"/>
        </w:rPr>
        <w:t>no clear evidence</w:t>
      </w:r>
      <w:r>
        <w:rPr>
          <w:rFonts w:ascii="Times New Roman" w:hAnsi="Times New Roman" w:cs="Times New Roman"/>
          <w:lang w:val="en-AU"/>
        </w:rPr>
        <w:t>”</w:t>
      </w:r>
      <w:r w:rsidRPr="003474DB">
        <w:rPr>
          <w:rFonts w:ascii="Times New Roman" w:hAnsi="Times New Roman" w:cs="Times New Roman"/>
          <w:lang w:val="en-AU"/>
        </w:rPr>
        <w:t xml:space="preserve"> that proportionate liability has reduced premiums, see Hon</w:t>
      </w:r>
      <w:r>
        <w:rPr>
          <w:rFonts w:ascii="Times New Roman" w:hAnsi="Times New Roman" w:cs="Times New Roman"/>
          <w:lang w:val="en-AU"/>
        </w:rPr>
        <w:t>.</w:t>
      </w:r>
      <w:r w:rsidRPr="003474DB">
        <w:rPr>
          <w:rFonts w:ascii="Times New Roman" w:hAnsi="Times New Roman" w:cs="Times New Roman"/>
          <w:lang w:val="en-AU"/>
        </w:rPr>
        <w:t xml:space="preserve"> Justice C</w:t>
      </w:r>
      <w:r>
        <w:rPr>
          <w:rFonts w:ascii="Times New Roman" w:hAnsi="Times New Roman" w:cs="Times New Roman"/>
          <w:lang w:val="en-AU"/>
        </w:rPr>
        <w:t>.</w:t>
      </w:r>
      <w:r w:rsidRPr="003474DB">
        <w:rPr>
          <w:rFonts w:ascii="Times New Roman" w:hAnsi="Times New Roman" w:cs="Times New Roman"/>
          <w:lang w:val="en-AU"/>
        </w:rPr>
        <w:t xml:space="preserve"> Macaulay, </w:t>
      </w:r>
      <w:r>
        <w:rPr>
          <w:rFonts w:ascii="Times New Roman" w:hAnsi="Times New Roman" w:cs="Times New Roman"/>
          <w:lang w:val="en-AU"/>
        </w:rPr>
        <w:t>“</w:t>
      </w:r>
      <w:r w:rsidRPr="003474DB">
        <w:rPr>
          <w:rFonts w:ascii="Times New Roman" w:hAnsi="Times New Roman" w:cs="Times New Roman"/>
          <w:lang w:val="en-AU"/>
        </w:rPr>
        <w:t xml:space="preserve">Proportionate Liability: Is it </w:t>
      </w:r>
      <w:proofErr w:type="gramStart"/>
      <w:r>
        <w:rPr>
          <w:rFonts w:ascii="Times New Roman" w:hAnsi="Times New Roman" w:cs="Times New Roman"/>
          <w:lang w:val="en-AU"/>
        </w:rPr>
        <w:t>A</w:t>
      </w:r>
      <w:r w:rsidRPr="003474DB">
        <w:rPr>
          <w:rFonts w:ascii="Times New Roman" w:hAnsi="Times New Roman" w:cs="Times New Roman"/>
          <w:lang w:val="en-AU"/>
        </w:rPr>
        <w:t>chieving</w:t>
      </w:r>
      <w:proofErr w:type="gramEnd"/>
      <w:r w:rsidRPr="003474DB">
        <w:rPr>
          <w:rFonts w:ascii="Times New Roman" w:hAnsi="Times New Roman" w:cs="Times New Roman"/>
          <w:lang w:val="en-AU"/>
        </w:rPr>
        <w:t xml:space="preserve"> its </w:t>
      </w:r>
      <w:r>
        <w:rPr>
          <w:rFonts w:ascii="Times New Roman" w:hAnsi="Times New Roman" w:cs="Times New Roman"/>
          <w:lang w:val="en-AU"/>
        </w:rPr>
        <w:t>A</w:t>
      </w:r>
      <w:r w:rsidRPr="003474DB">
        <w:rPr>
          <w:rFonts w:ascii="Times New Roman" w:hAnsi="Times New Roman" w:cs="Times New Roman"/>
          <w:lang w:val="en-AU"/>
        </w:rPr>
        <w:t>ims?</w:t>
      </w:r>
      <w:r>
        <w:rPr>
          <w:rFonts w:ascii="Times New Roman" w:hAnsi="Times New Roman" w:cs="Times New Roman"/>
          <w:lang w:val="en-AU"/>
        </w:rPr>
        <w:t>”</w:t>
      </w:r>
      <w:r w:rsidRPr="003474DB">
        <w:rPr>
          <w:rFonts w:ascii="Times New Roman" w:hAnsi="Times New Roman" w:cs="Times New Roman"/>
          <w:lang w:val="en-AU"/>
        </w:rPr>
        <w:t xml:space="preserve"> (Paper presented at Australian Insurance Law Seminar, 2 Dec, 2010)</w:t>
      </w:r>
      <w:r>
        <w:rPr>
          <w:rFonts w:ascii="Times New Roman" w:hAnsi="Times New Roman" w:cs="Times New Roman"/>
          <w:lang w:val="en-AU"/>
        </w:rPr>
        <w:t xml:space="preserve">; B. McDonald, “The Impact of the Civil Liability Legislation on Fundamental Principles and Policies of the Common Law of Negligence” (2006) 14 </w:t>
      </w:r>
      <w:r w:rsidRPr="00EC5485">
        <w:rPr>
          <w:rFonts w:ascii="Times New Roman" w:hAnsi="Times New Roman" w:cs="Times New Roman"/>
          <w:i/>
          <w:lang w:val="en-AU"/>
        </w:rPr>
        <w:t>T</w:t>
      </w:r>
      <w:r>
        <w:rPr>
          <w:rFonts w:ascii="Times New Roman" w:hAnsi="Times New Roman" w:cs="Times New Roman"/>
          <w:i/>
          <w:lang w:val="en-AU"/>
        </w:rPr>
        <w:t>.</w:t>
      </w:r>
      <w:r w:rsidRPr="00EC5485">
        <w:rPr>
          <w:rFonts w:ascii="Times New Roman" w:hAnsi="Times New Roman" w:cs="Times New Roman"/>
          <w:i/>
          <w:lang w:val="en-AU"/>
        </w:rPr>
        <w:t>L</w:t>
      </w:r>
      <w:r>
        <w:rPr>
          <w:rFonts w:ascii="Times New Roman" w:hAnsi="Times New Roman" w:cs="Times New Roman"/>
          <w:i/>
          <w:lang w:val="en-AU"/>
        </w:rPr>
        <w:t>.</w:t>
      </w:r>
      <w:r w:rsidRPr="00EC5485">
        <w:rPr>
          <w:rFonts w:ascii="Times New Roman" w:hAnsi="Times New Roman" w:cs="Times New Roman"/>
          <w:i/>
          <w:lang w:val="en-AU"/>
        </w:rPr>
        <w:t>J</w:t>
      </w:r>
      <w:r>
        <w:rPr>
          <w:rFonts w:ascii="Times New Roman" w:hAnsi="Times New Roman" w:cs="Times New Roman"/>
          <w:i/>
          <w:lang w:val="en-AU"/>
        </w:rPr>
        <w:t>.</w:t>
      </w:r>
      <w:r>
        <w:rPr>
          <w:rFonts w:ascii="Times New Roman" w:hAnsi="Times New Roman" w:cs="Times New Roman"/>
          <w:lang w:val="en-AU"/>
        </w:rPr>
        <w:t xml:space="preserve"> 268 (caps on damages and costs are more likely to be responsible). </w:t>
      </w:r>
    </w:p>
  </w:footnote>
  <w:footnote w:id="90">
    <w:p w14:paraId="4789A80C" w14:textId="45B88048" w:rsidR="00B47AA0" w:rsidRPr="001B03E0" w:rsidRDefault="00B47AA0" w:rsidP="001520A5">
      <w:pPr>
        <w:pStyle w:val="FootnoteText"/>
        <w:jc w:val="both"/>
        <w:rPr>
          <w:rFonts w:ascii="Times New Roman" w:hAnsi="Times New Roman" w:cs="Times New Roman"/>
          <w:lang w:val="en-AU"/>
        </w:rPr>
      </w:pPr>
      <w:r w:rsidRPr="001B03E0">
        <w:rPr>
          <w:rStyle w:val="FootnoteReference"/>
          <w:rFonts w:ascii="Times New Roman" w:hAnsi="Times New Roman" w:cs="Times New Roman"/>
        </w:rPr>
        <w:footnoteRef/>
      </w:r>
      <w:r w:rsidRPr="001B03E0">
        <w:rPr>
          <w:rFonts w:ascii="Times New Roman" w:hAnsi="Times New Roman" w:cs="Times New Roman"/>
        </w:rPr>
        <w:t xml:space="preserve"> E</w:t>
      </w:r>
      <w:r>
        <w:rPr>
          <w:rFonts w:ascii="Times New Roman" w:hAnsi="Times New Roman" w:cs="Times New Roman"/>
        </w:rPr>
        <w:t xml:space="preserve">. </w:t>
      </w:r>
      <w:r w:rsidRPr="001B03E0">
        <w:rPr>
          <w:rFonts w:ascii="Times New Roman" w:hAnsi="Times New Roman" w:cs="Times New Roman"/>
          <w:lang w:val="en-AU"/>
        </w:rPr>
        <w:t>Wright, above</w:t>
      </w:r>
      <w:r>
        <w:rPr>
          <w:rFonts w:ascii="Times New Roman" w:hAnsi="Times New Roman" w:cs="Times New Roman"/>
          <w:lang w:val="en-AU"/>
        </w:rPr>
        <w:t xml:space="preserve"> note 86</w:t>
      </w:r>
      <w:r w:rsidRPr="001B03E0">
        <w:rPr>
          <w:rFonts w:ascii="Times New Roman" w:hAnsi="Times New Roman" w:cs="Times New Roman"/>
          <w:lang w:val="en-AU"/>
        </w:rPr>
        <w:t xml:space="preserve">. See similarly, on the US experience: Wright, </w:t>
      </w:r>
      <w:r>
        <w:rPr>
          <w:rFonts w:ascii="Times New Roman" w:hAnsi="Times New Roman" w:cs="Times New Roman"/>
          <w:lang w:val="en-AU"/>
        </w:rPr>
        <w:t>above note 1; “</w:t>
      </w:r>
      <w:r w:rsidRPr="001B03E0">
        <w:rPr>
          <w:rFonts w:ascii="Times New Roman" w:hAnsi="Times New Roman" w:cs="Times New Roman"/>
          <w:lang w:val="en-AU"/>
        </w:rPr>
        <w:t xml:space="preserve">Throwing the Baby out with the Bathwater: A Reply to Professor </w:t>
      </w:r>
      <w:proofErr w:type="spellStart"/>
      <w:r w:rsidRPr="001B03E0">
        <w:rPr>
          <w:rFonts w:ascii="Times New Roman" w:hAnsi="Times New Roman" w:cs="Times New Roman"/>
          <w:lang w:val="en-AU"/>
        </w:rPr>
        <w:t>Twerski</w:t>
      </w:r>
      <w:proofErr w:type="spellEnd"/>
      <w:r>
        <w:rPr>
          <w:rFonts w:ascii="Times New Roman" w:hAnsi="Times New Roman" w:cs="Times New Roman"/>
          <w:lang w:val="en-AU"/>
        </w:rPr>
        <w:t>”</w:t>
      </w:r>
      <w:r w:rsidRPr="001B03E0">
        <w:rPr>
          <w:rFonts w:ascii="Times New Roman" w:hAnsi="Times New Roman" w:cs="Times New Roman"/>
          <w:lang w:val="en-AU"/>
        </w:rPr>
        <w:t xml:space="preserve"> (1989) 22 </w:t>
      </w:r>
      <w:r w:rsidRPr="00EC5485">
        <w:rPr>
          <w:rFonts w:ascii="Times New Roman" w:hAnsi="Times New Roman" w:cs="Times New Roman"/>
          <w:i/>
          <w:lang w:val="en-AU"/>
        </w:rPr>
        <w:t>U</w:t>
      </w:r>
      <w:r>
        <w:rPr>
          <w:rFonts w:ascii="Times New Roman" w:hAnsi="Times New Roman" w:cs="Times New Roman"/>
          <w:i/>
          <w:lang w:val="en-AU"/>
        </w:rPr>
        <w:t>.</w:t>
      </w:r>
      <w:r w:rsidRPr="00EC5485">
        <w:rPr>
          <w:rFonts w:ascii="Times New Roman" w:hAnsi="Times New Roman" w:cs="Times New Roman"/>
          <w:i/>
          <w:lang w:val="en-AU"/>
        </w:rPr>
        <w:t>C</w:t>
      </w:r>
      <w:r>
        <w:rPr>
          <w:rFonts w:ascii="Times New Roman" w:hAnsi="Times New Roman" w:cs="Times New Roman"/>
          <w:i/>
          <w:lang w:val="en-AU"/>
        </w:rPr>
        <w:t>.</w:t>
      </w:r>
      <w:r w:rsidRPr="00EC5485">
        <w:rPr>
          <w:rFonts w:ascii="Times New Roman" w:hAnsi="Times New Roman" w:cs="Times New Roman"/>
          <w:i/>
          <w:lang w:val="en-AU"/>
        </w:rPr>
        <w:t xml:space="preserve"> Davis Law Rev</w:t>
      </w:r>
      <w:r>
        <w:rPr>
          <w:rFonts w:ascii="Times New Roman" w:hAnsi="Times New Roman" w:cs="Times New Roman"/>
          <w:i/>
          <w:lang w:val="en-AU"/>
        </w:rPr>
        <w:t>.</w:t>
      </w:r>
      <w:r w:rsidRPr="001B03E0">
        <w:rPr>
          <w:rFonts w:ascii="Times New Roman" w:hAnsi="Times New Roman" w:cs="Times New Roman"/>
          <w:lang w:val="en-AU"/>
        </w:rPr>
        <w:t xml:space="preserve"> 1147.</w:t>
      </w:r>
    </w:p>
  </w:footnote>
  <w:footnote w:id="91">
    <w:p w14:paraId="0700BD43" w14:textId="7F9517E8" w:rsidR="00B47AA0" w:rsidRPr="001B03E0" w:rsidRDefault="00B47AA0" w:rsidP="001520A5">
      <w:pPr>
        <w:pStyle w:val="FootnoteText"/>
        <w:jc w:val="both"/>
        <w:rPr>
          <w:rFonts w:ascii="Times New Roman" w:hAnsi="Times New Roman" w:cs="Times New Roman"/>
          <w:lang w:val="en-AU"/>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r w:rsidRPr="001B03E0">
        <w:rPr>
          <w:rFonts w:ascii="Times New Roman" w:hAnsi="Times New Roman" w:cs="Times New Roman"/>
          <w:lang w:val="en-AU"/>
        </w:rPr>
        <w:t xml:space="preserve">On precisely this point, see </w:t>
      </w:r>
      <w:r>
        <w:rPr>
          <w:rFonts w:ascii="Times New Roman" w:hAnsi="Times New Roman" w:cs="Times New Roman"/>
          <w:lang w:val="en-AU"/>
        </w:rPr>
        <w:t xml:space="preserve">the </w:t>
      </w:r>
      <w:r w:rsidRPr="00B47AA0">
        <w:rPr>
          <w:rFonts w:ascii="Times New Roman" w:hAnsi="Times New Roman" w:cs="Times New Roman"/>
          <w:i/>
          <w:lang w:val="en-AU"/>
        </w:rPr>
        <w:t>LCO Report</w:t>
      </w:r>
      <w:r>
        <w:rPr>
          <w:rFonts w:ascii="Times New Roman" w:hAnsi="Times New Roman" w:cs="Times New Roman"/>
          <w:lang w:val="en-AU"/>
        </w:rPr>
        <w:t xml:space="preserve"> (</w:t>
      </w:r>
      <w:r w:rsidRPr="001B03E0">
        <w:rPr>
          <w:rFonts w:ascii="Times New Roman" w:hAnsi="Times New Roman" w:cs="Times New Roman"/>
          <w:lang w:val="en-AU"/>
        </w:rPr>
        <w:t>2011</w:t>
      </w:r>
      <w:r>
        <w:rPr>
          <w:rFonts w:ascii="Times New Roman" w:hAnsi="Times New Roman" w:cs="Times New Roman"/>
          <w:lang w:val="en-AU"/>
        </w:rPr>
        <w:t>)</w:t>
      </w:r>
      <w:r w:rsidRPr="001B03E0">
        <w:rPr>
          <w:rFonts w:ascii="Times New Roman" w:hAnsi="Times New Roman" w:cs="Times New Roman"/>
          <w:lang w:val="en-AU"/>
        </w:rPr>
        <w:t xml:space="preserve"> </w:t>
      </w:r>
      <w:r>
        <w:rPr>
          <w:rFonts w:ascii="Times New Roman" w:hAnsi="Times New Roman" w:cs="Times New Roman"/>
          <w:lang w:val="en-AU"/>
        </w:rPr>
        <w:t xml:space="preserve">above note 31, </w:t>
      </w:r>
      <w:r w:rsidRPr="001B03E0">
        <w:rPr>
          <w:rFonts w:ascii="Times New Roman" w:hAnsi="Times New Roman" w:cs="Times New Roman"/>
          <w:lang w:val="en-AU"/>
        </w:rPr>
        <w:t xml:space="preserve">35-6: </w:t>
      </w:r>
      <w:r>
        <w:rPr>
          <w:rFonts w:ascii="Times New Roman" w:hAnsi="Times New Roman" w:cs="Times New Roman"/>
          <w:lang w:val="en-AU"/>
        </w:rPr>
        <w:t>“</w:t>
      </w:r>
      <w:r w:rsidRPr="001B03E0">
        <w:rPr>
          <w:rFonts w:ascii="Times New Roman" w:hAnsi="Times New Roman" w:cs="Times New Roman"/>
          <w:lang w:val="en-AU"/>
        </w:rPr>
        <w:t>not enough public data</w:t>
      </w:r>
      <w:r>
        <w:rPr>
          <w:rFonts w:ascii="Times New Roman" w:hAnsi="Times New Roman" w:cs="Times New Roman"/>
          <w:lang w:val="en-AU"/>
        </w:rPr>
        <w:t>”</w:t>
      </w:r>
      <w:r w:rsidRPr="001B03E0">
        <w:rPr>
          <w:rFonts w:ascii="Times New Roman" w:hAnsi="Times New Roman" w:cs="Times New Roman"/>
          <w:lang w:val="en-AU"/>
        </w:rPr>
        <w:t xml:space="preserve">; </w:t>
      </w:r>
      <w:r>
        <w:rPr>
          <w:rFonts w:ascii="Times New Roman" w:hAnsi="Times New Roman" w:cs="Times New Roman"/>
          <w:lang w:val="en-AU"/>
        </w:rPr>
        <w:t>“</w:t>
      </w:r>
      <w:r w:rsidRPr="001B03E0">
        <w:rPr>
          <w:rFonts w:ascii="Times New Roman" w:hAnsi="Times New Roman" w:cs="Times New Roman"/>
          <w:lang w:val="en-AU"/>
        </w:rPr>
        <w:t>while there are data on rising litigation exposure, they do not establish that joint and several liability is responsible or that proportionate liability is necessarily the answer</w:t>
      </w:r>
      <w:r>
        <w:rPr>
          <w:rFonts w:ascii="Times New Roman" w:hAnsi="Times New Roman" w:cs="Times New Roman"/>
          <w:lang w:val="en-AU"/>
        </w:rPr>
        <w:t>”</w:t>
      </w:r>
      <w:r w:rsidRPr="001B03E0">
        <w:rPr>
          <w:rFonts w:ascii="Times New Roman" w:hAnsi="Times New Roman" w:cs="Times New Roman"/>
          <w:lang w:val="en-AU"/>
        </w:rPr>
        <w:t xml:space="preserve">. </w:t>
      </w:r>
    </w:p>
  </w:footnote>
  <w:footnote w:id="92">
    <w:p w14:paraId="42697234" w14:textId="4428D758" w:rsidR="00B47AA0" w:rsidRPr="001B03E0" w:rsidRDefault="00B47AA0" w:rsidP="001520A5">
      <w:pPr>
        <w:pStyle w:val="FootnoteText"/>
        <w:jc w:val="both"/>
        <w:rPr>
          <w:rFonts w:ascii="Times New Roman" w:hAnsi="Times New Roman" w:cs="Times New Roman"/>
          <w:lang w:val="en-AU"/>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proofErr w:type="gramStart"/>
      <w:r w:rsidRPr="001B03E0">
        <w:rPr>
          <w:rFonts w:ascii="Times New Roman" w:hAnsi="Times New Roman" w:cs="Times New Roman"/>
          <w:lang w:val="en-AU"/>
        </w:rPr>
        <w:t xml:space="preserve">Horan, </w:t>
      </w:r>
      <w:r>
        <w:rPr>
          <w:rFonts w:ascii="Times New Roman" w:hAnsi="Times New Roman" w:cs="Times New Roman"/>
          <w:lang w:val="en-AU"/>
        </w:rPr>
        <w:t>above note 22, Recs</w:t>
      </w:r>
      <w:r w:rsidRPr="001B03E0">
        <w:rPr>
          <w:rFonts w:ascii="Times New Roman" w:hAnsi="Times New Roman" w:cs="Times New Roman"/>
          <w:lang w:val="en-AU"/>
        </w:rPr>
        <w:t xml:space="preserve"> 2 and 3 and pp</w:t>
      </w:r>
      <w:r>
        <w:rPr>
          <w:rFonts w:ascii="Times New Roman" w:hAnsi="Times New Roman" w:cs="Times New Roman"/>
          <w:lang w:val="en-AU"/>
        </w:rPr>
        <w:t>.</w:t>
      </w:r>
      <w:r w:rsidRPr="001B03E0">
        <w:rPr>
          <w:rFonts w:ascii="Times New Roman" w:hAnsi="Times New Roman" w:cs="Times New Roman"/>
          <w:lang w:val="en-AU"/>
        </w:rPr>
        <w:t xml:space="preserve"> 16, 30.</w:t>
      </w:r>
      <w:proofErr w:type="gramEnd"/>
      <w:r w:rsidRPr="001B03E0">
        <w:rPr>
          <w:rFonts w:ascii="Times New Roman" w:hAnsi="Times New Roman" w:cs="Times New Roman"/>
          <w:lang w:val="en-AU"/>
        </w:rPr>
        <w:t xml:space="preserve"> </w:t>
      </w:r>
    </w:p>
  </w:footnote>
  <w:footnote w:id="93">
    <w:p w14:paraId="624F1DF0" w14:textId="0DD3100E" w:rsidR="00B47AA0" w:rsidRPr="001B03E0" w:rsidRDefault="00B47AA0" w:rsidP="001520A5">
      <w:pPr>
        <w:pStyle w:val="FootnoteText"/>
        <w:jc w:val="both"/>
        <w:rPr>
          <w:rFonts w:ascii="Times New Roman" w:hAnsi="Times New Roman" w:cs="Times New Roman"/>
          <w:lang w:val="en-AU"/>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r w:rsidRPr="00B47AA0">
        <w:rPr>
          <w:rFonts w:ascii="Times New Roman" w:hAnsi="Times New Roman" w:cs="Times New Roman"/>
          <w:i/>
          <w:lang w:val="en-AU"/>
        </w:rPr>
        <w:t>LCO Report</w:t>
      </w:r>
      <w:r>
        <w:rPr>
          <w:rFonts w:ascii="Times New Roman" w:hAnsi="Times New Roman" w:cs="Times New Roman"/>
          <w:lang w:val="en-AU"/>
        </w:rPr>
        <w:t xml:space="preserve"> (</w:t>
      </w:r>
      <w:r w:rsidRPr="001B03E0">
        <w:rPr>
          <w:rFonts w:ascii="Times New Roman" w:hAnsi="Times New Roman" w:cs="Times New Roman"/>
          <w:lang w:val="en-AU"/>
        </w:rPr>
        <w:t>2011</w:t>
      </w:r>
      <w:r>
        <w:rPr>
          <w:rFonts w:ascii="Times New Roman" w:hAnsi="Times New Roman" w:cs="Times New Roman"/>
          <w:lang w:val="en-AU"/>
        </w:rPr>
        <w:t xml:space="preserve">) above note 31, pp. </w:t>
      </w:r>
      <w:r w:rsidRPr="001B03E0">
        <w:rPr>
          <w:rFonts w:ascii="Times New Roman" w:hAnsi="Times New Roman" w:cs="Times New Roman"/>
          <w:lang w:val="en-AU"/>
        </w:rPr>
        <w:t xml:space="preserve">32-33. </w:t>
      </w:r>
    </w:p>
  </w:footnote>
  <w:footnote w:id="94">
    <w:p w14:paraId="103C735B" w14:textId="751BA1CE" w:rsidR="00B47AA0" w:rsidRPr="001B03E0" w:rsidRDefault="00B47AA0" w:rsidP="001520A5">
      <w:pPr>
        <w:pStyle w:val="FootnoteText"/>
        <w:jc w:val="both"/>
        <w:rPr>
          <w:rFonts w:ascii="Times New Roman" w:hAnsi="Times New Roman" w:cs="Times New Roman"/>
          <w:lang w:val="en-AU"/>
        </w:rPr>
      </w:pPr>
      <w:r w:rsidRPr="001B03E0">
        <w:rPr>
          <w:rStyle w:val="FootnoteReference"/>
          <w:rFonts w:ascii="Times New Roman" w:hAnsi="Times New Roman" w:cs="Times New Roman"/>
        </w:rPr>
        <w:footnoteRef/>
      </w:r>
      <w:r w:rsidRPr="001B03E0">
        <w:rPr>
          <w:rFonts w:ascii="Times New Roman" w:hAnsi="Times New Roman" w:cs="Times New Roman"/>
        </w:rPr>
        <w:t xml:space="preserve"> One objection to this approach voiced by </w:t>
      </w:r>
      <w:proofErr w:type="spellStart"/>
      <w:r w:rsidRPr="001B03E0">
        <w:rPr>
          <w:rFonts w:ascii="Times New Roman" w:hAnsi="Times New Roman" w:cs="Times New Roman"/>
        </w:rPr>
        <w:t>Twerski</w:t>
      </w:r>
      <w:proofErr w:type="spellEnd"/>
      <w:r w:rsidRPr="001B03E0">
        <w:rPr>
          <w:rFonts w:ascii="Times New Roman" w:hAnsi="Times New Roman" w:cs="Times New Roman"/>
        </w:rPr>
        <w:t xml:space="preserve"> is that it simply may not be practical – the common law </w:t>
      </w:r>
      <w:proofErr w:type="gramStart"/>
      <w:r w:rsidRPr="001B03E0">
        <w:rPr>
          <w:rFonts w:ascii="Times New Roman" w:hAnsi="Times New Roman" w:cs="Times New Roman"/>
        </w:rPr>
        <w:t>is  too</w:t>
      </w:r>
      <w:proofErr w:type="gramEnd"/>
      <w:r w:rsidRPr="001B03E0">
        <w:rPr>
          <w:rFonts w:ascii="Times New Roman" w:hAnsi="Times New Roman" w:cs="Times New Roman"/>
        </w:rPr>
        <w:t xml:space="preserve"> slow to respond to urgent pressures and it is impossible for legislatures constantly to intervene in its substance in particular fields: </w:t>
      </w:r>
      <w:proofErr w:type="spellStart"/>
      <w:r w:rsidRPr="001B03E0">
        <w:rPr>
          <w:rFonts w:ascii="Times New Roman" w:hAnsi="Times New Roman" w:cs="Times New Roman"/>
          <w:lang w:val="en-AU"/>
        </w:rPr>
        <w:t>Twerski</w:t>
      </w:r>
      <w:proofErr w:type="spellEnd"/>
      <w:r w:rsidRPr="001B03E0">
        <w:rPr>
          <w:rFonts w:ascii="Times New Roman" w:hAnsi="Times New Roman" w:cs="Times New Roman"/>
          <w:lang w:val="en-AU"/>
        </w:rPr>
        <w:t xml:space="preserve">, above </w:t>
      </w:r>
      <w:r>
        <w:rPr>
          <w:rFonts w:ascii="Times New Roman" w:hAnsi="Times New Roman" w:cs="Times New Roman"/>
          <w:lang w:val="en-AU"/>
        </w:rPr>
        <w:t xml:space="preserve">note 58, </w:t>
      </w:r>
      <w:r w:rsidRPr="001B03E0">
        <w:rPr>
          <w:rFonts w:ascii="Times New Roman" w:hAnsi="Times New Roman" w:cs="Times New Roman"/>
          <w:lang w:val="en-AU"/>
        </w:rPr>
        <w:t xml:space="preserve">1132, 1138, 1140.  There is some substance </w:t>
      </w:r>
      <w:r>
        <w:rPr>
          <w:rFonts w:ascii="Times New Roman" w:hAnsi="Times New Roman" w:cs="Times New Roman"/>
          <w:lang w:val="en-AU"/>
        </w:rPr>
        <w:t>to</w:t>
      </w:r>
      <w:r w:rsidRPr="001B03E0">
        <w:rPr>
          <w:rFonts w:ascii="Times New Roman" w:hAnsi="Times New Roman" w:cs="Times New Roman"/>
          <w:lang w:val="en-AU"/>
        </w:rPr>
        <w:t xml:space="preserve"> these points which may be another reason why damages caps are a better solution. </w:t>
      </w:r>
      <w:proofErr w:type="gramStart"/>
      <w:r w:rsidRPr="001B03E0">
        <w:rPr>
          <w:rFonts w:ascii="Times New Roman" w:hAnsi="Times New Roman" w:cs="Times New Roman"/>
          <w:lang w:val="en-AU"/>
        </w:rPr>
        <w:t>See further below.</w:t>
      </w:r>
      <w:proofErr w:type="gramEnd"/>
      <w:r w:rsidRPr="001B03E0">
        <w:rPr>
          <w:rFonts w:ascii="Times New Roman" w:hAnsi="Times New Roman" w:cs="Times New Roman"/>
          <w:lang w:val="en-AU"/>
        </w:rPr>
        <w:t xml:space="preserve">  </w:t>
      </w:r>
    </w:p>
  </w:footnote>
  <w:footnote w:id="95">
    <w:p w14:paraId="7A222480" w14:textId="7B13E236" w:rsidR="00B47AA0" w:rsidRPr="001B03E0" w:rsidRDefault="00B47AA0" w:rsidP="001520A5">
      <w:pPr>
        <w:pStyle w:val="FootnoteText"/>
        <w:jc w:val="both"/>
        <w:rPr>
          <w:rFonts w:ascii="Times New Roman" w:hAnsi="Times New Roman" w:cs="Times New Roman"/>
          <w:lang w:val="en-AU"/>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r w:rsidRPr="001B03E0">
        <w:rPr>
          <w:rFonts w:ascii="Times New Roman" w:hAnsi="Times New Roman" w:cs="Times New Roman"/>
          <w:lang w:val="en-AU"/>
        </w:rPr>
        <w:t>N</w:t>
      </w:r>
      <w:r>
        <w:rPr>
          <w:rFonts w:ascii="Times New Roman" w:hAnsi="Times New Roman" w:cs="Times New Roman"/>
          <w:lang w:val="en-AU"/>
        </w:rPr>
        <w:t>.</w:t>
      </w:r>
      <w:r w:rsidRPr="001B03E0">
        <w:rPr>
          <w:rFonts w:ascii="Times New Roman" w:hAnsi="Times New Roman" w:cs="Times New Roman"/>
          <w:lang w:val="en-AU"/>
        </w:rPr>
        <w:t>Z</w:t>
      </w:r>
      <w:r>
        <w:rPr>
          <w:rFonts w:ascii="Times New Roman" w:hAnsi="Times New Roman" w:cs="Times New Roman"/>
          <w:lang w:val="en-AU"/>
        </w:rPr>
        <w:t>. Law Commission,</w:t>
      </w:r>
      <w:r w:rsidRPr="001B03E0">
        <w:rPr>
          <w:rFonts w:ascii="Times New Roman" w:hAnsi="Times New Roman" w:cs="Times New Roman"/>
          <w:lang w:val="en-AU"/>
        </w:rPr>
        <w:t xml:space="preserve"> Issues </w:t>
      </w:r>
      <w:r>
        <w:rPr>
          <w:rFonts w:ascii="Times New Roman" w:hAnsi="Times New Roman" w:cs="Times New Roman"/>
          <w:lang w:val="en-AU"/>
        </w:rPr>
        <w:t>P</w:t>
      </w:r>
      <w:r w:rsidRPr="001B03E0">
        <w:rPr>
          <w:rFonts w:ascii="Times New Roman" w:hAnsi="Times New Roman" w:cs="Times New Roman"/>
          <w:lang w:val="en-AU"/>
        </w:rPr>
        <w:t>ape</w:t>
      </w:r>
      <w:r>
        <w:rPr>
          <w:rFonts w:ascii="Times New Roman" w:hAnsi="Times New Roman" w:cs="Times New Roman"/>
          <w:lang w:val="en-AU"/>
        </w:rPr>
        <w:t>r No. 32 (2012), para. [5.6]</w:t>
      </w:r>
      <w:proofErr w:type="gramStart"/>
      <w:r>
        <w:rPr>
          <w:rFonts w:ascii="Times New Roman" w:hAnsi="Times New Roman" w:cs="Times New Roman"/>
          <w:lang w:val="en-AU"/>
        </w:rPr>
        <w:t>-[</w:t>
      </w:r>
      <w:proofErr w:type="gramEnd"/>
      <w:r>
        <w:rPr>
          <w:rFonts w:ascii="Times New Roman" w:hAnsi="Times New Roman" w:cs="Times New Roman"/>
          <w:lang w:val="en-AU"/>
        </w:rPr>
        <w:t xml:space="preserve">5.26] and Rep. No. 132 (2014), para. [1.18], </w:t>
      </w:r>
      <w:proofErr w:type="spellStart"/>
      <w:proofErr w:type="gramStart"/>
      <w:r>
        <w:rPr>
          <w:rFonts w:ascii="Times New Roman" w:hAnsi="Times New Roman" w:cs="Times New Roman"/>
          <w:lang w:val="en-AU"/>
        </w:rPr>
        <w:t>fn</w:t>
      </w:r>
      <w:proofErr w:type="spellEnd"/>
      <w:proofErr w:type="gramEnd"/>
      <w:r>
        <w:rPr>
          <w:rFonts w:ascii="Times New Roman" w:hAnsi="Times New Roman" w:cs="Times New Roman"/>
          <w:lang w:val="en-AU"/>
        </w:rPr>
        <w:t xml:space="preserve"> 18.</w:t>
      </w:r>
    </w:p>
  </w:footnote>
  <w:footnote w:id="96">
    <w:p w14:paraId="0ADF366B" w14:textId="66A7A899" w:rsidR="00B47AA0" w:rsidRPr="001B03E0" w:rsidRDefault="00B47AA0" w:rsidP="001520A5">
      <w:pPr>
        <w:pStyle w:val="FootnoteText"/>
        <w:jc w:val="both"/>
        <w:rPr>
          <w:rFonts w:ascii="Times New Roman" w:hAnsi="Times New Roman" w:cs="Times New Roman"/>
          <w:lang w:val="en-AU"/>
        </w:rPr>
      </w:pPr>
      <w:r w:rsidRPr="001B03E0">
        <w:rPr>
          <w:rStyle w:val="FootnoteReference"/>
          <w:rFonts w:ascii="Times New Roman" w:hAnsi="Times New Roman" w:cs="Times New Roman"/>
        </w:rPr>
        <w:footnoteRef/>
      </w:r>
      <w:r w:rsidRPr="001B03E0">
        <w:rPr>
          <w:rFonts w:ascii="Times New Roman" w:hAnsi="Times New Roman" w:cs="Times New Roman"/>
        </w:rPr>
        <w:t xml:space="preserve"> </w:t>
      </w:r>
      <w:proofErr w:type="gramStart"/>
      <w:r w:rsidRPr="001B03E0">
        <w:rPr>
          <w:rFonts w:ascii="Times New Roman" w:hAnsi="Times New Roman" w:cs="Times New Roman"/>
          <w:i/>
          <w:lang w:val="en-AU"/>
        </w:rPr>
        <w:t>D</w:t>
      </w:r>
      <w:r>
        <w:rPr>
          <w:rFonts w:ascii="Times New Roman" w:hAnsi="Times New Roman" w:cs="Times New Roman"/>
          <w:i/>
          <w:lang w:val="en-AU"/>
        </w:rPr>
        <w:t>.</w:t>
      </w:r>
      <w:r w:rsidRPr="001B03E0">
        <w:rPr>
          <w:rFonts w:ascii="Times New Roman" w:hAnsi="Times New Roman" w:cs="Times New Roman"/>
          <w:i/>
          <w:lang w:val="en-AU"/>
        </w:rPr>
        <w:t>&amp;</w:t>
      </w:r>
      <w:proofErr w:type="gramEnd"/>
      <w:r>
        <w:rPr>
          <w:rFonts w:ascii="Times New Roman" w:hAnsi="Times New Roman" w:cs="Times New Roman"/>
          <w:i/>
          <w:lang w:val="en-AU"/>
        </w:rPr>
        <w:t>..</w:t>
      </w:r>
      <w:proofErr w:type="gramStart"/>
      <w:r w:rsidRPr="001B03E0">
        <w:rPr>
          <w:rFonts w:ascii="Times New Roman" w:hAnsi="Times New Roman" w:cs="Times New Roman"/>
          <w:i/>
          <w:lang w:val="en-AU"/>
        </w:rPr>
        <w:t>F Estates Ltd</w:t>
      </w:r>
      <w:r>
        <w:rPr>
          <w:rFonts w:ascii="Times New Roman" w:hAnsi="Times New Roman" w:cs="Times New Roman"/>
          <w:i/>
          <w:lang w:val="en-AU"/>
        </w:rPr>
        <w:t>.</w:t>
      </w:r>
      <w:r w:rsidRPr="001B03E0">
        <w:rPr>
          <w:rFonts w:ascii="Times New Roman" w:hAnsi="Times New Roman" w:cs="Times New Roman"/>
          <w:i/>
          <w:lang w:val="en-AU"/>
        </w:rPr>
        <w:t xml:space="preserve"> v</w:t>
      </w:r>
      <w:r>
        <w:rPr>
          <w:rFonts w:ascii="Times New Roman" w:hAnsi="Times New Roman" w:cs="Times New Roman"/>
          <w:i/>
          <w:lang w:val="en-AU"/>
        </w:rPr>
        <w:t>.</w:t>
      </w:r>
      <w:r w:rsidRPr="001B03E0">
        <w:rPr>
          <w:rFonts w:ascii="Times New Roman" w:hAnsi="Times New Roman" w:cs="Times New Roman"/>
          <w:i/>
          <w:lang w:val="en-AU"/>
        </w:rPr>
        <w:t xml:space="preserve"> Church Commissioners for England</w:t>
      </w:r>
      <w:r w:rsidRPr="001B03E0">
        <w:rPr>
          <w:rFonts w:ascii="Times New Roman" w:hAnsi="Times New Roman" w:cs="Times New Roman"/>
          <w:lang w:val="en-AU"/>
        </w:rPr>
        <w:t xml:space="preserve"> [1989] A</w:t>
      </w:r>
      <w:r>
        <w:rPr>
          <w:rFonts w:ascii="Times New Roman" w:hAnsi="Times New Roman" w:cs="Times New Roman"/>
          <w:lang w:val="en-AU"/>
        </w:rPr>
        <w:t>.</w:t>
      </w:r>
      <w:r w:rsidRPr="001B03E0">
        <w:rPr>
          <w:rFonts w:ascii="Times New Roman" w:hAnsi="Times New Roman" w:cs="Times New Roman"/>
          <w:lang w:val="en-AU"/>
        </w:rPr>
        <w:t>C</w:t>
      </w:r>
      <w:r>
        <w:rPr>
          <w:rFonts w:ascii="Times New Roman" w:hAnsi="Times New Roman" w:cs="Times New Roman"/>
          <w:lang w:val="en-AU"/>
        </w:rPr>
        <w:t>.</w:t>
      </w:r>
      <w:r w:rsidRPr="001B03E0">
        <w:rPr>
          <w:rFonts w:ascii="Times New Roman" w:hAnsi="Times New Roman" w:cs="Times New Roman"/>
          <w:lang w:val="en-AU"/>
        </w:rPr>
        <w:t xml:space="preserve"> 177; </w:t>
      </w:r>
      <w:r w:rsidRPr="001B03E0">
        <w:rPr>
          <w:rFonts w:ascii="Times New Roman" w:hAnsi="Times New Roman" w:cs="Times New Roman"/>
          <w:i/>
          <w:lang w:val="en-AU"/>
        </w:rPr>
        <w:t>Murphy v</w:t>
      </w:r>
      <w:r>
        <w:rPr>
          <w:rFonts w:ascii="Times New Roman" w:hAnsi="Times New Roman" w:cs="Times New Roman"/>
          <w:i/>
          <w:lang w:val="en-AU"/>
        </w:rPr>
        <w:t>.</w:t>
      </w:r>
      <w:r w:rsidRPr="001B03E0">
        <w:rPr>
          <w:rFonts w:ascii="Times New Roman" w:hAnsi="Times New Roman" w:cs="Times New Roman"/>
          <w:i/>
          <w:lang w:val="en-AU"/>
        </w:rPr>
        <w:t xml:space="preserve"> Brentwood District Council </w:t>
      </w:r>
      <w:r w:rsidRPr="001B03E0">
        <w:rPr>
          <w:rFonts w:ascii="Times New Roman" w:hAnsi="Times New Roman" w:cs="Times New Roman"/>
          <w:lang w:val="en-AU"/>
        </w:rPr>
        <w:t>[1991] A</w:t>
      </w:r>
      <w:r>
        <w:rPr>
          <w:rFonts w:ascii="Times New Roman" w:hAnsi="Times New Roman" w:cs="Times New Roman"/>
          <w:lang w:val="en-AU"/>
        </w:rPr>
        <w:t>.</w:t>
      </w:r>
      <w:r w:rsidRPr="001B03E0">
        <w:rPr>
          <w:rFonts w:ascii="Times New Roman" w:hAnsi="Times New Roman" w:cs="Times New Roman"/>
          <w:lang w:val="en-AU"/>
        </w:rPr>
        <w:t>C</w:t>
      </w:r>
      <w:r>
        <w:rPr>
          <w:rFonts w:ascii="Times New Roman" w:hAnsi="Times New Roman" w:cs="Times New Roman"/>
          <w:lang w:val="en-AU"/>
        </w:rPr>
        <w:t>.</w:t>
      </w:r>
      <w:r w:rsidRPr="001B03E0">
        <w:rPr>
          <w:rFonts w:ascii="Times New Roman" w:hAnsi="Times New Roman" w:cs="Times New Roman"/>
          <w:lang w:val="en-AU"/>
        </w:rPr>
        <w:t xml:space="preserve"> 398.</w:t>
      </w:r>
      <w:proofErr w:type="gramEnd"/>
    </w:p>
  </w:footnote>
  <w:footnote w:id="97">
    <w:p w14:paraId="30375A59" w14:textId="7F3017EC" w:rsidR="00B47AA0" w:rsidRPr="001B03E0" w:rsidRDefault="00B47AA0" w:rsidP="001520A5">
      <w:pPr>
        <w:pStyle w:val="FootnoteText"/>
        <w:jc w:val="both"/>
        <w:rPr>
          <w:rFonts w:ascii="Times New Roman" w:hAnsi="Times New Roman" w:cs="Times New Roman"/>
          <w:lang w:val="en-AU"/>
        </w:rPr>
      </w:pPr>
      <w:r w:rsidRPr="00771484">
        <w:rPr>
          <w:rStyle w:val="FootnoteReference"/>
          <w:rFonts w:ascii="Times New Roman" w:hAnsi="Times New Roman" w:cs="Times New Roman"/>
        </w:rPr>
        <w:footnoteRef/>
      </w:r>
      <w:r w:rsidRPr="00771484">
        <w:rPr>
          <w:rFonts w:ascii="Times New Roman" w:hAnsi="Times New Roman" w:cs="Times New Roman"/>
        </w:rPr>
        <w:t xml:space="preserve"> Ss</w:t>
      </w:r>
      <w:r>
        <w:rPr>
          <w:rFonts w:ascii="Times New Roman" w:hAnsi="Times New Roman" w:cs="Times New Roman"/>
        </w:rPr>
        <w:t xml:space="preserve">. </w:t>
      </w:r>
      <w:r w:rsidRPr="00771484">
        <w:rPr>
          <w:rFonts w:ascii="Times New Roman" w:hAnsi="Times New Roman" w:cs="Times New Roman"/>
        </w:rPr>
        <w:t xml:space="preserve">532-538 </w:t>
      </w:r>
      <w:r w:rsidRPr="00E32E9A">
        <w:rPr>
          <w:rFonts w:ascii="Times New Roman" w:hAnsi="Times New Roman" w:cs="Times New Roman"/>
          <w:i/>
        </w:rPr>
        <w:t>Companies Act 2006</w:t>
      </w:r>
      <w:r w:rsidRPr="00771484">
        <w:rPr>
          <w:rFonts w:ascii="Times New Roman" w:hAnsi="Times New Roman" w:cs="Times New Roman"/>
        </w:rPr>
        <w:t xml:space="preserve">, providing </w:t>
      </w:r>
      <w:r>
        <w:rPr>
          <w:rFonts w:ascii="Times New Roman" w:hAnsi="Times New Roman" w:cs="Times New Roman"/>
        </w:rPr>
        <w:t xml:space="preserve">for the validity of </w:t>
      </w:r>
      <w:r w:rsidRPr="00771484">
        <w:rPr>
          <w:rFonts w:ascii="Times New Roman" w:hAnsi="Times New Roman" w:cs="Times New Roman"/>
        </w:rPr>
        <w:t>agreements to limit auditors’ liability so far as they are fair and reasonable.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0031A"/>
    <w:multiLevelType w:val="hybridMultilevel"/>
    <w:tmpl w:val="CD2EF69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32C4568F"/>
    <w:multiLevelType w:val="hybridMultilevel"/>
    <w:tmpl w:val="68282F64"/>
    <w:lvl w:ilvl="0" w:tplc="1F64BD7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388B6FD2"/>
    <w:multiLevelType w:val="hybridMultilevel"/>
    <w:tmpl w:val="09F8C65C"/>
    <w:lvl w:ilvl="0" w:tplc="CD469F0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297"/>
    <w:rsid w:val="00000453"/>
    <w:rsid w:val="00010C72"/>
    <w:rsid w:val="00013C55"/>
    <w:rsid w:val="00015824"/>
    <w:rsid w:val="000171E8"/>
    <w:rsid w:val="00023297"/>
    <w:rsid w:val="000259B9"/>
    <w:rsid w:val="00025DD9"/>
    <w:rsid w:val="00026FA0"/>
    <w:rsid w:val="00030AD3"/>
    <w:rsid w:val="0003527A"/>
    <w:rsid w:val="000423E5"/>
    <w:rsid w:val="00046426"/>
    <w:rsid w:val="00055422"/>
    <w:rsid w:val="0005557B"/>
    <w:rsid w:val="00057DCD"/>
    <w:rsid w:val="00057E9A"/>
    <w:rsid w:val="000661E8"/>
    <w:rsid w:val="00066952"/>
    <w:rsid w:val="000719CF"/>
    <w:rsid w:val="00072F3C"/>
    <w:rsid w:val="0007417F"/>
    <w:rsid w:val="00075B60"/>
    <w:rsid w:val="00080004"/>
    <w:rsid w:val="000806F7"/>
    <w:rsid w:val="00085BEB"/>
    <w:rsid w:val="00085EDC"/>
    <w:rsid w:val="000878DD"/>
    <w:rsid w:val="00090343"/>
    <w:rsid w:val="000936B8"/>
    <w:rsid w:val="00094254"/>
    <w:rsid w:val="00096C9C"/>
    <w:rsid w:val="000A0124"/>
    <w:rsid w:val="000A0733"/>
    <w:rsid w:val="000A2969"/>
    <w:rsid w:val="000A62AE"/>
    <w:rsid w:val="000A6567"/>
    <w:rsid w:val="000A7828"/>
    <w:rsid w:val="000B021F"/>
    <w:rsid w:val="000B1F09"/>
    <w:rsid w:val="000B23EE"/>
    <w:rsid w:val="000B2E9E"/>
    <w:rsid w:val="000B3356"/>
    <w:rsid w:val="000B3CFD"/>
    <w:rsid w:val="000B511F"/>
    <w:rsid w:val="000C0018"/>
    <w:rsid w:val="000C0B9A"/>
    <w:rsid w:val="000C6CC9"/>
    <w:rsid w:val="000C70B9"/>
    <w:rsid w:val="000E46AE"/>
    <w:rsid w:val="000E475C"/>
    <w:rsid w:val="000E576C"/>
    <w:rsid w:val="000F1848"/>
    <w:rsid w:val="000F406F"/>
    <w:rsid w:val="000F5617"/>
    <w:rsid w:val="000F607B"/>
    <w:rsid w:val="000F7618"/>
    <w:rsid w:val="0010082E"/>
    <w:rsid w:val="00105B8E"/>
    <w:rsid w:val="001127E3"/>
    <w:rsid w:val="00112EB3"/>
    <w:rsid w:val="001137E7"/>
    <w:rsid w:val="00114012"/>
    <w:rsid w:val="0011490C"/>
    <w:rsid w:val="00122B7C"/>
    <w:rsid w:val="00123041"/>
    <w:rsid w:val="00124802"/>
    <w:rsid w:val="00125CC6"/>
    <w:rsid w:val="001265FC"/>
    <w:rsid w:val="001266F2"/>
    <w:rsid w:val="00126EB1"/>
    <w:rsid w:val="00131142"/>
    <w:rsid w:val="00133CB6"/>
    <w:rsid w:val="001346C8"/>
    <w:rsid w:val="0013559B"/>
    <w:rsid w:val="00135743"/>
    <w:rsid w:val="001366BD"/>
    <w:rsid w:val="001376F4"/>
    <w:rsid w:val="00137B0B"/>
    <w:rsid w:val="00137D69"/>
    <w:rsid w:val="00140908"/>
    <w:rsid w:val="00141722"/>
    <w:rsid w:val="00142D24"/>
    <w:rsid w:val="001433AC"/>
    <w:rsid w:val="00144340"/>
    <w:rsid w:val="001461B2"/>
    <w:rsid w:val="00147E5A"/>
    <w:rsid w:val="001516F9"/>
    <w:rsid w:val="001520A5"/>
    <w:rsid w:val="00152230"/>
    <w:rsid w:val="00152B5E"/>
    <w:rsid w:val="001542D7"/>
    <w:rsid w:val="00156477"/>
    <w:rsid w:val="00156FEB"/>
    <w:rsid w:val="00163C50"/>
    <w:rsid w:val="00171B35"/>
    <w:rsid w:val="00172D83"/>
    <w:rsid w:val="001743D9"/>
    <w:rsid w:val="00174E32"/>
    <w:rsid w:val="00175428"/>
    <w:rsid w:val="00176700"/>
    <w:rsid w:val="00176B24"/>
    <w:rsid w:val="00176B4E"/>
    <w:rsid w:val="001803D6"/>
    <w:rsid w:val="00182702"/>
    <w:rsid w:val="00185284"/>
    <w:rsid w:val="00192379"/>
    <w:rsid w:val="001928ED"/>
    <w:rsid w:val="00195A9B"/>
    <w:rsid w:val="00197FC4"/>
    <w:rsid w:val="001A0A9A"/>
    <w:rsid w:val="001A119D"/>
    <w:rsid w:val="001A15CD"/>
    <w:rsid w:val="001B03E0"/>
    <w:rsid w:val="001B330C"/>
    <w:rsid w:val="001B3A77"/>
    <w:rsid w:val="001B706E"/>
    <w:rsid w:val="001B740F"/>
    <w:rsid w:val="001C20C8"/>
    <w:rsid w:val="001C2A93"/>
    <w:rsid w:val="001C4309"/>
    <w:rsid w:val="001C43E4"/>
    <w:rsid w:val="001C61DE"/>
    <w:rsid w:val="001D4B73"/>
    <w:rsid w:val="001D507D"/>
    <w:rsid w:val="001E566E"/>
    <w:rsid w:val="001E6A62"/>
    <w:rsid w:val="001F41F8"/>
    <w:rsid w:val="001F5494"/>
    <w:rsid w:val="001F5D77"/>
    <w:rsid w:val="001F5F71"/>
    <w:rsid w:val="001F666C"/>
    <w:rsid w:val="001F7D0B"/>
    <w:rsid w:val="00201066"/>
    <w:rsid w:val="00202200"/>
    <w:rsid w:val="00203689"/>
    <w:rsid w:val="002037C9"/>
    <w:rsid w:val="0020429F"/>
    <w:rsid w:val="00207BA5"/>
    <w:rsid w:val="002109D6"/>
    <w:rsid w:val="00210B8B"/>
    <w:rsid w:val="0022044C"/>
    <w:rsid w:val="00220840"/>
    <w:rsid w:val="00220B3D"/>
    <w:rsid w:val="0022241E"/>
    <w:rsid w:val="00224A28"/>
    <w:rsid w:val="00226521"/>
    <w:rsid w:val="002327B9"/>
    <w:rsid w:val="00232B00"/>
    <w:rsid w:val="002334D2"/>
    <w:rsid w:val="00234AE6"/>
    <w:rsid w:val="00234D7C"/>
    <w:rsid w:val="002350CB"/>
    <w:rsid w:val="002364D9"/>
    <w:rsid w:val="00241A3E"/>
    <w:rsid w:val="00243914"/>
    <w:rsid w:val="00244A03"/>
    <w:rsid w:val="00247FFC"/>
    <w:rsid w:val="00250396"/>
    <w:rsid w:val="00251246"/>
    <w:rsid w:val="0025541F"/>
    <w:rsid w:val="0025543C"/>
    <w:rsid w:val="00257D78"/>
    <w:rsid w:val="002615D6"/>
    <w:rsid w:val="00263EB1"/>
    <w:rsid w:val="002648F0"/>
    <w:rsid w:val="00265EBB"/>
    <w:rsid w:val="00271DD8"/>
    <w:rsid w:val="00275F6A"/>
    <w:rsid w:val="002770F7"/>
    <w:rsid w:val="00285FE7"/>
    <w:rsid w:val="00286448"/>
    <w:rsid w:val="002864E6"/>
    <w:rsid w:val="00292350"/>
    <w:rsid w:val="00295F38"/>
    <w:rsid w:val="0029708E"/>
    <w:rsid w:val="002A1A53"/>
    <w:rsid w:val="002A2948"/>
    <w:rsid w:val="002A3FB4"/>
    <w:rsid w:val="002A5A24"/>
    <w:rsid w:val="002A619A"/>
    <w:rsid w:val="002A75C7"/>
    <w:rsid w:val="002A7FE1"/>
    <w:rsid w:val="002B0560"/>
    <w:rsid w:val="002B0E09"/>
    <w:rsid w:val="002B43F8"/>
    <w:rsid w:val="002C1C5B"/>
    <w:rsid w:val="002C2D0A"/>
    <w:rsid w:val="002C4D6E"/>
    <w:rsid w:val="002C6D25"/>
    <w:rsid w:val="002D3798"/>
    <w:rsid w:val="002D4FB3"/>
    <w:rsid w:val="002D56AC"/>
    <w:rsid w:val="002D595A"/>
    <w:rsid w:val="002E0362"/>
    <w:rsid w:val="002E08BB"/>
    <w:rsid w:val="002E17DA"/>
    <w:rsid w:val="002E2D68"/>
    <w:rsid w:val="002E6C56"/>
    <w:rsid w:val="002E7937"/>
    <w:rsid w:val="002F17F6"/>
    <w:rsid w:val="002F28FE"/>
    <w:rsid w:val="002F34FB"/>
    <w:rsid w:val="002F6EE2"/>
    <w:rsid w:val="002F6F1F"/>
    <w:rsid w:val="002F6F92"/>
    <w:rsid w:val="002F7683"/>
    <w:rsid w:val="003021FB"/>
    <w:rsid w:val="0031174F"/>
    <w:rsid w:val="00311FE3"/>
    <w:rsid w:val="00315F5A"/>
    <w:rsid w:val="0031611E"/>
    <w:rsid w:val="0031778F"/>
    <w:rsid w:val="003218CD"/>
    <w:rsid w:val="00321E73"/>
    <w:rsid w:val="00324100"/>
    <w:rsid w:val="00330563"/>
    <w:rsid w:val="00332866"/>
    <w:rsid w:val="00332895"/>
    <w:rsid w:val="00332CF7"/>
    <w:rsid w:val="00334600"/>
    <w:rsid w:val="0033641C"/>
    <w:rsid w:val="0033655F"/>
    <w:rsid w:val="00336AD9"/>
    <w:rsid w:val="00337722"/>
    <w:rsid w:val="003410DC"/>
    <w:rsid w:val="00342D08"/>
    <w:rsid w:val="00343FC6"/>
    <w:rsid w:val="0034649B"/>
    <w:rsid w:val="003467E0"/>
    <w:rsid w:val="003474DB"/>
    <w:rsid w:val="00347AD8"/>
    <w:rsid w:val="00347CA6"/>
    <w:rsid w:val="00347D08"/>
    <w:rsid w:val="003505A1"/>
    <w:rsid w:val="003527F4"/>
    <w:rsid w:val="00353510"/>
    <w:rsid w:val="003536E2"/>
    <w:rsid w:val="00353CAF"/>
    <w:rsid w:val="0035452F"/>
    <w:rsid w:val="00354EC8"/>
    <w:rsid w:val="00355DF2"/>
    <w:rsid w:val="003563E3"/>
    <w:rsid w:val="00357DB0"/>
    <w:rsid w:val="00357FB3"/>
    <w:rsid w:val="00360F1D"/>
    <w:rsid w:val="00361A1C"/>
    <w:rsid w:val="00363794"/>
    <w:rsid w:val="00364EF6"/>
    <w:rsid w:val="00366D34"/>
    <w:rsid w:val="00370D39"/>
    <w:rsid w:val="00372171"/>
    <w:rsid w:val="00373AEA"/>
    <w:rsid w:val="00374549"/>
    <w:rsid w:val="00375FEE"/>
    <w:rsid w:val="00381A2E"/>
    <w:rsid w:val="0038290E"/>
    <w:rsid w:val="00382FAD"/>
    <w:rsid w:val="003834BB"/>
    <w:rsid w:val="003853BA"/>
    <w:rsid w:val="00392E7A"/>
    <w:rsid w:val="00393B50"/>
    <w:rsid w:val="003945E0"/>
    <w:rsid w:val="003A0AC5"/>
    <w:rsid w:val="003A235C"/>
    <w:rsid w:val="003A2935"/>
    <w:rsid w:val="003A4091"/>
    <w:rsid w:val="003A4271"/>
    <w:rsid w:val="003A45E7"/>
    <w:rsid w:val="003A484B"/>
    <w:rsid w:val="003A57F0"/>
    <w:rsid w:val="003A755F"/>
    <w:rsid w:val="003B1259"/>
    <w:rsid w:val="003B1834"/>
    <w:rsid w:val="003B4598"/>
    <w:rsid w:val="003B5C9A"/>
    <w:rsid w:val="003B63FA"/>
    <w:rsid w:val="003B67A4"/>
    <w:rsid w:val="003B7E31"/>
    <w:rsid w:val="003C2D06"/>
    <w:rsid w:val="003C2F08"/>
    <w:rsid w:val="003C3580"/>
    <w:rsid w:val="003C4327"/>
    <w:rsid w:val="003C4B9A"/>
    <w:rsid w:val="003D26A7"/>
    <w:rsid w:val="003D3FED"/>
    <w:rsid w:val="003D4013"/>
    <w:rsid w:val="003D5093"/>
    <w:rsid w:val="003D6146"/>
    <w:rsid w:val="003D663B"/>
    <w:rsid w:val="003D7E97"/>
    <w:rsid w:val="003E1675"/>
    <w:rsid w:val="003E3CCB"/>
    <w:rsid w:val="003E6534"/>
    <w:rsid w:val="003E6FB8"/>
    <w:rsid w:val="003F13DB"/>
    <w:rsid w:val="003F25F9"/>
    <w:rsid w:val="003F740D"/>
    <w:rsid w:val="003F7866"/>
    <w:rsid w:val="00404781"/>
    <w:rsid w:val="004054F6"/>
    <w:rsid w:val="00407756"/>
    <w:rsid w:val="00410EF4"/>
    <w:rsid w:val="00412CE4"/>
    <w:rsid w:val="00414F4A"/>
    <w:rsid w:val="00422F04"/>
    <w:rsid w:val="0042482C"/>
    <w:rsid w:val="0043777B"/>
    <w:rsid w:val="00437A23"/>
    <w:rsid w:val="004424A4"/>
    <w:rsid w:val="0044278C"/>
    <w:rsid w:val="00443E3E"/>
    <w:rsid w:val="00446ABB"/>
    <w:rsid w:val="00450F6B"/>
    <w:rsid w:val="00451428"/>
    <w:rsid w:val="004516A6"/>
    <w:rsid w:val="00452A3A"/>
    <w:rsid w:val="004558A1"/>
    <w:rsid w:val="00455A79"/>
    <w:rsid w:val="00455BC2"/>
    <w:rsid w:val="00457BFA"/>
    <w:rsid w:val="00460A94"/>
    <w:rsid w:val="0046265D"/>
    <w:rsid w:val="00462E3F"/>
    <w:rsid w:val="00470DA2"/>
    <w:rsid w:val="00472242"/>
    <w:rsid w:val="00473C2D"/>
    <w:rsid w:val="00474A8F"/>
    <w:rsid w:val="00475B5B"/>
    <w:rsid w:val="00480927"/>
    <w:rsid w:val="004813D9"/>
    <w:rsid w:val="00485EA2"/>
    <w:rsid w:val="00487556"/>
    <w:rsid w:val="00487A52"/>
    <w:rsid w:val="00493F03"/>
    <w:rsid w:val="004956D9"/>
    <w:rsid w:val="004978A2"/>
    <w:rsid w:val="004978A6"/>
    <w:rsid w:val="00497DEF"/>
    <w:rsid w:val="004A3D41"/>
    <w:rsid w:val="004A430B"/>
    <w:rsid w:val="004A51BA"/>
    <w:rsid w:val="004A55D8"/>
    <w:rsid w:val="004A6276"/>
    <w:rsid w:val="004A6C84"/>
    <w:rsid w:val="004B1462"/>
    <w:rsid w:val="004B1C4A"/>
    <w:rsid w:val="004B2AFB"/>
    <w:rsid w:val="004B2B8B"/>
    <w:rsid w:val="004B35A9"/>
    <w:rsid w:val="004B3E0E"/>
    <w:rsid w:val="004B58C2"/>
    <w:rsid w:val="004B6165"/>
    <w:rsid w:val="004C1428"/>
    <w:rsid w:val="004C4BED"/>
    <w:rsid w:val="004C4DA0"/>
    <w:rsid w:val="004C5F7F"/>
    <w:rsid w:val="004D1772"/>
    <w:rsid w:val="004D1D98"/>
    <w:rsid w:val="004D31DD"/>
    <w:rsid w:val="004D6C55"/>
    <w:rsid w:val="004D6FCA"/>
    <w:rsid w:val="004E114C"/>
    <w:rsid w:val="004E2BE0"/>
    <w:rsid w:val="004E3B17"/>
    <w:rsid w:val="004E4066"/>
    <w:rsid w:val="004E4960"/>
    <w:rsid w:val="004E5791"/>
    <w:rsid w:val="004E5EFD"/>
    <w:rsid w:val="004F3AD2"/>
    <w:rsid w:val="004F5FC7"/>
    <w:rsid w:val="004F6407"/>
    <w:rsid w:val="004F7809"/>
    <w:rsid w:val="005034A8"/>
    <w:rsid w:val="00504926"/>
    <w:rsid w:val="005069E1"/>
    <w:rsid w:val="00510129"/>
    <w:rsid w:val="00510866"/>
    <w:rsid w:val="00510E07"/>
    <w:rsid w:val="00512C0B"/>
    <w:rsid w:val="00514AF3"/>
    <w:rsid w:val="00514B04"/>
    <w:rsid w:val="00515DBE"/>
    <w:rsid w:val="005236BF"/>
    <w:rsid w:val="00524CF9"/>
    <w:rsid w:val="00533ACF"/>
    <w:rsid w:val="00534071"/>
    <w:rsid w:val="00534096"/>
    <w:rsid w:val="00534FE3"/>
    <w:rsid w:val="00535F76"/>
    <w:rsid w:val="005447D6"/>
    <w:rsid w:val="00546D54"/>
    <w:rsid w:val="00547022"/>
    <w:rsid w:val="00552F07"/>
    <w:rsid w:val="00555D8E"/>
    <w:rsid w:val="0055619F"/>
    <w:rsid w:val="0055679E"/>
    <w:rsid w:val="00561BEC"/>
    <w:rsid w:val="0056240D"/>
    <w:rsid w:val="00563869"/>
    <w:rsid w:val="00564C85"/>
    <w:rsid w:val="00570C19"/>
    <w:rsid w:val="005748D3"/>
    <w:rsid w:val="00574CD2"/>
    <w:rsid w:val="00576DEF"/>
    <w:rsid w:val="0058234D"/>
    <w:rsid w:val="005855A6"/>
    <w:rsid w:val="00586AC4"/>
    <w:rsid w:val="00586E9D"/>
    <w:rsid w:val="005953D5"/>
    <w:rsid w:val="005968E7"/>
    <w:rsid w:val="0059736B"/>
    <w:rsid w:val="0059767F"/>
    <w:rsid w:val="005A176F"/>
    <w:rsid w:val="005A2583"/>
    <w:rsid w:val="005A364C"/>
    <w:rsid w:val="005A3B96"/>
    <w:rsid w:val="005A6698"/>
    <w:rsid w:val="005A6AF2"/>
    <w:rsid w:val="005A725D"/>
    <w:rsid w:val="005B6935"/>
    <w:rsid w:val="005C1F20"/>
    <w:rsid w:val="005C4339"/>
    <w:rsid w:val="005C43BD"/>
    <w:rsid w:val="005D0098"/>
    <w:rsid w:val="005D07B1"/>
    <w:rsid w:val="005D185F"/>
    <w:rsid w:val="005D3DF7"/>
    <w:rsid w:val="005D4F8C"/>
    <w:rsid w:val="005D688F"/>
    <w:rsid w:val="005D6F48"/>
    <w:rsid w:val="005D7788"/>
    <w:rsid w:val="005D7B35"/>
    <w:rsid w:val="005E09A1"/>
    <w:rsid w:val="005E308C"/>
    <w:rsid w:val="005E5164"/>
    <w:rsid w:val="005F0870"/>
    <w:rsid w:val="005F0C0C"/>
    <w:rsid w:val="005F17F8"/>
    <w:rsid w:val="005F28B3"/>
    <w:rsid w:val="005F6614"/>
    <w:rsid w:val="005F6818"/>
    <w:rsid w:val="005F749D"/>
    <w:rsid w:val="00600134"/>
    <w:rsid w:val="00600C23"/>
    <w:rsid w:val="00600D25"/>
    <w:rsid w:val="00602DB1"/>
    <w:rsid w:val="00604464"/>
    <w:rsid w:val="006065B3"/>
    <w:rsid w:val="006108DF"/>
    <w:rsid w:val="00611F0E"/>
    <w:rsid w:val="00612754"/>
    <w:rsid w:val="00615EB5"/>
    <w:rsid w:val="00615FAA"/>
    <w:rsid w:val="006162B1"/>
    <w:rsid w:val="0061778C"/>
    <w:rsid w:val="00622B6F"/>
    <w:rsid w:val="00625823"/>
    <w:rsid w:val="00625B3F"/>
    <w:rsid w:val="006329E3"/>
    <w:rsid w:val="00633957"/>
    <w:rsid w:val="0063529F"/>
    <w:rsid w:val="006364B7"/>
    <w:rsid w:val="00637C9A"/>
    <w:rsid w:val="00642BC5"/>
    <w:rsid w:val="00645B07"/>
    <w:rsid w:val="00647359"/>
    <w:rsid w:val="00650E36"/>
    <w:rsid w:val="0065454B"/>
    <w:rsid w:val="006558C7"/>
    <w:rsid w:val="00656472"/>
    <w:rsid w:val="00656B62"/>
    <w:rsid w:val="00660EDC"/>
    <w:rsid w:val="00670DEC"/>
    <w:rsid w:val="00670FE6"/>
    <w:rsid w:val="00672EED"/>
    <w:rsid w:val="00674BB0"/>
    <w:rsid w:val="0068362C"/>
    <w:rsid w:val="006859C5"/>
    <w:rsid w:val="00690568"/>
    <w:rsid w:val="00690FF6"/>
    <w:rsid w:val="0069116A"/>
    <w:rsid w:val="00692CF0"/>
    <w:rsid w:val="006930B0"/>
    <w:rsid w:val="0069454C"/>
    <w:rsid w:val="0069460C"/>
    <w:rsid w:val="006947DD"/>
    <w:rsid w:val="00695B61"/>
    <w:rsid w:val="00696E01"/>
    <w:rsid w:val="00697B23"/>
    <w:rsid w:val="006A0E1D"/>
    <w:rsid w:val="006A4C73"/>
    <w:rsid w:val="006A5E00"/>
    <w:rsid w:val="006A7133"/>
    <w:rsid w:val="006A743D"/>
    <w:rsid w:val="006B0811"/>
    <w:rsid w:val="006B1852"/>
    <w:rsid w:val="006B42BB"/>
    <w:rsid w:val="006B4A12"/>
    <w:rsid w:val="006B4B35"/>
    <w:rsid w:val="006B7E06"/>
    <w:rsid w:val="006C3C19"/>
    <w:rsid w:val="006C67FA"/>
    <w:rsid w:val="006C7455"/>
    <w:rsid w:val="006D1E89"/>
    <w:rsid w:val="006D22BF"/>
    <w:rsid w:val="006D28DD"/>
    <w:rsid w:val="006D2ED8"/>
    <w:rsid w:val="006D5820"/>
    <w:rsid w:val="006D58C5"/>
    <w:rsid w:val="006E01A5"/>
    <w:rsid w:val="006E2E9B"/>
    <w:rsid w:val="006E4155"/>
    <w:rsid w:val="006E5846"/>
    <w:rsid w:val="006E5FA3"/>
    <w:rsid w:val="006F0339"/>
    <w:rsid w:val="006F043D"/>
    <w:rsid w:val="006F0F9F"/>
    <w:rsid w:val="006F2965"/>
    <w:rsid w:val="006F2E5B"/>
    <w:rsid w:val="006F4833"/>
    <w:rsid w:val="006F61A6"/>
    <w:rsid w:val="007024B2"/>
    <w:rsid w:val="00703732"/>
    <w:rsid w:val="00704AA1"/>
    <w:rsid w:val="007051C7"/>
    <w:rsid w:val="0070543D"/>
    <w:rsid w:val="0070696A"/>
    <w:rsid w:val="00715BAE"/>
    <w:rsid w:val="00717FF0"/>
    <w:rsid w:val="007218F6"/>
    <w:rsid w:val="00725071"/>
    <w:rsid w:val="00727A2F"/>
    <w:rsid w:val="00730BA0"/>
    <w:rsid w:val="00731C92"/>
    <w:rsid w:val="00741523"/>
    <w:rsid w:val="007431FB"/>
    <w:rsid w:val="00744EE4"/>
    <w:rsid w:val="0075594A"/>
    <w:rsid w:val="00760D8B"/>
    <w:rsid w:val="0076237E"/>
    <w:rsid w:val="007629FE"/>
    <w:rsid w:val="00771484"/>
    <w:rsid w:val="0077224E"/>
    <w:rsid w:val="007723DB"/>
    <w:rsid w:val="00773BFB"/>
    <w:rsid w:val="0077490B"/>
    <w:rsid w:val="00781DE0"/>
    <w:rsid w:val="00783D43"/>
    <w:rsid w:val="007859BB"/>
    <w:rsid w:val="00785A92"/>
    <w:rsid w:val="0078672B"/>
    <w:rsid w:val="007902FE"/>
    <w:rsid w:val="00791537"/>
    <w:rsid w:val="007915ED"/>
    <w:rsid w:val="0079519F"/>
    <w:rsid w:val="00797B97"/>
    <w:rsid w:val="00797F15"/>
    <w:rsid w:val="007A40EB"/>
    <w:rsid w:val="007A53B2"/>
    <w:rsid w:val="007B0B9F"/>
    <w:rsid w:val="007B4810"/>
    <w:rsid w:val="007B4D81"/>
    <w:rsid w:val="007B722B"/>
    <w:rsid w:val="007C29AB"/>
    <w:rsid w:val="007C65FA"/>
    <w:rsid w:val="007C7FAB"/>
    <w:rsid w:val="007D0D24"/>
    <w:rsid w:val="007D1C19"/>
    <w:rsid w:val="007D2833"/>
    <w:rsid w:val="007D299D"/>
    <w:rsid w:val="007D2B3A"/>
    <w:rsid w:val="007D604F"/>
    <w:rsid w:val="007E62EE"/>
    <w:rsid w:val="007F2513"/>
    <w:rsid w:val="007F2C90"/>
    <w:rsid w:val="007F3A0F"/>
    <w:rsid w:val="00801BC6"/>
    <w:rsid w:val="00802A43"/>
    <w:rsid w:val="008035D0"/>
    <w:rsid w:val="00803E21"/>
    <w:rsid w:val="00806492"/>
    <w:rsid w:val="00806C04"/>
    <w:rsid w:val="00807109"/>
    <w:rsid w:val="008108A7"/>
    <w:rsid w:val="008125F8"/>
    <w:rsid w:val="00815BAF"/>
    <w:rsid w:val="00816021"/>
    <w:rsid w:val="00816C81"/>
    <w:rsid w:val="0082003C"/>
    <w:rsid w:val="00820585"/>
    <w:rsid w:val="00823DA1"/>
    <w:rsid w:val="008252DD"/>
    <w:rsid w:val="008275B9"/>
    <w:rsid w:val="00831B88"/>
    <w:rsid w:val="00833D1F"/>
    <w:rsid w:val="00833E62"/>
    <w:rsid w:val="0083523E"/>
    <w:rsid w:val="00837073"/>
    <w:rsid w:val="008371EE"/>
    <w:rsid w:val="00840E3A"/>
    <w:rsid w:val="00843DF9"/>
    <w:rsid w:val="00844B11"/>
    <w:rsid w:val="008464A8"/>
    <w:rsid w:val="00847B8B"/>
    <w:rsid w:val="008502E7"/>
    <w:rsid w:val="00851D99"/>
    <w:rsid w:val="00854FDD"/>
    <w:rsid w:val="008565AC"/>
    <w:rsid w:val="00857104"/>
    <w:rsid w:val="00860FBA"/>
    <w:rsid w:val="00864364"/>
    <w:rsid w:val="008648AD"/>
    <w:rsid w:val="00865B5C"/>
    <w:rsid w:val="0087129F"/>
    <w:rsid w:val="008733CD"/>
    <w:rsid w:val="00873D7A"/>
    <w:rsid w:val="008747D0"/>
    <w:rsid w:val="00875C2A"/>
    <w:rsid w:val="0087652A"/>
    <w:rsid w:val="00885E5B"/>
    <w:rsid w:val="00892311"/>
    <w:rsid w:val="0089579A"/>
    <w:rsid w:val="008A3CE2"/>
    <w:rsid w:val="008A3D59"/>
    <w:rsid w:val="008A66B9"/>
    <w:rsid w:val="008B7133"/>
    <w:rsid w:val="008C0268"/>
    <w:rsid w:val="008C0CF7"/>
    <w:rsid w:val="008C269B"/>
    <w:rsid w:val="008C32CA"/>
    <w:rsid w:val="008C447A"/>
    <w:rsid w:val="008C5294"/>
    <w:rsid w:val="008C7C2C"/>
    <w:rsid w:val="008D144E"/>
    <w:rsid w:val="008D2795"/>
    <w:rsid w:val="008D33C3"/>
    <w:rsid w:val="008D4175"/>
    <w:rsid w:val="008D44FD"/>
    <w:rsid w:val="008D6AE7"/>
    <w:rsid w:val="008E25F4"/>
    <w:rsid w:val="008E71E2"/>
    <w:rsid w:val="008F0226"/>
    <w:rsid w:val="008F0A0A"/>
    <w:rsid w:val="008F23C8"/>
    <w:rsid w:val="008F5A75"/>
    <w:rsid w:val="0090007E"/>
    <w:rsid w:val="00900C38"/>
    <w:rsid w:val="009029B0"/>
    <w:rsid w:val="009044B0"/>
    <w:rsid w:val="0090531E"/>
    <w:rsid w:val="0090707A"/>
    <w:rsid w:val="00911E36"/>
    <w:rsid w:val="009126C8"/>
    <w:rsid w:val="0091385A"/>
    <w:rsid w:val="00913EF6"/>
    <w:rsid w:val="009234B3"/>
    <w:rsid w:val="0092429E"/>
    <w:rsid w:val="00927CD3"/>
    <w:rsid w:val="00927D6B"/>
    <w:rsid w:val="00927EF3"/>
    <w:rsid w:val="009354F0"/>
    <w:rsid w:val="00945D00"/>
    <w:rsid w:val="00945F4F"/>
    <w:rsid w:val="00950407"/>
    <w:rsid w:val="00951DE7"/>
    <w:rsid w:val="00953A27"/>
    <w:rsid w:val="00953AD2"/>
    <w:rsid w:val="00953B99"/>
    <w:rsid w:val="009542A4"/>
    <w:rsid w:val="0095471F"/>
    <w:rsid w:val="00955E40"/>
    <w:rsid w:val="009603A8"/>
    <w:rsid w:val="00960F85"/>
    <w:rsid w:val="00961739"/>
    <w:rsid w:val="00963163"/>
    <w:rsid w:val="00965F4C"/>
    <w:rsid w:val="009667D8"/>
    <w:rsid w:val="009678B1"/>
    <w:rsid w:val="009702BB"/>
    <w:rsid w:val="009703B9"/>
    <w:rsid w:val="0097163F"/>
    <w:rsid w:val="00975431"/>
    <w:rsid w:val="00975738"/>
    <w:rsid w:val="00975E78"/>
    <w:rsid w:val="00976A73"/>
    <w:rsid w:val="00980F10"/>
    <w:rsid w:val="00983341"/>
    <w:rsid w:val="00984B20"/>
    <w:rsid w:val="00985C4A"/>
    <w:rsid w:val="00987453"/>
    <w:rsid w:val="009931CE"/>
    <w:rsid w:val="009962C3"/>
    <w:rsid w:val="009A2BA2"/>
    <w:rsid w:val="009A65EB"/>
    <w:rsid w:val="009B3FD2"/>
    <w:rsid w:val="009B4533"/>
    <w:rsid w:val="009C13AC"/>
    <w:rsid w:val="009C36B9"/>
    <w:rsid w:val="009C72A8"/>
    <w:rsid w:val="009D4484"/>
    <w:rsid w:val="009D49B3"/>
    <w:rsid w:val="009D78B1"/>
    <w:rsid w:val="009E34FB"/>
    <w:rsid w:val="009E35AD"/>
    <w:rsid w:val="009F0113"/>
    <w:rsid w:val="009F4147"/>
    <w:rsid w:val="009F639C"/>
    <w:rsid w:val="00A0218D"/>
    <w:rsid w:val="00A02DF7"/>
    <w:rsid w:val="00A04464"/>
    <w:rsid w:val="00A0560C"/>
    <w:rsid w:val="00A11481"/>
    <w:rsid w:val="00A1564F"/>
    <w:rsid w:val="00A156D7"/>
    <w:rsid w:val="00A1577A"/>
    <w:rsid w:val="00A15D10"/>
    <w:rsid w:val="00A15F89"/>
    <w:rsid w:val="00A2047B"/>
    <w:rsid w:val="00A26453"/>
    <w:rsid w:val="00A27CAC"/>
    <w:rsid w:val="00A300B1"/>
    <w:rsid w:val="00A31C99"/>
    <w:rsid w:val="00A32A68"/>
    <w:rsid w:val="00A33DFE"/>
    <w:rsid w:val="00A34012"/>
    <w:rsid w:val="00A365F5"/>
    <w:rsid w:val="00A40351"/>
    <w:rsid w:val="00A4038C"/>
    <w:rsid w:val="00A44B26"/>
    <w:rsid w:val="00A457A7"/>
    <w:rsid w:val="00A4632A"/>
    <w:rsid w:val="00A5210D"/>
    <w:rsid w:val="00A53C2F"/>
    <w:rsid w:val="00A541C4"/>
    <w:rsid w:val="00A56184"/>
    <w:rsid w:val="00A630C0"/>
    <w:rsid w:val="00A63954"/>
    <w:rsid w:val="00A651C1"/>
    <w:rsid w:val="00A66A3F"/>
    <w:rsid w:val="00A66B75"/>
    <w:rsid w:val="00A7501F"/>
    <w:rsid w:val="00A84EC0"/>
    <w:rsid w:val="00A91599"/>
    <w:rsid w:val="00A91C2F"/>
    <w:rsid w:val="00A92C7F"/>
    <w:rsid w:val="00A932DF"/>
    <w:rsid w:val="00A94D19"/>
    <w:rsid w:val="00A95594"/>
    <w:rsid w:val="00AA0B07"/>
    <w:rsid w:val="00AA3D23"/>
    <w:rsid w:val="00AA5DBA"/>
    <w:rsid w:val="00AA5EBF"/>
    <w:rsid w:val="00AB0167"/>
    <w:rsid w:val="00AB1AF5"/>
    <w:rsid w:val="00AB2F9D"/>
    <w:rsid w:val="00AB3D7A"/>
    <w:rsid w:val="00AC26CE"/>
    <w:rsid w:val="00AD1B15"/>
    <w:rsid w:val="00AD1BCA"/>
    <w:rsid w:val="00AD2C59"/>
    <w:rsid w:val="00AD341D"/>
    <w:rsid w:val="00AD385C"/>
    <w:rsid w:val="00AD56FA"/>
    <w:rsid w:val="00AE1BA4"/>
    <w:rsid w:val="00AE22B3"/>
    <w:rsid w:val="00AE4B90"/>
    <w:rsid w:val="00AF0DB1"/>
    <w:rsid w:val="00AF1240"/>
    <w:rsid w:val="00AF17F5"/>
    <w:rsid w:val="00AF4DD2"/>
    <w:rsid w:val="00AF5BB3"/>
    <w:rsid w:val="00AF7803"/>
    <w:rsid w:val="00B001CB"/>
    <w:rsid w:val="00B00391"/>
    <w:rsid w:val="00B00C76"/>
    <w:rsid w:val="00B02743"/>
    <w:rsid w:val="00B034B7"/>
    <w:rsid w:val="00B03BCD"/>
    <w:rsid w:val="00B03C61"/>
    <w:rsid w:val="00B04AD5"/>
    <w:rsid w:val="00B05734"/>
    <w:rsid w:val="00B05CCD"/>
    <w:rsid w:val="00B10E21"/>
    <w:rsid w:val="00B114B0"/>
    <w:rsid w:val="00B114B9"/>
    <w:rsid w:val="00B11B2B"/>
    <w:rsid w:val="00B20ADA"/>
    <w:rsid w:val="00B21807"/>
    <w:rsid w:val="00B22D61"/>
    <w:rsid w:val="00B23272"/>
    <w:rsid w:val="00B23F04"/>
    <w:rsid w:val="00B24869"/>
    <w:rsid w:val="00B26229"/>
    <w:rsid w:val="00B35B4D"/>
    <w:rsid w:val="00B440F7"/>
    <w:rsid w:val="00B4433E"/>
    <w:rsid w:val="00B452AA"/>
    <w:rsid w:val="00B45636"/>
    <w:rsid w:val="00B47036"/>
    <w:rsid w:val="00B47AA0"/>
    <w:rsid w:val="00B517BD"/>
    <w:rsid w:val="00B51991"/>
    <w:rsid w:val="00B51D51"/>
    <w:rsid w:val="00B5224E"/>
    <w:rsid w:val="00B539EE"/>
    <w:rsid w:val="00B55182"/>
    <w:rsid w:val="00B56F6E"/>
    <w:rsid w:val="00B57764"/>
    <w:rsid w:val="00B577B9"/>
    <w:rsid w:val="00B60504"/>
    <w:rsid w:val="00B62EF0"/>
    <w:rsid w:val="00B6323F"/>
    <w:rsid w:val="00B65291"/>
    <w:rsid w:val="00B664E9"/>
    <w:rsid w:val="00B70BC5"/>
    <w:rsid w:val="00B72C37"/>
    <w:rsid w:val="00B73ED4"/>
    <w:rsid w:val="00B7683F"/>
    <w:rsid w:val="00B773BB"/>
    <w:rsid w:val="00B80275"/>
    <w:rsid w:val="00B80DF4"/>
    <w:rsid w:val="00B8589C"/>
    <w:rsid w:val="00B859FF"/>
    <w:rsid w:val="00B85E24"/>
    <w:rsid w:val="00B906BB"/>
    <w:rsid w:val="00B909D4"/>
    <w:rsid w:val="00B94818"/>
    <w:rsid w:val="00B96574"/>
    <w:rsid w:val="00BA1832"/>
    <w:rsid w:val="00BA2F90"/>
    <w:rsid w:val="00BA4AE0"/>
    <w:rsid w:val="00BA7C50"/>
    <w:rsid w:val="00BB0DBA"/>
    <w:rsid w:val="00BB1821"/>
    <w:rsid w:val="00BB2859"/>
    <w:rsid w:val="00BB482E"/>
    <w:rsid w:val="00BB61DA"/>
    <w:rsid w:val="00BC29AE"/>
    <w:rsid w:val="00BC4E9D"/>
    <w:rsid w:val="00BC6D09"/>
    <w:rsid w:val="00BC7166"/>
    <w:rsid w:val="00BC7DA5"/>
    <w:rsid w:val="00BC7E6D"/>
    <w:rsid w:val="00BD4FBE"/>
    <w:rsid w:val="00BD5C47"/>
    <w:rsid w:val="00BD63F8"/>
    <w:rsid w:val="00BE1C2B"/>
    <w:rsid w:val="00BE1F90"/>
    <w:rsid w:val="00BE2080"/>
    <w:rsid w:val="00BE4D00"/>
    <w:rsid w:val="00BF0014"/>
    <w:rsid w:val="00BF4C9E"/>
    <w:rsid w:val="00BF4EA6"/>
    <w:rsid w:val="00C001A2"/>
    <w:rsid w:val="00C02D41"/>
    <w:rsid w:val="00C031D2"/>
    <w:rsid w:val="00C039E1"/>
    <w:rsid w:val="00C04D64"/>
    <w:rsid w:val="00C04FC9"/>
    <w:rsid w:val="00C0766F"/>
    <w:rsid w:val="00C07FFA"/>
    <w:rsid w:val="00C10C99"/>
    <w:rsid w:val="00C12385"/>
    <w:rsid w:val="00C137BF"/>
    <w:rsid w:val="00C13D33"/>
    <w:rsid w:val="00C15D06"/>
    <w:rsid w:val="00C15DAB"/>
    <w:rsid w:val="00C2242C"/>
    <w:rsid w:val="00C26CE5"/>
    <w:rsid w:val="00C37C6F"/>
    <w:rsid w:val="00C42536"/>
    <w:rsid w:val="00C43466"/>
    <w:rsid w:val="00C439C2"/>
    <w:rsid w:val="00C444C2"/>
    <w:rsid w:val="00C45C12"/>
    <w:rsid w:val="00C5566E"/>
    <w:rsid w:val="00C55A6E"/>
    <w:rsid w:val="00C60285"/>
    <w:rsid w:val="00C60B6A"/>
    <w:rsid w:val="00C615D1"/>
    <w:rsid w:val="00C66227"/>
    <w:rsid w:val="00C67776"/>
    <w:rsid w:val="00C679D4"/>
    <w:rsid w:val="00C67A6F"/>
    <w:rsid w:val="00C71B01"/>
    <w:rsid w:val="00C7246E"/>
    <w:rsid w:val="00C7399D"/>
    <w:rsid w:val="00C76947"/>
    <w:rsid w:val="00C82587"/>
    <w:rsid w:val="00C82D16"/>
    <w:rsid w:val="00C84D3E"/>
    <w:rsid w:val="00C85752"/>
    <w:rsid w:val="00C85C59"/>
    <w:rsid w:val="00C87570"/>
    <w:rsid w:val="00C90791"/>
    <w:rsid w:val="00C9283C"/>
    <w:rsid w:val="00C9303C"/>
    <w:rsid w:val="00C9373D"/>
    <w:rsid w:val="00C937AE"/>
    <w:rsid w:val="00C948C8"/>
    <w:rsid w:val="00C97701"/>
    <w:rsid w:val="00C97F83"/>
    <w:rsid w:val="00CA0F54"/>
    <w:rsid w:val="00CA3125"/>
    <w:rsid w:val="00CA3651"/>
    <w:rsid w:val="00CA7F22"/>
    <w:rsid w:val="00CB1D7A"/>
    <w:rsid w:val="00CB268F"/>
    <w:rsid w:val="00CB43EB"/>
    <w:rsid w:val="00CB660B"/>
    <w:rsid w:val="00CB763A"/>
    <w:rsid w:val="00CB7CEB"/>
    <w:rsid w:val="00CC0D02"/>
    <w:rsid w:val="00CC195C"/>
    <w:rsid w:val="00CC5220"/>
    <w:rsid w:val="00CD2920"/>
    <w:rsid w:val="00CD2FE2"/>
    <w:rsid w:val="00CD5DFB"/>
    <w:rsid w:val="00CE04C1"/>
    <w:rsid w:val="00CE1782"/>
    <w:rsid w:val="00CE24BD"/>
    <w:rsid w:val="00CE252A"/>
    <w:rsid w:val="00CF203B"/>
    <w:rsid w:val="00CF380C"/>
    <w:rsid w:val="00CF3B9A"/>
    <w:rsid w:val="00CF5F58"/>
    <w:rsid w:val="00D01E5D"/>
    <w:rsid w:val="00D031A4"/>
    <w:rsid w:val="00D03314"/>
    <w:rsid w:val="00D0365F"/>
    <w:rsid w:val="00D03A86"/>
    <w:rsid w:val="00D043DF"/>
    <w:rsid w:val="00D11319"/>
    <w:rsid w:val="00D14939"/>
    <w:rsid w:val="00D15C6E"/>
    <w:rsid w:val="00D21414"/>
    <w:rsid w:val="00D21BED"/>
    <w:rsid w:val="00D21E1C"/>
    <w:rsid w:val="00D2250C"/>
    <w:rsid w:val="00D26C87"/>
    <w:rsid w:val="00D33300"/>
    <w:rsid w:val="00D3403B"/>
    <w:rsid w:val="00D348D6"/>
    <w:rsid w:val="00D34C9A"/>
    <w:rsid w:val="00D3762D"/>
    <w:rsid w:val="00D377B1"/>
    <w:rsid w:val="00D378D8"/>
    <w:rsid w:val="00D37F1D"/>
    <w:rsid w:val="00D45C7F"/>
    <w:rsid w:val="00D4750D"/>
    <w:rsid w:val="00D51504"/>
    <w:rsid w:val="00D533C9"/>
    <w:rsid w:val="00D5344C"/>
    <w:rsid w:val="00D55623"/>
    <w:rsid w:val="00D55915"/>
    <w:rsid w:val="00D55E23"/>
    <w:rsid w:val="00D5653D"/>
    <w:rsid w:val="00D63979"/>
    <w:rsid w:val="00D708AD"/>
    <w:rsid w:val="00D76D20"/>
    <w:rsid w:val="00D82BB7"/>
    <w:rsid w:val="00D843E9"/>
    <w:rsid w:val="00D9191C"/>
    <w:rsid w:val="00D92CA4"/>
    <w:rsid w:val="00D951DE"/>
    <w:rsid w:val="00D95B1C"/>
    <w:rsid w:val="00DA7719"/>
    <w:rsid w:val="00DB2506"/>
    <w:rsid w:val="00DB63EA"/>
    <w:rsid w:val="00DC0410"/>
    <w:rsid w:val="00DC0972"/>
    <w:rsid w:val="00DC1712"/>
    <w:rsid w:val="00DC6D3C"/>
    <w:rsid w:val="00DC7FF1"/>
    <w:rsid w:val="00DD0090"/>
    <w:rsid w:val="00DD0C22"/>
    <w:rsid w:val="00DD1624"/>
    <w:rsid w:val="00DD4EC0"/>
    <w:rsid w:val="00DD5F98"/>
    <w:rsid w:val="00DE3333"/>
    <w:rsid w:val="00DE3C02"/>
    <w:rsid w:val="00DF10E3"/>
    <w:rsid w:val="00DF1CAB"/>
    <w:rsid w:val="00DF284B"/>
    <w:rsid w:val="00DF436F"/>
    <w:rsid w:val="00DF5123"/>
    <w:rsid w:val="00DF57B6"/>
    <w:rsid w:val="00DF600B"/>
    <w:rsid w:val="00E00F83"/>
    <w:rsid w:val="00E04344"/>
    <w:rsid w:val="00E05318"/>
    <w:rsid w:val="00E10E8B"/>
    <w:rsid w:val="00E114E8"/>
    <w:rsid w:val="00E117A6"/>
    <w:rsid w:val="00E1248A"/>
    <w:rsid w:val="00E20A78"/>
    <w:rsid w:val="00E2752E"/>
    <w:rsid w:val="00E27C84"/>
    <w:rsid w:val="00E32E9A"/>
    <w:rsid w:val="00E40312"/>
    <w:rsid w:val="00E4130B"/>
    <w:rsid w:val="00E42020"/>
    <w:rsid w:val="00E4506C"/>
    <w:rsid w:val="00E453DD"/>
    <w:rsid w:val="00E45496"/>
    <w:rsid w:val="00E46051"/>
    <w:rsid w:val="00E503A5"/>
    <w:rsid w:val="00E5538A"/>
    <w:rsid w:val="00E55BF6"/>
    <w:rsid w:val="00E5728D"/>
    <w:rsid w:val="00E6515B"/>
    <w:rsid w:val="00E70645"/>
    <w:rsid w:val="00E70B66"/>
    <w:rsid w:val="00E70F57"/>
    <w:rsid w:val="00E71640"/>
    <w:rsid w:val="00E718F9"/>
    <w:rsid w:val="00E80569"/>
    <w:rsid w:val="00E82438"/>
    <w:rsid w:val="00E832CD"/>
    <w:rsid w:val="00E8603C"/>
    <w:rsid w:val="00E86C0F"/>
    <w:rsid w:val="00E94433"/>
    <w:rsid w:val="00E97BBC"/>
    <w:rsid w:val="00E97ED4"/>
    <w:rsid w:val="00EA0F1C"/>
    <w:rsid w:val="00EA2038"/>
    <w:rsid w:val="00EA255E"/>
    <w:rsid w:val="00EB7A53"/>
    <w:rsid w:val="00EB7DA6"/>
    <w:rsid w:val="00EC341F"/>
    <w:rsid w:val="00EC38E3"/>
    <w:rsid w:val="00EC3A4F"/>
    <w:rsid w:val="00EC481B"/>
    <w:rsid w:val="00EC544F"/>
    <w:rsid w:val="00EC5485"/>
    <w:rsid w:val="00EC7256"/>
    <w:rsid w:val="00ED015F"/>
    <w:rsid w:val="00ED09E4"/>
    <w:rsid w:val="00ED204A"/>
    <w:rsid w:val="00ED333E"/>
    <w:rsid w:val="00ED42C4"/>
    <w:rsid w:val="00ED456B"/>
    <w:rsid w:val="00ED4B82"/>
    <w:rsid w:val="00ED56C4"/>
    <w:rsid w:val="00ED6733"/>
    <w:rsid w:val="00ED74DE"/>
    <w:rsid w:val="00ED78DA"/>
    <w:rsid w:val="00EE0880"/>
    <w:rsid w:val="00EE0C1E"/>
    <w:rsid w:val="00EE3A16"/>
    <w:rsid w:val="00EE5997"/>
    <w:rsid w:val="00EE7F7B"/>
    <w:rsid w:val="00EF4CBC"/>
    <w:rsid w:val="00EF5CF2"/>
    <w:rsid w:val="00F00A69"/>
    <w:rsid w:val="00F016C5"/>
    <w:rsid w:val="00F02760"/>
    <w:rsid w:val="00F051AE"/>
    <w:rsid w:val="00F056FA"/>
    <w:rsid w:val="00F070EC"/>
    <w:rsid w:val="00F10907"/>
    <w:rsid w:val="00F11A5F"/>
    <w:rsid w:val="00F12072"/>
    <w:rsid w:val="00F12E6D"/>
    <w:rsid w:val="00F130FE"/>
    <w:rsid w:val="00F15F8D"/>
    <w:rsid w:val="00F24B33"/>
    <w:rsid w:val="00F25FD7"/>
    <w:rsid w:val="00F26534"/>
    <w:rsid w:val="00F30175"/>
    <w:rsid w:val="00F306FE"/>
    <w:rsid w:val="00F3434B"/>
    <w:rsid w:val="00F34E50"/>
    <w:rsid w:val="00F35131"/>
    <w:rsid w:val="00F3567E"/>
    <w:rsid w:val="00F36049"/>
    <w:rsid w:val="00F41649"/>
    <w:rsid w:val="00F44EF3"/>
    <w:rsid w:val="00F4677D"/>
    <w:rsid w:val="00F46ABB"/>
    <w:rsid w:val="00F46BC3"/>
    <w:rsid w:val="00F478A0"/>
    <w:rsid w:val="00F5745C"/>
    <w:rsid w:val="00F71072"/>
    <w:rsid w:val="00F72DC0"/>
    <w:rsid w:val="00F75416"/>
    <w:rsid w:val="00F763B6"/>
    <w:rsid w:val="00F77EA8"/>
    <w:rsid w:val="00F81734"/>
    <w:rsid w:val="00F82753"/>
    <w:rsid w:val="00F83396"/>
    <w:rsid w:val="00F85619"/>
    <w:rsid w:val="00F91066"/>
    <w:rsid w:val="00F91A67"/>
    <w:rsid w:val="00F91CBE"/>
    <w:rsid w:val="00F9234F"/>
    <w:rsid w:val="00F930CC"/>
    <w:rsid w:val="00F948AE"/>
    <w:rsid w:val="00FA0F33"/>
    <w:rsid w:val="00FA1728"/>
    <w:rsid w:val="00FA41BC"/>
    <w:rsid w:val="00FA5033"/>
    <w:rsid w:val="00FA6009"/>
    <w:rsid w:val="00FA797F"/>
    <w:rsid w:val="00FA7F6C"/>
    <w:rsid w:val="00FB0187"/>
    <w:rsid w:val="00FB591E"/>
    <w:rsid w:val="00FB6CF5"/>
    <w:rsid w:val="00FC62DD"/>
    <w:rsid w:val="00FD1677"/>
    <w:rsid w:val="00FD3E81"/>
    <w:rsid w:val="00FD43F2"/>
    <w:rsid w:val="00FD566D"/>
    <w:rsid w:val="00FD6E5A"/>
    <w:rsid w:val="00FE07A8"/>
    <w:rsid w:val="00FE24C6"/>
    <w:rsid w:val="00FE3B77"/>
    <w:rsid w:val="00FE5C2C"/>
    <w:rsid w:val="00FE72F0"/>
    <w:rsid w:val="00FF17E6"/>
    <w:rsid w:val="00FF2111"/>
    <w:rsid w:val="00FF57F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27E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9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297"/>
    <w:pPr>
      <w:ind w:left="720"/>
      <w:contextualSpacing/>
    </w:pPr>
  </w:style>
  <w:style w:type="paragraph" w:styleId="Header">
    <w:name w:val="header"/>
    <w:basedOn w:val="Normal"/>
    <w:link w:val="HeaderChar"/>
    <w:uiPriority w:val="99"/>
    <w:unhideWhenUsed/>
    <w:rsid w:val="00B26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229"/>
    <w:rPr>
      <w:lang w:val="en-GB"/>
    </w:rPr>
  </w:style>
  <w:style w:type="paragraph" w:styleId="Footer">
    <w:name w:val="footer"/>
    <w:basedOn w:val="Normal"/>
    <w:link w:val="FooterChar"/>
    <w:uiPriority w:val="99"/>
    <w:unhideWhenUsed/>
    <w:rsid w:val="00B26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229"/>
    <w:rPr>
      <w:lang w:val="en-GB"/>
    </w:rPr>
  </w:style>
  <w:style w:type="paragraph" w:styleId="FootnoteText">
    <w:name w:val="footnote text"/>
    <w:basedOn w:val="Normal"/>
    <w:link w:val="FootnoteTextChar"/>
    <w:uiPriority w:val="99"/>
    <w:unhideWhenUsed/>
    <w:rsid w:val="00A932DF"/>
    <w:pPr>
      <w:spacing w:after="0" w:line="240" w:lineRule="auto"/>
    </w:pPr>
    <w:rPr>
      <w:sz w:val="20"/>
      <w:szCs w:val="20"/>
    </w:rPr>
  </w:style>
  <w:style w:type="character" w:customStyle="1" w:styleId="FootnoteTextChar">
    <w:name w:val="Footnote Text Char"/>
    <w:basedOn w:val="DefaultParagraphFont"/>
    <w:link w:val="FootnoteText"/>
    <w:uiPriority w:val="99"/>
    <w:rsid w:val="00A932DF"/>
    <w:rPr>
      <w:sz w:val="20"/>
      <w:szCs w:val="20"/>
      <w:lang w:val="en-GB"/>
    </w:rPr>
  </w:style>
  <w:style w:type="character" w:styleId="FootnoteReference">
    <w:name w:val="footnote reference"/>
    <w:basedOn w:val="DefaultParagraphFont"/>
    <w:uiPriority w:val="99"/>
    <w:unhideWhenUsed/>
    <w:rsid w:val="00A932DF"/>
    <w:rPr>
      <w:vertAlign w:val="superscript"/>
    </w:rPr>
  </w:style>
  <w:style w:type="character" w:styleId="CommentReference">
    <w:name w:val="annotation reference"/>
    <w:basedOn w:val="DefaultParagraphFont"/>
    <w:uiPriority w:val="99"/>
    <w:semiHidden/>
    <w:unhideWhenUsed/>
    <w:rsid w:val="002E6C56"/>
    <w:rPr>
      <w:sz w:val="16"/>
      <w:szCs w:val="16"/>
    </w:rPr>
  </w:style>
  <w:style w:type="paragraph" w:styleId="CommentText">
    <w:name w:val="annotation text"/>
    <w:basedOn w:val="Normal"/>
    <w:link w:val="CommentTextChar"/>
    <w:uiPriority w:val="99"/>
    <w:semiHidden/>
    <w:unhideWhenUsed/>
    <w:rsid w:val="002E6C56"/>
    <w:pPr>
      <w:spacing w:line="240" w:lineRule="auto"/>
    </w:pPr>
    <w:rPr>
      <w:sz w:val="20"/>
      <w:szCs w:val="20"/>
    </w:rPr>
  </w:style>
  <w:style w:type="character" w:customStyle="1" w:styleId="CommentTextChar">
    <w:name w:val="Comment Text Char"/>
    <w:basedOn w:val="DefaultParagraphFont"/>
    <w:link w:val="CommentText"/>
    <w:uiPriority w:val="99"/>
    <w:semiHidden/>
    <w:rsid w:val="002E6C56"/>
    <w:rPr>
      <w:sz w:val="20"/>
      <w:szCs w:val="20"/>
      <w:lang w:val="en-GB"/>
    </w:rPr>
  </w:style>
  <w:style w:type="paragraph" w:styleId="CommentSubject">
    <w:name w:val="annotation subject"/>
    <w:basedOn w:val="CommentText"/>
    <w:next w:val="CommentText"/>
    <w:link w:val="CommentSubjectChar"/>
    <w:uiPriority w:val="99"/>
    <w:semiHidden/>
    <w:unhideWhenUsed/>
    <w:rsid w:val="002E6C56"/>
    <w:rPr>
      <w:b/>
      <w:bCs/>
    </w:rPr>
  </w:style>
  <w:style w:type="character" w:customStyle="1" w:styleId="CommentSubjectChar">
    <w:name w:val="Comment Subject Char"/>
    <w:basedOn w:val="CommentTextChar"/>
    <w:link w:val="CommentSubject"/>
    <w:uiPriority w:val="99"/>
    <w:semiHidden/>
    <w:rsid w:val="002E6C56"/>
    <w:rPr>
      <w:b/>
      <w:bCs/>
      <w:sz w:val="20"/>
      <w:szCs w:val="20"/>
      <w:lang w:val="en-GB"/>
    </w:rPr>
  </w:style>
  <w:style w:type="paragraph" w:styleId="BalloonText">
    <w:name w:val="Balloon Text"/>
    <w:basedOn w:val="Normal"/>
    <w:link w:val="BalloonTextChar"/>
    <w:uiPriority w:val="99"/>
    <w:semiHidden/>
    <w:unhideWhenUsed/>
    <w:rsid w:val="002E6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C56"/>
    <w:rPr>
      <w:rFonts w:ascii="Tahoma" w:hAnsi="Tahoma" w:cs="Tahoma"/>
      <w:sz w:val="16"/>
      <w:szCs w:val="16"/>
      <w:lang w:val="en-GB"/>
    </w:rPr>
  </w:style>
  <w:style w:type="character" w:styleId="Emphasis">
    <w:name w:val="Emphasis"/>
    <w:basedOn w:val="DefaultParagraphFont"/>
    <w:uiPriority w:val="20"/>
    <w:qFormat/>
    <w:rsid w:val="005A725D"/>
    <w:rPr>
      <w:i/>
      <w:iCs/>
    </w:rPr>
  </w:style>
  <w:style w:type="character" w:styleId="Hyperlink">
    <w:name w:val="Hyperlink"/>
    <w:basedOn w:val="DefaultParagraphFont"/>
    <w:uiPriority w:val="99"/>
    <w:semiHidden/>
    <w:unhideWhenUsed/>
    <w:rsid w:val="00600134"/>
    <w:rPr>
      <w:color w:val="0000FF"/>
      <w:u w:val="single"/>
    </w:rPr>
  </w:style>
  <w:style w:type="paragraph" w:styleId="NormalWeb">
    <w:name w:val="Normal (Web)"/>
    <w:basedOn w:val="Normal"/>
    <w:uiPriority w:val="99"/>
    <w:semiHidden/>
    <w:unhideWhenUsed/>
    <w:rsid w:val="00FD3E81"/>
    <w:rPr>
      <w:rFonts w:ascii="Times New Roman" w:hAnsi="Times New Roman" w:cs="Times New Roman"/>
      <w:sz w:val="24"/>
      <w:szCs w:val="24"/>
    </w:rPr>
  </w:style>
  <w:style w:type="paragraph" w:styleId="Revision">
    <w:name w:val="Revision"/>
    <w:hidden/>
    <w:uiPriority w:val="99"/>
    <w:semiHidden/>
    <w:rsid w:val="006A5E00"/>
    <w:pPr>
      <w:spacing w:after="0" w:line="240" w:lineRule="auto"/>
    </w:pPr>
    <w:rPr>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29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297"/>
    <w:pPr>
      <w:ind w:left="720"/>
      <w:contextualSpacing/>
    </w:pPr>
  </w:style>
  <w:style w:type="paragraph" w:styleId="Header">
    <w:name w:val="header"/>
    <w:basedOn w:val="Normal"/>
    <w:link w:val="HeaderChar"/>
    <w:uiPriority w:val="99"/>
    <w:unhideWhenUsed/>
    <w:rsid w:val="00B262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229"/>
    <w:rPr>
      <w:lang w:val="en-GB"/>
    </w:rPr>
  </w:style>
  <w:style w:type="paragraph" w:styleId="Footer">
    <w:name w:val="footer"/>
    <w:basedOn w:val="Normal"/>
    <w:link w:val="FooterChar"/>
    <w:uiPriority w:val="99"/>
    <w:unhideWhenUsed/>
    <w:rsid w:val="00B262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229"/>
    <w:rPr>
      <w:lang w:val="en-GB"/>
    </w:rPr>
  </w:style>
  <w:style w:type="paragraph" w:styleId="FootnoteText">
    <w:name w:val="footnote text"/>
    <w:basedOn w:val="Normal"/>
    <w:link w:val="FootnoteTextChar"/>
    <w:uiPriority w:val="99"/>
    <w:unhideWhenUsed/>
    <w:rsid w:val="00A932DF"/>
    <w:pPr>
      <w:spacing w:after="0" w:line="240" w:lineRule="auto"/>
    </w:pPr>
    <w:rPr>
      <w:sz w:val="20"/>
      <w:szCs w:val="20"/>
    </w:rPr>
  </w:style>
  <w:style w:type="character" w:customStyle="1" w:styleId="FootnoteTextChar">
    <w:name w:val="Footnote Text Char"/>
    <w:basedOn w:val="DefaultParagraphFont"/>
    <w:link w:val="FootnoteText"/>
    <w:uiPriority w:val="99"/>
    <w:rsid w:val="00A932DF"/>
    <w:rPr>
      <w:sz w:val="20"/>
      <w:szCs w:val="20"/>
      <w:lang w:val="en-GB"/>
    </w:rPr>
  </w:style>
  <w:style w:type="character" w:styleId="FootnoteReference">
    <w:name w:val="footnote reference"/>
    <w:basedOn w:val="DefaultParagraphFont"/>
    <w:uiPriority w:val="99"/>
    <w:unhideWhenUsed/>
    <w:rsid w:val="00A932DF"/>
    <w:rPr>
      <w:vertAlign w:val="superscript"/>
    </w:rPr>
  </w:style>
  <w:style w:type="character" w:styleId="CommentReference">
    <w:name w:val="annotation reference"/>
    <w:basedOn w:val="DefaultParagraphFont"/>
    <w:uiPriority w:val="99"/>
    <w:semiHidden/>
    <w:unhideWhenUsed/>
    <w:rsid w:val="002E6C56"/>
    <w:rPr>
      <w:sz w:val="16"/>
      <w:szCs w:val="16"/>
    </w:rPr>
  </w:style>
  <w:style w:type="paragraph" w:styleId="CommentText">
    <w:name w:val="annotation text"/>
    <w:basedOn w:val="Normal"/>
    <w:link w:val="CommentTextChar"/>
    <w:uiPriority w:val="99"/>
    <w:semiHidden/>
    <w:unhideWhenUsed/>
    <w:rsid w:val="002E6C56"/>
    <w:pPr>
      <w:spacing w:line="240" w:lineRule="auto"/>
    </w:pPr>
    <w:rPr>
      <w:sz w:val="20"/>
      <w:szCs w:val="20"/>
    </w:rPr>
  </w:style>
  <w:style w:type="character" w:customStyle="1" w:styleId="CommentTextChar">
    <w:name w:val="Comment Text Char"/>
    <w:basedOn w:val="DefaultParagraphFont"/>
    <w:link w:val="CommentText"/>
    <w:uiPriority w:val="99"/>
    <w:semiHidden/>
    <w:rsid w:val="002E6C56"/>
    <w:rPr>
      <w:sz w:val="20"/>
      <w:szCs w:val="20"/>
      <w:lang w:val="en-GB"/>
    </w:rPr>
  </w:style>
  <w:style w:type="paragraph" w:styleId="CommentSubject">
    <w:name w:val="annotation subject"/>
    <w:basedOn w:val="CommentText"/>
    <w:next w:val="CommentText"/>
    <w:link w:val="CommentSubjectChar"/>
    <w:uiPriority w:val="99"/>
    <w:semiHidden/>
    <w:unhideWhenUsed/>
    <w:rsid w:val="002E6C56"/>
    <w:rPr>
      <w:b/>
      <w:bCs/>
    </w:rPr>
  </w:style>
  <w:style w:type="character" w:customStyle="1" w:styleId="CommentSubjectChar">
    <w:name w:val="Comment Subject Char"/>
    <w:basedOn w:val="CommentTextChar"/>
    <w:link w:val="CommentSubject"/>
    <w:uiPriority w:val="99"/>
    <w:semiHidden/>
    <w:rsid w:val="002E6C56"/>
    <w:rPr>
      <w:b/>
      <w:bCs/>
      <w:sz w:val="20"/>
      <w:szCs w:val="20"/>
      <w:lang w:val="en-GB"/>
    </w:rPr>
  </w:style>
  <w:style w:type="paragraph" w:styleId="BalloonText">
    <w:name w:val="Balloon Text"/>
    <w:basedOn w:val="Normal"/>
    <w:link w:val="BalloonTextChar"/>
    <w:uiPriority w:val="99"/>
    <w:semiHidden/>
    <w:unhideWhenUsed/>
    <w:rsid w:val="002E6C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C56"/>
    <w:rPr>
      <w:rFonts w:ascii="Tahoma" w:hAnsi="Tahoma" w:cs="Tahoma"/>
      <w:sz w:val="16"/>
      <w:szCs w:val="16"/>
      <w:lang w:val="en-GB"/>
    </w:rPr>
  </w:style>
  <w:style w:type="character" w:styleId="Emphasis">
    <w:name w:val="Emphasis"/>
    <w:basedOn w:val="DefaultParagraphFont"/>
    <w:uiPriority w:val="20"/>
    <w:qFormat/>
    <w:rsid w:val="005A725D"/>
    <w:rPr>
      <w:i/>
      <w:iCs/>
    </w:rPr>
  </w:style>
  <w:style w:type="character" w:styleId="Hyperlink">
    <w:name w:val="Hyperlink"/>
    <w:basedOn w:val="DefaultParagraphFont"/>
    <w:uiPriority w:val="99"/>
    <w:semiHidden/>
    <w:unhideWhenUsed/>
    <w:rsid w:val="00600134"/>
    <w:rPr>
      <w:color w:val="0000FF"/>
      <w:u w:val="single"/>
    </w:rPr>
  </w:style>
  <w:style w:type="paragraph" w:styleId="NormalWeb">
    <w:name w:val="Normal (Web)"/>
    <w:basedOn w:val="Normal"/>
    <w:uiPriority w:val="99"/>
    <w:semiHidden/>
    <w:unhideWhenUsed/>
    <w:rsid w:val="00FD3E81"/>
    <w:rPr>
      <w:rFonts w:ascii="Times New Roman" w:hAnsi="Times New Roman" w:cs="Times New Roman"/>
      <w:sz w:val="24"/>
      <w:szCs w:val="24"/>
    </w:rPr>
  </w:style>
  <w:style w:type="paragraph" w:styleId="Revision">
    <w:name w:val="Revision"/>
    <w:hidden/>
    <w:uiPriority w:val="99"/>
    <w:semiHidden/>
    <w:rsid w:val="006A5E00"/>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794067">
      <w:bodyDiv w:val="1"/>
      <w:marLeft w:val="0"/>
      <w:marRight w:val="0"/>
      <w:marTop w:val="0"/>
      <w:marBottom w:val="0"/>
      <w:divBdr>
        <w:top w:val="none" w:sz="0" w:space="0" w:color="auto"/>
        <w:left w:val="none" w:sz="0" w:space="0" w:color="auto"/>
        <w:bottom w:val="none" w:sz="0" w:space="0" w:color="auto"/>
        <w:right w:val="none" w:sz="0" w:space="0" w:color="auto"/>
      </w:divBdr>
    </w:div>
    <w:div w:id="1535117791">
      <w:bodyDiv w:val="1"/>
      <w:marLeft w:val="0"/>
      <w:marRight w:val="0"/>
      <w:marTop w:val="0"/>
      <w:marBottom w:val="0"/>
      <w:divBdr>
        <w:top w:val="none" w:sz="0" w:space="0" w:color="auto"/>
        <w:left w:val="none" w:sz="0" w:space="0" w:color="auto"/>
        <w:bottom w:val="none" w:sz="0" w:space="0" w:color="auto"/>
        <w:right w:val="none" w:sz="0" w:space="0" w:color="auto"/>
      </w:divBdr>
    </w:div>
    <w:div w:id="200535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login.westlaw.co.uk.ezproxy.york.ac.uk/maf/wluk/app/document?src=doc&amp;linktype=ref&amp;context=22&amp;crumb-action=replace&amp;docguid=I1DE0FD20C24D11E19E2E97C3CA2ECEC1" TargetMode="External"/><Relationship Id="rId2" Type="http://schemas.openxmlformats.org/officeDocument/2006/relationships/hyperlink" Target="http://international.westlaw.com.ezproxy.library.uq.edu.au/find/default.wl?mt=126&amp;db=4891&amp;tc=-1&amp;rp=%2ffind%2fdefault.wl&amp;sp=QLDUni-03&amp;findtype=g&amp;ordoc=2027390438&amp;serialnum=2027390438&amp;vr=2.0&amp;fn=_top&amp;sv=Split&amp;tf=-1&amp;pbc=FA7E660E&amp;rs=WLIN14.04" TargetMode="External"/><Relationship Id="rId1" Type="http://schemas.openxmlformats.org/officeDocument/2006/relationships/hyperlink" Target="http://international.westlaw.com.ezproxy.library.uq.edu.au/find/default.wl?mt=126&amp;db=4651&amp;tc=-1&amp;rp=%2ffind%2fdefault.wl&amp;sp=QLDUni-03&amp;findtype=g&amp;ordoc=2008987429&amp;serialnum=2008987429&amp;vr=2.0&amp;fn=_top&amp;sv=Split&amp;tf=-1&amp;pbc=E800A5A6&amp;rs=WLIN14.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B22E9-1345-4634-B6BB-3A00E05C6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53592E85.dotm</Template>
  <TotalTime>0</TotalTime>
  <Pages>21</Pages>
  <Words>10537</Words>
  <Characters>60063</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Jenny Steele</cp:lastModifiedBy>
  <cp:revision>2</cp:revision>
  <cp:lastPrinted>2014-11-03T23:31:00Z</cp:lastPrinted>
  <dcterms:created xsi:type="dcterms:W3CDTF">2014-12-02T15:50:00Z</dcterms:created>
  <dcterms:modified xsi:type="dcterms:W3CDTF">2014-12-02T15:50:00Z</dcterms:modified>
</cp:coreProperties>
</file>