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B9D" w:rsidRPr="00684B9D" w:rsidRDefault="00684B9D" w:rsidP="00684B9D">
      <w:pPr>
        <w:spacing w:line="480" w:lineRule="auto"/>
        <w:rPr>
          <w:rFonts w:ascii="Arial" w:hAnsi="Arial" w:cs="Arial"/>
          <w:b/>
          <w:sz w:val="24"/>
          <w:szCs w:val="24"/>
        </w:rPr>
      </w:pPr>
      <w:bookmarkStart w:id="0" w:name="_Toc375060961"/>
      <w:bookmarkStart w:id="1" w:name="_Toc346315337"/>
      <w:r w:rsidRPr="00684B9D">
        <w:rPr>
          <w:rFonts w:ascii="Arial" w:hAnsi="Arial" w:cs="Arial"/>
          <w:b/>
          <w:sz w:val="24"/>
          <w:szCs w:val="24"/>
        </w:rPr>
        <w:t xml:space="preserve">PRESENTING TRIPLE-WINS? ASSESSING PROJECTS THAT DELIVER ADAPTATION, MITIGATION AND DEVELOPMENT CO-BENEFITS IN RURAL SUB-SAHARAN AFRICA </w:t>
      </w:r>
    </w:p>
    <w:p w:rsidR="00684B9D" w:rsidRDefault="00684B9D" w:rsidP="00A23FBD"/>
    <w:p w:rsidR="00144B95" w:rsidRPr="00A23FBD" w:rsidRDefault="00144B95" w:rsidP="00A23FBD">
      <w:pPr>
        <w:pStyle w:val="Heading1"/>
      </w:pPr>
      <w:r w:rsidRPr="00A23FBD">
        <w:t>INTRODUCTION</w:t>
      </w:r>
      <w:bookmarkEnd w:id="0"/>
    </w:p>
    <w:p w:rsidR="00144B95" w:rsidRDefault="00144B95" w:rsidP="00144B95">
      <w:pPr>
        <w:pStyle w:val="PlainText"/>
        <w:spacing w:before="240" w:line="480" w:lineRule="auto"/>
        <w:rPr>
          <w:rFonts w:ascii="Arial" w:hAnsi="Arial" w:cs="Arial"/>
          <w:sz w:val="24"/>
          <w:szCs w:val="24"/>
        </w:rPr>
      </w:pPr>
      <w:r w:rsidRPr="00144B95">
        <w:rPr>
          <w:rFonts w:ascii="Arial" w:hAnsi="Arial" w:cs="Arial"/>
          <w:sz w:val="24"/>
          <w:szCs w:val="24"/>
        </w:rPr>
        <w:t xml:space="preserve">Climate change is increasingly recognized as a development </w:t>
      </w:r>
      <w:r w:rsidR="001A7F55" w:rsidRPr="001A7F55">
        <w:rPr>
          <w:rFonts w:ascii="Arial" w:hAnsi="Arial" w:cs="Arial"/>
          <w:sz w:val="24"/>
          <w:szCs w:val="24"/>
        </w:rPr>
        <w:t xml:space="preserve">issue (Reid and </w:t>
      </w:r>
      <w:proofErr w:type="spellStart"/>
      <w:r w:rsidR="001A7F55" w:rsidRPr="001A7F55">
        <w:rPr>
          <w:rFonts w:ascii="Arial" w:hAnsi="Arial" w:cs="Arial"/>
          <w:sz w:val="24"/>
          <w:szCs w:val="24"/>
        </w:rPr>
        <w:t>Huq</w:t>
      </w:r>
      <w:proofErr w:type="spellEnd"/>
      <w:r w:rsidR="001A7F55" w:rsidRPr="001A7F55">
        <w:rPr>
          <w:rFonts w:ascii="Arial" w:hAnsi="Arial" w:cs="Arial"/>
          <w:sz w:val="24"/>
          <w:szCs w:val="24"/>
        </w:rPr>
        <w:t xml:space="preserve"> 2007; </w:t>
      </w:r>
      <w:proofErr w:type="spellStart"/>
      <w:r w:rsidR="001A7F55" w:rsidRPr="001A7F55">
        <w:rPr>
          <w:rFonts w:ascii="Arial" w:hAnsi="Arial" w:cs="Arial"/>
          <w:sz w:val="24"/>
          <w:szCs w:val="24"/>
        </w:rPr>
        <w:t>Lemos</w:t>
      </w:r>
      <w:proofErr w:type="spellEnd"/>
      <w:r w:rsidR="001A7F55" w:rsidRPr="001A7F55">
        <w:rPr>
          <w:rFonts w:ascii="Arial" w:hAnsi="Arial" w:cs="Arial"/>
          <w:sz w:val="24"/>
          <w:szCs w:val="24"/>
        </w:rPr>
        <w:t xml:space="preserve"> et al. 2007) </w:t>
      </w:r>
      <w:r w:rsidRPr="00144B95">
        <w:rPr>
          <w:rFonts w:ascii="Arial" w:hAnsi="Arial" w:cs="Arial"/>
          <w:sz w:val="24"/>
          <w:szCs w:val="24"/>
        </w:rPr>
        <w:t xml:space="preserve">and is a key priority in Least Developed Countries (LDCs) where impacts will </w:t>
      </w:r>
      <w:r w:rsidR="002740A9" w:rsidRPr="00144B95">
        <w:rPr>
          <w:rFonts w:ascii="Arial" w:hAnsi="Arial" w:cs="Arial"/>
          <w:sz w:val="24"/>
          <w:szCs w:val="24"/>
        </w:rPr>
        <w:t>be disproportionately</w:t>
      </w:r>
      <w:r w:rsidRPr="00144B95">
        <w:rPr>
          <w:rFonts w:ascii="Arial" w:hAnsi="Arial" w:cs="Arial"/>
          <w:sz w:val="24"/>
          <w:szCs w:val="24"/>
        </w:rPr>
        <w:t xml:space="preserve"> </w:t>
      </w:r>
      <w:proofErr w:type="gramStart"/>
      <w:r w:rsidRPr="00144B95">
        <w:rPr>
          <w:rFonts w:ascii="Arial" w:hAnsi="Arial" w:cs="Arial"/>
          <w:sz w:val="24"/>
          <w:szCs w:val="24"/>
        </w:rPr>
        <w:t xml:space="preserve">felt  </w:t>
      </w:r>
      <w:r w:rsidR="001A7F55">
        <w:rPr>
          <w:rFonts w:ascii="Arial" w:hAnsi="Arial" w:cs="Arial"/>
          <w:sz w:val="24"/>
          <w:szCs w:val="24"/>
        </w:rPr>
        <w:t>(</w:t>
      </w:r>
      <w:proofErr w:type="gramEnd"/>
      <w:r w:rsidR="001A7F55">
        <w:rPr>
          <w:rFonts w:ascii="Arial" w:hAnsi="Arial" w:cs="Arial"/>
          <w:sz w:val="24"/>
          <w:szCs w:val="24"/>
        </w:rPr>
        <w:t>Stern 2007)</w:t>
      </w:r>
      <w:r w:rsidRPr="00144B95">
        <w:rPr>
          <w:rFonts w:ascii="Arial" w:hAnsi="Arial" w:cs="Arial"/>
          <w:sz w:val="24"/>
          <w:szCs w:val="24"/>
        </w:rPr>
        <w:t>. In sub-Saharan Africa (SSA), where over 60% of people live in rural areas</w:t>
      </w:r>
      <w:r w:rsidR="001A7F55">
        <w:rPr>
          <w:rFonts w:ascii="Arial" w:hAnsi="Arial" w:cs="Arial"/>
          <w:sz w:val="24"/>
          <w:szCs w:val="24"/>
        </w:rPr>
        <w:t xml:space="preserve"> (FAO 2007), c</w:t>
      </w:r>
      <w:r w:rsidRPr="00144B95">
        <w:rPr>
          <w:rFonts w:ascii="Arial" w:hAnsi="Arial" w:cs="Arial"/>
          <w:sz w:val="24"/>
          <w:szCs w:val="24"/>
        </w:rPr>
        <w:t xml:space="preserve">limate change presents significant challenges for the day-to-day functioning of many households. Without adequate management, climate change will exacerbate current vulnerabilities and create new development challenges </w:t>
      </w:r>
      <w:r w:rsidR="001A7F55">
        <w:rPr>
          <w:rFonts w:ascii="Arial" w:hAnsi="Arial" w:cs="Arial"/>
          <w:sz w:val="24"/>
          <w:szCs w:val="24"/>
        </w:rPr>
        <w:t>(Boko et al. 2007).</w:t>
      </w:r>
      <w:r w:rsidRPr="00144B95">
        <w:rPr>
          <w:rFonts w:ascii="Arial" w:hAnsi="Arial" w:cs="Arial"/>
          <w:sz w:val="24"/>
          <w:szCs w:val="24"/>
        </w:rPr>
        <w:t xml:space="preserve">  The United Nations Fram</w:t>
      </w:r>
      <w:bookmarkStart w:id="2" w:name="_GoBack"/>
      <w:bookmarkEnd w:id="2"/>
      <w:r w:rsidRPr="00144B95">
        <w:rPr>
          <w:rFonts w:ascii="Arial" w:hAnsi="Arial" w:cs="Arial"/>
          <w:sz w:val="24"/>
          <w:szCs w:val="24"/>
        </w:rPr>
        <w:t xml:space="preserve">ework Convention on Climate Change (UNFCCC) sets out the international policy framework to manage climate change, focusing on the causes of climate change (mitigation) and coping with its consequences (adaptation).  Historically, mitigation and adaptation have been treated separately within both policy and </w:t>
      </w:r>
      <w:r w:rsidR="001A7F55" w:rsidRPr="00144B95">
        <w:rPr>
          <w:rFonts w:ascii="Arial" w:hAnsi="Arial" w:cs="Arial"/>
          <w:sz w:val="24"/>
          <w:szCs w:val="24"/>
        </w:rPr>
        <w:t>science</w:t>
      </w:r>
      <w:r w:rsidR="001A7F55">
        <w:rPr>
          <w:rFonts w:ascii="Arial" w:hAnsi="Arial" w:cs="Arial"/>
          <w:sz w:val="24"/>
          <w:szCs w:val="24"/>
        </w:rPr>
        <w:t xml:space="preserve"> (</w:t>
      </w:r>
      <w:r w:rsidR="004765E5">
        <w:rPr>
          <w:rFonts w:ascii="Arial" w:hAnsi="Arial" w:cs="Arial"/>
          <w:sz w:val="24"/>
          <w:szCs w:val="24"/>
        </w:rPr>
        <w:t xml:space="preserve">de Boer et al. </w:t>
      </w:r>
      <w:r w:rsidR="004765E5" w:rsidRPr="004765E5">
        <w:rPr>
          <w:rFonts w:ascii="Arial" w:hAnsi="Arial" w:cs="Arial"/>
          <w:sz w:val="24"/>
          <w:szCs w:val="24"/>
        </w:rPr>
        <w:t>2010)</w:t>
      </w:r>
      <w:r w:rsidR="004765E5">
        <w:rPr>
          <w:rFonts w:ascii="Arial" w:hAnsi="Arial" w:cs="Arial"/>
          <w:sz w:val="24"/>
          <w:szCs w:val="24"/>
        </w:rPr>
        <w:t>.</w:t>
      </w:r>
      <w:r w:rsidRPr="00144B95">
        <w:rPr>
          <w:rFonts w:ascii="Arial" w:hAnsi="Arial" w:cs="Arial"/>
          <w:sz w:val="24"/>
          <w:szCs w:val="24"/>
        </w:rPr>
        <w:t xml:space="preserve"> Due to a ‘timescale mismatch’ whereby mitigation actions will take many decades to have an impact on global climate, it is now accepted that reductions in greenhouse gas (GHG) emissions alone will be insufficient to manage the challenge </w:t>
      </w:r>
      <w:r w:rsidR="001A7F55">
        <w:rPr>
          <w:rFonts w:ascii="Arial" w:hAnsi="Arial" w:cs="Arial"/>
          <w:sz w:val="24"/>
          <w:szCs w:val="24"/>
        </w:rPr>
        <w:t xml:space="preserve">(Anderson and Bowes 2008). </w:t>
      </w:r>
      <w:r w:rsidRPr="00144B95">
        <w:rPr>
          <w:rFonts w:ascii="Arial" w:hAnsi="Arial" w:cs="Arial"/>
          <w:sz w:val="24"/>
          <w:szCs w:val="24"/>
        </w:rPr>
        <w:t>Adaptation therefore becomes inevitable. Consequently, adaptation and mitigation are both core components of any climate change response</w:t>
      </w:r>
      <w:r w:rsidR="001A7F55">
        <w:rPr>
          <w:rFonts w:ascii="Arial" w:hAnsi="Arial" w:cs="Arial"/>
          <w:sz w:val="24"/>
          <w:szCs w:val="24"/>
        </w:rPr>
        <w:t xml:space="preserve"> (</w:t>
      </w:r>
      <w:proofErr w:type="spellStart"/>
      <w:r w:rsidR="001A7F55">
        <w:rPr>
          <w:rFonts w:ascii="Arial" w:hAnsi="Arial" w:cs="Arial"/>
          <w:sz w:val="24"/>
          <w:szCs w:val="24"/>
        </w:rPr>
        <w:t>Adger</w:t>
      </w:r>
      <w:proofErr w:type="spellEnd"/>
      <w:r w:rsidR="001A7F55">
        <w:rPr>
          <w:rFonts w:ascii="Arial" w:hAnsi="Arial" w:cs="Arial"/>
          <w:sz w:val="24"/>
          <w:szCs w:val="24"/>
        </w:rPr>
        <w:t xml:space="preserve"> et al. 2007).</w:t>
      </w:r>
      <w:r w:rsidRPr="00144B95">
        <w:rPr>
          <w:rFonts w:ascii="Arial" w:hAnsi="Arial" w:cs="Arial"/>
          <w:sz w:val="24"/>
          <w:szCs w:val="24"/>
        </w:rPr>
        <w:t xml:space="preserve">  </w:t>
      </w:r>
    </w:p>
    <w:p w:rsidR="00144B95" w:rsidRPr="004765E5" w:rsidRDefault="00144B95" w:rsidP="00144B95">
      <w:pPr>
        <w:pStyle w:val="PlainText"/>
        <w:spacing w:before="240" w:line="480" w:lineRule="auto"/>
        <w:rPr>
          <w:rFonts w:ascii="Arial" w:hAnsi="Arial" w:cs="Arial"/>
          <w:sz w:val="24"/>
          <w:szCs w:val="24"/>
        </w:rPr>
      </w:pPr>
      <w:r w:rsidRPr="00144B95">
        <w:rPr>
          <w:rFonts w:ascii="Arial" w:hAnsi="Arial" w:cs="Arial"/>
          <w:sz w:val="24"/>
          <w:szCs w:val="24"/>
        </w:rPr>
        <w:t>R</w:t>
      </w:r>
      <w:r w:rsidR="00360D6A">
        <w:rPr>
          <w:rFonts w:ascii="Arial" w:hAnsi="Arial" w:cs="Arial"/>
          <w:sz w:val="24"/>
          <w:szCs w:val="24"/>
        </w:rPr>
        <w:t>ealiz</w:t>
      </w:r>
      <w:r w:rsidRPr="00144B95">
        <w:rPr>
          <w:rFonts w:ascii="Arial" w:hAnsi="Arial" w:cs="Arial"/>
          <w:sz w:val="24"/>
          <w:szCs w:val="24"/>
        </w:rPr>
        <w:t xml:space="preserve">ation that both adaptation and mitigation are necessary for development has resulted in the emergence of the concept of ‘climate compatible development’ (CCD) in the policy arena, as a way of drawing together mitigation and adaptation efforts without compromising </w:t>
      </w:r>
      <w:r w:rsidRPr="00144B95">
        <w:rPr>
          <w:rFonts w:ascii="Arial" w:hAnsi="Arial" w:cs="Arial"/>
          <w:sz w:val="24"/>
          <w:szCs w:val="24"/>
        </w:rPr>
        <w:lastRenderedPageBreak/>
        <w:t xml:space="preserve">development goals. Until recently this has been an extremely underexplored area </w:t>
      </w:r>
      <w:r w:rsidR="004765E5" w:rsidRPr="004765E5">
        <w:rPr>
          <w:rFonts w:ascii="Arial" w:hAnsi="Arial" w:cs="Arial"/>
          <w:sz w:val="24"/>
          <w:szCs w:val="24"/>
        </w:rPr>
        <w:t>(K</w:t>
      </w:r>
      <w:r w:rsidR="001A7F55">
        <w:rPr>
          <w:rFonts w:ascii="Arial" w:hAnsi="Arial" w:cs="Arial"/>
          <w:sz w:val="24"/>
          <w:szCs w:val="24"/>
        </w:rPr>
        <w:t xml:space="preserve">lein et al. 2005). </w:t>
      </w:r>
      <w:r w:rsidRPr="00144B95">
        <w:rPr>
          <w:rFonts w:ascii="Arial" w:hAnsi="Arial" w:cs="Arial"/>
          <w:sz w:val="24"/>
          <w:szCs w:val="24"/>
        </w:rPr>
        <w:t>CCD is defined as ‘development that minimises the harm caused by climate impacts, while maximising the many human development opportunities presented by a low emissions, more resilient future’</w:t>
      </w:r>
      <w:r w:rsidR="001A7F55">
        <w:rPr>
          <w:rFonts w:ascii="Arial" w:hAnsi="Arial" w:cs="Arial"/>
          <w:sz w:val="24"/>
          <w:szCs w:val="24"/>
        </w:rPr>
        <w:t xml:space="preserve"> (Mitchell and Maxwell 2010)</w:t>
      </w:r>
      <w:r w:rsidRPr="00144B95">
        <w:rPr>
          <w:rFonts w:ascii="Arial" w:hAnsi="Arial" w:cs="Arial"/>
          <w:sz w:val="24"/>
          <w:szCs w:val="24"/>
        </w:rPr>
        <w:t>. It is argued that by harnessing opportunities for mitigation, adaptation and development, CCD can achieve ‘triple-wins’.  However, evidence-based empirical case studies of ‘triple-win’ projects where the ‘wins’ are critically evaluated are extremely rare</w:t>
      </w:r>
      <w:r w:rsidR="001A7F55">
        <w:rPr>
          <w:rFonts w:ascii="Arial" w:hAnsi="Arial" w:cs="Arial"/>
          <w:sz w:val="24"/>
          <w:szCs w:val="24"/>
        </w:rPr>
        <w:t xml:space="preserve"> (Tompkins et al. 2013). </w:t>
      </w:r>
      <w:r w:rsidRPr="00144B95">
        <w:rPr>
          <w:rFonts w:ascii="Arial" w:hAnsi="Arial" w:cs="Arial"/>
          <w:sz w:val="24"/>
          <w:szCs w:val="24"/>
        </w:rPr>
        <w:t xml:space="preserve">More commonly, adaptation and mitigation are examined in the absence of development.  For example, the Intergovernmental </w:t>
      </w:r>
      <w:r w:rsidR="001A7F55">
        <w:rPr>
          <w:rFonts w:ascii="Arial" w:hAnsi="Arial" w:cs="Arial"/>
          <w:sz w:val="24"/>
          <w:szCs w:val="24"/>
        </w:rPr>
        <w:t xml:space="preserve">Panel on Climate Change (IPCC) </w:t>
      </w:r>
      <w:r w:rsidRPr="00144B95">
        <w:rPr>
          <w:rFonts w:ascii="Arial" w:hAnsi="Arial" w:cs="Arial"/>
          <w:sz w:val="24"/>
          <w:szCs w:val="24"/>
        </w:rPr>
        <w:t xml:space="preserve">dedicate a chapter to the linkages between adaptation and mitigation </w:t>
      </w:r>
      <w:r w:rsidR="001A7F55">
        <w:rPr>
          <w:rFonts w:ascii="Arial" w:hAnsi="Arial" w:cs="Arial"/>
          <w:sz w:val="24"/>
          <w:szCs w:val="24"/>
        </w:rPr>
        <w:t xml:space="preserve">(Klein et al. 2007). </w:t>
      </w:r>
      <w:r w:rsidRPr="00144B95">
        <w:rPr>
          <w:rFonts w:ascii="Arial" w:hAnsi="Arial" w:cs="Arial"/>
          <w:sz w:val="24"/>
          <w:szCs w:val="24"/>
        </w:rPr>
        <w:t xml:space="preserve">Although development   is explored to some extent, the chapter acknowledges a lack of available ‘triple-win’ case study examples at the regional or </w:t>
      </w:r>
      <w:proofErr w:type="spellStart"/>
      <w:r w:rsidRPr="00144B95">
        <w:rPr>
          <w:rFonts w:ascii="Arial" w:hAnsi="Arial" w:cs="Arial"/>
          <w:sz w:val="24"/>
          <w:szCs w:val="24"/>
        </w:rPr>
        <w:t>sectoral</w:t>
      </w:r>
      <w:proofErr w:type="spellEnd"/>
      <w:r w:rsidR="00360D6A">
        <w:rPr>
          <w:rFonts w:ascii="Arial" w:hAnsi="Arial" w:cs="Arial"/>
          <w:sz w:val="24"/>
          <w:szCs w:val="24"/>
        </w:rPr>
        <w:t xml:space="preserve"> level.</w:t>
      </w:r>
      <w:r w:rsidRPr="00144B95">
        <w:rPr>
          <w:rFonts w:ascii="Arial" w:hAnsi="Arial" w:cs="Arial"/>
          <w:sz w:val="24"/>
          <w:szCs w:val="24"/>
        </w:rPr>
        <w:t xml:space="preserve"> A notable exception to this is a study by Ayers and </w:t>
      </w:r>
      <w:proofErr w:type="spellStart"/>
      <w:proofErr w:type="gramStart"/>
      <w:r w:rsidRPr="00144B95">
        <w:rPr>
          <w:rFonts w:ascii="Arial" w:hAnsi="Arial" w:cs="Arial"/>
          <w:sz w:val="24"/>
          <w:szCs w:val="24"/>
        </w:rPr>
        <w:t>Huq</w:t>
      </w:r>
      <w:proofErr w:type="spellEnd"/>
      <w:r w:rsidRPr="00144B95">
        <w:rPr>
          <w:rFonts w:ascii="Arial" w:hAnsi="Arial" w:cs="Arial"/>
          <w:sz w:val="24"/>
          <w:szCs w:val="24"/>
        </w:rPr>
        <w:t xml:space="preserve"> </w:t>
      </w:r>
      <w:r w:rsidR="001A7F55">
        <w:rPr>
          <w:rFonts w:ascii="Arial" w:hAnsi="Arial" w:cs="Arial"/>
          <w:sz w:val="24"/>
          <w:szCs w:val="24"/>
        </w:rPr>
        <w:t xml:space="preserve"> (</w:t>
      </w:r>
      <w:proofErr w:type="gramEnd"/>
      <w:r w:rsidR="001A7F55">
        <w:rPr>
          <w:rFonts w:ascii="Arial" w:hAnsi="Arial" w:cs="Arial"/>
          <w:sz w:val="24"/>
          <w:szCs w:val="24"/>
        </w:rPr>
        <w:t xml:space="preserve">2009) </w:t>
      </w:r>
      <w:r w:rsidRPr="00144B95">
        <w:rPr>
          <w:rFonts w:ascii="Arial" w:hAnsi="Arial" w:cs="Arial"/>
          <w:sz w:val="24"/>
          <w:szCs w:val="24"/>
        </w:rPr>
        <w:t xml:space="preserve">who use the example of a waste-to-compost project in Bangladesh. In their analysis, the authors demonstrate a reduction in methane emissions (mitigation); soil improvement in drought-prone areas (adaptation); and poverty reduction (development).   </w:t>
      </w:r>
      <w:r w:rsidR="00E135B2" w:rsidRPr="00A059C9">
        <w:rPr>
          <w:rFonts w:ascii="Arial" w:hAnsi="Arial" w:cs="Arial"/>
          <w:sz w:val="24"/>
          <w:szCs w:val="24"/>
        </w:rPr>
        <w:t xml:space="preserve">Furthermore, evidence from Zanzibar, Tanzania suggests that in the absence of specific measures to encourage synergies between adaptation, mitigation and development, autonomous responses to climate change by subsistence communities </w:t>
      </w:r>
      <w:r w:rsidR="00A72A98">
        <w:rPr>
          <w:rFonts w:ascii="Arial" w:hAnsi="Arial" w:cs="Arial"/>
          <w:sz w:val="24"/>
          <w:szCs w:val="24"/>
        </w:rPr>
        <w:t xml:space="preserve">can </w:t>
      </w:r>
      <w:r w:rsidR="00E135B2" w:rsidRPr="00A059C9">
        <w:rPr>
          <w:rFonts w:ascii="Arial" w:hAnsi="Arial" w:cs="Arial"/>
          <w:sz w:val="24"/>
          <w:szCs w:val="24"/>
        </w:rPr>
        <w:t>create trade-offs between the three strands</w:t>
      </w:r>
      <w:r w:rsidR="00164CB8">
        <w:rPr>
          <w:rFonts w:ascii="Arial" w:hAnsi="Arial" w:cs="Arial"/>
          <w:sz w:val="24"/>
          <w:szCs w:val="24"/>
        </w:rPr>
        <w:t xml:space="preserve"> (Suckall et al. 2014).</w:t>
      </w:r>
      <w:r w:rsidR="001A7F55">
        <w:rPr>
          <w:rFonts w:ascii="Arial" w:hAnsi="Arial" w:cs="Arial"/>
          <w:sz w:val="24"/>
          <w:szCs w:val="24"/>
        </w:rPr>
        <w:t xml:space="preserve"> </w:t>
      </w:r>
      <w:r w:rsidRPr="00144B95">
        <w:rPr>
          <w:rFonts w:ascii="Arial" w:hAnsi="Arial" w:cs="Arial"/>
          <w:sz w:val="24"/>
          <w:szCs w:val="24"/>
        </w:rPr>
        <w:t>If continued donor investment in CCD is to be encouraged, a strong academic evidence base for ‘triple-wins’ must</w:t>
      </w:r>
      <w:r w:rsidR="00164CB8">
        <w:rPr>
          <w:rFonts w:ascii="Arial" w:hAnsi="Arial" w:cs="Arial"/>
          <w:sz w:val="24"/>
          <w:szCs w:val="24"/>
        </w:rPr>
        <w:t xml:space="preserve"> be developed.  This is recogniz</w:t>
      </w:r>
      <w:r w:rsidRPr="00144B95">
        <w:rPr>
          <w:rFonts w:ascii="Arial" w:hAnsi="Arial" w:cs="Arial"/>
          <w:sz w:val="24"/>
          <w:szCs w:val="24"/>
        </w:rPr>
        <w:t>ed by the IPCC who state that ‘learning from the expanding case experience of interrelationship</w:t>
      </w:r>
      <w:r w:rsidR="00164CB8">
        <w:rPr>
          <w:rFonts w:ascii="Arial" w:hAnsi="Arial" w:cs="Arial"/>
          <w:sz w:val="24"/>
          <w:szCs w:val="24"/>
        </w:rPr>
        <w:t xml:space="preserve">s is a priority’ (Klein et al. </w:t>
      </w:r>
      <w:r w:rsidRPr="00144B95">
        <w:rPr>
          <w:rFonts w:ascii="Arial" w:hAnsi="Arial" w:cs="Arial"/>
          <w:sz w:val="24"/>
          <w:szCs w:val="24"/>
        </w:rPr>
        <w:t>2007: 770).</w:t>
      </w:r>
    </w:p>
    <w:p w:rsidR="00053EFA" w:rsidRDefault="00144B95" w:rsidP="00C83666">
      <w:pPr>
        <w:pStyle w:val="PlainText"/>
        <w:spacing w:before="240" w:line="480" w:lineRule="auto"/>
        <w:rPr>
          <w:rFonts w:ascii="Arial" w:hAnsi="Arial" w:cs="Arial"/>
          <w:sz w:val="24"/>
          <w:szCs w:val="24"/>
        </w:rPr>
      </w:pPr>
      <w:r>
        <w:rPr>
          <w:rFonts w:ascii="Arial" w:hAnsi="Arial" w:cs="Arial"/>
          <w:sz w:val="24"/>
          <w:szCs w:val="24"/>
        </w:rPr>
        <w:lastRenderedPageBreak/>
        <w:t xml:space="preserve">This paper </w:t>
      </w:r>
      <w:r w:rsidRPr="00144B95">
        <w:rPr>
          <w:rFonts w:ascii="Arial" w:hAnsi="Arial" w:cs="Arial"/>
          <w:sz w:val="24"/>
          <w:szCs w:val="24"/>
        </w:rPr>
        <w:t xml:space="preserve">takes the first steps towards a regional and </w:t>
      </w:r>
      <w:proofErr w:type="spellStart"/>
      <w:r w:rsidRPr="00144B95">
        <w:rPr>
          <w:rFonts w:ascii="Arial" w:hAnsi="Arial" w:cs="Arial"/>
          <w:sz w:val="24"/>
          <w:szCs w:val="24"/>
        </w:rPr>
        <w:t>sectora</w:t>
      </w:r>
      <w:r w:rsidR="00C83666">
        <w:rPr>
          <w:rFonts w:ascii="Arial" w:hAnsi="Arial" w:cs="Arial"/>
          <w:sz w:val="24"/>
          <w:szCs w:val="24"/>
        </w:rPr>
        <w:t>l</w:t>
      </w:r>
      <w:proofErr w:type="spellEnd"/>
      <w:r w:rsidR="00C83666">
        <w:rPr>
          <w:rFonts w:ascii="Arial" w:hAnsi="Arial" w:cs="Arial"/>
          <w:sz w:val="24"/>
          <w:szCs w:val="24"/>
        </w:rPr>
        <w:t xml:space="preserve"> assessment of ‘triple-wins’.  </w:t>
      </w:r>
      <w:r w:rsidRPr="00144B95">
        <w:rPr>
          <w:rFonts w:ascii="Arial" w:hAnsi="Arial" w:cs="Arial"/>
          <w:color w:val="000000"/>
          <w:sz w:val="24"/>
          <w:szCs w:val="24"/>
        </w:rPr>
        <w:t>We focus our attention on Africa due to the high vulnerability of the continent to climate change. The 20</w:t>
      </w:r>
      <w:r w:rsidRPr="00144B95">
        <w:rPr>
          <w:rFonts w:ascii="Arial" w:hAnsi="Arial" w:cs="Arial"/>
          <w:color w:val="000000"/>
          <w:sz w:val="24"/>
          <w:szCs w:val="24"/>
          <w:vertAlign w:val="superscript"/>
        </w:rPr>
        <w:t>th</w:t>
      </w:r>
      <w:r w:rsidRPr="00144B95">
        <w:rPr>
          <w:rFonts w:ascii="Arial" w:hAnsi="Arial" w:cs="Arial"/>
          <w:color w:val="000000"/>
          <w:sz w:val="24"/>
          <w:szCs w:val="24"/>
        </w:rPr>
        <w:t xml:space="preserve"> century saw warming of approximately 0.7</w:t>
      </w:r>
      <w:r w:rsidRPr="00144B95">
        <w:rPr>
          <w:rFonts w:ascii="Arial" w:hAnsi="Arial" w:cs="Arial"/>
          <w:sz w:val="24"/>
          <w:szCs w:val="24"/>
        </w:rPr>
        <w:t>°</w:t>
      </w:r>
      <w:r w:rsidRPr="00144B95">
        <w:rPr>
          <w:rFonts w:ascii="Arial" w:hAnsi="Arial" w:cs="Arial"/>
          <w:color w:val="000000"/>
          <w:sz w:val="24"/>
          <w:szCs w:val="24"/>
        </w:rPr>
        <w:t xml:space="preserve">C over much of the continent, with </w:t>
      </w:r>
      <w:proofErr w:type="spellStart"/>
      <w:r w:rsidRPr="00144B95">
        <w:rPr>
          <w:rFonts w:ascii="Arial" w:hAnsi="Arial" w:cs="Arial"/>
          <w:color w:val="000000"/>
          <w:sz w:val="24"/>
          <w:szCs w:val="24"/>
        </w:rPr>
        <w:t>Sahelian</w:t>
      </w:r>
      <w:proofErr w:type="spellEnd"/>
      <w:r w:rsidRPr="00144B95">
        <w:rPr>
          <w:rFonts w:ascii="Arial" w:hAnsi="Arial" w:cs="Arial"/>
          <w:color w:val="000000"/>
          <w:sz w:val="24"/>
          <w:szCs w:val="24"/>
        </w:rPr>
        <w:t xml:space="preserve"> rainfall decreasing and east Central African rainfall increasing</w:t>
      </w:r>
      <w:r w:rsidR="001A7F55">
        <w:rPr>
          <w:rFonts w:ascii="Arial" w:hAnsi="Arial" w:cs="Arial"/>
          <w:color w:val="000000"/>
          <w:sz w:val="24"/>
          <w:szCs w:val="24"/>
        </w:rPr>
        <w:t xml:space="preserve"> (Boko et al. 2007). </w:t>
      </w:r>
      <w:r w:rsidRPr="00144B95">
        <w:rPr>
          <w:rFonts w:ascii="Arial" w:hAnsi="Arial" w:cs="Arial"/>
          <w:color w:val="000000"/>
          <w:sz w:val="24"/>
          <w:szCs w:val="24"/>
        </w:rPr>
        <w:t>Future projections suggest that increased climate variability, as well as floods</w:t>
      </w:r>
      <w:r w:rsidR="00070479">
        <w:rPr>
          <w:rFonts w:ascii="Arial" w:hAnsi="Arial" w:cs="Arial"/>
          <w:color w:val="000000"/>
          <w:sz w:val="24"/>
          <w:szCs w:val="24"/>
        </w:rPr>
        <w:t xml:space="preserve"> and</w:t>
      </w:r>
      <w:r w:rsidR="00070479" w:rsidRPr="00144B95">
        <w:rPr>
          <w:rFonts w:ascii="Arial" w:hAnsi="Arial" w:cs="Arial"/>
          <w:color w:val="000000"/>
          <w:sz w:val="24"/>
          <w:szCs w:val="24"/>
        </w:rPr>
        <w:t xml:space="preserve"> </w:t>
      </w:r>
      <w:r w:rsidRPr="00144B95">
        <w:rPr>
          <w:rFonts w:ascii="Arial" w:hAnsi="Arial" w:cs="Arial"/>
          <w:color w:val="000000"/>
          <w:sz w:val="24"/>
          <w:szCs w:val="24"/>
        </w:rPr>
        <w:t xml:space="preserve">droughts will impact on natural resource dependent populations </w:t>
      </w:r>
      <w:r w:rsidR="001A7F55">
        <w:rPr>
          <w:rFonts w:ascii="Arial" w:hAnsi="Arial" w:cs="Arial"/>
          <w:color w:val="000000"/>
          <w:sz w:val="24"/>
          <w:szCs w:val="24"/>
        </w:rPr>
        <w:t xml:space="preserve">(Conway 2009). </w:t>
      </w:r>
      <w:r w:rsidR="00C83666" w:rsidRPr="00144B95">
        <w:rPr>
          <w:rFonts w:ascii="Arial" w:hAnsi="Arial" w:cs="Arial"/>
          <w:sz w:val="24"/>
          <w:szCs w:val="24"/>
        </w:rPr>
        <w:t xml:space="preserve">In the absence of case studies that are explicitly framed as offering the potential to deliver ‘triple-wins’, we identify academic case studies of development interventions that incorporate adaptation and mitigation aspects across four </w:t>
      </w:r>
      <w:r w:rsidR="00FB2B88">
        <w:rPr>
          <w:rFonts w:ascii="Arial" w:hAnsi="Arial" w:cs="Arial"/>
          <w:sz w:val="24"/>
          <w:szCs w:val="24"/>
        </w:rPr>
        <w:t xml:space="preserve">climate sensitive </w:t>
      </w:r>
      <w:r w:rsidR="00C83666" w:rsidRPr="00144B95">
        <w:rPr>
          <w:rFonts w:ascii="Arial" w:hAnsi="Arial" w:cs="Arial"/>
          <w:sz w:val="24"/>
          <w:szCs w:val="24"/>
        </w:rPr>
        <w:t>sectors in</w:t>
      </w:r>
      <w:r w:rsidR="00934E24">
        <w:rPr>
          <w:rFonts w:ascii="Arial" w:hAnsi="Arial" w:cs="Arial"/>
          <w:sz w:val="24"/>
          <w:szCs w:val="24"/>
        </w:rPr>
        <w:t xml:space="preserve"> rural sub-Saharan Africa (SSA)</w:t>
      </w:r>
      <w:r w:rsidR="00C83666" w:rsidRPr="00144B95">
        <w:rPr>
          <w:rFonts w:ascii="Arial" w:hAnsi="Arial" w:cs="Arial"/>
          <w:sz w:val="24"/>
          <w:szCs w:val="24"/>
        </w:rPr>
        <w:t xml:space="preserve">.  </w:t>
      </w:r>
      <w:r w:rsidR="00FB2B88">
        <w:rPr>
          <w:rFonts w:ascii="Arial" w:hAnsi="Arial" w:cs="Arial"/>
          <w:sz w:val="24"/>
          <w:szCs w:val="24"/>
        </w:rPr>
        <w:t>We focus on</w:t>
      </w:r>
      <w:r w:rsidR="00FB2B88" w:rsidRPr="00144B95">
        <w:rPr>
          <w:rFonts w:ascii="Arial" w:hAnsi="Arial" w:cs="Arial"/>
          <w:sz w:val="24"/>
          <w:szCs w:val="24"/>
        </w:rPr>
        <w:t xml:space="preserve"> the water, agriculture, forest and energy sectors.  </w:t>
      </w:r>
      <w:r w:rsidR="00FB2B88">
        <w:rPr>
          <w:rFonts w:ascii="Arial" w:hAnsi="Arial" w:cs="Arial"/>
          <w:sz w:val="24"/>
          <w:szCs w:val="24"/>
        </w:rPr>
        <w:t>These sectors face</w:t>
      </w:r>
      <w:r w:rsidR="00FB2B88" w:rsidRPr="00144B95">
        <w:rPr>
          <w:rFonts w:ascii="Arial" w:hAnsi="Arial" w:cs="Arial"/>
          <w:sz w:val="24"/>
          <w:szCs w:val="24"/>
        </w:rPr>
        <w:t xml:space="preserve"> significant threats from the direct and indirect impacts of climate change, which </w:t>
      </w:r>
      <w:r w:rsidR="00FB2B88">
        <w:rPr>
          <w:rFonts w:ascii="Arial" w:hAnsi="Arial" w:cs="Arial"/>
          <w:sz w:val="24"/>
          <w:szCs w:val="24"/>
        </w:rPr>
        <w:t xml:space="preserve">will </w:t>
      </w:r>
      <w:r w:rsidR="00FB2B88" w:rsidRPr="00144B95">
        <w:rPr>
          <w:rFonts w:ascii="Arial" w:hAnsi="Arial" w:cs="Arial"/>
          <w:sz w:val="24"/>
          <w:szCs w:val="24"/>
        </w:rPr>
        <w:t>have consequences for natural resource dependent communities</w:t>
      </w:r>
      <w:r w:rsidR="00FB2B88">
        <w:rPr>
          <w:rFonts w:ascii="Arial" w:hAnsi="Arial" w:cs="Arial"/>
          <w:sz w:val="24"/>
          <w:szCs w:val="24"/>
        </w:rPr>
        <w:t>.</w:t>
      </w:r>
      <w:r w:rsidR="00FB2B88" w:rsidRPr="00C70215">
        <w:rPr>
          <w:rFonts w:ascii="Arial" w:hAnsi="Arial" w:cs="Arial"/>
          <w:sz w:val="24"/>
          <w:szCs w:val="24"/>
        </w:rPr>
        <w:t xml:space="preserve"> </w:t>
      </w:r>
      <w:r w:rsidR="00FB2B88">
        <w:rPr>
          <w:rFonts w:ascii="Arial" w:hAnsi="Arial" w:cs="Arial"/>
          <w:sz w:val="24"/>
          <w:szCs w:val="24"/>
        </w:rPr>
        <w:t xml:space="preserve">At the same time, the four sectors offer </w:t>
      </w:r>
      <w:r w:rsidR="00FB2B88" w:rsidRPr="00144B95">
        <w:rPr>
          <w:rFonts w:ascii="Arial" w:hAnsi="Arial" w:cs="Arial"/>
          <w:sz w:val="24"/>
          <w:szCs w:val="24"/>
        </w:rPr>
        <w:t>enormous potential to contribute to mitigation either through emissions reduction or</w:t>
      </w:r>
      <w:r w:rsidR="00FB2B88">
        <w:rPr>
          <w:rFonts w:ascii="Arial" w:hAnsi="Arial" w:cs="Arial"/>
          <w:sz w:val="24"/>
          <w:szCs w:val="24"/>
        </w:rPr>
        <w:t xml:space="preserve"> carbon sequestration or both. </w:t>
      </w:r>
      <w:r w:rsidR="00C83666" w:rsidRPr="00144B95">
        <w:rPr>
          <w:rFonts w:ascii="Arial" w:hAnsi="Arial" w:cs="Arial"/>
          <w:sz w:val="24"/>
          <w:szCs w:val="24"/>
        </w:rPr>
        <w:t>Our intention is to provide a qualitative and subjective analysis of ‘triple-wins’</w:t>
      </w:r>
      <w:r w:rsidR="00934E24">
        <w:rPr>
          <w:rFonts w:ascii="Arial" w:hAnsi="Arial" w:cs="Arial"/>
          <w:sz w:val="24"/>
          <w:szCs w:val="24"/>
        </w:rPr>
        <w:t xml:space="preserve"> in each sector</w:t>
      </w:r>
      <w:r w:rsidR="00C83666" w:rsidRPr="00144B95">
        <w:rPr>
          <w:rFonts w:ascii="Arial" w:hAnsi="Arial" w:cs="Arial"/>
          <w:sz w:val="24"/>
          <w:szCs w:val="24"/>
        </w:rPr>
        <w:t xml:space="preserve">, rather than to provide a quantitative assessment of adaptation, mitigation and development aspects. </w:t>
      </w:r>
    </w:p>
    <w:p w:rsidR="00167172" w:rsidRDefault="00167172" w:rsidP="00167172">
      <w:pPr>
        <w:spacing w:before="240" w:after="0" w:line="480" w:lineRule="auto"/>
        <w:rPr>
          <w:rFonts w:ascii="Arial" w:hAnsi="Arial" w:cs="Arial"/>
          <w:sz w:val="24"/>
          <w:szCs w:val="24"/>
        </w:rPr>
      </w:pPr>
      <w:r w:rsidRPr="00144B95">
        <w:rPr>
          <w:rFonts w:ascii="Arial" w:hAnsi="Arial" w:cs="Arial"/>
          <w:sz w:val="24"/>
          <w:szCs w:val="24"/>
        </w:rPr>
        <w:t xml:space="preserve">The </w:t>
      </w:r>
      <w:r>
        <w:rPr>
          <w:rFonts w:ascii="Arial" w:hAnsi="Arial" w:cs="Arial"/>
          <w:sz w:val="24"/>
          <w:szCs w:val="24"/>
        </w:rPr>
        <w:t xml:space="preserve">remainder of the </w:t>
      </w:r>
      <w:r w:rsidRPr="00144B95">
        <w:rPr>
          <w:rFonts w:ascii="Arial" w:hAnsi="Arial" w:cs="Arial"/>
          <w:sz w:val="24"/>
          <w:szCs w:val="24"/>
        </w:rPr>
        <w:t>paper i</w:t>
      </w:r>
      <w:r>
        <w:rPr>
          <w:rFonts w:ascii="Arial" w:hAnsi="Arial" w:cs="Arial"/>
          <w:sz w:val="24"/>
          <w:szCs w:val="24"/>
        </w:rPr>
        <w:t xml:space="preserve">s divided into three sections. First, we outline our methodology for identifying ‘triple-win’ projects. Second, for each of the four sectors, we map out the links between adaptation, </w:t>
      </w:r>
      <w:r w:rsidRPr="00144B95">
        <w:rPr>
          <w:rFonts w:ascii="Arial" w:hAnsi="Arial" w:cs="Arial"/>
          <w:sz w:val="24"/>
          <w:szCs w:val="24"/>
        </w:rPr>
        <w:t>mitigation</w:t>
      </w:r>
      <w:r>
        <w:rPr>
          <w:rFonts w:ascii="Arial" w:hAnsi="Arial" w:cs="Arial"/>
          <w:sz w:val="24"/>
          <w:szCs w:val="24"/>
        </w:rPr>
        <w:t xml:space="preserve"> and development before present</w:t>
      </w:r>
      <w:r w:rsidR="00A72A98">
        <w:rPr>
          <w:rFonts w:ascii="Arial" w:hAnsi="Arial" w:cs="Arial"/>
          <w:sz w:val="24"/>
          <w:szCs w:val="24"/>
        </w:rPr>
        <w:t>ing</w:t>
      </w:r>
      <w:r>
        <w:rPr>
          <w:rFonts w:ascii="Arial" w:hAnsi="Arial" w:cs="Arial"/>
          <w:sz w:val="24"/>
          <w:szCs w:val="24"/>
        </w:rPr>
        <w:t xml:space="preserve"> an </w:t>
      </w:r>
      <w:r w:rsidRPr="00144B95">
        <w:rPr>
          <w:rFonts w:ascii="Arial" w:hAnsi="Arial" w:cs="Arial"/>
          <w:sz w:val="24"/>
          <w:szCs w:val="24"/>
        </w:rPr>
        <w:t xml:space="preserve">illustrative case study of a development intervention that includes adaptation and mitigation benefits.  More specifically, we assess the ways in which the ‘wins’ </w:t>
      </w:r>
      <w:r>
        <w:rPr>
          <w:rFonts w:ascii="Arial" w:hAnsi="Arial" w:cs="Arial"/>
          <w:sz w:val="24"/>
          <w:szCs w:val="24"/>
        </w:rPr>
        <w:t>each project</w:t>
      </w:r>
      <w:r w:rsidRPr="00144B95">
        <w:rPr>
          <w:rFonts w:ascii="Arial" w:hAnsi="Arial" w:cs="Arial"/>
          <w:sz w:val="24"/>
          <w:szCs w:val="24"/>
        </w:rPr>
        <w:t xml:space="preserve"> offer</w:t>
      </w:r>
      <w:r>
        <w:rPr>
          <w:rFonts w:ascii="Arial" w:hAnsi="Arial" w:cs="Arial"/>
          <w:sz w:val="24"/>
          <w:szCs w:val="24"/>
        </w:rPr>
        <w:t>s</w:t>
      </w:r>
      <w:r w:rsidRPr="00144B95">
        <w:rPr>
          <w:rFonts w:ascii="Arial" w:hAnsi="Arial" w:cs="Arial"/>
          <w:sz w:val="24"/>
          <w:szCs w:val="24"/>
        </w:rPr>
        <w:t xml:space="preserve"> for adaptation, mitigation and development are presented and the extent to which achievement of a ‘triple-</w:t>
      </w:r>
      <w:r w:rsidRPr="00144B95">
        <w:rPr>
          <w:rFonts w:ascii="Arial" w:hAnsi="Arial" w:cs="Arial"/>
          <w:sz w:val="24"/>
          <w:szCs w:val="24"/>
        </w:rPr>
        <w:lastRenderedPageBreak/>
        <w:t xml:space="preserve">win’ is made explicit in the case study. Third, we discuss the implications of our findings for policy. </w:t>
      </w:r>
    </w:p>
    <w:p w:rsidR="00E24D04" w:rsidRPr="00144B95" w:rsidRDefault="00E24D04" w:rsidP="00C70215">
      <w:pPr>
        <w:spacing w:before="240" w:after="0" w:line="480" w:lineRule="auto"/>
        <w:rPr>
          <w:rFonts w:ascii="Arial" w:hAnsi="Arial" w:cs="Arial"/>
          <w:sz w:val="24"/>
          <w:szCs w:val="24"/>
        </w:rPr>
      </w:pPr>
    </w:p>
    <w:p w:rsidR="009B0A60" w:rsidRDefault="00AC47FA" w:rsidP="009C197A">
      <w:pPr>
        <w:pStyle w:val="Heading1"/>
      </w:pPr>
      <w:r>
        <w:t>IDENTIFYING TRIPLE WINS IN</w:t>
      </w:r>
      <w:r w:rsidR="00C44EC8">
        <w:t xml:space="preserve"> THE LITERATURE </w:t>
      </w:r>
    </w:p>
    <w:p w:rsidR="008A6CE6" w:rsidRPr="008A6CE6" w:rsidRDefault="009B0A60" w:rsidP="008A6CE6">
      <w:pPr>
        <w:spacing w:before="240" w:after="0" w:line="480" w:lineRule="auto"/>
        <w:rPr>
          <w:rFonts w:ascii="Arial" w:hAnsi="Arial" w:cs="Arial"/>
          <w:sz w:val="24"/>
          <w:szCs w:val="24"/>
        </w:rPr>
      </w:pPr>
      <w:bookmarkStart w:id="3" w:name="_Toc375060962"/>
      <w:r w:rsidRPr="00144B95">
        <w:rPr>
          <w:rFonts w:ascii="Arial" w:hAnsi="Arial" w:cs="Arial"/>
          <w:sz w:val="24"/>
          <w:szCs w:val="24"/>
        </w:rPr>
        <w:t xml:space="preserve">The absence of peer-reviewed case studies on adaptation, mitigation and development across sectors exposes a gap in the literature.  We argue that this gap remains because the historical dichotomy between adaptation and mitigation persists. Using this as our point of departure, we identify case studies of </w:t>
      </w:r>
      <w:r w:rsidR="00557DE8">
        <w:rPr>
          <w:rFonts w:ascii="Arial" w:hAnsi="Arial" w:cs="Arial"/>
          <w:sz w:val="24"/>
          <w:szCs w:val="24"/>
        </w:rPr>
        <w:t xml:space="preserve">projects that deliver </w:t>
      </w:r>
      <w:r w:rsidR="00C96F06">
        <w:rPr>
          <w:rFonts w:ascii="Arial" w:hAnsi="Arial" w:cs="Arial"/>
          <w:sz w:val="24"/>
          <w:szCs w:val="24"/>
        </w:rPr>
        <w:t xml:space="preserve">development interventions in </w:t>
      </w:r>
      <w:r w:rsidRPr="00144B95">
        <w:rPr>
          <w:rFonts w:ascii="Arial" w:hAnsi="Arial" w:cs="Arial"/>
          <w:sz w:val="24"/>
          <w:szCs w:val="24"/>
        </w:rPr>
        <w:t xml:space="preserve">the </w:t>
      </w:r>
      <w:r w:rsidR="00C96F06">
        <w:rPr>
          <w:rFonts w:ascii="Arial" w:hAnsi="Arial" w:cs="Arial"/>
          <w:sz w:val="24"/>
          <w:szCs w:val="24"/>
        </w:rPr>
        <w:t>water, agriculture, forest and energy sectors</w:t>
      </w:r>
      <w:r w:rsidR="00557DE8">
        <w:rPr>
          <w:rFonts w:ascii="Arial" w:hAnsi="Arial" w:cs="Arial"/>
          <w:sz w:val="24"/>
          <w:szCs w:val="24"/>
        </w:rPr>
        <w:t xml:space="preserve">. </w:t>
      </w:r>
      <w:r w:rsidR="00C96F06">
        <w:rPr>
          <w:rFonts w:ascii="Arial" w:hAnsi="Arial" w:cs="Arial"/>
          <w:sz w:val="24"/>
          <w:szCs w:val="24"/>
        </w:rPr>
        <w:t xml:space="preserve">For inclusion in our study, development </w:t>
      </w:r>
      <w:r w:rsidR="00557DE8">
        <w:rPr>
          <w:rFonts w:ascii="Arial" w:hAnsi="Arial" w:cs="Arial"/>
          <w:sz w:val="24"/>
          <w:szCs w:val="24"/>
        </w:rPr>
        <w:t xml:space="preserve">projects must also </w:t>
      </w:r>
      <w:r w:rsidRPr="00144B95">
        <w:rPr>
          <w:rFonts w:ascii="Arial" w:hAnsi="Arial" w:cs="Arial"/>
          <w:sz w:val="24"/>
          <w:szCs w:val="24"/>
        </w:rPr>
        <w:t>incorporate ada</w:t>
      </w:r>
      <w:r w:rsidR="002424DE">
        <w:rPr>
          <w:rFonts w:ascii="Arial" w:hAnsi="Arial" w:cs="Arial"/>
          <w:sz w:val="24"/>
          <w:szCs w:val="24"/>
        </w:rPr>
        <w:t>ptation and mitigation benefits</w:t>
      </w:r>
      <w:r w:rsidR="00C96F06">
        <w:rPr>
          <w:rFonts w:ascii="Arial" w:hAnsi="Arial" w:cs="Arial"/>
          <w:sz w:val="24"/>
          <w:szCs w:val="24"/>
        </w:rPr>
        <w:t xml:space="preserve"> whether this is made explicit or not. </w:t>
      </w:r>
      <w:r w:rsidR="00AC47FA">
        <w:rPr>
          <w:rFonts w:ascii="Arial" w:hAnsi="Arial" w:cs="Arial"/>
          <w:sz w:val="24"/>
          <w:szCs w:val="24"/>
        </w:rPr>
        <w:t xml:space="preserve"> </w:t>
      </w:r>
      <w:r w:rsidR="00C96F06">
        <w:rPr>
          <w:rFonts w:ascii="Arial" w:hAnsi="Arial" w:cs="Arial"/>
          <w:sz w:val="24"/>
          <w:szCs w:val="24"/>
        </w:rPr>
        <w:t>Consequently,</w:t>
      </w:r>
      <w:r w:rsidR="00557DE8">
        <w:rPr>
          <w:rFonts w:ascii="Arial" w:hAnsi="Arial" w:cs="Arial"/>
          <w:sz w:val="24"/>
          <w:szCs w:val="24"/>
        </w:rPr>
        <w:t xml:space="preserve"> we specifically set out to</w:t>
      </w:r>
      <w:r w:rsidR="002424DE">
        <w:rPr>
          <w:rFonts w:ascii="Arial" w:hAnsi="Arial" w:cs="Arial"/>
          <w:sz w:val="24"/>
          <w:szCs w:val="24"/>
        </w:rPr>
        <w:t xml:space="preserve"> only</w:t>
      </w:r>
      <w:r w:rsidR="00557DE8">
        <w:rPr>
          <w:rFonts w:ascii="Arial" w:hAnsi="Arial" w:cs="Arial"/>
          <w:sz w:val="24"/>
          <w:szCs w:val="24"/>
        </w:rPr>
        <w:t xml:space="preserve"> identify projects that have a triple-win element.  </w:t>
      </w:r>
      <w:r w:rsidR="0023484E">
        <w:rPr>
          <w:rFonts w:ascii="Arial" w:hAnsi="Arial" w:cs="Arial"/>
          <w:sz w:val="24"/>
          <w:szCs w:val="24"/>
        </w:rPr>
        <w:t>For each sector, we identify one case study to illustrate what could be achieved</w:t>
      </w:r>
      <w:r w:rsidR="008A4683">
        <w:rPr>
          <w:rFonts w:ascii="Arial" w:hAnsi="Arial" w:cs="Arial"/>
          <w:sz w:val="24"/>
          <w:szCs w:val="24"/>
        </w:rPr>
        <w:t xml:space="preserve">. </w:t>
      </w:r>
      <w:r w:rsidR="0023484E">
        <w:rPr>
          <w:rFonts w:ascii="Arial" w:hAnsi="Arial" w:cs="Arial"/>
          <w:sz w:val="24"/>
          <w:szCs w:val="24"/>
        </w:rPr>
        <w:t>.</w:t>
      </w:r>
    </w:p>
    <w:p w:rsidR="007F304C" w:rsidRPr="007F304C" w:rsidRDefault="00C70215" w:rsidP="007F304C">
      <w:pPr>
        <w:spacing w:before="240" w:after="0" w:line="480" w:lineRule="auto"/>
        <w:rPr>
          <w:rFonts w:ascii="Arial" w:hAnsi="Arial" w:cs="Arial"/>
          <w:sz w:val="24"/>
          <w:szCs w:val="24"/>
        </w:rPr>
      </w:pPr>
      <w:r>
        <w:rPr>
          <w:rFonts w:ascii="Arial" w:hAnsi="Arial" w:cs="Arial"/>
          <w:sz w:val="24"/>
          <w:szCs w:val="24"/>
        </w:rPr>
        <w:t xml:space="preserve">In selecting our case studies, we make the following definitions.  </w:t>
      </w:r>
      <w:r w:rsidR="00C14209">
        <w:rPr>
          <w:rFonts w:ascii="Arial" w:hAnsi="Arial" w:cs="Arial"/>
          <w:sz w:val="24"/>
          <w:szCs w:val="24"/>
        </w:rPr>
        <w:t xml:space="preserve">We define a development intervention as </w:t>
      </w:r>
      <w:r w:rsidR="007F304C">
        <w:rPr>
          <w:rFonts w:ascii="Arial" w:hAnsi="Arial" w:cs="Arial"/>
          <w:sz w:val="24"/>
          <w:szCs w:val="24"/>
        </w:rPr>
        <w:t>a purposeful strategy</w:t>
      </w:r>
      <w:r w:rsidR="00E24D04">
        <w:rPr>
          <w:rFonts w:ascii="Arial" w:hAnsi="Arial" w:cs="Arial"/>
          <w:sz w:val="24"/>
          <w:szCs w:val="24"/>
        </w:rPr>
        <w:t xml:space="preserve"> designed t</w:t>
      </w:r>
      <w:r w:rsidR="007F304C">
        <w:rPr>
          <w:rFonts w:ascii="Arial" w:hAnsi="Arial" w:cs="Arial"/>
          <w:sz w:val="24"/>
          <w:szCs w:val="24"/>
        </w:rPr>
        <w:t xml:space="preserve">o achieve </w:t>
      </w:r>
      <w:r w:rsidR="002424DE">
        <w:rPr>
          <w:rFonts w:ascii="Arial" w:hAnsi="Arial" w:cs="Arial"/>
          <w:sz w:val="24"/>
          <w:szCs w:val="24"/>
        </w:rPr>
        <w:t xml:space="preserve">one or more of </w:t>
      </w:r>
      <w:r w:rsidR="007F304C">
        <w:rPr>
          <w:rFonts w:ascii="Arial" w:hAnsi="Arial" w:cs="Arial"/>
          <w:sz w:val="24"/>
          <w:szCs w:val="24"/>
        </w:rPr>
        <w:t>the Millennium Development Goals (MDGs).  These are: t</w:t>
      </w:r>
      <w:r w:rsidR="007F304C" w:rsidRPr="007F304C">
        <w:rPr>
          <w:rFonts w:ascii="Arial" w:hAnsi="Arial" w:cs="Arial"/>
          <w:sz w:val="24"/>
          <w:szCs w:val="24"/>
        </w:rPr>
        <w:t>o erad</w:t>
      </w:r>
      <w:r w:rsidR="007F304C">
        <w:rPr>
          <w:rFonts w:ascii="Arial" w:hAnsi="Arial" w:cs="Arial"/>
          <w:sz w:val="24"/>
          <w:szCs w:val="24"/>
        </w:rPr>
        <w:t>icate extreme poverty and hunger; t</w:t>
      </w:r>
      <w:r w:rsidR="007F304C" w:rsidRPr="007F304C">
        <w:rPr>
          <w:rFonts w:ascii="Arial" w:hAnsi="Arial" w:cs="Arial"/>
          <w:sz w:val="24"/>
          <w:szCs w:val="24"/>
        </w:rPr>
        <w:t>o achi</w:t>
      </w:r>
      <w:r w:rsidR="007F304C">
        <w:rPr>
          <w:rFonts w:ascii="Arial" w:hAnsi="Arial" w:cs="Arial"/>
          <w:sz w:val="24"/>
          <w:szCs w:val="24"/>
        </w:rPr>
        <w:t>eve universal primary education; t</w:t>
      </w:r>
      <w:r w:rsidR="007F304C" w:rsidRPr="007F304C">
        <w:rPr>
          <w:rFonts w:ascii="Arial" w:hAnsi="Arial" w:cs="Arial"/>
          <w:sz w:val="24"/>
          <w:szCs w:val="24"/>
        </w:rPr>
        <w:t>o promote gender equality and em</w:t>
      </w:r>
      <w:r w:rsidR="007F304C">
        <w:rPr>
          <w:rFonts w:ascii="Arial" w:hAnsi="Arial" w:cs="Arial"/>
          <w:sz w:val="24"/>
          <w:szCs w:val="24"/>
        </w:rPr>
        <w:t>power women; t</w:t>
      </w:r>
      <w:r w:rsidR="007F304C" w:rsidRPr="007F304C">
        <w:rPr>
          <w:rFonts w:ascii="Arial" w:hAnsi="Arial" w:cs="Arial"/>
          <w:sz w:val="24"/>
          <w:szCs w:val="24"/>
        </w:rPr>
        <w:t>o reduce child mortality rates</w:t>
      </w:r>
      <w:r w:rsidR="007F304C">
        <w:rPr>
          <w:rFonts w:ascii="Arial" w:hAnsi="Arial" w:cs="Arial"/>
          <w:sz w:val="24"/>
          <w:szCs w:val="24"/>
        </w:rPr>
        <w:t>; to improve maternal health; t</w:t>
      </w:r>
      <w:r w:rsidR="007F304C" w:rsidRPr="007F304C">
        <w:rPr>
          <w:rFonts w:ascii="Arial" w:hAnsi="Arial" w:cs="Arial"/>
          <w:sz w:val="24"/>
          <w:szCs w:val="24"/>
        </w:rPr>
        <w:t>o combat HIV/AI</w:t>
      </w:r>
      <w:r w:rsidR="007F304C">
        <w:rPr>
          <w:rFonts w:ascii="Arial" w:hAnsi="Arial" w:cs="Arial"/>
          <w:sz w:val="24"/>
          <w:szCs w:val="24"/>
        </w:rPr>
        <w:t>DS, malaria, and other diseases; t</w:t>
      </w:r>
      <w:r w:rsidR="007F304C" w:rsidRPr="007F304C">
        <w:rPr>
          <w:rFonts w:ascii="Arial" w:hAnsi="Arial" w:cs="Arial"/>
          <w:sz w:val="24"/>
          <w:szCs w:val="24"/>
        </w:rPr>
        <w:t>o ensure environmental sustainability</w:t>
      </w:r>
      <w:r w:rsidR="007F304C">
        <w:rPr>
          <w:rFonts w:ascii="Arial" w:hAnsi="Arial" w:cs="Arial"/>
          <w:sz w:val="24"/>
          <w:szCs w:val="24"/>
        </w:rPr>
        <w:t>; and, t</w:t>
      </w:r>
      <w:r w:rsidR="007F304C" w:rsidRPr="007F304C">
        <w:rPr>
          <w:rFonts w:ascii="Arial" w:hAnsi="Arial" w:cs="Arial"/>
          <w:sz w:val="24"/>
          <w:szCs w:val="24"/>
        </w:rPr>
        <w:t>o develop a globa</w:t>
      </w:r>
      <w:r w:rsidR="00E03CD4">
        <w:rPr>
          <w:rFonts w:ascii="Arial" w:hAnsi="Arial" w:cs="Arial"/>
          <w:sz w:val="24"/>
          <w:szCs w:val="24"/>
        </w:rPr>
        <w:t xml:space="preserve">l partnership for development. </w:t>
      </w:r>
      <w:r w:rsidR="002424DE">
        <w:rPr>
          <w:rFonts w:ascii="Arial" w:hAnsi="Arial" w:cs="Arial"/>
          <w:sz w:val="24"/>
          <w:szCs w:val="24"/>
        </w:rPr>
        <w:t>In line with the IPCC definition of adaptation, we</w:t>
      </w:r>
      <w:r>
        <w:rPr>
          <w:rFonts w:ascii="Arial" w:hAnsi="Arial" w:cs="Arial"/>
          <w:sz w:val="24"/>
          <w:szCs w:val="24"/>
        </w:rPr>
        <w:t xml:space="preserve"> </w:t>
      </w:r>
      <w:r w:rsidR="002424DE">
        <w:rPr>
          <w:rFonts w:ascii="Arial" w:hAnsi="Arial" w:cs="Arial"/>
          <w:sz w:val="24"/>
          <w:szCs w:val="24"/>
        </w:rPr>
        <w:t xml:space="preserve">consider an adaptation benefit to </w:t>
      </w:r>
      <w:r w:rsidR="00E24D04">
        <w:rPr>
          <w:rFonts w:ascii="Arial" w:hAnsi="Arial" w:cs="Arial"/>
          <w:sz w:val="24"/>
          <w:szCs w:val="24"/>
        </w:rPr>
        <w:t xml:space="preserve">be </w:t>
      </w:r>
      <w:r w:rsidR="002424DE">
        <w:rPr>
          <w:rFonts w:ascii="Arial" w:hAnsi="Arial" w:cs="Arial"/>
          <w:sz w:val="24"/>
          <w:szCs w:val="24"/>
        </w:rPr>
        <w:t xml:space="preserve">any adjustment </w:t>
      </w:r>
      <w:r w:rsidR="00E24D04">
        <w:rPr>
          <w:rFonts w:ascii="Arial" w:hAnsi="Arial" w:cs="Arial"/>
          <w:sz w:val="24"/>
          <w:szCs w:val="24"/>
        </w:rPr>
        <w:t xml:space="preserve">that is made </w:t>
      </w:r>
      <w:r w:rsidR="002424DE">
        <w:rPr>
          <w:rFonts w:ascii="Arial" w:hAnsi="Arial" w:cs="Arial"/>
          <w:sz w:val="24"/>
          <w:szCs w:val="24"/>
        </w:rPr>
        <w:t xml:space="preserve">in response to </w:t>
      </w:r>
      <w:r w:rsidR="00E24D04">
        <w:rPr>
          <w:rFonts w:ascii="Arial" w:hAnsi="Arial" w:cs="Arial"/>
          <w:sz w:val="24"/>
          <w:szCs w:val="24"/>
        </w:rPr>
        <w:t>“</w:t>
      </w:r>
      <w:r w:rsidR="00B6595C" w:rsidRPr="007F304C">
        <w:rPr>
          <w:rFonts w:ascii="Arial" w:hAnsi="Arial" w:cs="Arial"/>
          <w:sz w:val="24"/>
          <w:szCs w:val="24"/>
        </w:rPr>
        <w:t>expected climatic stimuli or their effects, which moderates harm or exploits bene</w:t>
      </w:r>
      <w:r w:rsidR="00B6595C">
        <w:rPr>
          <w:rFonts w:ascii="Arial" w:hAnsi="Arial" w:cs="Arial"/>
          <w:sz w:val="24"/>
          <w:szCs w:val="24"/>
        </w:rPr>
        <w:t>ficial opportunities”</w:t>
      </w:r>
      <w:r w:rsidR="001A7F55">
        <w:rPr>
          <w:rFonts w:ascii="Arial" w:hAnsi="Arial" w:cs="Arial"/>
          <w:sz w:val="24"/>
          <w:szCs w:val="24"/>
        </w:rPr>
        <w:t xml:space="preserve"> (IPCC 2001)</w:t>
      </w:r>
      <w:r w:rsidR="00E03CD4">
        <w:rPr>
          <w:rFonts w:ascii="Arial" w:hAnsi="Arial" w:cs="Arial"/>
          <w:sz w:val="24"/>
          <w:szCs w:val="24"/>
        </w:rPr>
        <w:t>. F</w:t>
      </w:r>
      <w:r w:rsidR="007F304C">
        <w:rPr>
          <w:rFonts w:ascii="Arial" w:hAnsi="Arial" w:cs="Arial"/>
          <w:sz w:val="24"/>
          <w:szCs w:val="24"/>
        </w:rPr>
        <w:t xml:space="preserve">inally, we </w:t>
      </w:r>
      <w:r w:rsidR="007F304C">
        <w:rPr>
          <w:rFonts w:ascii="Arial" w:hAnsi="Arial" w:cs="Arial"/>
          <w:sz w:val="24"/>
          <w:szCs w:val="24"/>
        </w:rPr>
        <w:lastRenderedPageBreak/>
        <w:t xml:space="preserve">define mitigation as </w:t>
      </w:r>
      <w:r w:rsidR="00E24D04">
        <w:rPr>
          <w:rFonts w:ascii="Arial" w:hAnsi="Arial" w:cs="Arial"/>
          <w:sz w:val="24"/>
          <w:szCs w:val="24"/>
        </w:rPr>
        <w:t xml:space="preserve">any </w:t>
      </w:r>
      <w:r w:rsidR="007F304C">
        <w:rPr>
          <w:rFonts w:ascii="Arial" w:hAnsi="Arial" w:cs="Arial"/>
          <w:sz w:val="24"/>
          <w:szCs w:val="24"/>
        </w:rPr>
        <w:t>“</w:t>
      </w:r>
      <w:r w:rsidR="007F304C" w:rsidRPr="007F304C">
        <w:rPr>
          <w:rFonts w:ascii="Arial" w:hAnsi="Arial" w:cs="Arial"/>
          <w:sz w:val="24"/>
          <w:szCs w:val="24"/>
        </w:rPr>
        <w:t xml:space="preserve">anthropogenic intervention to reduce the sources or enhance the sinks </w:t>
      </w:r>
      <w:r w:rsidR="007F304C">
        <w:rPr>
          <w:rFonts w:ascii="Arial" w:hAnsi="Arial" w:cs="Arial"/>
          <w:sz w:val="24"/>
          <w:szCs w:val="24"/>
        </w:rPr>
        <w:t>of greenhouse gases</w:t>
      </w:r>
      <w:r w:rsidR="00E24D04">
        <w:rPr>
          <w:rFonts w:ascii="Arial" w:hAnsi="Arial" w:cs="Arial"/>
          <w:sz w:val="24"/>
          <w:szCs w:val="24"/>
        </w:rPr>
        <w:t>”</w:t>
      </w:r>
      <w:r w:rsidR="00164CB8">
        <w:rPr>
          <w:rFonts w:ascii="Arial" w:hAnsi="Arial" w:cs="Arial"/>
          <w:sz w:val="24"/>
          <w:szCs w:val="24"/>
        </w:rPr>
        <w:t xml:space="preserve"> (IPCC</w:t>
      </w:r>
      <w:r w:rsidR="00E03CD4">
        <w:rPr>
          <w:rFonts w:ascii="Arial" w:hAnsi="Arial" w:cs="Arial"/>
          <w:sz w:val="24"/>
          <w:szCs w:val="24"/>
        </w:rPr>
        <w:t xml:space="preserve"> 2001). </w:t>
      </w:r>
    </w:p>
    <w:p w:rsidR="00B6595C" w:rsidRDefault="00774319" w:rsidP="009B0A60">
      <w:pPr>
        <w:spacing w:before="240" w:after="0" w:line="480" w:lineRule="auto"/>
        <w:rPr>
          <w:rFonts w:ascii="Arial" w:hAnsi="Arial" w:cs="Arial"/>
          <w:sz w:val="24"/>
          <w:szCs w:val="24"/>
        </w:rPr>
      </w:pPr>
      <w:r>
        <w:rPr>
          <w:rFonts w:ascii="Arial" w:hAnsi="Arial" w:cs="Arial"/>
          <w:sz w:val="24"/>
          <w:szCs w:val="24"/>
        </w:rPr>
        <w:t xml:space="preserve">To identify our case studies we used the </w:t>
      </w:r>
      <w:r w:rsidRPr="00144B95">
        <w:rPr>
          <w:rFonts w:ascii="Arial" w:hAnsi="Arial" w:cs="Arial"/>
          <w:sz w:val="24"/>
          <w:szCs w:val="24"/>
        </w:rPr>
        <w:t xml:space="preserve">ISI Web of Knowledge (ISI </w:t>
      </w:r>
      <w:proofErr w:type="spellStart"/>
      <w:r w:rsidRPr="00144B95">
        <w:rPr>
          <w:rFonts w:ascii="Arial" w:hAnsi="Arial" w:cs="Arial"/>
          <w:sz w:val="24"/>
          <w:szCs w:val="24"/>
        </w:rPr>
        <w:t>WoK</w:t>
      </w:r>
      <w:proofErr w:type="spellEnd"/>
      <w:r w:rsidRPr="00144B95">
        <w:rPr>
          <w:rFonts w:ascii="Arial" w:hAnsi="Arial" w:cs="Arial"/>
          <w:sz w:val="24"/>
          <w:szCs w:val="24"/>
        </w:rPr>
        <w:t>) search engine as it covers the main journals relating to climate, science, technology, society, development, risk and ecology.</w:t>
      </w:r>
      <w:r w:rsidR="004B513F">
        <w:rPr>
          <w:rFonts w:ascii="Arial" w:hAnsi="Arial" w:cs="Arial"/>
          <w:sz w:val="24"/>
          <w:szCs w:val="24"/>
        </w:rPr>
        <w:t xml:space="preserve"> </w:t>
      </w:r>
      <w:r w:rsidR="004B513F" w:rsidRPr="004B513F">
        <w:rPr>
          <w:rFonts w:ascii="Arial" w:hAnsi="Arial" w:cs="Arial"/>
          <w:sz w:val="24"/>
          <w:szCs w:val="24"/>
        </w:rPr>
        <w:t>Case studies were identified using a range of search terms from the theoretical literature on triple-wins, for example, “conservation a</w:t>
      </w:r>
      <w:r w:rsidR="00C05174">
        <w:rPr>
          <w:rFonts w:ascii="Arial" w:hAnsi="Arial" w:cs="Arial"/>
          <w:sz w:val="24"/>
          <w:szCs w:val="24"/>
        </w:rPr>
        <w:t xml:space="preserve">griculture” and “solar power”. </w:t>
      </w:r>
      <w:r w:rsidR="00F2080F">
        <w:rPr>
          <w:rFonts w:ascii="Arial" w:hAnsi="Arial" w:cs="Arial"/>
          <w:sz w:val="24"/>
          <w:szCs w:val="24"/>
        </w:rPr>
        <w:t>F</w:t>
      </w:r>
      <w:r w:rsidRPr="00144B95">
        <w:rPr>
          <w:rFonts w:ascii="Arial" w:hAnsi="Arial" w:cs="Arial"/>
          <w:sz w:val="24"/>
          <w:szCs w:val="24"/>
        </w:rPr>
        <w:t>or</w:t>
      </w:r>
      <w:r w:rsidR="00D01BD7">
        <w:rPr>
          <w:rFonts w:ascii="Arial" w:hAnsi="Arial" w:cs="Arial"/>
          <w:sz w:val="24"/>
          <w:szCs w:val="24"/>
        </w:rPr>
        <w:t xml:space="preserve"> </w:t>
      </w:r>
      <w:r w:rsidRPr="00144B95">
        <w:rPr>
          <w:rFonts w:ascii="Arial" w:hAnsi="Arial" w:cs="Arial"/>
          <w:sz w:val="24"/>
          <w:szCs w:val="24"/>
        </w:rPr>
        <w:t>inclusion in this research, cases</w:t>
      </w:r>
      <w:r w:rsidR="00E1594D">
        <w:rPr>
          <w:rFonts w:ascii="Arial" w:hAnsi="Arial" w:cs="Arial"/>
          <w:sz w:val="24"/>
          <w:szCs w:val="24"/>
        </w:rPr>
        <w:t xml:space="preserve"> studies must focus on</w:t>
      </w:r>
      <w:r w:rsidRPr="00144B95">
        <w:rPr>
          <w:rFonts w:ascii="Arial" w:hAnsi="Arial" w:cs="Arial"/>
          <w:sz w:val="24"/>
          <w:szCs w:val="24"/>
        </w:rPr>
        <w:t xml:space="preserve"> current or recently completed development-facing projects that infer (or, less frequently, make explicit) additional co-benefits (i.e. adaptation, mitigation, or both).  All the projects we select have a rural focus and take place at the community or household level.   </w:t>
      </w:r>
    </w:p>
    <w:p w:rsidR="008A6CE6" w:rsidRDefault="00F2080F" w:rsidP="008A6CE6">
      <w:pPr>
        <w:spacing w:before="240" w:after="0" w:line="480" w:lineRule="auto"/>
        <w:rPr>
          <w:rFonts w:ascii="Arial" w:hAnsi="Arial" w:cs="Arial"/>
          <w:sz w:val="24"/>
          <w:szCs w:val="24"/>
        </w:rPr>
      </w:pPr>
      <w:r>
        <w:rPr>
          <w:rFonts w:ascii="Arial" w:hAnsi="Arial" w:cs="Arial"/>
          <w:sz w:val="24"/>
          <w:szCs w:val="24"/>
        </w:rPr>
        <w:t>I</w:t>
      </w:r>
      <w:r w:rsidR="00AC47FA">
        <w:rPr>
          <w:rFonts w:ascii="Arial" w:hAnsi="Arial" w:cs="Arial"/>
          <w:sz w:val="24"/>
          <w:szCs w:val="24"/>
        </w:rPr>
        <w:t>n the following section</w:t>
      </w:r>
      <w:r w:rsidR="009B0A60" w:rsidRPr="00144B95">
        <w:rPr>
          <w:rFonts w:ascii="Arial" w:hAnsi="Arial" w:cs="Arial"/>
          <w:sz w:val="24"/>
          <w:szCs w:val="24"/>
        </w:rPr>
        <w:t>, we explore the theoretical linkages between adaptation</w:t>
      </w:r>
      <w:r w:rsidR="009B0A60">
        <w:rPr>
          <w:rFonts w:ascii="Arial" w:hAnsi="Arial" w:cs="Arial"/>
          <w:sz w:val="24"/>
          <w:szCs w:val="24"/>
        </w:rPr>
        <w:t>,</w:t>
      </w:r>
      <w:r w:rsidR="009B0A60" w:rsidRPr="00144B95">
        <w:rPr>
          <w:rFonts w:ascii="Arial" w:hAnsi="Arial" w:cs="Arial"/>
          <w:sz w:val="24"/>
          <w:szCs w:val="24"/>
        </w:rPr>
        <w:t xml:space="preserve"> mitigation and development for the water, agricultural, forest and energy sectors.  </w:t>
      </w:r>
      <w:r w:rsidR="00C05174">
        <w:rPr>
          <w:rFonts w:ascii="Arial" w:hAnsi="Arial" w:cs="Arial"/>
          <w:sz w:val="24"/>
          <w:szCs w:val="24"/>
        </w:rPr>
        <w:t>For each sector, we</w:t>
      </w:r>
      <w:r w:rsidR="00E1594D">
        <w:rPr>
          <w:rFonts w:ascii="Arial" w:hAnsi="Arial" w:cs="Arial"/>
          <w:sz w:val="24"/>
          <w:szCs w:val="24"/>
        </w:rPr>
        <w:t xml:space="preserve"> then present details of</w:t>
      </w:r>
      <w:r w:rsidR="00AC47FA">
        <w:rPr>
          <w:rFonts w:ascii="Arial" w:hAnsi="Arial" w:cs="Arial"/>
          <w:sz w:val="24"/>
          <w:szCs w:val="24"/>
        </w:rPr>
        <w:t xml:space="preserve"> </w:t>
      </w:r>
      <w:r w:rsidR="00C05174">
        <w:rPr>
          <w:rFonts w:ascii="Arial" w:hAnsi="Arial" w:cs="Arial"/>
          <w:sz w:val="24"/>
          <w:szCs w:val="24"/>
        </w:rPr>
        <w:t>an</w:t>
      </w:r>
      <w:r w:rsidR="00AC47FA">
        <w:rPr>
          <w:rFonts w:ascii="Arial" w:hAnsi="Arial" w:cs="Arial"/>
          <w:sz w:val="24"/>
          <w:szCs w:val="24"/>
        </w:rPr>
        <w:t xml:space="preserve"> </w:t>
      </w:r>
      <w:r w:rsidR="00C05174">
        <w:rPr>
          <w:rFonts w:ascii="Arial" w:hAnsi="Arial" w:cs="Arial"/>
          <w:sz w:val="24"/>
          <w:szCs w:val="24"/>
        </w:rPr>
        <w:t>illustrative case study of adaptation, mitigation and development. In each case study</w:t>
      </w:r>
      <w:r w:rsidR="003F52F1">
        <w:rPr>
          <w:rFonts w:ascii="Arial" w:hAnsi="Arial" w:cs="Arial"/>
          <w:sz w:val="24"/>
          <w:szCs w:val="24"/>
        </w:rPr>
        <w:t>,</w:t>
      </w:r>
      <w:r w:rsidR="00B6595C" w:rsidRPr="00144B95">
        <w:rPr>
          <w:rFonts w:ascii="Arial" w:hAnsi="Arial" w:cs="Arial"/>
          <w:sz w:val="24"/>
          <w:szCs w:val="24"/>
        </w:rPr>
        <w:t xml:space="preserve"> we identify the relationship between adaptation</w:t>
      </w:r>
      <w:r w:rsidR="00167172">
        <w:rPr>
          <w:rFonts w:ascii="Arial" w:hAnsi="Arial" w:cs="Arial"/>
          <w:sz w:val="24"/>
          <w:szCs w:val="24"/>
        </w:rPr>
        <w:t>,</w:t>
      </w:r>
      <w:r w:rsidR="003F52F1">
        <w:rPr>
          <w:rFonts w:ascii="Arial" w:hAnsi="Arial" w:cs="Arial"/>
          <w:sz w:val="24"/>
          <w:szCs w:val="24"/>
        </w:rPr>
        <w:t xml:space="preserve"> mitigation and development</w:t>
      </w:r>
      <w:r w:rsidR="00B6595C" w:rsidRPr="00144B95">
        <w:rPr>
          <w:rFonts w:ascii="Arial" w:hAnsi="Arial" w:cs="Arial"/>
          <w:sz w:val="24"/>
          <w:szCs w:val="24"/>
        </w:rPr>
        <w:t>, and assess the ways in which</w:t>
      </w:r>
      <w:r w:rsidR="00B6595C">
        <w:rPr>
          <w:rFonts w:ascii="Arial" w:hAnsi="Arial" w:cs="Arial"/>
          <w:sz w:val="24"/>
          <w:szCs w:val="24"/>
        </w:rPr>
        <w:t xml:space="preserve"> the triple-wins are reported. </w:t>
      </w:r>
      <w:r w:rsidR="00465B39">
        <w:rPr>
          <w:rFonts w:ascii="Arial" w:hAnsi="Arial" w:cs="Arial"/>
          <w:sz w:val="24"/>
          <w:szCs w:val="24"/>
        </w:rPr>
        <w:t xml:space="preserve"> </w:t>
      </w:r>
    </w:p>
    <w:p w:rsidR="00175731" w:rsidRPr="008A6CE6" w:rsidRDefault="00175731" w:rsidP="008A6CE6">
      <w:pPr>
        <w:spacing w:before="240" w:after="0" w:line="480" w:lineRule="auto"/>
        <w:rPr>
          <w:rFonts w:ascii="Arial" w:hAnsi="Arial" w:cs="Arial"/>
          <w:sz w:val="24"/>
          <w:szCs w:val="24"/>
        </w:rPr>
      </w:pPr>
    </w:p>
    <w:bookmarkEnd w:id="3"/>
    <w:p w:rsidR="009B0A60" w:rsidRDefault="009B0A60" w:rsidP="009C197A">
      <w:pPr>
        <w:pStyle w:val="Heading1"/>
      </w:pPr>
      <w:r>
        <w:t xml:space="preserve">ADAPTATION, MITIGATION AND DEVELOPMENT AT THE SECTORAL LEVEL </w:t>
      </w:r>
    </w:p>
    <w:p w:rsidR="00144B95" w:rsidRPr="00144B95" w:rsidRDefault="009B0A60" w:rsidP="009B0A60">
      <w:pPr>
        <w:pStyle w:val="Heading2"/>
      </w:pPr>
      <w:r>
        <w:t xml:space="preserve">The water sector </w:t>
      </w:r>
    </w:p>
    <w:p w:rsidR="00144B95" w:rsidRDefault="00144B95" w:rsidP="00144B95">
      <w:pPr>
        <w:spacing w:before="240" w:after="0" w:line="480" w:lineRule="auto"/>
        <w:rPr>
          <w:rFonts w:ascii="Arial" w:hAnsi="Arial" w:cs="Arial"/>
          <w:sz w:val="24"/>
          <w:szCs w:val="24"/>
        </w:rPr>
      </w:pPr>
      <w:r w:rsidRPr="00144B95">
        <w:rPr>
          <w:rFonts w:ascii="Arial" w:hAnsi="Arial" w:cs="Arial"/>
          <w:sz w:val="24"/>
          <w:szCs w:val="24"/>
        </w:rPr>
        <w:t xml:space="preserve">With a large part of Africa’s population lacking access to clean and safe water and a high dependence on water intensive sectors (including agriculture), water is key to meeting development challenges.   Climate change will exacerbate existing problems of water availability in arid areas </w:t>
      </w:r>
      <w:r w:rsidRPr="00E710BA">
        <w:rPr>
          <w:rFonts w:ascii="Arial" w:hAnsi="Arial" w:cs="Arial"/>
          <w:sz w:val="24"/>
          <w:szCs w:val="24"/>
        </w:rPr>
        <w:t>and water quality in wetter areas</w:t>
      </w:r>
      <w:r w:rsidR="001A7F55">
        <w:rPr>
          <w:rFonts w:ascii="Arial" w:hAnsi="Arial" w:cs="Arial"/>
          <w:sz w:val="24"/>
          <w:szCs w:val="24"/>
        </w:rPr>
        <w:t xml:space="preserve"> (Bates et al. 2008)</w:t>
      </w:r>
      <w:r w:rsidRPr="00144B95">
        <w:rPr>
          <w:rFonts w:ascii="Arial" w:hAnsi="Arial" w:cs="Arial"/>
          <w:sz w:val="24"/>
          <w:szCs w:val="24"/>
        </w:rPr>
        <w:t xml:space="preserve">.  Existing water </w:t>
      </w:r>
      <w:r w:rsidRPr="00144B95">
        <w:rPr>
          <w:rFonts w:ascii="Arial" w:hAnsi="Arial" w:cs="Arial"/>
          <w:sz w:val="24"/>
          <w:szCs w:val="24"/>
        </w:rPr>
        <w:lastRenderedPageBreak/>
        <w:t>management practices and infrastructures are very likely to be inadequate to overcome the negative impacts of climate change and adaptation of both practices and infrastructure will be necessary</w:t>
      </w:r>
      <w:r w:rsidR="00E710BA">
        <w:rPr>
          <w:rFonts w:ascii="Arial" w:hAnsi="Arial" w:cs="Arial"/>
          <w:sz w:val="24"/>
          <w:szCs w:val="24"/>
        </w:rPr>
        <w:t xml:space="preserve"> (</w:t>
      </w:r>
      <w:proofErr w:type="spellStart"/>
      <w:r w:rsidR="00E710BA">
        <w:rPr>
          <w:rFonts w:ascii="Arial" w:hAnsi="Arial" w:cs="Arial"/>
          <w:sz w:val="24"/>
          <w:szCs w:val="24"/>
        </w:rPr>
        <w:t>Kundzewicz</w:t>
      </w:r>
      <w:proofErr w:type="spellEnd"/>
      <w:r w:rsidR="00E710BA">
        <w:rPr>
          <w:rFonts w:ascii="Arial" w:hAnsi="Arial" w:cs="Arial"/>
          <w:sz w:val="24"/>
          <w:szCs w:val="24"/>
        </w:rPr>
        <w:t xml:space="preserve"> et al. 2008). </w:t>
      </w:r>
      <w:r w:rsidRPr="00144B95">
        <w:rPr>
          <w:rFonts w:ascii="Arial" w:hAnsi="Arial" w:cs="Arial"/>
          <w:sz w:val="24"/>
          <w:szCs w:val="24"/>
        </w:rPr>
        <w:t>In semi-arid areas, access to water for irrigation may provide significant adaptation potential, but will also require energy for abatement, pumping and distribution</w:t>
      </w:r>
      <w:r w:rsidR="00E710BA">
        <w:rPr>
          <w:rFonts w:ascii="Arial" w:hAnsi="Arial" w:cs="Arial"/>
          <w:sz w:val="24"/>
          <w:szCs w:val="24"/>
        </w:rPr>
        <w:t xml:space="preserve"> (</w:t>
      </w:r>
      <w:proofErr w:type="spellStart"/>
      <w:r w:rsidR="00E710BA" w:rsidRPr="00E710BA">
        <w:rPr>
          <w:rFonts w:ascii="Arial" w:hAnsi="Arial" w:cs="Arial"/>
          <w:sz w:val="24"/>
          <w:szCs w:val="24"/>
        </w:rPr>
        <w:t>Halsnæs</w:t>
      </w:r>
      <w:proofErr w:type="spellEnd"/>
      <w:r w:rsidR="00E710BA" w:rsidRPr="00E710BA">
        <w:rPr>
          <w:rFonts w:ascii="Arial" w:hAnsi="Arial" w:cs="Arial"/>
          <w:sz w:val="24"/>
          <w:szCs w:val="24"/>
        </w:rPr>
        <w:t xml:space="preserve"> and </w:t>
      </w:r>
      <w:proofErr w:type="spellStart"/>
      <w:r w:rsidR="00E710BA" w:rsidRPr="00E710BA">
        <w:rPr>
          <w:rFonts w:ascii="Arial" w:hAnsi="Arial" w:cs="Arial"/>
          <w:sz w:val="24"/>
          <w:szCs w:val="24"/>
        </w:rPr>
        <w:t>Verhagen</w:t>
      </w:r>
      <w:proofErr w:type="spellEnd"/>
      <w:r w:rsidR="00E710BA" w:rsidRPr="00E710BA">
        <w:rPr>
          <w:rFonts w:ascii="Arial" w:hAnsi="Arial" w:cs="Arial"/>
          <w:sz w:val="24"/>
          <w:szCs w:val="24"/>
        </w:rPr>
        <w:t xml:space="preserve"> 2007)</w:t>
      </w:r>
      <w:r w:rsidR="00E710BA">
        <w:rPr>
          <w:rFonts w:ascii="Arial" w:hAnsi="Arial" w:cs="Arial"/>
          <w:sz w:val="24"/>
          <w:szCs w:val="24"/>
        </w:rPr>
        <w:t xml:space="preserve">. </w:t>
      </w:r>
      <w:r w:rsidRPr="00144B95">
        <w:rPr>
          <w:rFonts w:ascii="Arial" w:hAnsi="Arial" w:cs="Arial"/>
          <w:sz w:val="24"/>
          <w:szCs w:val="24"/>
        </w:rPr>
        <w:t>Although the emission potential of such practices depends on the mix of fuels and the technologies employed, the potential threat to mitigation is clear</w:t>
      </w:r>
      <w:r w:rsidR="00E710BA">
        <w:rPr>
          <w:rFonts w:ascii="Arial" w:hAnsi="Arial" w:cs="Arial"/>
          <w:sz w:val="24"/>
          <w:szCs w:val="24"/>
        </w:rPr>
        <w:t xml:space="preserve"> (Stillwell et al. 2011). </w:t>
      </w:r>
      <w:r w:rsidRPr="00144B95">
        <w:rPr>
          <w:rFonts w:ascii="Arial" w:hAnsi="Arial" w:cs="Arial"/>
          <w:sz w:val="24"/>
          <w:szCs w:val="24"/>
        </w:rPr>
        <w:t>Links between mitigation and adaptation within the sector have been recogni</w:t>
      </w:r>
      <w:r w:rsidR="00167172">
        <w:rPr>
          <w:rFonts w:ascii="Arial" w:hAnsi="Arial" w:cs="Arial"/>
          <w:sz w:val="24"/>
          <w:szCs w:val="24"/>
        </w:rPr>
        <w:t>z</w:t>
      </w:r>
      <w:r w:rsidRPr="00144B95">
        <w:rPr>
          <w:rFonts w:ascii="Arial" w:hAnsi="Arial" w:cs="Arial"/>
          <w:sz w:val="24"/>
          <w:szCs w:val="24"/>
        </w:rPr>
        <w:t>ed, but complementarity between the two approaches has not been widely addressed in the academic literature even at the theoretical level</w:t>
      </w:r>
      <w:r w:rsidR="00E710BA">
        <w:rPr>
          <w:rFonts w:ascii="Arial" w:hAnsi="Arial" w:cs="Arial"/>
          <w:sz w:val="24"/>
          <w:szCs w:val="24"/>
        </w:rPr>
        <w:t xml:space="preserve"> </w:t>
      </w:r>
      <w:r w:rsidR="00E710BA" w:rsidRPr="00E710BA">
        <w:rPr>
          <w:rFonts w:ascii="Arial" w:hAnsi="Arial" w:cs="Arial"/>
          <w:sz w:val="24"/>
          <w:szCs w:val="24"/>
        </w:rPr>
        <w:t>(Mata a</w:t>
      </w:r>
      <w:r w:rsidR="00E710BA">
        <w:rPr>
          <w:rFonts w:ascii="Arial" w:hAnsi="Arial" w:cs="Arial"/>
          <w:sz w:val="24"/>
          <w:szCs w:val="24"/>
        </w:rPr>
        <w:t xml:space="preserve">nd </w:t>
      </w:r>
      <w:proofErr w:type="spellStart"/>
      <w:r w:rsidR="00E710BA">
        <w:rPr>
          <w:rFonts w:ascii="Arial" w:hAnsi="Arial" w:cs="Arial"/>
          <w:sz w:val="24"/>
          <w:szCs w:val="24"/>
        </w:rPr>
        <w:t>Budhooram</w:t>
      </w:r>
      <w:proofErr w:type="spellEnd"/>
      <w:r w:rsidR="00E710BA">
        <w:rPr>
          <w:rFonts w:ascii="Arial" w:hAnsi="Arial" w:cs="Arial"/>
          <w:sz w:val="24"/>
          <w:szCs w:val="24"/>
        </w:rPr>
        <w:t xml:space="preserve"> 2007).</w:t>
      </w:r>
      <w:r w:rsidRPr="00144B95">
        <w:rPr>
          <w:rFonts w:ascii="Arial" w:hAnsi="Arial" w:cs="Arial"/>
          <w:sz w:val="24"/>
          <w:szCs w:val="24"/>
        </w:rPr>
        <w:t xml:space="preserve"> Consequently, a clear dichotomy between adaptation and mitigation remains.  Furthermore, </w:t>
      </w:r>
      <w:proofErr w:type="spellStart"/>
      <w:r w:rsidRPr="00144B95">
        <w:rPr>
          <w:rFonts w:ascii="Arial" w:hAnsi="Arial" w:cs="Arial"/>
          <w:sz w:val="24"/>
          <w:szCs w:val="24"/>
        </w:rPr>
        <w:t>Rothausen</w:t>
      </w:r>
      <w:proofErr w:type="spellEnd"/>
      <w:r w:rsidRPr="00144B95">
        <w:rPr>
          <w:rFonts w:ascii="Arial" w:hAnsi="Arial" w:cs="Arial"/>
          <w:sz w:val="24"/>
          <w:szCs w:val="24"/>
        </w:rPr>
        <w:t xml:space="preserve"> and Conway</w:t>
      </w:r>
      <w:r w:rsidR="00E710BA">
        <w:rPr>
          <w:rFonts w:ascii="Arial" w:hAnsi="Arial" w:cs="Arial"/>
          <w:sz w:val="24"/>
          <w:szCs w:val="24"/>
        </w:rPr>
        <w:t xml:space="preserve"> (2011) </w:t>
      </w:r>
      <w:r w:rsidRPr="00144B95">
        <w:rPr>
          <w:rFonts w:ascii="Arial" w:hAnsi="Arial" w:cs="Arial"/>
          <w:sz w:val="24"/>
          <w:szCs w:val="24"/>
        </w:rPr>
        <w:t xml:space="preserve">point to a preference for peer-reviewed studies of water and energy that focus on ‘water for energy’ (e.g. hydroelectric power) as opposed to ‘energy for water’ (e.g. irrigation).  </w:t>
      </w:r>
    </w:p>
    <w:p w:rsidR="00360D6A" w:rsidRDefault="00F81E55" w:rsidP="00360D6A">
      <w:pPr>
        <w:spacing w:before="240" w:after="0" w:line="480" w:lineRule="auto"/>
        <w:rPr>
          <w:rFonts w:ascii="Arial" w:hAnsi="Arial" w:cs="Arial"/>
          <w:sz w:val="24"/>
          <w:szCs w:val="24"/>
        </w:rPr>
      </w:pPr>
      <w:bookmarkStart w:id="4" w:name="_Toc375060964"/>
      <w:r>
        <w:rPr>
          <w:rFonts w:ascii="Arial" w:hAnsi="Arial" w:cs="Arial"/>
          <w:sz w:val="24"/>
          <w:szCs w:val="24"/>
        </w:rPr>
        <w:t>Despite the overall absence of adaptation and mitigation synergies</w:t>
      </w:r>
      <w:r w:rsidR="0040385E">
        <w:rPr>
          <w:rFonts w:ascii="Arial" w:hAnsi="Arial" w:cs="Arial"/>
          <w:sz w:val="24"/>
          <w:szCs w:val="24"/>
        </w:rPr>
        <w:t xml:space="preserve"> in the literature,</w:t>
      </w:r>
      <w:r>
        <w:rPr>
          <w:rFonts w:ascii="Arial" w:hAnsi="Arial" w:cs="Arial"/>
          <w:sz w:val="24"/>
          <w:szCs w:val="24"/>
        </w:rPr>
        <w:t xml:space="preserve"> our review</w:t>
      </w:r>
      <w:r w:rsidR="0040385E">
        <w:rPr>
          <w:rFonts w:ascii="Arial" w:hAnsi="Arial" w:cs="Arial"/>
          <w:sz w:val="24"/>
          <w:szCs w:val="24"/>
        </w:rPr>
        <w:t xml:space="preserve"> highlights </w:t>
      </w:r>
      <w:r w:rsidR="001B4FB5">
        <w:rPr>
          <w:rFonts w:ascii="Arial" w:hAnsi="Arial" w:cs="Arial"/>
          <w:sz w:val="24"/>
          <w:szCs w:val="24"/>
        </w:rPr>
        <w:t>a peer-reviewed analysis of the</w:t>
      </w:r>
      <w:r w:rsidR="001B4FB5" w:rsidRPr="00144B95">
        <w:rPr>
          <w:rFonts w:ascii="Arial" w:hAnsi="Arial" w:cs="Arial"/>
          <w:sz w:val="24"/>
          <w:szCs w:val="24"/>
        </w:rPr>
        <w:t xml:space="preserve"> Solar Electric Light Fund (SELF) (a US based charity) </w:t>
      </w:r>
      <w:r w:rsidR="003F52F1">
        <w:rPr>
          <w:rFonts w:ascii="Arial" w:hAnsi="Arial" w:cs="Arial"/>
          <w:sz w:val="24"/>
          <w:szCs w:val="24"/>
        </w:rPr>
        <w:t xml:space="preserve">that </w:t>
      </w:r>
      <w:r w:rsidR="001B4FB5">
        <w:rPr>
          <w:rFonts w:ascii="Arial" w:hAnsi="Arial" w:cs="Arial"/>
          <w:sz w:val="24"/>
          <w:szCs w:val="24"/>
        </w:rPr>
        <w:t>established a smallholder solar-powered drip irrigation scheme in Benin.</w:t>
      </w:r>
      <w:r w:rsidR="0040385E" w:rsidRPr="0040385E">
        <w:rPr>
          <w:rFonts w:ascii="Arial" w:hAnsi="Arial" w:cs="Arial"/>
          <w:sz w:val="24"/>
          <w:szCs w:val="24"/>
        </w:rPr>
        <w:t xml:space="preserve"> </w:t>
      </w:r>
      <w:r w:rsidR="001B4FB5">
        <w:rPr>
          <w:rFonts w:ascii="Arial" w:hAnsi="Arial" w:cs="Arial"/>
          <w:sz w:val="24"/>
          <w:szCs w:val="24"/>
        </w:rPr>
        <w:t xml:space="preserve">More specifically, </w:t>
      </w:r>
      <w:r w:rsidR="00360D6A" w:rsidRPr="00144B95">
        <w:rPr>
          <w:rFonts w:ascii="Arial" w:hAnsi="Arial" w:cs="Arial"/>
          <w:sz w:val="24"/>
          <w:szCs w:val="24"/>
        </w:rPr>
        <w:t>Burney et al</w:t>
      </w:r>
      <w:r w:rsidR="00164CB8">
        <w:rPr>
          <w:rFonts w:ascii="Arial" w:hAnsi="Arial" w:cs="Arial"/>
          <w:sz w:val="24"/>
          <w:szCs w:val="24"/>
        </w:rPr>
        <w:t>.</w:t>
      </w:r>
      <w:r w:rsidR="00360D6A" w:rsidRPr="00144B95">
        <w:rPr>
          <w:rFonts w:ascii="Arial" w:hAnsi="Arial" w:cs="Arial"/>
          <w:sz w:val="24"/>
          <w:szCs w:val="24"/>
        </w:rPr>
        <w:t xml:space="preserve"> </w:t>
      </w:r>
      <w:r w:rsidR="00E710BA">
        <w:rPr>
          <w:rFonts w:ascii="Arial" w:hAnsi="Arial" w:cs="Arial"/>
          <w:sz w:val="24"/>
          <w:szCs w:val="24"/>
        </w:rPr>
        <w:t>(2010; 2012)</w:t>
      </w:r>
      <w:r w:rsidR="009B0A60">
        <w:rPr>
          <w:rFonts w:ascii="Arial" w:hAnsi="Arial" w:cs="Arial"/>
          <w:sz w:val="24"/>
          <w:szCs w:val="24"/>
        </w:rPr>
        <w:t xml:space="preserve"> </w:t>
      </w:r>
      <w:r w:rsidR="00360D6A" w:rsidRPr="00144B95">
        <w:rPr>
          <w:rFonts w:ascii="Arial" w:hAnsi="Arial" w:cs="Arial"/>
          <w:sz w:val="24"/>
          <w:szCs w:val="24"/>
        </w:rPr>
        <w:t xml:space="preserve">examine </w:t>
      </w:r>
      <w:r w:rsidR="001B4FB5">
        <w:rPr>
          <w:rFonts w:ascii="Arial" w:hAnsi="Arial" w:cs="Arial"/>
          <w:sz w:val="24"/>
          <w:szCs w:val="24"/>
        </w:rPr>
        <w:t xml:space="preserve">the scheme’s effectiveness for </w:t>
      </w:r>
      <w:r w:rsidR="00360D6A" w:rsidRPr="00144B95">
        <w:rPr>
          <w:rFonts w:ascii="Arial" w:hAnsi="Arial" w:cs="Arial"/>
          <w:sz w:val="24"/>
          <w:szCs w:val="24"/>
        </w:rPr>
        <w:t xml:space="preserve">enhancing income generation and food security.  Agriculture in Benin is non-existent during the 6-month dry season and any variation in the rainy season can have severe impacts on food security.  This is expected to become more severe with climate change. In order to provide year round agriculture, </w:t>
      </w:r>
      <w:r w:rsidR="001B4FB5">
        <w:rPr>
          <w:rFonts w:ascii="Arial" w:hAnsi="Arial" w:cs="Arial"/>
          <w:sz w:val="24"/>
          <w:szCs w:val="24"/>
        </w:rPr>
        <w:t>solar-</w:t>
      </w:r>
      <w:r w:rsidR="001B4FB5" w:rsidRPr="00144B95">
        <w:rPr>
          <w:rFonts w:ascii="Arial" w:hAnsi="Arial" w:cs="Arial"/>
          <w:sz w:val="24"/>
          <w:szCs w:val="24"/>
        </w:rPr>
        <w:t>powered water pumps</w:t>
      </w:r>
      <w:r w:rsidR="001B4FB5">
        <w:rPr>
          <w:rFonts w:ascii="Arial" w:hAnsi="Arial" w:cs="Arial"/>
          <w:sz w:val="24"/>
          <w:szCs w:val="24"/>
        </w:rPr>
        <w:t xml:space="preserve"> are used to</w:t>
      </w:r>
      <w:r w:rsidR="001B4FB5" w:rsidRPr="00144B95">
        <w:rPr>
          <w:rFonts w:ascii="Arial" w:hAnsi="Arial" w:cs="Arial"/>
          <w:sz w:val="24"/>
          <w:szCs w:val="24"/>
        </w:rPr>
        <w:t xml:space="preserve"> deliver water directly to plant roots.</w:t>
      </w:r>
      <w:r w:rsidR="001B4FB5">
        <w:rPr>
          <w:rFonts w:ascii="Arial" w:hAnsi="Arial" w:cs="Arial"/>
          <w:sz w:val="24"/>
          <w:szCs w:val="24"/>
        </w:rPr>
        <w:t xml:space="preserve"> </w:t>
      </w:r>
      <w:r w:rsidR="00167172">
        <w:rPr>
          <w:rFonts w:ascii="Arial" w:hAnsi="Arial" w:cs="Arial"/>
          <w:sz w:val="24"/>
          <w:szCs w:val="24"/>
        </w:rPr>
        <w:t>The aim of this is to ensure</w:t>
      </w:r>
      <w:r w:rsidR="00360D6A" w:rsidRPr="00144B95">
        <w:rPr>
          <w:rFonts w:ascii="Arial" w:hAnsi="Arial" w:cs="Arial"/>
          <w:sz w:val="24"/>
          <w:szCs w:val="24"/>
        </w:rPr>
        <w:t xml:space="preserve"> household food security </w:t>
      </w:r>
      <w:r w:rsidR="00A72A98">
        <w:rPr>
          <w:rFonts w:ascii="Arial" w:hAnsi="Arial" w:cs="Arial"/>
          <w:sz w:val="24"/>
          <w:szCs w:val="24"/>
        </w:rPr>
        <w:t xml:space="preserve">and </w:t>
      </w:r>
      <w:r w:rsidR="00191316">
        <w:rPr>
          <w:rFonts w:ascii="Arial" w:hAnsi="Arial" w:cs="Arial"/>
          <w:sz w:val="24"/>
          <w:szCs w:val="24"/>
        </w:rPr>
        <w:t>income generation through an</w:t>
      </w:r>
      <w:r w:rsidR="00360D6A" w:rsidRPr="00144B95">
        <w:rPr>
          <w:rFonts w:ascii="Arial" w:hAnsi="Arial" w:cs="Arial"/>
          <w:sz w:val="24"/>
          <w:szCs w:val="24"/>
        </w:rPr>
        <w:t xml:space="preserve"> open a market garden project, in which high value fruit and vegetables are grown </w:t>
      </w:r>
      <w:r w:rsidR="00A72A98">
        <w:rPr>
          <w:rFonts w:ascii="Arial" w:hAnsi="Arial" w:cs="Arial"/>
          <w:sz w:val="24"/>
          <w:szCs w:val="24"/>
        </w:rPr>
        <w:t xml:space="preserve">for </w:t>
      </w:r>
      <w:r w:rsidR="001B4FB5">
        <w:rPr>
          <w:rFonts w:ascii="Arial" w:hAnsi="Arial" w:cs="Arial"/>
          <w:sz w:val="24"/>
          <w:szCs w:val="24"/>
        </w:rPr>
        <w:t xml:space="preserve">commercial </w:t>
      </w:r>
      <w:r w:rsidR="001B4FB5">
        <w:rPr>
          <w:rFonts w:ascii="Arial" w:hAnsi="Arial" w:cs="Arial"/>
          <w:sz w:val="24"/>
          <w:szCs w:val="24"/>
        </w:rPr>
        <w:lastRenderedPageBreak/>
        <w:t xml:space="preserve">sale. </w:t>
      </w:r>
      <w:r w:rsidR="00360D6A" w:rsidRPr="00144B95">
        <w:rPr>
          <w:rFonts w:ascii="Arial" w:hAnsi="Arial" w:cs="Arial"/>
          <w:sz w:val="24"/>
          <w:szCs w:val="24"/>
        </w:rPr>
        <w:t>Burney et al</w:t>
      </w:r>
      <w:r w:rsidR="00164CB8">
        <w:rPr>
          <w:rFonts w:ascii="Arial" w:hAnsi="Arial" w:cs="Arial"/>
          <w:sz w:val="24"/>
          <w:szCs w:val="24"/>
        </w:rPr>
        <w:t>.</w:t>
      </w:r>
      <w:r w:rsidR="00E710BA">
        <w:rPr>
          <w:rFonts w:ascii="Arial" w:hAnsi="Arial" w:cs="Arial"/>
          <w:sz w:val="24"/>
          <w:szCs w:val="24"/>
        </w:rPr>
        <w:t xml:space="preserve"> (2010; </w:t>
      </w:r>
      <w:r w:rsidR="00360D6A" w:rsidRPr="00144B95">
        <w:rPr>
          <w:rFonts w:ascii="Arial" w:hAnsi="Arial" w:cs="Arial"/>
          <w:sz w:val="24"/>
          <w:szCs w:val="24"/>
        </w:rPr>
        <w:t>2012) found that solar-powered drip irrigation significantly increased household income and nutritional intake, particularly during the dry season. Households in the project were also less water insecure (more able to meet their daily water needs) than households outside of the scheme, although water access improved for all households over time (Burney et al</w:t>
      </w:r>
      <w:r w:rsidR="00164CB8">
        <w:rPr>
          <w:rFonts w:ascii="Arial" w:hAnsi="Arial" w:cs="Arial"/>
          <w:sz w:val="24"/>
          <w:szCs w:val="24"/>
        </w:rPr>
        <w:t>.</w:t>
      </w:r>
      <w:r w:rsidR="00360D6A" w:rsidRPr="00144B95">
        <w:rPr>
          <w:rFonts w:ascii="Arial" w:hAnsi="Arial" w:cs="Arial"/>
          <w:sz w:val="24"/>
          <w:szCs w:val="24"/>
        </w:rPr>
        <w:t xml:space="preserve"> 2012). There is also evidence to suggest that in the future farmers plan to use their earnings to send children to school further contributing to development.  Whilst the authors do not directly refer to climate mitigation, they highlight that each garden using a solar powered drip irrigation system saves a minimum of 0.86 tonnes of carbon emissions each year against a liquid fuel (e.g. kerosene) alternative (Burney et al</w:t>
      </w:r>
      <w:r w:rsidR="00164CB8">
        <w:rPr>
          <w:rFonts w:ascii="Arial" w:hAnsi="Arial" w:cs="Arial"/>
          <w:sz w:val="24"/>
          <w:szCs w:val="24"/>
        </w:rPr>
        <w:t>.</w:t>
      </w:r>
      <w:r w:rsidR="00360D6A" w:rsidRPr="00144B95">
        <w:rPr>
          <w:rFonts w:ascii="Arial" w:hAnsi="Arial" w:cs="Arial"/>
          <w:sz w:val="24"/>
          <w:szCs w:val="24"/>
        </w:rPr>
        <w:t xml:space="preserve"> 2010).  Although the project clearly achieves triple-wins (see table 1) the analysis is framed as adaptation and development and neither of the terms “triple-wins” or “co-benefits” are used. </w:t>
      </w:r>
    </w:p>
    <w:p w:rsidR="009B0A60" w:rsidRPr="00144B95" w:rsidRDefault="009B0A60" w:rsidP="00360D6A">
      <w:pPr>
        <w:spacing w:before="240" w:after="0" w:line="480" w:lineRule="auto"/>
        <w:rPr>
          <w:rFonts w:ascii="Arial" w:hAnsi="Arial" w:cs="Arial"/>
          <w:sz w:val="24"/>
          <w:szCs w:val="24"/>
        </w:rPr>
      </w:pPr>
    </w:p>
    <w:p w:rsidR="00360D6A" w:rsidRPr="00144B95" w:rsidRDefault="009B0A60" w:rsidP="009B0A60">
      <w:pPr>
        <w:pStyle w:val="Heading2"/>
      </w:pPr>
      <w:r>
        <w:t xml:space="preserve">The agricultural sector </w:t>
      </w:r>
    </w:p>
    <w:bookmarkEnd w:id="4"/>
    <w:p w:rsidR="00144B95" w:rsidRPr="00144B95" w:rsidRDefault="00144B95" w:rsidP="00144B95">
      <w:pPr>
        <w:spacing w:before="240" w:after="0" w:line="480" w:lineRule="auto"/>
        <w:rPr>
          <w:rFonts w:ascii="Arial" w:hAnsi="Arial" w:cs="Arial"/>
          <w:sz w:val="24"/>
          <w:szCs w:val="24"/>
        </w:rPr>
      </w:pPr>
      <w:r w:rsidRPr="00144B95">
        <w:rPr>
          <w:rFonts w:ascii="Arial" w:hAnsi="Arial" w:cs="Arial"/>
          <w:sz w:val="24"/>
          <w:szCs w:val="24"/>
        </w:rPr>
        <w:t>The agricultural sector will be negatively affected by changes to precipitation, increased temperatures and a shorter growing season.  For example, in a meta-analysis of regional climate impacts on agriculture, Knox et al</w:t>
      </w:r>
      <w:r w:rsidR="00164CB8">
        <w:rPr>
          <w:rFonts w:ascii="Arial" w:hAnsi="Arial" w:cs="Arial"/>
          <w:sz w:val="24"/>
          <w:szCs w:val="24"/>
        </w:rPr>
        <w:t>.</w:t>
      </w:r>
      <w:r w:rsidR="00E710BA">
        <w:rPr>
          <w:rFonts w:ascii="Arial" w:hAnsi="Arial" w:cs="Arial"/>
          <w:sz w:val="24"/>
          <w:szCs w:val="24"/>
        </w:rPr>
        <w:t xml:space="preserve"> (2012)</w:t>
      </w:r>
      <w:r w:rsidRPr="00144B95">
        <w:rPr>
          <w:rFonts w:ascii="Arial" w:hAnsi="Arial" w:cs="Arial"/>
          <w:sz w:val="24"/>
          <w:szCs w:val="24"/>
        </w:rPr>
        <w:t xml:space="preserve"> predict an 8% decline in overall crop productivity by 2050.  This will have significant impacts on food security and human development in general. </w:t>
      </w:r>
      <w:r w:rsidR="00432E8F">
        <w:rPr>
          <w:rFonts w:ascii="Arial" w:hAnsi="Arial" w:cs="Arial"/>
          <w:sz w:val="24"/>
          <w:szCs w:val="24"/>
        </w:rPr>
        <w:t>However, the challenges presented by climate change also create opportunities to develop new agricultural</w:t>
      </w:r>
      <w:r w:rsidR="00191316">
        <w:rPr>
          <w:rFonts w:ascii="Arial" w:hAnsi="Arial" w:cs="Arial"/>
          <w:sz w:val="24"/>
          <w:szCs w:val="24"/>
        </w:rPr>
        <w:t xml:space="preserve"> management</w:t>
      </w:r>
      <w:r w:rsidR="00432E8F">
        <w:rPr>
          <w:rFonts w:ascii="Arial" w:hAnsi="Arial" w:cs="Arial"/>
          <w:sz w:val="24"/>
          <w:szCs w:val="24"/>
        </w:rPr>
        <w:t xml:space="preserve"> techniques that incorporate both adaptation and mitigation</w:t>
      </w:r>
      <w:r w:rsidR="00E710BA">
        <w:rPr>
          <w:rFonts w:ascii="Arial" w:hAnsi="Arial" w:cs="Arial"/>
          <w:sz w:val="24"/>
          <w:szCs w:val="24"/>
        </w:rPr>
        <w:t xml:space="preserve"> (</w:t>
      </w:r>
      <w:proofErr w:type="spellStart"/>
      <w:r w:rsidR="00E710BA">
        <w:rPr>
          <w:rFonts w:ascii="Arial" w:hAnsi="Arial" w:cs="Arial"/>
          <w:sz w:val="24"/>
          <w:szCs w:val="24"/>
        </w:rPr>
        <w:t>Tubiello</w:t>
      </w:r>
      <w:proofErr w:type="spellEnd"/>
      <w:r w:rsidR="00E710BA">
        <w:rPr>
          <w:rFonts w:ascii="Arial" w:hAnsi="Arial" w:cs="Arial"/>
          <w:sz w:val="24"/>
          <w:szCs w:val="24"/>
        </w:rPr>
        <w:t xml:space="preserve"> and van der </w:t>
      </w:r>
      <w:proofErr w:type="spellStart"/>
      <w:r w:rsidR="00E710BA">
        <w:rPr>
          <w:rFonts w:ascii="Arial" w:hAnsi="Arial" w:cs="Arial"/>
          <w:sz w:val="24"/>
          <w:szCs w:val="24"/>
        </w:rPr>
        <w:t>Velde</w:t>
      </w:r>
      <w:proofErr w:type="spellEnd"/>
      <w:r w:rsidR="00E710BA">
        <w:rPr>
          <w:rFonts w:ascii="Arial" w:hAnsi="Arial" w:cs="Arial"/>
          <w:sz w:val="24"/>
          <w:szCs w:val="24"/>
        </w:rPr>
        <w:t xml:space="preserve"> 2010). </w:t>
      </w:r>
      <w:r w:rsidR="00432E8F">
        <w:rPr>
          <w:rFonts w:ascii="Arial" w:hAnsi="Arial" w:cs="Arial"/>
          <w:sz w:val="24"/>
          <w:szCs w:val="24"/>
        </w:rPr>
        <w:t>This has been recognized at a theoretical level within the literature</w:t>
      </w:r>
      <w:r w:rsidR="00E710BA">
        <w:rPr>
          <w:rFonts w:ascii="Arial" w:hAnsi="Arial" w:cs="Arial"/>
          <w:sz w:val="24"/>
          <w:szCs w:val="24"/>
        </w:rPr>
        <w:t xml:space="preserve"> (Palm et al. 2010; </w:t>
      </w:r>
      <w:proofErr w:type="spellStart"/>
      <w:r w:rsidR="00E710BA">
        <w:rPr>
          <w:rFonts w:ascii="Arial" w:hAnsi="Arial" w:cs="Arial"/>
          <w:sz w:val="24"/>
          <w:szCs w:val="24"/>
        </w:rPr>
        <w:t>Lal</w:t>
      </w:r>
      <w:proofErr w:type="spellEnd"/>
      <w:r w:rsidR="00E710BA">
        <w:rPr>
          <w:rFonts w:ascii="Arial" w:hAnsi="Arial" w:cs="Arial"/>
          <w:sz w:val="24"/>
          <w:szCs w:val="24"/>
        </w:rPr>
        <w:t xml:space="preserve"> 2004).  For example, FAO (2009) </w:t>
      </w:r>
      <w:r w:rsidRPr="00144B95">
        <w:rPr>
          <w:rFonts w:ascii="Arial" w:hAnsi="Arial" w:cs="Arial"/>
          <w:sz w:val="24"/>
          <w:szCs w:val="24"/>
        </w:rPr>
        <w:t xml:space="preserve">describes an overlap between soils that lack carbon (“carbon-gaps”) and the geographic incidence of hunger. By increasing the amount of soil carbon, fertility and water retention are </w:t>
      </w:r>
      <w:r w:rsidRPr="00144B95">
        <w:rPr>
          <w:rFonts w:ascii="Arial" w:hAnsi="Arial" w:cs="Arial"/>
          <w:sz w:val="24"/>
          <w:szCs w:val="24"/>
        </w:rPr>
        <w:lastRenderedPageBreak/>
        <w:t>improved, thus leading to improved yields</w:t>
      </w:r>
      <w:r w:rsidR="00E710BA">
        <w:rPr>
          <w:rFonts w:ascii="Arial" w:hAnsi="Arial" w:cs="Arial"/>
          <w:sz w:val="24"/>
          <w:szCs w:val="24"/>
        </w:rPr>
        <w:t xml:space="preserve"> (</w:t>
      </w:r>
      <w:r w:rsidR="00B26E29">
        <w:rPr>
          <w:rFonts w:ascii="Arial" w:hAnsi="Arial" w:cs="Arial"/>
          <w:sz w:val="24"/>
          <w:szCs w:val="24"/>
        </w:rPr>
        <w:t>Stringer and Dougill 2012)</w:t>
      </w:r>
      <w:r w:rsidRPr="00144B95">
        <w:rPr>
          <w:rFonts w:ascii="Arial" w:hAnsi="Arial" w:cs="Arial"/>
          <w:sz w:val="24"/>
          <w:szCs w:val="24"/>
        </w:rPr>
        <w:t xml:space="preserve">.  </w:t>
      </w:r>
      <w:proofErr w:type="spellStart"/>
      <w:r w:rsidRPr="00144B95">
        <w:rPr>
          <w:rFonts w:ascii="Arial" w:hAnsi="Arial" w:cs="Arial"/>
          <w:sz w:val="24"/>
          <w:szCs w:val="24"/>
        </w:rPr>
        <w:t>Lal</w:t>
      </w:r>
      <w:proofErr w:type="spellEnd"/>
      <w:r w:rsidRPr="00144B95">
        <w:rPr>
          <w:rFonts w:ascii="Arial" w:hAnsi="Arial" w:cs="Arial"/>
          <w:sz w:val="24"/>
          <w:szCs w:val="24"/>
        </w:rPr>
        <w:t xml:space="preserve"> </w:t>
      </w:r>
      <w:r w:rsidR="00B26E29">
        <w:rPr>
          <w:rFonts w:ascii="Arial" w:hAnsi="Arial" w:cs="Arial"/>
          <w:sz w:val="24"/>
          <w:szCs w:val="24"/>
        </w:rPr>
        <w:t xml:space="preserve">(2004) </w:t>
      </w:r>
      <w:r w:rsidRPr="00144B95">
        <w:rPr>
          <w:rFonts w:ascii="Arial" w:hAnsi="Arial" w:cs="Arial"/>
          <w:sz w:val="24"/>
          <w:szCs w:val="24"/>
        </w:rPr>
        <w:t xml:space="preserve">estimates that for every 1 ton of carbon that is sequestered into degraded soil, maize yield increases by 10 to 20 kg/ha.  Against this backdrop, the Climate Smart Agriculture (CSA) concept was launched by FAO in 2010 </w:t>
      </w:r>
      <w:r w:rsidR="00B26E29">
        <w:rPr>
          <w:rFonts w:ascii="Arial" w:hAnsi="Arial" w:cs="Arial"/>
          <w:sz w:val="24"/>
          <w:szCs w:val="24"/>
        </w:rPr>
        <w:t>(Lipper et al. 2010)</w:t>
      </w:r>
      <w:r w:rsidRPr="00144B95">
        <w:rPr>
          <w:rFonts w:ascii="Arial" w:hAnsi="Arial" w:cs="Arial"/>
          <w:sz w:val="24"/>
          <w:szCs w:val="24"/>
        </w:rPr>
        <w:t xml:space="preserve">. The aim of CSA is to increase productivity and resilience (adaptation), reduce/remove GHGs (mitigation), and enhance the achievement of national food security and development goals.  Methods for CSA include (amongst others) agro-forestry, where trees are managed together with crops, and conservation agriculture (CA) where land is farmed with minimum soil disturbance. Assessment </w:t>
      </w:r>
      <w:r w:rsidR="00B26E29" w:rsidRPr="00144B95">
        <w:rPr>
          <w:rFonts w:ascii="Arial" w:hAnsi="Arial" w:cs="Arial"/>
          <w:sz w:val="24"/>
          <w:szCs w:val="24"/>
        </w:rPr>
        <w:t>of both</w:t>
      </w:r>
      <w:r w:rsidRPr="00144B95">
        <w:rPr>
          <w:rFonts w:ascii="Arial" w:hAnsi="Arial" w:cs="Arial"/>
          <w:sz w:val="24"/>
          <w:szCs w:val="24"/>
        </w:rPr>
        <w:t xml:space="preserve"> agro-forestry and CA projects have been the focus of publications in the grey literature</w:t>
      </w:r>
      <w:r w:rsidR="00B26E29">
        <w:rPr>
          <w:rFonts w:ascii="Arial" w:hAnsi="Arial" w:cs="Arial"/>
          <w:sz w:val="24"/>
          <w:szCs w:val="24"/>
        </w:rPr>
        <w:t xml:space="preserve"> (e.g. FAO 2013)</w:t>
      </w:r>
      <w:r w:rsidRPr="00144B95">
        <w:rPr>
          <w:rFonts w:ascii="Arial" w:hAnsi="Arial" w:cs="Arial"/>
          <w:sz w:val="24"/>
          <w:szCs w:val="24"/>
        </w:rPr>
        <w:t xml:space="preserve">, but critical reviews </w:t>
      </w:r>
      <w:proofErr w:type="gramStart"/>
      <w:r w:rsidRPr="00144B95">
        <w:rPr>
          <w:rFonts w:ascii="Arial" w:hAnsi="Arial" w:cs="Arial"/>
          <w:sz w:val="24"/>
          <w:szCs w:val="24"/>
        </w:rPr>
        <w:t>in  the</w:t>
      </w:r>
      <w:proofErr w:type="gramEnd"/>
      <w:r w:rsidRPr="00144B95">
        <w:rPr>
          <w:rFonts w:ascii="Arial" w:hAnsi="Arial" w:cs="Arial"/>
          <w:sz w:val="24"/>
          <w:szCs w:val="24"/>
        </w:rPr>
        <w:t xml:space="preserve"> academic literature are rare.  </w:t>
      </w:r>
    </w:p>
    <w:p w:rsidR="00360D6A" w:rsidRPr="00144B95" w:rsidRDefault="00B26E29" w:rsidP="00360D6A">
      <w:pPr>
        <w:spacing w:before="240" w:after="0" w:line="480" w:lineRule="auto"/>
        <w:rPr>
          <w:rFonts w:ascii="Arial" w:hAnsi="Arial" w:cs="Arial"/>
          <w:sz w:val="24"/>
          <w:szCs w:val="24"/>
        </w:rPr>
      </w:pPr>
      <w:bookmarkStart w:id="5" w:name="_Toc375060965"/>
      <w:proofErr w:type="spellStart"/>
      <w:r>
        <w:rPr>
          <w:rFonts w:ascii="Arial" w:hAnsi="Arial" w:cs="Arial"/>
          <w:sz w:val="24"/>
          <w:szCs w:val="24"/>
        </w:rPr>
        <w:t>Owenya</w:t>
      </w:r>
      <w:proofErr w:type="spellEnd"/>
      <w:r>
        <w:rPr>
          <w:rFonts w:ascii="Arial" w:hAnsi="Arial" w:cs="Arial"/>
          <w:sz w:val="24"/>
          <w:szCs w:val="24"/>
        </w:rPr>
        <w:t xml:space="preserve"> et al. (2011) </w:t>
      </w:r>
      <w:r w:rsidR="00360D6A" w:rsidRPr="00144B95">
        <w:rPr>
          <w:rFonts w:ascii="Arial" w:hAnsi="Arial" w:cs="Arial"/>
          <w:sz w:val="24"/>
          <w:szCs w:val="24"/>
        </w:rPr>
        <w:t xml:space="preserve">present an assessment of </w:t>
      </w:r>
      <w:proofErr w:type="gramStart"/>
      <w:r w:rsidR="00360D6A" w:rsidRPr="00144B95">
        <w:rPr>
          <w:rFonts w:ascii="Arial" w:hAnsi="Arial" w:cs="Arial"/>
          <w:sz w:val="24"/>
          <w:szCs w:val="24"/>
        </w:rPr>
        <w:t>a conservation</w:t>
      </w:r>
      <w:proofErr w:type="gramEnd"/>
      <w:r w:rsidR="00360D6A" w:rsidRPr="00144B95">
        <w:rPr>
          <w:rFonts w:ascii="Arial" w:hAnsi="Arial" w:cs="Arial"/>
          <w:sz w:val="24"/>
          <w:szCs w:val="24"/>
        </w:rPr>
        <w:t xml:space="preserve"> agriculture (CA) project in </w:t>
      </w:r>
      <w:proofErr w:type="spellStart"/>
      <w:r w:rsidR="00360D6A" w:rsidRPr="00144B95">
        <w:rPr>
          <w:rFonts w:ascii="Arial" w:hAnsi="Arial" w:cs="Arial"/>
          <w:sz w:val="24"/>
          <w:szCs w:val="24"/>
        </w:rPr>
        <w:t>Karatu</w:t>
      </w:r>
      <w:proofErr w:type="spellEnd"/>
      <w:r w:rsidR="00360D6A" w:rsidRPr="00144B95">
        <w:rPr>
          <w:rFonts w:ascii="Arial" w:hAnsi="Arial" w:cs="Arial"/>
          <w:sz w:val="24"/>
          <w:szCs w:val="24"/>
        </w:rPr>
        <w:t xml:space="preserve"> District, northern Tanzania. The project, facilitated by FAO began as a village-based education programme with the aim to combat persistently low yields.  As is common practice in much of rural SSA, farmers in </w:t>
      </w:r>
      <w:proofErr w:type="spellStart"/>
      <w:r w:rsidR="00360D6A" w:rsidRPr="00144B95">
        <w:rPr>
          <w:rFonts w:ascii="Arial" w:hAnsi="Arial" w:cs="Arial"/>
          <w:sz w:val="24"/>
          <w:szCs w:val="24"/>
        </w:rPr>
        <w:t>Karatu</w:t>
      </w:r>
      <w:proofErr w:type="spellEnd"/>
      <w:r w:rsidR="00360D6A" w:rsidRPr="00144B95">
        <w:rPr>
          <w:rFonts w:ascii="Arial" w:hAnsi="Arial" w:cs="Arial"/>
          <w:sz w:val="24"/>
          <w:szCs w:val="24"/>
        </w:rPr>
        <w:t xml:space="preserve"> typically remove all crop residues and intensively till their land after harvest. This provides short-term benefits such as weed control, but over time leaves the soil exposed, leading to erosion, leaching, fertility decline and carbon loss</w:t>
      </w:r>
      <w:r>
        <w:rPr>
          <w:rFonts w:ascii="Arial" w:hAnsi="Arial" w:cs="Arial"/>
          <w:sz w:val="24"/>
          <w:szCs w:val="24"/>
        </w:rPr>
        <w:t xml:space="preserve"> (</w:t>
      </w:r>
      <w:proofErr w:type="spellStart"/>
      <w:r>
        <w:rPr>
          <w:rFonts w:ascii="Arial" w:hAnsi="Arial" w:cs="Arial"/>
          <w:sz w:val="24"/>
          <w:szCs w:val="24"/>
        </w:rPr>
        <w:t>Lal</w:t>
      </w:r>
      <w:proofErr w:type="spellEnd"/>
      <w:r>
        <w:rPr>
          <w:rFonts w:ascii="Arial" w:hAnsi="Arial" w:cs="Arial"/>
          <w:sz w:val="24"/>
          <w:szCs w:val="24"/>
        </w:rPr>
        <w:t xml:space="preserve"> 1997). </w:t>
      </w:r>
      <w:r w:rsidR="00360D6A" w:rsidRPr="00144B95">
        <w:rPr>
          <w:rFonts w:ascii="Arial" w:hAnsi="Arial" w:cs="Arial"/>
          <w:sz w:val="24"/>
          <w:szCs w:val="24"/>
        </w:rPr>
        <w:t xml:space="preserve">CA aims to reverse this by promoting minimal soil disturbance and permanent soil cover (mulch) combined with rotations </w:t>
      </w:r>
      <w:r>
        <w:rPr>
          <w:rFonts w:ascii="Arial" w:hAnsi="Arial" w:cs="Arial"/>
          <w:sz w:val="24"/>
          <w:szCs w:val="24"/>
        </w:rPr>
        <w:t xml:space="preserve">(Hobbs et al. 2008). </w:t>
      </w:r>
      <w:r w:rsidR="00360D6A" w:rsidRPr="00144B95">
        <w:rPr>
          <w:rFonts w:ascii="Arial" w:hAnsi="Arial" w:cs="Arial"/>
          <w:sz w:val="24"/>
          <w:szCs w:val="24"/>
        </w:rPr>
        <w:t xml:space="preserve">In their assessment of the </w:t>
      </w:r>
      <w:proofErr w:type="spellStart"/>
      <w:r w:rsidR="00360D6A" w:rsidRPr="00144B95">
        <w:rPr>
          <w:rFonts w:ascii="Arial" w:hAnsi="Arial" w:cs="Arial"/>
          <w:sz w:val="24"/>
          <w:szCs w:val="24"/>
        </w:rPr>
        <w:t>K</w:t>
      </w:r>
      <w:r w:rsidR="00164CB8">
        <w:rPr>
          <w:rFonts w:ascii="Arial" w:hAnsi="Arial" w:cs="Arial"/>
          <w:sz w:val="24"/>
          <w:szCs w:val="24"/>
        </w:rPr>
        <w:t>aratu</w:t>
      </w:r>
      <w:proofErr w:type="spellEnd"/>
      <w:r w:rsidR="00164CB8">
        <w:rPr>
          <w:rFonts w:ascii="Arial" w:hAnsi="Arial" w:cs="Arial"/>
          <w:sz w:val="24"/>
          <w:szCs w:val="24"/>
        </w:rPr>
        <w:t xml:space="preserve"> CA project, </w:t>
      </w:r>
      <w:proofErr w:type="spellStart"/>
      <w:r w:rsidR="00164CB8">
        <w:rPr>
          <w:rFonts w:ascii="Arial" w:hAnsi="Arial" w:cs="Arial"/>
          <w:sz w:val="24"/>
          <w:szCs w:val="24"/>
        </w:rPr>
        <w:t>Owenya</w:t>
      </w:r>
      <w:proofErr w:type="spellEnd"/>
      <w:r w:rsidR="00164CB8">
        <w:rPr>
          <w:rFonts w:ascii="Arial" w:hAnsi="Arial" w:cs="Arial"/>
          <w:sz w:val="24"/>
          <w:szCs w:val="24"/>
        </w:rPr>
        <w:t xml:space="preserve"> et al. </w:t>
      </w:r>
      <w:r w:rsidR="00360D6A" w:rsidRPr="00144B95">
        <w:rPr>
          <w:rFonts w:ascii="Arial" w:hAnsi="Arial" w:cs="Arial"/>
          <w:sz w:val="24"/>
          <w:szCs w:val="24"/>
        </w:rPr>
        <w:t xml:space="preserve">(2011) report a contribution to development and adaptation through increased yields, income generation from surplus crops and a reduction of labour requirements. Water use efficiency also increased due to better infiltration, holding and uptake within soils. Whilst the authors did not explicitly discuss the impacts for carbon </w:t>
      </w:r>
      <w:r w:rsidR="00360D6A" w:rsidRPr="00144B95">
        <w:rPr>
          <w:rFonts w:ascii="Arial" w:hAnsi="Arial" w:cs="Arial"/>
          <w:sz w:val="24"/>
          <w:szCs w:val="24"/>
        </w:rPr>
        <w:lastRenderedPageBreak/>
        <w:t xml:space="preserve">sequestration, it is widely acknowledged that CA is part of climate-smart agriculture so can deliver mitigation benefits (see table 1). </w:t>
      </w:r>
    </w:p>
    <w:p w:rsidR="00360D6A" w:rsidRDefault="00360D6A" w:rsidP="00360D6A"/>
    <w:p w:rsidR="00144B95" w:rsidRPr="009B0A60" w:rsidRDefault="009B0A60" w:rsidP="009B0A60">
      <w:pPr>
        <w:pStyle w:val="Heading2"/>
      </w:pPr>
      <w:r w:rsidRPr="009B0A60">
        <w:rPr>
          <w:rStyle w:val="Heading2Char"/>
          <w:bCs/>
          <w:i/>
          <w:iCs/>
        </w:rPr>
        <w:t>The</w:t>
      </w:r>
      <w:r w:rsidR="00144B95" w:rsidRPr="009B0A60">
        <w:rPr>
          <w:rStyle w:val="Heading2Char"/>
          <w:bCs/>
          <w:i/>
          <w:iCs/>
        </w:rPr>
        <w:t xml:space="preserve"> forest sector</w:t>
      </w:r>
      <w:bookmarkEnd w:id="5"/>
    </w:p>
    <w:p w:rsidR="00B6595C" w:rsidRDefault="00144B95" w:rsidP="00144B95">
      <w:pPr>
        <w:spacing w:before="240" w:after="0" w:line="480" w:lineRule="auto"/>
        <w:rPr>
          <w:rFonts w:ascii="Arial" w:hAnsi="Arial" w:cs="Arial"/>
          <w:sz w:val="24"/>
          <w:szCs w:val="24"/>
        </w:rPr>
      </w:pPr>
      <w:r w:rsidRPr="00144B95">
        <w:rPr>
          <w:rFonts w:ascii="Arial" w:hAnsi="Arial" w:cs="Arial"/>
          <w:sz w:val="24"/>
          <w:szCs w:val="24"/>
        </w:rPr>
        <w:t>Throughout SSA, climate change threatens the sustainability of forests both indirectly, for example, from agricultural expansion as farmers seek more productive lands</w:t>
      </w:r>
      <w:r w:rsidR="00B26E29">
        <w:rPr>
          <w:rFonts w:ascii="Arial" w:hAnsi="Arial" w:cs="Arial"/>
          <w:sz w:val="24"/>
          <w:szCs w:val="24"/>
        </w:rPr>
        <w:t xml:space="preserve"> (</w:t>
      </w:r>
      <w:proofErr w:type="spellStart"/>
      <w:r w:rsidR="00B26E29" w:rsidRPr="00B26E29">
        <w:rPr>
          <w:rFonts w:ascii="Arial" w:hAnsi="Arial" w:cs="Arial"/>
          <w:sz w:val="24"/>
          <w:szCs w:val="24"/>
        </w:rPr>
        <w:t>Chomitz</w:t>
      </w:r>
      <w:proofErr w:type="spellEnd"/>
      <w:r w:rsidR="00B26E29" w:rsidRPr="00B26E29">
        <w:rPr>
          <w:rFonts w:ascii="Arial" w:hAnsi="Arial" w:cs="Arial"/>
          <w:sz w:val="24"/>
          <w:szCs w:val="24"/>
        </w:rPr>
        <w:t xml:space="preserve"> and Buys 2007</w:t>
      </w:r>
      <w:r w:rsidR="00B26E29">
        <w:rPr>
          <w:rFonts w:ascii="Arial" w:hAnsi="Arial" w:cs="Arial"/>
          <w:sz w:val="24"/>
          <w:szCs w:val="24"/>
        </w:rPr>
        <w:t>)</w:t>
      </w:r>
      <w:r w:rsidRPr="00144B95">
        <w:rPr>
          <w:rFonts w:ascii="Arial" w:hAnsi="Arial" w:cs="Arial"/>
          <w:sz w:val="24"/>
          <w:szCs w:val="24"/>
        </w:rPr>
        <w:t xml:space="preserve"> and directly, for example, through forest fires</w:t>
      </w:r>
      <w:r w:rsidR="00B26E29">
        <w:rPr>
          <w:rFonts w:ascii="Arial" w:hAnsi="Arial" w:cs="Arial"/>
          <w:sz w:val="24"/>
          <w:szCs w:val="24"/>
        </w:rPr>
        <w:t xml:space="preserve"> (Cochrane 2003)</w:t>
      </w:r>
      <w:r w:rsidRPr="00144B95">
        <w:rPr>
          <w:rFonts w:ascii="Arial" w:hAnsi="Arial" w:cs="Arial"/>
          <w:sz w:val="24"/>
          <w:szCs w:val="24"/>
        </w:rPr>
        <w:t>. This has potentially significant impacts for many SSA communities where forests act as safety nets in that people draw on non-timber goods to meet emergency shortfalls, for example after a weather related crop failure</w:t>
      </w:r>
      <w:r w:rsidR="00B26E29">
        <w:rPr>
          <w:rFonts w:ascii="Arial" w:hAnsi="Arial" w:cs="Arial"/>
          <w:sz w:val="24"/>
          <w:szCs w:val="24"/>
        </w:rPr>
        <w:t xml:space="preserve"> </w:t>
      </w:r>
      <w:r w:rsidR="00164CB8">
        <w:rPr>
          <w:rFonts w:ascii="Arial" w:hAnsi="Arial" w:cs="Arial"/>
          <w:sz w:val="24"/>
          <w:szCs w:val="24"/>
        </w:rPr>
        <w:t>(Belcher et al. 2005; Fisher et al. 2010)</w:t>
      </w:r>
      <w:r w:rsidR="00B26E29">
        <w:rPr>
          <w:rFonts w:ascii="Arial" w:hAnsi="Arial" w:cs="Arial"/>
          <w:sz w:val="24"/>
          <w:szCs w:val="24"/>
        </w:rPr>
        <w:t xml:space="preserve">. </w:t>
      </w:r>
      <w:r w:rsidRPr="00144B95">
        <w:rPr>
          <w:rFonts w:ascii="Arial" w:hAnsi="Arial" w:cs="Arial"/>
          <w:sz w:val="24"/>
          <w:szCs w:val="24"/>
        </w:rPr>
        <w:t>Therefore, by protecting and increasing forested areas, rural households who live near a forest will be better equipped to adapt to climate variability (</w:t>
      </w:r>
      <w:hyperlink w:anchor="_ENREF_15" w:tooltip="Fisher, 2010 #1013" w:history="1">
        <w:r w:rsidRPr="00144B95">
          <w:rPr>
            <w:rFonts w:ascii="Arial" w:hAnsi="Arial" w:cs="Arial"/>
            <w:noProof/>
            <w:sz w:val="24"/>
            <w:szCs w:val="24"/>
          </w:rPr>
          <w:t>Fisher et al. 2010</w:t>
        </w:r>
      </w:hyperlink>
      <w:r w:rsidRPr="00144B95">
        <w:rPr>
          <w:rFonts w:ascii="Arial" w:hAnsi="Arial" w:cs="Arial"/>
          <w:noProof/>
          <w:sz w:val="24"/>
          <w:szCs w:val="24"/>
        </w:rPr>
        <w:t>).</w:t>
      </w:r>
      <w:r w:rsidRPr="00144B95">
        <w:rPr>
          <w:rFonts w:ascii="Arial" w:hAnsi="Arial" w:cs="Arial"/>
          <w:sz w:val="24"/>
          <w:szCs w:val="24"/>
        </w:rPr>
        <w:t xml:space="preserve"> Furthermore, appropriate management of forests can yield huge mitigation benefits through carbon sequestration </w:t>
      </w:r>
      <w:r w:rsidR="00B26E29">
        <w:rPr>
          <w:rFonts w:ascii="Arial" w:hAnsi="Arial" w:cs="Arial"/>
          <w:sz w:val="24"/>
          <w:szCs w:val="24"/>
        </w:rPr>
        <w:t>(Houghton 2012)</w:t>
      </w:r>
      <w:r w:rsidRPr="00144B95">
        <w:rPr>
          <w:rFonts w:ascii="Arial" w:hAnsi="Arial" w:cs="Arial"/>
          <w:sz w:val="24"/>
          <w:szCs w:val="24"/>
        </w:rPr>
        <w:t xml:space="preserve">.  As such, synergies between adaptation and mitigation include forest conservation, protected area management, afforestation and reforestation, bioenergy plantations, agroforestry, sustainable forest management and urban forestry </w:t>
      </w:r>
      <w:r w:rsidR="00B26E29">
        <w:rPr>
          <w:rFonts w:ascii="Arial" w:hAnsi="Arial" w:cs="Arial"/>
          <w:sz w:val="24"/>
          <w:szCs w:val="24"/>
        </w:rPr>
        <w:t>(</w:t>
      </w:r>
      <w:proofErr w:type="spellStart"/>
      <w:r w:rsidR="00B26E29" w:rsidRPr="00B26E29">
        <w:rPr>
          <w:rFonts w:ascii="Arial" w:hAnsi="Arial" w:cs="Arial"/>
          <w:sz w:val="24"/>
          <w:szCs w:val="24"/>
        </w:rPr>
        <w:t>Ravindranath</w:t>
      </w:r>
      <w:proofErr w:type="spellEnd"/>
      <w:r w:rsidR="00B26E29" w:rsidRPr="00B26E29">
        <w:rPr>
          <w:rFonts w:ascii="Arial" w:hAnsi="Arial" w:cs="Arial"/>
          <w:sz w:val="24"/>
          <w:szCs w:val="24"/>
        </w:rPr>
        <w:t xml:space="preserve"> 2007; Metz 2007)</w:t>
      </w:r>
      <w:r w:rsidR="00B26E29">
        <w:rPr>
          <w:rFonts w:ascii="Arial" w:hAnsi="Arial" w:cs="Arial"/>
          <w:sz w:val="24"/>
          <w:szCs w:val="24"/>
        </w:rPr>
        <w:t xml:space="preserve">. </w:t>
      </w:r>
      <w:r w:rsidRPr="00144B95">
        <w:rPr>
          <w:rFonts w:ascii="Arial" w:hAnsi="Arial" w:cs="Arial"/>
          <w:sz w:val="24"/>
          <w:szCs w:val="24"/>
        </w:rPr>
        <w:t xml:space="preserve">Furthermore, where opportunities for income generation from forest goods exist, triple-wins are created.  Arguably, the best known </w:t>
      </w:r>
      <w:proofErr w:type="gramStart"/>
      <w:r w:rsidRPr="00144B95">
        <w:rPr>
          <w:rFonts w:ascii="Arial" w:hAnsi="Arial" w:cs="Arial"/>
          <w:sz w:val="24"/>
          <w:szCs w:val="24"/>
        </w:rPr>
        <w:t>example of triple-wins for the forest sector exist</w:t>
      </w:r>
      <w:proofErr w:type="gramEnd"/>
      <w:r w:rsidRPr="00144B95">
        <w:rPr>
          <w:rFonts w:ascii="Arial" w:hAnsi="Arial" w:cs="Arial"/>
          <w:sz w:val="24"/>
          <w:szCs w:val="24"/>
        </w:rPr>
        <w:t xml:space="preserve"> in the literature surrounding the REDD+ (Reducing Emissions from Deforestation and Forest Degradation) scheme </w:t>
      </w:r>
      <w:r w:rsidR="00B26E29">
        <w:rPr>
          <w:rFonts w:ascii="Arial" w:hAnsi="Arial" w:cs="Arial"/>
          <w:sz w:val="24"/>
          <w:szCs w:val="24"/>
        </w:rPr>
        <w:t>(</w:t>
      </w:r>
      <w:hyperlink w:anchor="_ENREF_16" w:tooltip="Somorin, 2012 #1024" w:history="1">
        <w:r w:rsidR="00B26E29">
          <w:rPr>
            <w:rFonts w:ascii="Arial" w:hAnsi="Arial" w:cs="Arial"/>
            <w:noProof/>
            <w:sz w:val="24"/>
            <w:szCs w:val="24"/>
          </w:rPr>
          <w:t>e.g. Somorin et al. 2012</w:t>
        </w:r>
      </w:hyperlink>
      <w:r w:rsidR="00B26E29">
        <w:rPr>
          <w:rFonts w:ascii="Arial" w:hAnsi="Arial" w:cs="Arial"/>
          <w:noProof/>
          <w:sz w:val="24"/>
          <w:szCs w:val="24"/>
        </w:rPr>
        <w:t>). Th</w:t>
      </w:r>
      <w:r w:rsidRPr="00144B95">
        <w:rPr>
          <w:rFonts w:ascii="Arial" w:hAnsi="Arial" w:cs="Arial"/>
          <w:sz w:val="24"/>
          <w:szCs w:val="24"/>
        </w:rPr>
        <w:t xml:space="preserve">e scheme provides development benefits by making payments for forest services to smallholder farmers, mitigation benefits by increasing carbon storage, and adaption benefits by creating opportunities for livelihood diversification.  </w:t>
      </w:r>
    </w:p>
    <w:p w:rsidR="00360D6A" w:rsidRDefault="00144B95" w:rsidP="00360D6A">
      <w:pPr>
        <w:spacing w:before="240" w:after="0" w:line="480" w:lineRule="auto"/>
        <w:rPr>
          <w:rFonts w:ascii="Arial" w:hAnsi="Arial" w:cs="Arial"/>
          <w:sz w:val="24"/>
          <w:szCs w:val="24"/>
        </w:rPr>
      </w:pPr>
      <w:r w:rsidRPr="00144B95">
        <w:rPr>
          <w:rFonts w:ascii="Arial" w:hAnsi="Arial" w:cs="Arial"/>
          <w:sz w:val="24"/>
          <w:szCs w:val="24"/>
        </w:rPr>
        <w:lastRenderedPageBreak/>
        <w:t xml:space="preserve">As is the case for the </w:t>
      </w:r>
      <w:r w:rsidR="00191316">
        <w:rPr>
          <w:rFonts w:ascii="Arial" w:hAnsi="Arial" w:cs="Arial"/>
          <w:sz w:val="24"/>
          <w:szCs w:val="24"/>
        </w:rPr>
        <w:t xml:space="preserve">water and </w:t>
      </w:r>
      <w:r w:rsidRPr="00144B95">
        <w:rPr>
          <w:rFonts w:ascii="Arial" w:hAnsi="Arial" w:cs="Arial"/>
          <w:sz w:val="24"/>
          <w:szCs w:val="24"/>
        </w:rPr>
        <w:t>agricultural sector</w:t>
      </w:r>
      <w:r w:rsidR="00191316">
        <w:rPr>
          <w:rFonts w:ascii="Arial" w:hAnsi="Arial" w:cs="Arial"/>
          <w:sz w:val="24"/>
          <w:szCs w:val="24"/>
        </w:rPr>
        <w:t>s</w:t>
      </w:r>
      <w:r w:rsidRPr="00144B95">
        <w:rPr>
          <w:rFonts w:ascii="Arial" w:hAnsi="Arial" w:cs="Arial"/>
          <w:sz w:val="24"/>
          <w:szCs w:val="24"/>
        </w:rPr>
        <w:t>, empirical evidence of projects delivering triple-win</w:t>
      </w:r>
      <w:r w:rsidR="00B6595C">
        <w:rPr>
          <w:rFonts w:ascii="Arial" w:hAnsi="Arial" w:cs="Arial"/>
          <w:sz w:val="24"/>
          <w:szCs w:val="24"/>
        </w:rPr>
        <w:t xml:space="preserve">s in the forest sector are rare, but do exist. </w:t>
      </w:r>
      <w:bookmarkStart w:id="6" w:name="_Toc375060966"/>
      <w:proofErr w:type="spellStart"/>
      <w:r w:rsidR="00360D6A" w:rsidRPr="00144B95">
        <w:rPr>
          <w:rFonts w:ascii="Arial" w:hAnsi="Arial" w:cs="Arial"/>
          <w:sz w:val="24"/>
          <w:szCs w:val="24"/>
          <w:lang w:val="fr-FR"/>
        </w:rPr>
        <w:t>Kalame</w:t>
      </w:r>
      <w:proofErr w:type="spellEnd"/>
      <w:r w:rsidR="00360D6A" w:rsidRPr="00144B95">
        <w:rPr>
          <w:rFonts w:ascii="Arial" w:hAnsi="Arial" w:cs="Arial"/>
          <w:sz w:val="24"/>
          <w:szCs w:val="24"/>
          <w:lang w:val="fr-FR"/>
        </w:rPr>
        <w:t xml:space="preserve"> et al. </w:t>
      </w:r>
      <w:r w:rsidR="00B26E29">
        <w:rPr>
          <w:rFonts w:ascii="Arial" w:hAnsi="Arial" w:cs="Arial"/>
          <w:sz w:val="24"/>
          <w:szCs w:val="24"/>
          <w:lang w:val="fr-FR"/>
        </w:rPr>
        <w:t xml:space="preserve">(2011) </w:t>
      </w:r>
      <w:r w:rsidR="00360D6A" w:rsidRPr="00144B95">
        <w:rPr>
          <w:rFonts w:ascii="Arial" w:hAnsi="Arial" w:cs="Arial"/>
          <w:sz w:val="24"/>
          <w:szCs w:val="24"/>
        </w:rPr>
        <w:t xml:space="preserve">present a case study of the Modified </w:t>
      </w:r>
      <w:proofErr w:type="spellStart"/>
      <w:r w:rsidR="00360D6A" w:rsidRPr="00144B95">
        <w:rPr>
          <w:rFonts w:ascii="Arial" w:hAnsi="Arial" w:cs="Arial"/>
          <w:sz w:val="24"/>
          <w:szCs w:val="24"/>
        </w:rPr>
        <w:t>Taungya</w:t>
      </w:r>
      <w:proofErr w:type="spellEnd"/>
      <w:r w:rsidR="00360D6A" w:rsidRPr="00144B95">
        <w:rPr>
          <w:rFonts w:ascii="Arial" w:hAnsi="Arial" w:cs="Arial"/>
          <w:sz w:val="24"/>
          <w:szCs w:val="24"/>
        </w:rPr>
        <w:t xml:space="preserve"> System (MTS), an agro-forestry scheme in Ghana.  Under the MTS, local farmers are allocated deforested land on which they intercrop food plants with native tree species.  Farmers are expected to tend to the trees until a forest canopy is established, at which point crops are shaded out by trees and farmers move on to a new piece of land to start the process again. The MTS is able to store a significant amount of carbon in its woody biomass thus contributing to mitigation. The same woody biomass contributes to adaptation as trees act as a buffer against droughts, desertification and bush fires.  In terms of development, local farmers receive new tools and skills, are in control of the land, and, share in the benefits of forest rehabilitation, such as revenue from timber and increased food security.  Although </w:t>
      </w:r>
      <w:proofErr w:type="spellStart"/>
      <w:r w:rsidR="00360D6A" w:rsidRPr="00144B95">
        <w:rPr>
          <w:rFonts w:ascii="Arial" w:hAnsi="Arial" w:cs="Arial"/>
          <w:sz w:val="24"/>
          <w:szCs w:val="24"/>
        </w:rPr>
        <w:t>Kalame</w:t>
      </w:r>
      <w:proofErr w:type="spellEnd"/>
      <w:r w:rsidR="00360D6A" w:rsidRPr="00144B95">
        <w:rPr>
          <w:rFonts w:ascii="Arial" w:hAnsi="Arial" w:cs="Arial"/>
          <w:sz w:val="24"/>
          <w:szCs w:val="24"/>
        </w:rPr>
        <w:t xml:space="preserve"> et al. (2011) present their analysis through an adaptation lens, they are explicit about the mitigation and development benefits of the MTS.  In this way, their analysis can be considered an assessment of </w:t>
      </w:r>
      <w:r w:rsidR="00191316">
        <w:rPr>
          <w:rFonts w:ascii="Arial" w:hAnsi="Arial" w:cs="Arial"/>
          <w:sz w:val="24"/>
          <w:szCs w:val="24"/>
        </w:rPr>
        <w:t>‘</w:t>
      </w:r>
      <w:r w:rsidR="00360D6A" w:rsidRPr="00144B95">
        <w:rPr>
          <w:rFonts w:ascii="Arial" w:hAnsi="Arial" w:cs="Arial"/>
          <w:sz w:val="24"/>
          <w:szCs w:val="24"/>
        </w:rPr>
        <w:t>triple-wins</w:t>
      </w:r>
      <w:r w:rsidR="00191316">
        <w:rPr>
          <w:rFonts w:ascii="Arial" w:hAnsi="Arial" w:cs="Arial"/>
          <w:sz w:val="24"/>
          <w:szCs w:val="24"/>
        </w:rPr>
        <w:t>’</w:t>
      </w:r>
      <w:r w:rsidR="00360D6A" w:rsidRPr="00144B95">
        <w:rPr>
          <w:rFonts w:ascii="Arial" w:hAnsi="Arial" w:cs="Arial"/>
          <w:sz w:val="24"/>
          <w:szCs w:val="24"/>
        </w:rPr>
        <w:t xml:space="preserve"> (see table 1) although the authors do not use this terminology.  </w:t>
      </w:r>
    </w:p>
    <w:p w:rsidR="009B0A60" w:rsidRPr="00144B95" w:rsidRDefault="009B0A60" w:rsidP="00360D6A">
      <w:pPr>
        <w:spacing w:before="240" w:after="0" w:line="480" w:lineRule="auto"/>
        <w:rPr>
          <w:rFonts w:ascii="Arial" w:hAnsi="Arial" w:cs="Arial"/>
          <w:sz w:val="24"/>
          <w:szCs w:val="24"/>
        </w:rPr>
      </w:pPr>
    </w:p>
    <w:p w:rsidR="00144B95" w:rsidRPr="009C197A" w:rsidRDefault="009B0A60" w:rsidP="009C197A">
      <w:pPr>
        <w:pStyle w:val="Heading2"/>
      </w:pPr>
      <w:r>
        <w:t>T</w:t>
      </w:r>
      <w:r w:rsidR="00144B95" w:rsidRPr="009C197A">
        <w:t>he energy sector</w:t>
      </w:r>
      <w:bookmarkEnd w:id="6"/>
      <w:r w:rsidR="00144B95" w:rsidRPr="009C197A">
        <w:t xml:space="preserve"> </w:t>
      </w:r>
    </w:p>
    <w:p w:rsidR="00144B95" w:rsidRDefault="00144B95" w:rsidP="00144B95">
      <w:pPr>
        <w:spacing w:before="240" w:after="0" w:line="480" w:lineRule="auto"/>
        <w:rPr>
          <w:rFonts w:ascii="Arial" w:hAnsi="Arial" w:cs="Arial"/>
          <w:sz w:val="24"/>
          <w:szCs w:val="24"/>
        </w:rPr>
      </w:pPr>
      <w:r w:rsidRPr="00144B95">
        <w:rPr>
          <w:rFonts w:ascii="Arial" w:hAnsi="Arial" w:cs="Arial"/>
          <w:sz w:val="24"/>
          <w:szCs w:val="24"/>
        </w:rPr>
        <w:t xml:space="preserve">Low levels of rural electrification are a major barrier to development in SSA. More than 80% of the rural population depend on biomass (charcoal, </w:t>
      </w:r>
      <w:proofErr w:type="spellStart"/>
      <w:r w:rsidRPr="00144B95">
        <w:rPr>
          <w:rFonts w:ascii="Arial" w:hAnsi="Arial" w:cs="Arial"/>
          <w:sz w:val="24"/>
          <w:szCs w:val="24"/>
        </w:rPr>
        <w:t>fuelwood</w:t>
      </w:r>
      <w:proofErr w:type="spellEnd"/>
      <w:r w:rsidRPr="00144B95">
        <w:rPr>
          <w:rFonts w:ascii="Arial" w:hAnsi="Arial" w:cs="Arial"/>
          <w:sz w:val="24"/>
          <w:szCs w:val="24"/>
        </w:rPr>
        <w:t xml:space="preserve">, dung, and crop residues) to meet domestic energy needs related to lighting, cooking and heating </w:t>
      </w:r>
      <w:r w:rsidR="00B26E29">
        <w:rPr>
          <w:rFonts w:ascii="Arial" w:hAnsi="Arial" w:cs="Arial"/>
          <w:sz w:val="24"/>
          <w:szCs w:val="24"/>
        </w:rPr>
        <w:t>(</w:t>
      </w:r>
      <w:proofErr w:type="spellStart"/>
      <w:r w:rsidR="00B26E29" w:rsidRPr="00B26E29">
        <w:rPr>
          <w:rFonts w:ascii="Arial" w:hAnsi="Arial" w:cs="Arial"/>
          <w:sz w:val="24"/>
          <w:szCs w:val="24"/>
        </w:rPr>
        <w:t>Kammen</w:t>
      </w:r>
      <w:proofErr w:type="spellEnd"/>
      <w:r w:rsidR="00B26E29" w:rsidRPr="00B26E29">
        <w:rPr>
          <w:rFonts w:ascii="Arial" w:hAnsi="Arial" w:cs="Arial"/>
          <w:sz w:val="24"/>
          <w:szCs w:val="24"/>
        </w:rPr>
        <w:t xml:space="preserve"> and </w:t>
      </w:r>
      <w:proofErr w:type="spellStart"/>
      <w:r w:rsidR="00B26E29" w:rsidRPr="00B26E29">
        <w:rPr>
          <w:rFonts w:ascii="Arial" w:hAnsi="Arial" w:cs="Arial"/>
          <w:sz w:val="24"/>
          <w:szCs w:val="24"/>
        </w:rPr>
        <w:t>Kirubi</w:t>
      </w:r>
      <w:proofErr w:type="spellEnd"/>
      <w:r w:rsidR="00B26E29" w:rsidRPr="00B26E29">
        <w:rPr>
          <w:rFonts w:ascii="Arial" w:hAnsi="Arial" w:cs="Arial"/>
          <w:sz w:val="24"/>
          <w:szCs w:val="24"/>
        </w:rPr>
        <w:t xml:space="preserve"> 2008</w:t>
      </w:r>
      <w:r w:rsidR="00B26E29">
        <w:rPr>
          <w:rFonts w:ascii="Arial" w:hAnsi="Arial" w:cs="Arial"/>
          <w:noProof/>
          <w:sz w:val="24"/>
          <w:szCs w:val="24"/>
        </w:rPr>
        <w:t xml:space="preserve">). </w:t>
      </w:r>
      <w:r w:rsidRPr="00144B95">
        <w:rPr>
          <w:rFonts w:ascii="Arial" w:hAnsi="Arial" w:cs="Arial"/>
          <w:sz w:val="24"/>
          <w:szCs w:val="24"/>
        </w:rPr>
        <w:t>Women and children bear the heaviest burden of biomass use as they often have to travel long distances to collect wood</w:t>
      </w:r>
      <w:r w:rsidR="00B26E29">
        <w:rPr>
          <w:rFonts w:ascii="Arial" w:hAnsi="Arial" w:cs="Arial"/>
          <w:sz w:val="24"/>
          <w:szCs w:val="24"/>
        </w:rPr>
        <w:t xml:space="preserve"> (</w:t>
      </w:r>
      <w:proofErr w:type="spellStart"/>
      <w:r w:rsidR="00B26E29">
        <w:rPr>
          <w:rFonts w:ascii="Arial" w:hAnsi="Arial" w:cs="Arial"/>
          <w:sz w:val="24"/>
          <w:szCs w:val="24"/>
        </w:rPr>
        <w:t>Calvo</w:t>
      </w:r>
      <w:proofErr w:type="spellEnd"/>
      <w:r w:rsidR="00B26E29">
        <w:rPr>
          <w:rFonts w:ascii="Arial" w:hAnsi="Arial" w:cs="Arial"/>
          <w:sz w:val="24"/>
          <w:szCs w:val="24"/>
        </w:rPr>
        <w:t xml:space="preserve"> 1994)</w:t>
      </w:r>
      <w:r w:rsidRPr="00144B95">
        <w:rPr>
          <w:rFonts w:ascii="Arial" w:hAnsi="Arial" w:cs="Arial"/>
          <w:sz w:val="24"/>
          <w:szCs w:val="24"/>
        </w:rPr>
        <w:t xml:space="preserve"> and are disproportionately exposed to combustion pollutants </w:t>
      </w:r>
      <w:r w:rsidR="00B26E29">
        <w:rPr>
          <w:rFonts w:ascii="Arial" w:hAnsi="Arial" w:cs="Arial"/>
          <w:sz w:val="24"/>
          <w:szCs w:val="24"/>
        </w:rPr>
        <w:t>(</w:t>
      </w:r>
      <w:proofErr w:type="spellStart"/>
      <w:r w:rsidR="00B26E29">
        <w:rPr>
          <w:rFonts w:ascii="Arial" w:hAnsi="Arial" w:cs="Arial"/>
          <w:sz w:val="24"/>
          <w:szCs w:val="24"/>
        </w:rPr>
        <w:t>Bailis</w:t>
      </w:r>
      <w:proofErr w:type="spellEnd"/>
      <w:r w:rsidR="00B26E29">
        <w:rPr>
          <w:rFonts w:ascii="Arial" w:hAnsi="Arial" w:cs="Arial"/>
          <w:sz w:val="24"/>
          <w:szCs w:val="24"/>
        </w:rPr>
        <w:t xml:space="preserve"> et al. 2005). </w:t>
      </w:r>
      <w:r w:rsidRPr="00144B95">
        <w:rPr>
          <w:rFonts w:ascii="Arial" w:hAnsi="Arial" w:cs="Arial"/>
          <w:sz w:val="24"/>
          <w:szCs w:val="24"/>
        </w:rPr>
        <w:t xml:space="preserve">For this reason, rural electrification has the potential </w:t>
      </w:r>
      <w:r w:rsidRPr="00144B95">
        <w:rPr>
          <w:rFonts w:ascii="Arial" w:hAnsi="Arial" w:cs="Arial"/>
          <w:sz w:val="24"/>
          <w:szCs w:val="24"/>
        </w:rPr>
        <w:lastRenderedPageBreak/>
        <w:t xml:space="preserve">to meet gender equality goals and other development goals through improved access to social and business services, including schools, markets, water pumps and technology for increased agricultural productivity </w:t>
      </w:r>
      <w:r w:rsidR="00B26E29">
        <w:rPr>
          <w:rFonts w:ascii="Arial" w:hAnsi="Arial" w:cs="Arial"/>
          <w:sz w:val="24"/>
          <w:szCs w:val="24"/>
        </w:rPr>
        <w:t>(</w:t>
      </w:r>
      <w:proofErr w:type="spellStart"/>
      <w:r w:rsidR="00B26E29">
        <w:rPr>
          <w:rFonts w:ascii="Arial" w:hAnsi="Arial" w:cs="Arial"/>
          <w:sz w:val="24"/>
          <w:szCs w:val="24"/>
        </w:rPr>
        <w:t>Kirubi</w:t>
      </w:r>
      <w:proofErr w:type="spellEnd"/>
      <w:r w:rsidR="00B26E29">
        <w:rPr>
          <w:rFonts w:ascii="Arial" w:hAnsi="Arial" w:cs="Arial"/>
          <w:sz w:val="24"/>
          <w:szCs w:val="24"/>
        </w:rPr>
        <w:t xml:space="preserve"> et al 2009).</w:t>
      </w:r>
      <w:r w:rsidRPr="00144B95">
        <w:rPr>
          <w:rFonts w:ascii="Arial" w:hAnsi="Arial" w:cs="Arial"/>
          <w:sz w:val="24"/>
          <w:szCs w:val="24"/>
        </w:rPr>
        <w:t xml:space="preserve"> Where opportunities for livelihood diversification and improved agricultural productivity exist, adaptation goals can also be met.  However, becoming reliant on carbon dependent technologies undermines the principles of CCD. Renewable energy sources could provide electrification opportunities but there is a shortage of information on their use on the continent</w:t>
      </w:r>
      <w:r w:rsidR="00B26E29">
        <w:rPr>
          <w:rFonts w:ascii="Arial" w:hAnsi="Arial" w:cs="Arial"/>
          <w:sz w:val="24"/>
          <w:szCs w:val="24"/>
        </w:rPr>
        <w:t xml:space="preserve"> (</w:t>
      </w:r>
      <w:proofErr w:type="spellStart"/>
      <w:r w:rsidR="00B26E29" w:rsidRPr="00B26E29">
        <w:rPr>
          <w:rFonts w:ascii="Arial" w:hAnsi="Arial" w:cs="Arial"/>
          <w:sz w:val="24"/>
          <w:szCs w:val="24"/>
        </w:rPr>
        <w:t>Szabó</w:t>
      </w:r>
      <w:proofErr w:type="spellEnd"/>
      <w:r w:rsidR="00B26E29" w:rsidRPr="00B26E29">
        <w:rPr>
          <w:rFonts w:ascii="Arial" w:hAnsi="Arial" w:cs="Arial"/>
          <w:sz w:val="24"/>
          <w:szCs w:val="24"/>
        </w:rPr>
        <w:t xml:space="preserve"> et al. 2011)</w:t>
      </w:r>
      <w:r w:rsidR="00B26E29">
        <w:rPr>
          <w:rFonts w:ascii="Arial" w:hAnsi="Arial" w:cs="Arial"/>
          <w:sz w:val="24"/>
          <w:szCs w:val="24"/>
        </w:rPr>
        <w:t xml:space="preserve">. </w:t>
      </w:r>
      <w:r w:rsidRPr="00144B95">
        <w:rPr>
          <w:rFonts w:ascii="Arial" w:hAnsi="Arial" w:cs="Arial"/>
          <w:sz w:val="24"/>
          <w:szCs w:val="24"/>
        </w:rPr>
        <w:t>In this light, access to clean energy sources has been recognised as a key goal of CCD</w:t>
      </w:r>
      <w:r w:rsidR="00B26E29">
        <w:rPr>
          <w:rFonts w:ascii="Arial" w:hAnsi="Arial" w:cs="Arial"/>
          <w:sz w:val="24"/>
          <w:szCs w:val="24"/>
        </w:rPr>
        <w:t xml:space="preserve"> (Mitchell and Maxwell 2010)</w:t>
      </w:r>
      <w:r w:rsidRPr="00144B95">
        <w:rPr>
          <w:rFonts w:ascii="Arial" w:hAnsi="Arial" w:cs="Arial"/>
          <w:sz w:val="24"/>
          <w:szCs w:val="24"/>
        </w:rPr>
        <w:t xml:space="preserve"> but empirical studies of the impacts of clean energy are rare. </w:t>
      </w:r>
    </w:p>
    <w:p w:rsidR="00360D6A" w:rsidRPr="00144B95" w:rsidRDefault="00360D6A" w:rsidP="00360D6A">
      <w:pPr>
        <w:spacing w:before="240" w:after="0" w:line="480" w:lineRule="auto"/>
        <w:rPr>
          <w:rFonts w:ascii="Arial" w:hAnsi="Arial" w:cs="Arial"/>
          <w:sz w:val="24"/>
          <w:szCs w:val="24"/>
        </w:rPr>
      </w:pPr>
      <w:r w:rsidRPr="00144B95">
        <w:rPr>
          <w:rFonts w:ascii="Arial" w:hAnsi="Arial" w:cs="Arial"/>
          <w:sz w:val="24"/>
          <w:szCs w:val="24"/>
        </w:rPr>
        <w:t>Adkins et al</w:t>
      </w:r>
      <w:r w:rsidR="003F52F1">
        <w:rPr>
          <w:rFonts w:ascii="Arial" w:hAnsi="Arial" w:cs="Arial"/>
          <w:sz w:val="24"/>
          <w:szCs w:val="24"/>
        </w:rPr>
        <w:t>.</w:t>
      </w:r>
      <w:r w:rsidR="00B26E29">
        <w:rPr>
          <w:rFonts w:ascii="Arial" w:hAnsi="Arial" w:cs="Arial"/>
          <w:sz w:val="24"/>
          <w:szCs w:val="24"/>
        </w:rPr>
        <w:t xml:space="preserve"> (2010) </w:t>
      </w:r>
      <w:r w:rsidRPr="00144B95">
        <w:rPr>
          <w:rFonts w:ascii="Arial" w:hAnsi="Arial" w:cs="Arial"/>
          <w:sz w:val="24"/>
          <w:szCs w:val="24"/>
        </w:rPr>
        <w:t>examined the use of LED lanterns in a cluster of rural villages in southern Malawi.  The villages were part of the Millennium Village Project (MVP), a development facing initiative led by the Earth Institute at Columbia University and the United Nations Development Programme.  The aim of the MVP is to increase rural productivity and encourage development.  In Malawi where fewer than 5%</w:t>
      </w:r>
      <w:r w:rsidR="00191316">
        <w:rPr>
          <w:rFonts w:ascii="Arial" w:hAnsi="Arial" w:cs="Arial"/>
          <w:sz w:val="24"/>
          <w:szCs w:val="24"/>
        </w:rPr>
        <w:t xml:space="preserve"> of the</w:t>
      </w:r>
      <w:r w:rsidRPr="00144B95">
        <w:rPr>
          <w:rFonts w:ascii="Arial" w:hAnsi="Arial" w:cs="Arial"/>
          <w:sz w:val="24"/>
          <w:szCs w:val="24"/>
        </w:rPr>
        <w:t xml:space="preserve"> rural population receives electricity from the national </w:t>
      </w:r>
      <w:proofErr w:type="gramStart"/>
      <w:r w:rsidRPr="00144B95">
        <w:rPr>
          <w:rFonts w:ascii="Arial" w:hAnsi="Arial" w:cs="Arial"/>
          <w:sz w:val="24"/>
          <w:szCs w:val="24"/>
        </w:rPr>
        <w:t xml:space="preserve">grid  </w:t>
      </w:r>
      <w:r w:rsidR="00B26E29">
        <w:rPr>
          <w:rFonts w:ascii="Arial" w:hAnsi="Arial" w:cs="Arial"/>
          <w:sz w:val="24"/>
          <w:szCs w:val="24"/>
        </w:rPr>
        <w:t>(</w:t>
      </w:r>
      <w:proofErr w:type="gramEnd"/>
      <w:r w:rsidR="00B26E29">
        <w:rPr>
          <w:rFonts w:ascii="Arial" w:hAnsi="Arial" w:cs="Arial"/>
          <w:sz w:val="24"/>
          <w:szCs w:val="24"/>
        </w:rPr>
        <w:t>IEA 2002)</w:t>
      </w:r>
      <w:r w:rsidRPr="00144B95">
        <w:rPr>
          <w:rFonts w:ascii="Arial" w:hAnsi="Arial" w:cs="Arial"/>
          <w:sz w:val="24"/>
          <w:szCs w:val="24"/>
        </w:rPr>
        <w:t>, adequate lighting is a priority for better living standards and is essential in achieving the MDGs</w:t>
      </w:r>
      <w:r w:rsidR="00B26E29">
        <w:rPr>
          <w:rFonts w:ascii="Arial" w:hAnsi="Arial" w:cs="Arial"/>
          <w:sz w:val="24"/>
          <w:szCs w:val="24"/>
        </w:rPr>
        <w:t xml:space="preserve"> (</w:t>
      </w:r>
      <w:proofErr w:type="spellStart"/>
      <w:r w:rsidR="00B26E29">
        <w:rPr>
          <w:rFonts w:ascii="Arial" w:hAnsi="Arial" w:cs="Arial"/>
          <w:sz w:val="24"/>
          <w:szCs w:val="24"/>
        </w:rPr>
        <w:t>Modi</w:t>
      </w:r>
      <w:proofErr w:type="spellEnd"/>
      <w:r w:rsidR="00B26E29">
        <w:rPr>
          <w:rFonts w:ascii="Arial" w:hAnsi="Arial" w:cs="Arial"/>
          <w:sz w:val="24"/>
          <w:szCs w:val="24"/>
        </w:rPr>
        <w:t xml:space="preserve"> et al. 2005)</w:t>
      </w:r>
      <w:r w:rsidRPr="00144B95">
        <w:rPr>
          <w:rFonts w:ascii="Arial" w:hAnsi="Arial" w:cs="Arial"/>
          <w:sz w:val="24"/>
          <w:szCs w:val="24"/>
        </w:rPr>
        <w:t>.  Currently, many homes and properties are lit using liquid fuel in hurricane lamps.  In their analysis of the LED project</w:t>
      </w:r>
      <w:proofErr w:type="gramStart"/>
      <w:r w:rsidRPr="00144B95">
        <w:rPr>
          <w:rFonts w:ascii="Arial" w:hAnsi="Arial" w:cs="Arial"/>
          <w:sz w:val="24"/>
          <w:szCs w:val="24"/>
        </w:rPr>
        <w:t>,  Adkins</w:t>
      </w:r>
      <w:proofErr w:type="gramEnd"/>
      <w:r w:rsidRPr="00144B95">
        <w:rPr>
          <w:rFonts w:ascii="Arial" w:hAnsi="Arial" w:cs="Arial"/>
          <w:sz w:val="24"/>
          <w:szCs w:val="24"/>
        </w:rPr>
        <w:t xml:space="preserve"> et al</w:t>
      </w:r>
      <w:r w:rsidR="003F52F1">
        <w:rPr>
          <w:rFonts w:ascii="Arial" w:hAnsi="Arial" w:cs="Arial"/>
          <w:sz w:val="24"/>
          <w:szCs w:val="24"/>
        </w:rPr>
        <w:t>.</w:t>
      </w:r>
      <w:r w:rsidRPr="00144B95">
        <w:rPr>
          <w:rFonts w:ascii="Arial" w:hAnsi="Arial" w:cs="Arial"/>
          <w:sz w:val="24"/>
          <w:szCs w:val="24"/>
        </w:rPr>
        <w:t xml:space="preserve"> </w:t>
      </w:r>
      <w:r w:rsidR="00B26E29">
        <w:rPr>
          <w:rFonts w:ascii="Arial" w:hAnsi="Arial" w:cs="Arial"/>
          <w:sz w:val="24"/>
          <w:szCs w:val="24"/>
        </w:rPr>
        <w:t>(2010) found</w:t>
      </w:r>
      <w:r w:rsidRPr="00144B95">
        <w:rPr>
          <w:rFonts w:ascii="Arial" w:hAnsi="Arial" w:cs="Arial"/>
          <w:sz w:val="24"/>
          <w:szCs w:val="24"/>
        </w:rPr>
        <w:t xml:space="preserve"> that households who adopted the lamps made substantial fuel savings, which were greater than the cost of the lantern over the period of a year.  Furthermore, in participating households, light use in the evenings increased by 63%. The authors speculated that this would eventually lead to increased livelihood activity in the evenings and more studying for school-age household members. Despite being framed as delivering development, opportunities for mitigation and adaptation can be inferred.  In terms </w:t>
      </w:r>
      <w:r w:rsidRPr="00144B95">
        <w:rPr>
          <w:rFonts w:ascii="Arial" w:hAnsi="Arial" w:cs="Arial"/>
          <w:sz w:val="24"/>
          <w:szCs w:val="24"/>
        </w:rPr>
        <w:lastRenderedPageBreak/>
        <w:t>of mitigation, the authors note that in the developing world, the consumption of liquid fuel for lighting is the equivalent of using 1.3</w:t>
      </w:r>
      <w:r w:rsidR="00164CB8">
        <w:rPr>
          <w:rFonts w:ascii="Arial" w:hAnsi="Arial" w:cs="Arial"/>
          <w:sz w:val="24"/>
          <w:szCs w:val="24"/>
        </w:rPr>
        <w:t xml:space="preserve"> </w:t>
      </w:r>
      <w:r w:rsidRPr="00144B95">
        <w:rPr>
          <w:rFonts w:ascii="Arial" w:hAnsi="Arial" w:cs="Arial"/>
          <w:sz w:val="24"/>
          <w:szCs w:val="24"/>
        </w:rPr>
        <w:t xml:space="preserve">million barrels of oil per day and results in around 190 million tons of carbon dioxide emissions per year.  In terms of adaptation, there are clear crossovers with development.  Lanterns provide opportunities for livelihood diversification, which can be an adaptation strategy (see table 1); 98.1% of households felt the lanterns provided opportunities for business and 10% of households had begun night time working. Very preliminary results suggest that some households are using the lanterns for income generating activities to a greater extent than they previously used fuel-based lighting. </w:t>
      </w:r>
    </w:p>
    <w:p w:rsidR="00360D6A" w:rsidRDefault="00360D6A" w:rsidP="00360D6A">
      <w:pPr>
        <w:spacing w:before="240" w:after="0" w:line="480" w:lineRule="auto"/>
        <w:rPr>
          <w:rFonts w:ascii="Arial" w:hAnsi="Arial" w:cs="Arial"/>
          <w:sz w:val="24"/>
          <w:szCs w:val="24"/>
        </w:rPr>
      </w:pPr>
    </w:p>
    <w:p w:rsidR="002F0E7A" w:rsidRDefault="002F0E7A" w:rsidP="002F0E7A">
      <w:pPr>
        <w:spacing w:before="240" w:after="0" w:line="480" w:lineRule="auto"/>
        <w:rPr>
          <w:rFonts w:ascii="Arial" w:hAnsi="Arial" w:cs="Arial"/>
          <w:b/>
        </w:rPr>
      </w:pPr>
      <w:r w:rsidRPr="002F0E7A">
        <w:rPr>
          <w:rFonts w:ascii="Arial" w:hAnsi="Arial" w:cs="Arial"/>
          <w:b/>
        </w:rPr>
        <w:t>&gt;table 1 about here&lt;</w:t>
      </w:r>
    </w:p>
    <w:p w:rsidR="002F0E7A" w:rsidRPr="002F0E7A" w:rsidRDefault="002F0E7A" w:rsidP="002F0E7A">
      <w:pPr>
        <w:spacing w:before="240" w:after="0" w:line="480" w:lineRule="auto"/>
        <w:rPr>
          <w:rFonts w:ascii="Arial" w:hAnsi="Arial" w:cs="Arial"/>
          <w:sz w:val="24"/>
          <w:szCs w:val="24"/>
        </w:rPr>
      </w:pPr>
    </w:p>
    <w:p w:rsidR="00144B95" w:rsidRPr="00144B95" w:rsidRDefault="00144B95" w:rsidP="00144B95">
      <w:pPr>
        <w:pStyle w:val="Heading1"/>
      </w:pPr>
      <w:bookmarkStart w:id="7" w:name="_Toc375060973"/>
      <w:r w:rsidRPr="00144B95">
        <w:t>DISCUSSION</w:t>
      </w:r>
      <w:bookmarkEnd w:id="7"/>
    </w:p>
    <w:p w:rsidR="00144B95" w:rsidRPr="00144B95" w:rsidRDefault="00144B95" w:rsidP="00144B95">
      <w:pPr>
        <w:spacing w:before="240" w:after="0" w:line="480" w:lineRule="auto"/>
        <w:rPr>
          <w:rFonts w:ascii="Arial" w:hAnsi="Arial" w:cs="Arial"/>
          <w:sz w:val="24"/>
          <w:szCs w:val="24"/>
        </w:rPr>
      </w:pPr>
      <w:r w:rsidRPr="00144B95">
        <w:rPr>
          <w:rFonts w:ascii="Arial" w:hAnsi="Arial" w:cs="Arial"/>
          <w:sz w:val="24"/>
          <w:szCs w:val="24"/>
        </w:rPr>
        <w:t xml:space="preserve">The examples above demonstrate that the theoretical links between adaptation, mitigation and development can exist in practice. They also show that triple-wins can be delivered by a range of different development projects targeting a range of different sectors. However, the case studies do not explicitly report triple-wins, resulting in a weak evidence base to attract continued investment in </w:t>
      </w:r>
      <w:r w:rsidR="00553F72">
        <w:rPr>
          <w:rFonts w:ascii="Arial" w:hAnsi="Arial" w:cs="Arial"/>
          <w:sz w:val="24"/>
          <w:szCs w:val="24"/>
        </w:rPr>
        <w:t>such</w:t>
      </w:r>
      <w:r w:rsidRPr="00144B95">
        <w:rPr>
          <w:rFonts w:ascii="Arial" w:hAnsi="Arial" w:cs="Arial"/>
          <w:sz w:val="24"/>
          <w:szCs w:val="24"/>
        </w:rPr>
        <w:t xml:space="preserve"> projects. This has important implications. Adapting to climate change in SSA is likely to cost thousands of millions of dollars every year. Although estimates are still vague, some sources suggest the cost of adaptation may cost an annual US$30 thousand million by 2030 </w:t>
      </w:r>
      <w:r w:rsidR="00164CB8">
        <w:rPr>
          <w:rFonts w:ascii="Arial" w:hAnsi="Arial" w:cs="Arial"/>
          <w:sz w:val="24"/>
          <w:szCs w:val="24"/>
        </w:rPr>
        <w:t>(</w:t>
      </w:r>
      <w:proofErr w:type="spellStart"/>
      <w:r w:rsidR="00164CB8">
        <w:rPr>
          <w:rFonts w:ascii="Arial" w:hAnsi="Arial" w:cs="Arial"/>
          <w:sz w:val="24"/>
          <w:szCs w:val="24"/>
        </w:rPr>
        <w:t>Watkiss</w:t>
      </w:r>
      <w:proofErr w:type="spellEnd"/>
      <w:r w:rsidR="00164CB8">
        <w:rPr>
          <w:rFonts w:ascii="Arial" w:hAnsi="Arial" w:cs="Arial"/>
          <w:sz w:val="24"/>
          <w:szCs w:val="24"/>
        </w:rPr>
        <w:t xml:space="preserve"> et al. 2010</w:t>
      </w:r>
      <w:r w:rsidR="00B26E29">
        <w:rPr>
          <w:rFonts w:ascii="Arial" w:hAnsi="Arial" w:cs="Arial"/>
          <w:sz w:val="24"/>
          <w:szCs w:val="24"/>
        </w:rPr>
        <w:t>). In</w:t>
      </w:r>
      <w:r w:rsidRPr="00144B95">
        <w:rPr>
          <w:rFonts w:ascii="Arial" w:hAnsi="Arial" w:cs="Arial"/>
          <w:sz w:val="24"/>
          <w:szCs w:val="24"/>
        </w:rPr>
        <w:t xml:space="preserve"> addition to this, the UNFCCC’s Adaptation Fund comprises money that is additional to Official Development Assistance (ODA). ODA channelled to Africa in 2012 totalled US$51,261 million </w:t>
      </w:r>
      <w:r w:rsidR="00B26E29" w:rsidRPr="00B26E29">
        <w:rPr>
          <w:rFonts w:ascii="Arial" w:hAnsi="Arial" w:cs="Arial"/>
          <w:sz w:val="24"/>
          <w:szCs w:val="24"/>
        </w:rPr>
        <w:t>(OECD 2013).</w:t>
      </w:r>
    </w:p>
    <w:p w:rsidR="009C197A" w:rsidRDefault="00144B95" w:rsidP="00144B95">
      <w:pPr>
        <w:spacing w:before="240" w:after="0" w:line="480" w:lineRule="auto"/>
        <w:rPr>
          <w:rFonts w:ascii="Arial" w:hAnsi="Arial" w:cs="Arial"/>
          <w:sz w:val="24"/>
          <w:szCs w:val="24"/>
        </w:rPr>
      </w:pPr>
      <w:r w:rsidRPr="00144B95">
        <w:rPr>
          <w:rFonts w:ascii="Arial" w:hAnsi="Arial" w:cs="Arial"/>
          <w:sz w:val="24"/>
          <w:szCs w:val="24"/>
        </w:rPr>
        <w:lastRenderedPageBreak/>
        <w:t xml:space="preserve">To provide a better understanding of the possibility of multiple wins from mainstreaming CCD, researchers need to move beyond a single impact focus in their analysis of adaptation, mitigation and development projects. Mainstreaming CCD into current policy may save money by making more efficient use of scarce resources (e.g. not building separate institutions and processes to support adaptation and mitigation and avoiding conflicting policies), although almost no evidence exists to support this. To start to understand the merits and weaknesses of mainstreaming CCD, early reporting is needed. This is currently not taking place. </w:t>
      </w:r>
    </w:p>
    <w:p w:rsidR="0006198C" w:rsidRDefault="00144B95" w:rsidP="00E135B2">
      <w:pPr>
        <w:spacing w:before="240" w:after="0" w:line="480" w:lineRule="auto"/>
        <w:rPr>
          <w:rFonts w:ascii="Arial" w:hAnsi="Arial" w:cs="Arial"/>
          <w:sz w:val="24"/>
          <w:szCs w:val="24"/>
        </w:rPr>
      </w:pPr>
      <w:r w:rsidRPr="00144B95">
        <w:rPr>
          <w:rFonts w:ascii="Arial" w:hAnsi="Arial" w:cs="Arial"/>
          <w:sz w:val="24"/>
          <w:szCs w:val="24"/>
        </w:rPr>
        <w:t>Through mainstreaming</w:t>
      </w:r>
      <w:r w:rsidR="008E7198">
        <w:rPr>
          <w:rFonts w:ascii="Arial" w:hAnsi="Arial" w:cs="Arial"/>
          <w:sz w:val="24"/>
          <w:szCs w:val="24"/>
        </w:rPr>
        <w:t xml:space="preserve"> CCD</w:t>
      </w:r>
      <w:r w:rsidRPr="00144B95">
        <w:rPr>
          <w:rFonts w:ascii="Arial" w:hAnsi="Arial" w:cs="Arial"/>
          <w:sz w:val="24"/>
          <w:szCs w:val="24"/>
        </w:rPr>
        <w:t xml:space="preserve">, climate funds (for both adaptation and mitigation) could deliver more sizeable benefits. Discussing the agricultural sector, </w:t>
      </w:r>
      <w:proofErr w:type="spellStart"/>
      <w:r w:rsidRPr="00144B95">
        <w:rPr>
          <w:rFonts w:ascii="Arial" w:hAnsi="Arial" w:cs="Arial"/>
          <w:sz w:val="24"/>
          <w:szCs w:val="24"/>
        </w:rPr>
        <w:t>Lobell</w:t>
      </w:r>
      <w:proofErr w:type="spellEnd"/>
      <w:r w:rsidRPr="00144B95">
        <w:rPr>
          <w:rFonts w:ascii="Arial" w:hAnsi="Arial" w:cs="Arial"/>
          <w:sz w:val="24"/>
          <w:szCs w:val="24"/>
        </w:rPr>
        <w:t xml:space="preserve"> et al</w:t>
      </w:r>
      <w:r w:rsidR="00164CB8">
        <w:rPr>
          <w:rFonts w:ascii="Arial" w:hAnsi="Arial" w:cs="Arial"/>
          <w:sz w:val="24"/>
          <w:szCs w:val="24"/>
        </w:rPr>
        <w:t>.</w:t>
      </w:r>
      <w:r w:rsidRPr="00144B95">
        <w:rPr>
          <w:rFonts w:ascii="Arial" w:hAnsi="Arial" w:cs="Arial"/>
          <w:sz w:val="24"/>
          <w:szCs w:val="24"/>
        </w:rPr>
        <w:t xml:space="preserve"> </w:t>
      </w:r>
      <w:r w:rsidR="00B26E29">
        <w:rPr>
          <w:rFonts w:ascii="Arial" w:hAnsi="Arial" w:cs="Arial"/>
          <w:sz w:val="24"/>
          <w:szCs w:val="24"/>
        </w:rPr>
        <w:t xml:space="preserve">(2013:2) </w:t>
      </w:r>
      <w:r w:rsidRPr="00144B95">
        <w:rPr>
          <w:rFonts w:ascii="Arial" w:hAnsi="Arial" w:cs="Arial"/>
          <w:sz w:val="24"/>
          <w:szCs w:val="24"/>
        </w:rPr>
        <w:t>point out that “investments in agricultural adaptations are viewed exclusively within the realm of adaptation” and are funded accordingly, i.e. through adaptation (rather than the larger mitigation) funds.  This separation is evident in the MTS scheme (see section 3.3).  The MTS is not recognised by government or policy makers as delivering triple-wins.  Instead, as the authors point out, the MTS project is cited as an adaptation intervention in Ghana’s climate change initial communication to the UNFCCC and as a mitigation intervention in Ghana’s REDD+ preparation proposal. Adaptation and mitigation continue to be dealt with separately and the potential multiple benefits</w:t>
      </w:r>
      <w:r w:rsidR="00B26E29">
        <w:rPr>
          <w:rFonts w:ascii="Arial" w:hAnsi="Arial" w:cs="Arial"/>
          <w:sz w:val="24"/>
          <w:szCs w:val="24"/>
        </w:rPr>
        <w:t xml:space="preserve"> are not being actively recogniz</w:t>
      </w:r>
      <w:r w:rsidRPr="00144B95">
        <w:rPr>
          <w:rFonts w:ascii="Arial" w:hAnsi="Arial" w:cs="Arial"/>
          <w:sz w:val="24"/>
          <w:szCs w:val="24"/>
        </w:rPr>
        <w:t xml:space="preserve">ed.  </w:t>
      </w:r>
    </w:p>
    <w:p w:rsidR="00A55EBB" w:rsidRDefault="00E135B2" w:rsidP="00E135B2">
      <w:pPr>
        <w:spacing w:before="240" w:after="0" w:line="480" w:lineRule="auto"/>
        <w:rPr>
          <w:rFonts w:ascii="Arial" w:hAnsi="Arial" w:cs="Arial"/>
          <w:sz w:val="24"/>
          <w:szCs w:val="24"/>
        </w:rPr>
      </w:pPr>
      <w:r>
        <w:rPr>
          <w:rFonts w:ascii="Arial" w:hAnsi="Arial" w:cs="Arial"/>
          <w:sz w:val="24"/>
          <w:szCs w:val="24"/>
        </w:rPr>
        <w:t xml:space="preserve">The challenge </w:t>
      </w:r>
      <w:r w:rsidRPr="00F545F1">
        <w:rPr>
          <w:rFonts w:ascii="Arial" w:hAnsi="Arial" w:cs="Arial"/>
          <w:sz w:val="24"/>
          <w:szCs w:val="24"/>
        </w:rPr>
        <w:t>of synthesizing adaptation and mitigation into development projects is further complicated by two issues: first, by the gap between scientific knowledge and development practitioners' needs; and second, by the competing priorities and different knowledge of practitioners who work on distinct areas within development and climate</w:t>
      </w:r>
      <w:r w:rsidR="00CE5CA7">
        <w:rPr>
          <w:rFonts w:ascii="Arial" w:hAnsi="Arial" w:cs="Arial"/>
          <w:sz w:val="24"/>
          <w:szCs w:val="24"/>
        </w:rPr>
        <w:t xml:space="preserve"> (</w:t>
      </w:r>
      <w:proofErr w:type="spellStart"/>
      <w:r w:rsidR="00CE5CA7">
        <w:rPr>
          <w:rFonts w:ascii="Arial" w:hAnsi="Arial" w:cs="Arial"/>
          <w:sz w:val="24"/>
          <w:szCs w:val="24"/>
        </w:rPr>
        <w:t>Lem</w:t>
      </w:r>
      <w:r w:rsidR="00B26E29">
        <w:rPr>
          <w:rFonts w:ascii="Arial" w:hAnsi="Arial" w:cs="Arial"/>
          <w:sz w:val="24"/>
          <w:szCs w:val="24"/>
        </w:rPr>
        <w:t>os</w:t>
      </w:r>
      <w:proofErr w:type="spellEnd"/>
      <w:r w:rsidR="00B26E29">
        <w:rPr>
          <w:rFonts w:ascii="Arial" w:hAnsi="Arial" w:cs="Arial"/>
          <w:sz w:val="24"/>
          <w:szCs w:val="24"/>
        </w:rPr>
        <w:t xml:space="preserve"> et al. 2007; </w:t>
      </w:r>
      <w:proofErr w:type="spellStart"/>
      <w:r w:rsidR="00B26E29">
        <w:rPr>
          <w:rFonts w:ascii="Arial" w:hAnsi="Arial" w:cs="Arial"/>
          <w:sz w:val="24"/>
          <w:szCs w:val="24"/>
        </w:rPr>
        <w:t>Bizikova</w:t>
      </w:r>
      <w:proofErr w:type="spellEnd"/>
      <w:r w:rsidR="00B26E29">
        <w:rPr>
          <w:rFonts w:ascii="Arial" w:hAnsi="Arial" w:cs="Arial"/>
          <w:sz w:val="24"/>
          <w:szCs w:val="24"/>
        </w:rPr>
        <w:t xml:space="preserve"> 2007). </w:t>
      </w:r>
      <w:r w:rsidRPr="00F545F1">
        <w:rPr>
          <w:rFonts w:ascii="Arial" w:hAnsi="Arial" w:cs="Arial"/>
          <w:sz w:val="24"/>
          <w:szCs w:val="24"/>
        </w:rPr>
        <w:t>To achieve synergy between adaptation, mitigation and development, interdisciplinary approaches that balance stakeholders’ immediate, local, needs with longer-</w:t>
      </w:r>
      <w:r w:rsidRPr="00F545F1">
        <w:rPr>
          <w:rFonts w:ascii="Arial" w:hAnsi="Arial" w:cs="Arial"/>
          <w:sz w:val="24"/>
          <w:szCs w:val="24"/>
        </w:rPr>
        <w:lastRenderedPageBreak/>
        <w:t>term global climate issues, is required.</w:t>
      </w:r>
      <w:r w:rsidR="0006198C">
        <w:rPr>
          <w:rFonts w:ascii="Arial" w:hAnsi="Arial" w:cs="Arial"/>
          <w:sz w:val="24"/>
          <w:szCs w:val="24"/>
        </w:rPr>
        <w:t xml:space="preserve"> </w:t>
      </w:r>
      <w:r w:rsidR="0063472D">
        <w:rPr>
          <w:rFonts w:ascii="Arial" w:hAnsi="Arial" w:cs="Arial"/>
          <w:sz w:val="24"/>
          <w:szCs w:val="24"/>
        </w:rPr>
        <w:t xml:space="preserve">Furthermore, synergies will </w:t>
      </w:r>
      <w:r w:rsidR="0006198C">
        <w:rPr>
          <w:rFonts w:ascii="Arial" w:hAnsi="Arial" w:cs="Arial"/>
          <w:sz w:val="24"/>
          <w:szCs w:val="24"/>
        </w:rPr>
        <w:t>need to take into account</w:t>
      </w:r>
      <w:r w:rsidR="00540B70">
        <w:rPr>
          <w:rFonts w:ascii="Arial" w:hAnsi="Arial" w:cs="Arial"/>
          <w:sz w:val="24"/>
          <w:szCs w:val="24"/>
        </w:rPr>
        <w:t xml:space="preserve"> temporal and spatial </w:t>
      </w:r>
      <w:r w:rsidR="0063472D">
        <w:rPr>
          <w:rFonts w:ascii="Arial" w:hAnsi="Arial" w:cs="Arial"/>
          <w:sz w:val="24"/>
          <w:szCs w:val="24"/>
        </w:rPr>
        <w:t>scales</w:t>
      </w:r>
      <w:r w:rsidR="002677D0">
        <w:rPr>
          <w:rFonts w:ascii="Arial" w:hAnsi="Arial" w:cs="Arial"/>
          <w:sz w:val="24"/>
          <w:szCs w:val="24"/>
        </w:rPr>
        <w:t xml:space="preserve">, including </w:t>
      </w:r>
      <w:proofErr w:type="spellStart"/>
      <w:r w:rsidR="002677D0">
        <w:rPr>
          <w:rFonts w:ascii="Arial" w:hAnsi="Arial" w:cs="Arial"/>
          <w:sz w:val="24"/>
          <w:szCs w:val="24"/>
        </w:rPr>
        <w:t>interlinkages</w:t>
      </w:r>
      <w:proofErr w:type="spellEnd"/>
      <w:r w:rsidR="002677D0">
        <w:rPr>
          <w:rFonts w:ascii="Arial" w:hAnsi="Arial" w:cs="Arial"/>
          <w:sz w:val="24"/>
          <w:szCs w:val="24"/>
        </w:rPr>
        <w:t xml:space="preserve"> between sectors</w:t>
      </w:r>
      <w:r w:rsidR="00A72A98">
        <w:rPr>
          <w:rFonts w:ascii="Arial" w:hAnsi="Arial" w:cs="Arial"/>
          <w:sz w:val="24"/>
          <w:szCs w:val="24"/>
        </w:rPr>
        <w:t>,</w:t>
      </w:r>
      <w:r w:rsidR="00553F72">
        <w:rPr>
          <w:rFonts w:ascii="Arial" w:hAnsi="Arial" w:cs="Arial"/>
          <w:sz w:val="24"/>
          <w:szCs w:val="24"/>
        </w:rPr>
        <w:t xml:space="preserve"> as a gain in one sector may lead to a loss in another</w:t>
      </w:r>
      <w:r w:rsidR="0063472D">
        <w:rPr>
          <w:rFonts w:ascii="Arial" w:hAnsi="Arial" w:cs="Arial"/>
          <w:sz w:val="24"/>
          <w:szCs w:val="24"/>
        </w:rPr>
        <w:t xml:space="preserve">. </w:t>
      </w:r>
      <w:r w:rsidR="00540B70">
        <w:rPr>
          <w:rFonts w:ascii="Arial" w:hAnsi="Arial" w:cs="Arial"/>
          <w:sz w:val="24"/>
          <w:szCs w:val="24"/>
        </w:rPr>
        <w:t xml:space="preserve">For example, </w:t>
      </w:r>
      <w:r w:rsidR="002677D0">
        <w:rPr>
          <w:rFonts w:ascii="Arial" w:hAnsi="Arial" w:cs="Arial"/>
          <w:sz w:val="24"/>
          <w:szCs w:val="24"/>
        </w:rPr>
        <w:t>gains in the forest sector (</w:t>
      </w:r>
      <w:r w:rsidR="00553F72">
        <w:rPr>
          <w:rFonts w:ascii="Arial" w:hAnsi="Arial" w:cs="Arial"/>
          <w:sz w:val="24"/>
          <w:szCs w:val="24"/>
        </w:rPr>
        <w:t>e.g.</w:t>
      </w:r>
      <w:r w:rsidR="002677D0">
        <w:rPr>
          <w:rFonts w:ascii="Arial" w:hAnsi="Arial" w:cs="Arial"/>
          <w:sz w:val="24"/>
          <w:szCs w:val="24"/>
        </w:rPr>
        <w:t xml:space="preserve"> through </w:t>
      </w:r>
      <w:r w:rsidR="008C728F">
        <w:rPr>
          <w:rFonts w:ascii="Arial" w:hAnsi="Arial" w:cs="Arial"/>
          <w:sz w:val="24"/>
          <w:szCs w:val="24"/>
        </w:rPr>
        <w:t>reforestation projects such as REDD</w:t>
      </w:r>
      <w:r w:rsidR="002677D0">
        <w:rPr>
          <w:rFonts w:ascii="Arial" w:hAnsi="Arial" w:cs="Arial"/>
          <w:sz w:val="24"/>
          <w:szCs w:val="24"/>
        </w:rPr>
        <w:t xml:space="preserve">+) </w:t>
      </w:r>
      <w:r w:rsidR="008C728F">
        <w:rPr>
          <w:rFonts w:ascii="Arial" w:hAnsi="Arial" w:cs="Arial"/>
          <w:sz w:val="24"/>
          <w:szCs w:val="24"/>
        </w:rPr>
        <w:t>may reduce agricultural land leading to increased food prices</w:t>
      </w:r>
      <w:r w:rsidR="00B26E29">
        <w:rPr>
          <w:rFonts w:ascii="Arial" w:hAnsi="Arial" w:cs="Arial"/>
          <w:sz w:val="24"/>
          <w:szCs w:val="24"/>
        </w:rPr>
        <w:t xml:space="preserve"> (Grieg-Gran 2010). </w:t>
      </w:r>
      <w:r w:rsidR="007B0DB8">
        <w:rPr>
          <w:rFonts w:ascii="Arial" w:hAnsi="Arial" w:cs="Arial"/>
          <w:sz w:val="24"/>
          <w:szCs w:val="24"/>
        </w:rPr>
        <w:t>Such schemes may also lead to leakage wher</w:t>
      </w:r>
      <w:r w:rsidR="00553F72">
        <w:rPr>
          <w:rFonts w:ascii="Arial" w:hAnsi="Arial" w:cs="Arial"/>
          <w:sz w:val="24"/>
          <w:szCs w:val="24"/>
        </w:rPr>
        <w:t>e deforestation moves to a region</w:t>
      </w:r>
      <w:r w:rsidR="007B0DB8">
        <w:rPr>
          <w:rFonts w:ascii="Arial" w:hAnsi="Arial" w:cs="Arial"/>
          <w:sz w:val="24"/>
          <w:szCs w:val="24"/>
        </w:rPr>
        <w:t xml:space="preserve"> with fewer regulations </w:t>
      </w:r>
      <w:r w:rsidR="00CE5CA7">
        <w:rPr>
          <w:rFonts w:ascii="Arial" w:hAnsi="Arial" w:cs="Arial"/>
          <w:sz w:val="24"/>
          <w:szCs w:val="24"/>
        </w:rPr>
        <w:t>(Murray et al. 2004).</w:t>
      </w:r>
      <w:r w:rsidR="007B0DB8">
        <w:rPr>
          <w:rFonts w:ascii="Arial" w:hAnsi="Arial" w:cs="Arial"/>
          <w:sz w:val="24"/>
          <w:szCs w:val="24"/>
        </w:rPr>
        <w:t xml:space="preserve"> </w:t>
      </w:r>
    </w:p>
    <w:p w:rsidR="00144B95" w:rsidRPr="00144B95" w:rsidRDefault="00144B95" w:rsidP="00144B95">
      <w:pPr>
        <w:pStyle w:val="Heading1"/>
      </w:pPr>
      <w:bookmarkStart w:id="8" w:name="_Toc375060974"/>
      <w:r w:rsidRPr="00144B95">
        <w:t>CONCLUSIONS</w:t>
      </w:r>
      <w:bookmarkEnd w:id="8"/>
      <w:r w:rsidRPr="00144B95">
        <w:t xml:space="preserve"> </w:t>
      </w:r>
    </w:p>
    <w:p w:rsidR="0088361C" w:rsidRPr="00342D40" w:rsidRDefault="00144B95" w:rsidP="00342D40">
      <w:pPr>
        <w:spacing w:before="240" w:after="0" w:line="480" w:lineRule="auto"/>
        <w:rPr>
          <w:rStyle w:val="Heading1Char"/>
          <w:rFonts w:eastAsiaTheme="minorEastAsia"/>
          <w:b w:val="0"/>
          <w:bCs w:val="0"/>
          <w:kern w:val="0"/>
        </w:rPr>
      </w:pPr>
      <w:r w:rsidRPr="00144B95">
        <w:rPr>
          <w:rFonts w:ascii="Arial" w:hAnsi="Arial" w:cs="Arial"/>
          <w:sz w:val="24"/>
          <w:szCs w:val="24"/>
        </w:rPr>
        <w:t xml:space="preserve">This paper demonstrates that robust criteria to evaluate triple-wins do not exist. Our four illustrative case studies show that triple-win projects are possible across a range of different sectors. However, without explicit criteria for evaluation, projects that deliver adaptation, mitigation and development are not framed as such.  Unless triple-wins are reported as a matter of course, funding and investment opportunities will be missed.  As such, there is a need for more clearly defined criteria so comparable independent evaluations can take place.  The development of a robust academic evidence base for the delivery of triple-wins is needed to encourage continued donor investment in activities offering the potential to deliver CCD.  There is a pressing need for this evidence base as mainstreaming CCD requires early reporting of triple-win projects. Monitoring and evaluation therefore needs to integrate adaptation, mitigation and development now to start identifying where triple-wins are occurring, and their relative size, and to locate any trade-offs. </w:t>
      </w:r>
      <w:bookmarkEnd w:id="1"/>
      <w:r w:rsidR="00403B8D" w:rsidRPr="00144B95">
        <w:rPr>
          <w:rFonts w:eastAsiaTheme="minorHAnsi"/>
          <w:color w:val="000000"/>
          <w:lang w:eastAsia="en-US"/>
        </w:rPr>
        <w:br w:type="page"/>
      </w:r>
    </w:p>
    <w:p w:rsidR="00D01BD7" w:rsidRPr="00144B95" w:rsidRDefault="00D01BD7" w:rsidP="00D01BD7">
      <w:pPr>
        <w:pStyle w:val="Heading1"/>
      </w:pPr>
      <w:r>
        <w:lastRenderedPageBreak/>
        <w:t xml:space="preserve">References </w:t>
      </w:r>
    </w:p>
    <w:p w:rsidR="00B26E29" w:rsidRDefault="00B26E29" w:rsidP="00B26E29">
      <w:pPr>
        <w:spacing w:after="0"/>
        <w:ind w:left="719" w:hangingChars="327" w:hanging="719"/>
      </w:pPr>
      <w:proofErr w:type="spellStart"/>
      <w:r>
        <w:t>Adger</w:t>
      </w:r>
      <w:proofErr w:type="spellEnd"/>
      <w:r>
        <w:t xml:space="preserve">, W. N., S. </w:t>
      </w:r>
      <w:proofErr w:type="spellStart"/>
      <w:r>
        <w:t>Agrawala</w:t>
      </w:r>
      <w:proofErr w:type="spellEnd"/>
      <w:r>
        <w:t xml:space="preserve">, M. M. Q. </w:t>
      </w:r>
      <w:proofErr w:type="spellStart"/>
      <w:r>
        <w:t>Mirza</w:t>
      </w:r>
      <w:proofErr w:type="spellEnd"/>
      <w:r>
        <w:t xml:space="preserve">, C. </w:t>
      </w:r>
      <w:proofErr w:type="spellStart"/>
      <w:r>
        <w:t>Conde</w:t>
      </w:r>
      <w:proofErr w:type="spellEnd"/>
      <w:r>
        <w:t xml:space="preserve">, K. O’Brien, J. </w:t>
      </w:r>
      <w:proofErr w:type="spellStart"/>
      <w:r>
        <w:t>Pulhin</w:t>
      </w:r>
      <w:proofErr w:type="spellEnd"/>
      <w:r>
        <w:t xml:space="preserve">, R. </w:t>
      </w:r>
      <w:proofErr w:type="spellStart"/>
      <w:r>
        <w:t>Pulwarty</w:t>
      </w:r>
      <w:proofErr w:type="spellEnd"/>
      <w:r>
        <w:t xml:space="preserve">, B. </w:t>
      </w:r>
      <w:proofErr w:type="spellStart"/>
      <w:r>
        <w:t>Smit</w:t>
      </w:r>
      <w:proofErr w:type="spellEnd"/>
      <w:r>
        <w:t xml:space="preserve">, and K. Takahashi. 2007. </w:t>
      </w:r>
      <w:proofErr w:type="gramStart"/>
      <w:r>
        <w:t>Chapter  17</w:t>
      </w:r>
      <w:proofErr w:type="gramEnd"/>
      <w:r>
        <w:t xml:space="preserve">. </w:t>
      </w:r>
      <w:r w:rsidRPr="0084485F">
        <w:rPr>
          <w:i/>
        </w:rPr>
        <w:t>Assessment of adaptation practices, options, constraints and capacity. In Climate Change 2007: Impacts, Adaptation and Vulnerability. Contribution of Working Group II to the Fourth Assessment Report of the Intergovernmental Panel on Climate Change</w:t>
      </w:r>
      <w:r>
        <w:t xml:space="preserve">, eds. M. L. Parry, O. F. </w:t>
      </w:r>
      <w:proofErr w:type="spellStart"/>
      <w:r>
        <w:t>Canziani</w:t>
      </w:r>
      <w:proofErr w:type="spellEnd"/>
      <w:r>
        <w:t xml:space="preserve">, J. P. </w:t>
      </w:r>
      <w:proofErr w:type="spellStart"/>
      <w:r>
        <w:t>Palutikof</w:t>
      </w:r>
      <w:proofErr w:type="spellEnd"/>
      <w:r>
        <w:t>, C. E. Hanson and P. J. van der Linden, 719-743. Cambridge: Cambridge University Press.</w:t>
      </w:r>
    </w:p>
    <w:p w:rsidR="00B26E29" w:rsidRDefault="00B26E29" w:rsidP="00B26E29">
      <w:pPr>
        <w:spacing w:after="0"/>
        <w:ind w:left="719" w:hangingChars="327" w:hanging="719"/>
      </w:pPr>
      <w:proofErr w:type="gramStart"/>
      <w:r>
        <w:t xml:space="preserve">Adkins, E., S. </w:t>
      </w:r>
      <w:proofErr w:type="spellStart"/>
      <w:r>
        <w:t>Eapen</w:t>
      </w:r>
      <w:proofErr w:type="spellEnd"/>
      <w:r>
        <w:t xml:space="preserve">, F. </w:t>
      </w:r>
      <w:proofErr w:type="spellStart"/>
      <w:r>
        <w:t>Kaluwile</w:t>
      </w:r>
      <w:proofErr w:type="spellEnd"/>
      <w:r>
        <w:t xml:space="preserve">, G. Nair, and V. </w:t>
      </w:r>
      <w:proofErr w:type="spellStart"/>
      <w:r>
        <w:t>Modi</w:t>
      </w:r>
      <w:proofErr w:type="spellEnd"/>
      <w:r>
        <w:t>.</w:t>
      </w:r>
      <w:proofErr w:type="gramEnd"/>
      <w:r>
        <w:t xml:space="preserve"> 2010. Off-grid energy services for the poor: Introducing LED lighting in the Millennium Villages Project in Malawi. </w:t>
      </w:r>
      <w:r w:rsidRPr="00533DDA">
        <w:rPr>
          <w:i/>
        </w:rPr>
        <w:t>Energy Policy</w:t>
      </w:r>
      <w:r>
        <w:t xml:space="preserve"> 38 (2):1087-1097.</w:t>
      </w:r>
    </w:p>
    <w:p w:rsidR="00B26E29" w:rsidRDefault="00B26E29" w:rsidP="00B26E29">
      <w:pPr>
        <w:spacing w:after="0"/>
        <w:ind w:left="719" w:hangingChars="327" w:hanging="719"/>
      </w:pPr>
      <w:proofErr w:type="gramStart"/>
      <w:r>
        <w:t>Anderson, K., and A. Bowes.</w:t>
      </w:r>
      <w:proofErr w:type="gramEnd"/>
      <w:r>
        <w:t xml:space="preserve"> 2008. Reframing the climate change challenge in light of post-2000 emission trends </w:t>
      </w:r>
      <w:r w:rsidRPr="0084485F">
        <w:rPr>
          <w:i/>
        </w:rPr>
        <w:t>Philosophical Transactions of the Royal Society A</w:t>
      </w:r>
      <w:r>
        <w:t xml:space="preserve"> 366 (</w:t>
      </w:r>
      <w:proofErr w:type="gramStart"/>
      <w:r>
        <w:t>1882 )</w:t>
      </w:r>
      <w:proofErr w:type="gramEnd"/>
      <w:r>
        <w:t xml:space="preserve">:3863-3882 </w:t>
      </w:r>
    </w:p>
    <w:p w:rsidR="00B26E29" w:rsidRDefault="00B26E29" w:rsidP="00B26E29">
      <w:pPr>
        <w:spacing w:after="0"/>
        <w:ind w:left="719" w:hangingChars="327" w:hanging="719"/>
      </w:pPr>
      <w:proofErr w:type="gramStart"/>
      <w:r>
        <w:t xml:space="preserve">Ayers, J. M., and S. </w:t>
      </w:r>
      <w:proofErr w:type="spellStart"/>
      <w:r>
        <w:t>Huq</w:t>
      </w:r>
      <w:proofErr w:type="spellEnd"/>
      <w:r>
        <w:t>.</w:t>
      </w:r>
      <w:proofErr w:type="gramEnd"/>
      <w:r>
        <w:t xml:space="preserve"> 2009. The value of linking mitigation and adaptation: A case study of Bangladesh. </w:t>
      </w:r>
      <w:r w:rsidRPr="0084485F">
        <w:rPr>
          <w:i/>
        </w:rPr>
        <w:t>Environmental Management</w:t>
      </w:r>
      <w:r>
        <w:t xml:space="preserve"> 43 (5):753-764.</w:t>
      </w:r>
    </w:p>
    <w:p w:rsidR="00B26E29" w:rsidRDefault="00B26E29" w:rsidP="00B26E29">
      <w:pPr>
        <w:spacing w:after="0"/>
        <w:ind w:left="719" w:hangingChars="327" w:hanging="719"/>
      </w:pPr>
      <w:proofErr w:type="spellStart"/>
      <w:proofErr w:type="gramStart"/>
      <w:r>
        <w:t>Bailis</w:t>
      </w:r>
      <w:proofErr w:type="spellEnd"/>
      <w:r>
        <w:t xml:space="preserve">, R., M. </w:t>
      </w:r>
      <w:proofErr w:type="spellStart"/>
      <w:r>
        <w:t>Ezzati</w:t>
      </w:r>
      <w:proofErr w:type="spellEnd"/>
      <w:r>
        <w:t xml:space="preserve">, and D. M. </w:t>
      </w:r>
      <w:proofErr w:type="spellStart"/>
      <w:r>
        <w:t>Kammen</w:t>
      </w:r>
      <w:proofErr w:type="spellEnd"/>
      <w:r>
        <w:t>.</w:t>
      </w:r>
      <w:proofErr w:type="gramEnd"/>
      <w:r>
        <w:t xml:space="preserve"> 2005. Mortality and greenhouse gas impacts of biomass and petroleum energy futures in Africa. </w:t>
      </w:r>
      <w:r w:rsidRPr="009B3927">
        <w:rPr>
          <w:i/>
        </w:rPr>
        <w:t>Science</w:t>
      </w:r>
      <w:r>
        <w:t xml:space="preserve"> 308 (5718):98-103.</w:t>
      </w:r>
    </w:p>
    <w:p w:rsidR="00B26E29" w:rsidRDefault="00B26E29" w:rsidP="00B26E29">
      <w:pPr>
        <w:spacing w:after="0"/>
        <w:ind w:left="719" w:hangingChars="327" w:hanging="719"/>
      </w:pPr>
      <w:proofErr w:type="gramStart"/>
      <w:r>
        <w:t xml:space="preserve">Bates, B., Z. W. </w:t>
      </w:r>
      <w:proofErr w:type="spellStart"/>
      <w:r>
        <w:t>Kundzewicz</w:t>
      </w:r>
      <w:proofErr w:type="spellEnd"/>
      <w:r>
        <w:t xml:space="preserve">, S. Wu, and J. </w:t>
      </w:r>
      <w:proofErr w:type="spellStart"/>
      <w:r>
        <w:t>Palutikof</w:t>
      </w:r>
      <w:proofErr w:type="spellEnd"/>
      <w:r>
        <w:t>.</w:t>
      </w:r>
      <w:proofErr w:type="gramEnd"/>
      <w:r>
        <w:t xml:space="preserve"> 2008. Climate change and water.  </w:t>
      </w:r>
      <w:proofErr w:type="gramStart"/>
      <w:r>
        <w:t>Technical Paper of the Intergovernmental Panel on Climate Change, IPCC Secretariat, Geneva.</w:t>
      </w:r>
      <w:proofErr w:type="gramEnd"/>
    </w:p>
    <w:p w:rsidR="00B26E29" w:rsidRDefault="00B26E29" w:rsidP="00B26E29">
      <w:pPr>
        <w:spacing w:after="0"/>
        <w:ind w:left="719" w:hangingChars="327" w:hanging="719"/>
      </w:pPr>
      <w:proofErr w:type="gramStart"/>
      <w:r>
        <w:t xml:space="preserve">Belcher, B., M. </w:t>
      </w:r>
      <w:proofErr w:type="spellStart"/>
      <w:r>
        <w:t>Ruíz</w:t>
      </w:r>
      <w:proofErr w:type="spellEnd"/>
      <w:r>
        <w:t xml:space="preserve">-Pérez, and R. </w:t>
      </w:r>
      <w:proofErr w:type="spellStart"/>
      <w:r>
        <w:t>Achdiawan</w:t>
      </w:r>
      <w:proofErr w:type="spellEnd"/>
      <w:r>
        <w:t>.</w:t>
      </w:r>
      <w:proofErr w:type="gramEnd"/>
      <w:r>
        <w:t xml:space="preserve"> 2005. Global patterns and trends in the use and management of commercial NTFPs: implications for livelihoods and conservation. </w:t>
      </w:r>
      <w:r w:rsidRPr="009B3927">
        <w:rPr>
          <w:i/>
        </w:rPr>
        <w:t>World Development</w:t>
      </w:r>
      <w:r>
        <w:t xml:space="preserve"> 33 (9):1435-1452.</w:t>
      </w:r>
    </w:p>
    <w:p w:rsidR="00B26E29" w:rsidRDefault="00B26E29" w:rsidP="00B26E29">
      <w:pPr>
        <w:spacing w:after="0"/>
        <w:ind w:left="719" w:hangingChars="327" w:hanging="719"/>
      </w:pPr>
      <w:proofErr w:type="spellStart"/>
      <w:proofErr w:type="gramStart"/>
      <w:r>
        <w:t>Bizikova</w:t>
      </w:r>
      <w:proofErr w:type="spellEnd"/>
      <w:r>
        <w:t>, L., J. Robinson, and S. Cohen.</w:t>
      </w:r>
      <w:proofErr w:type="gramEnd"/>
      <w:r>
        <w:t xml:space="preserve"> 2007. Linking climate change and sustainable development at the local level. </w:t>
      </w:r>
      <w:r w:rsidRPr="009B3927">
        <w:rPr>
          <w:i/>
        </w:rPr>
        <w:t xml:space="preserve">Climate </w:t>
      </w:r>
      <w:r>
        <w:rPr>
          <w:i/>
        </w:rPr>
        <w:t>P</w:t>
      </w:r>
      <w:r w:rsidRPr="009B3927">
        <w:rPr>
          <w:i/>
        </w:rPr>
        <w:t xml:space="preserve">olicy </w:t>
      </w:r>
      <w:r>
        <w:t>7 (4):271-277.</w:t>
      </w:r>
    </w:p>
    <w:p w:rsidR="00B26E29" w:rsidRDefault="00B26E29" w:rsidP="00B26E29">
      <w:pPr>
        <w:spacing w:after="0"/>
        <w:ind w:left="719" w:hangingChars="327" w:hanging="719"/>
      </w:pPr>
      <w:proofErr w:type="gramStart"/>
      <w:r>
        <w:t xml:space="preserve">Boko, M., I. </w:t>
      </w:r>
      <w:proofErr w:type="spellStart"/>
      <w:r>
        <w:t>Niang</w:t>
      </w:r>
      <w:proofErr w:type="spellEnd"/>
      <w:r>
        <w:t xml:space="preserve">, A. </w:t>
      </w:r>
      <w:proofErr w:type="spellStart"/>
      <w:r>
        <w:t>Nyong</w:t>
      </w:r>
      <w:proofErr w:type="spellEnd"/>
      <w:r>
        <w:t xml:space="preserve">, C. Vogel, A. </w:t>
      </w:r>
      <w:proofErr w:type="spellStart"/>
      <w:r>
        <w:t>Githeko</w:t>
      </w:r>
      <w:proofErr w:type="spellEnd"/>
      <w:r>
        <w:t xml:space="preserve">, M. </w:t>
      </w:r>
      <w:proofErr w:type="spellStart"/>
      <w:r>
        <w:t>Medany</w:t>
      </w:r>
      <w:proofErr w:type="spellEnd"/>
      <w:r>
        <w:t>, B. Osman-</w:t>
      </w:r>
      <w:proofErr w:type="spellStart"/>
      <w:r>
        <w:t>Elasha</w:t>
      </w:r>
      <w:proofErr w:type="spellEnd"/>
      <w:r>
        <w:t xml:space="preserve">, R. </w:t>
      </w:r>
      <w:proofErr w:type="spellStart"/>
      <w:r>
        <w:t>Tabo</w:t>
      </w:r>
      <w:proofErr w:type="spellEnd"/>
      <w:r>
        <w:t>, and P. Yanda.</w:t>
      </w:r>
      <w:proofErr w:type="gramEnd"/>
      <w:r>
        <w:t xml:space="preserve"> 2007. Africa. In </w:t>
      </w:r>
      <w:r w:rsidRPr="009B3927">
        <w:rPr>
          <w:i/>
        </w:rPr>
        <w:t>Climate change: Impacts, adaptation and vulnerability. Contribution of Working Group II to the Fourth Assessment Report of the IPCC</w:t>
      </w:r>
      <w:r>
        <w:t xml:space="preserve">, eds. M. L. Parry, O. F. </w:t>
      </w:r>
      <w:proofErr w:type="spellStart"/>
      <w:r>
        <w:t>Canziani</w:t>
      </w:r>
      <w:proofErr w:type="spellEnd"/>
      <w:r>
        <w:t xml:space="preserve">, J. P. </w:t>
      </w:r>
      <w:proofErr w:type="spellStart"/>
      <w:r>
        <w:t>Palutikof</w:t>
      </w:r>
      <w:proofErr w:type="spellEnd"/>
      <w:r>
        <w:t>, P. J. van der Linden and C. E. Hanson. Cambridge: Cambridge University Press.</w:t>
      </w:r>
    </w:p>
    <w:p w:rsidR="00B26E29" w:rsidRDefault="00B26E29" w:rsidP="00B26E29">
      <w:pPr>
        <w:spacing w:after="0"/>
        <w:ind w:left="719" w:hangingChars="327" w:hanging="719"/>
      </w:pPr>
      <w:proofErr w:type="gramStart"/>
      <w:r>
        <w:t xml:space="preserve">Burney, J., L. </w:t>
      </w:r>
      <w:proofErr w:type="spellStart"/>
      <w:r>
        <w:t>Woltering</w:t>
      </w:r>
      <w:proofErr w:type="spellEnd"/>
      <w:r>
        <w:t>, M. Burke, R. Naylor, and D. Pasternak.</w:t>
      </w:r>
      <w:proofErr w:type="gramEnd"/>
      <w:r>
        <w:t xml:space="preserve"> 2010. Solar-powered drip irrigation enhances food security in the </w:t>
      </w:r>
      <w:proofErr w:type="spellStart"/>
      <w:r>
        <w:t>Sudano</w:t>
      </w:r>
      <w:proofErr w:type="spellEnd"/>
      <w:r>
        <w:t xml:space="preserve">–Sahel. </w:t>
      </w:r>
      <w:r w:rsidRPr="009B3927">
        <w:rPr>
          <w:i/>
        </w:rPr>
        <w:t>Proceedings of the National Academy of Sciences</w:t>
      </w:r>
      <w:r>
        <w:t xml:space="preserve"> 107 (5):1848-1853.</w:t>
      </w:r>
    </w:p>
    <w:p w:rsidR="00B26E29" w:rsidRDefault="00B26E29" w:rsidP="00B26E29">
      <w:pPr>
        <w:spacing w:after="0"/>
        <w:ind w:left="719" w:hangingChars="327" w:hanging="719"/>
      </w:pPr>
      <w:proofErr w:type="gramStart"/>
      <w:r>
        <w:t>Burney, J. A., and R. L. Naylor.</w:t>
      </w:r>
      <w:proofErr w:type="gramEnd"/>
      <w:r>
        <w:t xml:space="preserve"> 2012. Smallholder Irrigation as a Poverty Alleviation Tool in Sub-Saharan Africa. </w:t>
      </w:r>
      <w:r w:rsidRPr="009B3927">
        <w:rPr>
          <w:i/>
        </w:rPr>
        <w:t>World Development</w:t>
      </w:r>
      <w:r>
        <w:t xml:space="preserve"> 40 (1):110-123.</w:t>
      </w:r>
    </w:p>
    <w:p w:rsidR="00B26E29" w:rsidRDefault="00B26E29" w:rsidP="00B26E29">
      <w:pPr>
        <w:spacing w:after="0"/>
        <w:ind w:left="719" w:hangingChars="327" w:hanging="719"/>
      </w:pPr>
      <w:proofErr w:type="spellStart"/>
      <w:proofErr w:type="gramStart"/>
      <w:r>
        <w:t>Calvo</w:t>
      </w:r>
      <w:proofErr w:type="spellEnd"/>
      <w:r>
        <w:t>, C. M. 1994.</w:t>
      </w:r>
      <w:proofErr w:type="gramEnd"/>
      <w:r>
        <w:t xml:space="preserve"> Case study on the role of women in rural transport: access of women to domestic facilities, </w:t>
      </w:r>
      <w:r w:rsidRPr="009B3927">
        <w:t>SSATP Working Paper No 11</w:t>
      </w:r>
      <w:r>
        <w:t>, Washington D.C: World Bank Publications.</w:t>
      </w:r>
    </w:p>
    <w:p w:rsidR="00B26E29" w:rsidRDefault="00B26E29" w:rsidP="00B26E29">
      <w:pPr>
        <w:spacing w:after="0"/>
        <w:ind w:left="719" w:hangingChars="327" w:hanging="719"/>
      </w:pPr>
      <w:proofErr w:type="spellStart"/>
      <w:r>
        <w:t>Chomitz</w:t>
      </w:r>
      <w:proofErr w:type="spellEnd"/>
      <w:r>
        <w:t>, K. M., and P. Buys. 2007. At loggerheads</w:t>
      </w:r>
      <w:proofErr w:type="gramStart"/>
      <w:r>
        <w:t>?:</w:t>
      </w:r>
      <w:proofErr w:type="gramEnd"/>
      <w:r>
        <w:t xml:space="preserve"> agricultural expansion, poverty reduction, and environment in the tropical forests, Washington D.C: World Bank Publications.</w:t>
      </w:r>
    </w:p>
    <w:p w:rsidR="00B26E29" w:rsidRDefault="00B26E29" w:rsidP="00B26E29">
      <w:pPr>
        <w:spacing w:after="0"/>
        <w:ind w:left="719" w:hangingChars="327" w:hanging="719"/>
      </w:pPr>
      <w:r>
        <w:t xml:space="preserve">Cochrane, M. A. 2003. </w:t>
      </w:r>
      <w:proofErr w:type="gramStart"/>
      <w:r>
        <w:t>Fire science for rainforests.</w:t>
      </w:r>
      <w:proofErr w:type="gramEnd"/>
      <w:r>
        <w:t xml:space="preserve"> Nature 421 (6926):913-919.</w:t>
      </w:r>
    </w:p>
    <w:p w:rsidR="00B26E29" w:rsidRDefault="00B26E29" w:rsidP="00B26E29">
      <w:pPr>
        <w:spacing w:after="0"/>
        <w:ind w:left="719" w:hangingChars="327" w:hanging="719"/>
      </w:pPr>
      <w:r>
        <w:t xml:space="preserve">Conway, G. 2009. The science of climate change in Africa: impacts and adaptation. </w:t>
      </w:r>
      <w:proofErr w:type="gramStart"/>
      <w:r>
        <w:t>In Grantham Institute for Climate Change Discussion Paper.</w:t>
      </w:r>
      <w:proofErr w:type="gramEnd"/>
    </w:p>
    <w:p w:rsidR="00B26E29" w:rsidRDefault="00B26E29" w:rsidP="00B26E29">
      <w:pPr>
        <w:spacing w:after="0"/>
        <w:ind w:left="719" w:hangingChars="327" w:hanging="719"/>
      </w:pPr>
      <w:proofErr w:type="gramStart"/>
      <w:r>
        <w:t>de</w:t>
      </w:r>
      <w:proofErr w:type="gramEnd"/>
      <w:r>
        <w:t xml:space="preserve"> Boer, J.,  J. A. </w:t>
      </w:r>
      <w:proofErr w:type="spellStart"/>
      <w:r>
        <w:t>Wardekker</w:t>
      </w:r>
      <w:proofErr w:type="spellEnd"/>
      <w:r>
        <w:t xml:space="preserve">, and J. P. van der </w:t>
      </w:r>
      <w:proofErr w:type="spellStart"/>
      <w:r>
        <w:t>Sluijs</w:t>
      </w:r>
      <w:proofErr w:type="spellEnd"/>
      <w:r>
        <w:t>. 2010. Frame-based guide to situated decision-making on climate change. Global Environmental Change 20 (3):502-510.</w:t>
      </w:r>
    </w:p>
    <w:p w:rsidR="00B26E29" w:rsidRDefault="00B26E29" w:rsidP="00B26E29">
      <w:pPr>
        <w:spacing w:after="0"/>
        <w:ind w:left="719" w:hangingChars="327" w:hanging="719"/>
      </w:pPr>
      <w:proofErr w:type="gramStart"/>
      <w:r>
        <w:t>FAO.</w:t>
      </w:r>
      <w:proofErr w:type="gramEnd"/>
      <w:r>
        <w:t xml:space="preserve"> 2007. FAO Statistical databases. </w:t>
      </w:r>
      <w:proofErr w:type="gramStart"/>
      <w:r>
        <w:t>Retrieved July 20, 2013, from: http://faostat.fao.org/.</w:t>
      </w:r>
      <w:proofErr w:type="gramEnd"/>
    </w:p>
    <w:p w:rsidR="00B26E29" w:rsidRDefault="00B26E29" w:rsidP="00B26E29">
      <w:pPr>
        <w:spacing w:after="0"/>
        <w:ind w:left="719" w:hangingChars="327" w:hanging="719"/>
      </w:pPr>
      <w:proofErr w:type="gramStart"/>
      <w:r>
        <w:lastRenderedPageBreak/>
        <w:t>FAO.</w:t>
      </w:r>
      <w:proofErr w:type="gramEnd"/>
      <w:r>
        <w:t xml:space="preserve"> 2009. Harvesting agriculture’s multiple benefits: mitigation, adaptation, development and food security.  Retrieved July 20, 2013, from ftp://ftp.fao.org/docrep/FAO/012/ak914e/ak914e00.pdf</w:t>
      </w:r>
    </w:p>
    <w:p w:rsidR="00B26E29" w:rsidRDefault="00B26E29" w:rsidP="00B26E29">
      <w:pPr>
        <w:spacing w:after="0"/>
        <w:ind w:left="719" w:hangingChars="327" w:hanging="719"/>
      </w:pPr>
      <w:proofErr w:type="gramStart"/>
      <w:r>
        <w:t>FAO.</w:t>
      </w:r>
      <w:proofErr w:type="gramEnd"/>
      <w:r>
        <w:t xml:space="preserve"> 2013. Advancing Agroforestry on the Policy Agenda: A guide for decision-makers. Retrieved July 20, 2013 http://www.fao.org/docrep/017/i3182e/i3182e00.pdf.</w:t>
      </w:r>
    </w:p>
    <w:p w:rsidR="00B26E29" w:rsidRDefault="00B26E29" w:rsidP="00B26E29">
      <w:pPr>
        <w:spacing w:after="0"/>
        <w:ind w:left="719" w:hangingChars="327" w:hanging="719"/>
      </w:pPr>
      <w:proofErr w:type="gramStart"/>
      <w:r>
        <w:t xml:space="preserve">Fisher, M., M. </w:t>
      </w:r>
      <w:proofErr w:type="spellStart"/>
      <w:r>
        <w:t>Chaudhury</w:t>
      </w:r>
      <w:proofErr w:type="spellEnd"/>
      <w:r>
        <w:t xml:space="preserve">, and B. </w:t>
      </w:r>
      <w:proofErr w:type="spellStart"/>
      <w:r>
        <w:t>McCusker</w:t>
      </w:r>
      <w:proofErr w:type="spellEnd"/>
      <w:r>
        <w:t>.</w:t>
      </w:r>
      <w:proofErr w:type="gramEnd"/>
      <w:r>
        <w:t xml:space="preserve"> 2010. Do forests help rural households adapt to climate variability? </w:t>
      </w:r>
      <w:proofErr w:type="gramStart"/>
      <w:r>
        <w:t>Evidence from Southern Malawi.</w:t>
      </w:r>
      <w:proofErr w:type="gramEnd"/>
      <w:r>
        <w:t xml:space="preserve"> World Development 38 (9):1241-1250.</w:t>
      </w:r>
    </w:p>
    <w:p w:rsidR="00B26E29" w:rsidRDefault="00B26E29" w:rsidP="00B26E29">
      <w:pPr>
        <w:spacing w:after="0"/>
        <w:ind w:left="719" w:hangingChars="327" w:hanging="719"/>
      </w:pPr>
      <w:proofErr w:type="gramStart"/>
      <w:r>
        <w:t>Grieg-Gran, M. 2010.</w:t>
      </w:r>
      <w:proofErr w:type="gramEnd"/>
      <w:r>
        <w:t xml:space="preserve"> Beyond forestry: why agriculture is key to the success of REDD+. </w:t>
      </w:r>
      <w:proofErr w:type="gramStart"/>
      <w:r>
        <w:t xml:space="preserve">In </w:t>
      </w:r>
      <w:r w:rsidRPr="00DB2549">
        <w:rPr>
          <w:i/>
        </w:rPr>
        <w:t>International Institute for Environment and Development (IIED) Briefing Papers.</w:t>
      </w:r>
      <w:proofErr w:type="gramEnd"/>
      <w:r>
        <w:t xml:space="preserve">  Retrieved February 18, 2014 http://pubs.iied.org/pdfs/17086IIED.pdf.</w:t>
      </w:r>
    </w:p>
    <w:p w:rsidR="00B26E29" w:rsidRDefault="00B26E29" w:rsidP="00B26E29">
      <w:pPr>
        <w:spacing w:after="0"/>
        <w:ind w:left="719" w:hangingChars="327" w:hanging="719"/>
      </w:pPr>
      <w:proofErr w:type="spellStart"/>
      <w:proofErr w:type="gramStart"/>
      <w:r>
        <w:t>Halsnæs</w:t>
      </w:r>
      <w:proofErr w:type="spellEnd"/>
      <w:r>
        <w:t xml:space="preserve">, K., and J. </w:t>
      </w:r>
      <w:proofErr w:type="spellStart"/>
      <w:r>
        <w:t>Verhagen</w:t>
      </w:r>
      <w:proofErr w:type="spellEnd"/>
      <w:r>
        <w:t>.</w:t>
      </w:r>
      <w:proofErr w:type="gramEnd"/>
      <w:r>
        <w:t xml:space="preserve"> 2007. Development based climate change adaptation and mitigation—conceptual issues and lessons learned in studies in developing countries. </w:t>
      </w:r>
      <w:r w:rsidRPr="00DB2549">
        <w:rPr>
          <w:i/>
        </w:rPr>
        <w:t>Mitigation and Adaptation Strategies for Global Change</w:t>
      </w:r>
      <w:r>
        <w:t xml:space="preserve"> 12 (5):665-684.</w:t>
      </w:r>
    </w:p>
    <w:p w:rsidR="00B26E29" w:rsidRDefault="00B26E29" w:rsidP="00B26E29">
      <w:pPr>
        <w:spacing w:after="0"/>
        <w:ind w:left="719" w:hangingChars="327" w:hanging="719"/>
      </w:pPr>
      <w:proofErr w:type="gramStart"/>
      <w:r>
        <w:t>Hobbs, P. R., K. Sayre, and R. Gupta.</w:t>
      </w:r>
      <w:proofErr w:type="gramEnd"/>
      <w:r>
        <w:t xml:space="preserve"> 2008. The role of conservation agriculture in sustainable agriculture. </w:t>
      </w:r>
      <w:r w:rsidRPr="00DB2549">
        <w:rPr>
          <w:i/>
        </w:rPr>
        <w:t>Philosophical Transactions of the Royal Society B: Biological Sciences</w:t>
      </w:r>
      <w:r>
        <w:t xml:space="preserve"> 363 (1491):543-555.</w:t>
      </w:r>
    </w:p>
    <w:p w:rsidR="00B26E29" w:rsidRDefault="00B26E29" w:rsidP="00B26E29">
      <w:pPr>
        <w:spacing w:after="0"/>
        <w:ind w:left="719" w:hangingChars="327" w:hanging="719"/>
      </w:pPr>
      <w:r>
        <w:t xml:space="preserve">Houghton, R. 2012. </w:t>
      </w:r>
      <w:proofErr w:type="gramStart"/>
      <w:r>
        <w:t>Carbon emissions and the drivers of deforestation and forest degradation in the tropics.</w:t>
      </w:r>
      <w:proofErr w:type="gramEnd"/>
      <w:r>
        <w:t xml:space="preserve"> </w:t>
      </w:r>
      <w:r w:rsidRPr="00DB2549">
        <w:rPr>
          <w:i/>
        </w:rPr>
        <w:t>Current Opinion in Environmental Sustainability</w:t>
      </w:r>
      <w:r>
        <w:t xml:space="preserve"> 4 (6):597-603.</w:t>
      </w:r>
    </w:p>
    <w:p w:rsidR="00B26E29" w:rsidRDefault="00B26E29" w:rsidP="00B26E29">
      <w:pPr>
        <w:spacing w:after="0"/>
        <w:ind w:left="719" w:hangingChars="327" w:hanging="719"/>
      </w:pPr>
      <w:r>
        <w:t>International Energy Agency (IEA). 2002. World Energy Outlook: Retrieved June 29, 2013 http://www.worldenergyoutlook.org/media/weowebsite/2008-1994/weo2002_part1.pdf.</w:t>
      </w:r>
    </w:p>
    <w:p w:rsidR="00B26E29" w:rsidRDefault="00B26E29" w:rsidP="00B26E29">
      <w:pPr>
        <w:spacing w:after="0"/>
        <w:ind w:left="719" w:hangingChars="327" w:hanging="719"/>
      </w:pPr>
      <w:proofErr w:type="gramStart"/>
      <w:r>
        <w:t>IPCC.</w:t>
      </w:r>
      <w:proofErr w:type="gramEnd"/>
      <w:r>
        <w:t xml:space="preserve"> 2001. Climate Change 2001: Synthesis Report. A Contribution of Working Groups I, II and III to the Third Assessment Report of the Intergovernmental Panel on Climate Change. Cambridge: Cambridge University Press. </w:t>
      </w:r>
    </w:p>
    <w:p w:rsidR="00B26E29" w:rsidRDefault="00B26E29" w:rsidP="00B26E29">
      <w:pPr>
        <w:spacing w:after="0"/>
        <w:ind w:left="719" w:hangingChars="327" w:hanging="719"/>
      </w:pPr>
      <w:proofErr w:type="spellStart"/>
      <w:r>
        <w:t>Kalame</w:t>
      </w:r>
      <w:proofErr w:type="spellEnd"/>
      <w:r>
        <w:t xml:space="preserve">, F. B., R. </w:t>
      </w:r>
      <w:proofErr w:type="spellStart"/>
      <w:r>
        <w:t>Aidoo</w:t>
      </w:r>
      <w:proofErr w:type="spellEnd"/>
      <w:r>
        <w:t xml:space="preserve">, J. </w:t>
      </w:r>
      <w:proofErr w:type="spellStart"/>
      <w:r>
        <w:t>Nkem</w:t>
      </w:r>
      <w:proofErr w:type="spellEnd"/>
      <w:r>
        <w:t xml:space="preserve">, O. C. </w:t>
      </w:r>
      <w:proofErr w:type="spellStart"/>
      <w:r>
        <w:t>Ajayie</w:t>
      </w:r>
      <w:proofErr w:type="spellEnd"/>
      <w:r>
        <w:t xml:space="preserve">, M. </w:t>
      </w:r>
      <w:proofErr w:type="spellStart"/>
      <w:r>
        <w:t>Kanninen</w:t>
      </w:r>
      <w:proofErr w:type="spellEnd"/>
      <w:r>
        <w:t xml:space="preserve">, O. </w:t>
      </w:r>
      <w:proofErr w:type="spellStart"/>
      <w:r>
        <w:t>Luukkanen</w:t>
      </w:r>
      <w:proofErr w:type="spellEnd"/>
      <w:r>
        <w:t xml:space="preserve">, and M. </w:t>
      </w:r>
      <w:proofErr w:type="spellStart"/>
      <w:r>
        <w:t>Idinoba</w:t>
      </w:r>
      <w:proofErr w:type="spellEnd"/>
      <w:r>
        <w:t xml:space="preserve">. 2011. Modified </w:t>
      </w:r>
      <w:proofErr w:type="spellStart"/>
      <w:r>
        <w:t>taungya</w:t>
      </w:r>
      <w:proofErr w:type="spellEnd"/>
      <w:r>
        <w:t xml:space="preserve"> system in Ghana: a win–win practice for forestry and adaptation to climate change? </w:t>
      </w:r>
      <w:r w:rsidRPr="006A2492">
        <w:rPr>
          <w:i/>
        </w:rPr>
        <w:t>Environmental Science and Policy</w:t>
      </w:r>
      <w:r>
        <w:t xml:space="preserve"> 14 (5):519-530.</w:t>
      </w:r>
    </w:p>
    <w:p w:rsidR="00B26E29" w:rsidRDefault="00B26E29" w:rsidP="00B26E29">
      <w:pPr>
        <w:spacing w:after="0"/>
        <w:ind w:left="719" w:hangingChars="327" w:hanging="719"/>
      </w:pPr>
      <w:proofErr w:type="spellStart"/>
      <w:proofErr w:type="gramStart"/>
      <w:r>
        <w:t>Kammen</w:t>
      </w:r>
      <w:proofErr w:type="spellEnd"/>
      <w:r>
        <w:t xml:space="preserve">, D. M., and C. </w:t>
      </w:r>
      <w:proofErr w:type="spellStart"/>
      <w:r>
        <w:t>Kirubi</w:t>
      </w:r>
      <w:proofErr w:type="spellEnd"/>
      <w:r>
        <w:t>.</w:t>
      </w:r>
      <w:proofErr w:type="gramEnd"/>
      <w:r>
        <w:t xml:space="preserve"> 2008. Poverty, Energy, and Resource Use in Developing Countries. </w:t>
      </w:r>
      <w:r w:rsidRPr="006A2492">
        <w:rPr>
          <w:i/>
        </w:rPr>
        <w:t>Annals of the New York Academy of Sciences</w:t>
      </w:r>
      <w:r>
        <w:t xml:space="preserve"> 1136 (1):348-357.</w:t>
      </w:r>
    </w:p>
    <w:p w:rsidR="00B26E29" w:rsidRDefault="00B26E29" w:rsidP="00B26E29">
      <w:pPr>
        <w:spacing w:after="0"/>
        <w:ind w:left="719" w:hangingChars="327" w:hanging="719"/>
      </w:pPr>
      <w:proofErr w:type="spellStart"/>
      <w:proofErr w:type="gramStart"/>
      <w:r>
        <w:t>Kirubi</w:t>
      </w:r>
      <w:proofErr w:type="spellEnd"/>
      <w:r>
        <w:t xml:space="preserve">, C., A. Jacobson, D. M. </w:t>
      </w:r>
      <w:proofErr w:type="spellStart"/>
      <w:r>
        <w:t>Kammen</w:t>
      </w:r>
      <w:proofErr w:type="spellEnd"/>
      <w:r>
        <w:t>, and A. Mills.</w:t>
      </w:r>
      <w:proofErr w:type="gramEnd"/>
      <w:r>
        <w:t xml:space="preserve"> 2009. Community-based electric micro-grids can contribute to rural development: evidence from Kenya. </w:t>
      </w:r>
      <w:r w:rsidRPr="006A2492">
        <w:rPr>
          <w:i/>
        </w:rPr>
        <w:t>World Development</w:t>
      </w:r>
      <w:r>
        <w:t xml:space="preserve"> 37 (7):1208-1221.</w:t>
      </w:r>
    </w:p>
    <w:p w:rsidR="00B26E29" w:rsidRDefault="00B26E29" w:rsidP="00B26E29">
      <w:pPr>
        <w:spacing w:after="0"/>
        <w:ind w:left="719" w:hangingChars="327" w:hanging="719"/>
      </w:pPr>
      <w:r>
        <w:t xml:space="preserve">Klein, R. J., S. </w:t>
      </w:r>
      <w:proofErr w:type="spellStart"/>
      <w:r>
        <w:t>Huq</w:t>
      </w:r>
      <w:proofErr w:type="spellEnd"/>
      <w:r>
        <w:t xml:space="preserve">, F. Denton, T. E. Downing, R. G. </w:t>
      </w:r>
      <w:proofErr w:type="spellStart"/>
      <w:r>
        <w:t>Richels</w:t>
      </w:r>
      <w:proofErr w:type="spellEnd"/>
      <w:r>
        <w:t xml:space="preserve">, J. B. Robinson, and F. L. </w:t>
      </w:r>
      <w:proofErr w:type="spellStart"/>
      <w:r>
        <w:t>Toth</w:t>
      </w:r>
      <w:proofErr w:type="spellEnd"/>
      <w:r>
        <w:t xml:space="preserve">. 2007. Inter-relationships between adaptation and mitigation In </w:t>
      </w:r>
      <w:r w:rsidRPr="006A2492">
        <w:rPr>
          <w:i/>
        </w:rPr>
        <w:t>Climate Change 2007: Impacts, Adaptation and Vulnerability. Contribution of Working Group II to the Fourth Assessment Report of the Intergovernmental Panel on Climate Change</w:t>
      </w:r>
      <w:r>
        <w:t xml:space="preserve"> eds. M.L. Parry, O.F. </w:t>
      </w:r>
      <w:proofErr w:type="spellStart"/>
      <w:r>
        <w:t>Canziani</w:t>
      </w:r>
      <w:proofErr w:type="spellEnd"/>
      <w:r>
        <w:t xml:space="preserve">, J.P. </w:t>
      </w:r>
      <w:proofErr w:type="spellStart"/>
      <w:r>
        <w:t>Palutik</w:t>
      </w:r>
      <w:proofErr w:type="spellEnd"/>
      <w:r>
        <w:t>, P. Linden and C. E. Hanson, 745-777. Cambridge: Cambridge University Press.</w:t>
      </w:r>
    </w:p>
    <w:p w:rsidR="00B26E29" w:rsidRDefault="00B26E29" w:rsidP="00B26E29">
      <w:pPr>
        <w:spacing w:after="0"/>
        <w:ind w:left="719" w:hangingChars="327" w:hanging="719"/>
      </w:pPr>
      <w:proofErr w:type="gramStart"/>
      <w:r>
        <w:t xml:space="preserve">Klein, R. J. T., E. L. F. </w:t>
      </w:r>
      <w:proofErr w:type="spellStart"/>
      <w:r>
        <w:t>Schipper</w:t>
      </w:r>
      <w:proofErr w:type="spellEnd"/>
      <w:r>
        <w:t xml:space="preserve">, and S. </w:t>
      </w:r>
      <w:proofErr w:type="spellStart"/>
      <w:r>
        <w:t>Dessai</w:t>
      </w:r>
      <w:proofErr w:type="spellEnd"/>
      <w:r>
        <w:t>.</w:t>
      </w:r>
      <w:proofErr w:type="gramEnd"/>
      <w:r>
        <w:t xml:space="preserve"> 2005. Integrating mitigation and adaptation into climate and development policy: three research questions. </w:t>
      </w:r>
      <w:r w:rsidRPr="006A2492">
        <w:rPr>
          <w:i/>
        </w:rPr>
        <w:t>Environmental Science and Policy</w:t>
      </w:r>
      <w:r>
        <w:t xml:space="preserve"> 8 (6):579-588.</w:t>
      </w:r>
    </w:p>
    <w:p w:rsidR="00B26E29" w:rsidRDefault="00B26E29" w:rsidP="00B26E29">
      <w:pPr>
        <w:spacing w:after="0"/>
        <w:ind w:left="719" w:hangingChars="327" w:hanging="719"/>
      </w:pPr>
      <w:proofErr w:type="gramStart"/>
      <w:r>
        <w:t xml:space="preserve">Knox, J., T. Hess, A. </w:t>
      </w:r>
      <w:proofErr w:type="spellStart"/>
      <w:r>
        <w:t>Daccache</w:t>
      </w:r>
      <w:proofErr w:type="spellEnd"/>
      <w:r>
        <w:t>, and T. Wheeler.</w:t>
      </w:r>
      <w:proofErr w:type="gramEnd"/>
      <w:r>
        <w:t xml:space="preserve"> 2012. Climate change impacts on crop productivity in Africa and South Asia. </w:t>
      </w:r>
      <w:r w:rsidRPr="006A2492">
        <w:rPr>
          <w:i/>
        </w:rPr>
        <w:t>Environmental Research Letters</w:t>
      </w:r>
      <w:r>
        <w:t xml:space="preserve"> 7 (3):034032.</w:t>
      </w:r>
    </w:p>
    <w:p w:rsidR="00B26E29" w:rsidRDefault="00B26E29" w:rsidP="00B26E29">
      <w:pPr>
        <w:spacing w:after="0"/>
        <w:ind w:left="719" w:hangingChars="327" w:hanging="719"/>
      </w:pPr>
      <w:proofErr w:type="spellStart"/>
      <w:r>
        <w:t>Kundzewicz</w:t>
      </w:r>
      <w:proofErr w:type="spellEnd"/>
      <w:r>
        <w:t xml:space="preserve">, Z., L. Mata, N. W. </w:t>
      </w:r>
      <w:proofErr w:type="spellStart"/>
      <w:r>
        <w:t>Arnell</w:t>
      </w:r>
      <w:proofErr w:type="spellEnd"/>
      <w:r>
        <w:t xml:space="preserve">, P. </w:t>
      </w:r>
      <w:proofErr w:type="spellStart"/>
      <w:r>
        <w:t>Döll</w:t>
      </w:r>
      <w:proofErr w:type="spellEnd"/>
      <w:r>
        <w:t xml:space="preserve">, B. Jimenez, K. Miller, T. Oki, Z. </w:t>
      </w:r>
      <w:proofErr w:type="spellStart"/>
      <w:r>
        <w:t>Şen</w:t>
      </w:r>
      <w:proofErr w:type="spellEnd"/>
      <w:r>
        <w:t xml:space="preserve">, and I. </w:t>
      </w:r>
      <w:proofErr w:type="spellStart"/>
      <w:r>
        <w:t>Shiklomanov</w:t>
      </w:r>
      <w:proofErr w:type="spellEnd"/>
      <w:r>
        <w:t xml:space="preserve">. 2008. The implications of projected climate change for freshwater resources and their management. </w:t>
      </w:r>
      <w:r w:rsidRPr="006A2492">
        <w:rPr>
          <w:i/>
        </w:rPr>
        <w:t>Hydrological Sciences Journal</w:t>
      </w:r>
      <w:r>
        <w:t xml:space="preserve"> 53 (1):3-10.</w:t>
      </w:r>
    </w:p>
    <w:p w:rsidR="00B26E29" w:rsidRDefault="00B26E29" w:rsidP="00B26E29">
      <w:pPr>
        <w:spacing w:after="0"/>
        <w:ind w:left="719" w:hangingChars="327" w:hanging="719"/>
      </w:pPr>
      <w:proofErr w:type="spellStart"/>
      <w:r>
        <w:t>Lal</w:t>
      </w:r>
      <w:proofErr w:type="spellEnd"/>
      <w:r>
        <w:t xml:space="preserve">, R. 1997. </w:t>
      </w:r>
      <w:proofErr w:type="gramStart"/>
      <w:r>
        <w:t>Residue management, conservation tillage and soil restoration for mitigating greenhouse effect by CO2 enrichment.</w:t>
      </w:r>
      <w:proofErr w:type="gramEnd"/>
      <w:r>
        <w:t xml:space="preserve"> </w:t>
      </w:r>
      <w:r w:rsidRPr="006A2492">
        <w:rPr>
          <w:i/>
        </w:rPr>
        <w:t>Soil and Tillage Research</w:t>
      </w:r>
      <w:r>
        <w:t xml:space="preserve"> 43 (1):81-107.</w:t>
      </w:r>
    </w:p>
    <w:p w:rsidR="00B26E29" w:rsidRDefault="00B26E29" w:rsidP="00B26E29">
      <w:pPr>
        <w:spacing w:after="0"/>
        <w:ind w:left="719" w:hangingChars="327" w:hanging="719"/>
      </w:pPr>
      <w:proofErr w:type="spellStart"/>
      <w:r>
        <w:lastRenderedPageBreak/>
        <w:t>Lal</w:t>
      </w:r>
      <w:proofErr w:type="spellEnd"/>
      <w:r>
        <w:t>, R. 2004. Soil carbon sequestration impacts on global climate change and food security.</w:t>
      </w:r>
      <w:r>
        <w:rPr>
          <w:i/>
        </w:rPr>
        <w:t xml:space="preserve"> S</w:t>
      </w:r>
      <w:r w:rsidRPr="006A2492">
        <w:rPr>
          <w:i/>
        </w:rPr>
        <w:t>cience</w:t>
      </w:r>
      <w:r>
        <w:t xml:space="preserve"> 304 (5677):1623-1627.</w:t>
      </w:r>
    </w:p>
    <w:p w:rsidR="00B26E29" w:rsidRDefault="00B26E29" w:rsidP="00B26E29">
      <w:pPr>
        <w:spacing w:after="0"/>
        <w:ind w:left="719" w:hangingChars="327" w:hanging="719"/>
      </w:pPr>
      <w:proofErr w:type="spellStart"/>
      <w:proofErr w:type="gramStart"/>
      <w:r>
        <w:t>Lemos</w:t>
      </w:r>
      <w:proofErr w:type="spellEnd"/>
      <w:r>
        <w:t xml:space="preserve">, M. C., E. Boyd, E. L. Tompkins, H. </w:t>
      </w:r>
      <w:proofErr w:type="spellStart"/>
      <w:r>
        <w:t>Osbahr</w:t>
      </w:r>
      <w:proofErr w:type="spellEnd"/>
      <w:r>
        <w:t xml:space="preserve">, and D. </w:t>
      </w:r>
      <w:proofErr w:type="spellStart"/>
      <w:r>
        <w:t>Liverman</w:t>
      </w:r>
      <w:proofErr w:type="spellEnd"/>
      <w:r>
        <w:t>.</w:t>
      </w:r>
      <w:proofErr w:type="gramEnd"/>
      <w:r>
        <w:t xml:space="preserve"> 2007. Developing adaptation and adapting development. </w:t>
      </w:r>
      <w:r w:rsidRPr="006A2492">
        <w:rPr>
          <w:i/>
        </w:rPr>
        <w:t>Ecology and Society</w:t>
      </w:r>
      <w:r>
        <w:t xml:space="preserve"> 12 (2):26.</w:t>
      </w:r>
    </w:p>
    <w:p w:rsidR="00B26E29" w:rsidRDefault="00B26E29" w:rsidP="00B26E29">
      <w:pPr>
        <w:spacing w:after="0"/>
        <w:ind w:left="719" w:hangingChars="327" w:hanging="719"/>
      </w:pPr>
      <w:proofErr w:type="gramStart"/>
      <w:r>
        <w:t xml:space="preserve">Lipper, L., W. Mann, A. </w:t>
      </w:r>
      <w:proofErr w:type="spellStart"/>
      <w:r>
        <w:t>Meybeck</w:t>
      </w:r>
      <w:proofErr w:type="spellEnd"/>
      <w:r>
        <w:t xml:space="preserve">, and R. </w:t>
      </w:r>
      <w:proofErr w:type="spellStart"/>
      <w:r>
        <w:t>Sessa</w:t>
      </w:r>
      <w:proofErr w:type="spellEnd"/>
      <w:r>
        <w:t>.</w:t>
      </w:r>
      <w:proofErr w:type="gramEnd"/>
      <w:r>
        <w:t xml:space="preserve"> 2010. ‘Climate-smart ’agriculture: policies, practices and financing for food security, adaptation and mitigation. Rome: FAO. </w:t>
      </w:r>
    </w:p>
    <w:p w:rsidR="00B26E29" w:rsidRDefault="00B26E29" w:rsidP="00B26E29">
      <w:pPr>
        <w:spacing w:after="0"/>
        <w:ind w:left="719" w:hangingChars="327" w:hanging="719"/>
      </w:pPr>
      <w:proofErr w:type="spellStart"/>
      <w:proofErr w:type="gramStart"/>
      <w:r>
        <w:t>Lobell</w:t>
      </w:r>
      <w:proofErr w:type="spellEnd"/>
      <w:r>
        <w:t xml:space="preserve">, D. B., U. L. C. </w:t>
      </w:r>
      <w:proofErr w:type="spellStart"/>
      <w:r>
        <w:t>Baldos</w:t>
      </w:r>
      <w:proofErr w:type="spellEnd"/>
      <w:r>
        <w:t xml:space="preserve">, and T. W. </w:t>
      </w:r>
      <w:proofErr w:type="spellStart"/>
      <w:r>
        <w:t>Hertel</w:t>
      </w:r>
      <w:proofErr w:type="spellEnd"/>
      <w:r>
        <w:t>.</w:t>
      </w:r>
      <w:proofErr w:type="gramEnd"/>
      <w:r>
        <w:t xml:space="preserve"> 2013. Climate adaptation as mitigation: the case of agricultural investments. </w:t>
      </w:r>
      <w:r w:rsidRPr="006A2492">
        <w:rPr>
          <w:i/>
        </w:rPr>
        <w:t>Environmental Research Letters</w:t>
      </w:r>
      <w:r>
        <w:t xml:space="preserve"> 8 (1):015012.</w:t>
      </w:r>
    </w:p>
    <w:p w:rsidR="00B26E29" w:rsidRDefault="00B26E29" w:rsidP="00B26E29">
      <w:pPr>
        <w:spacing w:after="0"/>
        <w:ind w:left="719" w:hangingChars="327" w:hanging="719"/>
      </w:pPr>
      <w:proofErr w:type="gramStart"/>
      <w:r>
        <w:t xml:space="preserve">Mata, L. J., and J. </w:t>
      </w:r>
      <w:proofErr w:type="spellStart"/>
      <w:r>
        <w:t>Budhooram</w:t>
      </w:r>
      <w:proofErr w:type="spellEnd"/>
      <w:r>
        <w:t>.</w:t>
      </w:r>
      <w:proofErr w:type="gramEnd"/>
      <w:r>
        <w:t xml:space="preserve"> 2007. Complementarity between mitigation and adaptation: the water sector. </w:t>
      </w:r>
      <w:r w:rsidRPr="006A2492">
        <w:rPr>
          <w:i/>
        </w:rPr>
        <w:t>Mitigation and Adaptation Strategies for Global Change</w:t>
      </w:r>
      <w:r>
        <w:t xml:space="preserve"> 12 (5):799-807.</w:t>
      </w:r>
    </w:p>
    <w:p w:rsidR="00B26E29" w:rsidRDefault="00B26E29" w:rsidP="00B26E29">
      <w:pPr>
        <w:spacing w:after="0"/>
        <w:ind w:left="719" w:hangingChars="327" w:hanging="719"/>
      </w:pPr>
      <w:proofErr w:type="gramStart"/>
      <w:r>
        <w:t>Metz, B. 2007.</w:t>
      </w:r>
      <w:proofErr w:type="gramEnd"/>
      <w:r>
        <w:t xml:space="preserve"> Climate Change 2007-Mitigation of Climate Change: Working Group III Contribution to the Fourth Assessment Report of the IPCC. Cambridge: Cambridge University Press.</w:t>
      </w:r>
    </w:p>
    <w:p w:rsidR="00B26E29" w:rsidRDefault="00B26E29" w:rsidP="00B26E29">
      <w:pPr>
        <w:spacing w:after="0"/>
        <w:ind w:left="719" w:hangingChars="327" w:hanging="719"/>
      </w:pPr>
      <w:proofErr w:type="gramStart"/>
      <w:r>
        <w:t>Mitchell, T., and S. Maxwell.</w:t>
      </w:r>
      <w:proofErr w:type="gramEnd"/>
      <w:r>
        <w:t xml:space="preserve"> 2010. Defining climate compatible development. Retrieved June 19, 2013 http://www.cdkn.org/wpcontent/uploads/2011/02/CDKN-CCD-DIGI-MASTER-19NOV.pdf.</w:t>
      </w:r>
    </w:p>
    <w:p w:rsidR="00B26E29" w:rsidRDefault="00B26E29" w:rsidP="00B26E29">
      <w:pPr>
        <w:spacing w:after="0"/>
        <w:ind w:left="719" w:hangingChars="327" w:hanging="719"/>
      </w:pPr>
      <w:proofErr w:type="spellStart"/>
      <w:proofErr w:type="gramStart"/>
      <w:r>
        <w:t>Modi</w:t>
      </w:r>
      <w:proofErr w:type="spellEnd"/>
      <w:r>
        <w:t xml:space="preserve">, V., S. </w:t>
      </w:r>
      <w:proofErr w:type="spellStart"/>
      <w:r>
        <w:t>McDade</w:t>
      </w:r>
      <w:proofErr w:type="spellEnd"/>
      <w:r>
        <w:t xml:space="preserve">, D. </w:t>
      </w:r>
      <w:proofErr w:type="spellStart"/>
      <w:r>
        <w:t>Lallement</w:t>
      </w:r>
      <w:proofErr w:type="spellEnd"/>
      <w:r>
        <w:t xml:space="preserve">, and J. </w:t>
      </w:r>
      <w:proofErr w:type="spellStart"/>
      <w:r>
        <w:t>Saghir</w:t>
      </w:r>
      <w:proofErr w:type="spellEnd"/>
      <w:r>
        <w:t>.</w:t>
      </w:r>
      <w:proofErr w:type="gramEnd"/>
      <w:r>
        <w:t xml:space="preserve"> 2005. Energy Services for the Millennium Development Goals. Energy Sector Management Assistance Programme: United Nations Development Programme. Retrieved 10 June, 2013 </w:t>
      </w:r>
      <w:r w:rsidRPr="006E7E0B">
        <w:t>http://www.unmillenniumproject.org/documents/MP_Energy_Low_Res.pdf</w:t>
      </w:r>
      <w:r>
        <w:t xml:space="preserve">. </w:t>
      </w:r>
    </w:p>
    <w:p w:rsidR="00B26E29" w:rsidRDefault="00B26E29" w:rsidP="00B26E29">
      <w:pPr>
        <w:spacing w:after="0"/>
        <w:ind w:left="719" w:hangingChars="327" w:hanging="719"/>
      </w:pPr>
      <w:proofErr w:type="gramStart"/>
      <w:r>
        <w:t xml:space="preserve">Murray, B. C., B. A. </w:t>
      </w:r>
      <w:proofErr w:type="spellStart"/>
      <w:r>
        <w:t>McCarl</w:t>
      </w:r>
      <w:proofErr w:type="spellEnd"/>
      <w:r>
        <w:t>, and H.-C.</w:t>
      </w:r>
      <w:proofErr w:type="gramEnd"/>
      <w:r>
        <w:t xml:space="preserve"> Lee. 2004. Estimating leakage from forest carbon sequestration programs. </w:t>
      </w:r>
      <w:r w:rsidRPr="006E7E0B">
        <w:rPr>
          <w:i/>
        </w:rPr>
        <w:t>Land Economics</w:t>
      </w:r>
      <w:r>
        <w:t xml:space="preserve"> 80 (1):109-124.</w:t>
      </w:r>
    </w:p>
    <w:p w:rsidR="00B26E29" w:rsidRDefault="00B26E29" w:rsidP="00B26E29">
      <w:pPr>
        <w:spacing w:after="0"/>
        <w:ind w:left="719" w:hangingChars="327" w:hanging="719"/>
      </w:pPr>
      <w:proofErr w:type="gramStart"/>
      <w:r>
        <w:t>OECD.</w:t>
      </w:r>
      <w:proofErr w:type="gramEnd"/>
      <w:r>
        <w:t xml:space="preserve"> 2013. Development aid at a glance: Statistics by region - Africa: Retrieved June 1, 2013 http://www.oecd.org/dac/stats/aidataglancebydonorrecipientandregion.htm.</w:t>
      </w:r>
    </w:p>
    <w:p w:rsidR="00B26E29" w:rsidRDefault="00B26E29" w:rsidP="00B26E29">
      <w:pPr>
        <w:spacing w:after="0"/>
        <w:ind w:left="719" w:hangingChars="327" w:hanging="719"/>
      </w:pPr>
      <w:proofErr w:type="spellStart"/>
      <w:r>
        <w:t>Owenya</w:t>
      </w:r>
      <w:proofErr w:type="spellEnd"/>
      <w:r>
        <w:t xml:space="preserve">, M. Z., W. L. </w:t>
      </w:r>
      <w:proofErr w:type="spellStart"/>
      <w:r>
        <w:t>Mariki</w:t>
      </w:r>
      <w:proofErr w:type="spellEnd"/>
      <w:r>
        <w:t xml:space="preserve">, J. </w:t>
      </w:r>
      <w:proofErr w:type="spellStart"/>
      <w:r>
        <w:t>Kienzle</w:t>
      </w:r>
      <w:proofErr w:type="spellEnd"/>
      <w:r>
        <w:t xml:space="preserve">, T. Friedrich, and A. </w:t>
      </w:r>
      <w:proofErr w:type="spellStart"/>
      <w:r>
        <w:t>Kassam</w:t>
      </w:r>
      <w:proofErr w:type="spellEnd"/>
      <w:r>
        <w:t xml:space="preserve">. 2011. Conservation agriculture (CA) in Tanzania: the case of the </w:t>
      </w:r>
      <w:proofErr w:type="spellStart"/>
      <w:r>
        <w:t>Mwangaza</w:t>
      </w:r>
      <w:proofErr w:type="spellEnd"/>
      <w:r>
        <w:t xml:space="preserve"> B CA farmer field school (FFS), </w:t>
      </w:r>
      <w:proofErr w:type="spellStart"/>
      <w:r>
        <w:t>Rhotia</w:t>
      </w:r>
      <w:proofErr w:type="spellEnd"/>
      <w:r>
        <w:t xml:space="preserve"> Village, </w:t>
      </w:r>
      <w:proofErr w:type="spellStart"/>
      <w:r>
        <w:t>Karatu</w:t>
      </w:r>
      <w:proofErr w:type="spellEnd"/>
      <w:r>
        <w:t xml:space="preserve"> District, </w:t>
      </w:r>
      <w:proofErr w:type="spellStart"/>
      <w:r>
        <w:t>Arusha</w:t>
      </w:r>
      <w:proofErr w:type="spellEnd"/>
      <w:r>
        <w:t xml:space="preserve">. </w:t>
      </w:r>
      <w:r w:rsidRPr="006E7E0B">
        <w:rPr>
          <w:i/>
        </w:rPr>
        <w:t>International Journal of Agricultural Sustainability</w:t>
      </w:r>
      <w:r>
        <w:t xml:space="preserve"> 9 (1):145-152.</w:t>
      </w:r>
    </w:p>
    <w:p w:rsidR="00B26E29" w:rsidRDefault="00B26E29" w:rsidP="00B26E29">
      <w:pPr>
        <w:spacing w:after="0"/>
        <w:ind w:left="719" w:hangingChars="327" w:hanging="719"/>
      </w:pPr>
      <w:r>
        <w:t xml:space="preserve">Palm, C. A., S. M. </w:t>
      </w:r>
      <w:proofErr w:type="spellStart"/>
      <w:r>
        <w:t>Smukler</w:t>
      </w:r>
      <w:proofErr w:type="spellEnd"/>
      <w:r>
        <w:t xml:space="preserve">, C. C. Sullivan, P. K. </w:t>
      </w:r>
      <w:proofErr w:type="spellStart"/>
      <w:r>
        <w:t>Mutuo</w:t>
      </w:r>
      <w:proofErr w:type="spellEnd"/>
      <w:r>
        <w:t xml:space="preserve">, G. I. </w:t>
      </w:r>
      <w:proofErr w:type="spellStart"/>
      <w:r>
        <w:t>Nyadzi</w:t>
      </w:r>
      <w:proofErr w:type="spellEnd"/>
      <w:r>
        <w:t>, and M. G. Walsh. 2010. Identifying potential synergies and trade-offs for meeting food security and climate change objectives in sub-Saharan Africa. Proceedings of the national Academy of Sciences 107 (46):19661.</w:t>
      </w:r>
    </w:p>
    <w:p w:rsidR="00B26E29" w:rsidRDefault="00B26E29" w:rsidP="00B26E29">
      <w:pPr>
        <w:spacing w:after="0"/>
        <w:ind w:left="719" w:hangingChars="327" w:hanging="719"/>
      </w:pPr>
      <w:proofErr w:type="spellStart"/>
      <w:proofErr w:type="gramStart"/>
      <w:r>
        <w:t>Ravindranath</w:t>
      </w:r>
      <w:proofErr w:type="spellEnd"/>
      <w:r>
        <w:t>, N. 2007.</w:t>
      </w:r>
      <w:proofErr w:type="gramEnd"/>
      <w:r>
        <w:t xml:space="preserve"> </w:t>
      </w:r>
      <w:proofErr w:type="gramStart"/>
      <w:r>
        <w:t>Mitigation and adaptation synergy in forest sector.</w:t>
      </w:r>
      <w:proofErr w:type="gramEnd"/>
      <w:r>
        <w:t xml:space="preserve"> </w:t>
      </w:r>
      <w:r w:rsidRPr="006E7E0B">
        <w:rPr>
          <w:i/>
        </w:rPr>
        <w:t xml:space="preserve">Mitigation and Adaptation Strategies for Global Change </w:t>
      </w:r>
      <w:r>
        <w:t>12 (5):843-853.</w:t>
      </w:r>
    </w:p>
    <w:p w:rsidR="00B26E29" w:rsidRDefault="00B26E29" w:rsidP="00B26E29">
      <w:pPr>
        <w:spacing w:after="0"/>
        <w:ind w:left="719" w:hangingChars="327" w:hanging="719"/>
      </w:pPr>
      <w:proofErr w:type="gramStart"/>
      <w:r>
        <w:t xml:space="preserve">Reid, H., and S. </w:t>
      </w:r>
      <w:proofErr w:type="spellStart"/>
      <w:r>
        <w:t>Huq</w:t>
      </w:r>
      <w:proofErr w:type="spellEnd"/>
      <w:r>
        <w:t>.</w:t>
      </w:r>
      <w:proofErr w:type="gramEnd"/>
      <w:r>
        <w:t xml:space="preserve"> 2007. Community-based adaptation: a vital approach to the threat climate change poses to the poor. </w:t>
      </w:r>
      <w:proofErr w:type="gramStart"/>
      <w:r>
        <w:t>International Institute for Environment and Development (IIED).</w:t>
      </w:r>
      <w:proofErr w:type="gramEnd"/>
      <w:r>
        <w:t xml:space="preserve"> </w:t>
      </w:r>
      <w:proofErr w:type="gramStart"/>
      <w:r>
        <w:t>Briefing Paper.</w:t>
      </w:r>
      <w:proofErr w:type="gramEnd"/>
      <w:r>
        <w:t xml:space="preserve"> IIED: London.</w:t>
      </w:r>
    </w:p>
    <w:p w:rsidR="00B26E29" w:rsidRDefault="00B26E29" w:rsidP="00B26E29">
      <w:pPr>
        <w:spacing w:after="0"/>
        <w:ind w:left="719" w:hangingChars="327" w:hanging="719"/>
      </w:pPr>
      <w:proofErr w:type="spellStart"/>
      <w:proofErr w:type="gramStart"/>
      <w:r>
        <w:t>Rothausen</w:t>
      </w:r>
      <w:proofErr w:type="spellEnd"/>
      <w:r>
        <w:t>, S. G., and D. Conway.</w:t>
      </w:r>
      <w:proofErr w:type="gramEnd"/>
      <w:r>
        <w:t xml:space="preserve"> 2011. Greenhouse-gas emissions from energy use in the water sector. </w:t>
      </w:r>
      <w:r w:rsidRPr="006E7E0B">
        <w:rPr>
          <w:i/>
        </w:rPr>
        <w:t>Nature Climate Change</w:t>
      </w:r>
      <w:r>
        <w:t xml:space="preserve"> 1 (4):210-219.</w:t>
      </w:r>
    </w:p>
    <w:p w:rsidR="00B26E29" w:rsidRDefault="00B26E29" w:rsidP="00B26E29">
      <w:pPr>
        <w:spacing w:after="0"/>
        <w:ind w:left="719" w:hangingChars="327" w:hanging="719"/>
      </w:pPr>
      <w:proofErr w:type="spellStart"/>
      <w:r>
        <w:t>Somorin</w:t>
      </w:r>
      <w:proofErr w:type="spellEnd"/>
      <w:r>
        <w:t xml:space="preserve">, O. A., H. Brown, I. J. </w:t>
      </w:r>
      <w:proofErr w:type="spellStart"/>
      <w:r>
        <w:t>Visseren-Hamakers</w:t>
      </w:r>
      <w:proofErr w:type="spellEnd"/>
      <w:r>
        <w:t xml:space="preserve">, D. J. </w:t>
      </w:r>
      <w:proofErr w:type="spellStart"/>
      <w:r>
        <w:t>Sonwa</w:t>
      </w:r>
      <w:proofErr w:type="spellEnd"/>
      <w:r>
        <w:t xml:space="preserve">, B. Arts, and J. </w:t>
      </w:r>
      <w:proofErr w:type="spellStart"/>
      <w:r>
        <w:t>Nkem</w:t>
      </w:r>
      <w:proofErr w:type="spellEnd"/>
      <w:r>
        <w:t xml:space="preserve">. 2012. The Congo Basin forests in a changing climate: Policy discourses on adaptation and mitigation (REDD+). </w:t>
      </w:r>
      <w:r w:rsidRPr="006E7E0B">
        <w:rPr>
          <w:i/>
        </w:rPr>
        <w:t>Global Environmental Change 22</w:t>
      </w:r>
      <w:r>
        <w:t xml:space="preserve"> (1):288-298.</w:t>
      </w:r>
    </w:p>
    <w:p w:rsidR="00B26E29" w:rsidRDefault="00B26E29" w:rsidP="00B26E29">
      <w:pPr>
        <w:spacing w:after="0"/>
        <w:ind w:left="719" w:hangingChars="327" w:hanging="719"/>
      </w:pPr>
      <w:proofErr w:type="gramStart"/>
      <w:r>
        <w:t>Stern, N. 2007.</w:t>
      </w:r>
      <w:proofErr w:type="gramEnd"/>
      <w:r>
        <w:t xml:space="preserve"> </w:t>
      </w:r>
      <w:r w:rsidRPr="006E7E0B">
        <w:rPr>
          <w:i/>
        </w:rPr>
        <w:t>The economics of climate change: The Stern review</w:t>
      </w:r>
      <w:r>
        <w:t>. Cambridge: Cambridge University Press.</w:t>
      </w:r>
    </w:p>
    <w:p w:rsidR="00B26E29" w:rsidRDefault="00B26E29" w:rsidP="00B26E29">
      <w:pPr>
        <w:spacing w:after="0"/>
        <w:ind w:left="719" w:hangingChars="327" w:hanging="719"/>
      </w:pPr>
      <w:proofErr w:type="gramStart"/>
      <w:r>
        <w:t>Stillwell, A. S., C. W. King, M. E. Webber, and I. J. Duncan.</w:t>
      </w:r>
      <w:proofErr w:type="gramEnd"/>
      <w:r>
        <w:t xml:space="preserve"> 2011. The energy–water nexus in Texas. </w:t>
      </w:r>
      <w:r w:rsidRPr="006E7E0B">
        <w:rPr>
          <w:i/>
        </w:rPr>
        <w:t>Ecology and Society</w:t>
      </w:r>
      <w:r>
        <w:t xml:space="preserve"> Retrieved June 10, </w:t>
      </w:r>
      <w:proofErr w:type="gramStart"/>
      <w:r>
        <w:t>2013  http</w:t>
      </w:r>
      <w:proofErr w:type="gramEnd"/>
      <w:r>
        <w:t>://www.ecologyandsociety.org/vol16/iss1/art2/.</w:t>
      </w:r>
    </w:p>
    <w:p w:rsidR="00B26E29" w:rsidRDefault="00B26E29" w:rsidP="00B26E29">
      <w:pPr>
        <w:spacing w:after="0"/>
        <w:ind w:left="719" w:hangingChars="327" w:hanging="719"/>
      </w:pPr>
      <w:proofErr w:type="gramStart"/>
      <w:r>
        <w:lastRenderedPageBreak/>
        <w:t>Stringer, L. C., and A. J. Dougill.</w:t>
      </w:r>
      <w:proofErr w:type="gramEnd"/>
      <w:r>
        <w:t xml:space="preserve"> 2012. Channelling science into policy: Enabling best practices from research on land degradation and sustainable land management in </w:t>
      </w:r>
      <w:proofErr w:type="spellStart"/>
      <w:r>
        <w:t>dryland</w:t>
      </w:r>
      <w:proofErr w:type="spellEnd"/>
      <w:r>
        <w:t xml:space="preserve"> Africa. </w:t>
      </w:r>
      <w:r w:rsidRPr="006E7E0B">
        <w:rPr>
          <w:i/>
        </w:rPr>
        <w:t xml:space="preserve">Journal of </w:t>
      </w:r>
      <w:r>
        <w:rPr>
          <w:i/>
        </w:rPr>
        <w:t>Environmental M</w:t>
      </w:r>
      <w:r w:rsidRPr="006E7E0B">
        <w:rPr>
          <w:i/>
        </w:rPr>
        <w:t>anagement</w:t>
      </w:r>
      <w:r>
        <w:t xml:space="preserve"> (114):328-35.</w:t>
      </w:r>
    </w:p>
    <w:p w:rsidR="00B26E29" w:rsidRDefault="00B26E29" w:rsidP="00B26E29">
      <w:pPr>
        <w:spacing w:after="0"/>
        <w:ind w:left="719" w:hangingChars="327" w:hanging="719"/>
      </w:pPr>
      <w:proofErr w:type="gramStart"/>
      <w:r>
        <w:t>Suckall, N., E. Tompkins, and L. Stringer.</w:t>
      </w:r>
      <w:proofErr w:type="gramEnd"/>
      <w:r>
        <w:t xml:space="preserve"> 2014. Identifying trade-offs between adaptation, mitigation and development in community responses to climate and socio-economic stresses: Evidence from Zanzibar, Tanzania. </w:t>
      </w:r>
      <w:proofErr w:type="gramStart"/>
      <w:r w:rsidRPr="006E7E0B">
        <w:rPr>
          <w:i/>
        </w:rPr>
        <w:t>Applied Geography</w:t>
      </w:r>
      <w:r>
        <w:t xml:space="preserve"> 46:111-121.</w:t>
      </w:r>
      <w:proofErr w:type="gramEnd"/>
    </w:p>
    <w:p w:rsidR="00B26E29" w:rsidRDefault="00B26E29" w:rsidP="00B26E29">
      <w:pPr>
        <w:spacing w:after="0"/>
        <w:ind w:left="719" w:hangingChars="327" w:hanging="719"/>
      </w:pPr>
      <w:proofErr w:type="spellStart"/>
      <w:proofErr w:type="gramStart"/>
      <w:r>
        <w:t>Szabó</w:t>
      </w:r>
      <w:proofErr w:type="spellEnd"/>
      <w:r>
        <w:t xml:space="preserve">, S., K. </w:t>
      </w:r>
      <w:proofErr w:type="spellStart"/>
      <w:r>
        <w:t>Bódis</w:t>
      </w:r>
      <w:proofErr w:type="spellEnd"/>
      <w:r>
        <w:t xml:space="preserve">, T. </w:t>
      </w:r>
      <w:proofErr w:type="spellStart"/>
      <w:r>
        <w:t>Huld</w:t>
      </w:r>
      <w:proofErr w:type="spellEnd"/>
      <w:r>
        <w:t xml:space="preserve">, and M. </w:t>
      </w:r>
      <w:proofErr w:type="spellStart"/>
      <w:r>
        <w:t>Moner-Girona</w:t>
      </w:r>
      <w:proofErr w:type="spellEnd"/>
      <w:r>
        <w:t>.</w:t>
      </w:r>
      <w:proofErr w:type="gramEnd"/>
      <w:r>
        <w:t xml:space="preserve"> 2011. Energy solutions in rural Africa: mapping electrification costs of distributed solar and diesel generation versus grid extension. </w:t>
      </w:r>
      <w:r w:rsidRPr="006E7E0B">
        <w:rPr>
          <w:i/>
        </w:rPr>
        <w:t>Environmental Research Letters</w:t>
      </w:r>
      <w:r>
        <w:t xml:space="preserve"> 6 (3):034002.</w:t>
      </w:r>
    </w:p>
    <w:p w:rsidR="00B26E29" w:rsidRDefault="00B26E29" w:rsidP="00B26E29">
      <w:pPr>
        <w:spacing w:after="0"/>
        <w:ind w:left="719" w:hangingChars="327" w:hanging="719"/>
      </w:pPr>
      <w:r>
        <w:t xml:space="preserve">Tompkins, E. L., A. </w:t>
      </w:r>
      <w:proofErr w:type="spellStart"/>
      <w:r>
        <w:t>Mensah</w:t>
      </w:r>
      <w:proofErr w:type="spellEnd"/>
      <w:r>
        <w:t xml:space="preserve">, L. King, T. K. Long, E. Lawson, C. Hutton, V. Hoang, C. Gordon, M. Fish, J. Dyer, and N. </w:t>
      </w:r>
      <w:proofErr w:type="spellStart"/>
      <w:r>
        <w:t>Bood</w:t>
      </w:r>
      <w:proofErr w:type="spellEnd"/>
      <w:r>
        <w:t>. 2013. An investigation of the evidence of benefits from climate compatible development.  Leeds and London: Centre for Climate Change Economics and Policy.</w:t>
      </w:r>
    </w:p>
    <w:p w:rsidR="00B26E29" w:rsidRDefault="00B26E29" w:rsidP="00B26E29">
      <w:pPr>
        <w:spacing w:after="0"/>
        <w:ind w:left="719" w:hangingChars="327" w:hanging="719"/>
      </w:pPr>
      <w:proofErr w:type="spellStart"/>
      <w:r>
        <w:t>Tubiello</w:t>
      </w:r>
      <w:proofErr w:type="spellEnd"/>
      <w:r>
        <w:t xml:space="preserve">, F., and M. van der </w:t>
      </w:r>
      <w:proofErr w:type="spellStart"/>
      <w:r>
        <w:t>Velde</w:t>
      </w:r>
      <w:proofErr w:type="spellEnd"/>
      <w:r>
        <w:t xml:space="preserve">. 2010. Land and water use options for climate change adaptation and mitigation in agriculture, SOLAW Background Thematic Report - TR04A. New York: GET-Carbon. </w:t>
      </w:r>
    </w:p>
    <w:p w:rsidR="005B778F" w:rsidRPr="00B26E29" w:rsidRDefault="00B26E29" w:rsidP="00B26E29">
      <w:pPr>
        <w:spacing w:after="0"/>
        <w:ind w:left="719" w:hangingChars="327" w:hanging="719"/>
      </w:pPr>
      <w:proofErr w:type="spellStart"/>
      <w:proofErr w:type="gramStart"/>
      <w:r>
        <w:t>Watkiss</w:t>
      </w:r>
      <w:proofErr w:type="spellEnd"/>
      <w:r>
        <w:t xml:space="preserve">, P., T. Downing, and J. </w:t>
      </w:r>
      <w:proofErr w:type="spellStart"/>
      <w:r>
        <w:t>Dyszynski</w:t>
      </w:r>
      <w:proofErr w:type="spellEnd"/>
      <w:r>
        <w:t>.</w:t>
      </w:r>
      <w:proofErr w:type="gramEnd"/>
      <w:r>
        <w:t xml:space="preserve"> 2010. </w:t>
      </w:r>
      <w:proofErr w:type="spellStart"/>
      <w:r>
        <w:t>AdaptCost</w:t>
      </w:r>
      <w:proofErr w:type="spellEnd"/>
      <w:r>
        <w:t xml:space="preserve"> Project: Analysis of the Economic Costs of Climate Change Adaptation in Africa. Nairobi: UNEP. </w:t>
      </w:r>
      <w:r w:rsidR="002A3BD8" w:rsidRPr="00A23FBD">
        <w:rPr>
          <w:rFonts w:ascii="Arial" w:hAnsi="Arial" w:cs="Arial"/>
          <w:sz w:val="24"/>
          <w:szCs w:val="24"/>
        </w:rPr>
        <w:fldChar w:fldCharType="begin"/>
      </w:r>
      <w:r w:rsidR="002A3BD8" w:rsidRPr="00A23FBD">
        <w:rPr>
          <w:rFonts w:ascii="Arial" w:hAnsi="Arial" w:cs="Arial"/>
          <w:sz w:val="24"/>
          <w:szCs w:val="24"/>
        </w:rPr>
        <w:instrText xml:space="preserve"> ADDIN EN.REFLIST </w:instrText>
      </w:r>
      <w:r w:rsidR="002A3BD8" w:rsidRPr="00A23FBD">
        <w:rPr>
          <w:rFonts w:ascii="Arial" w:hAnsi="Arial" w:cs="Arial"/>
          <w:sz w:val="24"/>
          <w:szCs w:val="24"/>
        </w:rPr>
        <w:fldChar w:fldCharType="end"/>
      </w:r>
    </w:p>
    <w:sectPr w:rsidR="005B778F" w:rsidRPr="00B26E29" w:rsidSect="008420BB">
      <w:footerReference w:type="default" r:id="rId9"/>
      <w:pgSz w:w="12240" w:h="15840"/>
      <w:pgMar w:top="1417" w:right="1134" w:bottom="1134" w:left="1134" w:header="708" w:footer="708" w:gutter="0"/>
      <w:lnNumType w:countBy="1" w:restart="continuou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49A" w:rsidRDefault="00C7449A" w:rsidP="00A01666">
      <w:pPr>
        <w:spacing w:after="0" w:line="240" w:lineRule="auto"/>
      </w:pPr>
      <w:r>
        <w:separator/>
      </w:r>
    </w:p>
  </w:endnote>
  <w:endnote w:type="continuationSeparator" w:id="0">
    <w:p w:rsidR="00C7449A" w:rsidRDefault="00C7449A" w:rsidP="00A0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A7" w:rsidRDefault="00CE5CA7" w:rsidP="006C5111">
    <w:pPr>
      <w:pStyle w:val="Footer"/>
      <w:jc w:val="center"/>
    </w:pPr>
    <w:r>
      <w:fldChar w:fldCharType="begin"/>
    </w:r>
    <w:r>
      <w:instrText xml:space="preserve"> PAGE   \* MERGEFORMAT </w:instrText>
    </w:r>
    <w:r>
      <w:fldChar w:fldCharType="separate"/>
    </w:r>
    <w:r w:rsidR="002740A9">
      <w:rPr>
        <w:noProof/>
      </w:rPr>
      <w:t>1</w:t>
    </w:r>
    <w:r>
      <w:rPr>
        <w:noProof/>
      </w:rPr>
      <w:fldChar w:fldCharType="end"/>
    </w:r>
  </w:p>
  <w:p w:rsidR="00CE5CA7" w:rsidRDefault="00CE5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49A" w:rsidRDefault="00C7449A" w:rsidP="00A01666">
      <w:pPr>
        <w:spacing w:after="0" w:line="240" w:lineRule="auto"/>
      </w:pPr>
      <w:r>
        <w:separator/>
      </w:r>
    </w:p>
  </w:footnote>
  <w:footnote w:type="continuationSeparator" w:id="0">
    <w:p w:rsidR="00C7449A" w:rsidRDefault="00C7449A" w:rsidP="00A01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4FE"/>
    <w:multiLevelType w:val="hybridMultilevel"/>
    <w:tmpl w:val="744AD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29522CC"/>
    <w:multiLevelType w:val="hybridMultilevel"/>
    <w:tmpl w:val="E3E6B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7D78C8"/>
    <w:multiLevelType w:val="hybridMultilevel"/>
    <w:tmpl w:val="183E5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34C355E"/>
    <w:multiLevelType w:val="hybridMultilevel"/>
    <w:tmpl w:val="57B41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B2F157F"/>
    <w:multiLevelType w:val="multilevel"/>
    <w:tmpl w:val="EDAC75A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860"/>
        </w:tabs>
        <w:ind w:left="860" w:hanging="576"/>
      </w:pPr>
      <w:rPr>
        <w:rFonts w:cs="Times New Roman" w:hint="default"/>
        <w:vertAlign w:val="baseline"/>
        <w:lang w:val="en-US"/>
      </w:rPr>
    </w:lvl>
    <w:lvl w:ilvl="2">
      <w:start w:val="1"/>
      <w:numFmt w:val="decimal"/>
      <w:pStyle w:val="Heading3"/>
      <w:lvlText w:val="%1.%2.%3"/>
      <w:lvlJc w:val="left"/>
      <w:pPr>
        <w:tabs>
          <w:tab w:val="num" w:pos="2138"/>
        </w:tabs>
        <w:ind w:left="2138" w:hanging="720"/>
      </w:pPr>
      <w:rPr>
        <w:rFonts w:cs="Times New Roman" w:hint="default"/>
        <w:b w:val="0"/>
        <w:i/>
        <w:sz w:val="24"/>
        <w:szCs w:val="24"/>
      </w:rPr>
    </w:lvl>
    <w:lvl w:ilvl="3">
      <w:start w:val="1"/>
      <w:numFmt w:val="lowerLetter"/>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nsid w:val="537A2972"/>
    <w:multiLevelType w:val="hybridMultilevel"/>
    <w:tmpl w:val="7F50A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3B05729"/>
    <w:multiLevelType w:val="hybridMultilevel"/>
    <w:tmpl w:val="098E0E4A"/>
    <w:lvl w:ilvl="0" w:tplc="4946972C">
      <w:numFmt w:val="bullet"/>
      <w:lvlText w:val=""/>
      <w:lvlJc w:val="left"/>
      <w:pPr>
        <w:ind w:left="720" w:hanging="360"/>
      </w:pPr>
      <w:rPr>
        <w:rFonts w:ascii="Wingdings" w:eastAsiaTheme="minorHAnsi"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324C5B"/>
    <w:multiLevelType w:val="hybridMultilevel"/>
    <w:tmpl w:val="2B7C9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DA61AFF"/>
    <w:multiLevelType w:val="multilevel"/>
    <w:tmpl w:val="316C5990"/>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720" w:hanging="72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080" w:hanging="108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440" w:hanging="1440"/>
      </w:pPr>
      <w:rPr>
        <w:rFonts w:eastAsiaTheme="minorEastAsia" w:hint="default"/>
      </w:rPr>
    </w:lvl>
    <w:lvl w:ilvl="8">
      <w:start w:val="1"/>
      <w:numFmt w:val="decimal"/>
      <w:isLgl/>
      <w:lvlText w:val="%1.%2.%3.%4.%5.%6.%7.%8.%9"/>
      <w:lvlJc w:val="left"/>
      <w:pPr>
        <w:ind w:left="1800" w:hanging="1800"/>
      </w:pPr>
      <w:rPr>
        <w:rFonts w:eastAsiaTheme="minorEastAsia" w:hint="default"/>
      </w:rPr>
    </w:lvl>
  </w:abstractNum>
  <w:num w:numId="1">
    <w:abstractNumId w:val="4"/>
  </w:num>
  <w:num w:numId="2">
    <w:abstractNumId w:val="8"/>
  </w:num>
  <w:num w:numId="3">
    <w:abstractNumId w:val="3"/>
  </w:num>
  <w:num w:numId="4">
    <w:abstractNumId w:val="0"/>
  </w:num>
  <w:num w:numId="5">
    <w:abstractNumId w:val="5"/>
  </w:num>
  <w:num w:numId="6">
    <w:abstractNumId w:val="1"/>
  </w:num>
  <w:num w:numId="7">
    <w:abstractNumId w:val="7"/>
  </w:num>
  <w:num w:numId="8">
    <w:abstractNumId w:val="2"/>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als Assn of Amer Geog&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fxs0adr9atpeveww2cvzxvbt029tpxzrxap&quot;&gt;nat&lt;record-ids&gt;&lt;item&gt;1726&lt;/item&gt;&lt;/record-ids&gt;&lt;/item&gt;&lt;/Libraries&gt;"/>
  </w:docVars>
  <w:rsids>
    <w:rsidRoot w:val="00EF65EF"/>
    <w:rsid w:val="00000F6E"/>
    <w:rsid w:val="00001676"/>
    <w:rsid w:val="00001869"/>
    <w:rsid w:val="00001CAE"/>
    <w:rsid w:val="000022A3"/>
    <w:rsid w:val="000033C8"/>
    <w:rsid w:val="000036A6"/>
    <w:rsid w:val="00006C03"/>
    <w:rsid w:val="00007E9E"/>
    <w:rsid w:val="0001082C"/>
    <w:rsid w:val="00012831"/>
    <w:rsid w:val="00012ABB"/>
    <w:rsid w:val="00014F07"/>
    <w:rsid w:val="000163D9"/>
    <w:rsid w:val="00017063"/>
    <w:rsid w:val="00020F2C"/>
    <w:rsid w:val="0002119D"/>
    <w:rsid w:val="00021335"/>
    <w:rsid w:val="00021A5F"/>
    <w:rsid w:val="0002278E"/>
    <w:rsid w:val="000227B0"/>
    <w:rsid w:val="00023827"/>
    <w:rsid w:val="000243E3"/>
    <w:rsid w:val="000245BD"/>
    <w:rsid w:val="000253A9"/>
    <w:rsid w:val="000262EC"/>
    <w:rsid w:val="00026397"/>
    <w:rsid w:val="00030843"/>
    <w:rsid w:val="00030B99"/>
    <w:rsid w:val="0003305F"/>
    <w:rsid w:val="000336F0"/>
    <w:rsid w:val="00034037"/>
    <w:rsid w:val="0003594B"/>
    <w:rsid w:val="00035C4A"/>
    <w:rsid w:val="000367B6"/>
    <w:rsid w:val="0003766D"/>
    <w:rsid w:val="00041FC1"/>
    <w:rsid w:val="000424D0"/>
    <w:rsid w:val="00042F60"/>
    <w:rsid w:val="000452E1"/>
    <w:rsid w:val="0004540B"/>
    <w:rsid w:val="0004594C"/>
    <w:rsid w:val="00047051"/>
    <w:rsid w:val="00047A88"/>
    <w:rsid w:val="00052D3F"/>
    <w:rsid w:val="000535BE"/>
    <w:rsid w:val="00053EFA"/>
    <w:rsid w:val="000548CA"/>
    <w:rsid w:val="00054964"/>
    <w:rsid w:val="000562BC"/>
    <w:rsid w:val="00056461"/>
    <w:rsid w:val="000566B3"/>
    <w:rsid w:val="000576B2"/>
    <w:rsid w:val="000579AF"/>
    <w:rsid w:val="00060B77"/>
    <w:rsid w:val="0006198C"/>
    <w:rsid w:val="00061A93"/>
    <w:rsid w:val="00061DE4"/>
    <w:rsid w:val="00062629"/>
    <w:rsid w:val="00062CDB"/>
    <w:rsid w:val="00064226"/>
    <w:rsid w:val="00064B1D"/>
    <w:rsid w:val="00065F7F"/>
    <w:rsid w:val="0006651F"/>
    <w:rsid w:val="00070479"/>
    <w:rsid w:val="00071C4E"/>
    <w:rsid w:val="00073719"/>
    <w:rsid w:val="000746D0"/>
    <w:rsid w:val="00074C50"/>
    <w:rsid w:val="00075342"/>
    <w:rsid w:val="00075C77"/>
    <w:rsid w:val="00076924"/>
    <w:rsid w:val="00076AD0"/>
    <w:rsid w:val="00076C90"/>
    <w:rsid w:val="0008052A"/>
    <w:rsid w:val="000810C5"/>
    <w:rsid w:val="000905BA"/>
    <w:rsid w:val="00090883"/>
    <w:rsid w:val="00090F09"/>
    <w:rsid w:val="00091350"/>
    <w:rsid w:val="000917A2"/>
    <w:rsid w:val="00091886"/>
    <w:rsid w:val="000930F9"/>
    <w:rsid w:val="0009354E"/>
    <w:rsid w:val="000948E1"/>
    <w:rsid w:val="00094DE7"/>
    <w:rsid w:val="00094E0B"/>
    <w:rsid w:val="00095942"/>
    <w:rsid w:val="00095C38"/>
    <w:rsid w:val="000A000B"/>
    <w:rsid w:val="000A0148"/>
    <w:rsid w:val="000A165B"/>
    <w:rsid w:val="000A1B4A"/>
    <w:rsid w:val="000A30FC"/>
    <w:rsid w:val="000A3908"/>
    <w:rsid w:val="000A492D"/>
    <w:rsid w:val="000A5DD4"/>
    <w:rsid w:val="000A6E47"/>
    <w:rsid w:val="000A7184"/>
    <w:rsid w:val="000B1180"/>
    <w:rsid w:val="000B2D07"/>
    <w:rsid w:val="000B33C0"/>
    <w:rsid w:val="000B4067"/>
    <w:rsid w:val="000B41D6"/>
    <w:rsid w:val="000B6662"/>
    <w:rsid w:val="000B6C35"/>
    <w:rsid w:val="000C10FF"/>
    <w:rsid w:val="000C4001"/>
    <w:rsid w:val="000C63B4"/>
    <w:rsid w:val="000C66DC"/>
    <w:rsid w:val="000C6C70"/>
    <w:rsid w:val="000C7C08"/>
    <w:rsid w:val="000D160F"/>
    <w:rsid w:val="000D22C3"/>
    <w:rsid w:val="000D259E"/>
    <w:rsid w:val="000D3319"/>
    <w:rsid w:val="000D4358"/>
    <w:rsid w:val="000D4929"/>
    <w:rsid w:val="000D5CA6"/>
    <w:rsid w:val="000D70E8"/>
    <w:rsid w:val="000E21F7"/>
    <w:rsid w:val="000E3C81"/>
    <w:rsid w:val="000E65A3"/>
    <w:rsid w:val="000E67AE"/>
    <w:rsid w:val="000E7870"/>
    <w:rsid w:val="000F035C"/>
    <w:rsid w:val="000F134B"/>
    <w:rsid w:val="000F1742"/>
    <w:rsid w:val="000F2EC7"/>
    <w:rsid w:val="000F4235"/>
    <w:rsid w:val="000F5723"/>
    <w:rsid w:val="000F5DB8"/>
    <w:rsid w:val="000F6493"/>
    <w:rsid w:val="000F7A86"/>
    <w:rsid w:val="000F7AF9"/>
    <w:rsid w:val="0010050B"/>
    <w:rsid w:val="00104A20"/>
    <w:rsid w:val="00105519"/>
    <w:rsid w:val="00106E80"/>
    <w:rsid w:val="00112055"/>
    <w:rsid w:val="0011277F"/>
    <w:rsid w:val="00113265"/>
    <w:rsid w:val="001135AE"/>
    <w:rsid w:val="001137FD"/>
    <w:rsid w:val="00117667"/>
    <w:rsid w:val="00117DC4"/>
    <w:rsid w:val="001205DE"/>
    <w:rsid w:val="00120A92"/>
    <w:rsid w:val="00122103"/>
    <w:rsid w:val="001239FA"/>
    <w:rsid w:val="00123AC1"/>
    <w:rsid w:val="00123F25"/>
    <w:rsid w:val="00124645"/>
    <w:rsid w:val="001249A3"/>
    <w:rsid w:val="00124C6B"/>
    <w:rsid w:val="00126284"/>
    <w:rsid w:val="00131715"/>
    <w:rsid w:val="00132A22"/>
    <w:rsid w:val="0013657F"/>
    <w:rsid w:val="00137FA1"/>
    <w:rsid w:val="001407DF"/>
    <w:rsid w:val="001409F2"/>
    <w:rsid w:val="00140C94"/>
    <w:rsid w:val="0014299D"/>
    <w:rsid w:val="00142C2E"/>
    <w:rsid w:val="0014306B"/>
    <w:rsid w:val="00144B95"/>
    <w:rsid w:val="001454AA"/>
    <w:rsid w:val="0014644C"/>
    <w:rsid w:val="001464D6"/>
    <w:rsid w:val="00147C27"/>
    <w:rsid w:val="00152664"/>
    <w:rsid w:val="001541AA"/>
    <w:rsid w:val="00154361"/>
    <w:rsid w:val="00154DAE"/>
    <w:rsid w:val="00155268"/>
    <w:rsid w:val="001553D2"/>
    <w:rsid w:val="00157DCE"/>
    <w:rsid w:val="001609CB"/>
    <w:rsid w:val="00160B18"/>
    <w:rsid w:val="00161096"/>
    <w:rsid w:val="00161AB5"/>
    <w:rsid w:val="001620BC"/>
    <w:rsid w:val="001624FB"/>
    <w:rsid w:val="00162BC3"/>
    <w:rsid w:val="00164775"/>
    <w:rsid w:val="00164CB8"/>
    <w:rsid w:val="00165036"/>
    <w:rsid w:val="0016573D"/>
    <w:rsid w:val="00167172"/>
    <w:rsid w:val="0017040C"/>
    <w:rsid w:val="00170A8A"/>
    <w:rsid w:val="001723AD"/>
    <w:rsid w:val="0017416E"/>
    <w:rsid w:val="001741A8"/>
    <w:rsid w:val="00174F04"/>
    <w:rsid w:val="0017559C"/>
    <w:rsid w:val="00175731"/>
    <w:rsid w:val="001770B4"/>
    <w:rsid w:val="001804A1"/>
    <w:rsid w:val="00181476"/>
    <w:rsid w:val="00181848"/>
    <w:rsid w:val="001869EF"/>
    <w:rsid w:val="0019003D"/>
    <w:rsid w:val="0019058B"/>
    <w:rsid w:val="001909E5"/>
    <w:rsid w:val="001911B3"/>
    <w:rsid w:val="00191316"/>
    <w:rsid w:val="0019208C"/>
    <w:rsid w:val="001926EF"/>
    <w:rsid w:val="00194150"/>
    <w:rsid w:val="00196797"/>
    <w:rsid w:val="00197487"/>
    <w:rsid w:val="00197867"/>
    <w:rsid w:val="00197949"/>
    <w:rsid w:val="001A1832"/>
    <w:rsid w:val="001A2D5C"/>
    <w:rsid w:val="001A447F"/>
    <w:rsid w:val="001A4553"/>
    <w:rsid w:val="001A6222"/>
    <w:rsid w:val="001A76A0"/>
    <w:rsid w:val="001A7F55"/>
    <w:rsid w:val="001B066F"/>
    <w:rsid w:val="001B1BEC"/>
    <w:rsid w:val="001B3E5A"/>
    <w:rsid w:val="001B4FB5"/>
    <w:rsid w:val="001B6E11"/>
    <w:rsid w:val="001C0A23"/>
    <w:rsid w:val="001C164B"/>
    <w:rsid w:val="001C22F1"/>
    <w:rsid w:val="001C3362"/>
    <w:rsid w:val="001C4CA0"/>
    <w:rsid w:val="001C7AD5"/>
    <w:rsid w:val="001D40D8"/>
    <w:rsid w:val="001D417D"/>
    <w:rsid w:val="001D456B"/>
    <w:rsid w:val="001D6B13"/>
    <w:rsid w:val="001E15E0"/>
    <w:rsid w:val="001E2A22"/>
    <w:rsid w:val="001E2BBC"/>
    <w:rsid w:val="001E3E32"/>
    <w:rsid w:val="001E6101"/>
    <w:rsid w:val="001E6F16"/>
    <w:rsid w:val="001E7A56"/>
    <w:rsid w:val="001F2678"/>
    <w:rsid w:val="001F2C0E"/>
    <w:rsid w:val="001F3501"/>
    <w:rsid w:val="001F732F"/>
    <w:rsid w:val="00201FE0"/>
    <w:rsid w:val="002027D2"/>
    <w:rsid w:val="002039F4"/>
    <w:rsid w:val="002049F5"/>
    <w:rsid w:val="00207A1E"/>
    <w:rsid w:val="00207F35"/>
    <w:rsid w:val="0021090E"/>
    <w:rsid w:val="00210B7A"/>
    <w:rsid w:val="00212BC0"/>
    <w:rsid w:val="00213102"/>
    <w:rsid w:val="00213A3E"/>
    <w:rsid w:val="002148F3"/>
    <w:rsid w:val="00215282"/>
    <w:rsid w:val="00215B09"/>
    <w:rsid w:val="00216094"/>
    <w:rsid w:val="00216638"/>
    <w:rsid w:val="00216735"/>
    <w:rsid w:val="00216A39"/>
    <w:rsid w:val="0021771B"/>
    <w:rsid w:val="00217987"/>
    <w:rsid w:val="00220DF3"/>
    <w:rsid w:val="00223409"/>
    <w:rsid w:val="00225FCC"/>
    <w:rsid w:val="00227FAD"/>
    <w:rsid w:val="00230602"/>
    <w:rsid w:val="00232C4D"/>
    <w:rsid w:val="00233582"/>
    <w:rsid w:val="002339C8"/>
    <w:rsid w:val="0023484E"/>
    <w:rsid w:val="00234CCB"/>
    <w:rsid w:val="00236471"/>
    <w:rsid w:val="002365FE"/>
    <w:rsid w:val="0023787D"/>
    <w:rsid w:val="002424DE"/>
    <w:rsid w:val="00242642"/>
    <w:rsid w:val="00244C2E"/>
    <w:rsid w:val="00244D01"/>
    <w:rsid w:val="0024582E"/>
    <w:rsid w:val="00247895"/>
    <w:rsid w:val="002501CA"/>
    <w:rsid w:val="00250CB2"/>
    <w:rsid w:val="00250D56"/>
    <w:rsid w:val="00250E89"/>
    <w:rsid w:val="00251779"/>
    <w:rsid w:val="00254A23"/>
    <w:rsid w:val="00256DB1"/>
    <w:rsid w:val="00256E68"/>
    <w:rsid w:val="00257E6F"/>
    <w:rsid w:val="0026090F"/>
    <w:rsid w:val="0026127B"/>
    <w:rsid w:val="00262163"/>
    <w:rsid w:val="00263EC0"/>
    <w:rsid w:val="00263EC2"/>
    <w:rsid w:val="002659B2"/>
    <w:rsid w:val="002675FA"/>
    <w:rsid w:val="002677D0"/>
    <w:rsid w:val="002709B3"/>
    <w:rsid w:val="00270BD4"/>
    <w:rsid w:val="00270F9D"/>
    <w:rsid w:val="00271D5C"/>
    <w:rsid w:val="002740A9"/>
    <w:rsid w:val="002748BB"/>
    <w:rsid w:val="00274E1E"/>
    <w:rsid w:val="002755E4"/>
    <w:rsid w:val="002771DF"/>
    <w:rsid w:val="002774B1"/>
    <w:rsid w:val="00280E6D"/>
    <w:rsid w:val="002811C5"/>
    <w:rsid w:val="0028161E"/>
    <w:rsid w:val="002837E7"/>
    <w:rsid w:val="00284707"/>
    <w:rsid w:val="00284CDF"/>
    <w:rsid w:val="002853EB"/>
    <w:rsid w:val="00285D15"/>
    <w:rsid w:val="00285F57"/>
    <w:rsid w:val="002862B4"/>
    <w:rsid w:val="00286BC0"/>
    <w:rsid w:val="0029047A"/>
    <w:rsid w:val="002908D9"/>
    <w:rsid w:val="00291B00"/>
    <w:rsid w:val="00292333"/>
    <w:rsid w:val="00293E87"/>
    <w:rsid w:val="0029454E"/>
    <w:rsid w:val="00294AAD"/>
    <w:rsid w:val="002978F3"/>
    <w:rsid w:val="002A12AF"/>
    <w:rsid w:val="002A146C"/>
    <w:rsid w:val="002A1640"/>
    <w:rsid w:val="002A2B10"/>
    <w:rsid w:val="002A3BD8"/>
    <w:rsid w:val="002A4402"/>
    <w:rsid w:val="002A46AF"/>
    <w:rsid w:val="002A4DE2"/>
    <w:rsid w:val="002A5CD4"/>
    <w:rsid w:val="002A69D2"/>
    <w:rsid w:val="002A7014"/>
    <w:rsid w:val="002A7A07"/>
    <w:rsid w:val="002A7D2B"/>
    <w:rsid w:val="002B08D8"/>
    <w:rsid w:val="002B0C05"/>
    <w:rsid w:val="002B2A37"/>
    <w:rsid w:val="002B3CF1"/>
    <w:rsid w:val="002B4725"/>
    <w:rsid w:val="002B5C6B"/>
    <w:rsid w:val="002B7604"/>
    <w:rsid w:val="002C0637"/>
    <w:rsid w:val="002C19F9"/>
    <w:rsid w:val="002C21A6"/>
    <w:rsid w:val="002C3C2F"/>
    <w:rsid w:val="002C5E39"/>
    <w:rsid w:val="002C5E3A"/>
    <w:rsid w:val="002C688D"/>
    <w:rsid w:val="002C73C9"/>
    <w:rsid w:val="002D256B"/>
    <w:rsid w:val="002D31C8"/>
    <w:rsid w:val="002D34DB"/>
    <w:rsid w:val="002D3F48"/>
    <w:rsid w:val="002D53E6"/>
    <w:rsid w:val="002D626E"/>
    <w:rsid w:val="002D63E3"/>
    <w:rsid w:val="002D6736"/>
    <w:rsid w:val="002D6D03"/>
    <w:rsid w:val="002D700C"/>
    <w:rsid w:val="002D71FE"/>
    <w:rsid w:val="002D7461"/>
    <w:rsid w:val="002E2AC8"/>
    <w:rsid w:val="002E4DEB"/>
    <w:rsid w:val="002E5FB5"/>
    <w:rsid w:val="002F08E3"/>
    <w:rsid w:val="002F0E7A"/>
    <w:rsid w:val="002F1FA2"/>
    <w:rsid w:val="002F4657"/>
    <w:rsid w:val="002F4771"/>
    <w:rsid w:val="002F4B73"/>
    <w:rsid w:val="002F60F2"/>
    <w:rsid w:val="002F6375"/>
    <w:rsid w:val="003003D2"/>
    <w:rsid w:val="00300AE2"/>
    <w:rsid w:val="00300BCD"/>
    <w:rsid w:val="00302EA4"/>
    <w:rsid w:val="003043F7"/>
    <w:rsid w:val="0030793D"/>
    <w:rsid w:val="00307C51"/>
    <w:rsid w:val="003101C3"/>
    <w:rsid w:val="003101C9"/>
    <w:rsid w:val="0031035B"/>
    <w:rsid w:val="0031041C"/>
    <w:rsid w:val="003108BF"/>
    <w:rsid w:val="00310BBE"/>
    <w:rsid w:val="00311B8D"/>
    <w:rsid w:val="00312CE7"/>
    <w:rsid w:val="00314EB6"/>
    <w:rsid w:val="003151A9"/>
    <w:rsid w:val="0031668A"/>
    <w:rsid w:val="00317770"/>
    <w:rsid w:val="0032015B"/>
    <w:rsid w:val="003211BC"/>
    <w:rsid w:val="00321485"/>
    <w:rsid w:val="0032258D"/>
    <w:rsid w:val="00323FBD"/>
    <w:rsid w:val="00324472"/>
    <w:rsid w:val="00324D28"/>
    <w:rsid w:val="00326665"/>
    <w:rsid w:val="00326700"/>
    <w:rsid w:val="00326D95"/>
    <w:rsid w:val="00326F07"/>
    <w:rsid w:val="0032788D"/>
    <w:rsid w:val="00330C9D"/>
    <w:rsid w:val="003313A1"/>
    <w:rsid w:val="00331AC5"/>
    <w:rsid w:val="00332A03"/>
    <w:rsid w:val="003331BC"/>
    <w:rsid w:val="00333278"/>
    <w:rsid w:val="00333B3F"/>
    <w:rsid w:val="003340D4"/>
    <w:rsid w:val="00334808"/>
    <w:rsid w:val="00334BD2"/>
    <w:rsid w:val="00336253"/>
    <w:rsid w:val="003411E4"/>
    <w:rsid w:val="00342384"/>
    <w:rsid w:val="00342744"/>
    <w:rsid w:val="00342D40"/>
    <w:rsid w:val="00342ED9"/>
    <w:rsid w:val="0034334E"/>
    <w:rsid w:val="00343E72"/>
    <w:rsid w:val="00346941"/>
    <w:rsid w:val="00347ADD"/>
    <w:rsid w:val="00347D2E"/>
    <w:rsid w:val="0035071F"/>
    <w:rsid w:val="00350B83"/>
    <w:rsid w:val="00351B5C"/>
    <w:rsid w:val="0035332A"/>
    <w:rsid w:val="00353CCC"/>
    <w:rsid w:val="00354B9F"/>
    <w:rsid w:val="00357382"/>
    <w:rsid w:val="00357B38"/>
    <w:rsid w:val="0036074C"/>
    <w:rsid w:val="003608C7"/>
    <w:rsid w:val="00360D6A"/>
    <w:rsid w:val="00360E70"/>
    <w:rsid w:val="00361C6D"/>
    <w:rsid w:val="00363CFE"/>
    <w:rsid w:val="00364DC3"/>
    <w:rsid w:val="003650EC"/>
    <w:rsid w:val="00365890"/>
    <w:rsid w:val="0036658F"/>
    <w:rsid w:val="00367B1A"/>
    <w:rsid w:val="0037200D"/>
    <w:rsid w:val="00374A27"/>
    <w:rsid w:val="00375547"/>
    <w:rsid w:val="0037670B"/>
    <w:rsid w:val="00382784"/>
    <w:rsid w:val="003875AE"/>
    <w:rsid w:val="00387728"/>
    <w:rsid w:val="003905F7"/>
    <w:rsid w:val="00391248"/>
    <w:rsid w:val="00391E03"/>
    <w:rsid w:val="0039255C"/>
    <w:rsid w:val="0039319F"/>
    <w:rsid w:val="00393ABB"/>
    <w:rsid w:val="003943F0"/>
    <w:rsid w:val="00396E54"/>
    <w:rsid w:val="003970A6"/>
    <w:rsid w:val="003A1377"/>
    <w:rsid w:val="003A4123"/>
    <w:rsid w:val="003A45B5"/>
    <w:rsid w:val="003B1407"/>
    <w:rsid w:val="003B1D23"/>
    <w:rsid w:val="003B262C"/>
    <w:rsid w:val="003B28A1"/>
    <w:rsid w:val="003B3598"/>
    <w:rsid w:val="003B45A7"/>
    <w:rsid w:val="003B6CF5"/>
    <w:rsid w:val="003C107F"/>
    <w:rsid w:val="003C1A89"/>
    <w:rsid w:val="003C2A38"/>
    <w:rsid w:val="003C3B29"/>
    <w:rsid w:val="003C3CE6"/>
    <w:rsid w:val="003C3FB5"/>
    <w:rsid w:val="003C445B"/>
    <w:rsid w:val="003C4D54"/>
    <w:rsid w:val="003C5047"/>
    <w:rsid w:val="003C644D"/>
    <w:rsid w:val="003C6DA5"/>
    <w:rsid w:val="003D0E4A"/>
    <w:rsid w:val="003D1331"/>
    <w:rsid w:val="003D537D"/>
    <w:rsid w:val="003D57A7"/>
    <w:rsid w:val="003D657B"/>
    <w:rsid w:val="003D791F"/>
    <w:rsid w:val="003D7D48"/>
    <w:rsid w:val="003E1429"/>
    <w:rsid w:val="003E16C4"/>
    <w:rsid w:val="003E7322"/>
    <w:rsid w:val="003E76C9"/>
    <w:rsid w:val="003F19BF"/>
    <w:rsid w:val="003F217C"/>
    <w:rsid w:val="003F25F5"/>
    <w:rsid w:val="003F38B3"/>
    <w:rsid w:val="003F4AEC"/>
    <w:rsid w:val="003F5133"/>
    <w:rsid w:val="003F52F1"/>
    <w:rsid w:val="003F6901"/>
    <w:rsid w:val="00400116"/>
    <w:rsid w:val="00400E30"/>
    <w:rsid w:val="0040385E"/>
    <w:rsid w:val="00403AB8"/>
    <w:rsid w:val="00403B8D"/>
    <w:rsid w:val="004052FA"/>
    <w:rsid w:val="0040593A"/>
    <w:rsid w:val="00405B03"/>
    <w:rsid w:val="004070E9"/>
    <w:rsid w:val="0041032F"/>
    <w:rsid w:val="00410E8C"/>
    <w:rsid w:val="0041224B"/>
    <w:rsid w:val="00414A64"/>
    <w:rsid w:val="0041572C"/>
    <w:rsid w:val="00417111"/>
    <w:rsid w:val="0042204D"/>
    <w:rsid w:val="0042380B"/>
    <w:rsid w:val="00424218"/>
    <w:rsid w:val="00424976"/>
    <w:rsid w:val="00425AF9"/>
    <w:rsid w:val="00425C7A"/>
    <w:rsid w:val="00425C7F"/>
    <w:rsid w:val="004276BC"/>
    <w:rsid w:val="00430657"/>
    <w:rsid w:val="004315EF"/>
    <w:rsid w:val="00432E8F"/>
    <w:rsid w:val="00432EC1"/>
    <w:rsid w:val="00434A6B"/>
    <w:rsid w:val="004376C4"/>
    <w:rsid w:val="00440DE5"/>
    <w:rsid w:val="004410FA"/>
    <w:rsid w:val="004413ED"/>
    <w:rsid w:val="004413F6"/>
    <w:rsid w:val="00441AF3"/>
    <w:rsid w:val="004422E9"/>
    <w:rsid w:val="0044230F"/>
    <w:rsid w:val="00442903"/>
    <w:rsid w:val="00444049"/>
    <w:rsid w:val="00444792"/>
    <w:rsid w:val="00445983"/>
    <w:rsid w:val="00445AD3"/>
    <w:rsid w:val="004461D1"/>
    <w:rsid w:val="00451EA1"/>
    <w:rsid w:val="004537DC"/>
    <w:rsid w:val="004544A6"/>
    <w:rsid w:val="00454E24"/>
    <w:rsid w:val="00456C97"/>
    <w:rsid w:val="004575FA"/>
    <w:rsid w:val="00457E15"/>
    <w:rsid w:val="0046144A"/>
    <w:rsid w:val="00461E0B"/>
    <w:rsid w:val="00462685"/>
    <w:rsid w:val="0046447F"/>
    <w:rsid w:val="00465B39"/>
    <w:rsid w:val="00467896"/>
    <w:rsid w:val="00467998"/>
    <w:rsid w:val="00467C06"/>
    <w:rsid w:val="00471C6D"/>
    <w:rsid w:val="004742CE"/>
    <w:rsid w:val="00474349"/>
    <w:rsid w:val="0047480C"/>
    <w:rsid w:val="004758B7"/>
    <w:rsid w:val="0047633B"/>
    <w:rsid w:val="004765E5"/>
    <w:rsid w:val="00481787"/>
    <w:rsid w:val="00481938"/>
    <w:rsid w:val="00482270"/>
    <w:rsid w:val="0048251B"/>
    <w:rsid w:val="00482875"/>
    <w:rsid w:val="00486156"/>
    <w:rsid w:val="00486952"/>
    <w:rsid w:val="0048798A"/>
    <w:rsid w:val="00490B63"/>
    <w:rsid w:val="0049214B"/>
    <w:rsid w:val="004951FE"/>
    <w:rsid w:val="00495A53"/>
    <w:rsid w:val="00495BA0"/>
    <w:rsid w:val="00495D35"/>
    <w:rsid w:val="00497CBC"/>
    <w:rsid w:val="004A0F4E"/>
    <w:rsid w:val="004A13CD"/>
    <w:rsid w:val="004A338E"/>
    <w:rsid w:val="004A581A"/>
    <w:rsid w:val="004A645D"/>
    <w:rsid w:val="004A6AEB"/>
    <w:rsid w:val="004A7D44"/>
    <w:rsid w:val="004B06C4"/>
    <w:rsid w:val="004B241F"/>
    <w:rsid w:val="004B2877"/>
    <w:rsid w:val="004B2D60"/>
    <w:rsid w:val="004B3204"/>
    <w:rsid w:val="004B3244"/>
    <w:rsid w:val="004B3B05"/>
    <w:rsid w:val="004B3B15"/>
    <w:rsid w:val="004B3BBD"/>
    <w:rsid w:val="004B42CA"/>
    <w:rsid w:val="004B513F"/>
    <w:rsid w:val="004B5178"/>
    <w:rsid w:val="004B5CD8"/>
    <w:rsid w:val="004B6D96"/>
    <w:rsid w:val="004B7E56"/>
    <w:rsid w:val="004C0B46"/>
    <w:rsid w:val="004C1374"/>
    <w:rsid w:val="004C1EC6"/>
    <w:rsid w:val="004C2130"/>
    <w:rsid w:val="004C2991"/>
    <w:rsid w:val="004C2F39"/>
    <w:rsid w:val="004C332F"/>
    <w:rsid w:val="004C35B4"/>
    <w:rsid w:val="004C3B8C"/>
    <w:rsid w:val="004C799A"/>
    <w:rsid w:val="004D0CB3"/>
    <w:rsid w:val="004D15DA"/>
    <w:rsid w:val="004D33AA"/>
    <w:rsid w:val="004D4515"/>
    <w:rsid w:val="004D6A6C"/>
    <w:rsid w:val="004D7F9F"/>
    <w:rsid w:val="004E00C0"/>
    <w:rsid w:val="004E0C3B"/>
    <w:rsid w:val="004E2025"/>
    <w:rsid w:val="004E2033"/>
    <w:rsid w:val="004E2CC4"/>
    <w:rsid w:val="004E3F87"/>
    <w:rsid w:val="004E42F3"/>
    <w:rsid w:val="004E46D0"/>
    <w:rsid w:val="004E472B"/>
    <w:rsid w:val="004E5951"/>
    <w:rsid w:val="004E7412"/>
    <w:rsid w:val="004F00CD"/>
    <w:rsid w:val="004F1C51"/>
    <w:rsid w:val="004F1C8D"/>
    <w:rsid w:val="004F4FC1"/>
    <w:rsid w:val="004F596F"/>
    <w:rsid w:val="004F635E"/>
    <w:rsid w:val="004F7351"/>
    <w:rsid w:val="0050093C"/>
    <w:rsid w:val="00503244"/>
    <w:rsid w:val="005046C3"/>
    <w:rsid w:val="00505624"/>
    <w:rsid w:val="00506DDE"/>
    <w:rsid w:val="0050739E"/>
    <w:rsid w:val="005079B2"/>
    <w:rsid w:val="00511BE3"/>
    <w:rsid w:val="00512FDE"/>
    <w:rsid w:val="00513FB8"/>
    <w:rsid w:val="00515407"/>
    <w:rsid w:val="005162B1"/>
    <w:rsid w:val="005209E7"/>
    <w:rsid w:val="00523AC9"/>
    <w:rsid w:val="0052464B"/>
    <w:rsid w:val="005253A0"/>
    <w:rsid w:val="00525FFA"/>
    <w:rsid w:val="005265D7"/>
    <w:rsid w:val="0052712E"/>
    <w:rsid w:val="00530273"/>
    <w:rsid w:val="00532C1C"/>
    <w:rsid w:val="00535354"/>
    <w:rsid w:val="00535DCC"/>
    <w:rsid w:val="00536E3B"/>
    <w:rsid w:val="00540B70"/>
    <w:rsid w:val="00541555"/>
    <w:rsid w:val="00543AD7"/>
    <w:rsid w:val="00544D01"/>
    <w:rsid w:val="0054544F"/>
    <w:rsid w:val="00550A1E"/>
    <w:rsid w:val="00550AC4"/>
    <w:rsid w:val="00551C5C"/>
    <w:rsid w:val="0055291B"/>
    <w:rsid w:val="00553F72"/>
    <w:rsid w:val="00554171"/>
    <w:rsid w:val="00554DCE"/>
    <w:rsid w:val="00554E65"/>
    <w:rsid w:val="00555032"/>
    <w:rsid w:val="0055566D"/>
    <w:rsid w:val="00555BE4"/>
    <w:rsid w:val="00555EED"/>
    <w:rsid w:val="00556787"/>
    <w:rsid w:val="00557DE8"/>
    <w:rsid w:val="0056369F"/>
    <w:rsid w:val="005637C3"/>
    <w:rsid w:val="005637EA"/>
    <w:rsid w:val="00564A9D"/>
    <w:rsid w:val="00564BB5"/>
    <w:rsid w:val="00565330"/>
    <w:rsid w:val="00565779"/>
    <w:rsid w:val="00566CD4"/>
    <w:rsid w:val="00567C56"/>
    <w:rsid w:val="00570664"/>
    <w:rsid w:val="00570E27"/>
    <w:rsid w:val="00573EFD"/>
    <w:rsid w:val="00574451"/>
    <w:rsid w:val="00577A95"/>
    <w:rsid w:val="00577C37"/>
    <w:rsid w:val="005803EC"/>
    <w:rsid w:val="00580DC3"/>
    <w:rsid w:val="005811D9"/>
    <w:rsid w:val="005815A8"/>
    <w:rsid w:val="00581A6D"/>
    <w:rsid w:val="00581DCB"/>
    <w:rsid w:val="00582C2C"/>
    <w:rsid w:val="00582D3E"/>
    <w:rsid w:val="00586479"/>
    <w:rsid w:val="00586A96"/>
    <w:rsid w:val="0058755A"/>
    <w:rsid w:val="005876BA"/>
    <w:rsid w:val="00590AE5"/>
    <w:rsid w:val="00591B8F"/>
    <w:rsid w:val="00592C54"/>
    <w:rsid w:val="005962BF"/>
    <w:rsid w:val="005A1E72"/>
    <w:rsid w:val="005A426E"/>
    <w:rsid w:val="005A5735"/>
    <w:rsid w:val="005A6EAB"/>
    <w:rsid w:val="005A761C"/>
    <w:rsid w:val="005B2BB3"/>
    <w:rsid w:val="005B3FC4"/>
    <w:rsid w:val="005B48FC"/>
    <w:rsid w:val="005B4F5F"/>
    <w:rsid w:val="005B6BE3"/>
    <w:rsid w:val="005B778F"/>
    <w:rsid w:val="005B7C7E"/>
    <w:rsid w:val="005C064B"/>
    <w:rsid w:val="005C1C1A"/>
    <w:rsid w:val="005C2B39"/>
    <w:rsid w:val="005C2FCC"/>
    <w:rsid w:val="005C37E9"/>
    <w:rsid w:val="005C40F6"/>
    <w:rsid w:val="005C4A22"/>
    <w:rsid w:val="005C5937"/>
    <w:rsid w:val="005C663E"/>
    <w:rsid w:val="005C713E"/>
    <w:rsid w:val="005D0181"/>
    <w:rsid w:val="005D1C9B"/>
    <w:rsid w:val="005D2875"/>
    <w:rsid w:val="005D2944"/>
    <w:rsid w:val="005D34B9"/>
    <w:rsid w:val="005D4BF8"/>
    <w:rsid w:val="005D4D52"/>
    <w:rsid w:val="005D6F5E"/>
    <w:rsid w:val="005D7690"/>
    <w:rsid w:val="005D7C00"/>
    <w:rsid w:val="005E074F"/>
    <w:rsid w:val="005E19B4"/>
    <w:rsid w:val="005E1FFE"/>
    <w:rsid w:val="005E36ED"/>
    <w:rsid w:val="005E3747"/>
    <w:rsid w:val="005E392D"/>
    <w:rsid w:val="005E4315"/>
    <w:rsid w:val="005E4873"/>
    <w:rsid w:val="005E6B21"/>
    <w:rsid w:val="005F0E5A"/>
    <w:rsid w:val="005F1BAC"/>
    <w:rsid w:val="005F23E6"/>
    <w:rsid w:val="005F24C9"/>
    <w:rsid w:val="005F2FD0"/>
    <w:rsid w:val="005F31A9"/>
    <w:rsid w:val="005F375E"/>
    <w:rsid w:val="00600430"/>
    <w:rsid w:val="0060043C"/>
    <w:rsid w:val="006006E6"/>
    <w:rsid w:val="00600B7F"/>
    <w:rsid w:val="006021A4"/>
    <w:rsid w:val="00602341"/>
    <w:rsid w:val="00602804"/>
    <w:rsid w:val="006032CC"/>
    <w:rsid w:val="006054C9"/>
    <w:rsid w:val="00606641"/>
    <w:rsid w:val="006067A1"/>
    <w:rsid w:val="00607A5F"/>
    <w:rsid w:val="0061012A"/>
    <w:rsid w:val="00610AC2"/>
    <w:rsid w:val="00611928"/>
    <w:rsid w:val="00613073"/>
    <w:rsid w:val="00613B85"/>
    <w:rsid w:val="006157AE"/>
    <w:rsid w:val="00615E36"/>
    <w:rsid w:val="00617E47"/>
    <w:rsid w:val="006208B3"/>
    <w:rsid w:val="00620C4D"/>
    <w:rsid w:val="00620FE9"/>
    <w:rsid w:val="00622258"/>
    <w:rsid w:val="0062256C"/>
    <w:rsid w:val="00622873"/>
    <w:rsid w:val="00622F0E"/>
    <w:rsid w:val="00625EA5"/>
    <w:rsid w:val="006270B5"/>
    <w:rsid w:val="0062721C"/>
    <w:rsid w:val="00627905"/>
    <w:rsid w:val="00633446"/>
    <w:rsid w:val="00633B83"/>
    <w:rsid w:val="00633D6D"/>
    <w:rsid w:val="0063472D"/>
    <w:rsid w:val="00636197"/>
    <w:rsid w:val="006370A8"/>
    <w:rsid w:val="006403A3"/>
    <w:rsid w:val="006412CA"/>
    <w:rsid w:val="0064205F"/>
    <w:rsid w:val="00642F44"/>
    <w:rsid w:val="00643479"/>
    <w:rsid w:val="00644DD8"/>
    <w:rsid w:val="00645832"/>
    <w:rsid w:val="00646126"/>
    <w:rsid w:val="00646288"/>
    <w:rsid w:val="00646B3F"/>
    <w:rsid w:val="00647105"/>
    <w:rsid w:val="00647723"/>
    <w:rsid w:val="006479B0"/>
    <w:rsid w:val="00650BE6"/>
    <w:rsid w:val="00651734"/>
    <w:rsid w:val="00651C5C"/>
    <w:rsid w:val="00652474"/>
    <w:rsid w:val="00652751"/>
    <w:rsid w:val="0065326A"/>
    <w:rsid w:val="00653FE2"/>
    <w:rsid w:val="00654FD6"/>
    <w:rsid w:val="00656168"/>
    <w:rsid w:val="006561D7"/>
    <w:rsid w:val="006576A3"/>
    <w:rsid w:val="00660572"/>
    <w:rsid w:val="006605D1"/>
    <w:rsid w:val="00660C77"/>
    <w:rsid w:val="00661052"/>
    <w:rsid w:val="00661AEF"/>
    <w:rsid w:val="006637AB"/>
    <w:rsid w:val="006643DC"/>
    <w:rsid w:val="006647DC"/>
    <w:rsid w:val="00665154"/>
    <w:rsid w:val="00666A28"/>
    <w:rsid w:val="006714AB"/>
    <w:rsid w:val="0067161E"/>
    <w:rsid w:val="00671C7B"/>
    <w:rsid w:val="00672336"/>
    <w:rsid w:val="006726F4"/>
    <w:rsid w:val="00672C35"/>
    <w:rsid w:val="00673644"/>
    <w:rsid w:val="00673899"/>
    <w:rsid w:val="00677F6F"/>
    <w:rsid w:val="00684B9D"/>
    <w:rsid w:val="006864E9"/>
    <w:rsid w:val="00691821"/>
    <w:rsid w:val="00692FEE"/>
    <w:rsid w:val="006942BA"/>
    <w:rsid w:val="00694BC0"/>
    <w:rsid w:val="00694D6E"/>
    <w:rsid w:val="0069629D"/>
    <w:rsid w:val="00697091"/>
    <w:rsid w:val="006A1E0C"/>
    <w:rsid w:val="006A1F6A"/>
    <w:rsid w:val="006A244C"/>
    <w:rsid w:val="006A3317"/>
    <w:rsid w:val="006A4BD9"/>
    <w:rsid w:val="006A4D68"/>
    <w:rsid w:val="006A6F9E"/>
    <w:rsid w:val="006A70BC"/>
    <w:rsid w:val="006B080A"/>
    <w:rsid w:val="006B0906"/>
    <w:rsid w:val="006B0CC5"/>
    <w:rsid w:val="006B2190"/>
    <w:rsid w:val="006B2C88"/>
    <w:rsid w:val="006B35EA"/>
    <w:rsid w:val="006B4490"/>
    <w:rsid w:val="006B5AB8"/>
    <w:rsid w:val="006B667E"/>
    <w:rsid w:val="006B6DC6"/>
    <w:rsid w:val="006B6F24"/>
    <w:rsid w:val="006B73CE"/>
    <w:rsid w:val="006C5111"/>
    <w:rsid w:val="006C54AC"/>
    <w:rsid w:val="006C5975"/>
    <w:rsid w:val="006C5AEC"/>
    <w:rsid w:val="006C7A69"/>
    <w:rsid w:val="006C7BE6"/>
    <w:rsid w:val="006D0B8B"/>
    <w:rsid w:val="006D22AB"/>
    <w:rsid w:val="006D5519"/>
    <w:rsid w:val="006D70A9"/>
    <w:rsid w:val="006D70FD"/>
    <w:rsid w:val="006E1A17"/>
    <w:rsid w:val="006E2658"/>
    <w:rsid w:val="006E2E64"/>
    <w:rsid w:val="006E304D"/>
    <w:rsid w:val="006E34B9"/>
    <w:rsid w:val="006E3B7D"/>
    <w:rsid w:val="006E3C21"/>
    <w:rsid w:val="006E4B14"/>
    <w:rsid w:val="006E4B37"/>
    <w:rsid w:val="006E4D80"/>
    <w:rsid w:val="006E5F03"/>
    <w:rsid w:val="006E60AE"/>
    <w:rsid w:val="006F0737"/>
    <w:rsid w:val="006F0D4A"/>
    <w:rsid w:val="006F2538"/>
    <w:rsid w:val="006F2749"/>
    <w:rsid w:val="006F27BA"/>
    <w:rsid w:val="006F3881"/>
    <w:rsid w:val="006F42E3"/>
    <w:rsid w:val="006F514F"/>
    <w:rsid w:val="006F51AA"/>
    <w:rsid w:val="006F5520"/>
    <w:rsid w:val="006F5723"/>
    <w:rsid w:val="006F5AA2"/>
    <w:rsid w:val="006F5F34"/>
    <w:rsid w:val="006F654F"/>
    <w:rsid w:val="006F77D2"/>
    <w:rsid w:val="006F7958"/>
    <w:rsid w:val="00703E75"/>
    <w:rsid w:val="0070516B"/>
    <w:rsid w:val="00707DBF"/>
    <w:rsid w:val="00711344"/>
    <w:rsid w:val="007121DC"/>
    <w:rsid w:val="0071349F"/>
    <w:rsid w:val="00713F58"/>
    <w:rsid w:val="007148AE"/>
    <w:rsid w:val="007154A5"/>
    <w:rsid w:val="00715FDA"/>
    <w:rsid w:val="00720CE3"/>
    <w:rsid w:val="00720EF8"/>
    <w:rsid w:val="0072169D"/>
    <w:rsid w:val="00721840"/>
    <w:rsid w:val="00725EB7"/>
    <w:rsid w:val="0072632D"/>
    <w:rsid w:val="0072720D"/>
    <w:rsid w:val="00727211"/>
    <w:rsid w:val="007302BD"/>
    <w:rsid w:val="00730650"/>
    <w:rsid w:val="007312F4"/>
    <w:rsid w:val="00731B9A"/>
    <w:rsid w:val="00731C30"/>
    <w:rsid w:val="00731C99"/>
    <w:rsid w:val="00731F04"/>
    <w:rsid w:val="007326EC"/>
    <w:rsid w:val="007344D5"/>
    <w:rsid w:val="0073534D"/>
    <w:rsid w:val="00735BDF"/>
    <w:rsid w:val="007361B4"/>
    <w:rsid w:val="00736E34"/>
    <w:rsid w:val="0074014A"/>
    <w:rsid w:val="00740C02"/>
    <w:rsid w:val="00740CA1"/>
    <w:rsid w:val="00740FE5"/>
    <w:rsid w:val="00741831"/>
    <w:rsid w:val="00741AE8"/>
    <w:rsid w:val="00741D76"/>
    <w:rsid w:val="0074263C"/>
    <w:rsid w:val="00743958"/>
    <w:rsid w:val="00745901"/>
    <w:rsid w:val="00750BD1"/>
    <w:rsid w:val="00750FB0"/>
    <w:rsid w:val="00751309"/>
    <w:rsid w:val="0075157F"/>
    <w:rsid w:val="00753495"/>
    <w:rsid w:val="007538AD"/>
    <w:rsid w:val="00754E20"/>
    <w:rsid w:val="0075535C"/>
    <w:rsid w:val="0075587E"/>
    <w:rsid w:val="00756540"/>
    <w:rsid w:val="00756EF3"/>
    <w:rsid w:val="00757300"/>
    <w:rsid w:val="00757DEA"/>
    <w:rsid w:val="007629D6"/>
    <w:rsid w:val="0076353F"/>
    <w:rsid w:val="00763F51"/>
    <w:rsid w:val="0076451E"/>
    <w:rsid w:val="00764B52"/>
    <w:rsid w:val="00765D9B"/>
    <w:rsid w:val="00767469"/>
    <w:rsid w:val="00767688"/>
    <w:rsid w:val="0076797B"/>
    <w:rsid w:val="00767D81"/>
    <w:rsid w:val="00770BAD"/>
    <w:rsid w:val="00770DAF"/>
    <w:rsid w:val="0077117C"/>
    <w:rsid w:val="007711DE"/>
    <w:rsid w:val="00771530"/>
    <w:rsid w:val="00774319"/>
    <w:rsid w:val="0077540D"/>
    <w:rsid w:val="007770E2"/>
    <w:rsid w:val="007775B9"/>
    <w:rsid w:val="00777A2F"/>
    <w:rsid w:val="00781BF9"/>
    <w:rsid w:val="00782819"/>
    <w:rsid w:val="0078474F"/>
    <w:rsid w:val="00787034"/>
    <w:rsid w:val="00791A28"/>
    <w:rsid w:val="00792629"/>
    <w:rsid w:val="0079328B"/>
    <w:rsid w:val="0079480D"/>
    <w:rsid w:val="00795BAF"/>
    <w:rsid w:val="007977E2"/>
    <w:rsid w:val="007A121E"/>
    <w:rsid w:val="007A38ED"/>
    <w:rsid w:val="007A47E3"/>
    <w:rsid w:val="007A70A4"/>
    <w:rsid w:val="007A72DF"/>
    <w:rsid w:val="007B0DB8"/>
    <w:rsid w:val="007B1AFE"/>
    <w:rsid w:val="007B2B47"/>
    <w:rsid w:val="007B3F89"/>
    <w:rsid w:val="007B491D"/>
    <w:rsid w:val="007B4C01"/>
    <w:rsid w:val="007B7679"/>
    <w:rsid w:val="007C0C28"/>
    <w:rsid w:val="007C0D93"/>
    <w:rsid w:val="007C11EA"/>
    <w:rsid w:val="007C1B19"/>
    <w:rsid w:val="007C590A"/>
    <w:rsid w:val="007C6F6C"/>
    <w:rsid w:val="007D0570"/>
    <w:rsid w:val="007D0D9B"/>
    <w:rsid w:val="007D2327"/>
    <w:rsid w:val="007D25F2"/>
    <w:rsid w:val="007D26C4"/>
    <w:rsid w:val="007D2A0D"/>
    <w:rsid w:val="007D3C8B"/>
    <w:rsid w:val="007D4219"/>
    <w:rsid w:val="007D78BC"/>
    <w:rsid w:val="007E0B4E"/>
    <w:rsid w:val="007E1EE7"/>
    <w:rsid w:val="007E289A"/>
    <w:rsid w:val="007E30C9"/>
    <w:rsid w:val="007E51A1"/>
    <w:rsid w:val="007E6588"/>
    <w:rsid w:val="007E68CB"/>
    <w:rsid w:val="007E6E61"/>
    <w:rsid w:val="007E76EA"/>
    <w:rsid w:val="007E7FF1"/>
    <w:rsid w:val="007F06A7"/>
    <w:rsid w:val="007F304C"/>
    <w:rsid w:val="007F30DD"/>
    <w:rsid w:val="007F3ADD"/>
    <w:rsid w:val="007F41E8"/>
    <w:rsid w:val="007F44FB"/>
    <w:rsid w:val="007F5174"/>
    <w:rsid w:val="007F5967"/>
    <w:rsid w:val="007F5AE9"/>
    <w:rsid w:val="007F64E5"/>
    <w:rsid w:val="007F674F"/>
    <w:rsid w:val="007F7CCB"/>
    <w:rsid w:val="00800874"/>
    <w:rsid w:val="00802396"/>
    <w:rsid w:val="0080632D"/>
    <w:rsid w:val="00807AD5"/>
    <w:rsid w:val="00810B85"/>
    <w:rsid w:val="00810D82"/>
    <w:rsid w:val="00811BEF"/>
    <w:rsid w:val="00813226"/>
    <w:rsid w:val="00816310"/>
    <w:rsid w:val="00816C60"/>
    <w:rsid w:val="008172D8"/>
    <w:rsid w:val="00821E32"/>
    <w:rsid w:val="00821EC8"/>
    <w:rsid w:val="00822AC7"/>
    <w:rsid w:val="00822D82"/>
    <w:rsid w:val="00823FE2"/>
    <w:rsid w:val="008246BC"/>
    <w:rsid w:val="00826029"/>
    <w:rsid w:val="00827FEA"/>
    <w:rsid w:val="00830687"/>
    <w:rsid w:val="0083301C"/>
    <w:rsid w:val="00833276"/>
    <w:rsid w:val="00834B69"/>
    <w:rsid w:val="00835046"/>
    <w:rsid w:val="00836289"/>
    <w:rsid w:val="00836774"/>
    <w:rsid w:val="00836B77"/>
    <w:rsid w:val="00837A0A"/>
    <w:rsid w:val="00837A66"/>
    <w:rsid w:val="00840353"/>
    <w:rsid w:val="00840484"/>
    <w:rsid w:val="008406C5"/>
    <w:rsid w:val="00841D71"/>
    <w:rsid w:val="00841E6C"/>
    <w:rsid w:val="008420BB"/>
    <w:rsid w:val="00842BE1"/>
    <w:rsid w:val="00843378"/>
    <w:rsid w:val="0084442C"/>
    <w:rsid w:val="00844F51"/>
    <w:rsid w:val="00845308"/>
    <w:rsid w:val="00846163"/>
    <w:rsid w:val="00847026"/>
    <w:rsid w:val="008530BE"/>
    <w:rsid w:val="00853952"/>
    <w:rsid w:val="008550F7"/>
    <w:rsid w:val="00855952"/>
    <w:rsid w:val="00861645"/>
    <w:rsid w:val="00861959"/>
    <w:rsid w:val="00862C98"/>
    <w:rsid w:val="00862FF7"/>
    <w:rsid w:val="008640F8"/>
    <w:rsid w:val="00865833"/>
    <w:rsid w:val="00865C1D"/>
    <w:rsid w:val="00866A2B"/>
    <w:rsid w:val="00867C62"/>
    <w:rsid w:val="0087023F"/>
    <w:rsid w:val="00872024"/>
    <w:rsid w:val="0087224A"/>
    <w:rsid w:val="00872869"/>
    <w:rsid w:val="00872DFF"/>
    <w:rsid w:val="00873ACA"/>
    <w:rsid w:val="0087530B"/>
    <w:rsid w:val="0088113C"/>
    <w:rsid w:val="0088164E"/>
    <w:rsid w:val="00881A26"/>
    <w:rsid w:val="0088361C"/>
    <w:rsid w:val="00883668"/>
    <w:rsid w:val="008840B3"/>
    <w:rsid w:val="008848EF"/>
    <w:rsid w:val="00884C79"/>
    <w:rsid w:val="00885B23"/>
    <w:rsid w:val="00886387"/>
    <w:rsid w:val="0089259F"/>
    <w:rsid w:val="00896105"/>
    <w:rsid w:val="00897C0E"/>
    <w:rsid w:val="008A1A68"/>
    <w:rsid w:val="008A383C"/>
    <w:rsid w:val="008A38C5"/>
    <w:rsid w:val="008A41C3"/>
    <w:rsid w:val="008A4683"/>
    <w:rsid w:val="008A4BA3"/>
    <w:rsid w:val="008A5241"/>
    <w:rsid w:val="008A5989"/>
    <w:rsid w:val="008A6202"/>
    <w:rsid w:val="008A641C"/>
    <w:rsid w:val="008A6CE6"/>
    <w:rsid w:val="008A7099"/>
    <w:rsid w:val="008B1603"/>
    <w:rsid w:val="008B1B1B"/>
    <w:rsid w:val="008B37FA"/>
    <w:rsid w:val="008B419E"/>
    <w:rsid w:val="008B49E9"/>
    <w:rsid w:val="008C71ED"/>
    <w:rsid w:val="008C728F"/>
    <w:rsid w:val="008D0C34"/>
    <w:rsid w:val="008D0D1D"/>
    <w:rsid w:val="008D0FB4"/>
    <w:rsid w:val="008D1C67"/>
    <w:rsid w:val="008D2A03"/>
    <w:rsid w:val="008D4E41"/>
    <w:rsid w:val="008D5F11"/>
    <w:rsid w:val="008D60D7"/>
    <w:rsid w:val="008D6A17"/>
    <w:rsid w:val="008D7507"/>
    <w:rsid w:val="008D79B0"/>
    <w:rsid w:val="008E1DF0"/>
    <w:rsid w:val="008E28A4"/>
    <w:rsid w:val="008E2C2A"/>
    <w:rsid w:val="008E3463"/>
    <w:rsid w:val="008E669F"/>
    <w:rsid w:val="008E7198"/>
    <w:rsid w:val="008E7991"/>
    <w:rsid w:val="008F05A8"/>
    <w:rsid w:val="008F0788"/>
    <w:rsid w:val="008F1536"/>
    <w:rsid w:val="008F57CF"/>
    <w:rsid w:val="008F5EC9"/>
    <w:rsid w:val="008F692D"/>
    <w:rsid w:val="009011E9"/>
    <w:rsid w:val="00901E49"/>
    <w:rsid w:val="00902495"/>
    <w:rsid w:val="00902DD9"/>
    <w:rsid w:val="00902E7B"/>
    <w:rsid w:val="0090379B"/>
    <w:rsid w:val="0090605A"/>
    <w:rsid w:val="00917BE0"/>
    <w:rsid w:val="009226FE"/>
    <w:rsid w:val="00922E0F"/>
    <w:rsid w:val="00923D92"/>
    <w:rsid w:val="00923DB2"/>
    <w:rsid w:val="0092468C"/>
    <w:rsid w:val="009270C7"/>
    <w:rsid w:val="009320BB"/>
    <w:rsid w:val="009335D5"/>
    <w:rsid w:val="00934E24"/>
    <w:rsid w:val="009363DE"/>
    <w:rsid w:val="00936AA3"/>
    <w:rsid w:val="00936AC5"/>
    <w:rsid w:val="0094004B"/>
    <w:rsid w:val="009431CC"/>
    <w:rsid w:val="0094329D"/>
    <w:rsid w:val="0094394F"/>
    <w:rsid w:val="00943A00"/>
    <w:rsid w:val="009440FA"/>
    <w:rsid w:val="00944E9C"/>
    <w:rsid w:val="0095185F"/>
    <w:rsid w:val="00952BF8"/>
    <w:rsid w:val="009543A1"/>
    <w:rsid w:val="009543AB"/>
    <w:rsid w:val="009551E7"/>
    <w:rsid w:val="009562FC"/>
    <w:rsid w:val="00956A8A"/>
    <w:rsid w:val="00957109"/>
    <w:rsid w:val="00960340"/>
    <w:rsid w:val="00960C29"/>
    <w:rsid w:val="00960FD7"/>
    <w:rsid w:val="0096128F"/>
    <w:rsid w:val="0096342D"/>
    <w:rsid w:val="00964E00"/>
    <w:rsid w:val="00965637"/>
    <w:rsid w:val="00966018"/>
    <w:rsid w:val="009674D9"/>
    <w:rsid w:val="00971C93"/>
    <w:rsid w:val="009721F8"/>
    <w:rsid w:val="00972979"/>
    <w:rsid w:val="00975276"/>
    <w:rsid w:val="00975CED"/>
    <w:rsid w:val="00976EE4"/>
    <w:rsid w:val="00977B69"/>
    <w:rsid w:val="009804D1"/>
    <w:rsid w:val="00981055"/>
    <w:rsid w:val="0098188F"/>
    <w:rsid w:val="0098480C"/>
    <w:rsid w:val="009873E4"/>
    <w:rsid w:val="00987414"/>
    <w:rsid w:val="00987544"/>
    <w:rsid w:val="009877B7"/>
    <w:rsid w:val="00992311"/>
    <w:rsid w:val="00992778"/>
    <w:rsid w:val="00993852"/>
    <w:rsid w:val="00993855"/>
    <w:rsid w:val="00993CAC"/>
    <w:rsid w:val="00994EEA"/>
    <w:rsid w:val="00995ACD"/>
    <w:rsid w:val="009975BE"/>
    <w:rsid w:val="0099783B"/>
    <w:rsid w:val="00997BC1"/>
    <w:rsid w:val="00997C31"/>
    <w:rsid w:val="009A07DB"/>
    <w:rsid w:val="009A10FA"/>
    <w:rsid w:val="009A2371"/>
    <w:rsid w:val="009A6175"/>
    <w:rsid w:val="009A709C"/>
    <w:rsid w:val="009A760D"/>
    <w:rsid w:val="009B0419"/>
    <w:rsid w:val="009B0A60"/>
    <w:rsid w:val="009B0C1F"/>
    <w:rsid w:val="009B3F71"/>
    <w:rsid w:val="009B41C1"/>
    <w:rsid w:val="009B6A16"/>
    <w:rsid w:val="009B6BFE"/>
    <w:rsid w:val="009C03F8"/>
    <w:rsid w:val="009C075C"/>
    <w:rsid w:val="009C0DA3"/>
    <w:rsid w:val="009C187D"/>
    <w:rsid w:val="009C197A"/>
    <w:rsid w:val="009C2A2E"/>
    <w:rsid w:val="009C3699"/>
    <w:rsid w:val="009C5ED3"/>
    <w:rsid w:val="009C68B0"/>
    <w:rsid w:val="009C6934"/>
    <w:rsid w:val="009C703D"/>
    <w:rsid w:val="009C7B9A"/>
    <w:rsid w:val="009D0921"/>
    <w:rsid w:val="009D0C19"/>
    <w:rsid w:val="009D2A83"/>
    <w:rsid w:val="009D2AF3"/>
    <w:rsid w:val="009D2CDA"/>
    <w:rsid w:val="009D3595"/>
    <w:rsid w:val="009D3D20"/>
    <w:rsid w:val="009D42F5"/>
    <w:rsid w:val="009D792A"/>
    <w:rsid w:val="009D7DBB"/>
    <w:rsid w:val="009E3D15"/>
    <w:rsid w:val="009E43D4"/>
    <w:rsid w:val="009E5BCC"/>
    <w:rsid w:val="009E6A6F"/>
    <w:rsid w:val="009E7A26"/>
    <w:rsid w:val="009F1267"/>
    <w:rsid w:val="009F17C6"/>
    <w:rsid w:val="009F2437"/>
    <w:rsid w:val="009F2998"/>
    <w:rsid w:val="009F43A6"/>
    <w:rsid w:val="009F5A38"/>
    <w:rsid w:val="009F662B"/>
    <w:rsid w:val="009F67B1"/>
    <w:rsid w:val="009F7FA2"/>
    <w:rsid w:val="00A009B2"/>
    <w:rsid w:val="00A00C82"/>
    <w:rsid w:val="00A01666"/>
    <w:rsid w:val="00A026A3"/>
    <w:rsid w:val="00A0343C"/>
    <w:rsid w:val="00A0479F"/>
    <w:rsid w:val="00A04FB9"/>
    <w:rsid w:val="00A059C9"/>
    <w:rsid w:val="00A06315"/>
    <w:rsid w:val="00A06DCC"/>
    <w:rsid w:val="00A06F46"/>
    <w:rsid w:val="00A07623"/>
    <w:rsid w:val="00A10678"/>
    <w:rsid w:val="00A11171"/>
    <w:rsid w:val="00A11201"/>
    <w:rsid w:val="00A13C94"/>
    <w:rsid w:val="00A14CCA"/>
    <w:rsid w:val="00A14F7A"/>
    <w:rsid w:val="00A14FA6"/>
    <w:rsid w:val="00A16790"/>
    <w:rsid w:val="00A1706E"/>
    <w:rsid w:val="00A2049E"/>
    <w:rsid w:val="00A204AF"/>
    <w:rsid w:val="00A20A99"/>
    <w:rsid w:val="00A20B48"/>
    <w:rsid w:val="00A21EA6"/>
    <w:rsid w:val="00A22062"/>
    <w:rsid w:val="00A22BDE"/>
    <w:rsid w:val="00A22D8B"/>
    <w:rsid w:val="00A22E7B"/>
    <w:rsid w:val="00A23FBD"/>
    <w:rsid w:val="00A260DC"/>
    <w:rsid w:val="00A30742"/>
    <w:rsid w:val="00A32E3F"/>
    <w:rsid w:val="00A33417"/>
    <w:rsid w:val="00A33CCC"/>
    <w:rsid w:val="00A343F0"/>
    <w:rsid w:val="00A34805"/>
    <w:rsid w:val="00A365F4"/>
    <w:rsid w:val="00A40C0D"/>
    <w:rsid w:val="00A41A4E"/>
    <w:rsid w:val="00A41FCB"/>
    <w:rsid w:val="00A44332"/>
    <w:rsid w:val="00A44E55"/>
    <w:rsid w:val="00A50AA2"/>
    <w:rsid w:val="00A5103A"/>
    <w:rsid w:val="00A528AA"/>
    <w:rsid w:val="00A53055"/>
    <w:rsid w:val="00A54E42"/>
    <w:rsid w:val="00A55542"/>
    <w:rsid w:val="00A558EE"/>
    <w:rsid w:val="00A55EBB"/>
    <w:rsid w:val="00A5667A"/>
    <w:rsid w:val="00A571FB"/>
    <w:rsid w:val="00A5777A"/>
    <w:rsid w:val="00A600D2"/>
    <w:rsid w:val="00A60E05"/>
    <w:rsid w:val="00A61414"/>
    <w:rsid w:val="00A61593"/>
    <w:rsid w:val="00A62CF2"/>
    <w:rsid w:val="00A63005"/>
    <w:rsid w:val="00A6380B"/>
    <w:rsid w:val="00A65B32"/>
    <w:rsid w:val="00A67845"/>
    <w:rsid w:val="00A70C67"/>
    <w:rsid w:val="00A715BD"/>
    <w:rsid w:val="00A722CE"/>
    <w:rsid w:val="00A72A98"/>
    <w:rsid w:val="00A72C60"/>
    <w:rsid w:val="00A72CC0"/>
    <w:rsid w:val="00A73A4B"/>
    <w:rsid w:val="00A81258"/>
    <w:rsid w:val="00A814A4"/>
    <w:rsid w:val="00A85215"/>
    <w:rsid w:val="00A857D5"/>
    <w:rsid w:val="00A85A93"/>
    <w:rsid w:val="00A85B3E"/>
    <w:rsid w:val="00A900B3"/>
    <w:rsid w:val="00A9169E"/>
    <w:rsid w:val="00A93E6C"/>
    <w:rsid w:val="00A93EC0"/>
    <w:rsid w:val="00A9514D"/>
    <w:rsid w:val="00A95434"/>
    <w:rsid w:val="00A97FD9"/>
    <w:rsid w:val="00AA047C"/>
    <w:rsid w:val="00AA0C94"/>
    <w:rsid w:val="00AA1140"/>
    <w:rsid w:val="00AA1686"/>
    <w:rsid w:val="00AA1ACF"/>
    <w:rsid w:val="00AA1E3C"/>
    <w:rsid w:val="00AA26D6"/>
    <w:rsid w:val="00AA2982"/>
    <w:rsid w:val="00AA317C"/>
    <w:rsid w:val="00AA38F3"/>
    <w:rsid w:val="00AA3CFC"/>
    <w:rsid w:val="00AA4510"/>
    <w:rsid w:val="00AA5DFC"/>
    <w:rsid w:val="00AA75FD"/>
    <w:rsid w:val="00AB1271"/>
    <w:rsid w:val="00AB2EE4"/>
    <w:rsid w:val="00AB4244"/>
    <w:rsid w:val="00AB4264"/>
    <w:rsid w:val="00AB4694"/>
    <w:rsid w:val="00AB6E59"/>
    <w:rsid w:val="00AB703F"/>
    <w:rsid w:val="00AB7A2C"/>
    <w:rsid w:val="00AB7A35"/>
    <w:rsid w:val="00AC0B69"/>
    <w:rsid w:val="00AC19B5"/>
    <w:rsid w:val="00AC1D85"/>
    <w:rsid w:val="00AC3B0A"/>
    <w:rsid w:val="00AC47CB"/>
    <w:rsid w:val="00AC47FA"/>
    <w:rsid w:val="00AC55A0"/>
    <w:rsid w:val="00AC588E"/>
    <w:rsid w:val="00AC5BC4"/>
    <w:rsid w:val="00AC6D22"/>
    <w:rsid w:val="00AC7E85"/>
    <w:rsid w:val="00AC7F8A"/>
    <w:rsid w:val="00AD014A"/>
    <w:rsid w:val="00AD19E8"/>
    <w:rsid w:val="00AD2C21"/>
    <w:rsid w:val="00AD36D0"/>
    <w:rsid w:val="00AD3A4B"/>
    <w:rsid w:val="00AD41FD"/>
    <w:rsid w:val="00AD7EF6"/>
    <w:rsid w:val="00AE0B4C"/>
    <w:rsid w:val="00AE253E"/>
    <w:rsid w:val="00AE25D7"/>
    <w:rsid w:val="00AE2E92"/>
    <w:rsid w:val="00AE302C"/>
    <w:rsid w:val="00AE32DB"/>
    <w:rsid w:val="00AE3CFB"/>
    <w:rsid w:val="00AE3D4D"/>
    <w:rsid w:val="00AE6B0A"/>
    <w:rsid w:val="00AE712C"/>
    <w:rsid w:val="00AE7D51"/>
    <w:rsid w:val="00AE7E4C"/>
    <w:rsid w:val="00AF0FD0"/>
    <w:rsid w:val="00AF1C0C"/>
    <w:rsid w:val="00AF1C3F"/>
    <w:rsid w:val="00AF212C"/>
    <w:rsid w:val="00AF3833"/>
    <w:rsid w:val="00AF442F"/>
    <w:rsid w:val="00AF521F"/>
    <w:rsid w:val="00AF58C2"/>
    <w:rsid w:val="00AF5D08"/>
    <w:rsid w:val="00AF6309"/>
    <w:rsid w:val="00B01A16"/>
    <w:rsid w:val="00B020A6"/>
    <w:rsid w:val="00B02ABB"/>
    <w:rsid w:val="00B03E03"/>
    <w:rsid w:val="00B040F6"/>
    <w:rsid w:val="00B04E27"/>
    <w:rsid w:val="00B04FD2"/>
    <w:rsid w:val="00B057F8"/>
    <w:rsid w:val="00B06A21"/>
    <w:rsid w:val="00B1089C"/>
    <w:rsid w:val="00B10AF9"/>
    <w:rsid w:val="00B11901"/>
    <w:rsid w:val="00B12461"/>
    <w:rsid w:val="00B12475"/>
    <w:rsid w:val="00B13DD5"/>
    <w:rsid w:val="00B145F2"/>
    <w:rsid w:val="00B15FFF"/>
    <w:rsid w:val="00B16776"/>
    <w:rsid w:val="00B17B55"/>
    <w:rsid w:val="00B22143"/>
    <w:rsid w:val="00B23437"/>
    <w:rsid w:val="00B23CA3"/>
    <w:rsid w:val="00B245B0"/>
    <w:rsid w:val="00B24C02"/>
    <w:rsid w:val="00B2575A"/>
    <w:rsid w:val="00B26A89"/>
    <w:rsid w:val="00B26E29"/>
    <w:rsid w:val="00B271D8"/>
    <w:rsid w:val="00B30B65"/>
    <w:rsid w:val="00B30DBC"/>
    <w:rsid w:val="00B31808"/>
    <w:rsid w:val="00B31FEC"/>
    <w:rsid w:val="00B321AE"/>
    <w:rsid w:val="00B328AE"/>
    <w:rsid w:val="00B33B34"/>
    <w:rsid w:val="00B3490C"/>
    <w:rsid w:val="00B34A66"/>
    <w:rsid w:val="00B358F8"/>
    <w:rsid w:val="00B359AD"/>
    <w:rsid w:val="00B36084"/>
    <w:rsid w:val="00B36C09"/>
    <w:rsid w:val="00B37DA9"/>
    <w:rsid w:val="00B40CE5"/>
    <w:rsid w:val="00B41BB3"/>
    <w:rsid w:val="00B41BBA"/>
    <w:rsid w:val="00B42DAF"/>
    <w:rsid w:val="00B4606E"/>
    <w:rsid w:val="00B465F0"/>
    <w:rsid w:val="00B46821"/>
    <w:rsid w:val="00B46C03"/>
    <w:rsid w:val="00B50728"/>
    <w:rsid w:val="00B539C5"/>
    <w:rsid w:val="00B570B5"/>
    <w:rsid w:val="00B64998"/>
    <w:rsid w:val="00B6595C"/>
    <w:rsid w:val="00B65D4B"/>
    <w:rsid w:val="00B65F10"/>
    <w:rsid w:val="00B706D9"/>
    <w:rsid w:val="00B71E3C"/>
    <w:rsid w:val="00B74769"/>
    <w:rsid w:val="00B75E0B"/>
    <w:rsid w:val="00B77ED0"/>
    <w:rsid w:val="00B80689"/>
    <w:rsid w:val="00B818D9"/>
    <w:rsid w:val="00B8199C"/>
    <w:rsid w:val="00B85D07"/>
    <w:rsid w:val="00B86A3D"/>
    <w:rsid w:val="00B87160"/>
    <w:rsid w:val="00B922EB"/>
    <w:rsid w:val="00B92C12"/>
    <w:rsid w:val="00B97D67"/>
    <w:rsid w:val="00BA0167"/>
    <w:rsid w:val="00BA3DF6"/>
    <w:rsid w:val="00BA3FF6"/>
    <w:rsid w:val="00BA658E"/>
    <w:rsid w:val="00BA6677"/>
    <w:rsid w:val="00BA710B"/>
    <w:rsid w:val="00BB1820"/>
    <w:rsid w:val="00BB183B"/>
    <w:rsid w:val="00BB1B43"/>
    <w:rsid w:val="00BB4142"/>
    <w:rsid w:val="00BB5BE0"/>
    <w:rsid w:val="00BC3F9C"/>
    <w:rsid w:val="00BC5850"/>
    <w:rsid w:val="00BC76C4"/>
    <w:rsid w:val="00BD1CA4"/>
    <w:rsid w:val="00BD289F"/>
    <w:rsid w:val="00BD38F2"/>
    <w:rsid w:val="00BD5777"/>
    <w:rsid w:val="00BD693F"/>
    <w:rsid w:val="00BE1104"/>
    <w:rsid w:val="00BE2F1E"/>
    <w:rsid w:val="00BE3983"/>
    <w:rsid w:val="00BE576B"/>
    <w:rsid w:val="00BE7810"/>
    <w:rsid w:val="00BE7CA6"/>
    <w:rsid w:val="00BF0684"/>
    <w:rsid w:val="00BF0F2F"/>
    <w:rsid w:val="00BF0F86"/>
    <w:rsid w:val="00BF2889"/>
    <w:rsid w:val="00BF31B5"/>
    <w:rsid w:val="00BF4226"/>
    <w:rsid w:val="00BF590F"/>
    <w:rsid w:val="00BF5986"/>
    <w:rsid w:val="00BF6396"/>
    <w:rsid w:val="00BF71C9"/>
    <w:rsid w:val="00BF7512"/>
    <w:rsid w:val="00C00CBD"/>
    <w:rsid w:val="00C0258A"/>
    <w:rsid w:val="00C05174"/>
    <w:rsid w:val="00C079B7"/>
    <w:rsid w:val="00C079F3"/>
    <w:rsid w:val="00C10F69"/>
    <w:rsid w:val="00C11111"/>
    <w:rsid w:val="00C1342C"/>
    <w:rsid w:val="00C14209"/>
    <w:rsid w:val="00C1430B"/>
    <w:rsid w:val="00C17978"/>
    <w:rsid w:val="00C23FDB"/>
    <w:rsid w:val="00C2527C"/>
    <w:rsid w:val="00C25335"/>
    <w:rsid w:val="00C267CA"/>
    <w:rsid w:val="00C31F87"/>
    <w:rsid w:val="00C3250E"/>
    <w:rsid w:val="00C36751"/>
    <w:rsid w:val="00C414F1"/>
    <w:rsid w:val="00C41A67"/>
    <w:rsid w:val="00C4274B"/>
    <w:rsid w:val="00C44EC8"/>
    <w:rsid w:val="00C509EC"/>
    <w:rsid w:val="00C50D19"/>
    <w:rsid w:val="00C51F07"/>
    <w:rsid w:val="00C5209B"/>
    <w:rsid w:val="00C52A4D"/>
    <w:rsid w:val="00C530F5"/>
    <w:rsid w:val="00C53744"/>
    <w:rsid w:val="00C546BC"/>
    <w:rsid w:val="00C564E9"/>
    <w:rsid w:val="00C57C9B"/>
    <w:rsid w:val="00C61180"/>
    <w:rsid w:val="00C6155A"/>
    <w:rsid w:val="00C63CD6"/>
    <w:rsid w:val="00C666E3"/>
    <w:rsid w:val="00C70215"/>
    <w:rsid w:val="00C70492"/>
    <w:rsid w:val="00C70917"/>
    <w:rsid w:val="00C7184B"/>
    <w:rsid w:val="00C72BC9"/>
    <w:rsid w:val="00C7449A"/>
    <w:rsid w:val="00C7538B"/>
    <w:rsid w:val="00C765FD"/>
    <w:rsid w:val="00C7685F"/>
    <w:rsid w:val="00C76A80"/>
    <w:rsid w:val="00C76F89"/>
    <w:rsid w:val="00C8146B"/>
    <w:rsid w:val="00C8164A"/>
    <w:rsid w:val="00C818E8"/>
    <w:rsid w:val="00C81A45"/>
    <w:rsid w:val="00C81D08"/>
    <w:rsid w:val="00C83666"/>
    <w:rsid w:val="00C83710"/>
    <w:rsid w:val="00C84BEF"/>
    <w:rsid w:val="00C85EAB"/>
    <w:rsid w:val="00C87557"/>
    <w:rsid w:val="00C913C3"/>
    <w:rsid w:val="00C91503"/>
    <w:rsid w:val="00C92846"/>
    <w:rsid w:val="00C92D1E"/>
    <w:rsid w:val="00C93560"/>
    <w:rsid w:val="00C95F0C"/>
    <w:rsid w:val="00C96107"/>
    <w:rsid w:val="00C96F06"/>
    <w:rsid w:val="00C97C47"/>
    <w:rsid w:val="00C97F16"/>
    <w:rsid w:val="00CA1718"/>
    <w:rsid w:val="00CA1A2F"/>
    <w:rsid w:val="00CA24A7"/>
    <w:rsid w:val="00CA2643"/>
    <w:rsid w:val="00CA3040"/>
    <w:rsid w:val="00CA435A"/>
    <w:rsid w:val="00CA483D"/>
    <w:rsid w:val="00CA5317"/>
    <w:rsid w:val="00CA5A99"/>
    <w:rsid w:val="00CA63B3"/>
    <w:rsid w:val="00CA67C4"/>
    <w:rsid w:val="00CA69A4"/>
    <w:rsid w:val="00CB0047"/>
    <w:rsid w:val="00CB294F"/>
    <w:rsid w:val="00CB35F0"/>
    <w:rsid w:val="00CB4A45"/>
    <w:rsid w:val="00CB504F"/>
    <w:rsid w:val="00CB7932"/>
    <w:rsid w:val="00CC058F"/>
    <w:rsid w:val="00CC0832"/>
    <w:rsid w:val="00CC14B4"/>
    <w:rsid w:val="00CC1C54"/>
    <w:rsid w:val="00CC3B55"/>
    <w:rsid w:val="00CC484E"/>
    <w:rsid w:val="00CC5213"/>
    <w:rsid w:val="00CC5440"/>
    <w:rsid w:val="00CC6F3C"/>
    <w:rsid w:val="00CC7832"/>
    <w:rsid w:val="00CD0127"/>
    <w:rsid w:val="00CD2934"/>
    <w:rsid w:val="00CD3D17"/>
    <w:rsid w:val="00CD3ECB"/>
    <w:rsid w:val="00CD418D"/>
    <w:rsid w:val="00CD4698"/>
    <w:rsid w:val="00CD54FB"/>
    <w:rsid w:val="00CD5B18"/>
    <w:rsid w:val="00CD6470"/>
    <w:rsid w:val="00CD6AEA"/>
    <w:rsid w:val="00CD6C4E"/>
    <w:rsid w:val="00CD7CDC"/>
    <w:rsid w:val="00CE045E"/>
    <w:rsid w:val="00CE0F42"/>
    <w:rsid w:val="00CE390A"/>
    <w:rsid w:val="00CE43AD"/>
    <w:rsid w:val="00CE5CA7"/>
    <w:rsid w:val="00CE60EA"/>
    <w:rsid w:val="00CE62AD"/>
    <w:rsid w:val="00CE6CDB"/>
    <w:rsid w:val="00CE776F"/>
    <w:rsid w:val="00CE7861"/>
    <w:rsid w:val="00CF0D0B"/>
    <w:rsid w:val="00CF1258"/>
    <w:rsid w:val="00CF13EF"/>
    <w:rsid w:val="00CF1C24"/>
    <w:rsid w:val="00CF1F8E"/>
    <w:rsid w:val="00CF2E0E"/>
    <w:rsid w:val="00CF4D21"/>
    <w:rsid w:val="00CF4DB8"/>
    <w:rsid w:val="00CF57AE"/>
    <w:rsid w:val="00CF5F33"/>
    <w:rsid w:val="00CF6D8E"/>
    <w:rsid w:val="00CF6E6E"/>
    <w:rsid w:val="00D0047A"/>
    <w:rsid w:val="00D007F3"/>
    <w:rsid w:val="00D013B8"/>
    <w:rsid w:val="00D0188E"/>
    <w:rsid w:val="00D01B4A"/>
    <w:rsid w:val="00D01BD7"/>
    <w:rsid w:val="00D021AA"/>
    <w:rsid w:val="00D029C1"/>
    <w:rsid w:val="00D02C9D"/>
    <w:rsid w:val="00D03B5A"/>
    <w:rsid w:val="00D04B79"/>
    <w:rsid w:val="00D055BC"/>
    <w:rsid w:val="00D06249"/>
    <w:rsid w:val="00D0757A"/>
    <w:rsid w:val="00D10894"/>
    <w:rsid w:val="00D1094C"/>
    <w:rsid w:val="00D11F24"/>
    <w:rsid w:val="00D12A44"/>
    <w:rsid w:val="00D12B52"/>
    <w:rsid w:val="00D154AE"/>
    <w:rsid w:val="00D16ABF"/>
    <w:rsid w:val="00D217D2"/>
    <w:rsid w:val="00D219E7"/>
    <w:rsid w:val="00D219ED"/>
    <w:rsid w:val="00D223CA"/>
    <w:rsid w:val="00D23446"/>
    <w:rsid w:val="00D23725"/>
    <w:rsid w:val="00D2782B"/>
    <w:rsid w:val="00D2796C"/>
    <w:rsid w:val="00D308A8"/>
    <w:rsid w:val="00D30D73"/>
    <w:rsid w:val="00D3127F"/>
    <w:rsid w:val="00D319C3"/>
    <w:rsid w:val="00D32312"/>
    <w:rsid w:val="00D34303"/>
    <w:rsid w:val="00D34C1C"/>
    <w:rsid w:val="00D3563D"/>
    <w:rsid w:val="00D35DCF"/>
    <w:rsid w:val="00D3605D"/>
    <w:rsid w:val="00D401C8"/>
    <w:rsid w:val="00D41631"/>
    <w:rsid w:val="00D426E3"/>
    <w:rsid w:val="00D43DBF"/>
    <w:rsid w:val="00D4716F"/>
    <w:rsid w:val="00D50D67"/>
    <w:rsid w:val="00D51356"/>
    <w:rsid w:val="00D5189C"/>
    <w:rsid w:val="00D51CD5"/>
    <w:rsid w:val="00D51F89"/>
    <w:rsid w:val="00D524A0"/>
    <w:rsid w:val="00D52807"/>
    <w:rsid w:val="00D52A82"/>
    <w:rsid w:val="00D54FEB"/>
    <w:rsid w:val="00D55BE9"/>
    <w:rsid w:val="00D56930"/>
    <w:rsid w:val="00D56A3F"/>
    <w:rsid w:val="00D571FB"/>
    <w:rsid w:val="00D57BD0"/>
    <w:rsid w:val="00D64D93"/>
    <w:rsid w:val="00D64E5C"/>
    <w:rsid w:val="00D706B3"/>
    <w:rsid w:val="00D73DC3"/>
    <w:rsid w:val="00D7506F"/>
    <w:rsid w:val="00D753D6"/>
    <w:rsid w:val="00D765CF"/>
    <w:rsid w:val="00D77956"/>
    <w:rsid w:val="00D77CA5"/>
    <w:rsid w:val="00D816DB"/>
    <w:rsid w:val="00D835DD"/>
    <w:rsid w:val="00D83810"/>
    <w:rsid w:val="00D83AE6"/>
    <w:rsid w:val="00D84640"/>
    <w:rsid w:val="00D84C92"/>
    <w:rsid w:val="00D84F7C"/>
    <w:rsid w:val="00D85188"/>
    <w:rsid w:val="00D85AFA"/>
    <w:rsid w:val="00D87798"/>
    <w:rsid w:val="00D902B1"/>
    <w:rsid w:val="00D9061C"/>
    <w:rsid w:val="00D90C75"/>
    <w:rsid w:val="00D911B2"/>
    <w:rsid w:val="00D915C8"/>
    <w:rsid w:val="00D930FE"/>
    <w:rsid w:val="00D9457F"/>
    <w:rsid w:val="00D9587A"/>
    <w:rsid w:val="00D9598D"/>
    <w:rsid w:val="00D95BC2"/>
    <w:rsid w:val="00D964AD"/>
    <w:rsid w:val="00D966E6"/>
    <w:rsid w:val="00D966F3"/>
    <w:rsid w:val="00D9750B"/>
    <w:rsid w:val="00DA0307"/>
    <w:rsid w:val="00DA05B5"/>
    <w:rsid w:val="00DA197A"/>
    <w:rsid w:val="00DA415A"/>
    <w:rsid w:val="00DA42F9"/>
    <w:rsid w:val="00DA4A97"/>
    <w:rsid w:val="00DA4C94"/>
    <w:rsid w:val="00DA76E9"/>
    <w:rsid w:val="00DA7BC0"/>
    <w:rsid w:val="00DB0408"/>
    <w:rsid w:val="00DB0D18"/>
    <w:rsid w:val="00DB107E"/>
    <w:rsid w:val="00DB2368"/>
    <w:rsid w:val="00DB4315"/>
    <w:rsid w:val="00DB47D9"/>
    <w:rsid w:val="00DB568A"/>
    <w:rsid w:val="00DB5C29"/>
    <w:rsid w:val="00DB7D10"/>
    <w:rsid w:val="00DC2FC8"/>
    <w:rsid w:val="00DC3980"/>
    <w:rsid w:val="00DC3B67"/>
    <w:rsid w:val="00DC4F01"/>
    <w:rsid w:val="00DC5D06"/>
    <w:rsid w:val="00DC5EBE"/>
    <w:rsid w:val="00DC66FA"/>
    <w:rsid w:val="00DC6ED4"/>
    <w:rsid w:val="00DC72BE"/>
    <w:rsid w:val="00DC7611"/>
    <w:rsid w:val="00DC7FC3"/>
    <w:rsid w:val="00DD62AC"/>
    <w:rsid w:val="00DD6C6B"/>
    <w:rsid w:val="00DD6E23"/>
    <w:rsid w:val="00DD6F0C"/>
    <w:rsid w:val="00DE0831"/>
    <w:rsid w:val="00DE1CA5"/>
    <w:rsid w:val="00DE1F95"/>
    <w:rsid w:val="00DE3011"/>
    <w:rsid w:val="00DE457E"/>
    <w:rsid w:val="00DE679A"/>
    <w:rsid w:val="00DE6AF5"/>
    <w:rsid w:val="00DE7240"/>
    <w:rsid w:val="00DE7D02"/>
    <w:rsid w:val="00DF41AB"/>
    <w:rsid w:val="00DF549D"/>
    <w:rsid w:val="00DF54D5"/>
    <w:rsid w:val="00DF6DDD"/>
    <w:rsid w:val="00E0284F"/>
    <w:rsid w:val="00E03CD4"/>
    <w:rsid w:val="00E0611C"/>
    <w:rsid w:val="00E063B4"/>
    <w:rsid w:val="00E0765F"/>
    <w:rsid w:val="00E077D2"/>
    <w:rsid w:val="00E11917"/>
    <w:rsid w:val="00E12057"/>
    <w:rsid w:val="00E12C40"/>
    <w:rsid w:val="00E135B2"/>
    <w:rsid w:val="00E14833"/>
    <w:rsid w:val="00E155AC"/>
    <w:rsid w:val="00E1594D"/>
    <w:rsid w:val="00E15956"/>
    <w:rsid w:val="00E204D3"/>
    <w:rsid w:val="00E20965"/>
    <w:rsid w:val="00E20ACE"/>
    <w:rsid w:val="00E20FF0"/>
    <w:rsid w:val="00E217A1"/>
    <w:rsid w:val="00E2231F"/>
    <w:rsid w:val="00E23F3F"/>
    <w:rsid w:val="00E23F8A"/>
    <w:rsid w:val="00E24D04"/>
    <w:rsid w:val="00E24D1C"/>
    <w:rsid w:val="00E25ED7"/>
    <w:rsid w:val="00E2708A"/>
    <w:rsid w:val="00E27491"/>
    <w:rsid w:val="00E279B6"/>
    <w:rsid w:val="00E30CE8"/>
    <w:rsid w:val="00E31892"/>
    <w:rsid w:val="00E323EB"/>
    <w:rsid w:val="00E32957"/>
    <w:rsid w:val="00E32BDF"/>
    <w:rsid w:val="00E32E87"/>
    <w:rsid w:val="00E33639"/>
    <w:rsid w:val="00E33754"/>
    <w:rsid w:val="00E35458"/>
    <w:rsid w:val="00E378DD"/>
    <w:rsid w:val="00E37A05"/>
    <w:rsid w:val="00E4113C"/>
    <w:rsid w:val="00E42D41"/>
    <w:rsid w:val="00E44176"/>
    <w:rsid w:val="00E44C7A"/>
    <w:rsid w:val="00E45076"/>
    <w:rsid w:val="00E46F7D"/>
    <w:rsid w:val="00E5006A"/>
    <w:rsid w:val="00E51151"/>
    <w:rsid w:val="00E51E86"/>
    <w:rsid w:val="00E52A0A"/>
    <w:rsid w:val="00E53496"/>
    <w:rsid w:val="00E54B24"/>
    <w:rsid w:val="00E56A8A"/>
    <w:rsid w:val="00E612CF"/>
    <w:rsid w:val="00E63AD6"/>
    <w:rsid w:val="00E63FB5"/>
    <w:rsid w:val="00E645CB"/>
    <w:rsid w:val="00E64E40"/>
    <w:rsid w:val="00E64F4E"/>
    <w:rsid w:val="00E6597E"/>
    <w:rsid w:val="00E67170"/>
    <w:rsid w:val="00E6755D"/>
    <w:rsid w:val="00E675EF"/>
    <w:rsid w:val="00E70708"/>
    <w:rsid w:val="00E710BA"/>
    <w:rsid w:val="00E717ED"/>
    <w:rsid w:val="00E72602"/>
    <w:rsid w:val="00E741FE"/>
    <w:rsid w:val="00E74D0F"/>
    <w:rsid w:val="00E774CB"/>
    <w:rsid w:val="00E77961"/>
    <w:rsid w:val="00E80536"/>
    <w:rsid w:val="00E80A9A"/>
    <w:rsid w:val="00E817FD"/>
    <w:rsid w:val="00E819D2"/>
    <w:rsid w:val="00E81A0A"/>
    <w:rsid w:val="00E82A83"/>
    <w:rsid w:val="00E84E8E"/>
    <w:rsid w:val="00E868BB"/>
    <w:rsid w:val="00E901E4"/>
    <w:rsid w:val="00E909CB"/>
    <w:rsid w:val="00E9213E"/>
    <w:rsid w:val="00E9330A"/>
    <w:rsid w:val="00E94E4F"/>
    <w:rsid w:val="00E975CF"/>
    <w:rsid w:val="00E977A9"/>
    <w:rsid w:val="00EA0FC0"/>
    <w:rsid w:val="00EA2CF1"/>
    <w:rsid w:val="00EA2E01"/>
    <w:rsid w:val="00EA37EB"/>
    <w:rsid w:val="00EA3A0A"/>
    <w:rsid w:val="00EA40A2"/>
    <w:rsid w:val="00EA48B5"/>
    <w:rsid w:val="00EA4E10"/>
    <w:rsid w:val="00EA5241"/>
    <w:rsid w:val="00EA53A8"/>
    <w:rsid w:val="00EA5D3F"/>
    <w:rsid w:val="00EB12B2"/>
    <w:rsid w:val="00EB3BBC"/>
    <w:rsid w:val="00EB4746"/>
    <w:rsid w:val="00EB5C6A"/>
    <w:rsid w:val="00EB5DB5"/>
    <w:rsid w:val="00EB6635"/>
    <w:rsid w:val="00EB68C9"/>
    <w:rsid w:val="00EB698B"/>
    <w:rsid w:val="00EB6A15"/>
    <w:rsid w:val="00EC017B"/>
    <w:rsid w:val="00EC1288"/>
    <w:rsid w:val="00EC1C1B"/>
    <w:rsid w:val="00EC2A9B"/>
    <w:rsid w:val="00EC4342"/>
    <w:rsid w:val="00EC47A6"/>
    <w:rsid w:val="00EC4B8D"/>
    <w:rsid w:val="00EC609B"/>
    <w:rsid w:val="00EC6CC4"/>
    <w:rsid w:val="00EC711E"/>
    <w:rsid w:val="00ED3F10"/>
    <w:rsid w:val="00ED4A15"/>
    <w:rsid w:val="00ED4B72"/>
    <w:rsid w:val="00ED6231"/>
    <w:rsid w:val="00ED731E"/>
    <w:rsid w:val="00EE1053"/>
    <w:rsid w:val="00EE1DAF"/>
    <w:rsid w:val="00EE2235"/>
    <w:rsid w:val="00EE6D46"/>
    <w:rsid w:val="00EE73C6"/>
    <w:rsid w:val="00EE7B24"/>
    <w:rsid w:val="00EF029E"/>
    <w:rsid w:val="00EF11EE"/>
    <w:rsid w:val="00EF446B"/>
    <w:rsid w:val="00EF4D41"/>
    <w:rsid w:val="00EF64A6"/>
    <w:rsid w:val="00EF65EF"/>
    <w:rsid w:val="00EF72BE"/>
    <w:rsid w:val="00EF78B1"/>
    <w:rsid w:val="00F0013C"/>
    <w:rsid w:val="00F005CF"/>
    <w:rsid w:val="00F00633"/>
    <w:rsid w:val="00F006B0"/>
    <w:rsid w:val="00F01923"/>
    <w:rsid w:val="00F01DF1"/>
    <w:rsid w:val="00F03078"/>
    <w:rsid w:val="00F04A04"/>
    <w:rsid w:val="00F04A1D"/>
    <w:rsid w:val="00F05403"/>
    <w:rsid w:val="00F077BB"/>
    <w:rsid w:val="00F10658"/>
    <w:rsid w:val="00F114CA"/>
    <w:rsid w:val="00F124F6"/>
    <w:rsid w:val="00F13B74"/>
    <w:rsid w:val="00F151AD"/>
    <w:rsid w:val="00F2080F"/>
    <w:rsid w:val="00F20EAE"/>
    <w:rsid w:val="00F23877"/>
    <w:rsid w:val="00F23B7A"/>
    <w:rsid w:val="00F256E4"/>
    <w:rsid w:val="00F2592C"/>
    <w:rsid w:val="00F25A00"/>
    <w:rsid w:val="00F25B97"/>
    <w:rsid w:val="00F26025"/>
    <w:rsid w:val="00F27235"/>
    <w:rsid w:val="00F27CA6"/>
    <w:rsid w:val="00F313C5"/>
    <w:rsid w:val="00F33739"/>
    <w:rsid w:val="00F3383E"/>
    <w:rsid w:val="00F343CB"/>
    <w:rsid w:val="00F347B8"/>
    <w:rsid w:val="00F402F5"/>
    <w:rsid w:val="00F407EA"/>
    <w:rsid w:val="00F413CA"/>
    <w:rsid w:val="00F417A8"/>
    <w:rsid w:val="00F4207E"/>
    <w:rsid w:val="00F43C6C"/>
    <w:rsid w:val="00F4453F"/>
    <w:rsid w:val="00F45392"/>
    <w:rsid w:val="00F46452"/>
    <w:rsid w:val="00F470A5"/>
    <w:rsid w:val="00F520FD"/>
    <w:rsid w:val="00F523FA"/>
    <w:rsid w:val="00F52E8F"/>
    <w:rsid w:val="00F545F1"/>
    <w:rsid w:val="00F54E88"/>
    <w:rsid w:val="00F56493"/>
    <w:rsid w:val="00F5745A"/>
    <w:rsid w:val="00F57611"/>
    <w:rsid w:val="00F6245F"/>
    <w:rsid w:val="00F62F74"/>
    <w:rsid w:val="00F640E2"/>
    <w:rsid w:val="00F66799"/>
    <w:rsid w:val="00F70E29"/>
    <w:rsid w:val="00F70F76"/>
    <w:rsid w:val="00F731C6"/>
    <w:rsid w:val="00F73D16"/>
    <w:rsid w:val="00F74505"/>
    <w:rsid w:val="00F7587E"/>
    <w:rsid w:val="00F75E22"/>
    <w:rsid w:val="00F7655E"/>
    <w:rsid w:val="00F773AF"/>
    <w:rsid w:val="00F77D74"/>
    <w:rsid w:val="00F81E55"/>
    <w:rsid w:val="00F821E4"/>
    <w:rsid w:val="00F8345C"/>
    <w:rsid w:val="00F85034"/>
    <w:rsid w:val="00F85DFF"/>
    <w:rsid w:val="00F86049"/>
    <w:rsid w:val="00F86247"/>
    <w:rsid w:val="00F90574"/>
    <w:rsid w:val="00F90765"/>
    <w:rsid w:val="00F90B14"/>
    <w:rsid w:val="00F910A2"/>
    <w:rsid w:val="00F91B45"/>
    <w:rsid w:val="00F929BA"/>
    <w:rsid w:val="00F938C2"/>
    <w:rsid w:val="00F94BB6"/>
    <w:rsid w:val="00F956F3"/>
    <w:rsid w:val="00F972FB"/>
    <w:rsid w:val="00F97A68"/>
    <w:rsid w:val="00FA06A2"/>
    <w:rsid w:val="00FA094C"/>
    <w:rsid w:val="00FA2196"/>
    <w:rsid w:val="00FA277C"/>
    <w:rsid w:val="00FA27D0"/>
    <w:rsid w:val="00FA2859"/>
    <w:rsid w:val="00FA33B2"/>
    <w:rsid w:val="00FA3A50"/>
    <w:rsid w:val="00FA6388"/>
    <w:rsid w:val="00FA714B"/>
    <w:rsid w:val="00FA7AA0"/>
    <w:rsid w:val="00FA7E48"/>
    <w:rsid w:val="00FB2B88"/>
    <w:rsid w:val="00FB32F0"/>
    <w:rsid w:val="00FB693F"/>
    <w:rsid w:val="00FB6992"/>
    <w:rsid w:val="00FB6F45"/>
    <w:rsid w:val="00FB78E6"/>
    <w:rsid w:val="00FB7DD4"/>
    <w:rsid w:val="00FC0F8B"/>
    <w:rsid w:val="00FC35F7"/>
    <w:rsid w:val="00FC3BCC"/>
    <w:rsid w:val="00FC525F"/>
    <w:rsid w:val="00FC5AE0"/>
    <w:rsid w:val="00FC62EE"/>
    <w:rsid w:val="00FC6D67"/>
    <w:rsid w:val="00FC71E0"/>
    <w:rsid w:val="00FC7632"/>
    <w:rsid w:val="00FD2758"/>
    <w:rsid w:val="00FD485F"/>
    <w:rsid w:val="00FD4B9B"/>
    <w:rsid w:val="00FD4BAD"/>
    <w:rsid w:val="00FD4ECD"/>
    <w:rsid w:val="00FD5738"/>
    <w:rsid w:val="00FD59C4"/>
    <w:rsid w:val="00FD70ED"/>
    <w:rsid w:val="00FD7B69"/>
    <w:rsid w:val="00FE1D6E"/>
    <w:rsid w:val="00FE3C83"/>
    <w:rsid w:val="00FE3D75"/>
    <w:rsid w:val="00FE6DB7"/>
    <w:rsid w:val="00FF12AB"/>
    <w:rsid w:val="00FF2403"/>
    <w:rsid w:val="00FF28CF"/>
    <w:rsid w:val="00FF6282"/>
    <w:rsid w:val="00FF6572"/>
    <w:rsid w:val="00FF7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A4B"/>
  </w:style>
  <w:style w:type="paragraph" w:styleId="Heading1">
    <w:name w:val="heading 1"/>
    <w:basedOn w:val="Normal"/>
    <w:next w:val="Normal"/>
    <w:link w:val="Heading1Char"/>
    <w:uiPriority w:val="9"/>
    <w:qFormat/>
    <w:rsid w:val="00144B95"/>
    <w:pPr>
      <w:numPr>
        <w:numId w:val="2"/>
      </w:numPr>
      <w:spacing w:before="240" w:after="0" w:line="480" w:lineRule="auto"/>
      <w:outlineLvl w:val="0"/>
    </w:pPr>
    <w:rPr>
      <w:rFonts w:ascii="Arial" w:eastAsia="Times New Roman" w:hAnsi="Arial" w:cs="Arial"/>
      <w:b/>
      <w:bCs/>
      <w:kern w:val="32"/>
      <w:sz w:val="24"/>
      <w:szCs w:val="24"/>
    </w:rPr>
  </w:style>
  <w:style w:type="paragraph" w:styleId="Heading2">
    <w:name w:val="heading 2"/>
    <w:basedOn w:val="Normal"/>
    <w:next w:val="Normal"/>
    <w:link w:val="Heading2Char"/>
    <w:uiPriority w:val="9"/>
    <w:qFormat/>
    <w:rsid w:val="009C197A"/>
    <w:pPr>
      <w:keepNext/>
      <w:numPr>
        <w:ilvl w:val="1"/>
        <w:numId w:val="2"/>
      </w:numPr>
      <w:spacing w:after="0" w:line="300" w:lineRule="atLeast"/>
      <w:outlineLvl w:val="1"/>
    </w:pPr>
    <w:rPr>
      <w:rFonts w:ascii="Arial" w:hAnsi="Arial" w:cs="Arial"/>
      <w:bCs/>
      <w:i/>
      <w:iCs/>
      <w:sz w:val="24"/>
      <w:szCs w:val="28"/>
    </w:rPr>
  </w:style>
  <w:style w:type="paragraph" w:styleId="Heading3">
    <w:name w:val="heading 3"/>
    <w:basedOn w:val="Normal"/>
    <w:next w:val="Normal"/>
    <w:link w:val="Heading3Char"/>
    <w:uiPriority w:val="9"/>
    <w:qFormat/>
    <w:rsid w:val="00CF4D21"/>
    <w:pPr>
      <w:keepNext/>
      <w:numPr>
        <w:ilvl w:val="2"/>
        <w:numId w:val="1"/>
      </w:numPr>
      <w:spacing w:before="120" w:after="120" w:line="300" w:lineRule="atLeast"/>
      <w:jc w:val="both"/>
      <w:outlineLvl w:val="2"/>
    </w:pPr>
    <w:rPr>
      <w:rFonts w:ascii="Arial" w:eastAsia="Times New Roman" w:hAnsi="Arial" w:cs="Arial"/>
      <w:bCs/>
      <w:i/>
      <w:szCs w:val="26"/>
    </w:rPr>
  </w:style>
  <w:style w:type="paragraph" w:styleId="Heading4">
    <w:name w:val="heading 4"/>
    <w:basedOn w:val="Normal"/>
    <w:next w:val="Normal"/>
    <w:link w:val="Heading4Char"/>
    <w:uiPriority w:val="9"/>
    <w:qFormat/>
    <w:rsid w:val="00CF4D21"/>
    <w:pPr>
      <w:keepNext/>
      <w:numPr>
        <w:ilvl w:val="3"/>
        <w:numId w:val="1"/>
      </w:numPr>
      <w:spacing w:before="240" w:after="60" w:line="300" w:lineRule="atLeast"/>
      <w:jc w:val="both"/>
      <w:outlineLvl w:val="3"/>
    </w:pPr>
    <w:rPr>
      <w:rFonts w:ascii="Arial" w:eastAsia="Times New Roman" w:hAnsi="Arial" w:cs="Times New Roman"/>
      <w:bCs/>
      <w:i/>
      <w:szCs w:val="28"/>
    </w:rPr>
  </w:style>
  <w:style w:type="paragraph" w:styleId="Heading5">
    <w:name w:val="heading 5"/>
    <w:basedOn w:val="Normal"/>
    <w:next w:val="Normal"/>
    <w:link w:val="Heading5Char"/>
    <w:uiPriority w:val="9"/>
    <w:qFormat/>
    <w:rsid w:val="00CF4D21"/>
    <w:pPr>
      <w:numPr>
        <w:ilvl w:val="4"/>
        <w:numId w:val="1"/>
      </w:numPr>
      <w:spacing w:before="240" w:after="60" w:line="300" w:lineRule="atLeast"/>
      <w:jc w:val="both"/>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
    <w:qFormat/>
    <w:rsid w:val="00CF4D21"/>
    <w:pPr>
      <w:numPr>
        <w:ilvl w:val="5"/>
        <w:numId w:val="1"/>
      </w:numPr>
      <w:spacing w:before="240" w:after="60" w:line="300" w:lineRule="atLeast"/>
      <w:jc w:val="both"/>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CF4D21"/>
    <w:pPr>
      <w:numPr>
        <w:ilvl w:val="6"/>
        <w:numId w:val="1"/>
      </w:numPr>
      <w:spacing w:before="240" w:after="60" w:line="300" w:lineRule="atLeast"/>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CF4D21"/>
    <w:pPr>
      <w:numPr>
        <w:ilvl w:val="7"/>
        <w:numId w:val="1"/>
      </w:numPr>
      <w:spacing w:before="240" w:after="60" w:line="300" w:lineRule="atLeast"/>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qFormat/>
    <w:rsid w:val="00CF4D21"/>
    <w:pPr>
      <w:numPr>
        <w:ilvl w:val="8"/>
        <w:numId w:val="1"/>
      </w:numPr>
      <w:spacing w:before="240" w:after="60" w:line="30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B95"/>
    <w:rPr>
      <w:rFonts w:ascii="Arial" w:eastAsia="Times New Roman" w:hAnsi="Arial" w:cs="Arial"/>
      <w:b/>
      <w:bCs/>
      <w:kern w:val="32"/>
      <w:sz w:val="24"/>
      <w:szCs w:val="24"/>
    </w:rPr>
  </w:style>
  <w:style w:type="character" w:customStyle="1" w:styleId="Heading2Char">
    <w:name w:val="Heading 2 Char"/>
    <w:basedOn w:val="DefaultParagraphFont"/>
    <w:link w:val="Heading2"/>
    <w:uiPriority w:val="9"/>
    <w:rsid w:val="009C197A"/>
    <w:rPr>
      <w:rFonts w:ascii="Arial" w:hAnsi="Arial" w:cs="Arial"/>
      <w:bCs/>
      <w:i/>
      <w:iCs/>
      <w:sz w:val="24"/>
      <w:szCs w:val="28"/>
    </w:rPr>
  </w:style>
  <w:style w:type="character" w:customStyle="1" w:styleId="Heading3Char">
    <w:name w:val="Heading 3 Char"/>
    <w:basedOn w:val="DefaultParagraphFont"/>
    <w:link w:val="Heading3"/>
    <w:uiPriority w:val="9"/>
    <w:rsid w:val="00CF4D21"/>
    <w:rPr>
      <w:rFonts w:ascii="Arial" w:eastAsia="Times New Roman" w:hAnsi="Arial" w:cs="Arial"/>
      <w:bCs/>
      <w:i/>
      <w:szCs w:val="26"/>
    </w:rPr>
  </w:style>
  <w:style w:type="character" w:customStyle="1" w:styleId="Heading4Char">
    <w:name w:val="Heading 4 Char"/>
    <w:basedOn w:val="DefaultParagraphFont"/>
    <w:link w:val="Heading4"/>
    <w:uiPriority w:val="9"/>
    <w:rsid w:val="00CF4D21"/>
    <w:rPr>
      <w:rFonts w:ascii="Arial" w:eastAsia="Times New Roman" w:hAnsi="Arial" w:cs="Times New Roman"/>
      <w:bCs/>
      <w:i/>
      <w:szCs w:val="28"/>
    </w:rPr>
  </w:style>
  <w:style w:type="character" w:customStyle="1" w:styleId="Heading5Char">
    <w:name w:val="Heading 5 Char"/>
    <w:basedOn w:val="DefaultParagraphFont"/>
    <w:link w:val="Heading5"/>
    <w:uiPriority w:val="9"/>
    <w:rsid w:val="00CF4D21"/>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
    <w:rsid w:val="00CF4D21"/>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CF4D21"/>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CF4D2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CF4D21"/>
    <w:rPr>
      <w:rFonts w:ascii="Arial" w:eastAsia="Times New Roman" w:hAnsi="Arial" w:cs="Arial"/>
    </w:rPr>
  </w:style>
  <w:style w:type="paragraph" w:styleId="TOC1">
    <w:name w:val="toc 1"/>
    <w:basedOn w:val="Normal"/>
    <w:next w:val="Normal"/>
    <w:autoRedefine/>
    <w:uiPriority w:val="39"/>
    <w:unhideWhenUsed/>
    <w:qFormat/>
    <w:rsid w:val="00A60E05"/>
    <w:pPr>
      <w:tabs>
        <w:tab w:val="left" w:pos="426"/>
        <w:tab w:val="right" w:leader="dot" w:pos="9639"/>
      </w:tabs>
      <w:spacing w:after="0" w:line="360" w:lineRule="auto"/>
      <w:ind w:left="426" w:hanging="426"/>
    </w:pPr>
  </w:style>
  <w:style w:type="paragraph" w:styleId="TOC2">
    <w:name w:val="toc 2"/>
    <w:basedOn w:val="Normal"/>
    <w:next w:val="Normal"/>
    <w:autoRedefine/>
    <w:uiPriority w:val="39"/>
    <w:unhideWhenUsed/>
    <w:qFormat/>
    <w:rsid w:val="00CF4D21"/>
    <w:pPr>
      <w:spacing w:after="100"/>
      <w:ind w:left="220"/>
    </w:pPr>
  </w:style>
  <w:style w:type="paragraph" w:styleId="TOC3">
    <w:name w:val="toc 3"/>
    <w:basedOn w:val="Normal"/>
    <w:next w:val="Normal"/>
    <w:autoRedefine/>
    <w:uiPriority w:val="39"/>
    <w:unhideWhenUsed/>
    <w:qFormat/>
    <w:rsid w:val="00CF4D21"/>
    <w:pPr>
      <w:spacing w:after="100"/>
      <w:ind w:left="440"/>
    </w:pPr>
  </w:style>
  <w:style w:type="paragraph" w:styleId="CommentText">
    <w:name w:val="annotation text"/>
    <w:basedOn w:val="Normal"/>
    <w:link w:val="CommentTextChar"/>
    <w:uiPriority w:val="99"/>
    <w:unhideWhenUsed/>
    <w:rsid w:val="00CF4D21"/>
    <w:pPr>
      <w:spacing w:line="240" w:lineRule="auto"/>
    </w:pPr>
    <w:rPr>
      <w:sz w:val="20"/>
      <w:szCs w:val="20"/>
    </w:rPr>
  </w:style>
  <w:style w:type="character" w:customStyle="1" w:styleId="CommentTextChar">
    <w:name w:val="Comment Text Char"/>
    <w:basedOn w:val="DefaultParagraphFont"/>
    <w:link w:val="CommentText"/>
    <w:uiPriority w:val="99"/>
    <w:rsid w:val="00CF4D21"/>
    <w:rPr>
      <w:rFonts w:eastAsiaTheme="minorEastAsia"/>
      <w:sz w:val="20"/>
      <w:szCs w:val="20"/>
      <w:lang w:val="en-GB" w:eastAsia="zh-CN"/>
    </w:rPr>
  </w:style>
  <w:style w:type="paragraph" w:styleId="Header">
    <w:name w:val="header"/>
    <w:basedOn w:val="Normal"/>
    <w:link w:val="HeaderChar"/>
    <w:uiPriority w:val="99"/>
    <w:unhideWhenUsed/>
    <w:rsid w:val="00CF4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D21"/>
    <w:rPr>
      <w:rFonts w:eastAsiaTheme="minorEastAsia"/>
      <w:lang w:val="en-GB" w:eastAsia="zh-CN"/>
    </w:rPr>
  </w:style>
  <w:style w:type="paragraph" w:styleId="Footer">
    <w:name w:val="footer"/>
    <w:basedOn w:val="Normal"/>
    <w:link w:val="FooterChar"/>
    <w:uiPriority w:val="99"/>
    <w:unhideWhenUsed/>
    <w:rsid w:val="00CF4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D21"/>
    <w:rPr>
      <w:rFonts w:eastAsiaTheme="minorEastAsia"/>
      <w:lang w:val="en-GB" w:eastAsia="zh-CN"/>
    </w:rPr>
  </w:style>
  <w:style w:type="paragraph" w:styleId="Caption">
    <w:name w:val="caption"/>
    <w:basedOn w:val="Normal"/>
    <w:next w:val="Normal"/>
    <w:uiPriority w:val="35"/>
    <w:unhideWhenUsed/>
    <w:qFormat/>
    <w:rsid w:val="00CF4D21"/>
    <w:pPr>
      <w:spacing w:after="0" w:line="240" w:lineRule="auto"/>
      <w:jc w:val="both"/>
    </w:pPr>
    <w:rPr>
      <w:rFonts w:eastAsiaTheme="minorHAnsi"/>
      <w:bCs/>
      <w:color w:val="000000" w:themeColor="text1"/>
      <w:sz w:val="24"/>
      <w:szCs w:val="24"/>
      <w:lang w:eastAsia="en-US"/>
    </w:rPr>
  </w:style>
  <w:style w:type="paragraph" w:styleId="TableofFigures">
    <w:name w:val="table of figures"/>
    <w:basedOn w:val="Normal"/>
    <w:next w:val="Normal"/>
    <w:uiPriority w:val="99"/>
    <w:unhideWhenUsed/>
    <w:rsid w:val="00CF4D21"/>
    <w:pPr>
      <w:spacing w:after="0"/>
    </w:pPr>
  </w:style>
  <w:style w:type="character" w:styleId="CommentReference">
    <w:name w:val="annotation reference"/>
    <w:basedOn w:val="DefaultParagraphFont"/>
    <w:uiPriority w:val="99"/>
    <w:semiHidden/>
    <w:unhideWhenUsed/>
    <w:rsid w:val="00CF4D21"/>
    <w:rPr>
      <w:sz w:val="16"/>
      <w:szCs w:val="16"/>
    </w:rPr>
  </w:style>
  <w:style w:type="character" w:styleId="Hyperlink">
    <w:name w:val="Hyperlink"/>
    <w:basedOn w:val="DefaultParagraphFont"/>
    <w:uiPriority w:val="99"/>
    <w:unhideWhenUsed/>
    <w:rsid w:val="00CF4D21"/>
    <w:rPr>
      <w:color w:val="0000FF" w:themeColor="hyperlink"/>
      <w:u w:val="single"/>
    </w:rPr>
  </w:style>
  <w:style w:type="character" w:styleId="Emphasis">
    <w:name w:val="Emphasis"/>
    <w:basedOn w:val="DefaultParagraphFont"/>
    <w:uiPriority w:val="20"/>
    <w:qFormat/>
    <w:rsid w:val="00CF4D21"/>
    <w:rPr>
      <w:i/>
      <w:iCs/>
    </w:rPr>
  </w:style>
  <w:style w:type="paragraph" w:styleId="CommentSubject">
    <w:name w:val="annotation subject"/>
    <w:basedOn w:val="CommentText"/>
    <w:next w:val="CommentText"/>
    <w:link w:val="CommentSubjectChar"/>
    <w:uiPriority w:val="99"/>
    <w:semiHidden/>
    <w:unhideWhenUsed/>
    <w:rsid w:val="00CF4D21"/>
    <w:rPr>
      <w:b/>
      <w:bCs/>
    </w:rPr>
  </w:style>
  <w:style w:type="character" w:customStyle="1" w:styleId="CommentSubjectChar">
    <w:name w:val="Comment Subject Char"/>
    <w:basedOn w:val="CommentTextChar"/>
    <w:link w:val="CommentSubject"/>
    <w:uiPriority w:val="99"/>
    <w:semiHidden/>
    <w:rsid w:val="00CF4D21"/>
    <w:rPr>
      <w:rFonts w:eastAsiaTheme="minorEastAsia"/>
      <w:b/>
      <w:bCs/>
      <w:sz w:val="20"/>
      <w:szCs w:val="20"/>
      <w:lang w:val="en-GB" w:eastAsia="zh-CN"/>
    </w:rPr>
  </w:style>
  <w:style w:type="paragraph" w:styleId="BalloonText">
    <w:name w:val="Balloon Text"/>
    <w:basedOn w:val="Normal"/>
    <w:link w:val="BalloonTextChar"/>
    <w:uiPriority w:val="99"/>
    <w:semiHidden/>
    <w:unhideWhenUsed/>
    <w:rsid w:val="00CF4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D21"/>
    <w:rPr>
      <w:rFonts w:ascii="Tahoma" w:eastAsiaTheme="minorEastAsia" w:hAnsi="Tahoma" w:cs="Tahoma"/>
      <w:sz w:val="16"/>
      <w:szCs w:val="16"/>
      <w:lang w:val="en-GB" w:eastAsia="zh-CN"/>
    </w:rPr>
  </w:style>
  <w:style w:type="table" w:styleId="TableGrid">
    <w:name w:val="Table Grid"/>
    <w:basedOn w:val="TableNormal"/>
    <w:uiPriority w:val="59"/>
    <w:rsid w:val="00CF4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4D21"/>
    <w:pPr>
      <w:ind w:left="720"/>
      <w:contextualSpacing/>
    </w:pPr>
    <w:rPr>
      <w:rFonts w:eastAsiaTheme="minorHAnsi"/>
      <w:lang w:val="it-IT" w:eastAsia="en-US"/>
    </w:rPr>
  </w:style>
  <w:style w:type="paragraph" w:styleId="TOCHeading">
    <w:name w:val="TOC Heading"/>
    <w:basedOn w:val="Heading1"/>
    <w:next w:val="Normal"/>
    <w:uiPriority w:val="39"/>
    <w:unhideWhenUsed/>
    <w:qFormat/>
    <w:rsid w:val="00CF4D21"/>
    <w:pPr>
      <w:keepLines/>
      <w:numPr>
        <w:numId w:val="0"/>
      </w:numPr>
      <w:spacing w:before="480" w:line="276" w:lineRule="auto"/>
      <w:outlineLvl w:val="9"/>
    </w:pPr>
    <w:rPr>
      <w:rFonts w:asciiTheme="majorHAnsi" w:eastAsiaTheme="majorEastAsia" w:hAnsiTheme="majorHAnsi" w:cstheme="majorBidi"/>
      <w:color w:val="365F91" w:themeColor="accent1" w:themeShade="BF"/>
      <w:kern w:val="0"/>
      <w:sz w:val="28"/>
      <w:szCs w:val="28"/>
      <w:lang w:val="it-IT" w:eastAsia="en-US"/>
    </w:rPr>
  </w:style>
  <w:style w:type="character" w:customStyle="1" w:styleId="st">
    <w:name w:val="st"/>
    <w:basedOn w:val="DefaultParagraphFont"/>
    <w:rsid w:val="00CF4D21"/>
  </w:style>
  <w:style w:type="paragraph" w:customStyle="1" w:styleId="Default">
    <w:name w:val="Default"/>
    <w:rsid w:val="00CF4D21"/>
    <w:pPr>
      <w:autoSpaceDE w:val="0"/>
      <w:autoSpaceDN w:val="0"/>
      <w:adjustRightInd w:val="0"/>
      <w:spacing w:after="0" w:line="240" w:lineRule="auto"/>
    </w:pPr>
    <w:rPr>
      <w:rFonts w:ascii="Calibri" w:hAnsi="Calibri" w:cs="Calibri"/>
      <w:color w:val="000000"/>
      <w:sz w:val="24"/>
      <w:szCs w:val="24"/>
    </w:rPr>
  </w:style>
  <w:style w:type="character" w:customStyle="1" w:styleId="reportpeggy">
    <w:name w:val="report_peggy"/>
    <w:basedOn w:val="DefaultParagraphFont"/>
    <w:rsid w:val="00CF4D21"/>
  </w:style>
  <w:style w:type="paragraph" w:customStyle="1" w:styleId="Stile1">
    <w:name w:val="Stile1"/>
    <w:basedOn w:val="Heading1"/>
    <w:rsid w:val="00CF4D21"/>
    <w:pPr>
      <w:numPr>
        <w:numId w:val="0"/>
      </w:numPr>
    </w:pPr>
  </w:style>
  <w:style w:type="paragraph" w:customStyle="1" w:styleId="Stile2">
    <w:name w:val="Stile2"/>
    <w:basedOn w:val="Heading2"/>
    <w:rsid w:val="00CF4D21"/>
    <w:pPr>
      <w:numPr>
        <w:ilvl w:val="0"/>
        <w:numId w:val="0"/>
      </w:numPr>
    </w:pPr>
  </w:style>
  <w:style w:type="paragraph" w:customStyle="1" w:styleId="Stile3">
    <w:name w:val="Stile3"/>
    <w:basedOn w:val="Heading3"/>
    <w:rsid w:val="00CF4D21"/>
    <w:pPr>
      <w:numPr>
        <w:ilvl w:val="0"/>
        <w:numId w:val="0"/>
      </w:numPr>
    </w:pPr>
  </w:style>
  <w:style w:type="paragraph" w:styleId="FootnoteText">
    <w:name w:val="footnote text"/>
    <w:basedOn w:val="Normal"/>
    <w:link w:val="FootnoteTextChar"/>
    <w:uiPriority w:val="99"/>
    <w:semiHidden/>
    <w:unhideWhenUsed/>
    <w:rsid w:val="00A016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666"/>
    <w:rPr>
      <w:rFonts w:eastAsiaTheme="minorEastAsia"/>
      <w:sz w:val="20"/>
      <w:szCs w:val="20"/>
      <w:lang w:val="en-GB" w:eastAsia="zh-CN"/>
    </w:rPr>
  </w:style>
  <w:style w:type="character" w:styleId="FootnoteReference">
    <w:name w:val="footnote reference"/>
    <w:basedOn w:val="DefaultParagraphFont"/>
    <w:uiPriority w:val="99"/>
    <w:semiHidden/>
    <w:unhideWhenUsed/>
    <w:rsid w:val="00A01666"/>
    <w:rPr>
      <w:vertAlign w:val="superscript"/>
    </w:rPr>
  </w:style>
  <w:style w:type="character" w:styleId="Strong">
    <w:name w:val="Strong"/>
    <w:basedOn w:val="DefaultParagraphFont"/>
    <w:uiPriority w:val="22"/>
    <w:qFormat/>
    <w:rsid w:val="00216638"/>
    <w:rPr>
      <w:b/>
      <w:bCs/>
    </w:rPr>
  </w:style>
  <w:style w:type="character" w:customStyle="1" w:styleId="epsubtitle">
    <w:name w:val="ep_subtitle"/>
    <w:basedOn w:val="DefaultParagraphFont"/>
    <w:rsid w:val="00216638"/>
  </w:style>
  <w:style w:type="character" w:customStyle="1" w:styleId="epplenary">
    <w:name w:val="ep_plenary"/>
    <w:basedOn w:val="DefaultParagraphFont"/>
    <w:rsid w:val="00216638"/>
  </w:style>
  <w:style w:type="character" w:customStyle="1" w:styleId="eptheme">
    <w:name w:val="ep_theme"/>
    <w:basedOn w:val="DefaultParagraphFont"/>
    <w:rsid w:val="00216638"/>
  </w:style>
  <w:style w:type="character" w:customStyle="1" w:styleId="epdate">
    <w:name w:val="ep_date"/>
    <w:basedOn w:val="DefaultParagraphFont"/>
    <w:rsid w:val="00216638"/>
  </w:style>
  <w:style w:type="paragraph" w:customStyle="1" w:styleId="Pa7">
    <w:name w:val="Pa7"/>
    <w:basedOn w:val="Default"/>
    <w:next w:val="Default"/>
    <w:uiPriority w:val="99"/>
    <w:rsid w:val="00DE1F95"/>
    <w:pPr>
      <w:spacing w:line="281" w:lineRule="atLeast"/>
    </w:pPr>
    <w:rPr>
      <w:rFonts w:ascii="HelveticaNeueLT Std" w:eastAsiaTheme="minorHAnsi" w:hAnsi="HelveticaNeueLT Std" w:cstheme="minorBidi"/>
      <w:color w:val="auto"/>
      <w:lang w:val="en-US" w:eastAsia="en-US"/>
    </w:rPr>
  </w:style>
  <w:style w:type="character" w:customStyle="1" w:styleId="hit">
    <w:name w:val="hit"/>
    <w:basedOn w:val="DefaultParagraphFont"/>
    <w:rsid w:val="00D4716F"/>
  </w:style>
  <w:style w:type="character" w:customStyle="1" w:styleId="biblioref">
    <w:name w:val="biblio_ref"/>
    <w:basedOn w:val="DefaultParagraphFont"/>
    <w:rsid w:val="004B3204"/>
  </w:style>
  <w:style w:type="paragraph" w:styleId="NormalWeb">
    <w:name w:val="Normal (Web)"/>
    <w:basedOn w:val="Normal"/>
    <w:uiPriority w:val="99"/>
    <w:unhideWhenUsed/>
    <w:rsid w:val="005A426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volissue">
    <w:name w:val="volissue"/>
    <w:basedOn w:val="Normal"/>
    <w:rsid w:val="006643D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prooftitle">
    <w:name w:val="proof_title"/>
    <w:basedOn w:val="DefaultParagraphFont"/>
    <w:rsid w:val="00251779"/>
  </w:style>
  <w:style w:type="character" w:customStyle="1" w:styleId="proofauthors">
    <w:name w:val="proof_authors"/>
    <w:basedOn w:val="DefaultParagraphFont"/>
    <w:rsid w:val="00251779"/>
  </w:style>
  <w:style w:type="character" w:customStyle="1" w:styleId="proofcitation">
    <w:name w:val="proof_citation"/>
    <w:basedOn w:val="DefaultParagraphFont"/>
    <w:rsid w:val="000917A2"/>
  </w:style>
  <w:style w:type="paragraph" w:styleId="EndnoteText">
    <w:name w:val="endnote text"/>
    <w:basedOn w:val="Normal"/>
    <w:link w:val="EndnoteTextChar"/>
    <w:uiPriority w:val="99"/>
    <w:semiHidden/>
    <w:unhideWhenUsed/>
    <w:rsid w:val="00FB69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6992"/>
    <w:rPr>
      <w:sz w:val="20"/>
      <w:szCs w:val="20"/>
    </w:rPr>
  </w:style>
  <w:style w:type="character" w:styleId="EndnoteReference">
    <w:name w:val="endnote reference"/>
    <w:basedOn w:val="DefaultParagraphFont"/>
    <w:uiPriority w:val="99"/>
    <w:semiHidden/>
    <w:unhideWhenUsed/>
    <w:rsid w:val="00FB6992"/>
    <w:rPr>
      <w:vertAlign w:val="superscript"/>
    </w:rPr>
  </w:style>
  <w:style w:type="paragraph" w:customStyle="1" w:styleId="LEUFPTitle">
    <w:name w:val="LEU_FP_Title"/>
    <w:basedOn w:val="Normal"/>
    <w:rsid w:val="00731B9A"/>
    <w:pPr>
      <w:spacing w:after="0" w:line="720" w:lineRule="exact"/>
    </w:pPr>
    <w:rPr>
      <w:rFonts w:ascii="Arial" w:eastAsia="Times New Roman" w:hAnsi="Arial" w:cs="Times New Roman"/>
      <w:sz w:val="64"/>
      <w:szCs w:val="24"/>
      <w:lang w:eastAsia="en-US"/>
    </w:rPr>
  </w:style>
  <w:style w:type="paragraph" w:customStyle="1" w:styleId="LEUFPSchool">
    <w:name w:val="LEU_FP_School"/>
    <w:next w:val="Normal"/>
    <w:rsid w:val="00731B9A"/>
    <w:pPr>
      <w:spacing w:after="0" w:line="400" w:lineRule="exact"/>
    </w:pPr>
    <w:rPr>
      <w:rFonts w:ascii="Arial" w:eastAsia="Times New Roman" w:hAnsi="Arial" w:cs="Times New Roman"/>
      <w:b/>
      <w:sz w:val="36"/>
      <w:szCs w:val="36"/>
      <w:lang w:eastAsia="en-US"/>
    </w:rPr>
  </w:style>
  <w:style w:type="paragraph" w:customStyle="1" w:styleId="LEUFPFac">
    <w:name w:val="LEU_FP_Fac"/>
    <w:rsid w:val="00731B9A"/>
    <w:pPr>
      <w:spacing w:before="60" w:after="0" w:line="280" w:lineRule="exact"/>
    </w:pPr>
    <w:rPr>
      <w:rFonts w:ascii="Arial" w:eastAsia="Times New Roman" w:hAnsi="Arial" w:cs="Times New Roman"/>
      <w:caps/>
      <w:sz w:val="20"/>
      <w:szCs w:val="20"/>
      <w:lang w:eastAsia="en-US"/>
    </w:rPr>
  </w:style>
  <w:style w:type="paragraph" w:customStyle="1" w:styleId="LEUFPSubtitle">
    <w:name w:val="LEU_FP_Subtitle"/>
    <w:basedOn w:val="Normal"/>
    <w:rsid w:val="00731B9A"/>
    <w:pPr>
      <w:spacing w:after="0" w:line="280" w:lineRule="exact"/>
    </w:pPr>
    <w:rPr>
      <w:rFonts w:ascii="Arial" w:eastAsia="Times New Roman" w:hAnsi="Arial" w:cs="Times New Roman"/>
      <w:sz w:val="24"/>
      <w:szCs w:val="24"/>
      <w:lang w:eastAsia="en-US"/>
    </w:rPr>
  </w:style>
  <w:style w:type="paragraph" w:customStyle="1" w:styleId="LEUBodyText">
    <w:name w:val="LEU_Body Text"/>
    <w:basedOn w:val="Normal"/>
    <w:rsid w:val="00731B9A"/>
    <w:pPr>
      <w:spacing w:after="120" w:line="240" w:lineRule="exact"/>
    </w:pPr>
    <w:rPr>
      <w:rFonts w:ascii="Arial" w:eastAsia="Times New Roman" w:hAnsi="Arial" w:cs="Times New Roman"/>
      <w:sz w:val="20"/>
      <w:szCs w:val="24"/>
      <w:lang w:eastAsia="en-US"/>
    </w:rPr>
  </w:style>
  <w:style w:type="paragraph" w:styleId="PlainText">
    <w:name w:val="Plain Text"/>
    <w:basedOn w:val="Normal"/>
    <w:link w:val="PlainTextChar"/>
    <w:uiPriority w:val="99"/>
    <w:unhideWhenUsed/>
    <w:rsid w:val="00144B95"/>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144B95"/>
    <w:rPr>
      <w:rFonts w:ascii="Calibri" w:eastAsiaTheme="minorHAnsi" w:hAnsi="Calibri"/>
      <w:szCs w:val="21"/>
      <w:lang w:eastAsia="en-US"/>
    </w:rPr>
  </w:style>
  <w:style w:type="character" w:customStyle="1" w:styleId="pbabstract">
    <w:name w:val="pb_abstract"/>
    <w:basedOn w:val="DefaultParagraphFont"/>
    <w:rsid w:val="00144B95"/>
  </w:style>
  <w:style w:type="paragraph" w:styleId="DocumentMap">
    <w:name w:val="Document Map"/>
    <w:basedOn w:val="Normal"/>
    <w:link w:val="DocumentMapChar"/>
    <w:uiPriority w:val="99"/>
    <w:semiHidden/>
    <w:unhideWhenUsed/>
    <w:rsid w:val="00144B95"/>
    <w:pPr>
      <w:spacing w:after="0" w:line="240" w:lineRule="auto"/>
    </w:pPr>
    <w:rPr>
      <w:rFonts w:ascii="Tahoma" w:eastAsiaTheme="minorHAnsi" w:hAnsi="Tahoma" w:cs="Tahoma"/>
      <w:sz w:val="16"/>
      <w:szCs w:val="16"/>
      <w:lang w:eastAsia="en-US"/>
    </w:rPr>
  </w:style>
  <w:style w:type="character" w:customStyle="1" w:styleId="DocumentMapChar">
    <w:name w:val="Document Map Char"/>
    <w:basedOn w:val="DefaultParagraphFont"/>
    <w:link w:val="DocumentMap"/>
    <w:uiPriority w:val="99"/>
    <w:semiHidden/>
    <w:rsid w:val="00144B95"/>
    <w:rPr>
      <w:rFonts w:ascii="Tahoma" w:eastAsiaTheme="minorHAnsi" w:hAnsi="Tahoma" w:cs="Tahoma"/>
      <w:sz w:val="16"/>
      <w:szCs w:val="16"/>
      <w:lang w:eastAsia="en-US"/>
    </w:rPr>
  </w:style>
  <w:style w:type="paragraph" w:styleId="Revision">
    <w:name w:val="Revision"/>
    <w:hidden/>
    <w:uiPriority w:val="99"/>
    <w:semiHidden/>
    <w:rsid w:val="00144B95"/>
    <w:pPr>
      <w:spacing w:after="0" w:line="240" w:lineRule="auto"/>
    </w:pPr>
    <w:rPr>
      <w:rFonts w:eastAsiaTheme="minorHAnsi"/>
      <w:lang w:eastAsia="en-US"/>
    </w:rPr>
  </w:style>
  <w:style w:type="paragraph" w:customStyle="1" w:styleId="style6">
    <w:name w:val="style6"/>
    <w:basedOn w:val="Normal"/>
    <w:rsid w:val="00144B95"/>
    <w:pPr>
      <w:spacing w:before="100" w:beforeAutospacing="1" w:after="100" w:afterAutospacing="1" w:line="240" w:lineRule="auto"/>
    </w:pPr>
    <w:rPr>
      <w:rFonts w:ascii="Times New Roman" w:eastAsia="Times New Roman" w:hAnsi="Times New Roman" w:cs="Times New Roman"/>
      <w:b/>
      <w:bCs/>
      <w:color w:val="666666"/>
      <w:sz w:val="15"/>
      <w:szCs w:val="15"/>
    </w:rPr>
  </w:style>
  <w:style w:type="character" w:customStyle="1" w:styleId="author">
    <w:name w:val="author"/>
    <w:basedOn w:val="DefaultParagraphFont"/>
    <w:rsid w:val="00144B95"/>
  </w:style>
  <w:style w:type="character" w:customStyle="1" w:styleId="apple-converted-space">
    <w:name w:val="apple-converted-space"/>
    <w:basedOn w:val="DefaultParagraphFont"/>
    <w:rsid w:val="00144B95"/>
  </w:style>
  <w:style w:type="character" w:customStyle="1" w:styleId="pubyear">
    <w:name w:val="pubyear"/>
    <w:basedOn w:val="DefaultParagraphFont"/>
    <w:rsid w:val="00144B95"/>
  </w:style>
  <w:style w:type="character" w:customStyle="1" w:styleId="articletitle">
    <w:name w:val="articletitle"/>
    <w:basedOn w:val="DefaultParagraphFont"/>
    <w:rsid w:val="00144B95"/>
  </w:style>
  <w:style w:type="character" w:customStyle="1" w:styleId="journaltitle">
    <w:name w:val="journaltitle"/>
    <w:basedOn w:val="DefaultParagraphFont"/>
    <w:rsid w:val="00144B95"/>
  </w:style>
  <w:style w:type="character" w:customStyle="1" w:styleId="vol">
    <w:name w:val="vol"/>
    <w:basedOn w:val="DefaultParagraphFont"/>
    <w:rsid w:val="00144B95"/>
  </w:style>
  <w:style w:type="character" w:customStyle="1" w:styleId="pagefirst">
    <w:name w:val="pagefirst"/>
    <w:basedOn w:val="DefaultParagraphFont"/>
    <w:rsid w:val="00144B95"/>
  </w:style>
  <w:style w:type="character" w:customStyle="1" w:styleId="pagelast">
    <w:name w:val="pagelast"/>
    <w:basedOn w:val="DefaultParagraphFont"/>
    <w:rsid w:val="00144B95"/>
  </w:style>
  <w:style w:type="paragraph" w:styleId="NoSpacing">
    <w:name w:val="No Spacing"/>
    <w:basedOn w:val="Normal"/>
    <w:uiPriority w:val="1"/>
    <w:qFormat/>
    <w:rsid w:val="002A3BD8"/>
    <w:pPr>
      <w:spacing w:before="240" w:after="0" w:line="360" w:lineRule="auto"/>
    </w:pPr>
    <w:rPr>
      <w:rFonts w:ascii="Arial" w:hAnsi="Arial" w:cs="Arial"/>
      <w:b/>
      <w:bCs/>
      <w:sz w:val="24"/>
      <w:szCs w:val="24"/>
    </w:rPr>
  </w:style>
  <w:style w:type="character" w:styleId="LineNumber">
    <w:name w:val="line number"/>
    <w:basedOn w:val="DefaultParagraphFont"/>
    <w:uiPriority w:val="99"/>
    <w:semiHidden/>
    <w:unhideWhenUsed/>
    <w:rsid w:val="00144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A4B"/>
  </w:style>
  <w:style w:type="paragraph" w:styleId="Heading1">
    <w:name w:val="heading 1"/>
    <w:basedOn w:val="Normal"/>
    <w:next w:val="Normal"/>
    <w:link w:val="Heading1Char"/>
    <w:uiPriority w:val="9"/>
    <w:qFormat/>
    <w:rsid w:val="00144B95"/>
    <w:pPr>
      <w:numPr>
        <w:numId w:val="2"/>
      </w:numPr>
      <w:spacing w:before="240" w:after="0" w:line="480" w:lineRule="auto"/>
      <w:outlineLvl w:val="0"/>
    </w:pPr>
    <w:rPr>
      <w:rFonts w:ascii="Arial" w:eastAsia="Times New Roman" w:hAnsi="Arial" w:cs="Arial"/>
      <w:b/>
      <w:bCs/>
      <w:kern w:val="32"/>
      <w:sz w:val="24"/>
      <w:szCs w:val="24"/>
    </w:rPr>
  </w:style>
  <w:style w:type="paragraph" w:styleId="Heading2">
    <w:name w:val="heading 2"/>
    <w:basedOn w:val="Normal"/>
    <w:next w:val="Normal"/>
    <w:link w:val="Heading2Char"/>
    <w:uiPriority w:val="9"/>
    <w:qFormat/>
    <w:rsid w:val="009C197A"/>
    <w:pPr>
      <w:keepNext/>
      <w:numPr>
        <w:ilvl w:val="1"/>
        <w:numId w:val="2"/>
      </w:numPr>
      <w:spacing w:after="0" w:line="300" w:lineRule="atLeast"/>
      <w:outlineLvl w:val="1"/>
    </w:pPr>
    <w:rPr>
      <w:rFonts w:ascii="Arial" w:hAnsi="Arial" w:cs="Arial"/>
      <w:bCs/>
      <w:i/>
      <w:iCs/>
      <w:sz w:val="24"/>
      <w:szCs w:val="28"/>
    </w:rPr>
  </w:style>
  <w:style w:type="paragraph" w:styleId="Heading3">
    <w:name w:val="heading 3"/>
    <w:basedOn w:val="Normal"/>
    <w:next w:val="Normal"/>
    <w:link w:val="Heading3Char"/>
    <w:uiPriority w:val="9"/>
    <w:qFormat/>
    <w:rsid w:val="00CF4D21"/>
    <w:pPr>
      <w:keepNext/>
      <w:numPr>
        <w:ilvl w:val="2"/>
        <w:numId w:val="1"/>
      </w:numPr>
      <w:spacing w:before="120" w:after="120" w:line="300" w:lineRule="atLeast"/>
      <w:jc w:val="both"/>
      <w:outlineLvl w:val="2"/>
    </w:pPr>
    <w:rPr>
      <w:rFonts w:ascii="Arial" w:eastAsia="Times New Roman" w:hAnsi="Arial" w:cs="Arial"/>
      <w:bCs/>
      <w:i/>
      <w:szCs w:val="26"/>
    </w:rPr>
  </w:style>
  <w:style w:type="paragraph" w:styleId="Heading4">
    <w:name w:val="heading 4"/>
    <w:basedOn w:val="Normal"/>
    <w:next w:val="Normal"/>
    <w:link w:val="Heading4Char"/>
    <w:uiPriority w:val="9"/>
    <w:qFormat/>
    <w:rsid w:val="00CF4D21"/>
    <w:pPr>
      <w:keepNext/>
      <w:numPr>
        <w:ilvl w:val="3"/>
        <w:numId w:val="1"/>
      </w:numPr>
      <w:spacing w:before="240" w:after="60" w:line="300" w:lineRule="atLeast"/>
      <w:jc w:val="both"/>
      <w:outlineLvl w:val="3"/>
    </w:pPr>
    <w:rPr>
      <w:rFonts w:ascii="Arial" w:eastAsia="Times New Roman" w:hAnsi="Arial" w:cs="Times New Roman"/>
      <w:bCs/>
      <w:i/>
      <w:szCs w:val="28"/>
    </w:rPr>
  </w:style>
  <w:style w:type="paragraph" w:styleId="Heading5">
    <w:name w:val="heading 5"/>
    <w:basedOn w:val="Normal"/>
    <w:next w:val="Normal"/>
    <w:link w:val="Heading5Char"/>
    <w:uiPriority w:val="9"/>
    <w:qFormat/>
    <w:rsid w:val="00CF4D21"/>
    <w:pPr>
      <w:numPr>
        <w:ilvl w:val="4"/>
        <w:numId w:val="1"/>
      </w:numPr>
      <w:spacing w:before="240" w:after="60" w:line="300" w:lineRule="atLeast"/>
      <w:jc w:val="both"/>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
    <w:qFormat/>
    <w:rsid w:val="00CF4D21"/>
    <w:pPr>
      <w:numPr>
        <w:ilvl w:val="5"/>
        <w:numId w:val="1"/>
      </w:numPr>
      <w:spacing w:before="240" w:after="60" w:line="300" w:lineRule="atLeast"/>
      <w:jc w:val="both"/>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CF4D21"/>
    <w:pPr>
      <w:numPr>
        <w:ilvl w:val="6"/>
        <w:numId w:val="1"/>
      </w:numPr>
      <w:spacing w:before="240" w:after="60" w:line="300" w:lineRule="atLeast"/>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CF4D21"/>
    <w:pPr>
      <w:numPr>
        <w:ilvl w:val="7"/>
        <w:numId w:val="1"/>
      </w:numPr>
      <w:spacing w:before="240" w:after="60" w:line="300" w:lineRule="atLeast"/>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qFormat/>
    <w:rsid w:val="00CF4D21"/>
    <w:pPr>
      <w:numPr>
        <w:ilvl w:val="8"/>
        <w:numId w:val="1"/>
      </w:numPr>
      <w:spacing w:before="240" w:after="60" w:line="30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B95"/>
    <w:rPr>
      <w:rFonts w:ascii="Arial" w:eastAsia="Times New Roman" w:hAnsi="Arial" w:cs="Arial"/>
      <w:b/>
      <w:bCs/>
      <w:kern w:val="32"/>
      <w:sz w:val="24"/>
      <w:szCs w:val="24"/>
    </w:rPr>
  </w:style>
  <w:style w:type="character" w:customStyle="1" w:styleId="Heading2Char">
    <w:name w:val="Heading 2 Char"/>
    <w:basedOn w:val="DefaultParagraphFont"/>
    <w:link w:val="Heading2"/>
    <w:uiPriority w:val="9"/>
    <w:rsid w:val="009C197A"/>
    <w:rPr>
      <w:rFonts w:ascii="Arial" w:hAnsi="Arial" w:cs="Arial"/>
      <w:bCs/>
      <w:i/>
      <w:iCs/>
      <w:sz w:val="24"/>
      <w:szCs w:val="28"/>
    </w:rPr>
  </w:style>
  <w:style w:type="character" w:customStyle="1" w:styleId="Heading3Char">
    <w:name w:val="Heading 3 Char"/>
    <w:basedOn w:val="DefaultParagraphFont"/>
    <w:link w:val="Heading3"/>
    <w:uiPriority w:val="9"/>
    <w:rsid w:val="00CF4D21"/>
    <w:rPr>
      <w:rFonts w:ascii="Arial" w:eastAsia="Times New Roman" w:hAnsi="Arial" w:cs="Arial"/>
      <w:bCs/>
      <w:i/>
      <w:szCs w:val="26"/>
    </w:rPr>
  </w:style>
  <w:style w:type="character" w:customStyle="1" w:styleId="Heading4Char">
    <w:name w:val="Heading 4 Char"/>
    <w:basedOn w:val="DefaultParagraphFont"/>
    <w:link w:val="Heading4"/>
    <w:uiPriority w:val="9"/>
    <w:rsid w:val="00CF4D21"/>
    <w:rPr>
      <w:rFonts w:ascii="Arial" w:eastAsia="Times New Roman" w:hAnsi="Arial" w:cs="Times New Roman"/>
      <w:bCs/>
      <w:i/>
      <w:szCs w:val="28"/>
    </w:rPr>
  </w:style>
  <w:style w:type="character" w:customStyle="1" w:styleId="Heading5Char">
    <w:name w:val="Heading 5 Char"/>
    <w:basedOn w:val="DefaultParagraphFont"/>
    <w:link w:val="Heading5"/>
    <w:uiPriority w:val="9"/>
    <w:rsid w:val="00CF4D21"/>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
    <w:rsid w:val="00CF4D21"/>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CF4D21"/>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CF4D2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CF4D21"/>
    <w:rPr>
      <w:rFonts w:ascii="Arial" w:eastAsia="Times New Roman" w:hAnsi="Arial" w:cs="Arial"/>
    </w:rPr>
  </w:style>
  <w:style w:type="paragraph" w:styleId="TOC1">
    <w:name w:val="toc 1"/>
    <w:basedOn w:val="Normal"/>
    <w:next w:val="Normal"/>
    <w:autoRedefine/>
    <w:uiPriority w:val="39"/>
    <w:unhideWhenUsed/>
    <w:qFormat/>
    <w:rsid w:val="00A60E05"/>
    <w:pPr>
      <w:tabs>
        <w:tab w:val="left" w:pos="426"/>
        <w:tab w:val="right" w:leader="dot" w:pos="9639"/>
      </w:tabs>
      <w:spacing w:after="0" w:line="360" w:lineRule="auto"/>
      <w:ind w:left="426" w:hanging="426"/>
    </w:pPr>
  </w:style>
  <w:style w:type="paragraph" w:styleId="TOC2">
    <w:name w:val="toc 2"/>
    <w:basedOn w:val="Normal"/>
    <w:next w:val="Normal"/>
    <w:autoRedefine/>
    <w:uiPriority w:val="39"/>
    <w:unhideWhenUsed/>
    <w:qFormat/>
    <w:rsid w:val="00CF4D21"/>
    <w:pPr>
      <w:spacing w:after="100"/>
      <w:ind w:left="220"/>
    </w:pPr>
  </w:style>
  <w:style w:type="paragraph" w:styleId="TOC3">
    <w:name w:val="toc 3"/>
    <w:basedOn w:val="Normal"/>
    <w:next w:val="Normal"/>
    <w:autoRedefine/>
    <w:uiPriority w:val="39"/>
    <w:unhideWhenUsed/>
    <w:qFormat/>
    <w:rsid w:val="00CF4D21"/>
    <w:pPr>
      <w:spacing w:after="100"/>
      <w:ind w:left="440"/>
    </w:pPr>
  </w:style>
  <w:style w:type="paragraph" w:styleId="CommentText">
    <w:name w:val="annotation text"/>
    <w:basedOn w:val="Normal"/>
    <w:link w:val="CommentTextChar"/>
    <w:uiPriority w:val="99"/>
    <w:unhideWhenUsed/>
    <w:rsid w:val="00CF4D21"/>
    <w:pPr>
      <w:spacing w:line="240" w:lineRule="auto"/>
    </w:pPr>
    <w:rPr>
      <w:sz w:val="20"/>
      <w:szCs w:val="20"/>
    </w:rPr>
  </w:style>
  <w:style w:type="character" w:customStyle="1" w:styleId="CommentTextChar">
    <w:name w:val="Comment Text Char"/>
    <w:basedOn w:val="DefaultParagraphFont"/>
    <w:link w:val="CommentText"/>
    <w:uiPriority w:val="99"/>
    <w:rsid w:val="00CF4D21"/>
    <w:rPr>
      <w:rFonts w:eastAsiaTheme="minorEastAsia"/>
      <w:sz w:val="20"/>
      <w:szCs w:val="20"/>
      <w:lang w:val="en-GB" w:eastAsia="zh-CN"/>
    </w:rPr>
  </w:style>
  <w:style w:type="paragraph" w:styleId="Header">
    <w:name w:val="header"/>
    <w:basedOn w:val="Normal"/>
    <w:link w:val="HeaderChar"/>
    <w:uiPriority w:val="99"/>
    <w:unhideWhenUsed/>
    <w:rsid w:val="00CF4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D21"/>
    <w:rPr>
      <w:rFonts w:eastAsiaTheme="minorEastAsia"/>
      <w:lang w:val="en-GB" w:eastAsia="zh-CN"/>
    </w:rPr>
  </w:style>
  <w:style w:type="paragraph" w:styleId="Footer">
    <w:name w:val="footer"/>
    <w:basedOn w:val="Normal"/>
    <w:link w:val="FooterChar"/>
    <w:uiPriority w:val="99"/>
    <w:unhideWhenUsed/>
    <w:rsid w:val="00CF4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D21"/>
    <w:rPr>
      <w:rFonts w:eastAsiaTheme="minorEastAsia"/>
      <w:lang w:val="en-GB" w:eastAsia="zh-CN"/>
    </w:rPr>
  </w:style>
  <w:style w:type="paragraph" w:styleId="Caption">
    <w:name w:val="caption"/>
    <w:basedOn w:val="Normal"/>
    <w:next w:val="Normal"/>
    <w:uiPriority w:val="35"/>
    <w:unhideWhenUsed/>
    <w:qFormat/>
    <w:rsid w:val="00CF4D21"/>
    <w:pPr>
      <w:spacing w:after="0" w:line="240" w:lineRule="auto"/>
      <w:jc w:val="both"/>
    </w:pPr>
    <w:rPr>
      <w:rFonts w:eastAsiaTheme="minorHAnsi"/>
      <w:bCs/>
      <w:color w:val="000000" w:themeColor="text1"/>
      <w:sz w:val="24"/>
      <w:szCs w:val="24"/>
      <w:lang w:eastAsia="en-US"/>
    </w:rPr>
  </w:style>
  <w:style w:type="paragraph" w:styleId="TableofFigures">
    <w:name w:val="table of figures"/>
    <w:basedOn w:val="Normal"/>
    <w:next w:val="Normal"/>
    <w:uiPriority w:val="99"/>
    <w:unhideWhenUsed/>
    <w:rsid w:val="00CF4D21"/>
    <w:pPr>
      <w:spacing w:after="0"/>
    </w:pPr>
  </w:style>
  <w:style w:type="character" w:styleId="CommentReference">
    <w:name w:val="annotation reference"/>
    <w:basedOn w:val="DefaultParagraphFont"/>
    <w:uiPriority w:val="99"/>
    <w:semiHidden/>
    <w:unhideWhenUsed/>
    <w:rsid w:val="00CF4D21"/>
    <w:rPr>
      <w:sz w:val="16"/>
      <w:szCs w:val="16"/>
    </w:rPr>
  </w:style>
  <w:style w:type="character" w:styleId="Hyperlink">
    <w:name w:val="Hyperlink"/>
    <w:basedOn w:val="DefaultParagraphFont"/>
    <w:uiPriority w:val="99"/>
    <w:unhideWhenUsed/>
    <w:rsid w:val="00CF4D21"/>
    <w:rPr>
      <w:color w:val="0000FF" w:themeColor="hyperlink"/>
      <w:u w:val="single"/>
    </w:rPr>
  </w:style>
  <w:style w:type="character" w:styleId="Emphasis">
    <w:name w:val="Emphasis"/>
    <w:basedOn w:val="DefaultParagraphFont"/>
    <w:uiPriority w:val="20"/>
    <w:qFormat/>
    <w:rsid w:val="00CF4D21"/>
    <w:rPr>
      <w:i/>
      <w:iCs/>
    </w:rPr>
  </w:style>
  <w:style w:type="paragraph" w:styleId="CommentSubject">
    <w:name w:val="annotation subject"/>
    <w:basedOn w:val="CommentText"/>
    <w:next w:val="CommentText"/>
    <w:link w:val="CommentSubjectChar"/>
    <w:uiPriority w:val="99"/>
    <w:semiHidden/>
    <w:unhideWhenUsed/>
    <w:rsid w:val="00CF4D21"/>
    <w:rPr>
      <w:b/>
      <w:bCs/>
    </w:rPr>
  </w:style>
  <w:style w:type="character" w:customStyle="1" w:styleId="CommentSubjectChar">
    <w:name w:val="Comment Subject Char"/>
    <w:basedOn w:val="CommentTextChar"/>
    <w:link w:val="CommentSubject"/>
    <w:uiPriority w:val="99"/>
    <w:semiHidden/>
    <w:rsid w:val="00CF4D21"/>
    <w:rPr>
      <w:rFonts w:eastAsiaTheme="minorEastAsia"/>
      <w:b/>
      <w:bCs/>
      <w:sz w:val="20"/>
      <w:szCs w:val="20"/>
      <w:lang w:val="en-GB" w:eastAsia="zh-CN"/>
    </w:rPr>
  </w:style>
  <w:style w:type="paragraph" w:styleId="BalloonText">
    <w:name w:val="Balloon Text"/>
    <w:basedOn w:val="Normal"/>
    <w:link w:val="BalloonTextChar"/>
    <w:uiPriority w:val="99"/>
    <w:semiHidden/>
    <w:unhideWhenUsed/>
    <w:rsid w:val="00CF4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D21"/>
    <w:rPr>
      <w:rFonts w:ascii="Tahoma" w:eastAsiaTheme="minorEastAsia" w:hAnsi="Tahoma" w:cs="Tahoma"/>
      <w:sz w:val="16"/>
      <w:szCs w:val="16"/>
      <w:lang w:val="en-GB" w:eastAsia="zh-CN"/>
    </w:rPr>
  </w:style>
  <w:style w:type="table" w:styleId="TableGrid">
    <w:name w:val="Table Grid"/>
    <w:basedOn w:val="TableNormal"/>
    <w:uiPriority w:val="59"/>
    <w:rsid w:val="00CF4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4D21"/>
    <w:pPr>
      <w:ind w:left="720"/>
      <w:contextualSpacing/>
    </w:pPr>
    <w:rPr>
      <w:rFonts w:eastAsiaTheme="minorHAnsi"/>
      <w:lang w:val="it-IT" w:eastAsia="en-US"/>
    </w:rPr>
  </w:style>
  <w:style w:type="paragraph" w:styleId="TOCHeading">
    <w:name w:val="TOC Heading"/>
    <w:basedOn w:val="Heading1"/>
    <w:next w:val="Normal"/>
    <w:uiPriority w:val="39"/>
    <w:unhideWhenUsed/>
    <w:qFormat/>
    <w:rsid w:val="00CF4D21"/>
    <w:pPr>
      <w:keepLines/>
      <w:numPr>
        <w:numId w:val="0"/>
      </w:numPr>
      <w:spacing w:before="480" w:line="276" w:lineRule="auto"/>
      <w:outlineLvl w:val="9"/>
    </w:pPr>
    <w:rPr>
      <w:rFonts w:asciiTheme="majorHAnsi" w:eastAsiaTheme="majorEastAsia" w:hAnsiTheme="majorHAnsi" w:cstheme="majorBidi"/>
      <w:color w:val="365F91" w:themeColor="accent1" w:themeShade="BF"/>
      <w:kern w:val="0"/>
      <w:sz w:val="28"/>
      <w:szCs w:val="28"/>
      <w:lang w:val="it-IT" w:eastAsia="en-US"/>
    </w:rPr>
  </w:style>
  <w:style w:type="character" w:customStyle="1" w:styleId="st">
    <w:name w:val="st"/>
    <w:basedOn w:val="DefaultParagraphFont"/>
    <w:rsid w:val="00CF4D21"/>
  </w:style>
  <w:style w:type="paragraph" w:customStyle="1" w:styleId="Default">
    <w:name w:val="Default"/>
    <w:rsid w:val="00CF4D21"/>
    <w:pPr>
      <w:autoSpaceDE w:val="0"/>
      <w:autoSpaceDN w:val="0"/>
      <w:adjustRightInd w:val="0"/>
      <w:spacing w:after="0" w:line="240" w:lineRule="auto"/>
    </w:pPr>
    <w:rPr>
      <w:rFonts w:ascii="Calibri" w:hAnsi="Calibri" w:cs="Calibri"/>
      <w:color w:val="000000"/>
      <w:sz w:val="24"/>
      <w:szCs w:val="24"/>
    </w:rPr>
  </w:style>
  <w:style w:type="character" w:customStyle="1" w:styleId="reportpeggy">
    <w:name w:val="report_peggy"/>
    <w:basedOn w:val="DefaultParagraphFont"/>
    <w:rsid w:val="00CF4D21"/>
  </w:style>
  <w:style w:type="paragraph" w:customStyle="1" w:styleId="Stile1">
    <w:name w:val="Stile1"/>
    <w:basedOn w:val="Heading1"/>
    <w:rsid w:val="00CF4D21"/>
    <w:pPr>
      <w:numPr>
        <w:numId w:val="0"/>
      </w:numPr>
    </w:pPr>
  </w:style>
  <w:style w:type="paragraph" w:customStyle="1" w:styleId="Stile2">
    <w:name w:val="Stile2"/>
    <w:basedOn w:val="Heading2"/>
    <w:rsid w:val="00CF4D21"/>
    <w:pPr>
      <w:numPr>
        <w:ilvl w:val="0"/>
        <w:numId w:val="0"/>
      </w:numPr>
    </w:pPr>
  </w:style>
  <w:style w:type="paragraph" w:customStyle="1" w:styleId="Stile3">
    <w:name w:val="Stile3"/>
    <w:basedOn w:val="Heading3"/>
    <w:rsid w:val="00CF4D21"/>
    <w:pPr>
      <w:numPr>
        <w:ilvl w:val="0"/>
        <w:numId w:val="0"/>
      </w:numPr>
    </w:pPr>
  </w:style>
  <w:style w:type="paragraph" w:styleId="FootnoteText">
    <w:name w:val="footnote text"/>
    <w:basedOn w:val="Normal"/>
    <w:link w:val="FootnoteTextChar"/>
    <w:uiPriority w:val="99"/>
    <w:semiHidden/>
    <w:unhideWhenUsed/>
    <w:rsid w:val="00A016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666"/>
    <w:rPr>
      <w:rFonts w:eastAsiaTheme="minorEastAsia"/>
      <w:sz w:val="20"/>
      <w:szCs w:val="20"/>
      <w:lang w:val="en-GB" w:eastAsia="zh-CN"/>
    </w:rPr>
  </w:style>
  <w:style w:type="character" w:styleId="FootnoteReference">
    <w:name w:val="footnote reference"/>
    <w:basedOn w:val="DefaultParagraphFont"/>
    <w:uiPriority w:val="99"/>
    <w:semiHidden/>
    <w:unhideWhenUsed/>
    <w:rsid w:val="00A01666"/>
    <w:rPr>
      <w:vertAlign w:val="superscript"/>
    </w:rPr>
  </w:style>
  <w:style w:type="character" w:styleId="Strong">
    <w:name w:val="Strong"/>
    <w:basedOn w:val="DefaultParagraphFont"/>
    <w:uiPriority w:val="22"/>
    <w:qFormat/>
    <w:rsid w:val="00216638"/>
    <w:rPr>
      <w:b/>
      <w:bCs/>
    </w:rPr>
  </w:style>
  <w:style w:type="character" w:customStyle="1" w:styleId="epsubtitle">
    <w:name w:val="ep_subtitle"/>
    <w:basedOn w:val="DefaultParagraphFont"/>
    <w:rsid w:val="00216638"/>
  </w:style>
  <w:style w:type="character" w:customStyle="1" w:styleId="epplenary">
    <w:name w:val="ep_plenary"/>
    <w:basedOn w:val="DefaultParagraphFont"/>
    <w:rsid w:val="00216638"/>
  </w:style>
  <w:style w:type="character" w:customStyle="1" w:styleId="eptheme">
    <w:name w:val="ep_theme"/>
    <w:basedOn w:val="DefaultParagraphFont"/>
    <w:rsid w:val="00216638"/>
  </w:style>
  <w:style w:type="character" w:customStyle="1" w:styleId="epdate">
    <w:name w:val="ep_date"/>
    <w:basedOn w:val="DefaultParagraphFont"/>
    <w:rsid w:val="00216638"/>
  </w:style>
  <w:style w:type="paragraph" w:customStyle="1" w:styleId="Pa7">
    <w:name w:val="Pa7"/>
    <w:basedOn w:val="Default"/>
    <w:next w:val="Default"/>
    <w:uiPriority w:val="99"/>
    <w:rsid w:val="00DE1F95"/>
    <w:pPr>
      <w:spacing w:line="281" w:lineRule="atLeast"/>
    </w:pPr>
    <w:rPr>
      <w:rFonts w:ascii="HelveticaNeueLT Std" w:eastAsiaTheme="minorHAnsi" w:hAnsi="HelveticaNeueLT Std" w:cstheme="minorBidi"/>
      <w:color w:val="auto"/>
      <w:lang w:val="en-US" w:eastAsia="en-US"/>
    </w:rPr>
  </w:style>
  <w:style w:type="character" w:customStyle="1" w:styleId="hit">
    <w:name w:val="hit"/>
    <w:basedOn w:val="DefaultParagraphFont"/>
    <w:rsid w:val="00D4716F"/>
  </w:style>
  <w:style w:type="character" w:customStyle="1" w:styleId="biblioref">
    <w:name w:val="biblio_ref"/>
    <w:basedOn w:val="DefaultParagraphFont"/>
    <w:rsid w:val="004B3204"/>
  </w:style>
  <w:style w:type="paragraph" w:styleId="NormalWeb">
    <w:name w:val="Normal (Web)"/>
    <w:basedOn w:val="Normal"/>
    <w:uiPriority w:val="99"/>
    <w:unhideWhenUsed/>
    <w:rsid w:val="005A426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volissue">
    <w:name w:val="volissue"/>
    <w:basedOn w:val="Normal"/>
    <w:rsid w:val="006643D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prooftitle">
    <w:name w:val="proof_title"/>
    <w:basedOn w:val="DefaultParagraphFont"/>
    <w:rsid w:val="00251779"/>
  </w:style>
  <w:style w:type="character" w:customStyle="1" w:styleId="proofauthors">
    <w:name w:val="proof_authors"/>
    <w:basedOn w:val="DefaultParagraphFont"/>
    <w:rsid w:val="00251779"/>
  </w:style>
  <w:style w:type="character" w:customStyle="1" w:styleId="proofcitation">
    <w:name w:val="proof_citation"/>
    <w:basedOn w:val="DefaultParagraphFont"/>
    <w:rsid w:val="000917A2"/>
  </w:style>
  <w:style w:type="paragraph" w:styleId="EndnoteText">
    <w:name w:val="endnote text"/>
    <w:basedOn w:val="Normal"/>
    <w:link w:val="EndnoteTextChar"/>
    <w:uiPriority w:val="99"/>
    <w:semiHidden/>
    <w:unhideWhenUsed/>
    <w:rsid w:val="00FB69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6992"/>
    <w:rPr>
      <w:sz w:val="20"/>
      <w:szCs w:val="20"/>
    </w:rPr>
  </w:style>
  <w:style w:type="character" w:styleId="EndnoteReference">
    <w:name w:val="endnote reference"/>
    <w:basedOn w:val="DefaultParagraphFont"/>
    <w:uiPriority w:val="99"/>
    <w:semiHidden/>
    <w:unhideWhenUsed/>
    <w:rsid w:val="00FB6992"/>
    <w:rPr>
      <w:vertAlign w:val="superscript"/>
    </w:rPr>
  </w:style>
  <w:style w:type="paragraph" w:customStyle="1" w:styleId="LEUFPTitle">
    <w:name w:val="LEU_FP_Title"/>
    <w:basedOn w:val="Normal"/>
    <w:rsid w:val="00731B9A"/>
    <w:pPr>
      <w:spacing w:after="0" w:line="720" w:lineRule="exact"/>
    </w:pPr>
    <w:rPr>
      <w:rFonts w:ascii="Arial" w:eastAsia="Times New Roman" w:hAnsi="Arial" w:cs="Times New Roman"/>
      <w:sz w:val="64"/>
      <w:szCs w:val="24"/>
      <w:lang w:eastAsia="en-US"/>
    </w:rPr>
  </w:style>
  <w:style w:type="paragraph" w:customStyle="1" w:styleId="LEUFPSchool">
    <w:name w:val="LEU_FP_School"/>
    <w:next w:val="Normal"/>
    <w:rsid w:val="00731B9A"/>
    <w:pPr>
      <w:spacing w:after="0" w:line="400" w:lineRule="exact"/>
    </w:pPr>
    <w:rPr>
      <w:rFonts w:ascii="Arial" w:eastAsia="Times New Roman" w:hAnsi="Arial" w:cs="Times New Roman"/>
      <w:b/>
      <w:sz w:val="36"/>
      <w:szCs w:val="36"/>
      <w:lang w:eastAsia="en-US"/>
    </w:rPr>
  </w:style>
  <w:style w:type="paragraph" w:customStyle="1" w:styleId="LEUFPFac">
    <w:name w:val="LEU_FP_Fac"/>
    <w:rsid w:val="00731B9A"/>
    <w:pPr>
      <w:spacing w:before="60" w:after="0" w:line="280" w:lineRule="exact"/>
    </w:pPr>
    <w:rPr>
      <w:rFonts w:ascii="Arial" w:eastAsia="Times New Roman" w:hAnsi="Arial" w:cs="Times New Roman"/>
      <w:caps/>
      <w:sz w:val="20"/>
      <w:szCs w:val="20"/>
      <w:lang w:eastAsia="en-US"/>
    </w:rPr>
  </w:style>
  <w:style w:type="paragraph" w:customStyle="1" w:styleId="LEUFPSubtitle">
    <w:name w:val="LEU_FP_Subtitle"/>
    <w:basedOn w:val="Normal"/>
    <w:rsid w:val="00731B9A"/>
    <w:pPr>
      <w:spacing w:after="0" w:line="280" w:lineRule="exact"/>
    </w:pPr>
    <w:rPr>
      <w:rFonts w:ascii="Arial" w:eastAsia="Times New Roman" w:hAnsi="Arial" w:cs="Times New Roman"/>
      <w:sz w:val="24"/>
      <w:szCs w:val="24"/>
      <w:lang w:eastAsia="en-US"/>
    </w:rPr>
  </w:style>
  <w:style w:type="paragraph" w:customStyle="1" w:styleId="LEUBodyText">
    <w:name w:val="LEU_Body Text"/>
    <w:basedOn w:val="Normal"/>
    <w:rsid w:val="00731B9A"/>
    <w:pPr>
      <w:spacing w:after="120" w:line="240" w:lineRule="exact"/>
    </w:pPr>
    <w:rPr>
      <w:rFonts w:ascii="Arial" w:eastAsia="Times New Roman" w:hAnsi="Arial" w:cs="Times New Roman"/>
      <w:sz w:val="20"/>
      <w:szCs w:val="24"/>
      <w:lang w:eastAsia="en-US"/>
    </w:rPr>
  </w:style>
  <w:style w:type="paragraph" w:styleId="PlainText">
    <w:name w:val="Plain Text"/>
    <w:basedOn w:val="Normal"/>
    <w:link w:val="PlainTextChar"/>
    <w:uiPriority w:val="99"/>
    <w:unhideWhenUsed/>
    <w:rsid w:val="00144B95"/>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144B95"/>
    <w:rPr>
      <w:rFonts w:ascii="Calibri" w:eastAsiaTheme="minorHAnsi" w:hAnsi="Calibri"/>
      <w:szCs w:val="21"/>
      <w:lang w:eastAsia="en-US"/>
    </w:rPr>
  </w:style>
  <w:style w:type="character" w:customStyle="1" w:styleId="pbabstract">
    <w:name w:val="pb_abstract"/>
    <w:basedOn w:val="DefaultParagraphFont"/>
    <w:rsid w:val="00144B95"/>
  </w:style>
  <w:style w:type="paragraph" w:styleId="DocumentMap">
    <w:name w:val="Document Map"/>
    <w:basedOn w:val="Normal"/>
    <w:link w:val="DocumentMapChar"/>
    <w:uiPriority w:val="99"/>
    <w:semiHidden/>
    <w:unhideWhenUsed/>
    <w:rsid w:val="00144B95"/>
    <w:pPr>
      <w:spacing w:after="0" w:line="240" w:lineRule="auto"/>
    </w:pPr>
    <w:rPr>
      <w:rFonts w:ascii="Tahoma" w:eastAsiaTheme="minorHAnsi" w:hAnsi="Tahoma" w:cs="Tahoma"/>
      <w:sz w:val="16"/>
      <w:szCs w:val="16"/>
      <w:lang w:eastAsia="en-US"/>
    </w:rPr>
  </w:style>
  <w:style w:type="character" w:customStyle="1" w:styleId="DocumentMapChar">
    <w:name w:val="Document Map Char"/>
    <w:basedOn w:val="DefaultParagraphFont"/>
    <w:link w:val="DocumentMap"/>
    <w:uiPriority w:val="99"/>
    <w:semiHidden/>
    <w:rsid w:val="00144B95"/>
    <w:rPr>
      <w:rFonts w:ascii="Tahoma" w:eastAsiaTheme="minorHAnsi" w:hAnsi="Tahoma" w:cs="Tahoma"/>
      <w:sz w:val="16"/>
      <w:szCs w:val="16"/>
      <w:lang w:eastAsia="en-US"/>
    </w:rPr>
  </w:style>
  <w:style w:type="paragraph" w:styleId="Revision">
    <w:name w:val="Revision"/>
    <w:hidden/>
    <w:uiPriority w:val="99"/>
    <w:semiHidden/>
    <w:rsid w:val="00144B95"/>
    <w:pPr>
      <w:spacing w:after="0" w:line="240" w:lineRule="auto"/>
    </w:pPr>
    <w:rPr>
      <w:rFonts w:eastAsiaTheme="minorHAnsi"/>
      <w:lang w:eastAsia="en-US"/>
    </w:rPr>
  </w:style>
  <w:style w:type="paragraph" w:customStyle="1" w:styleId="style6">
    <w:name w:val="style6"/>
    <w:basedOn w:val="Normal"/>
    <w:rsid w:val="00144B95"/>
    <w:pPr>
      <w:spacing w:before="100" w:beforeAutospacing="1" w:after="100" w:afterAutospacing="1" w:line="240" w:lineRule="auto"/>
    </w:pPr>
    <w:rPr>
      <w:rFonts w:ascii="Times New Roman" w:eastAsia="Times New Roman" w:hAnsi="Times New Roman" w:cs="Times New Roman"/>
      <w:b/>
      <w:bCs/>
      <w:color w:val="666666"/>
      <w:sz w:val="15"/>
      <w:szCs w:val="15"/>
    </w:rPr>
  </w:style>
  <w:style w:type="character" w:customStyle="1" w:styleId="author">
    <w:name w:val="author"/>
    <w:basedOn w:val="DefaultParagraphFont"/>
    <w:rsid w:val="00144B95"/>
  </w:style>
  <w:style w:type="character" w:customStyle="1" w:styleId="apple-converted-space">
    <w:name w:val="apple-converted-space"/>
    <w:basedOn w:val="DefaultParagraphFont"/>
    <w:rsid w:val="00144B95"/>
  </w:style>
  <w:style w:type="character" w:customStyle="1" w:styleId="pubyear">
    <w:name w:val="pubyear"/>
    <w:basedOn w:val="DefaultParagraphFont"/>
    <w:rsid w:val="00144B95"/>
  </w:style>
  <w:style w:type="character" w:customStyle="1" w:styleId="articletitle">
    <w:name w:val="articletitle"/>
    <w:basedOn w:val="DefaultParagraphFont"/>
    <w:rsid w:val="00144B95"/>
  </w:style>
  <w:style w:type="character" w:customStyle="1" w:styleId="journaltitle">
    <w:name w:val="journaltitle"/>
    <w:basedOn w:val="DefaultParagraphFont"/>
    <w:rsid w:val="00144B95"/>
  </w:style>
  <w:style w:type="character" w:customStyle="1" w:styleId="vol">
    <w:name w:val="vol"/>
    <w:basedOn w:val="DefaultParagraphFont"/>
    <w:rsid w:val="00144B95"/>
  </w:style>
  <w:style w:type="character" w:customStyle="1" w:styleId="pagefirst">
    <w:name w:val="pagefirst"/>
    <w:basedOn w:val="DefaultParagraphFont"/>
    <w:rsid w:val="00144B95"/>
  </w:style>
  <w:style w:type="character" w:customStyle="1" w:styleId="pagelast">
    <w:name w:val="pagelast"/>
    <w:basedOn w:val="DefaultParagraphFont"/>
    <w:rsid w:val="00144B95"/>
  </w:style>
  <w:style w:type="paragraph" w:styleId="NoSpacing">
    <w:name w:val="No Spacing"/>
    <w:basedOn w:val="Normal"/>
    <w:uiPriority w:val="1"/>
    <w:qFormat/>
    <w:rsid w:val="002A3BD8"/>
    <w:pPr>
      <w:spacing w:before="240" w:after="0" w:line="360" w:lineRule="auto"/>
    </w:pPr>
    <w:rPr>
      <w:rFonts w:ascii="Arial" w:hAnsi="Arial" w:cs="Arial"/>
      <w:b/>
      <w:bCs/>
      <w:sz w:val="24"/>
      <w:szCs w:val="24"/>
    </w:rPr>
  </w:style>
  <w:style w:type="character" w:styleId="LineNumber">
    <w:name w:val="line number"/>
    <w:basedOn w:val="DefaultParagraphFont"/>
    <w:uiPriority w:val="99"/>
    <w:semiHidden/>
    <w:unhideWhenUsed/>
    <w:rsid w:val="0014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653">
      <w:bodyDiv w:val="1"/>
      <w:marLeft w:val="0"/>
      <w:marRight w:val="0"/>
      <w:marTop w:val="0"/>
      <w:marBottom w:val="0"/>
      <w:divBdr>
        <w:top w:val="none" w:sz="0" w:space="0" w:color="auto"/>
        <w:left w:val="none" w:sz="0" w:space="0" w:color="auto"/>
        <w:bottom w:val="none" w:sz="0" w:space="0" w:color="auto"/>
        <w:right w:val="none" w:sz="0" w:space="0" w:color="auto"/>
      </w:divBdr>
    </w:div>
    <w:div w:id="143670694">
      <w:bodyDiv w:val="1"/>
      <w:marLeft w:val="0"/>
      <w:marRight w:val="0"/>
      <w:marTop w:val="0"/>
      <w:marBottom w:val="0"/>
      <w:divBdr>
        <w:top w:val="none" w:sz="0" w:space="0" w:color="auto"/>
        <w:left w:val="none" w:sz="0" w:space="0" w:color="auto"/>
        <w:bottom w:val="none" w:sz="0" w:space="0" w:color="auto"/>
        <w:right w:val="none" w:sz="0" w:space="0" w:color="auto"/>
      </w:divBdr>
    </w:div>
    <w:div w:id="151601639">
      <w:bodyDiv w:val="1"/>
      <w:marLeft w:val="0"/>
      <w:marRight w:val="0"/>
      <w:marTop w:val="0"/>
      <w:marBottom w:val="0"/>
      <w:divBdr>
        <w:top w:val="none" w:sz="0" w:space="0" w:color="auto"/>
        <w:left w:val="none" w:sz="0" w:space="0" w:color="auto"/>
        <w:bottom w:val="none" w:sz="0" w:space="0" w:color="auto"/>
        <w:right w:val="none" w:sz="0" w:space="0" w:color="auto"/>
      </w:divBdr>
    </w:div>
    <w:div w:id="213740653">
      <w:bodyDiv w:val="1"/>
      <w:marLeft w:val="0"/>
      <w:marRight w:val="0"/>
      <w:marTop w:val="0"/>
      <w:marBottom w:val="0"/>
      <w:divBdr>
        <w:top w:val="none" w:sz="0" w:space="0" w:color="auto"/>
        <w:left w:val="none" w:sz="0" w:space="0" w:color="auto"/>
        <w:bottom w:val="none" w:sz="0" w:space="0" w:color="auto"/>
        <w:right w:val="none" w:sz="0" w:space="0" w:color="auto"/>
      </w:divBdr>
    </w:div>
    <w:div w:id="367412687">
      <w:bodyDiv w:val="1"/>
      <w:marLeft w:val="0"/>
      <w:marRight w:val="0"/>
      <w:marTop w:val="0"/>
      <w:marBottom w:val="0"/>
      <w:divBdr>
        <w:top w:val="none" w:sz="0" w:space="0" w:color="auto"/>
        <w:left w:val="none" w:sz="0" w:space="0" w:color="auto"/>
        <w:bottom w:val="none" w:sz="0" w:space="0" w:color="auto"/>
        <w:right w:val="none" w:sz="0" w:space="0" w:color="auto"/>
      </w:divBdr>
      <w:divsChild>
        <w:div w:id="139199632">
          <w:marLeft w:val="0"/>
          <w:marRight w:val="0"/>
          <w:marTop w:val="0"/>
          <w:marBottom w:val="0"/>
          <w:divBdr>
            <w:top w:val="none" w:sz="0" w:space="0" w:color="auto"/>
            <w:left w:val="none" w:sz="0" w:space="0" w:color="auto"/>
            <w:bottom w:val="none" w:sz="0" w:space="0" w:color="auto"/>
            <w:right w:val="none" w:sz="0" w:space="0" w:color="auto"/>
          </w:divBdr>
          <w:divsChild>
            <w:div w:id="4009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2232">
      <w:bodyDiv w:val="1"/>
      <w:marLeft w:val="0"/>
      <w:marRight w:val="0"/>
      <w:marTop w:val="0"/>
      <w:marBottom w:val="0"/>
      <w:divBdr>
        <w:top w:val="none" w:sz="0" w:space="0" w:color="auto"/>
        <w:left w:val="none" w:sz="0" w:space="0" w:color="auto"/>
        <w:bottom w:val="none" w:sz="0" w:space="0" w:color="auto"/>
        <w:right w:val="none" w:sz="0" w:space="0" w:color="auto"/>
      </w:divBdr>
    </w:div>
    <w:div w:id="423503063">
      <w:bodyDiv w:val="1"/>
      <w:marLeft w:val="0"/>
      <w:marRight w:val="0"/>
      <w:marTop w:val="0"/>
      <w:marBottom w:val="0"/>
      <w:divBdr>
        <w:top w:val="none" w:sz="0" w:space="0" w:color="auto"/>
        <w:left w:val="none" w:sz="0" w:space="0" w:color="auto"/>
        <w:bottom w:val="none" w:sz="0" w:space="0" w:color="auto"/>
        <w:right w:val="none" w:sz="0" w:space="0" w:color="auto"/>
      </w:divBdr>
      <w:divsChild>
        <w:div w:id="1317874455">
          <w:marLeft w:val="0"/>
          <w:marRight w:val="0"/>
          <w:marTop w:val="0"/>
          <w:marBottom w:val="0"/>
          <w:divBdr>
            <w:top w:val="none" w:sz="0" w:space="0" w:color="auto"/>
            <w:left w:val="none" w:sz="0" w:space="0" w:color="auto"/>
            <w:bottom w:val="none" w:sz="0" w:space="0" w:color="auto"/>
            <w:right w:val="none" w:sz="0" w:space="0" w:color="auto"/>
          </w:divBdr>
          <w:divsChild>
            <w:div w:id="10115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41349">
      <w:bodyDiv w:val="1"/>
      <w:marLeft w:val="0"/>
      <w:marRight w:val="0"/>
      <w:marTop w:val="0"/>
      <w:marBottom w:val="0"/>
      <w:divBdr>
        <w:top w:val="none" w:sz="0" w:space="0" w:color="auto"/>
        <w:left w:val="none" w:sz="0" w:space="0" w:color="auto"/>
        <w:bottom w:val="none" w:sz="0" w:space="0" w:color="auto"/>
        <w:right w:val="none" w:sz="0" w:space="0" w:color="auto"/>
      </w:divBdr>
    </w:div>
    <w:div w:id="453599479">
      <w:bodyDiv w:val="1"/>
      <w:marLeft w:val="0"/>
      <w:marRight w:val="0"/>
      <w:marTop w:val="0"/>
      <w:marBottom w:val="0"/>
      <w:divBdr>
        <w:top w:val="none" w:sz="0" w:space="0" w:color="auto"/>
        <w:left w:val="none" w:sz="0" w:space="0" w:color="auto"/>
        <w:bottom w:val="none" w:sz="0" w:space="0" w:color="auto"/>
        <w:right w:val="none" w:sz="0" w:space="0" w:color="auto"/>
      </w:divBdr>
    </w:div>
    <w:div w:id="547297658">
      <w:bodyDiv w:val="1"/>
      <w:marLeft w:val="0"/>
      <w:marRight w:val="0"/>
      <w:marTop w:val="0"/>
      <w:marBottom w:val="0"/>
      <w:divBdr>
        <w:top w:val="none" w:sz="0" w:space="0" w:color="auto"/>
        <w:left w:val="none" w:sz="0" w:space="0" w:color="auto"/>
        <w:bottom w:val="none" w:sz="0" w:space="0" w:color="auto"/>
        <w:right w:val="none" w:sz="0" w:space="0" w:color="auto"/>
      </w:divBdr>
    </w:div>
    <w:div w:id="820122831">
      <w:bodyDiv w:val="1"/>
      <w:marLeft w:val="0"/>
      <w:marRight w:val="0"/>
      <w:marTop w:val="0"/>
      <w:marBottom w:val="0"/>
      <w:divBdr>
        <w:top w:val="none" w:sz="0" w:space="0" w:color="auto"/>
        <w:left w:val="none" w:sz="0" w:space="0" w:color="auto"/>
        <w:bottom w:val="none" w:sz="0" w:space="0" w:color="auto"/>
        <w:right w:val="none" w:sz="0" w:space="0" w:color="auto"/>
      </w:divBdr>
    </w:div>
    <w:div w:id="849609436">
      <w:bodyDiv w:val="1"/>
      <w:marLeft w:val="0"/>
      <w:marRight w:val="0"/>
      <w:marTop w:val="0"/>
      <w:marBottom w:val="0"/>
      <w:divBdr>
        <w:top w:val="none" w:sz="0" w:space="0" w:color="auto"/>
        <w:left w:val="none" w:sz="0" w:space="0" w:color="auto"/>
        <w:bottom w:val="none" w:sz="0" w:space="0" w:color="auto"/>
        <w:right w:val="none" w:sz="0" w:space="0" w:color="auto"/>
      </w:divBdr>
    </w:div>
    <w:div w:id="918056603">
      <w:bodyDiv w:val="1"/>
      <w:marLeft w:val="0"/>
      <w:marRight w:val="0"/>
      <w:marTop w:val="0"/>
      <w:marBottom w:val="0"/>
      <w:divBdr>
        <w:top w:val="none" w:sz="0" w:space="0" w:color="auto"/>
        <w:left w:val="none" w:sz="0" w:space="0" w:color="auto"/>
        <w:bottom w:val="none" w:sz="0" w:space="0" w:color="auto"/>
        <w:right w:val="none" w:sz="0" w:space="0" w:color="auto"/>
      </w:divBdr>
    </w:div>
    <w:div w:id="1090539693">
      <w:bodyDiv w:val="1"/>
      <w:marLeft w:val="0"/>
      <w:marRight w:val="0"/>
      <w:marTop w:val="0"/>
      <w:marBottom w:val="0"/>
      <w:divBdr>
        <w:top w:val="none" w:sz="0" w:space="0" w:color="auto"/>
        <w:left w:val="none" w:sz="0" w:space="0" w:color="auto"/>
        <w:bottom w:val="none" w:sz="0" w:space="0" w:color="auto"/>
        <w:right w:val="none" w:sz="0" w:space="0" w:color="auto"/>
      </w:divBdr>
    </w:div>
    <w:div w:id="1230307821">
      <w:bodyDiv w:val="1"/>
      <w:marLeft w:val="0"/>
      <w:marRight w:val="0"/>
      <w:marTop w:val="0"/>
      <w:marBottom w:val="0"/>
      <w:divBdr>
        <w:top w:val="none" w:sz="0" w:space="0" w:color="auto"/>
        <w:left w:val="none" w:sz="0" w:space="0" w:color="auto"/>
        <w:bottom w:val="none" w:sz="0" w:space="0" w:color="auto"/>
        <w:right w:val="none" w:sz="0" w:space="0" w:color="auto"/>
      </w:divBdr>
    </w:div>
    <w:div w:id="1245532499">
      <w:bodyDiv w:val="1"/>
      <w:marLeft w:val="0"/>
      <w:marRight w:val="0"/>
      <w:marTop w:val="0"/>
      <w:marBottom w:val="0"/>
      <w:divBdr>
        <w:top w:val="none" w:sz="0" w:space="0" w:color="auto"/>
        <w:left w:val="none" w:sz="0" w:space="0" w:color="auto"/>
        <w:bottom w:val="none" w:sz="0" w:space="0" w:color="auto"/>
        <w:right w:val="none" w:sz="0" w:space="0" w:color="auto"/>
      </w:divBdr>
    </w:div>
    <w:div w:id="1521166329">
      <w:bodyDiv w:val="1"/>
      <w:marLeft w:val="0"/>
      <w:marRight w:val="0"/>
      <w:marTop w:val="0"/>
      <w:marBottom w:val="0"/>
      <w:divBdr>
        <w:top w:val="none" w:sz="0" w:space="0" w:color="auto"/>
        <w:left w:val="none" w:sz="0" w:space="0" w:color="auto"/>
        <w:bottom w:val="none" w:sz="0" w:space="0" w:color="auto"/>
        <w:right w:val="none" w:sz="0" w:space="0" w:color="auto"/>
      </w:divBdr>
    </w:div>
    <w:div w:id="1653488279">
      <w:bodyDiv w:val="1"/>
      <w:marLeft w:val="0"/>
      <w:marRight w:val="0"/>
      <w:marTop w:val="0"/>
      <w:marBottom w:val="0"/>
      <w:divBdr>
        <w:top w:val="none" w:sz="0" w:space="0" w:color="auto"/>
        <w:left w:val="none" w:sz="0" w:space="0" w:color="auto"/>
        <w:bottom w:val="none" w:sz="0" w:space="0" w:color="auto"/>
        <w:right w:val="none" w:sz="0" w:space="0" w:color="auto"/>
      </w:divBdr>
    </w:div>
    <w:div w:id="1681272286">
      <w:bodyDiv w:val="1"/>
      <w:marLeft w:val="0"/>
      <w:marRight w:val="0"/>
      <w:marTop w:val="0"/>
      <w:marBottom w:val="0"/>
      <w:divBdr>
        <w:top w:val="none" w:sz="0" w:space="0" w:color="auto"/>
        <w:left w:val="none" w:sz="0" w:space="0" w:color="auto"/>
        <w:bottom w:val="none" w:sz="0" w:space="0" w:color="auto"/>
        <w:right w:val="none" w:sz="0" w:space="0" w:color="auto"/>
      </w:divBdr>
    </w:div>
    <w:div w:id="1770589640">
      <w:bodyDiv w:val="1"/>
      <w:marLeft w:val="0"/>
      <w:marRight w:val="0"/>
      <w:marTop w:val="0"/>
      <w:marBottom w:val="0"/>
      <w:divBdr>
        <w:top w:val="none" w:sz="0" w:space="0" w:color="auto"/>
        <w:left w:val="none" w:sz="0" w:space="0" w:color="auto"/>
        <w:bottom w:val="none" w:sz="0" w:space="0" w:color="auto"/>
        <w:right w:val="none" w:sz="0" w:space="0" w:color="auto"/>
      </w:divBdr>
    </w:div>
    <w:div w:id="1844078352">
      <w:bodyDiv w:val="1"/>
      <w:marLeft w:val="0"/>
      <w:marRight w:val="0"/>
      <w:marTop w:val="0"/>
      <w:marBottom w:val="0"/>
      <w:divBdr>
        <w:top w:val="none" w:sz="0" w:space="0" w:color="auto"/>
        <w:left w:val="none" w:sz="0" w:space="0" w:color="auto"/>
        <w:bottom w:val="none" w:sz="0" w:space="0" w:color="auto"/>
        <w:right w:val="none" w:sz="0" w:space="0" w:color="auto"/>
      </w:divBdr>
    </w:div>
    <w:div w:id="1961761480">
      <w:bodyDiv w:val="1"/>
      <w:marLeft w:val="0"/>
      <w:marRight w:val="0"/>
      <w:marTop w:val="0"/>
      <w:marBottom w:val="0"/>
      <w:divBdr>
        <w:top w:val="none" w:sz="0" w:space="0" w:color="auto"/>
        <w:left w:val="none" w:sz="0" w:space="0" w:color="auto"/>
        <w:bottom w:val="none" w:sz="0" w:space="0" w:color="auto"/>
        <w:right w:val="none" w:sz="0" w:space="0" w:color="auto"/>
      </w:divBdr>
    </w:div>
    <w:div w:id="2001762173">
      <w:bodyDiv w:val="1"/>
      <w:marLeft w:val="0"/>
      <w:marRight w:val="0"/>
      <w:marTop w:val="0"/>
      <w:marBottom w:val="0"/>
      <w:divBdr>
        <w:top w:val="none" w:sz="0" w:space="0" w:color="auto"/>
        <w:left w:val="none" w:sz="0" w:space="0" w:color="auto"/>
        <w:bottom w:val="none" w:sz="0" w:space="0" w:color="auto"/>
        <w:right w:val="none" w:sz="0" w:space="0" w:color="auto"/>
      </w:divBdr>
    </w:div>
    <w:div w:id="211670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09332-705F-4125-BD8A-B3CB8FC7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18</Pages>
  <Words>5650</Words>
  <Characters>32208</Characters>
  <Application>Microsoft Office Word</Application>
  <DocSecurity>0</DocSecurity>
  <Lines>268</Lines>
  <Paragraphs>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BlueMoon</Company>
  <LinksUpToDate>false</LinksUpToDate>
  <CharactersWithSpaces>37783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Xmastermind</dc:creator>
  <cp:lastModifiedBy>Natalie Suckall</cp:lastModifiedBy>
  <cp:revision>8</cp:revision>
  <cp:lastPrinted>2014-02-12T11:44:00Z</cp:lastPrinted>
  <dcterms:created xsi:type="dcterms:W3CDTF">2014-03-04T20:20:00Z</dcterms:created>
  <dcterms:modified xsi:type="dcterms:W3CDTF">2014-03-12T14:36:00Z</dcterms:modified>
</cp:coreProperties>
</file>