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A3" w:rsidRPr="001F4F1B" w:rsidRDefault="00366546" w:rsidP="004372A3">
      <w:pPr>
        <w:spacing w:line="480" w:lineRule="auto"/>
        <w:jc w:val="center"/>
        <w:rPr>
          <w:b/>
          <w:sz w:val="32"/>
          <w:szCs w:val="32"/>
          <w:lang w:val="en-US"/>
        </w:rPr>
      </w:pPr>
      <w:r>
        <w:rPr>
          <w:b/>
          <w:sz w:val="32"/>
          <w:szCs w:val="32"/>
          <w:lang w:val="en-US"/>
        </w:rPr>
        <w:t>LAND DEGRADATION IN DOLJ COUNTY, SOUTHERN ROMANIA: ENVIRONMENTAL CHANGES, IMPACTS AND RESPONSES</w:t>
      </w:r>
      <w:r w:rsidR="00D439B7" w:rsidRPr="001F4F1B">
        <w:rPr>
          <w:b/>
          <w:sz w:val="32"/>
          <w:szCs w:val="32"/>
          <w:lang w:val="en-US"/>
        </w:rPr>
        <w:t xml:space="preserve"> </w:t>
      </w:r>
    </w:p>
    <w:p w:rsidR="00EC5FA1" w:rsidRPr="001F4F1B" w:rsidRDefault="004372A3" w:rsidP="004372A3">
      <w:pPr>
        <w:spacing w:line="480" w:lineRule="auto"/>
        <w:rPr>
          <w:b/>
          <w:lang w:val="en-US"/>
        </w:rPr>
      </w:pPr>
      <w:r w:rsidRPr="001F4F1B">
        <w:rPr>
          <w:b/>
          <w:sz w:val="32"/>
          <w:szCs w:val="32"/>
          <w:lang w:val="en-US"/>
        </w:rPr>
        <w:br w:type="page"/>
      </w:r>
      <w:r w:rsidR="00173CBB">
        <w:rPr>
          <w:b/>
          <w:lang w:val="en-US"/>
        </w:rPr>
        <w:lastRenderedPageBreak/>
        <w:t>ABSTRACT</w:t>
      </w:r>
    </w:p>
    <w:p w:rsidR="003B6E2B" w:rsidRPr="00B865F7" w:rsidRDefault="000240E0">
      <w:pPr>
        <w:pStyle w:val="xmsonormal"/>
        <w:spacing w:line="480" w:lineRule="auto"/>
        <w:jc w:val="both"/>
        <w:rPr>
          <w:lang w:val="en-US"/>
        </w:rPr>
      </w:pPr>
      <w:r w:rsidRPr="001F4F1B">
        <w:rPr>
          <w:lang w:val="en-US"/>
        </w:rPr>
        <w:t xml:space="preserve">Central and Eastern Europe is experiencing </w:t>
      </w:r>
      <w:r w:rsidR="00FB788F" w:rsidRPr="001F4F1B">
        <w:rPr>
          <w:lang w:val="en-US"/>
        </w:rPr>
        <w:t xml:space="preserve">significant </w:t>
      </w:r>
      <w:r w:rsidR="00561CC0" w:rsidRPr="001F4F1B">
        <w:rPr>
          <w:lang w:val="en-US"/>
        </w:rPr>
        <w:t>land degradation</w:t>
      </w:r>
      <w:r w:rsidR="00B94C2B">
        <w:rPr>
          <w:lang w:val="en-US"/>
        </w:rPr>
        <w:t>,</w:t>
      </w:r>
      <w:r w:rsidR="00095145" w:rsidRPr="001F4F1B">
        <w:rPr>
          <w:lang w:val="en-US"/>
        </w:rPr>
        <w:t xml:space="preserve"> </w:t>
      </w:r>
      <w:r w:rsidR="00561CC0" w:rsidRPr="001F4F1B">
        <w:rPr>
          <w:lang w:val="en-US"/>
        </w:rPr>
        <w:t xml:space="preserve">at the same time as </w:t>
      </w:r>
      <w:r w:rsidRPr="001F4F1B">
        <w:rPr>
          <w:lang w:val="en-US"/>
        </w:rPr>
        <w:t xml:space="preserve">social, economic and political </w:t>
      </w:r>
      <w:r w:rsidR="002314BC" w:rsidRPr="001F4F1B">
        <w:rPr>
          <w:lang w:val="en-US"/>
        </w:rPr>
        <w:t xml:space="preserve">transformation, and within the broader context of global climate change. </w:t>
      </w:r>
      <w:r w:rsidR="00D24589" w:rsidRPr="001F4F1B">
        <w:rPr>
          <w:lang w:val="en-US"/>
        </w:rPr>
        <w:t xml:space="preserve"> </w:t>
      </w:r>
      <w:r w:rsidR="00495419" w:rsidRPr="001F4F1B">
        <w:rPr>
          <w:lang w:val="en-US"/>
        </w:rPr>
        <w:t xml:space="preserve">This paper uses </w:t>
      </w:r>
      <w:r w:rsidR="00D24589" w:rsidRPr="001F4F1B">
        <w:rPr>
          <w:lang w:val="en-US"/>
        </w:rPr>
        <w:t>satellite data, primary field data and secondary information on Romania’s social, political and economic dynamics, in a mixed-method case study analysis of the drivers of</w:t>
      </w:r>
      <w:r w:rsidR="008B06E4" w:rsidRPr="001F4F1B">
        <w:rPr>
          <w:lang w:val="en-US"/>
        </w:rPr>
        <w:t>,</w:t>
      </w:r>
      <w:r w:rsidR="00D24589" w:rsidRPr="001F4F1B">
        <w:rPr>
          <w:lang w:val="en-US"/>
        </w:rPr>
        <w:t xml:space="preserve"> and responses to</w:t>
      </w:r>
      <w:r w:rsidR="008B06E4" w:rsidRPr="001F4F1B">
        <w:rPr>
          <w:lang w:val="en-US"/>
        </w:rPr>
        <w:t>,</w:t>
      </w:r>
      <w:r w:rsidR="00392FA6">
        <w:rPr>
          <w:lang w:val="en-US"/>
        </w:rPr>
        <w:t xml:space="preserve"> environmental change and land degradation over the period 1984-2007</w:t>
      </w:r>
      <w:r w:rsidR="00D24589" w:rsidRPr="001F4F1B">
        <w:rPr>
          <w:lang w:val="en-US"/>
        </w:rPr>
        <w:t xml:space="preserve">. </w:t>
      </w:r>
      <w:r w:rsidR="00B865F7">
        <w:rPr>
          <w:lang w:val="en-US"/>
        </w:rPr>
        <w:t xml:space="preserve">The analytical </w:t>
      </w:r>
      <w:r w:rsidR="00392FA6">
        <w:rPr>
          <w:lang w:val="en-US"/>
        </w:rPr>
        <w:t>time frame encompasses th</w:t>
      </w:r>
      <w:r w:rsidR="00B94C2B">
        <w:rPr>
          <w:lang w:val="en-US"/>
        </w:rPr>
        <w:t xml:space="preserve">e Socialist era, as well as </w:t>
      </w:r>
      <w:r w:rsidR="00392FA6">
        <w:rPr>
          <w:lang w:val="en-US"/>
        </w:rPr>
        <w:t xml:space="preserve">transition to European Union membership, allowing identification of the ways in which the dominant political economic and social systems </w:t>
      </w:r>
      <w:r w:rsidR="00B941AB">
        <w:rPr>
          <w:lang w:val="en-US"/>
        </w:rPr>
        <w:t xml:space="preserve">interact with biophysical factors and </w:t>
      </w:r>
      <w:r w:rsidR="00392FA6">
        <w:rPr>
          <w:lang w:val="en-US"/>
        </w:rPr>
        <w:t xml:space="preserve">play out in the </w:t>
      </w:r>
      <w:r w:rsidR="002D31ED">
        <w:rPr>
          <w:lang w:val="en-US"/>
        </w:rPr>
        <w:t>landscape</w:t>
      </w:r>
      <w:r w:rsidR="00392FA6">
        <w:rPr>
          <w:lang w:val="en-US"/>
        </w:rPr>
        <w:t xml:space="preserve">. </w:t>
      </w:r>
      <w:r w:rsidR="00B865F7">
        <w:rPr>
          <w:lang w:val="en-US"/>
        </w:rPr>
        <w:t>W</w:t>
      </w:r>
      <w:r w:rsidR="002314BC" w:rsidRPr="001F4F1B">
        <w:rPr>
          <w:lang w:val="en-US"/>
        </w:rPr>
        <w:t xml:space="preserve">hile the </w:t>
      </w:r>
      <w:r w:rsidR="001663AF" w:rsidRPr="001F4F1B">
        <w:rPr>
          <w:lang w:val="en-US"/>
        </w:rPr>
        <w:t xml:space="preserve">Socialist </w:t>
      </w:r>
      <w:r w:rsidR="002314BC" w:rsidRPr="001F4F1B">
        <w:rPr>
          <w:lang w:val="en-US"/>
        </w:rPr>
        <w:t xml:space="preserve">era is often portrayed as environmentally destructive, results indicate that management during this time developed a relatively stable landscape, albeit at an economic and social cost. </w:t>
      </w:r>
      <w:r w:rsidR="00392FA6">
        <w:rPr>
          <w:lang w:val="en-US"/>
        </w:rPr>
        <w:t xml:space="preserve">In the lead up to the collapse of Socialist governance, the landscape altered more, </w:t>
      </w:r>
      <w:r w:rsidR="00B865F7">
        <w:rPr>
          <w:lang w:val="en-US"/>
        </w:rPr>
        <w:t>resulting in worsening land degradation and land</w:t>
      </w:r>
      <w:r w:rsidR="00B94C2B">
        <w:rPr>
          <w:lang w:val="en-US"/>
        </w:rPr>
        <w:t xml:space="preserve"> cover change. Responses to </w:t>
      </w:r>
      <w:r w:rsidR="00B865F7">
        <w:rPr>
          <w:lang w:val="en-US"/>
        </w:rPr>
        <w:t xml:space="preserve">land degradation </w:t>
      </w:r>
      <w:r w:rsidR="002D31ED">
        <w:rPr>
          <w:lang w:val="en-US"/>
        </w:rPr>
        <w:t xml:space="preserve">have taken two main routes: </w:t>
      </w:r>
      <w:r w:rsidR="00B865F7">
        <w:rPr>
          <w:lang w:val="en-US"/>
        </w:rPr>
        <w:t xml:space="preserve">land abandonment </w:t>
      </w:r>
      <w:r w:rsidR="002D31ED">
        <w:rPr>
          <w:lang w:val="en-US"/>
        </w:rPr>
        <w:t xml:space="preserve">and </w:t>
      </w:r>
      <w:r w:rsidR="00B94C2B">
        <w:rPr>
          <w:lang w:val="en-US"/>
        </w:rPr>
        <w:t>tree planting</w:t>
      </w:r>
      <w:r w:rsidR="002D31ED">
        <w:rPr>
          <w:lang w:val="en-US"/>
        </w:rPr>
        <w:t>.</w:t>
      </w:r>
      <w:r w:rsidR="00B865F7">
        <w:rPr>
          <w:lang w:val="en-US"/>
        </w:rPr>
        <w:t xml:space="preserve"> </w:t>
      </w:r>
      <w:r w:rsidR="002D31ED">
        <w:rPr>
          <w:lang w:val="en-US"/>
        </w:rPr>
        <w:t xml:space="preserve">While aspects of these responses are </w:t>
      </w:r>
      <w:r w:rsidR="00B865F7">
        <w:rPr>
          <w:lang w:val="en-US"/>
        </w:rPr>
        <w:t xml:space="preserve">now </w:t>
      </w:r>
      <w:r w:rsidR="002314BC" w:rsidRPr="001F4F1B">
        <w:rPr>
          <w:lang w:val="en-US"/>
        </w:rPr>
        <w:t>more democratic and participatory,</w:t>
      </w:r>
      <w:r w:rsidR="008767A0" w:rsidRPr="001F4F1B">
        <w:rPr>
          <w:lang w:val="en-US"/>
        </w:rPr>
        <w:t xml:space="preserve"> at the same time</w:t>
      </w:r>
      <w:r w:rsidR="002D31ED">
        <w:rPr>
          <w:lang w:val="en-US"/>
        </w:rPr>
        <w:t>, they</w:t>
      </w:r>
      <w:r w:rsidR="00B94C2B">
        <w:rPr>
          <w:lang w:val="en-US"/>
        </w:rPr>
        <w:t xml:space="preserve"> share some common ground with Socialist era</w:t>
      </w:r>
      <w:r w:rsidR="008767A0" w:rsidRPr="001F4F1B">
        <w:rPr>
          <w:lang w:val="en-US"/>
        </w:rPr>
        <w:t xml:space="preserve"> approaches.   </w:t>
      </w:r>
      <w:r w:rsidR="00993F8F" w:rsidRPr="001F4F1B">
        <w:rPr>
          <w:lang w:val="en-US"/>
        </w:rPr>
        <w:t>B</w:t>
      </w:r>
      <w:r w:rsidR="008767A0" w:rsidRPr="001F4F1B">
        <w:rPr>
          <w:lang w:val="en-US"/>
        </w:rPr>
        <w:t xml:space="preserve">uilding on the positive aspects of </w:t>
      </w:r>
      <w:r w:rsidR="001663AF" w:rsidRPr="001F4F1B">
        <w:rPr>
          <w:lang w:val="en-US"/>
        </w:rPr>
        <w:t xml:space="preserve">Socialist </w:t>
      </w:r>
      <w:r w:rsidR="008767A0" w:rsidRPr="001F4F1B">
        <w:rPr>
          <w:lang w:val="en-US"/>
        </w:rPr>
        <w:t>management strategies yield</w:t>
      </w:r>
      <w:r w:rsidR="009A2A4D">
        <w:rPr>
          <w:lang w:val="en-US"/>
        </w:rPr>
        <w:t>s</w:t>
      </w:r>
      <w:r w:rsidR="008767A0" w:rsidRPr="001F4F1B">
        <w:rPr>
          <w:lang w:val="en-US"/>
        </w:rPr>
        <w:t xml:space="preserve"> important lessons in addressing land degradation challenges</w:t>
      </w:r>
      <w:r w:rsidR="00B865F7">
        <w:rPr>
          <w:lang w:val="en-US"/>
        </w:rPr>
        <w:t xml:space="preserve"> more broadly</w:t>
      </w:r>
      <w:r w:rsidR="008767A0" w:rsidRPr="001F4F1B">
        <w:rPr>
          <w:lang w:val="en-US"/>
        </w:rPr>
        <w:t xml:space="preserve">. </w:t>
      </w:r>
    </w:p>
    <w:p w:rsidR="00476A27" w:rsidRPr="001F4F1B" w:rsidRDefault="00476A27" w:rsidP="004372A3">
      <w:pPr>
        <w:spacing w:line="480" w:lineRule="auto"/>
        <w:rPr>
          <w:i/>
          <w:lang w:val="en-US"/>
        </w:rPr>
      </w:pPr>
      <w:r w:rsidRPr="001F4F1B">
        <w:rPr>
          <w:i/>
          <w:lang w:val="en-US"/>
        </w:rPr>
        <w:t>Keywords:</w:t>
      </w:r>
      <w:r w:rsidRPr="001F4F1B">
        <w:rPr>
          <w:b/>
          <w:i/>
          <w:lang w:val="en-US"/>
        </w:rPr>
        <w:t xml:space="preserve"> </w:t>
      </w:r>
      <w:r w:rsidR="00520100" w:rsidRPr="001F4F1B">
        <w:rPr>
          <w:i/>
          <w:lang w:val="en-US"/>
        </w:rPr>
        <w:t>interdisciplinary</w:t>
      </w:r>
      <w:r w:rsidR="00DF2643" w:rsidRPr="001F4F1B">
        <w:rPr>
          <w:i/>
          <w:lang w:val="en-US"/>
        </w:rPr>
        <w:t xml:space="preserve">; </w:t>
      </w:r>
      <w:r w:rsidR="00981632" w:rsidRPr="001F4F1B">
        <w:rPr>
          <w:i/>
          <w:lang w:val="en-US"/>
        </w:rPr>
        <w:t>agriculture</w:t>
      </w:r>
      <w:r w:rsidRPr="001F4F1B">
        <w:rPr>
          <w:i/>
          <w:lang w:val="en-US"/>
        </w:rPr>
        <w:t xml:space="preserve">; </w:t>
      </w:r>
      <w:r w:rsidR="00DF2643" w:rsidRPr="001F4F1B">
        <w:rPr>
          <w:i/>
          <w:lang w:val="en-US"/>
        </w:rPr>
        <w:t>remote sensing</w:t>
      </w:r>
      <w:r w:rsidR="00520100" w:rsidRPr="001F4F1B">
        <w:rPr>
          <w:i/>
          <w:lang w:val="en-US"/>
        </w:rPr>
        <w:t>; Central and Eastern Europe; sustainable land management</w:t>
      </w:r>
      <w:r w:rsidR="0089629F" w:rsidRPr="001F4F1B">
        <w:rPr>
          <w:i/>
          <w:lang w:val="en-US"/>
        </w:rPr>
        <w:t>.</w:t>
      </w:r>
    </w:p>
    <w:p w:rsidR="00EC5FA1" w:rsidRPr="001F4F1B" w:rsidRDefault="00EC5FA1" w:rsidP="004372A3">
      <w:pPr>
        <w:spacing w:line="480" w:lineRule="auto"/>
        <w:rPr>
          <w:b/>
          <w:lang w:val="en-US"/>
        </w:rPr>
      </w:pPr>
    </w:p>
    <w:p w:rsidR="00B94C2B" w:rsidRDefault="00B94C2B" w:rsidP="003361D8">
      <w:pPr>
        <w:autoSpaceDE w:val="0"/>
        <w:autoSpaceDN w:val="0"/>
        <w:adjustRightInd w:val="0"/>
        <w:spacing w:line="480" w:lineRule="auto"/>
        <w:jc w:val="both"/>
        <w:rPr>
          <w:b/>
          <w:lang w:val="en-US"/>
        </w:rPr>
      </w:pPr>
    </w:p>
    <w:p w:rsidR="00366546" w:rsidRPr="00366546" w:rsidRDefault="00366546" w:rsidP="003361D8">
      <w:pPr>
        <w:autoSpaceDE w:val="0"/>
        <w:autoSpaceDN w:val="0"/>
        <w:adjustRightInd w:val="0"/>
        <w:spacing w:line="480" w:lineRule="auto"/>
        <w:jc w:val="both"/>
        <w:rPr>
          <w:b/>
          <w:lang w:val="en-US"/>
        </w:rPr>
      </w:pPr>
      <w:r w:rsidRPr="00366546">
        <w:rPr>
          <w:b/>
          <w:lang w:val="en-US"/>
        </w:rPr>
        <w:lastRenderedPageBreak/>
        <w:t>INTRODUCTION</w:t>
      </w:r>
    </w:p>
    <w:p w:rsidR="00126DEC" w:rsidRPr="001F4F1B" w:rsidRDefault="00A60E47" w:rsidP="003361D8">
      <w:pPr>
        <w:autoSpaceDE w:val="0"/>
        <w:autoSpaceDN w:val="0"/>
        <w:adjustRightInd w:val="0"/>
        <w:spacing w:line="480" w:lineRule="auto"/>
        <w:jc w:val="both"/>
        <w:rPr>
          <w:color w:val="000000"/>
          <w:lang w:val="en-US"/>
        </w:rPr>
      </w:pPr>
      <w:r>
        <w:rPr>
          <w:lang w:val="en-US"/>
        </w:rPr>
        <w:t>L</w:t>
      </w:r>
      <w:r w:rsidR="00B865F7">
        <w:rPr>
          <w:lang w:val="en-US"/>
        </w:rPr>
        <w:t>and degradation</w:t>
      </w:r>
      <w:r w:rsidR="00AB165A" w:rsidRPr="001F4F1B">
        <w:rPr>
          <w:lang w:val="en-US"/>
        </w:rPr>
        <w:t xml:space="preserve"> </w:t>
      </w:r>
      <w:r w:rsidR="008B06E4" w:rsidRPr="001F4F1B">
        <w:rPr>
          <w:color w:val="000000"/>
          <w:lang w:val="en-US"/>
        </w:rPr>
        <w:t xml:space="preserve">in </w:t>
      </w:r>
      <w:r>
        <w:rPr>
          <w:color w:val="000000"/>
          <w:lang w:val="en-US"/>
        </w:rPr>
        <w:t xml:space="preserve">Central and Eastern Europe (CEE) is driven </w:t>
      </w:r>
      <w:r w:rsidR="00AF052B" w:rsidRPr="001F4F1B">
        <w:rPr>
          <w:color w:val="000000"/>
          <w:lang w:val="en-US"/>
        </w:rPr>
        <w:t xml:space="preserve">by </w:t>
      </w:r>
      <w:r>
        <w:rPr>
          <w:color w:val="000000"/>
          <w:lang w:val="en-US"/>
        </w:rPr>
        <w:t xml:space="preserve">both global climate change </w:t>
      </w:r>
      <w:r w:rsidRPr="001F4F1B">
        <w:rPr>
          <w:color w:val="000000"/>
          <w:lang w:val="en-US"/>
        </w:rPr>
        <w:t>(</w:t>
      </w:r>
      <w:proofErr w:type="spellStart"/>
      <w:r w:rsidRPr="001F4F1B">
        <w:rPr>
          <w:lang w:val="en-US"/>
        </w:rPr>
        <w:t>Cuculeanu</w:t>
      </w:r>
      <w:proofErr w:type="spellEnd"/>
      <w:r w:rsidRPr="001F4F1B">
        <w:rPr>
          <w:lang w:val="en-US"/>
        </w:rPr>
        <w:t xml:space="preserve"> et al</w:t>
      </w:r>
      <w:r w:rsidR="00B94C2B">
        <w:rPr>
          <w:lang w:val="en-US"/>
        </w:rPr>
        <w:t>.,</w:t>
      </w:r>
      <w:r w:rsidRPr="001F4F1B">
        <w:rPr>
          <w:lang w:val="en-US"/>
        </w:rPr>
        <w:t xml:space="preserve"> 1999; </w:t>
      </w:r>
      <w:proofErr w:type="spellStart"/>
      <w:r w:rsidRPr="001F4F1B">
        <w:rPr>
          <w:lang w:val="en-US"/>
        </w:rPr>
        <w:t>Glinni</w:t>
      </w:r>
      <w:proofErr w:type="spellEnd"/>
      <w:r w:rsidRPr="001F4F1B">
        <w:rPr>
          <w:lang w:val="en-US"/>
        </w:rPr>
        <w:t xml:space="preserve"> et al., 2001; IPCC 2007a</w:t>
      </w:r>
      <w:r>
        <w:rPr>
          <w:lang w:val="en-US"/>
        </w:rPr>
        <w:t xml:space="preserve">) and </w:t>
      </w:r>
      <w:r w:rsidR="00B865F7">
        <w:rPr>
          <w:color w:val="000000"/>
          <w:lang w:val="en-US"/>
        </w:rPr>
        <w:t xml:space="preserve">the </w:t>
      </w:r>
      <w:r w:rsidR="00E85557" w:rsidRPr="001F4F1B">
        <w:rPr>
          <w:color w:val="000000"/>
          <w:lang w:val="en-US"/>
        </w:rPr>
        <w:t xml:space="preserve">major </w:t>
      </w:r>
      <w:r w:rsidR="00C06636" w:rsidRPr="001F4F1B">
        <w:rPr>
          <w:color w:val="000000"/>
          <w:lang w:val="en-US"/>
        </w:rPr>
        <w:t>politi</w:t>
      </w:r>
      <w:r w:rsidR="0004316A" w:rsidRPr="001F4F1B">
        <w:rPr>
          <w:color w:val="000000"/>
          <w:lang w:val="en-US"/>
        </w:rPr>
        <w:t>c</w:t>
      </w:r>
      <w:r w:rsidR="00C06636" w:rsidRPr="001F4F1B">
        <w:rPr>
          <w:color w:val="000000"/>
          <w:lang w:val="en-US"/>
        </w:rPr>
        <w:t xml:space="preserve">al-economic </w:t>
      </w:r>
      <w:r>
        <w:rPr>
          <w:color w:val="000000"/>
          <w:lang w:val="en-US"/>
        </w:rPr>
        <w:t xml:space="preserve">shifts </w:t>
      </w:r>
      <w:r w:rsidR="0030287B" w:rsidRPr="001F4F1B">
        <w:rPr>
          <w:color w:val="000000"/>
          <w:lang w:val="en-US"/>
        </w:rPr>
        <w:t xml:space="preserve">that </w:t>
      </w:r>
      <w:r w:rsidR="00AB165A" w:rsidRPr="001F4F1B">
        <w:rPr>
          <w:color w:val="000000"/>
          <w:lang w:val="en-US"/>
        </w:rPr>
        <w:t xml:space="preserve">have and </w:t>
      </w:r>
      <w:r w:rsidR="0030287B" w:rsidRPr="001F4F1B">
        <w:rPr>
          <w:color w:val="000000"/>
          <w:lang w:val="en-US"/>
        </w:rPr>
        <w:t xml:space="preserve">continue to take </w:t>
      </w:r>
      <w:r w:rsidR="00E85557" w:rsidRPr="001F4F1B">
        <w:rPr>
          <w:color w:val="000000"/>
          <w:lang w:val="en-US"/>
        </w:rPr>
        <w:t xml:space="preserve">place </w:t>
      </w:r>
      <w:r w:rsidR="00B941AB">
        <w:rPr>
          <w:color w:val="000000"/>
          <w:lang w:val="en-US"/>
        </w:rPr>
        <w:t xml:space="preserve">following </w:t>
      </w:r>
      <w:r w:rsidR="008B06E4" w:rsidRPr="001F4F1B">
        <w:rPr>
          <w:color w:val="000000"/>
          <w:lang w:val="en-US"/>
        </w:rPr>
        <w:t>the</w:t>
      </w:r>
      <w:r w:rsidR="00E85557" w:rsidRPr="001F4F1B">
        <w:rPr>
          <w:color w:val="000000"/>
          <w:lang w:val="en-US"/>
        </w:rPr>
        <w:t xml:space="preserve"> </w:t>
      </w:r>
      <w:r w:rsidR="0061595F" w:rsidRPr="001F4F1B">
        <w:rPr>
          <w:color w:val="000000"/>
          <w:lang w:val="en-US"/>
        </w:rPr>
        <w:t xml:space="preserve">collapse of </w:t>
      </w:r>
      <w:r w:rsidR="001663AF" w:rsidRPr="001F4F1B">
        <w:rPr>
          <w:color w:val="000000"/>
          <w:lang w:val="en-US"/>
        </w:rPr>
        <w:t>Social</w:t>
      </w:r>
      <w:r w:rsidR="0061595F" w:rsidRPr="001F4F1B">
        <w:rPr>
          <w:color w:val="000000"/>
          <w:lang w:val="en-US"/>
        </w:rPr>
        <w:t>ism in the</w:t>
      </w:r>
      <w:r w:rsidR="006822A1" w:rsidRPr="001F4F1B">
        <w:rPr>
          <w:color w:val="000000"/>
          <w:lang w:val="en-US"/>
        </w:rPr>
        <w:t xml:space="preserve"> </w:t>
      </w:r>
      <w:r w:rsidR="002D31ED">
        <w:rPr>
          <w:color w:val="000000"/>
          <w:lang w:val="en-US"/>
        </w:rPr>
        <w:t>late 1980s/early</w:t>
      </w:r>
      <w:r w:rsidR="00E85557" w:rsidRPr="001F4F1B">
        <w:rPr>
          <w:color w:val="000000"/>
          <w:lang w:val="en-US"/>
        </w:rPr>
        <w:t xml:space="preserve">1990s </w:t>
      </w:r>
      <w:r w:rsidR="0061595F" w:rsidRPr="001F4F1B">
        <w:rPr>
          <w:color w:val="000000"/>
          <w:lang w:val="en-US"/>
        </w:rPr>
        <w:t>(</w:t>
      </w:r>
      <w:r w:rsidR="006822A1" w:rsidRPr="001F4F1B">
        <w:rPr>
          <w:color w:val="000000"/>
          <w:lang w:val="en-US"/>
        </w:rPr>
        <w:t>Stringer et al.</w:t>
      </w:r>
      <w:r w:rsidR="005F61DD" w:rsidRPr="001F4F1B">
        <w:rPr>
          <w:color w:val="000000"/>
          <w:lang w:val="en-US"/>
        </w:rPr>
        <w:t>,</w:t>
      </w:r>
      <w:r w:rsidR="006822A1" w:rsidRPr="001F4F1B">
        <w:rPr>
          <w:color w:val="000000"/>
          <w:lang w:val="en-US"/>
        </w:rPr>
        <w:t xml:space="preserve"> 2009</w:t>
      </w:r>
      <w:r w:rsidR="0061595F" w:rsidRPr="001F4F1B">
        <w:rPr>
          <w:color w:val="000000"/>
          <w:lang w:val="en-US"/>
        </w:rPr>
        <w:t>)</w:t>
      </w:r>
      <w:r w:rsidR="00E85557" w:rsidRPr="001F4F1B">
        <w:rPr>
          <w:color w:val="000000"/>
          <w:lang w:val="en-US"/>
        </w:rPr>
        <w:t>.</w:t>
      </w:r>
      <w:r w:rsidR="00845BC5">
        <w:rPr>
          <w:color w:val="000000"/>
          <w:lang w:val="en-US"/>
        </w:rPr>
        <w:t xml:space="preserve"> </w:t>
      </w:r>
      <w:r w:rsidR="007E0B53">
        <w:rPr>
          <w:color w:val="000000"/>
          <w:lang w:val="en-US"/>
        </w:rPr>
        <w:t>T</w:t>
      </w:r>
      <w:r>
        <w:rPr>
          <w:color w:val="000000"/>
          <w:lang w:val="en-US"/>
        </w:rPr>
        <w:t xml:space="preserve">he literature </w:t>
      </w:r>
      <w:r w:rsidR="00845BC5">
        <w:rPr>
          <w:color w:val="000000"/>
          <w:lang w:val="en-US"/>
        </w:rPr>
        <w:t xml:space="preserve">on drivers of change </w:t>
      </w:r>
      <w:r>
        <w:rPr>
          <w:color w:val="000000"/>
          <w:lang w:val="en-US"/>
        </w:rPr>
        <w:t xml:space="preserve">recognizes </w:t>
      </w:r>
      <w:r w:rsidR="007E0B53">
        <w:rPr>
          <w:color w:val="000000"/>
          <w:lang w:val="en-US"/>
        </w:rPr>
        <w:t>several</w:t>
      </w:r>
      <w:r w:rsidR="00845BC5">
        <w:rPr>
          <w:color w:val="000000"/>
          <w:lang w:val="en-US"/>
        </w:rPr>
        <w:t xml:space="preserve"> biophysical and socio-</w:t>
      </w:r>
      <w:r w:rsidR="00845BC5" w:rsidRPr="00A60E47">
        <w:rPr>
          <w:color w:val="000000"/>
          <w:lang w:val="en-US"/>
        </w:rPr>
        <w:t>economic variables</w:t>
      </w:r>
      <w:r w:rsidRPr="00A60E47">
        <w:rPr>
          <w:color w:val="000000"/>
          <w:lang w:val="en-US"/>
        </w:rPr>
        <w:t xml:space="preserve"> that can result in land degradation</w:t>
      </w:r>
      <w:r w:rsidR="00845BC5" w:rsidRPr="00A60E47">
        <w:rPr>
          <w:color w:val="000000"/>
          <w:lang w:val="en-US"/>
        </w:rPr>
        <w:t xml:space="preserve">, all operating at different </w:t>
      </w:r>
      <w:r w:rsidRPr="00A60E47">
        <w:rPr>
          <w:color w:val="000000"/>
          <w:lang w:val="en-US"/>
        </w:rPr>
        <w:t xml:space="preserve">temporal and spatial scales </w:t>
      </w:r>
      <w:r w:rsidR="00845BC5" w:rsidRPr="00A60E47">
        <w:rPr>
          <w:color w:val="000000"/>
          <w:lang w:val="en-US"/>
        </w:rPr>
        <w:t xml:space="preserve">(Reynolds et al., 2007; 2011). </w:t>
      </w:r>
      <w:r>
        <w:rPr>
          <w:color w:val="000000"/>
          <w:lang w:val="en-US"/>
        </w:rPr>
        <w:t xml:space="preserve">Some approaches </w:t>
      </w:r>
      <w:r w:rsidR="007E0B53">
        <w:rPr>
          <w:color w:val="000000"/>
          <w:lang w:val="en-US"/>
        </w:rPr>
        <w:t xml:space="preserve">consider </w:t>
      </w:r>
      <w:r w:rsidRPr="00A60E47">
        <w:rPr>
          <w:color w:val="000000"/>
          <w:lang w:val="en-US"/>
        </w:rPr>
        <w:t xml:space="preserve">networks of ‘symptoms’ within different Earth system spheres that result in particular </w:t>
      </w:r>
      <w:r w:rsidR="007E0B53">
        <w:rPr>
          <w:color w:val="000000"/>
          <w:lang w:val="en-US"/>
        </w:rPr>
        <w:t xml:space="preserve">degradation </w:t>
      </w:r>
      <w:r w:rsidRPr="00A60E47">
        <w:rPr>
          <w:color w:val="000000"/>
          <w:lang w:val="en-US"/>
        </w:rPr>
        <w:t>‘syndromes’ (</w:t>
      </w:r>
      <w:proofErr w:type="spellStart"/>
      <w:r w:rsidRPr="00CD7DC0">
        <w:t>Petschel</w:t>
      </w:r>
      <w:proofErr w:type="spellEnd"/>
      <w:r w:rsidRPr="00CD7DC0">
        <w:t>-Held et al.</w:t>
      </w:r>
      <w:r w:rsidR="007E0B53">
        <w:t>,</w:t>
      </w:r>
      <w:r w:rsidRPr="00CD7DC0">
        <w:t xml:space="preserve"> 1999)</w:t>
      </w:r>
      <w:r w:rsidR="00B53BB5">
        <w:t>;</w:t>
      </w:r>
      <w:r w:rsidR="002E52A1">
        <w:t xml:space="preserve"> </w:t>
      </w:r>
      <w:r w:rsidR="00B53BB5">
        <w:t xml:space="preserve">others </w:t>
      </w:r>
      <w:r w:rsidR="002E52A1">
        <w:t>take a political ecology approach</w:t>
      </w:r>
      <w:r w:rsidR="007E0B53">
        <w:t>,</w:t>
      </w:r>
      <w:r w:rsidR="002E52A1">
        <w:t xml:space="preserve"> identify</w:t>
      </w:r>
      <w:r w:rsidR="007E0B53">
        <w:t>ing</w:t>
      </w:r>
      <w:r w:rsidR="002E52A1">
        <w:t xml:space="preserve"> ‘chains of explanation’</w:t>
      </w:r>
      <w:r w:rsidR="00B941AB">
        <w:t xml:space="preserve"> </w:t>
      </w:r>
      <w:r w:rsidR="00AF4AF7">
        <w:t xml:space="preserve">to </w:t>
      </w:r>
      <w:r w:rsidR="002E52A1">
        <w:t>elucidat</w:t>
      </w:r>
      <w:r w:rsidR="00AF4AF7">
        <w:t>e</w:t>
      </w:r>
      <w:r w:rsidR="002E52A1">
        <w:t xml:space="preserve"> drivers and outcomes (</w:t>
      </w:r>
      <w:proofErr w:type="spellStart"/>
      <w:r w:rsidR="002E52A1">
        <w:t>Blaikie</w:t>
      </w:r>
      <w:proofErr w:type="spellEnd"/>
      <w:r w:rsidR="002E52A1">
        <w:t xml:space="preserve"> </w:t>
      </w:r>
      <w:r w:rsidR="00B53BB5">
        <w:t>&amp;</w:t>
      </w:r>
      <w:r w:rsidR="002E52A1">
        <w:t xml:space="preserve"> Brookfield, 1987)</w:t>
      </w:r>
      <w:r>
        <w:t xml:space="preserve">. Others </w:t>
      </w:r>
      <w:r w:rsidR="00B53BB5">
        <w:t xml:space="preserve">still </w:t>
      </w:r>
      <w:r>
        <w:t xml:space="preserve">focus on land management decisions that result in particular land use outcomes, grounded in arguments that </w:t>
      </w:r>
      <w:r w:rsidR="004F1353">
        <w:t xml:space="preserve">suggest </w:t>
      </w:r>
      <w:r>
        <w:t>land users are</w:t>
      </w:r>
      <w:r>
        <w:rPr>
          <w:color w:val="000000"/>
          <w:lang w:val="en-US"/>
        </w:rPr>
        <w:t xml:space="preserve"> either </w:t>
      </w:r>
      <w:r w:rsidR="00845BC5">
        <w:rPr>
          <w:color w:val="000000"/>
          <w:lang w:val="en-US"/>
        </w:rPr>
        <w:t xml:space="preserve">inherently rational and </w:t>
      </w:r>
      <w:r w:rsidR="009850FD">
        <w:rPr>
          <w:color w:val="000000"/>
          <w:lang w:val="en-US"/>
        </w:rPr>
        <w:t>apply</w:t>
      </w:r>
      <w:r w:rsidR="00845BC5">
        <w:rPr>
          <w:color w:val="000000"/>
          <w:lang w:val="en-US"/>
        </w:rPr>
        <w:t xml:space="preserve"> management practices that maximize profits</w:t>
      </w:r>
      <w:r w:rsidR="00167116">
        <w:rPr>
          <w:color w:val="000000"/>
          <w:lang w:val="en-US"/>
        </w:rPr>
        <w:t>,</w:t>
      </w:r>
      <w:r w:rsidR="00845BC5">
        <w:rPr>
          <w:color w:val="000000"/>
          <w:lang w:val="en-US"/>
        </w:rPr>
        <w:t xml:space="preserve"> </w:t>
      </w:r>
      <w:r>
        <w:rPr>
          <w:color w:val="000000"/>
          <w:lang w:val="en-US"/>
        </w:rPr>
        <w:t xml:space="preserve">or that they </w:t>
      </w:r>
      <w:r w:rsidR="00845BC5">
        <w:rPr>
          <w:color w:val="000000"/>
          <w:lang w:val="en-US"/>
        </w:rPr>
        <w:t>try to reduce and spread risks, investing in long</w:t>
      </w:r>
      <w:r w:rsidR="007E0B53">
        <w:rPr>
          <w:color w:val="000000"/>
          <w:lang w:val="en-US"/>
        </w:rPr>
        <w:t>-</w:t>
      </w:r>
      <w:r w:rsidR="00845BC5">
        <w:rPr>
          <w:color w:val="000000"/>
          <w:lang w:val="en-US"/>
        </w:rPr>
        <w:t>term environmental quality</w:t>
      </w:r>
      <w:r w:rsidR="00167116">
        <w:rPr>
          <w:color w:val="000000"/>
          <w:lang w:val="en-US"/>
        </w:rPr>
        <w:t xml:space="preserve"> (see </w:t>
      </w:r>
      <w:proofErr w:type="spellStart"/>
      <w:r w:rsidR="00167116">
        <w:rPr>
          <w:color w:val="000000"/>
          <w:lang w:val="en-US"/>
        </w:rPr>
        <w:t>Requier</w:t>
      </w:r>
      <w:proofErr w:type="spellEnd"/>
      <w:r w:rsidR="00167116">
        <w:rPr>
          <w:color w:val="000000"/>
          <w:lang w:val="en-US"/>
        </w:rPr>
        <w:t>-Desjardins et al., 2011)</w:t>
      </w:r>
      <w:r w:rsidR="00845BC5">
        <w:rPr>
          <w:color w:val="000000"/>
          <w:lang w:val="en-US"/>
        </w:rPr>
        <w:t xml:space="preserve">. </w:t>
      </w:r>
      <w:r w:rsidR="00167116">
        <w:rPr>
          <w:color w:val="000000"/>
          <w:lang w:val="en-US"/>
        </w:rPr>
        <w:t xml:space="preserve">Still others consider how factors such as insecure tenure </w:t>
      </w:r>
      <w:r w:rsidR="00B94C2B">
        <w:rPr>
          <w:color w:val="000000"/>
          <w:lang w:val="en-US"/>
        </w:rPr>
        <w:t>incentivize</w:t>
      </w:r>
      <w:r w:rsidR="00167116">
        <w:rPr>
          <w:color w:val="000000"/>
          <w:lang w:val="en-US"/>
        </w:rPr>
        <w:t xml:space="preserve"> short-term planning by causing land users to adopt high discount rates (</w:t>
      </w:r>
      <w:proofErr w:type="spellStart"/>
      <w:r w:rsidR="004F1353">
        <w:rPr>
          <w:color w:val="000000"/>
          <w:lang w:val="en-US"/>
        </w:rPr>
        <w:t>Quan</w:t>
      </w:r>
      <w:proofErr w:type="spellEnd"/>
      <w:r w:rsidR="004F1353">
        <w:rPr>
          <w:color w:val="000000"/>
          <w:lang w:val="en-US"/>
        </w:rPr>
        <w:t xml:space="preserve"> </w:t>
      </w:r>
      <w:r w:rsidR="00B53BB5">
        <w:rPr>
          <w:color w:val="000000"/>
          <w:lang w:val="en-US"/>
        </w:rPr>
        <w:t>&amp;</w:t>
      </w:r>
      <w:r w:rsidR="004F1353">
        <w:rPr>
          <w:color w:val="000000"/>
          <w:lang w:val="en-US"/>
        </w:rPr>
        <w:t xml:space="preserve"> </w:t>
      </w:r>
      <w:proofErr w:type="spellStart"/>
      <w:r w:rsidR="004F1353">
        <w:rPr>
          <w:color w:val="000000"/>
          <w:lang w:val="en-US"/>
        </w:rPr>
        <w:t>Toulmin</w:t>
      </w:r>
      <w:proofErr w:type="spellEnd"/>
      <w:r w:rsidR="004F1353">
        <w:rPr>
          <w:color w:val="000000"/>
          <w:lang w:val="en-US"/>
        </w:rPr>
        <w:t>, 2000</w:t>
      </w:r>
      <w:r w:rsidR="00167116">
        <w:rPr>
          <w:color w:val="000000"/>
          <w:lang w:val="en-US"/>
        </w:rPr>
        <w:t xml:space="preserve">). </w:t>
      </w:r>
      <w:r w:rsidR="00481032">
        <w:rPr>
          <w:color w:val="000000"/>
          <w:lang w:val="en-US"/>
        </w:rPr>
        <w:t xml:space="preserve">Urgent </w:t>
      </w:r>
      <w:r w:rsidR="0030287B" w:rsidRPr="001F4F1B">
        <w:rPr>
          <w:color w:val="000000"/>
          <w:lang w:val="en-US"/>
        </w:rPr>
        <w:t xml:space="preserve">integrated, </w:t>
      </w:r>
      <w:r w:rsidR="00481032">
        <w:rPr>
          <w:color w:val="000000"/>
          <w:lang w:val="en-US"/>
        </w:rPr>
        <w:t xml:space="preserve">empirical </w:t>
      </w:r>
      <w:r w:rsidR="0030287B" w:rsidRPr="001F4F1B">
        <w:rPr>
          <w:color w:val="000000"/>
          <w:lang w:val="en-US"/>
        </w:rPr>
        <w:t xml:space="preserve">interdisciplinary analyses that </w:t>
      </w:r>
      <w:r w:rsidR="009850FD">
        <w:rPr>
          <w:color w:val="000000"/>
          <w:lang w:val="en-US"/>
        </w:rPr>
        <w:t>take</w:t>
      </w:r>
      <w:r w:rsidR="00481032">
        <w:rPr>
          <w:color w:val="000000"/>
          <w:lang w:val="en-US"/>
        </w:rPr>
        <w:t xml:space="preserve"> </w:t>
      </w:r>
      <w:r w:rsidR="0030287B" w:rsidRPr="001F4F1B">
        <w:rPr>
          <w:color w:val="000000"/>
          <w:lang w:val="en-US"/>
        </w:rPr>
        <w:t xml:space="preserve">a holistic and multi-scale view of the various environmental, political, economic and social components of land degradation </w:t>
      </w:r>
      <w:r w:rsidR="00B865F7">
        <w:rPr>
          <w:color w:val="000000"/>
          <w:lang w:val="en-US"/>
        </w:rPr>
        <w:t xml:space="preserve">and environmental change </w:t>
      </w:r>
      <w:r w:rsidR="0030287B" w:rsidRPr="001F4F1B">
        <w:rPr>
          <w:color w:val="000000"/>
          <w:lang w:val="en-US"/>
        </w:rPr>
        <w:t>are essential to enable</w:t>
      </w:r>
      <w:r w:rsidR="005D3D0E" w:rsidRPr="001F4F1B">
        <w:rPr>
          <w:color w:val="000000"/>
          <w:lang w:val="en-US"/>
        </w:rPr>
        <w:t xml:space="preserve"> policy makers to tackle these challenges</w:t>
      </w:r>
      <w:r w:rsidR="0030287B" w:rsidRPr="001F4F1B">
        <w:rPr>
          <w:color w:val="000000"/>
          <w:lang w:val="en-US"/>
        </w:rPr>
        <w:t xml:space="preserve">. </w:t>
      </w:r>
      <w:r w:rsidR="005D3D0E" w:rsidRPr="001F4F1B">
        <w:rPr>
          <w:color w:val="000000"/>
          <w:lang w:val="en-US"/>
        </w:rPr>
        <w:t xml:space="preserve"> </w:t>
      </w:r>
      <w:r w:rsidR="00B53BB5">
        <w:rPr>
          <w:color w:val="000000"/>
          <w:lang w:val="en-US"/>
        </w:rPr>
        <w:t>D</w:t>
      </w:r>
      <w:r w:rsidR="00B4315D" w:rsidRPr="001F4F1B">
        <w:rPr>
          <w:color w:val="000000"/>
          <w:lang w:val="en-US"/>
        </w:rPr>
        <w:t>espite its importance,</w:t>
      </w:r>
      <w:r w:rsidR="00B8475C" w:rsidRPr="001F4F1B">
        <w:rPr>
          <w:color w:val="000000"/>
          <w:lang w:val="en-US"/>
        </w:rPr>
        <w:t xml:space="preserve"> </w:t>
      </w:r>
      <w:r w:rsidR="00E33F65" w:rsidRPr="001F4F1B">
        <w:rPr>
          <w:color w:val="000000"/>
          <w:lang w:val="en-US"/>
        </w:rPr>
        <w:t xml:space="preserve">academic </w:t>
      </w:r>
      <w:r w:rsidR="00B8475C" w:rsidRPr="001F4F1B">
        <w:rPr>
          <w:color w:val="000000"/>
          <w:lang w:val="en-US"/>
        </w:rPr>
        <w:t xml:space="preserve">research </w:t>
      </w:r>
      <w:r w:rsidR="00E33F65" w:rsidRPr="001F4F1B">
        <w:rPr>
          <w:color w:val="000000"/>
          <w:lang w:val="en-US"/>
        </w:rPr>
        <w:t xml:space="preserve">on </w:t>
      </w:r>
      <w:r w:rsidR="00B865F7">
        <w:rPr>
          <w:color w:val="000000"/>
          <w:lang w:val="en-US"/>
        </w:rPr>
        <w:t>this issue</w:t>
      </w:r>
      <w:r w:rsidR="002E52A1">
        <w:rPr>
          <w:color w:val="000000"/>
          <w:lang w:val="en-US"/>
        </w:rPr>
        <w:t xml:space="preserve"> </w:t>
      </w:r>
      <w:r w:rsidR="00B8475C" w:rsidRPr="001F4F1B">
        <w:rPr>
          <w:color w:val="000000"/>
          <w:lang w:val="en-US"/>
        </w:rPr>
        <w:t xml:space="preserve">is sorely lacking. </w:t>
      </w:r>
    </w:p>
    <w:p w:rsidR="00126DEC" w:rsidRPr="001F4F1B" w:rsidRDefault="00126DEC" w:rsidP="003361D8">
      <w:pPr>
        <w:autoSpaceDE w:val="0"/>
        <w:autoSpaceDN w:val="0"/>
        <w:adjustRightInd w:val="0"/>
        <w:spacing w:line="480" w:lineRule="auto"/>
        <w:jc w:val="both"/>
        <w:rPr>
          <w:color w:val="000000"/>
          <w:lang w:val="en-US"/>
        </w:rPr>
      </w:pPr>
    </w:p>
    <w:p w:rsidR="00E77C8F" w:rsidRDefault="006311D4" w:rsidP="00E77C8F">
      <w:pPr>
        <w:autoSpaceDE w:val="0"/>
        <w:autoSpaceDN w:val="0"/>
        <w:adjustRightInd w:val="0"/>
        <w:spacing w:line="480" w:lineRule="auto"/>
        <w:jc w:val="both"/>
        <w:rPr>
          <w:lang w:val="en-US"/>
        </w:rPr>
      </w:pPr>
      <w:r w:rsidRPr="001F4F1B">
        <w:rPr>
          <w:lang w:val="en-US"/>
        </w:rPr>
        <w:t xml:space="preserve">This </w:t>
      </w:r>
      <w:r w:rsidR="009B5006" w:rsidRPr="001F4F1B">
        <w:rPr>
          <w:lang w:val="en-US"/>
        </w:rPr>
        <w:t xml:space="preserve">paper </w:t>
      </w:r>
      <w:r w:rsidR="00685882" w:rsidRPr="001F4F1B">
        <w:rPr>
          <w:lang w:val="en-US"/>
        </w:rPr>
        <w:t>address</w:t>
      </w:r>
      <w:r w:rsidR="00B94C2B">
        <w:rPr>
          <w:lang w:val="en-US"/>
        </w:rPr>
        <w:t>es</w:t>
      </w:r>
      <w:r w:rsidR="00685882" w:rsidRPr="001F4F1B">
        <w:rPr>
          <w:lang w:val="en-US"/>
        </w:rPr>
        <w:t xml:space="preserve"> </w:t>
      </w:r>
      <w:r w:rsidR="005D3D0E" w:rsidRPr="001F4F1B">
        <w:rPr>
          <w:lang w:val="en-US"/>
        </w:rPr>
        <w:t xml:space="preserve">this </w:t>
      </w:r>
      <w:r w:rsidR="00B4315D" w:rsidRPr="001F4F1B">
        <w:rPr>
          <w:lang w:val="en-US"/>
        </w:rPr>
        <w:t xml:space="preserve">research </w:t>
      </w:r>
      <w:r w:rsidR="005D3D0E" w:rsidRPr="001F4F1B">
        <w:rPr>
          <w:lang w:val="en-US"/>
        </w:rPr>
        <w:t xml:space="preserve">gap </w:t>
      </w:r>
      <w:r w:rsidR="00B94C2B">
        <w:rPr>
          <w:lang w:val="en-US"/>
        </w:rPr>
        <w:t xml:space="preserve">through an analysis of </w:t>
      </w:r>
      <w:r w:rsidR="00692524">
        <w:rPr>
          <w:lang w:val="en-US"/>
        </w:rPr>
        <w:t xml:space="preserve">land cover </w:t>
      </w:r>
      <w:r w:rsidR="00B865F7">
        <w:rPr>
          <w:lang w:val="en-US"/>
        </w:rPr>
        <w:t xml:space="preserve">changes and degradation </w:t>
      </w:r>
      <w:r w:rsidR="0004316A" w:rsidRPr="001F4F1B">
        <w:rPr>
          <w:lang w:val="en-US"/>
        </w:rPr>
        <w:t xml:space="preserve">in </w:t>
      </w:r>
      <w:r w:rsidR="004845A5" w:rsidRPr="001F4F1B">
        <w:rPr>
          <w:lang w:val="en-US"/>
        </w:rPr>
        <w:t xml:space="preserve">southern </w:t>
      </w:r>
      <w:r w:rsidR="0004316A" w:rsidRPr="001F4F1B">
        <w:rPr>
          <w:lang w:val="en-US"/>
        </w:rPr>
        <w:t>Romania.</w:t>
      </w:r>
      <w:r w:rsidR="00CE2960" w:rsidRPr="001F4F1B">
        <w:rPr>
          <w:lang w:val="en-US"/>
        </w:rPr>
        <w:t xml:space="preserve"> </w:t>
      </w:r>
      <w:r w:rsidR="00B94C2B">
        <w:rPr>
          <w:lang w:val="en-US"/>
        </w:rPr>
        <w:t>It</w:t>
      </w:r>
      <w:r w:rsidR="00126DEC" w:rsidRPr="001F4F1B">
        <w:rPr>
          <w:lang w:val="en-US"/>
        </w:rPr>
        <w:t xml:space="preserve"> use</w:t>
      </w:r>
      <w:r w:rsidR="00B94C2B">
        <w:rPr>
          <w:lang w:val="en-US"/>
        </w:rPr>
        <w:t>s</w:t>
      </w:r>
      <w:r w:rsidR="00126DEC" w:rsidRPr="001F4F1B">
        <w:rPr>
          <w:lang w:val="en-US"/>
        </w:rPr>
        <w:t xml:space="preserve"> a combination of research methods</w:t>
      </w:r>
      <w:r w:rsidR="00B53BB5">
        <w:rPr>
          <w:lang w:val="en-US"/>
        </w:rPr>
        <w:t xml:space="preserve"> </w:t>
      </w:r>
      <w:r w:rsidR="00126DEC" w:rsidRPr="001F4F1B">
        <w:rPr>
          <w:lang w:val="en-US"/>
        </w:rPr>
        <w:t xml:space="preserve">to </w:t>
      </w:r>
      <w:r w:rsidR="00E77C8F" w:rsidRPr="001F4F1B">
        <w:rPr>
          <w:lang w:val="en-US"/>
        </w:rPr>
        <w:lastRenderedPageBreak/>
        <w:t>identify</w:t>
      </w:r>
      <w:r w:rsidR="00E77C8F">
        <w:rPr>
          <w:lang w:val="en-US"/>
        </w:rPr>
        <w:t xml:space="preserve">: </w:t>
      </w:r>
      <w:r w:rsidR="00E77C8F" w:rsidRPr="001F4F1B">
        <w:rPr>
          <w:lang w:val="en-US"/>
        </w:rPr>
        <w:t xml:space="preserve">how the landscape of the Romanian Plain has changed between </w:t>
      </w:r>
      <w:r w:rsidR="00B94C2B">
        <w:rPr>
          <w:lang w:val="en-US"/>
        </w:rPr>
        <w:t>Socialism-</w:t>
      </w:r>
      <w:r w:rsidR="00E77C8F" w:rsidRPr="001F4F1B">
        <w:rPr>
          <w:lang w:val="en-US"/>
        </w:rPr>
        <w:t>post Socialism eras</w:t>
      </w:r>
      <w:r w:rsidR="002D31ED">
        <w:rPr>
          <w:lang w:val="en-US"/>
        </w:rPr>
        <w:t>;</w:t>
      </w:r>
      <w:r w:rsidR="00E77C8F" w:rsidRPr="001F4F1B">
        <w:rPr>
          <w:lang w:val="en-US"/>
        </w:rPr>
        <w:t xml:space="preserve"> and the potential drivers </w:t>
      </w:r>
      <w:r w:rsidR="00E77C8F">
        <w:rPr>
          <w:lang w:val="en-US"/>
        </w:rPr>
        <w:t xml:space="preserve">of </w:t>
      </w:r>
      <w:r w:rsidR="00E77C8F" w:rsidRPr="001F4F1B">
        <w:rPr>
          <w:lang w:val="en-US"/>
        </w:rPr>
        <w:t>and responses to such changes.</w:t>
      </w:r>
      <w:r w:rsidR="00E77C8F">
        <w:rPr>
          <w:lang w:val="en-US"/>
        </w:rPr>
        <w:t xml:space="preserve"> </w:t>
      </w:r>
      <w:r w:rsidR="00B94C2B">
        <w:rPr>
          <w:lang w:val="en-US"/>
        </w:rPr>
        <w:t>T</w:t>
      </w:r>
      <w:r w:rsidR="00E77C8F" w:rsidRPr="001F4F1B">
        <w:rPr>
          <w:lang w:val="en-US"/>
        </w:rPr>
        <w:t xml:space="preserve">riangulated data suggest that land degradation </w:t>
      </w:r>
      <w:r w:rsidR="00E77C8F">
        <w:rPr>
          <w:lang w:val="en-US"/>
        </w:rPr>
        <w:t xml:space="preserve">and land cover change </w:t>
      </w:r>
      <w:r w:rsidR="00E77C8F" w:rsidRPr="001F4F1B">
        <w:rPr>
          <w:lang w:val="en-US"/>
        </w:rPr>
        <w:t xml:space="preserve">were exacerbated in the lead up to the transition to a market economy and political democracy, and that Socialist land use and land cover patterns had created a relatively stable, albeit unsustainable, landscape. </w:t>
      </w:r>
      <w:r w:rsidR="00E77C8F">
        <w:rPr>
          <w:lang w:val="en-US"/>
        </w:rPr>
        <w:t xml:space="preserve">By examining the management strategies that enabled a stable and productive system during the Socialist era, valuable lessons may be learned that </w:t>
      </w:r>
      <w:r w:rsidR="00F60623">
        <w:rPr>
          <w:lang w:val="en-US"/>
        </w:rPr>
        <w:t xml:space="preserve">could </w:t>
      </w:r>
      <w:r w:rsidR="00E77C8F">
        <w:rPr>
          <w:lang w:val="en-US"/>
        </w:rPr>
        <w:t xml:space="preserve">help address current land degradation and environmental changes in both CEE and </w:t>
      </w:r>
      <w:r w:rsidR="007E0B53">
        <w:rPr>
          <w:lang w:val="en-US"/>
        </w:rPr>
        <w:t>beyond</w:t>
      </w:r>
      <w:r w:rsidR="00E77C8F">
        <w:rPr>
          <w:lang w:val="en-US"/>
        </w:rPr>
        <w:t xml:space="preserve">. </w:t>
      </w:r>
    </w:p>
    <w:p w:rsidR="00845BC5" w:rsidRPr="001F4F1B" w:rsidRDefault="00845BC5" w:rsidP="004372A3">
      <w:pPr>
        <w:autoSpaceDE w:val="0"/>
        <w:autoSpaceDN w:val="0"/>
        <w:adjustRightInd w:val="0"/>
        <w:spacing w:line="480" w:lineRule="auto"/>
        <w:rPr>
          <w:lang w:val="en-US"/>
        </w:rPr>
      </w:pPr>
    </w:p>
    <w:p w:rsidR="00102575" w:rsidRDefault="00366546" w:rsidP="004372A3">
      <w:pPr>
        <w:spacing w:line="480" w:lineRule="auto"/>
        <w:rPr>
          <w:b/>
          <w:lang w:val="en-US"/>
        </w:rPr>
      </w:pPr>
      <w:r>
        <w:rPr>
          <w:b/>
          <w:lang w:val="en-US"/>
        </w:rPr>
        <w:t>MATERIALS AND METHODS</w:t>
      </w:r>
    </w:p>
    <w:p w:rsidR="00366546" w:rsidRPr="001F4F1B" w:rsidRDefault="00366546" w:rsidP="004372A3">
      <w:pPr>
        <w:spacing w:line="480" w:lineRule="auto"/>
        <w:rPr>
          <w:b/>
          <w:lang w:val="en-US"/>
        </w:rPr>
      </w:pPr>
      <w:r>
        <w:rPr>
          <w:b/>
          <w:lang w:val="en-US"/>
        </w:rPr>
        <w:t>Study area</w:t>
      </w:r>
    </w:p>
    <w:p w:rsidR="007C561E" w:rsidRPr="001F4F1B" w:rsidRDefault="007C561E" w:rsidP="007C561E">
      <w:pPr>
        <w:autoSpaceDE w:val="0"/>
        <w:autoSpaceDN w:val="0"/>
        <w:adjustRightInd w:val="0"/>
        <w:spacing w:line="480" w:lineRule="auto"/>
        <w:jc w:val="both"/>
        <w:rPr>
          <w:lang w:val="en-US"/>
        </w:rPr>
      </w:pPr>
      <w:r w:rsidRPr="001F4F1B">
        <w:rPr>
          <w:lang w:val="en-US"/>
        </w:rPr>
        <w:t xml:space="preserve">Romania </w:t>
      </w:r>
      <w:r w:rsidR="00CF2D47">
        <w:rPr>
          <w:lang w:val="en-US"/>
        </w:rPr>
        <w:t>has a</w:t>
      </w:r>
      <w:r w:rsidR="008B06E4" w:rsidRPr="001F4F1B">
        <w:rPr>
          <w:lang w:val="en-US"/>
        </w:rPr>
        <w:t xml:space="preserve"> large</w:t>
      </w:r>
      <w:r w:rsidRPr="001F4F1B">
        <w:rPr>
          <w:lang w:val="en-US"/>
        </w:rPr>
        <w:t xml:space="preserve"> rural populati</w:t>
      </w:r>
      <w:r w:rsidR="005D4294">
        <w:rPr>
          <w:lang w:val="en-US"/>
        </w:rPr>
        <w:t>on</w:t>
      </w:r>
      <w:r w:rsidRPr="001F4F1B">
        <w:rPr>
          <w:lang w:val="en-US"/>
        </w:rPr>
        <w:t xml:space="preserve"> </w:t>
      </w:r>
      <w:r w:rsidR="005D4294">
        <w:rPr>
          <w:lang w:val="en-US"/>
        </w:rPr>
        <w:t xml:space="preserve">and </w:t>
      </w:r>
      <w:r w:rsidRPr="001F4F1B">
        <w:rPr>
          <w:lang w:val="en-US"/>
        </w:rPr>
        <w:t xml:space="preserve">one of the largest agricultural sectors in Eastern </w:t>
      </w:r>
      <w:r w:rsidR="005D4294">
        <w:rPr>
          <w:lang w:val="en-US"/>
        </w:rPr>
        <w:t>Europe (</w:t>
      </w:r>
      <w:proofErr w:type="spellStart"/>
      <w:r w:rsidR="005D4294">
        <w:rPr>
          <w:lang w:val="en-US"/>
        </w:rPr>
        <w:t>Kuemmerle</w:t>
      </w:r>
      <w:proofErr w:type="spellEnd"/>
      <w:r w:rsidR="005D4294">
        <w:rPr>
          <w:lang w:val="en-US"/>
        </w:rPr>
        <w:t xml:space="preserve"> et al., 2009).</w:t>
      </w:r>
      <w:r w:rsidRPr="001F4F1B">
        <w:rPr>
          <w:lang w:val="en-US"/>
        </w:rPr>
        <w:t xml:space="preserve"> </w:t>
      </w:r>
      <w:r w:rsidR="005D4294">
        <w:rPr>
          <w:lang w:val="en-US"/>
        </w:rPr>
        <w:t xml:space="preserve">Politically, </w:t>
      </w:r>
      <w:r w:rsidR="00B53BB5">
        <w:rPr>
          <w:lang w:val="en-US"/>
        </w:rPr>
        <w:t>it</w:t>
      </w:r>
      <w:r w:rsidR="005D4294">
        <w:rPr>
          <w:lang w:val="en-US"/>
        </w:rPr>
        <w:t xml:space="preserve"> </w:t>
      </w:r>
      <w:r w:rsidRPr="001F4F1B">
        <w:rPr>
          <w:lang w:val="en-US"/>
        </w:rPr>
        <w:t xml:space="preserve">has undergone an enormous shift from one of the most oppressive Socialist regimes in Europe to becoming an EU member state in 2007 (Stringer </w:t>
      </w:r>
      <w:r w:rsidR="00366546">
        <w:rPr>
          <w:lang w:val="en-US"/>
        </w:rPr>
        <w:t>&amp;</w:t>
      </w:r>
      <w:r w:rsidRPr="001F4F1B">
        <w:rPr>
          <w:lang w:val="en-US"/>
        </w:rPr>
        <w:t xml:space="preserve"> </w:t>
      </w:r>
      <w:proofErr w:type="spellStart"/>
      <w:r w:rsidRPr="001F4F1B">
        <w:rPr>
          <w:lang w:val="en-US"/>
        </w:rPr>
        <w:t>Paavola</w:t>
      </w:r>
      <w:proofErr w:type="spellEnd"/>
      <w:r w:rsidRPr="001F4F1B">
        <w:rPr>
          <w:lang w:val="en-US"/>
        </w:rPr>
        <w:t xml:space="preserve">, 2013). </w:t>
      </w:r>
      <w:r w:rsidR="00F60623">
        <w:rPr>
          <w:lang w:val="en-US"/>
        </w:rPr>
        <w:t>A</w:t>
      </w:r>
      <w:r w:rsidRPr="001F4F1B">
        <w:rPr>
          <w:lang w:val="en-US"/>
        </w:rPr>
        <w:t>t the international policy level, Romania</w:t>
      </w:r>
      <w:r w:rsidR="00B53BB5">
        <w:rPr>
          <w:lang w:val="en-US"/>
        </w:rPr>
        <w:t xml:space="preserve"> </w:t>
      </w:r>
      <w:r w:rsidRPr="001F4F1B">
        <w:rPr>
          <w:lang w:val="en-US"/>
        </w:rPr>
        <w:t xml:space="preserve">is a signatory to the United Nations Convention to Combat Desertification (UNCCD, 1994) and a member of the UNCCD’s Annex V, which outlines the specific land degradation and desertification </w:t>
      </w:r>
      <w:r w:rsidR="005D4294">
        <w:rPr>
          <w:lang w:val="en-US"/>
        </w:rPr>
        <w:t>challenges</w:t>
      </w:r>
      <w:r w:rsidR="008B06E4" w:rsidRPr="001F4F1B">
        <w:rPr>
          <w:lang w:val="en-US"/>
        </w:rPr>
        <w:t xml:space="preserve"> </w:t>
      </w:r>
      <w:r w:rsidRPr="001F4F1B">
        <w:rPr>
          <w:lang w:val="en-US"/>
        </w:rPr>
        <w:t xml:space="preserve">faced by </w:t>
      </w:r>
      <w:r w:rsidR="002D31ED">
        <w:rPr>
          <w:lang w:val="en-US"/>
        </w:rPr>
        <w:t xml:space="preserve">the </w:t>
      </w:r>
      <w:r w:rsidRPr="001F4F1B">
        <w:rPr>
          <w:lang w:val="en-US"/>
        </w:rPr>
        <w:t xml:space="preserve">CEE </w:t>
      </w:r>
      <w:r w:rsidR="002D31ED">
        <w:rPr>
          <w:lang w:val="en-US"/>
        </w:rPr>
        <w:t>region</w:t>
      </w:r>
      <w:r w:rsidRPr="001F4F1B">
        <w:rPr>
          <w:lang w:val="en-US"/>
        </w:rPr>
        <w:t xml:space="preserve">. This link to international processes has helped Romania to articulate its priorities in addressing land degradation through production of a National Action Program (Romania NAP, 2000). Moldova, Armenia and Georgia are the only other CEE countries to have developed a NAP to date. </w:t>
      </w:r>
    </w:p>
    <w:p w:rsidR="007C561E" w:rsidRPr="001F4F1B" w:rsidRDefault="007C561E" w:rsidP="00BE3C5A">
      <w:pPr>
        <w:autoSpaceDE w:val="0"/>
        <w:autoSpaceDN w:val="0"/>
        <w:adjustRightInd w:val="0"/>
        <w:spacing w:line="480" w:lineRule="auto"/>
        <w:jc w:val="both"/>
        <w:rPr>
          <w:lang w:val="en-US"/>
        </w:rPr>
      </w:pPr>
    </w:p>
    <w:p w:rsidR="00BE3C5A" w:rsidRPr="001F4F1B" w:rsidRDefault="00B53BB5" w:rsidP="00BE3C5A">
      <w:pPr>
        <w:autoSpaceDE w:val="0"/>
        <w:autoSpaceDN w:val="0"/>
        <w:adjustRightInd w:val="0"/>
        <w:spacing w:line="480" w:lineRule="auto"/>
        <w:jc w:val="both"/>
        <w:rPr>
          <w:lang w:val="en-US"/>
        </w:rPr>
      </w:pPr>
      <w:r>
        <w:rPr>
          <w:lang w:val="en-US"/>
        </w:rPr>
        <w:lastRenderedPageBreak/>
        <w:t>O</w:t>
      </w:r>
      <w:r w:rsidR="002D31ED">
        <w:rPr>
          <w:lang w:val="en-US"/>
        </w:rPr>
        <w:t xml:space="preserve">ur </w:t>
      </w:r>
      <w:r w:rsidR="005D4294" w:rsidRPr="001F4F1B">
        <w:rPr>
          <w:lang w:val="en-US"/>
        </w:rPr>
        <w:t xml:space="preserve">study area is located on the Romanian Plain in southern </w:t>
      </w:r>
      <w:proofErr w:type="spellStart"/>
      <w:r w:rsidR="005D4294" w:rsidRPr="001F4F1B">
        <w:rPr>
          <w:lang w:val="en-US"/>
        </w:rPr>
        <w:t>Oltenia</w:t>
      </w:r>
      <w:proofErr w:type="spellEnd"/>
      <w:r w:rsidR="005D4294" w:rsidRPr="001F4F1B">
        <w:rPr>
          <w:lang w:val="en-US"/>
        </w:rPr>
        <w:t xml:space="preserve">. </w:t>
      </w:r>
      <w:r w:rsidR="00BE3C5A" w:rsidRPr="001F4F1B">
        <w:rPr>
          <w:lang w:val="en-US"/>
        </w:rPr>
        <w:t xml:space="preserve">Average annual rainfall in the </w:t>
      </w:r>
      <w:proofErr w:type="spellStart"/>
      <w:r w:rsidR="00BE3C5A" w:rsidRPr="001F4F1B">
        <w:rPr>
          <w:lang w:val="en-US"/>
        </w:rPr>
        <w:t>Oltenia</w:t>
      </w:r>
      <w:proofErr w:type="spellEnd"/>
      <w:r w:rsidR="00BE3C5A" w:rsidRPr="001F4F1B">
        <w:rPr>
          <w:lang w:val="en-US"/>
        </w:rPr>
        <w:t xml:space="preserve"> region is approximately 500 mm (NIS, 2002). Drought is a characteristic </w:t>
      </w:r>
      <w:r w:rsidR="005D4294">
        <w:rPr>
          <w:lang w:val="en-US"/>
        </w:rPr>
        <w:t xml:space="preserve">regional </w:t>
      </w:r>
      <w:r w:rsidR="00BE3C5A" w:rsidRPr="001F4F1B">
        <w:rPr>
          <w:lang w:val="en-US"/>
        </w:rPr>
        <w:t xml:space="preserve">climatic feature, occurring at </w:t>
      </w:r>
      <w:r w:rsidR="007E0B53">
        <w:rPr>
          <w:lang w:val="en-US"/>
        </w:rPr>
        <w:t xml:space="preserve">roughly </w:t>
      </w:r>
      <w:r w:rsidR="00BE3C5A" w:rsidRPr="001F4F1B">
        <w:rPr>
          <w:lang w:val="en-US"/>
        </w:rPr>
        <w:t xml:space="preserve">15-25 year intervals. Within these cycles are some very dry years but also 1-3 year periods that have seen </w:t>
      </w:r>
      <w:r w:rsidR="007E0B53" w:rsidRPr="001F4F1B">
        <w:rPr>
          <w:lang w:val="en-US"/>
        </w:rPr>
        <w:t xml:space="preserve">above normal </w:t>
      </w:r>
      <w:r w:rsidR="00BE3C5A" w:rsidRPr="001F4F1B">
        <w:rPr>
          <w:lang w:val="en-US"/>
        </w:rPr>
        <w:t>precipitation (Romania 4</w:t>
      </w:r>
      <w:r w:rsidR="00BE3C5A" w:rsidRPr="001F4F1B">
        <w:rPr>
          <w:vertAlign w:val="superscript"/>
          <w:lang w:val="en-US"/>
        </w:rPr>
        <w:t>th</w:t>
      </w:r>
      <w:r w:rsidR="00BE3C5A" w:rsidRPr="001F4F1B">
        <w:rPr>
          <w:lang w:val="en-US"/>
        </w:rPr>
        <w:t xml:space="preserve"> Communication to the UNFCCC, 2006). Despite this, the overall trend is towards rainfall decline</w:t>
      </w:r>
      <w:r w:rsidR="007E0B53">
        <w:rPr>
          <w:lang w:val="en-US"/>
        </w:rPr>
        <w:t>.</w:t>
      </w:r>
      <w:r w:rsidR="00BE3C5A" w:rsidRPr="001F4F1B">
        <w:rPr>
          <w:lang w:val="en-US"/>
        </w:rPr>
        <w:t xml:space="preserve"> </w:t>
      </w:r>
      <w:r w:rsidR="007E0B53">
        <w:rPr>
          <w:lang w:val="en-US"/>
        </w:rPr>
        <w:t>D</w:t>
      </w:r>
      <w:r w:rsidR="00BE3C5A" w:rsidRPr="001F4F1B">
        <w:rPr>
          <w:lang w:val="en-US"/>
        </w:rPr>
        <w:t>roughts in the region have worsened over the past 50 years (</w:t>
      </w:r>
      <w:proofErr w:type="spellStart"/>
      <w:r w:rsidR="00BE3C5A" w:rsidRPr="001F4F1B">
        <w:rPr>
          <w:bCs/>
          <w:lang w:val="en-US"/>
        </w:rPr>
        <w:t>Kertész</w:t>
      </w:r>
      <w:proofErr w:type="spellEnd"/>
      <w:r w:rsidR="00BE3C5A" w:rsidRPr="001F4F1B">
        <w:rPr>
          <w:bCs/>
          <w:lang w:val="en-US"/>
        </w:rPr>
        <w:t xml:space="preserve"> </w:t>
      </w:r>
      <w:r w:rsidR="00366546">
        <w:rPr>
          <w:bCs/>
          <w:lang w:val="en-US"/>
        </w:rPr>
        <w:t>&amp;</w:t>
      </w:r>
      <w:r w:rsidR="00BE3C5A" w:rsidRPr="001F4F1B">
        <w:rPr>
          <w:bCs/>
          <w:lang w:val="en-US"/>
        </w:rPr>
        <w:t xml:space="preserve"> Mika, 1999</w:t>
      </w:r>
      <w:r w:rsidR="002165AC">
        <w:rPr>
          <w:bCs/>
          <w:lang w:val="en-US"/>
        </w:rPr>
        <w:t>; Figure 1</w:t>
      </w:r>
      <w:r w:rsidR="00BE3C5A" w:rsidRPr="001F4F1B">
        <w:rPr>
          <w:bCs/>
          <w:lang w:val="en-US"/>
        </w:rPr>
        <w:t>)</w:t>
      </w:r>
      <w:r w:rsidR="00BE3C5A" w:rsidRPr="001F4F1B">
        <w:rPr>
          <w:lang w:val="en-US"/>
        </w:rPr>
        <w:t xml:space="preserve">. Record temperatures and higher wind speeds are also being experienced (Romania NAP, 2000). </w:t>
      </w:r>
      <w:r w:rsidR="00102575" w:rsidRPr="001F4F1B">
        <w:rPr>
          <w:lang w:val="en-US"/>
        </w:rPr>
        <w:t xml:space="preserve"> </w:t>
      </w:r>
      <w:r w:rsidR="00287D99">
        <w:rPr>
          <w:lang w:val="en-US"/>
        </w:rPr>
        <w:t xml:space="preserve">The </w:t>
      </w:r>
      <w:proofErr w:type="spellStart"/>
      <w:r w:rsidR="00287D99">
        <w:rPr>
          <w:lang w:val="en-US"/>
        </w:rPr>
        <w:t>A</w:t>
      </w:r>
      <w:r w:rsidR="00AB299B" w:rsidRPr="001F4F1B">
        <w:rPr>
          <w:lang w:val="en-US"/>
        </w:rPr>
        <w:t>renosol</w:t>
      </w:r>
      <w:r w:rsidR="006E298B">
        <w:rPr>
          <w:lang w:val="en-US"/>
        </w:rPr>
        <w:t>s</w:t>
      </w:r>
      <w:proofErr w:type="spellEnd"/>
      <w:r w:rsidR="00287D99">
        <w:rPr>
          <w:lang w:val="en-US"/>
        </w:rPr>
        <w:t xml:space="preserve"> and sandy </w:t>
      </w:r>
      <w:proofErr w:type="spellStart"/>
      <w:r w:rsidR="00287D99">
        <w:rPr>
          <w:lang w:val="en-US"/>
        </w:rPr>
        <w:t>R</w:t>
      </w:r>
      <w:r w:rsidR="00AB299B" w:rsidRPr="001F4F1B">
        <w:rPr>
          <w:lang w:val="en-US"/>
        </w:rPr>
        <w:t>egosol</w:t>
      </w:r>
      <w:r w:rsidR="006E298B">
        <w:rPr>
          <w:lang w:val="en-US"/>
        </w:rPr>
        <w:t>s</w:t>
      </w:r>
      <w:proofErr w:type="spellEnd"/>
      <w:r w:rsidR="008F7566" w:rsidRPr="001F4F1B">
        <w:rPr>
          <w:lang w:val="en-US"/>
        </w:rPr>
        <w:t xml:space="preserve"> </w:t>
      </w:r>
      <w:r w:rsidR="005D4294">
        <w:rPr>
          <w:lang w:val="en-US"/>
        </w:rPr>
        <w:t xml:space="preserve">that </w:t>
      </w:r>
      <w:r w:rsidR="00AB299B" w:rsidRPr="001F4F1B">
        <w:rPr>
          <w:lang w:val="en-US"/>
        </w:rPr>
        <w:t xml:space="preserve">dominate the </w:t>
      </w:r>
      <w:r w:rsidR="00B6304E" w:rsidRPr="001F4F1B">
        <w:rPr>
          <w:lang w:val="en-US"/>
        </w:rPr>
        <w:t>landscape</w:t>
      </w:r>
      <w:r w:rsidR="00AB299B" w:rsidRPr="001F4F1B">
        <w:rPr>
          <w:lang w:val="en-US"/>
        </w:rPr>
        <w:t xml:space="preserve"> </w:t>
      </w:r>
      <w:r w:rsidR="008F7566" w:rsidRPr="001F4F1B">
        <w:rPr>
          <w:lang w:val="en-US"/>
        </w:rPr>
        <w:t>are highly vulnerable to wind erosion</w:t>
      </w:r>
      <w:r w:rsidR="009C0CF6" w:rsidRPr="001F4F1B">
        <w:rPr>
          <w:lang w:val="en-US"/>
        </w:rPr>
        <w:t>,</w:t>
      </w:r>
      <w:r w:rsidR="008F7566" w:rsidRPr="001F4F1B">
        <w:rPr>
          <w:lang w:val="en-US"/>
        </w:rPr>
        <w:t xml:space="preserve"> </w:t>
      </w:r>
      <w:r w:rsidR="009C0CF6" w:rsidRPr="001F4F1B">
        <w:rPr>
          <w:lang w:val="en-US"/>
        </w:rPr>
        <w:t>so</w:t>
      </w:r>
      <w:r w:rsidR="00AB299B" w:rsidRPr="001F4F1B">
        <w:rPr>
          <w:lang w:val="en-US"/>
        </w:rPr>
        <w:t xml:space="preserve"> this</w:t>
      </w:r>
      <w:r w:rsidR="008F7566" w:rsidRPr="001F4F1B">
        <w:rPr>
          <w:lang w:val="en-US"/>
        </w:rPr>
        <w:t xml:space="preserve"> part of the country is particularly at risk from </w:t>
      </w:r>
      <w:r w:rsidR="00B94038">
        <w:rPr>
          <w:lang w:val="en-US"/>
        </w:rPr>
        <w:t xml:space="preserve">both </w:t>
      </w:r>
      <w:r w:rsidR="008F7566" w:rsidRPr="001F4F1B">
        <w:rPr>
          <w:lang w:val="en-US"/>
        </w:rPr>
        <w:t>desertification and land degradation (Romania NAP, 2000</w:t>
      </w:r>
      <w:r w:rsidR="004F25BC" w:rsidRPr="001F4F1B">
        <w:rPr>
          <w:lang w:val="en-US"/>
        </w:rPr>
        <w:t>)</w:t>
      </w:r>
      <w:r w:rsidR="006E298B">
        <w:rPr>
          <w:lang w:val="en-US"/>
        </w:rPr>
        <w:t>.</w:t>
      </w:r>
    </w:p>
    <w:p w:rsidR="00F60623" w:rsidRDefault="00F60623" w:rsidP="004E543E">
      <w:pPr>
        <w:autoSpaceDE w:val="0"/>
        <w:autoSpaceDN w:val="0"/>
        <w:adjustRightInd w:val="0"/>
        <w:spacing w:line="480" w:lineRule="auto"/>
        <w:jc w:val="both"/>
        <w:rPr>
          <w:lang w:val="en-US"/>
        </w:rPr>
      </w:pPr>
    </w:p>
    <w:p w:rsidR="002E65DF" w:rsidRPr="001F4F1B" w:rsidRDefault="00CD7DC0" w:rsidP="004E543E">
      <w:pPr>
        <w:autoSpaceDE w:val="0"/>
        <w:autoSpaceDN w:val="0"/>
        <w:adjustRightInd w:val="0"/>
        <w:spacing w:line="480" w:lineRule="auto"/>
        <w:jc w:val="both"/>
        <w:rPr>
          <w:lang w:val="en-US"/>
        </w:rPr>
      </w:pPr>
      <w:proofErr w:type="spellStart"/>
      <w:r>
        <w:rPr>
          <w:lang w:val="en-US"/>
        </w:rPr>
        <w:t>Dolj</w:t>
      </w:r>
      <w:proofErr w:type="spellEnd"/>
      <w:r>
        <w:rPr>
          <w:lang w:val="en-US"/>
        </w:rPr>
        <w:t xml:space="preserve"> County </w:t>
      </w:r>
      <w:r w:rsidR="005D4294">
        <w:rPr>
          <w:lang w:val="en-US"/>
        </w:rPr>
        <w:t xml:space="preserve">comprises 104 communes. </w:t>
      </w:r>
      <w:r w:rsidR="00B53BB5">
        <w:rPr>
          <w:lang w:val="en-US"/>
        </w:rPr>
        <w:t xml:space="preserve">Our </w:t>
      </w:r>
      <w:r w:rsidR="005D4294">
        <w:rPr>
          <w:lang w:val="en-US"/>
        </w:rPr>
        <w:t xml:space="preserve">social science data </w:t>
      </w:r>
      <w:r w:rsidR="000736CD" w:rsidRPr="001F4F1B">
        <w:rPr>
          <w:lang w:val="en-US"/>
        </w:rPr>
        <w:t xml:space="preserve">focuses on two of the main </w:t>
      </w:r>
      <w:r w:rsidR="007E0B53">
        <w:rPr>
          <w:lang w:val="en-US"/>
        </w:rPr>
        <w:t xml:space="preserve">population </w:t>
      </w:r>
      <w:r w:rsidR="00161E5B" w:rsidRPr="001F4F1B">
        <w:rPr>
          <w:lang w:val="en-US"/>
        </w:rPr>
        <w:t>centers</w:t>
      </w:r>
      <w:r w:rsidR="00B54C79" w:rsidRPr="001F4F1B">
        <w:rPr>
          <w:lang w:val="en-US"/>
        </w:rPr>
        <w:t>:</w:t>
      </w:r>
      <w:r w:rsidR="000736CD" w:rsidRPr="001F4F1B">
        <w:rPr>
          <w:lang w:val="en-US"/>
        </w:rPr>
        <w:t xml:space="preserve"> </w:t>
      </w:r>
      <w:r w:rsidR="00944848" w:rsidRPr="001F4F1B">
        <w:rPr>
          <w:lang w:val="en-US"/>
        </w:rPr>
        <w:t xml:space="preserve">the communes of </w:t>
      </w:r>
      <w:hyperlink r:id="rId10" w:history="1">
        <w:proofErr w:type="spellStart"/>
        <w:r w:rsidR="00D745F0" w:rsidRPr="001F4F1B">
          <w:rPr>
            <w:color w:val="000000"/>
            <w:lang w:val="en-US"/>
          </w:rPr>
          <w:t>Dăbuleni</w:t>
        </w:r>
        <w:proofErr w:type="spellEnd"/>
      </w:hyperlink>
      <w:r w:rsidR="00D745F0" w:rsidRPr="001F4F1B">
        <w:rPr>
          <w:color w:val="000000"/>
          <w:lang w:val="en-US"/>
        </w:rPr>
        <w:t xml:space="preserve"> </w:t>
      </w:r>
      <w:r w:rsidR="00D745F0" w:rsidRPr="001F4F1B">
        <w:rPr>
          <w:lang w:val="en-US"/>
        </w:rPr>
        <w:t xml:space="preserve">and </w:t>
      </w:r>
      <w:proofErr w:type="spellStart"/>
      <w:r w:rsidR="00D745F0" w:rsidRPr="001F4F1B">
        <w:rPr>
          <w:lang w:val="en-US"/>
        </w:rPr>
        <w:t>Mârşani</w:t>
      </w:r>
      <w:proofErr w:type="spellEnd"/>
      <w:r w:rsidR="00D745F0" w:rsidRPr="001F4F1B">
        <w:rPr>
          <w:lang w:val="en-US"/>
        </w:rPr>
        <w:t xml:space="preserve">. The landscape around these settlements comprises agricultural plains and dune fields, with sediments primarily from the Danube, </w:t>
      </w:r>
      <w:proofErr w:type="spellStart"/>
      <w:r w:rsidR="00D745F0" w:rsidRPr="001F4F1B">
        <w:rPr>
          <w:lang w:val="en-US"/>
        </w:rPr>
        <w:t>Jiu</w:t>
      </w:r>
      <w:proofErr w:type="spellEnd"/>
      <w:r w:rsidR="00D745F0" w:rsidRPr="001F4F1B">
        <w:rPr>
          <w:lang w:val="en-US"/>
        </w:rPr>
        <w:t xml:space="preserve"> and </w:t>
      </w:r>
      <w:proofErr w:type="spellStart"/>
      <w:r w:rsidR="00D745F0" w:rsidRPr="001F4F1B">
        <w:rPr>
          <w:lang w:val="en-US"/>
        </w:rPr>
        <w:t>Olt</w:t>
      </w:r>
      <w:proofErr w:type="spellEnd"/>
      <w:r w:rsidR="00D745F0" w:rsidRPr="001F4F1B">
        <w:rPr>
          <w:lang w:val="en-US"/>
        </w:rPr>
        <w:t xml:space="preserve"> rivers.  </w:t>
      </w:r>
      <w:proofErr w:type="spellStart"/>
      <w:r w:rsidR="00D745F0" w:rsidRPr="001F4F1B">
        <w:rPr>
          <w:lang w:val="en-US"/>
        </w:rPr>
        <w:t>Mârşani</w:t>
      </w:r>
      <w:proofErr w:type="spellEnd"/>
      <w:r w:rsidR="00D745F0" w:rsidRPr="001F4F1B">
        <w:t xml:space="preserve"> </w:t>
      </w:r>
      <w:r w:rsidR="002D31ED">
        <w:t xml:space="preserve">commune </w:t>
      </w:r>
      <w:r w:rsidR="00D745F0" w:rsidRPr="001F4F1B">
        <w:t>is</w:t>
      </w:r>
      <w:r w:rsidR="000736CD" w:rsidRPr="001F4F1B">
        <w:t xml:space="preserve"> also</w:t>
      </w:r>
      <w:r w:rsidR="00D745F0" w:rsidRPr="001F4F1B">
        <w:rPr>
          <w:lang w:val="en-US"/>
        </w:rPr>
        <w:t xml:space="preserve"> actively pursuing strategies to address land degradation</w:t>
      </w:r>
      <w:r w:rsidR="00B54C79" w:rsidRPr="001F4F1B">
        <w:rPr>
          <w:lang w:val="en-US"/>
        </w:rPr>
        <w:t>.</w:t>
      </w:r>
      <w:r w:rsidR="00D745F0" w:rsidRPr="001F4F1B">
        <w:rPr>
          <w:lang w:val="en-US"/>
        </w:rPr>
        <w:t xml:space="preserve"> </w:t>
      </w:r>
    </w:p>
    <w:p w:rsidR="00F803CD" w:rsidRPr="001F4F1B" w:rsidRDefault="00F803CD" w:rsidP="004372A3">
      <w:pPr>
        <w:autoSpaceDE w:val="0"/>
        <w:autoSpaceDN w:val="0"/>
        <w:adjustRightInd w:val="0"/>
        <w:spacing w:line="480" w:lineRule="auto"/>
        <w:jc w:val="both"/>
        <w:rPr>
          <w:lang w:val="en-US"/>
        </w:rPr>
      </w:pPr>
    </w:p>
    <w:p w:rsidR="00FB0815" w:rsidRPr="001F4F1B" w:rsidRDefault="006E298B" w:rsidP="004372A3">
      <w:pPr>
        <w:autoSpaceDE w:val="0"/>
        <w:autoSpaceDN w:val="0"/>
        <w:adjustRightInd w:val="0"/>
        <w:spacing w:line="480" w:lineRule="auto"/>
        <w:rPr>
          <w:b/>
          <w:bCs/>
          <w:lang w:val="en-US"/>
        </w:rPr>
      </w:pPr>
      <w:r>
        <w:rPr>
          <w:b/>
          <w:bCs/>
          <w:lang w:val="en-US"/>
        </w:rPr>
        <w:t>Methods</w:t>
      </w:r>
    </w:p>
    <w:p w:rsidR="00FB0815" w:rsidRPr="001F4F1B" w:rsidRDefault="00FB0815" w:rsidP="004372A3">
      <w:pPr>
        <w:autoSpaceDE w:val="0"/>
        <w:autoSpaceDN w:val="0"/>
        <w:adjustRightInd w:val="0"/>
        <w:spacing w:line="480" w:lineRule="auto"/>
        <w:rPr>
          <w:lang w:val="en-US"/>
        </w:rPr>
      </w:pPr>
      <w:r w:rsidRPr="001F4F1B">
        <w:rPr>
          <w:lang w:val="en-US"/>
        </w:rPr>
        <w:t xml:space="preserve">A mixed-method approach </w:t>
      </w:r>
      <w:r w:rsidR="00281BD3">
        <w:rPr>
          <w:lang w:val="en-US"/>
        </w:rPr>
        <w:t xml:space="preserve">allows </w:t>
      </w:r>
      <w:r w:rsidR="007E318B">
        <w:rPr>
          <w:lang w:val="en-US"/>
        </w:rPr>
        <w:t xml:space="preserve">analysis </w:t>
      </w:r>
      <w:r w:rsidR="00104779" w:rsidRPr="001F4F1B">
        <w:rPr>
          <w:lang w:val="en-US"/>
        </w:rPr>
        <w:t xml:space="preserve">and triangulation </w:t>
      </w:r>
      <w:r w:rsidRPr="001F4F1B">
        <w:rPr>
          <w:lang w:val="en-US"/>
        </w:rPr>
        <w:t xml:space="preserve">of a variety of data </w:t>
      </w:r>
      <w:r w:rsidR="00104779" w:rsidRPr="001F4F1B">
        <w:rPr>
          <w:lang w:val="en-US"/>
        </w:rPr>
        <w:t>sources</w:t>
      </w:r>
      <w:r w:rsidRPr="001F4F1B">
        <w:rPr>
          <w:lang w:val="en-US"/>
        </w:rPr>
        <w:t xml:space="preserve"> in order to </w:t>
      </w:r>
      <w:r w:rsidR="00A12255" w:rsidRPr="001F4F1B">
        <w:rPr>
          <w:lang w:val="en-US"/>
        </w:rPr>
        <w:t xml:space="preserve">understand the </w:t>
      </w:r>
      <w:r w:rsidR="006A2602" w:rsidRPr="001F4F1B">
        <w:rPr>
          <w:lang w:val="en-US"/>
        </w:rPr>
        <w:t xml:space="preserve">dynamics and </w:t>
      </w:r>
      <w:r w:rsidR="00A12255" w:rsidRPr="001F4F1B">
        <w:rPr>
          <w:lang w:val="en-US"/>
        </w:rPr>
        <w:t>impact</w:t>
      </w:r>
      <w:r w:rsidR="003305BD" w:rsidRPr="001F4F1B">
        <w:rPr>
          <w:lang w:val="en-US"/>
        </w:rPr>
        <w:t>s</w:t>
      </w:r>
      <w:r w:rsidR="00A12255" w:rsidRPr="001F4F1B">
        <w:rPr>
          <w:lang w:val="en-US"/>
        </w:rPr>
        <w:t xml:space="preserve"> of relationships between </w:t>
      </w:r>
      <w:r w:rsidR="00B509CE" w:rsidRPr="001F4F1B">
        <w:rPr>
          <w:lang w:val="en-US"/>
        </w:rPr>
        <w:t>biophysical</w:t>
      </w:r>
      <w:r w:rsidR="00A12255" w:rsidRPr="001F4F1B">
        <w:rPr>
          <w:lang w:val="en-US"/>
        </w:rPr>
        <w:t xml:space="preserve">, political and </w:t>
      </w:r>
      <w:r w:rsidR="00E8666C">
        <w:rPr>
          <w:lang w:val="en-US"/>
        </w:rPr>
        <w:t>socio-</w:t>
      </w:r>
      <w:r w:rsidR="00A12255" w:rsidRPr="001F4F1B">
        <w:rPr>
          <w:lang w:val="en-US"/>
        </w:rPr>
        <w:t>economic factors in Romania since the 1980s.</w:t>
      </w:r>
      <w:r w:rsidR="008F72CF" w:rsidRPr="001F4F1B">
        <w:rPr>
          <w:lang w:val="en-US"/>
        </w:rPr>
        <w:t xml:space="preserve"> The following section details the methods used. </w:t>
      </w:r>
    </w:p>
    <w:p w:rsidR="00B576FF" w:rsidRPr="001F4F1B" w:rsidRDefault="00B576FF" w:rsidP="004372A3">
      <w:pPr>
        <w:autoSpaceDE w:val="0"/>
        <w:autoSpaceDN w:val="0"/>
        <w:adjustRightInd w:val="0"/>
        <w:spacing w:line="480" w:lineRule="auto"/>
        <w:rPr>
          <w:b/>
          <w:bCs/>
          <w:lang w:val="en-US"/>
        </w:rPr>
      </w:pPr>
    </w:p>
    <w:p w:rsidR="00B576FF" w:rsidRPr="00E8666C" w:rsidRDefault="00B576FF" w:rsidP="00B576FF">
      <w:pPr>
        <w:autoSpaceDE w:val="0"/>
        <w:autoSpaceDN w:val="0"/>
        <w:adjustRightInd w:val="0"/>
        <w:spacing w:line="480" w:lineRule="auto"/>
        <w:jc w:val="both"/>
        <w:rPr>
          <w:iCs/>
          <w:lang w:val="en-US"/>
        </w:rPr>
      </w:pPr>
      <w:r w:rsidRPr="00E8666C">
        <w:rPr>
          <w:iCs/>
          <w:lang w:val="en-US"/>
        </w:rPr>
        <w:t>Mapping land cover dynamics using satellite imagery</w:t>
      </w:r>
    </w:p>
    <w:p w:rsidR="00B576FF" w:rsidRPr="001F4F1B" w:rsidRDefault="00B576FF" w:rsidP="00B576FF">
      <w:pPr>
        <w:autoSpaceDE w:val="0"/>
        <w:autoSpaceDN w:val="0"/>
        <w:adjustRightInd w:val="0"/>
        <w:spacing w:line="480" w:lineRule="auto"/>
        <w:jc w:val="both"/>
        <w:rPr>
          <w:i/>
          <w:iCs/>
          <w:lang w:val="en-US"/>
        </w:rPr>
      </w:pPr>
      <w:r w:rsidRPr="001F4F1B">
        <w:rPr>
          <w:i/>
          <w:iCs/>
          <w:lang w:val="en-US"/>
        </w:rPr>
        <w:lastRenderedPageBreak/>
        <w:t>Change detection</w:t>
      </w:r>
    </w:p>
    <w:p w:rsidR="00B576FF" w:rsidRPr="001F4F1B" w:rsidRDefault="00B576FF" w:rsidP="00B576FF">
      <w:pPr>
        <w:autoSpaceDE w:val="0"/>
        <w:autoSpaceDN w:val="0"/>
        <w:adjustRightInd w:val="0"/>
        <w:spacing w:line="480" w:lineRule="auto"/>
        <w:jc w:val="both"/>
        <w:rPr>
          <w:lang w:val="en-US"/>
        </w:rPr>
      </w:pPr>
      <w:r w:rsidRPr="001F4F1B">
        <w:rPr>
          <w:lang w:val="en-US"/>
        </w:rPr>
        <w:t>Co-registered Landsat Thematic Mapper (TM) and Enhanced Thematic Mapper</w:t>
      </w:r>
      <w:r w:rsidR="008B06E4" w:rsidRPr="001F4F1B">
        <w:rPr>
          <w:lang w:val="en-US"/>
        </w:rPr>
        <w:t xml:space="preserve"> Plus (ETM+) imagery </w:t>
      </w:r>
      <w:r w:rsidRPr="001F4F1B">
        <w:rPr>
          <w:lang w:val="en-US"/>
        </w:rPr>
        <w:t xml:space="preserve">were used to map </w:t>
      </w:r>
      <w:r w:rsidR="00281BD3">
        <w:rPr>
          <w:lang w:val="en-US"/>
        </w:rPr>
        <w:t xml:space="preserve">land cover change </w:t>
      </w:r>
      <w:r w:rsidRPr="001F4F1B">
        <w:rPr>
          <w:lang w:val="en-US"/>
        </w:rPr>
        <w:t xml:space="preserve">dynamics at approximately </w:t>
      </w:r>
      <w:r w:rsidR="00FD415F" w:rsidRPr="001F4F1B">
        <w:rPr>
          <w:lang w:val="en-US"/>
        </w:rPr>
        <w:t xml:space="preserve">seven year intervals (1984-1991; 1991-2000 and </w:t>
      </w:r>
      <w:r w:rsidR="00BB5A29">
        <w:rPr>
          <w:lang w:val="en-US"/>
        </w:rPr>
        <w:t>2000-2007; Table I</w:t>
      </w:r>
      <w:r w:rsidR="00FD415F" w:rsidRPr="001F4F1B">
        <w:rPr>
          <w:lang w:val="en-US"/>
        </w:rPr>
        <w:t xml:space="preserve">). </w:t>
      </w:r>
      <w:r w:rsidR="00730283">
        <w:rPr>
          <w:lang w:val="en-US"/>
        </w:rPr>
        <w:t xml:space="preserve">Image dates </w:t>
      </w:r>
      <w:r w:rsidR="00FD415F" w:rsidRPr="001F4F1B">
        <w:rPr>
          <w:lang w:val="en-US"/>
        </w:rPr>
        <w:t xml:space="preserve">were chosen to </w:t>
      </w:r>
      <w:r w:rsidR="00B3647F" w:rsidRPr="001F4F1B">
        <w:rPr>
          <w:lang w:val="en-US"/>
        </w:rPr>
        <w:t>represent</w:t>
      </w:r>
      <w:r w:rsidR="00FD415F" w:rsidRPr="001F4F1B">
        <w:rPr>
          <w:lang w:val="en-US"/>
        </w:rPr>
        <w:t xml:space="preserve">, as closely as possible, </w:t>
      </w:r>
      <w:r w:rsidR="00B3647F" w:rsidRPr="001F4F1B">
        <w:rPr>
          <w:lang w:val="en-US"/>
        </w:rPr>
        <w:t>landscape changes during the Socialist (</w:t>
      </w:r>
      <w:r w:rsidR="00F27257">
        <w:rPr>
          <w:lang w:val="en-US"/>
        </w:rPr>
        <w:t xml:space="preserve">defined here as </w:t>
      </w:r>
      <w:r w:rsidR="00B3647F" w:rsidRPr="001F4F1B">
        <w:rPr>
          <w:lang w:val="en-US"/>
        </w:rPr>
        <w:t>1984-1991) and post-Socialist eras</w:t>
      </w:r>
      <w:r w:rsidR="00E8666C">
        <w:rPr>
          <w:lang w:val="en-US"/>
        </w:rPr>
        <w:t xml:space="preserve"> (1991 onwards)</w:t>
      </w:r>
      <w:r w:rsidR="00B3647F" w:rsidRPr="001F4F1B">
        <w:rPr>
          <w:lang w:val="en-US"/>
        </w:rPr>
        <w:t>. T</w:t>
      </w:r>
      <w:r w:rsidR="00FD415F" w:rsidRPr="001F4F1B">
        <w:rPr>
          <w:lang w:val="en-US"/>
        </w:rPr>
        <w:t xml:space="preserve">wo </w:t>
      </w:r>
      <w:r w:rsidR="00281BD3">
        <w:rPr>
          <w:lang w:val="en-US"/>
        </w:rPr>
        <w:t>occasions</w:t>
      </w:r>
      <w:r w:rsidR="00FD415F" w:rsidRPr="001F4F1B">
        <w:rPr>
          <w:lang w:val="en-US"/>
        </w:rPr>
        <w:t xml:space="preserve"> during the post-Socialist era</w:t>
      </w:r>
      <w:r w:rsidR="00B3647F" w:rsidRPr="001F4F1B">
        <w:rPr>
          <w:lang w:val="en-US"/>
        </w:rPr>
        <w:t xml:space="preserve"> were selected</w:t>
      </w:r>
      <w:r w:rsidR="00FD415F" w:rsidRPr="001F4F1B">
        <w:rPr>
          <w:lang w:val="en-US"/>
        </w:rPr>
        <w:t>; one representing a period of major political</w:t>
      </w:r>
      <w:r w:rsidR="00281BD3">
        <w:rPr>
          <w:lang w:val="en-US"/>
        </w:rPr>
        <w:t xml:space="preserve"> change just after the fall of S</w:t>
      </w:r>
      <w:r w:rsidR="00FD415F" w:rsidRPr="001F4F1B">
        <w:rPr>
          <w:lang w:val="en-US"/>
        </w:rPr>
        <w:t>ocialism (1991-2000)</w:t>
      </w:r>
      <w:r w:rsidR="007E0B53">
        <w:rPr>
          <w:lang w:val="en-US"/>
        </w:rPr>
        <w:t>;</w:t>
      </w:r>
      <w:r w:rsidR="00FD415F" w:rsidRPr="001F4F1B">
        <w:rPr>
          <w:lang w:val="en-US"/>
        </w:rPr>
        <w:t xml:space="preserve"> the other </w:t>
      </w:r>
      <w:r w:rsidR="006973BF" w:rsidRPr="001F4F1B">
        <w:rPr>
          <w:lang w:val="en-US"/>
        </w:rPr>
        <w:t xml:space="preserve">representing </w:t>
      </w:r>
      <w:r w:rsidR="00F27257">
        <w:rPr>
          <w:lang w:val="en-US"/>
        </w:rPr>
        <w:t xml:space="preserve">the seven years prior to Romania’s </w:t>
      </w:r>
      <w:r w:rsidR="00281BD3">
        <w:rPr>
          <w:lang w:val="en-US"/>
        </w:rPr>
        <w:t xml:space="preserve">EU </w:t>
      </w:r>
      <w:r w:rsidR="001D37B0">
        <w:rPr>
          <w:lang w:val="en-US"/>
        </w:rPr>
        <w:t xml:space="preserve">membership </w:t>
      </w:r>
      <w:r w:rsidR="006973BF" w:rsidRPr="001F4F1B">
        <w:rPr>
          <w:lang w:val="en-US"/>
        </w:rPr>
        <w:t xml:space="preserve">(2000-2007). </w:t>
      </w:r>
      <w:r w:rsidRPr="001F4F1B">
        <w:rPr>
          <w:lang w:val="en-US"/>
        </w:rPr>
        <w:t>Landsat data have a pixel size of 30 x 30 m. Six of seven avai</w:t>
      </w:r>
      <w:r w:rsidR="00E8666C">
        <w:rPr>
          <w:lang w:val="en-US"/>
        </w:rPr>
        <w:t>lable spectral bands</w:t>
      </w:r>
      <w:r w:rsidRPr="001F4F1B">
        <w:rPr>
          <w:lang w:val="en-US"/>
        </w:rPr>
        <w:t xml:space="preserve"> were used in the analyses spanning the blue, green, red, near-infrared and short-wave infrared regions of the electromagnetic spectrum. All images were collected for the summer season</w:t>
      </w:r>
      <w:r w:rsidR="00730283">
        <w:rPr>
          <w:lang w:val="en-US"/>
        </w:rPr>
        <w:t>,</w:t>
      </w:r>
      <w:r w:rsidRPr="001F4F1B">
        <w:rPr>
          <w:lang w:val="en-US"/>
        </w:rPr>
        <w:t xml:space="preserve"> </w:t>
      </w:r>
      <w:r w:rsidR="00730283">
        <w:rPr>
          <w:lang w:val="en-US"/>
        </w:rPr>
        <w:t>J</w:t>
      </w:r>
      <w:r w:rsidRPr="001F4F1B">
        <w:rPr>
          <w:lang w:val="en-US"/>
        </w:rPr>
        <w:t>uly 26</w:t>
      </w:r>
      <w:r w:rsidRPr="00730283">
        <w:rPr>
          <w:vertAlign w:val="superscript"/>
          <w:lang w:val="en-US"/>
        </w:rPr>
        <w:t>th</w:t>
      </w:r>
      <w:r w:rsidR="00730283">
        <w:rPr>
          <w:lang w:val="en-US"/>
        </w:rPr>
        <w:t>-</w:t>
      </w:r>
      <w:r w:rsidRPr="001F4F1B">
        <w:rPr>
          <w:lang w:val="en-US"/>
        </w:rPr>
        <w:t>July 28th, minimiz</w:t>
      </w:r>
      <w:r w:rsidR="007E0B53">
        <w:rPr>
          <w:lang w:val="en-US"/>
        </w:rPr>
        <w:t>ing</w:t>
      </w:r>
      <w:r w:rsidRPr="001F4F1B">
        <w:rPr>
          <w:lang w:val="en-US"/>
        </w:rPr>
        <w:t xml:space="preserve"> potential differences in cropping patterns and </w:t>
      </w:r>
      <w:r w:rsidR="00730283">
        <w:rPr>
          <w:lang w:val="en-US"/>
        </w:rPr>
        <w:t xml:space="preserve">seasonal </w:t>
      </w:r>
      <w:r w:rsidRPr="001F4F1B">
        <w:rPr>
          <w:lang w:val="en-US"/>
        </w:rPr>
        <w:t>conditions. All data were from the United States Geological Survey (USGS) Earth Explorer facility</w:t>
      </w:r>
      <w:r w:rsidR="00FD415F" w:rsidRPr="001F4F1B">
        <w:rPr>
          <w:lang w:val="en-US"/>
        </w:rPr>
        <w:t xml:space="preserve"> (</w:t>
      </w:r>
      <w:hyperlink r:id="rId11" w:history="1">
        <w:r w:rsidR="00FD415F" w:rsidRPr="001F4F1B">
          <w:rPr>
            <w:color w:val="0000FF"/>
            <w:u w:val="single"/>
          </w:rPr>
          <w:t>http://earthexplorer.usgs.gov/</w:t>
        </w:r>
      </w:hyperlink>
      <w:r w:rsidR="00FD415F" w:rsidRPr="001F4F1B">
        <w:t>)</w:t>
      </w:r>
      <w:r w:rsidRPr="001F4F1B">
        <w:rPr>
          <w:lang w:val="en-US"/>
        </w:rPr>
        <w:t xml:space="preserve">.  </w:t>
      </w:r>
    </w:p>
    <w:p w:rsidR="00FD415F" w:rsidRPr="001F4F1B" w:rsidRDefault="00FD415F" w:rsidP="00B576FF">
      <w:pPr>
        <w:autoSpaceDE w:val="0"/>
        <w:autoSpaceDN w:val="0"/>
        <w:adjustRightInd w:val="0"/>
        <w:spacing w:line="480" w:lineRule="auto"/>
        <w:jc w:val="both"/>
        <w:rPr>
          <w:lang w:val="en-US"/>
        </w:rPr>
      </w:pPr>
    </w:p>
    <w:p w:rsidR="00B576FF" w:rsidRPr="001F4F1B" w:rsidRDefault="00730283" w:rsidP="00B576FF">
      <w:pPr>
        <w:autoSpaceDE w:val="0"/>
        <w:autoSpaceDN w:val="0"/>
        <w:adjustRightInd w:val="0"/>
        <w:spacing w:line="480" w:lineRule="auto"/>
        <w:jc w:val="both"/>
        <w:rPr>
          <w:lang w:val="en-US"/>
        </w:rPr>
      </w:pPr>
      <w:r>
        <w:rPr>
          <w:lang w:val="en-US"/>
        </w:rPr>
        <w:t>Several</w:t>
      </w:r>
      <w:r w:rsidR="00B576FF" w:rsidRPr="001F4F1B">
        <w:rPr>
          <w:lang w:val="en-US"/>
        </w:rPr>
        <w:t xml:space="preserve"> approaches have been proposed for detecting change from multi-temporal satellite imagery (see Coppin </w:t>
      </w:r>
      <w:r w:rsidR="00B576FF" w:rsidRPr="001F4F1B">
        <w:rPr>
          <w:i/>
          <w:lang w:val="en-US"/>
        </w:rPr>
        <w:t>et al</w:t>
      </w:r>
      <w:r w:rsidR="00B576FF" w:rsidRPr="001F4F1B">
        <w:rPr>
          <w:lang w:val="en-US"/>
        </w:rPr>
        <w:t xml:space="preserve">., 2004 for a comprehensive review). </w:t>
      </w:r>
      <w:r w:rsidR="00281BD3">
        <w:rPr>
          <w:lang w:val="en-US"/>
        </w:rPr>
        <w:t>O</w:t>
      </w:r>
      <w:r w:rsidR="007E0B53">
        <w:rPr>
          <w:lang w:val="en-US"/>
        </w:rPr>
        <w:t>ur</w:t>
      </w:r>
      <w:r w:rsidR="00B576FF" w:rsidRPr="001F4F1B">
        <w:rPr>
          <w:lang w:val="en-US"/>
        </w:rPr>
        <w:t xml:space="preserve"> study, </w:t>
      </w:r>
      <w:r w:rsidR="007E0B53">
        <w:rPr>
          <w:lang w:val="en-US"/>
        </w:rPr>
        <w:t>used</w:t>
      </w:r>
      <w:r w:rsidR="00B576FF" w:rsidRPr="001F4F1B">
        <w:rPr>
          <w:lang w:val="en-US"/>
        </w:rPr>
        <w:t xml:space="preserve"> the iteratively re-weighted multivariate alteration detection (IR-MAD or IMAD) algorithm (Nielsen </w:t>
      </w:r>
      <w:r w:rsidR="00B576FF" w:rsidRPr="001D37B0">
        <w:rPr>
          <w:lang w:val="en-US"/>
        </w:rPr>
        <w:t>et al.</w:t>
      </w:r>
      <w:r w:rsidR="001D37B0">
        <w:rPr>
          <w:lang w:val="en-US"/>
        </w:rPr>
        <w:t>,</w:t>
      </w:r>
      <w:r w:rsidR="00B576FF" w:rsidRPr="001F4F1B">
        <w:rPr>
          <w:lang w:val="en-US"/>
        </w:rPr>
        <w:t xml:space="preserve"> 1998; Nielsen, 2007), which is an unsupervised change detection algorithm based on canonical correlation analysis (CCA; </w:t>
      </w:r>
      <w:proofErr w:type="spellStart"/>
      <w:r w:rsidR="00B576FF" w:rsidRPr="001F4F1B">
        <w:rPr>
          <w:lang w:val="en-US"/>
        </w:rPr>
        <w:t>Hotelling</w:t>
      </w:r>
      <w:proofErr w:type="spellEnd"/>
      <w:r w:rsidR="00B576FF" w:rsidRPr="001F4F1B">
        <w:rPr>
          <w:lang w:val="en-US"/>
        </w:rPr>
        <w:t xml:space="preserve">, 1936). The basic idea of IMAD is to concentrate all the change information into a single difference image. CCA creates two sets of linear combinations of the intensities of all spectral bands, one for each time period. The first two linear combinations have the strongest correlations and are called the first canonical </w:t>
      </w:r>
      <w:proofErr w:type="spellStart"/>
      <w:r w:rsidR="00B576FF" w:rsidRPr="001F4F1B">
        <w:rPr>
          <w:lang w:val="en-US"/>
        </w:rPr>
        <w:t>variates</w:t>
      </w:r>
      <w:proofErr w:type="spellEnd"/>
      <w:r w:rsidR="00B576FF" w:rsidRPr="001F4F1B">
        <w:rPr>
          <w:lang w:val="en-US"/>
        </w:rPr>
        <w:t xml:space="preserve"> (CVs). The second </w:t>
      </w:r>
      <w:r w:rsidR="00B576FF" w:rsidRPr="001F4F1B">
        <w:rPr>
          <w:lang w:val="en-US"/>
        </w:rPr>
        <w:lastRenderedPageBreak/>
        <w:t xml:space="preserve">linear combinations have the second largest correlations and are uncorrelated (i.e. orthogonal) to the first CVs. Higher order CVs are similarly defined. The algorithm subsequently performs pair-wise differences between the CVs to generate a sequence of transformed difference images, referred to as MAD </w:t>
      </w:r>
      <w:proofErr w:type="spellStart"/>
      <w:r w:rsidR="00B576FF" w:rsidRPr="001F4F1B">
        <w:rPr>
          <w:lang w:val="en-US"/>
        </w:rPr>
        <w:t>variates</w:t>
      </w:r>
      <w:proofErr w:type="spellEnd"/>
      <w:r w:rsidR="00B576FF" w:rsidRPr="001F4F1B">
        <w:rPr>
          <w:lang w:val="en-US"/>
        </w:rPr>
        <w:t xml:space="preserve">. </w:t>
      </w:r>
      <w:r w:rsidR="00C628D0">
        <w:rPr>
          <w:lang w:val="en-US"/>
        </w:rPr>
        <w:t>B</w:t>
      </w:r>
      <w:r w:rsidR="00B576FF" w:rsidRPr="001F4F1B">
        <w:rPr>
          <w:lang w:val="en-US"/>
        </w:rPr>
        <w:t xml:space="preserve">ecause the MAD </w:t>
      </w:r>
      <w:proofErr w:type="spellStart"/>
      <w:r w:rsidR="00B576FF" w:rsidRPr="001F4F1B">
        <w:rPr>
          <w:lang w:val="en-US"/>
        </w:rPr>
        <w:t>variates</w:t>
      </w:r>
      <w:proofErr w:type="spellEnd"/>
      <w:r w:rsidR="00B576FF" w:rsidRPr="001F4F1B">
        <w:rPr>
          <w:lang w:val="en-US"/>
        </w:rPr>
        <w:t xml:space="preserve"> are orthogonal, different types of change will be associated with different canonical and MAD </w:t>
      </w:r>
      <w:proofErr w:type="spellStart"/>
      <w:r w:rsidR="00B576FF" w:rsidRPr="001F4F1B">
        <w:rPr>
          <w:lang w:val="en-US"/>
        </w:rPr>
        <w:t>variates</w:t>
      </w:r>
      <w:proofErr w:type="spellEnd"/>
      <w:r w:rsidR="00B576FF" w:rsidRPr="001F4F1B">
        <w:rPr>
          <w:lang w:val="en-US"/>
        </w:rPr>
        <w:t xml:space="preserve">.  Unlike simpler arithmetic operations commonly used in a change detection (e.g. differences or ratios), radiometric preprocessing of the data is unnecessary, because the IMAD algorithm is invariant to linear and affine transformations of the original data (Nielsen </w:t>
      </w:r>
      <w:r w:rsidR="00B576FF" w:rsidRPr="001F4F1B">
        <w:rPr>
          <w:i/>
          <w:lang w:val="en-US"/>
        </w:rPr>
        <w:t>et al</w:t>
      </w:r>
      <w:r w:rsidR="00B576FF" w:rsidRPr="001D37B0">
        <w:rPr>
          <w:lang w:val="en-US"/>
        </w:rPr>
        <w:t>.</w:t>
      </w:r>
      <w:r w:rsidR="001D37B0" w:rsidRPr="001D37B0">
        <w:rPr>
          <w:lang w:val="en-US"/>
        </w:rPr>
        <w:t>,</w:t>
      </w:r>
      <w:r w:rsidR="00B576FF" w:rsidRPr="001F4F1B">
        <w:rPr>
          <w:lang w:val="en-US"/>
        </w:rPr>
        <w:t xml:space="preserve"> 1998). </w:t>
      </w:r>
    </w:p>
    <w:p w:rsidR="00B576FF" w:rsidRPr="001F4F1B" w:rsidRDefault="00B576FF" w:rsidP="00B576FF">
      <w:pPr>
        <w:autoSpaceDE w:val="0"/>
        <w:autoSpaceDN w:val="0"/>
        <w:adjustRightInd w:val="0"/>
        <w:spacing w:line="480" w:lineRule="auto"/>
        <w:jc w:val="both"/>
        <w:rPr>
          <w:lang w:val="en-US"/>
        </w:rPr>
      </w:pPr>
    </w:p>
    <w:p w:rsidR="00B576FF" w:rsidRPr="001F4F1B" w:rsidRDefault="00B576FF" w:rsidP="00B576FF">
      <w:pPr>
        <w:autoSpaceDE w:val="0"/>
        <w:autoSpaceDN w:val="0"/>
        <w:adjustRightInd w:val="0"/>
        <w:spacing w:line="480" w:lineRule="auto"/>
        <w:jc w:val="both"/>
        <w:rPr>
          <w:lang w:val="en-US"/>
        </w:rPr>
      </w:pPr>
      <w:r w:rsidRPr="001F4F1B">
        <w:rPr>
          <w:lang w:val="en-US"/>
        </w:rPr>
        <w:t xml:space="preserve">A minimum noise fraction transformation (MNF) was subsequently applied to the MAD </w:t>
      </w:r>
      <w:proofErr w:type="spellStart"/>
      <w:r w:rsidRPr="001F4F1B">
        <w:rPr>
          <w:lang w:val="en-US"/>
        </w:rPr>
        <w:t>variates</w:t>
      </w:r>
      <w:proofErr w:type="spellEnd"/>
      <w:r w:rsidRPr="001F4F1B">
        <w:rPr>
          <w:lang w:val="en-US"/>
        </w:rPr>
        <w:t xml:space="preserve"> to improve the spatial coherence of the </w:t>
      </w:r>
      <w:r w:rsidR="008B06E4" w:rsidRPr="001F4F1B">
        <w:rPr>
          <w:lang w:val="en-US"/>
        </w:rPr>
        <w:t xml:space="preserve">image (see Nielsen </w:t>
      </w:r>
      <w:r w:rsidR="008B06E4" w:rsidRPr="001F4F1B">
        <w:rPr>
          <w:i/>
          <w:lang w:val="en-US"/>
        </w:rPr>
        <w:t>et al</w:t>
      </w:r>
      <w:r w:rsidR="008B06E4" w:rsidRPr="001D37B0">
        <w:rPr>
          <w:lang w:val="en-US"/>
        </w:rPr>
        <w:t>.</w:t>
      </w:r>
      <w:r w:rsidR="001D37B0" w:rsidRPr="001D37B0">
        <w:rPr>
          <w:lang w:val="en-US"/>
        </w:rPr>
        <w:t>,</w:t>
      </w:r>
      <w:r w:rsidR="008B06E4" w:rsidRPr="001F4F1B">
        <w:rPr>
          <w:lang w:val="en-US"/>
        </w:rPr>
        <w:t xml:space="preserve"> </w:t>
      </w:r>
      <w:r w:rsidRPr="001F4F1B">
        <w:rPr>
          <w:lang w:val="en-US"/>
        </w:rPr>
        <w:t xml:space="preserve">1998). Only the first three </w:t>
      </w:r>
      <w:proofErr w:type="spellStart"/>
      <w:r w:rsidRPr="001F4F1B">
        <w:rPr>
          <w:lang w:val="en-US"/>
        </w:rPr>
        <w:t>variates</w:t>
      </w:r>
      <w:proofErr w:type="spellEnd"/>
      <w:r w:rsidRPr="001F4F1B">
        <w:rPr>
          <w:lang w:val="en-US"/>
        </w:rPr>
        <w:t xml:space="preserve"> were retained for further analysis </w:t>
      </w:r>
      <w:r w:rsidR="00772AE0" w:rsidRPr="001F4F1B">
        <w:rPr>
          <w:lang w:val="en-US"/>
        </w:rPr>
        <w:t xml:space="preserve">as higher order </w:t>
      </w:r>
      <w:proofErr w:type="spellStart"/>
      <w:r w:rsidR="00772AE0" w:rsidRPr="001F4F1B">
        <w:rPr>
          <w:lang w:val="en-US"/>
        </w:rPr>
        <w:t>variates</w:t>
      </w:r>
      <w:proofErr w:type="spellEnd"/>
      <w:r w:rsidR="00772AE0" w:rsidRPr="001F4F1B">
        <w:rPr>
          <w:lang w:val="en-US"/>
        </w:rPr>
        <w:t xml:space="preserve"> </w:t>
      </w:r>
      <w:r w:rsidRPr="001F4F1B">
        <w:rPr>
          <w:lang w:val="en-US"/>
        </w:rPr>
        <w:t xml:space="preserve">have a low signal to noise ratio. </w:t>
      </w:r>
      <w:r w:rsidR="00303657" w:rsidRPr="001F4F1B">
        <w:rPr>
          <w:lang w:val="en-US"/>
        </w:rPr>
        <w:t xml:space="preserve">Each MAD/MNF </w:t>
      </w:r>
      <w:proofErr w:type="spellStart"/>
      <w:r w:rsidR="00303657" w:rsidRPr="001F4F1B">
        <w:rPr>
          <w:lang w:val="en-US"/>
        </w:rPr>
        <w:t>variate</w:t>
      </w:r>
      <w:proofErr w:type="spellEnd"/>
      <w:r w:rsidR="00303657" w:rsidRPr="001F4F1B">
        <w:rPr>
          <w:lang w:val="en-US"/>
        </w:rPr>
        <w:t xml:space="preserve"> was correlated with the reflectance of each of the origi</w:t>
      </w:r>
      <w:r w:rsidR="00281BD3">
        <w:rPr>
          <w:lang w:val="en-US"/>
        </w:rPr>
        <w:t xml:space="preserve">nal Landsat bands to </w:t>
      </w:r>
      <w:r w:rsidR="00303657" w:rsidRPr="001F4F1B">
        <w:rPr>
          <w:lang w:val="en-US"/>
        </w:rPr>
        <w:t xml:space="preserve">determine the type of change that each MAD/MNF </w:t>
      </w:r>
      <w:proofErr w:type="spellStart"/>
      <w:r w:rsidR="00303657" w:rsidRPr="001F4F1B">
        <w:rPr>
          <w:lang w:val="en-US"/>
        </w:rPr>
        <w:t>variate</w:t>
      </w:r>
      <w:proofErr w:type="spellEnd"/>
      <w:r w:rsidR="00303657" w:rsidRPr="001F4F1B">
        <w:rPr>
          <w:lang w:val="en-US"/>
        </w:rPr>
        <w:t xml:space="preserve"> represented. The MAD/MNF </w:t>
      </w:r>
      <w:proofErr w:type="spellStart"/>
      <w:r w:rsidR="00303657" w:rsidRPr="001F4F1B">
        <w:rPr>
          <w:lang w:val="en-US"/>
        </w:rPr>
        <w:t>variate</w:t>
      </w:r>
      <w:proofErr w:type="spellEnd"/>
      <w:r w:rsidR="00303657" w:rsidRPr="001F4F1B">
        <w:rPr>
          <w:lang w:val="en-US"/>
        </w:rPr>
        <w:t xml:space="preserve"> most strongly correlated with the </w:t>
      </w:r>
      <w:r w:rsidRPr="001F4F1B">
        <w:rPr>
          <w:lang w:val="en-US"/>
        </w:rPr>
        <w:t>Landsat NIR vegetation band (band 4)</w:t>
      </w:r>
      <w:r w:rsidR="00303657" w:rsidRPr="001F4F1B">
        <w:rPr>
          <w:lang w:val="en-US"/>
        </w:rPr>
        <w:t xml:space="preserve">, was subsequently used to </w:t>
      </w:r>
      <w:r w:rsidRPr="001F4F1B">
        <w:rPr>
          <w:lang w:val="en-US"/>
        </w:rPr>
        <w:t>identify areas of vegetation change.</w:t>
      </w:r>
      <w:r w:rsidR="00772AE0" w:rsidRPr="001F4F1B">
        <w:rPr>
          <w:lang w:val="en-US"/>
        </w:rPr>
        <w:t xml:space="preserve"> No other types of land cover change were </w:t>
      </w:r>
      <w:r w:rsidR="00161E5B" w:rsidRPr="001F4F1B">
        <w:rPr>
          <w:lang w:val="en-US"/>
        </w:rPr>
        <w:t>analyzed</w:t>
      </w:r>
      <w:r w:rsidR="00BA40C4" w:rsidRPr="001F4F1B">
        <w:rPr>
          <w:lang w:val="en-US"/>
        </w:rPr>
        <w:t>.</w:t>
      </w:r>
    </w:p>
    <w:p w:rsidR="00B576FF" w:rsidRPr="001F4F1B" w:rsidRDefault="00B576FF" w:rsidP="00B576FF">
      <w:pPr>
        <w:autoSpaceDE w:val="0"/>
        <w:autoSpaceDN w:val="0"/>
        <w:adjustRightInd w:val="0"/>
        <w:spacing w:line="480" w:lineRule="auto"/>
        <w:jc w:val="both"/>
        <w:rPr>
          <w:lang w:val="en-US"/>
        </w:rPr>
      </w:pPr>
    </w:p>
    <w:p w:rsidR="00B576FF" w:rsidRPr="001F4F1B" w:rsidRDefault="00B576FF" w:rsidP="00B576FF">
      <w:pPr>
        <w:autoSpaceDE w:val="0"/>
        <w:autoSpaceDN w:val="0"/>
        <w:adjustRightInd w:val="0"/>
        <w:spacing w:line="480" w:lineRule="auto"/>
        <w:jc w:val="both"/>
        <w:rPr>
          <w:lang w:val="en-US"/>
        </w:rPr>
      </w:pPr>
      <w:r w:rsidRPr="001F4F1B">
        <w:rPr>
          <w:lang w:val="en-US"/>
        </w:rPr>
        <w:t xml:space="preserve">Clustering of the change pixels was undertaken on the selected MAD </w:t>
      </w:r>
      <w:proofErr w:type="spellStart"/>
      <w:r w:rsidRPr="001F4F1B">
        <w:rPr>
          <w:lang w:val="en-US"/>
        </w:rPr>
        <w:t>variate</w:t>
      </w:r>
      <w:proofErr w:type="spellEnd"/>
      <w:r w:rsidRPr="001F4F1B">
        <w:rPr>
          <w:lang w:val="en-US"/>
        </w:rPr>
        <w:t xml:space="preserve"> using fuzzy maximum likelihood estimation (FMLE; </w:t>
      </w:r>
      <w:r w:rsidR="00B76214" w:rsidRPr="001F4F1B">
        <w:rPr>
          <w:lang w:val="en-US"/>
        </w:rPr>
        <w:t xml:space="preserve">Gath </w:t>
      </w:r>
      <w:r w:rsidR="00366546">
        <w:rPr>
          <w:lang w:val="en-US"/>
        </w:rPr>
        <w:t>&amp;</w:t>
      </w:r>
      <w:r w:rsidR="00B76214" w:rsidRPr="001F4F1B">
        <w:rPr>
          <w:lang w:val="en-US"/>
        </w:rPr>
        <w:t xml:space="preserve"> </w:t>
      </w:r>
      <w:proofErr w:type="spellStart"/>
      <w:r w:rsidR="00B76214" w:rsidRPr="001F4F1B">
        <w:rPr>
          <w:lang w:val="en-US"/>
        </w:rPr>
        <w:t>Geva</w:t>
      </w:r>
      <w:proofErr w:type="spellEnd"/>
      <w:r w:rsidR="00B76214" w:rsidRPr="001F4F1B">
        <w:rPr>
          <w:lang w:val="en-US"/>
        </w:rPr>
        <w:t xml:space="preserve">, </w:t>
      </w:r>
      <w:r w:rsidR="00D712F9" w:rsidRPr="001F4F1B">
        <w:rPr>
          <w:lang w:val="en-US"/>
        </w:rPr>
        <w:t>1989)</w:t>
      </w:r>
      <w:r w:rsidRPr="001F4F1B">
        <w:rPr>
          <w:lang w:val="en-US"/>
        </w:rPr>
        <w:t xml:space="preserve">. The procedure uses an estimation of the approximate chi-square distribution of the standardized </w:t>
      </w:r>
      <w:proofErr w:type="spellStart"/>
      <w:r w:rsidRPr="001F4F1B">
        <w:rPr>
          <w:lang w:val="en-US"/>
        </w:rPr>
        <w:t>variate</w:t>
      </w:r>
      <w:proofErr w:type="spellEnd"/>
      <w:r w:rsidRPr="001F4F1B">
        <w:rPr>
          <w:lang w:val="en-US"/>
        </w:rPr>
        <w:t xml:space="preserve"> (i.e. MAD/MNF </w:t>
      </w:r>
      <w:proofErr w:type="spellStart"/>
      <w:r w:rsidRPr="001F4F1B">
        <w:rPr>
          <w:lang w:val="en-US"/>
        </w:rPr>
        <w:t>variate</w:t>
      </w:r>
      <w:proofErr w:type="spellEnd"/>
      <w:r w:rsidRPr="001F4F1B">
        <w:rPr>
          <w:lang w:val="en-US"/>
        </w:rPr>
        <w:t>) to enable the exclusion of pixels with a high no-change probabili</w:t>
      </w:r>
      <w:r w:rsidR="00B76214" w:rsidRPr="001F4F1B">
        <w:rPr>
          <w:lang w:val="en-US"/>
        </w:rPr>
        <w:t>ty from the clustering process (</w:t>
      </w:r>
      <w:proofErr w:type="spellStart"/>
      <w:r w:rsidR="00B76214" w:rsidRPr="001F4F1B">
        <w:rPr>
          <w:lang w:val="en-US"/>
        </w:rPr>
        <w:t>Canty</w:t>
      </w:r>
      <w:proofErr w:type="spellEnd"/>
      <w:r w:rsidR="00B76214" w:rsidRPr="001F4F1B">
        <w:rPr>
          <w:lang w:val="en-US"/>
        </w:rPr>
        <w:t xml:space="preserve"> </w:t>
      </w:r>
      <w:r w:rsidR="00366546">
        <w:rPr>
          <w:lang w:val="en-US"/>
        </w:rPr>
        <w:t>&amp;</w:t>
      </w:r>
      <w:r w:rsidR="00B76214" w:rsidRPr="001F4F1B">
        <w:rPr>
          <w:lang w:val="en-US"/>
        </w:rPr>
        <w:t xml:space="preserve"> Nielsen, 2006)</w:t>
      </w:r>
      <w:r w:rsidRPr="001F4F1B">
        <w:rPr>
          <w:lang w:val="en-US"/>
        </w:rPr>
        <w:t xml:space="preserve">. The final </w:t>
      </w:r>
      <w:r w:rsidRPr="001F4F1B">
        <w:rPr>
          <w:lang w:val="en-US"/>
        </w:rPr>
        <w:lastRenderedPageBreak/>
        <w:t>change images were interpreted with reference to the original multi-temporal Landsat imagery using a combination of visual interpretation and analysis of the spectral signatures.</w:t>
      </w:r>
      <w:r w:rsidR="00E456B5">
        <w:rPr>
          <w:lang w:val="en-US"/>
        </w:rPr>
        <w:t xml:space="preserve"> </w:t>
      </w:r>
      <w:r w:rsidR="00C628D0">
        <w:rPr>
          <w:lang w:val="en-US"/>
        </w:rPr>
        <w:t>O</w:t>
      </w:r>
      <w:r w:rsidR="00E456B5">
        <w:rPr>
          <w:lang w:val="en-US"/>
        </w:rPr>
        <w:t xml:space="preserve">utput change maps </w:t>
      </w:r>
      <w:r w:rsidR="00730283">
        <w:rPr>
          <w:lang w:val="en-US"/>
        </w:rPr>
        <w:t xml:space="preserve">included </w:t>
      </w:r>
      <w:r w:rsidR="00753634" w:rsidRPr="001F4F1B">
        <w:rPr>
          <w:lang w:val="en-US"/>
        </w:rPr>
        <w:t xml:space="preserve">three classes: vegetation </w:t>
      </w:r>
      <w:r w:rsidR="00E456B5">
        <w:rPr>
          <w:lang w:val="en-US"/>
        </w:rPr>
        <w:t xml:space="preserve">cover </w:t>
      </w:r>
      <w:r w:rsidR="00753634" w:rsidRPr="001F4F1B">
        <w:rPr>
          <w:lang w:val="en-US"/>
        </w:rPr>
        <w:t xml:space="preserve">loss, vegetation </w:t>
      </w:r>
      <w:r w:rsidR="00E456B5">
        <w:rPr>
          <w:lang w:val="en-US"/>
        </w:rPr>
        <w:t xml:space="preserve">cover </w:t>
      </w:r>
      <w:r w:rsidR="00753634" w:rsidRPr="001F4F1B">
        <w:rPr>
          <w:lang w:val="en-US"/>
        </w:rPr>
        <w:t xml:space="preserve">gain and no-change, </w:t>
      </w:r>
      <w:r w:rsidR="00E456B5">
        <w:rPr>
          <w:lang w:val="en-US"/>
        </w:rPr>
        <w:t xml:space="preserve">the last of </w:t>
      </w:r>
      <w:r w:rsidR="00753634" w:rsidRPr="001F4F1B">
        <w:rPr>
          <w:lang w:val="en-US"/>
        </w:rPr>
        <w:t xml:space="preserve">which refers to areas that showed no change in the vegetation cover. </w:t>
      </w:r>
      <w:r w:rsidR="00B76214" w:rsidRPr="001F4F1B">
        <w:rPr>
          <w:lang w:val="en-US"/>
        </w:rPr>
        <w:t xml:space="preserve">The output from the FMLE clustering process was such that identified changes in vegetation cover </w:t>
      </w:r>
      <w:r w:rsidR="00281BD3">
        <w:rPr>
          <w:lang w:val="en-US"/>
        </w:rPr>
        <w:t>indicated</w:t>
      </w:r>
      <w:r w:rsidR="00B76214" w:rsidRPr="001F4F1B">
        <w:rPr>
          <w:lang w:val="en-US"/>
        </w:rPr>
        <w:t xml:space="preserve"> land cover conversions (i.e. changes in the type of land cover) as opposed to land cover modifications (e.g. changes in species or vegetation health).</w:t>
      </w:r>
    </w:p>
    <w:p w:rsidR="00B576FF" w:rsidRPr="001F4F1B" w:rsidRDefault="00B576FF" w:rsidP="00B576FF">
      <w:pPr>
        <w:autoSpaceDE w:val="0"/>
        <w:autoSpaceDN w:val="0"/>
        <w:adjustRightInd w:val="0"/>
        <w:spacing w:line="480" w:lineRule="auto"/>
        <w:rPr>
          <w:lang w:val="en-US"/>
        </w:rPr>
      </w:pPr>
    </w:p>
    <w:p w:rsidR="00B576FF" w:rsidRPr="00505E23" w:rsidRDefault="00B576FF" w:rsidP="00B576FF">
      <w:pPr>
        <w:autoSpaceDE w:val="0"/>
        <w:autoSpaceDN w:val="0"/>
        <w:adjustRightInd w:val="0"/>
        <w:spacing w:line="480" w:lineRule="auto"/>
        <w:rPr>
          <w:i/>
          <w:lang w:val="en-US"/>
        </w:rPr>
      </w:pPr>
      <w:r w:rsidRPr="00505E23">
        <w:rPr>
          <w:i/>
          <w:lang w:val="en-US"/>
        </w:rPr>
        <w:t>Accuracy assessment</w:t>
      </w:r>
    </w:p>
    <w:p w:rsidR="00B576FF" w:rsidRPr="001F4F1B" w:rsidRDefault="00B576FF" w:rsidP="00B576FF">
      <w:pPr>
        <w:autoSpaceDE w:val="0"/>
        <w:autoSpaceDN w:val="0"/>
        <w:adjustRightInd w:val="0"/>
        <w:spacing w:line="480" w:lineRule="auto"/>
        <w:rPr>
          <w:lang w:val="en-US"/>
        </w:rPr>
      </w:pPr>
      <w:r w:rsidRPr="001F4F1B">
        <w:rPr>
          <w:lang w:val="en-US"/>
        </w:rPr>
        <w:t xml:space="preserve">The accuracy of the change images was tested using the approach of Cohen </w:t>
      </w:r>
      <w:r w:rsidRPr="00557FD3">
        <w:rPr>
          <w:lang w:val="en-US"/>
        </w:rPr>
        <w:t>et al.</w:t>
      </w:r>
      <w:r w:rsidRPr="001F4F1B">
        <w:rPr>
          <w:lang w:val="en-US"/>
        </w:rPr>
        <w:t xml:space="preserve"> (1998). </w:t>
      </w:r>
      <w:r w:rsidR="00C628D0">
        <w:rPr>
          <w:lang w:val="en-US"/>
        </w:rPr>
        <w:t>N</w:t>
      </w:r>
      <w:r w:rsidRPr="001F4F1B">
        <w:rPr>
          <w:lang w:val="en-US"/>
        </w:rPr>
        <w:t>o historical photographs or high resolution images could be used as reference data to assess the accuracy of the change images, thus the error matrix (</w:t>
      </w:r>
      <w:proofErr w:type="spellStart"/>
      <w:r w:rsidRPr="001F4F1B">
        <w:rPr>
          <w:lang w:val="en-US"/>
        </w:rPr>
        <w:t>Congalton</w:t>
      </w:r>
      <w:proofErr w:type="spellEnd"/>
      <w:r w:rsidR="00B76214" w:rsidRPr="001F4F1B">
        <w:rPr>
          <w:lang w:val="en-US"/>
        </w:rPr>
        <w:t>,</w:t>
      </w:r>
      <w:r w:rsidR="0057023A" w:rsidRPr="001F4F1B">
        <w:rPr>
          <w:lang w:val="en-US"/>
        </w:rPr>
        <w:t xml:space="preserve"> 1991</w:t>
      </w:r>
      <w:r w:rsidRPr="001F4F1B">
        <w:rPr>
          <w:lang w:val="en-US"/>
        </w:rPr>
        <w:t xml:space="preserve">) was generated through visual interpretation </w:t>
      </w:r>
      <w:r w:rsidR="00753634" w:rsidRPr="001F4F1B">
        <w:rPr>
          <w:lang w:val="en-US"/>
        </w:rPr>
        <w:t xml:space="preserve">and analysis </w:t>
      </w:r>
      <w:r w:rsidRPr="001F4F1B">
        <w:rPr>
          <w:lang w:val="en-US"/>
        </w:rPr>
        <w:t xml:space="preserve">of Landsat </w:t>
      </w:r>
      <w:r w:rsidR="00161E5B" w:rsidRPr="001F4F1B">
        <w:rPr>
          <w:lang w:val="en-US"/>
        </w:rPr>
        <w:t>color</w:t>
      </w:r>
      <w:r w:rsidRPr="001F4F1B">
        <w:rPr>
          <w:lang w:val="en-US"/>
        </w:rPr>
        <w:t xml:space="preserve"> composite images for each date. This method has been</w:t>
      </w:r>
      <w:r w:rsidR="00753634" w:rsidRPr="001F4F1B">
        <w:rPr>
          <w:lang w:val="en-US"/>
        </w:rPr>
        <w:t xml:space="preserve"> </w:t>
      </w:r>
      <w:r w:rsidRPr="001F4F1B">
        <w:rPr>
          <w:lang w:val="en-US"/>
        </w:rPr>
        <w:t xml:space="preserve">successfully used in previous studies (e.g. Cohen </w:t>
      </w:r>
      <w:r w:rsidRPr="00505E23">
        <w:rPr>
          <w:lang w:val="en-US"/>
        </w:rPr>
        <w:t>et al.</w:t>
      </w:r>
      <w:r w:rsidR="00943BA8">
        <w:rPr>
          <w:lang w:val="en-US"/>
        </w:rPr>
        <w:t>,</w:t>
      </w:r>
      <w:r w:rsidRPr="00505E23">
        <w:rPr>
          <w:lang w:val="en-US"/>
        </w:rPr>
        <w:t xml:space="preserve"> 1998; </w:t>
      </w:r>
      <w:proofErr w:type="spellStart"/>
      <w:r w:rsidRPr="00505E23">
        <w:rPr>
          <w:lang w:val="en-US"/>
        </w:rPr>
        <w:t>Sader</w:t>
      </w:r>
      <w:proofErr w:type="spellEnd"/>
      <w:r w:rsidRPr="00505E23">
        <w:rPr>
          <w:lang w:val="en-US"/>
        </w:rPr>
        <w:t xml:space="preserve"> et al</w:t>
      </w:r>
      <w:r w:rsidRPr="001F4F1B">
        <w:rPr>
          <w:lang w:val="en-US"/>
        </w:rPr>
        <w:t>.</w:t>
      </w:r>
      <w:r w:rsidR="00943BA8">
        <w:rPr>
          <w:lang w:val="en-US"/>
        </w:rPr>
        <w:t>,</w:t>
      </w:r>
      <w:r w:rsidRPr="001F4F1B">
        <w:rPr>
          <w:lang w:val="en-US"/>
        </w:rPr>
        <w:t xml:space="preserve"> 2001).</w:t>
      </w:r>
    </w:p>
    <w:p w:rsidR="00B576FF" w:rsidRPr="001F4F1B" w:rsidRDefault="00B576FF" w:rsidP="00B576FF">
      <w:pPr>
        <w:autoSpaceDE w:val="0"/>
        <w:autoSpaceDN w:val="0"/>
        <w:adjustRightInd w:val="0"/>
        <w:spacing w:line="480" w:lineRule="auto"/>
        <w:rPr>
          <w:lang w:val="en-US"/>
        </w:rPr>
      </w:pPr>
    </w:p>
    <w:p w:rsidR="00B576FF" w:rsidRPr="001F4F1B" w:rsidRDefault="00B576FF" w:rsidP="00B576FF">
      <w:pPr>
        <w:autoSpaceDE w:val="0"/>
        <w:autoSpaceDN w:val="0"/>
        <w:adjustRightInd w:val="0"/>
        <w:spacing w:line="480" w:lineRule="auto"/>
        <w:rPr>
          <w:lang w:val="en-US"/>
        </w:rPr>
      </w:pPr>
      <w:r w:rsidRPr="001F4F1B">
        <w:rPr>
          <w:lang w:val="en-US"/>
        </w:rPr>
        <w:t xml:space="preserve">A total of 675 test pixels were used in the accuracy assessment. </w:t>
      </w:r>
      <w:r w:rsidR="00C628D0">
        <w:rPr>
          <w:lang w:val="en-US"/>
        </w:rPr>
        <w:t>S</w:t>
      </w:r>
      <w:r w:rsidRPr="001F4F1B">
        <w:rPr>
          <w:lang w:val="en-US"/>
        </w:rPr>
        <w:t xml:space="preserve">amples were split equally between each of the </w:t>
      </w:r>
      <w:r w:rsidR="00753634" w:rsidRPr="001F4F1B">
        <w:rPr>
          <w:lang w:val="en-US"/>
        </w:rPr>
        <w:t xml:space="preserve">three </w:t>
      </w:r>
      <w:r w:rsidRPr="001F4F1B">
        <w:rPr>
          <w:lang w:val="en-US"/>
        </w:rPr>
        <w:t xml:space="preserve">change images (1984-1991; 1991-2000 and 2000-2007). Within each change image a stratified random sampling approach, with an equal number of pixels in each of the </w:t>
      </w:r>
      <w:r w:rsidR="00753634" w:rsidRPr="001F4F1B">
        <w:rPr>
          <w:lang w:val="en-US"/>
        </w:rPr>
        <w:t>three change</w:t>
      </w:r>
      <w:r w:rsidR="00837A39" w:rsidRPr="001F4F1B">
        <w:rPr>
          <w:lang w:val="en-US"/>
        </w:rPr>
        <w:t>/no change classes,</w:t>
      </w:r>
      <w:r w:rsidR="00753634" w:rsidRPr="001F4F1B">
        <w:rPr>
          <w:lang w:val="en-US"/>
        </w:rPr>
        <w:t xml:space="preserve"> </w:t>
      </w:r>
      <w:r w:rsidRPr="001F4F1B">
        <w:rPr>
          <w:lang w:val="en-US"/>
        </w:rPr>
        <w:t>was used to select the test pixels. Each pixel was visually compared with the associated Landsat multi-temporal data to identify whether vegetation change had occurred</w:t>
      </w:r>
      <w:r w:rsidR="00A63314">
        <w:rPr>
          <w:lang w:val="en-US"/>
        </w:rPr>
        <w:t>,</w:t>
      </w:r>
      <w:r w:rsidRPr="001F4F1B">
        <w:rPr>
          <w:lang w:val="en-US"/>
        </w:rPr>
        <w:t xml:space="preserve"> and if so</w:t>
      </w:r>
      <w:r w:rsidR="00A63314">
        <w:rPr>
          <w:lang w:val="en-US"/>
        </w:rPr>
        <w:t>,</w:t>
      </w:r>
      <w:r w:rsidRPr="001F4F1B">
        <w:rPr>
          <w:lang w:val="en-US"/>
        </w:rPr>
        <w:t xml:space="preserve"> whether </w:t>
      </w:r>
      <w:r w:rsidR="00A63314">
        <w:rPr>
          <w:lang w:val="en-US"/>
        </w:rPr>
        <w:t>it</w:t>
      </w:r>
      <w:r w:rsidRPr="001F4F1B">
        <w:rPr>
          <w:lang w:val="en-US"/>
        </w:rPr>
        <w:t xml:space="preserve"> led to loss or gain in the amount of vegetation cover.</w:t>
      </w:r>
    </w:p>
    <w:p w:rsidR="00FB0815" w:rsidRPr="001F4F1B" w:rsidRDefault="00FB0815" w:rsidP="004372A3">
      <w:pPr>
        <w:autoSpaceDE w:val="0"/>
        <w:autoSpaceDN w:val="0"/>
        <w:adjustRightInd w:val="0"/>
        <w:spacing w:line="480" w:lineRule="auto"/>
        <w:rPr>
          <w:b/>
          <w:bCs/>
          <w:lang w:val="en-US"/>
        </w:rPr>
      </w:pPr>
    </w:p>
    <w:p w:rsidR="00DE504B" w:rsidRPr="00777FF2" w:rsidRDefault="00DE504B">
      <w:pPr>
        <w:autoSpaceDE w:val="0"/>
        <w:autoSpaceDN w:val="0"/>
        <w:adjustRightInd w:val="0"/>
        <w:spacing w:line="480" w:lineRule="auto"/>
        <w:jc w:val="both"/>
        <w:rPr>
          <w:iCs/>
          <w:lang w:val="en-US"/>
        </w:rPr>
      </w:pPr>
      <w:r w:rsidRPr="00777FF2">
        <w:rPr>
          <w:iCs/>
          <w:lang w:val="en-US"/>
        </w:rPr>
        <w:lastRenderedPageBreak/>
        <w:t xml:space="preserve">Desk-based </w:t>
      </w:r>
      <w:r w:rsidR="00505E23" w:rsidRPr="00777FF2">
        <w:rPr>
          <w:iCs/>
          <w:lang w:val="en-US"/>
        </w:rPr>
        <w:t xml:space="preserve">literature and document </w:t>
      </w:r>
      <w:r w:rsidRPr="00777FF2">
        <w:rPr>
          <w:iCs/>
          <w:lang w:val="en-US"/>
        </w:rPr>
        <w:t>reviews</w:t>
      </w:r>
    </w:p>
    <w:p w:rsidR="00104779" w:rsidRPr="001F4F1B" w:rsidRDefault="00FB0815">
      <w:pPr>
        <w:autoSpaceDE w:val="0"/>
        <w:autoSpaceDN w:val="0"/>
        <w:adjustRightInd w:val="0"/>
        <w:spacing w:line="480" w:lineRule="auto"/>
        <w:jc w:val="both"/>
        <w:rPr>
          <w:lang w:val="en-US"/>
        </w:rPr>
      </w:pPr>
      <w:r w:rsidRPr="001F4F1B">
        <w:rPr>
          <w:lang w:val="en-US"/>
        </w:rPr>
        <w:t>A</w:t>
      </w:r>
      <w:r w:rsidR="00102575" w:rsidRPr="001F4F1B">
        <w:rPr>
          <w:lang w:val="en-US"/>
        </w:rPr>
        <w:t xml:space="preserve"> detailed desk-based literature review of </w:t>
      </w:r>
      <w:r w:rsidR="00D10162" w:rsidRPr="001F4F1B">
        <w:rPr>
          <w:lang w:val="en-US"/>
        </w:rPr>
        <w:t xml:space="preserve">academic and policy </w:t>
      </w:r>
      <w:r w:rsidR="00102575" w:rsidRPr="001F4F1B">
        <w:rPr>
          <w:lang w:val="en-US"/>
        </w:rPr>
        <w:t xml:space="preserve">documents was </w:t>
      </w:r>
      <w:r w:rsidR="00C67141" w:rsidRPr="001F4F1B">
        <w:rPr>
          <w:lang w:val="en-US"/>
        </w:rPr>
        <w:t xml:space="preserve">undertaken </w:t>
      </w:r>
      <w:r w:rsidR="00AA7E82" w:rsidRPr="001F4F1B">
        <w:rPr>
          <w:lang w:val="en-US"/>
        </w:rPr>
        <w:t xml:space="preserve">to identify the physical, economic and socio-political characteristics of the </w:t>
      </w:r>
      <w:r w:rsidR="00B509CE" w:rsidRPr="001F4F1B">
        <w:rPr>
          <w:lang w:val="en-US"/>
        </w:rPr>
        <w:t>study area</w:t>
      </w:r>
      <w:r w:rsidR="00F040A8" w:rsidRPr="001F4F1B">
        <w:rPr>
          <w:lang w:val="en-US"/>
        </w:rPr>
        <w:t>.</w:t>
      </w:r>
      <w:r w:rsidR="00AA7E82" w:rsidRPr="001F4F1B">
        <w:rPr>
          <w:lang w:val="en-US"/>
        </w:rPr>
        <w:t xml:space="preserve"> </w:t>
      </w:r>
      <w:r w:rsidR="00104779" w:rsidRPr="001F4F1B">
        <w:rPr>
          <w:lang w:val="en-US"/>
        </w:rPr>
        <w:t xml:space="preserve">Literature was initially identified using keyword searches in the Web of </w:t>
      </w:r>
      <w:proofErr w:type="spellStart"/>
      <w:r w:rsidR="00104779" w:rsidRPr="001F4F1B">
        <w:rPr>
          <w:lang w:val="en-US"/>
        </w:rPr>
        <w:t>Knowledge</w:t>
      </w:r>
      <w:r w:rsidR="00077502" w:rsidRPr="00E456B5">
        <w:rPr>
          <w:sz w:val="16"/>
          <w:szCs w:val="16"/>
          <w:vertAlign w:val="superscript"/>
          <w:lang w:val="en-US"/>
        </w:rPr>
        <w:t>SM</w:t>
      </w:r>
      <w:proofErr w:type="spellEnd"/>
      <w:r w:rsidR="00104779" w:rsidRPr="001F4F1B">
        <w:rPr>
          <w:lang w:val="en-US"/>
        </w:rPr>
        <w:t xml:space="preserve"> database using the search terms ‘Romania and land’</w:t>
      </w:r>
      <w:r w:rsidR="00505E23">
        <w:rPr>
          <w:lang w:val="en-US"/>
        </w:rPr>
        <w:t>, ‘Romania and agriculture’</w:t>
      </w:r>
      <w:r w:rsidR="00104779" w:rsidRPr="001F4F1B">
        <w:rPr>
          <w:lang w:val="en-US"/>
        </w:rPr>
        <w:t xml:space="preserve"> and ‘Romania and transition’. This revealed a wide range of English language articles that provided contextual environmental information about the country and its transition, with particular focus on agriculture and land. Further articles were identified by mining the reference lists in the initial articles. </w:t>
      </w:r>
      <w:r w:rsidR="00A63314">
        <w:rPr>
          <w:lang w:val="en-US"/>
        </w:rPr>
        <w:t>D</w:t>
      </w:r>
      <w:r w:rsidR="00104779" w:rsidRPr="001F4F1B">
        <w:rPr>
          <w:lang w:val="en-US"/>
        </w:rPr>
        <w:t xml:space="preserve">ocuments </w:t>
      </w:r>
      <w:r w:rsidR="00A63314">
        <w:rPr>
          <w:lang w:val="en-US"/>
        </w:rPr>
        <w:t>were reviewed using</w:t>
      </w:r>
      <w:r w:rsidR="00A63314" w:rsidRPr="001F4F1B">
        <w:rPr>
          <w:lang w:val="en-US"/>
        </w:rPr>
        <w:t xml:space="preserve"> </w:t>
      </w:r>
      <w:r w:rsidR="00104779" w:rsidRPr="001F4F1B">
        <w:rPr>
          <w:lang w:val="en-US"/>
        </w:rPr>
        <w:t>thematic analysis to elucidate the key drivers of and responses to land cover and land use change over time.</w:t>
      </w:r>
      <w:r w:rsidR="00730283">
        <w:rPr>
          <w:lang w:val="en-US"/>
        </w:rPr>
        <w:t xml:space="preserve"> The Romania-</w:t>
      </w:r>
      <w:r w:rsidR="00505E23">
        <w:rPr>
          <w:lang w:val="en-US"/>
        </w:rPr>
        <w:t xml:space="preserve">focused literature was supplemented with a review of journal papers from a similar search using the terms ‘Central and Eastern Europe and land’, ‘Central and Eastern Europe and agriculture’, and ‘Europe and transition’. </w:t>
      </w:r>
      <w:r w:rsidR="00104779" w:rsidRPr="001F4F1B">
        <w:rPr>
          <w:lang w:val="en-US"/>
        </w:rPr>
        <w:t xml:space="preserve"> </w:t>
      </w:r>
      <w:r w:rsidR="00505E23">
        <w:rPr>
          <w:lang w:val="en-US"/>
        </w:rPr>
        <w:t xml:space="preserve">Romania’s policy documents on land degradation were downloaded from the </w:t>
      </w:r>
      <w:r w:rsidR="00A63314">
        <w:rPr>
          <w:lang w:val="en-US"/>
        </w:rPr>
        <w:t>internet</w:t>
      </w:r>
      <w:r w:rsidR="00505E23">
        <w:rPr>
          <w:lang w:val="en-US"/>
        </w:rPr>
        <w:t xml:space="preserve"> (</w:t>
      </w:r>
      <w:hyperlink r:id="rId12" w:history="1">
        <w:r w:rsidR="00505E23" w:rsidRPr="00EE20E4">
          <w:rPr>
            <w:rStyle w:val="Hyperlink"/>
            <w:lang w:val="en-US"/>
          </w:rPr>
          <w:t>www.unccd.int</w:t>
        </w:r>
      </w:hyperlink>
      <w:r w:rsidR="00505E23">
        <w:rPr>
          <w:lang w:val="en-US"/>
        </w:rPr>
        <w:t xml:space="preserve">). </w:t>
      </w:r>
    </w:p>
    <w:p w:rsidR="00104779" w:rsidRPr="001F4F1B" w:rsidRDefault="00104779">
      <w:pPr>
        <w:autoSpaceDE w:val="0"/>
        <w:autoSpaceDN w:val="0"/>
        <w:adjustRightInd w:val="0"/>
        <w:spacing w:line="480" w:lineRule="auto"/>
        <w:jc w:val="both"/>
        <w:rPr>
          <w:lang w:val="en-US"/>
        </w:rPr>
      </w:pPr>
    </w:p>
    <w:p w:rsidR="00DE504B" w:rsidRPr="00777FF2" w:rsidRDefault="00DE504B">
      <w:pPr>
        <w:autoSpaceDE w:val="0"/>
        <w:autoSpaceDN w:val="0"/>
        <w:adjustRightInd w:val="0"/>
        <w:spacing w:line="480" w:lineRule="auto"/>
        <w:jc w:val="both"/>
        <w:rPr>
          <w:lang w:val="en-US"/>
        </w:rPr>
      </w:pPr>
      <w:r w:rsidRPr="00777FF2">
        <w:rPr>
          <w:lang w:val="en-US"/>
        </w:rPr>
        <w:t>Primary field data</w:t>
      </w:r>
    </w:p>
    <w:p w:rsidR="007D7ADC" w:rsidRPr="001F4F1B" w:rsidRDefault="00C67141">
      <w:pPr>
        <w:autoSpaceDE w:val="0"/>
        <w:autoSpaceDN w:val="0"/>
        <w:adjustRightInd w:val="0"/>
        <w:spacing w:line="480" w:lineRule="auto"/>
        <w:jc w:val="both"/>
        <w:rPr>
          <w:lang w:val="en-US"/>
        </w:rPr>
      </w:pPr>
      <w:r w:rsidRPr="001F4F1B">
        <w:rPr>
          <w:lang w:val="en-US"/>
        </w:rPr>
        <w:t>F</w:t>
      </w:r>
      <w:r w:rsidR="00AA7E82" w:rsidRPr="001F4F1B">
        <w:rPr>
          <w:lang w:val="en-US"/>
        </w:rPr>
        <w:t>ield data coll</w:t>
      </w:r>
      <w:r w:rsidR="00953B73" w:rsidRPr="001F4F1B">
        <w:rPr>
          <w:lang w:val="en-US"/>
        </w:rPr>
        <w:t xml:space="preserve">ection was </w:t>
      </w:r>
      <w:r w:rsidR="004C73A7" w:rsidRPr="001F4F1B">
        <w:rPr>
          <w:lang w:val="en-US"/>
        </w:rPr>
        <w:t>undertaken</w:t>
      </w:r>
      <w:r w:rsidR="00953B73" w:rsidRPr="001F4F1B">
        <w:rPr>
          <w:lang w:val="en-US"/>
        </w:rPr>
        <w:t xml:space="preserve"> </w:t>
      </w:r>
      <w:r w:rsidR="00730283">
        <w:rPr>
          <w:lang w:val="en-US"/>
        </w:rPr>
        <w:t xml:space="preserve">during </w:t>
      </w:r>
      <w:r w:rsidR="00953B73" w:rsidRPr="001F4F1B">
        <w:rPr>
          <w:lang w:val="en-US"/>
        </w:rPr>
        <w:t>April</w:t>
      </w:r>
      <w:r w:rsidR="00730283">
        <w:rPr>
          <w:lang w:val="en-US"/>
        </w:rPr>
        <w:t>-</w:t>
      </w:r>
      <w:r w:rsidR="00AA7E82" w:rsidRPr="001F4F1B">
        <w:rPr>
          <w:lang w:val="en-US"/>
        </w:rPr>
        <w:t xml:space="preserve">May 2007. A household questionnaire survey was administered to </w:t>
      </w:r>
      <w:r w:rsidR="00953B73" w:rsidRPr="001F4F1B">
        <w:rPr>
          <w:lang w:val="en-US"/>
        </w:rPr>
        <w:t xml:space="preserve">household </w:t>
      </w:r>
      <w:r w:rsidR="00FE74EB" w:rsidRPr="001F4F1B">
        <w:rPr>
          <w:lang w:val="en-US"/>
        </w:rPr>
        <w:t xml:space="preserve">representatives </w:t>
      </w:r>
      <w:r w:rsidR="006A2602" w:rsidRPr="001F4F1B">
        <w:rPr>
          <w:lang w:val="en-US"/>
        </w:rPr>
        <w:t xml:space="preserve">in </w:t>
      </w:r>
      <w:hyperlink r:id="rId13" w:history="1">
        <w:proofErr w:type="spellStart"/>
        <w:r w:rsidR="006A2602" w:rsidRPr="001F4F1B">
          <w:rPr>
            <w:color w:val="000000"/>
            <w:lang w:val="en-US"/>
          </w:rPr>
          <w:t>Dăbuleni</w:t>
        </w:r>
        <w:proofErr w:type="spellEnd"/>
      </w:hyperlink>
      <w:r w:rsidR="006A2602" w:rsidRPr="001F4F1B">
        <w:rPr>
          <w:color w:val="000000"/>
          <w:lang w:val="en-US"/>
        </w:rPr>
        <w:t xml:space="preserve"> </w:t>
      </w:r>
      <w:r w:rsidR="006A2602" w:rsidRPr="001F4F1B">
        <w:rPr>
          <w:lang w:val="en-US"/>
        </w:rPr>
        <w:t xml:space="preserve">and </w:t>
      </w:r>
      <w:proofErr w:type="spellStart"/>
      <w:r w:rsidR="006A2602" w:rsidRPr="001F4F1B">
        <w:rPr>
          <w:lang w:val="en-US"/>
        </w:rPr>
        <w:t>Mârşani</w:t>
      </w:r>
      <w:proofErr w:type="spellEnd"/>
      <w:r w:rsidR="006A2602" w:rsidRPr="001F4F1B">
        <w:rPr>
          <w:lang w:val="en-US"/>
        </w:rPr>
        <w:t xml:space="preserve"> </w:t>
      </w:r>
      <w:r w:rsidR="00B22432" w:rsidRPr="001F4F1B">
        <w:rPr>
          <w:lang w:val="en-US"/>
        </w:rPr>
        <w:t xml:space="preserve">using a random </w:t>
      </w:r>
      <w:r w:rsidR="004C73A7" w:rsidRPr="001F4F1B">
        <w:rPr>
          <w:lang w:val="en-US"/>
        </w:rPr>
        <w:t xml:space="preserve">stratified </w:t>
      </w:r>
      <w:r w:rsidR="00B22432" w:rsidRPr="001F4F1B">
        <w:rPr>
          <w:lang w:val="en-US"/>
        </w:rPr>
        <w:t xml:space="preserve">sampling </w:t>
      </w:r>
      <w:r w:rsidR="004C73A7" w:rsidRPr="001F4F1B">
        <w:rPr>
          <w:lang w:val="en-US"/>
        </w:rPr>
        <w:t>approach</w:t>
      </w:r>
      <w:r w:rsidR="005F77DF" w:rsidRPr="001F4F1B">
        <w:rPr>
          <w:lang w:val="en-US"/>
        </w:rPr>
        <w:t xml:space="preserve"> (n = 100; 50 per settlement). </w:t>
      </w:r>
      <w:r w:rsidR="007700DA" w:rsidRPr="001F4F1B">
        <w:rPr>
          <w:lang w:val="en-US"/>
        </w:rPr>
        <w:t xml:space="preserve">The questionnaire </w:t>
      </w:r>
      <w:r w:rsidR="00AA7E82" w:rsidRPr="001F4F1B">
        <w:rPr>
          <w:lang w:val="en-US"/>
        </w:rPr>
        <w:t xml:space="preserve">was translated into Romanian and </w:t>
      </w:r>
      <w:r w:rsidR="00826DDB" w:rsidRPr="001F4F1B">
        <w:rPr>
          <w:lang w:val="en-US"/>
        </w:rPr>
        <w:t xml:space="preserve">piloted with five households, </w:t>
      </w:r>
      <w:r w:rsidR="00104779" w:rsidRPr="001F4F1B">
        <w:rPr>
          <w:lang w:val="en-US"/>
        </w:rPr>
        <w:t xml:space="preserve">after which it was </w:t>
      </w:r>
      <w:r w:rsidR="00826DDB" w:rsidRPr="001F4F1B">
        <w:rPr>
          <w:lang w:val="en-US"/>
        </w:rPr>
        <w:t>adapted</w:t>
      </w:r>
      <w:r w:rsidR="00AA7E82" w:rsidRPr="001F4F1B">
        <w:rPr>
          <w:lang w:val="en-US"/>
        </w:rPr>
        <w:t xml:space="preserve"> </w:t>
      </w:r>
      <w:r w:rsidR="00104779" w:rsidRPr="001F4F1B">
        <w:rPr>
          <w:lang w:val="en-US"/>
        </w:rPr>
        <w:t xml:space="preserve">slightly </w:t>
      </w:r>
      <w:r w:rsidR="00826DDB" w:rsidRPr="001F4F1B">
        <w:rPr>
          <w:lang w:val="en-US"/>
        </w:rPr>
        <w:t xml:space="preserve">to clarify </w:t>
      </w:r>
      <w:r w:rsidR="00104779" w:rsidRPr="001F4F1B">
        <w:rPr>
          <w:lang w:val="en-US"/>
        </w:rPr>
        <w:t>any questions that appeared unclear</w:t>
      </w:r>
      <w:r w:rsidR="00826DDB" w:rsidRPr="001F4F1B">
        <w:rPr>
          <w:lang w:val="en-US"/>
        </w:rPr>
        <w:t xml:space="preserve">. </w:t>
      </w:r>
      <w:r w:rsidR="00DE64B8" w:rsidRPr="001F4F1B">
        <w:rPr>
          <w:lang w:val="en-US"/>
        </w:rPr>
        <w:t>The content covered themes such as land ownership, land use dynamics, changing contribution</w:t>
      </w:r>
      <w:r w:rsidR="00C23FD2">
        <w:rPr>
          <w:lang w:val="en-US"/>
        </w:rPr>
        <w:t>s</w:t>
      </w:r>
      <w:r w:rsidR="00DE64B8" w:rsidRPr="001F4F1B">
        <w:rPr>
          <w:lang w:val="en-US"/>
        </w:rPr>
        <w:t xml:space="preserve"> of agriculture to livelihood strategies, income sources, perceived productivity dynamics, visible environmental changes since the collapse of Socialism, </w:t>
      </w:r>
      <w:r w:rsidR="00DE64B8" w:rsidRPr="001F4F1B">
        <w:rPr>
          <w:lang w:val="en-US"/>
        </w:rPr>
        <w:lastRenderedPageBreak/>
        <w:t xml:space="preserve">the socio-economic impacts of environmental change, and </w:t>
      </w:r>
      <w:r w:rsidR="00730283">
        <w:rPr>
          <w:lang w:val="en-US"/>
        </w:rPr>
        <w:t>land management practices</w:t>
      </w:r>
      <w:r w:rsidR="00DE64B8" w:rsidRPr="001F4F1B">
        <w:rPr>
          <w:lang w:val="en-US"/>
        </w:rPr>
        <w:t xml:space="preserve">. The questionnaire </w:t>
      </w:r>
      <w:r w:rsidR="00826DDB" w:rsidRPr="001F4F1B">
        <w:rPr>
          <w:lang w:val="en-US"/>
        </w:rPr>
        <w:t xml:space="preserve">was </w:t>
      </w:r>
      <w:r w:rsidR="00DE64B8" w:rsidRPr="001F4F1B">
        <w:rPr>
          <w:lang w:val="en-US"/>
        </w:rPr>
        <w:t>a</w:t>
      </w:r>
      <w:r w:rsidR="00AA7E82" w:rsidRPr="001F4F1B">
        <w:rPr>
          <w:lang w:val="en-US"/>
        </w:rPr>
        <w:t>dministered by an interpreter</w:t>
      </w:r>
      <w:r w:rsidR="00505E23">
        <w:rPr>
          <w:lang w:val="en-US"/>
        </w:rPr>
        <w:t xml:space="preserve"> in Romanian</w:t>
      </w:r>
      <w:r w:rsidR="00A63314">
        <w:rPr>
          <w:lang w:val="en-US"/>
        </w:rPr>
        <w:t>.</w:t>
      </w:r>
      <w:r w:rsidR="00505E23">
        <w:rPr>
          <w:lang w:val="en-US"/>
        </w:rPr>
        <w:t xml:space="preserve"> </w:t>
      </w:r>
      <w:r w:rsidR="00A63314">
        <w:rPr>
          <w:lang w:val="en-US"/>
        </w:rPr>
        <w:t>R</w:t>
      </w:r>
      <w:r w:rsidR="00505E23">
        <w:rPr>
          <w:lang w:val="en-US"/>
        </w:rPr>
        <w:t xml:space="preserve">esults </w:t>
      </w:r>
      <w:r w:rsidR="00A63314">
        <w:rPr>
          <w:lang w:val="en-US"/>
        </w:rPr>
        <w:t xml:space="preserve">were </w:t>
      </w:r>
      <w:r w:rsidR="00505E23">
        <w:rPr>
          <w:lang w:val="en-US"/>
        </w:rPr>
        <w:t>translated into English</w:t>
      </w:r>
      <w:r w:rsidR="00826DDB" w:rsidRPr="001F4F1B">
        <w:rPr>
          <w:lang w:val="en-US"/>
        </w:rPr>
        <w:t>.</w:t>
      </w:r>
      <w:r w:rsidR="00AA7E82" w:rsidRPr="001F4F1B">
        <w:rPr>
          <w:lang w:val="en-US"/>
        </w:rPr>
        <w:t xml:space="preserve"> </w:t>
      </w:r>
    </w:p>
    <w:p w:rsidR="00873BCB" w:rsidRPr="001F4F1B" w:rsidRDefault="00873BCB" w:rsidP="004372A3">
      <w:pPr>
        <w:autoSpaceDE w:val="0"/>
        <w:autoSpaceDN w:val="0"/>
        <w:adjustRightInd w:val="0"/>
        <w:spacing w:line="480" w:lineRule="auto"/>
        <w:rPr>
          <w:lang w:val="en-US"/>
        </w:rPr>
      </w:pPr>
    </w:p>
    <w:p w:rsidR="009070B9" w:rsidRPr="001F4F1B" w:rsidRDefault="00A63314" w:rsidP="004E543E">
      <w:pPr>
        <w:autoSpaceDE w:val="0"/>
        <w:autoSpaceDN w:val="0"/>
        <w:adjustRightInd w:val="0"/>
        <w:spacing w:line="480" w:lineRule="auto"/>
        <w:jc w:val="both"/>
        <w:rPr>
          <w:lang w:val="en-US"/>
        </w:rPr>
      </w:pPr>
      <w:r>
        <w:rPr>
          <w:lang w:val="en-US"/>
        </w:rPr>
        <w:t>I</w:t>
      </w:r>
      <w:r w:rsidR="00AA7E82" w:rsidRPr="001F4F1B">
        <w:rPr>
          <w:lang w:val="en-US"/>
        </w:rPr>
        <w:t xml:space="preserve">nterviews </w:t>
      </w:r>
      <w:r w:rsidR="00C23FD2">
        <w:rPr>
          <w:lang w:val="en-US"/>
        </w:rPr>
        <w:t>were</w:t>
      </w:r>
      <w:r w:rsidR="00B54C79" w:rsidRPr="001F4F1B">
        <w:rPr>
          <w:lang w:val="en-US"/>
        </w:rPr>
        <w:t xml:space="preserve"> </w:t>
      </w:r>
      <w:r w:rsidR="00AA7E82" w:rsidRPr="001F4F1B">
        <w:rPr>
          <w:lang w:val="en-US"/>
        </w:rPr>
        <w:t xml:space="preserve">conducted </w:t>
      </w:r>
      <w:r w:rsidR="00505E23">
        <w:rPr>
          <w:lang w:val="en-US"/>
        </w:rPr>
        <w:t xml:space="preserve">(in English) </w:t>
      </w:r>
      <w:r w:rsidR="00AA7E82" w:rsidRPr="001F4F1B">
        <w:rPr>
          <w:lang w:val="en-US"/>
        </w:rPr>
        <w:t xml:space="preserve">with key informants from </w:t>
      </w:r>
      <w:proofErr w:type="spellStart"/>
      <w:r w:rsidR="00B509CE" w:rsidRPr="001F4F1B">
        <w:rPr>
          <w:lang w:val="en-US"/>
        </w:rPr>
        <w:t>Mârşani’s</w:t>
      </w:r>
      <w:proofErr w:type="spellEnd"/>
      <w:r w:rsidR="00B509CE" w:rsidRPr="001F4F1B" w:rsidDel="00B509CE">
        <w:rPr>
          <w:lang w:val="en-US"/>
        </w:rPr>
        <w:t xml:space="preserve"> </w:t>
      </w:r>
      <w:r w:rsidR="00AA7E82" w:rsidRPr="001F4F1B">
        <w:rPr>
          <w:lang w:val="en-US"/>
        </w:rPr>
        <w:t xml:space="preserve">Association of Local Forest Owners (ALFO), private forest enterprises and the </w:t>
      </w:r>
      <w:r w:rsidR="00873BCB" w:rsidRPr="001F4F1B">
        <w:rPr>
          <w:lang w:val="en-US"/>
        </w:rPr>
        <w:t>Agricultural Research Station</w:t>
      </w:r>
      <w:r w:rsidR="00B509CE" w:rsidRPr="001F4F1B">
        <w:rPr>
          <w:lang w:val="en-US"/>
        </w:rPr>
        <w:t xml:space="preserve"> in </w:t>
      </w:r>
      <w:hyperlink r:id="rId14" w:history="1">
        <w:proofErr w:type="spellStart"/>
        <w:r w:rsidR="00B509CE" w:rsidRPr="001F4F1B">
          <w:rPr>
            <w:color w:val="000000"/>
            <w:lang w:val="en-US"/>
          </w:rPr>
          <w:t>Dăbuleni</w:t>
        </w:r>
        <w:proofErr w:type="spellEnd"/>
      </w:hyperlink>
      <w:r w:rsidR="00AA7E82" w:rsidRPr="001F4F1B">
        <w:rPr>
          <w:lang w:val="en-US"/>
        </w:rPr>
        <w:t xml:space="preserve">. </w:t>
      </w:r>
      <w:r w:rsidR="00104779" w:rsidRPr="001F4F1B">
        <w:rPr>
          <w:lang w:val="en-US"/>
        </w:rPr>
        <w:t xml:space="preserve">These people </w:t>
      </w:r>
      <w:r w:rsidR="00C23FD2">
        <w:rPr>
          <w:lang w:val="en-US"/>
        </w:rPr>
        <w:t xml:space="preserve">were </w:t>
      </w:r>
      <w:r>
        <w:rPr>
          <w:lang w:val="en-US"/>
        </w:rPr>
        <w:t>recruited</w:t>
      </w:r>
      <w:r w:rsidR="00104779" w:rsidRPr="001F4F1B">
        <w:rPr>
          <w:lang w:val="en-US"/>
        </w:rPr>
        <w:t xml:space="preserve"> because of the</w:t>
      </w:r>
      <w:r w:rsidR="00C23FD2">
        <w:rPr>
          <w:lang w:val="en-US"/>
        </w:rPr>
        <w:t>ir</w:t>
      </w:r>
      <w:r w:rsidR="00104779" w:rsidRPr="001F4F1B">
        <w:rPr>
          <w:lang w:val="en-US"/>
        </w:rPr>
        <w:t xml:space="preserve"> key roles in making, executing and enforcing land-use decisions in the study area. Key informants then </w:t>
      </w:r>
      <w:r>
        <w:rPr>
          <w:lang w:val="en-US"/>
        </w:rPr>
        <w:t>proposed</w:t>
      </w:r>
      <w:r w:rsidR="00104779" w:rsidRPr="001F4F1B">
        <w:rPr>
          <w:lang w:val="en-US"/>
        </w:rPr>
        <w:t xml:space="preserve"> further interviewees</w:t>
      </w:r>
      <w:r w:rsidR="00C45048" w:rsidRPr="001F4F1B">
        <w:rPr>
          <w:lang w:val="en-US"/>
        </w:rPr>
        <w:t xml:space="preserve"> they felt would provide important insights</w:t>
      </w:r>
      <w:r w:rsidR="00104779" w:rsidRPr="001F4F1B">
        <w:rPr>
          <w:lang w:val="en-US"/>
        </w:rPr>
        <w:t>.</w:t>
      </w:r>
      <w:r w:rsidR="00AA7E82" w:rsidRPr="001F4F1B">
        <w:rPr>
          <w:lang w:val="en-US"/>
        </w:rPr>
        <w:t xml:space="preserve"> The mayors of three </w:t>
      </w:r>
      <w:r w:rsidR="007700DA" w:rsidRPr="001F4F1B">
        <w:rPr>
          <w:lang w:val="en-US"/>
        </w:rPr>
        <w:t xml:space="preserve">communes </w:t>
      </w:r>
      <w:r w:rsidR="00010B02" w:rsidRPr="001F4F1B">
        <w:rPr>
          <w:lang w:val="en-US"/>
        </w:rPr>
        <w:t xml:space="preserve">within </w:t>
      </w:r>
      <w:r w:rsidR="00692524">
        <w:rPr>
          <w:lang w:val="en-US"/>
        </w:rPr>
        <w:t xml:space="preserve">the </w:t>
      </w:r>
      <w:r w:rsidR="00B54C79" w:rsidRPr="001F4F1B">
        <w:rPr>
          <w:lang w:val="en-US"/>
        </w:rPr>
        <w:t xml:space="preserve">region </w:t>
      </w:r>
      <w:r w:rsidR="00AA7E82" w:rsidRPr="001F4F1B">
        <w:rPr>
          <w:lang w:val="en-US"/>
        </w:rPr>
        <w:t>(</w:t>
      </w:r>
      <w:proofErr w:type="spellStart"/>
      <w:r w:rsidR="00AA7E82" w:rsidRPr="001F4F1B">
        <w:rPr>
          <w:lang w:val="en-US"/>
        </w:rPr>
        <w:t>Mârşani</w:t>
      </w:r>
      <w:proofErr w:type="spellEnd"/>
      <w:r w:rsidR="00AA7E82" w:rsidRPr="001F4F1B">
        <w:rPr>
          <w:lang w:val="en-US"/>
        </w:rPr>
        <w:t>,</w:t>
      </w:r>
      <w:r w:rsidR="005F77DF" w:rsidRPr="001F4F1B">
        <w:rPr>
          <w:lang w:val="en-US"/>
        </w:rPr>
        <w:t xml:space="preserve"> </w:t>
      </w:r>
      <w:r w:rsidR="00AA7E82" w:rsidRPr="001F4F1B">
        <w:rPr>
          <w:lang w:val="en-US"/>
        </w:rPr>
        <w:t xml:space="preserve">and </w:t>
      </w:r>
      <w:r w:rsidR="00944848" w:rsidRPr="001F4F1B">
        <w:rPr>
          <w:lang w:val="en-US"/>
        </w:rPr>
        <w:t xml:space="preserve">nearby </w:t>
      </w:r>
      <w:proofErr w:type="spellStart"/>
      <w:r w:rsidR="00104779" w:rsidRPr="001F4F1B">
        <w:rPr>
          <w:lang w:val="en-US"/>
        </w:rPr>
        <w:t>Daneţi</w:t>
      </w:r>
      <w:proofErr w:type="spellEnd"/>
      <w:r w:rsidR="00104779" w:rsidRPr="001F4F1B">
        <w:rPr>
          <w:lang w:val="en-US"/>
        </w:rPr>
        <w:t xml:space="preserve"> and </w:t>
      </w:r>
      <w:proofErr w:type="spellStart"/>
      <w:r w:rsidR="00AA7E82" w:rsidRPr="001F4F1B">
        <w:rPr>
          <w:lang w:val="en-US"/>
        </w:rPr>
        <w:t>Urzica</w:t>
      </w:r>
      <w:proofErr w:type="spellEnd"/>
      <w:r w:rsidR="00AA7E82" w:rsidRPr="001F4F1B">
        <w:rPr>
          <w:lang w:val="en-US"/>
        </w:rPr>
        <w:t>) were inter</w:t>
      </w:r>
      <w:r w:rsidR="00AA7E82" w:rsidRPr="006E298B">
        <w:rPr>
          <w:lang w:val="en-US"/>
        </w:rPr>
        <w:t>viewed</w:t>
      </w:r>
      <w:r w:rsidR="00730283">
        <w:rPr>
          <w:lang w:val="en-US"/>
        </w:rPr>
        <w:t xml:space="preserve"> on the basis of their availability during data collection</w:t>
      </w:r>
      <w:r w:rsidR="009552F4" w:rsidRPr="006E298B">
        <w:rPr>
          <w:lang w:val="en-US"/>
        </w:rPr>
        <w:t xml:space="preserve">, as </w:t>
      </w:r>
      <w:r w:rsidR="00873BCB" w:rsidRPr="006E298B">
        <w:rPr>
          <w:lang w:val="en-US"/>
        </w:rPr>
        <w:t xml:space="preserve">was </w:t>
      </w:r>
      <w:r w:rsidR="009552F4" w:rsidRPr="006E298B">
        <w:rPr>
          <w:lang w:val="en-US"/>
        </w:rPr>
        <w:t>the engineer responsible for the development of the main irrigation system in the area in the 1970s</w:t>
      </w:r>
      <w:r w:rsidR="00010B02" w:rsidRPr="006E298B">
        <w:rPr>
          <w:lang w:val="en-US"/>
        </w:rPr>
        <w:t>.</w:t>
      </w:r>
      <w:r w:rsidR="0005733A" w:rsidRPr="006E298B">
        <w:rPr>
          <w:lang w:val="en-US"/>
        </w:rPr>
        <w:t xml:space="preserve"> </w:t>
      </w:r>
      <w:r w:rsidR="006E298B" w:rsidRPr="006E298B">
        <w:rPr>
          <w:lang w:val="en-US"/>
        </w:rPr>
        <w:t xml:space="preserve">It was not possible to interview the mayor of </w:t>
      </w:r>
      <w:hyperlink r:id="rId15" w:history="1">
        <w:proofErr w:type="spellStart"/>
        <w:r w:rsidR="006E298B" w:rsidRPr="006E298B">
          <w:rPr>
            <w:color w:val="000000"/>
            <w:lang w:val="en-US"/>
          </w:rPr>
          <w:t>Dăbuleni</w:t>
        </w:r>
        <w:proofErr w:type="spellEnd"/>
      </w:hyperlink>
      <w:r w:rsidR="006E298B" w:rsidRPr="006E298B">
        <w:t xml:space="preserve">. </w:t>
      </w:r>
      <w:r w:rsidR="00FE74EB" w:rsidRPr="001F4F1B">
        <w:rPr>
          <w:lang w:val="en-US"/>
        </w:rPr>
        <w:t>A f</w:t>
      </w:r>
      <w:r w:rsidR="00AA7E82" w:rsidRPr="001F4F1B">
        <w:rPr>
          <w:lang w:val="en-US"/>
        </w:rPr>
        <w:t xml:space="preserve">ocus group </w:t>
      </w:r>
      <w:r w:rsidR="00FE74EB" w:rsidRPr="001F4F1B">
        <w:rPr>
          <w:lang w:val="en-US"/>
        </w:rPr>
        <w:t xml:space="preserve">was </w:t>
      </w:r>
      <w:r w:rsidR="00AA7E82" w:rsidRPr="001F4F1B">
        <w:rPr>
          <w:lang w:val="en-US"/>
        </w:rPr>
        <w:t>held with</w:t>
      </w:r>
      <w:r w:rsidR="00FE74EB" w:rsidRPr="001F4F1B">
        <w:rPr>
          <w:lang w:val="en-US"/>
        </w:rPr>
        <w:t xml:space="preserve"> </w:t>
      </w:r>
      <w:r w:rsidR="00C45048" w:rsidRPr="001F4F1B">
        <w:rPr>
          <w:lang w:val="en-US"/>
        </w:rPr>
        <w:t xml:space="preserve">eight </w:t>
      </w:r>
      <w:r w:rsidR="00AA7E82" w:rsidRPr="001F4F1B">
        <w:rPr>
          <w:lang w:val="en-US"/>
        </w:rPr>
        <w:t xml:space="preserve">elderly community members </w:t>
      </w:r>
      <w:r w:rsidR="0005733A" w:rsidRPr="001F4F1B">
        <w:rPr>
          <w:lang w:val="en-US"/>
        </w:rPr>
        <w:t xml:space="preserve">in </w:t>
      </w:r>
      <w:hyperlink r:id="rId16" w:history="1">
        <w:proofErr w:type="spellStart"/>
        <w:r w:rsidR="006A2602" w:rsidRPr="001F4F1B">
          <w:rPr>
            <w:color w:val="000000"/>
            <w:lang w:val="en-US"/>
          </w:rPr>
          <w:t>Dăbuleni</w:t>
        </w:r>
        <w:proofErr w:type="spellEnd"/>
      </w:hyperlink>
      <w:r w:rsidR="0005733A" w:rsidRPr="001F4F1B">
        <w:rPr>
          <w:lang w:val="en-US"/>
        </w:rPr>
        <w:t xml:space="preserve"> </w:t>
      </w:r>
      <w:r w:rsidR="00AA7E82" w:rsidRPr="001F4F1B">
        <w:rPr>
          <w:lang w:val="en-US"/>
        </w:rPr>
        <w:t>to provide a local historical perspective</w:t>
      </w:r>
      <w:r w:rsidR="00FB0815" w:rsidRPr="001F4F1B">
        <w:rPr>
          <w:lang w:val="en-US"/>
        </w:rPr>
        <w:t xml:space="preserve"> on </w:t>
      </w:r>
      <w:r w:rsidR="00B852A8" w:rsidRPr="001F4F1B">
        <w:rPr>
          <w:lang w:val="en-US"/>
        </w:rPr>
        <w:t xml:space="preserve">the </w:t>
      </w:r>
      <w:r w:rsidR="004E7313" w:rsidRPr="001F4F1B">
        <w:rPr>
          <w:lang w:val="en-US"/>
        </w:rPr>
        <w:t>environmental and socio-economic changes</w:t>
      </w:r>
      <w:r w:rsidR="00AA7E82" w:rsidRPr="001F4F1B">
        <w:rPr>
          <w:lang w:val="en-US"/>
        </w:rPr>
        <w:t xml:space="preserve">. </w:t>
      </w:r>
      <w:r w:rsidR="00730283">
        <w:rPr>
          <w:lang w:val="en-US"/>
        </w:rPr>
        <w:t>Focus group p</w:t>
      </w:r>
      <w:r w:rsidR="00B54C79" w:rsidRPr="001F4F1B">
        <w:rPr>
          <w:lang w:val="en-US"/>
        </w:rPr>
        <w:t xml:space="preserve">articipants were identified </w:t>
      </w:r>
      <w:r w:rsidR="00C23FD2">
        <w:rPr>
          <w:lang w:val="en-US"/>
        </w:rPr>
        <w:t>through</w:t>
      </w:r>
      <w:r w:rsidR="00B54C79" w:rsidRPr="001F4F1B">
        <w:rPr>
          <w:lang w:val="en-US"/>
        </w:rPr>
        <w:t xml:space="preserve"> snowball sampling to identify residents of the required age group, in consultation with questionnaire survey respondents. Focus group members were not involved in the questionnaire surveys. </w:t>
      </w:r>
    </w:p>
    <w:p w:rsidR="00EA0992" w:rsidRPr="001F4F1B" w:rsidRDefault="00EA0992" w:rsidP="004E543E">
      <w:pPr>
        <w:autoSpaceDE w:val="0"/>
        <w:autoSpaceDN w:val="0"/>
        <w:adjustRightInd w:val="0"/>
        <w:spacing w:line="480" w:lineRule="auto"/>
        <w:jc w:val="both"/>
        <w:rPr>
          <w:lang w:val="en-US"/>
        </w:rPr>
      </w:pPr>
    </w:p>
    <w:p w:rsidR="00EA0992" w:rsidRPr="001F4F1B" w:rsidRDefault="00EA0992" w:rsidP="004E543E">
      <w:pPr>
        <w:autoSpaceDE w:val="0"/>
        <w:autoSpaceDN w:val="0"/>
        <w:adjustRightInd w:val="0"/>
        <w:spacing w:line="480" w:lineRule="auto"/>
        <w:jc w:val="both"/>
        <w:rPr>
          <w:lang w:val="en-US"/>
        </w:rPr>
      </w:pPr>
      <w:r w:rsidRPr="001F4F1B">
        <w:rPr>
          <w:lang w:val="en-US"/>
        </w:rPr>
        <w:t xml:space="preserve">Analysis of the qualitative </w:t>
      </w:r>
      <w:r w:rsidR="00C45048" w:rsidRPr="001F4F1B">
        <w:rPr>
          <w:lang w:val="en-US"/>
        </w:rPr>
        <w:t xml:space="preserve">primary empirical </w:t>
      </w:r>
      <w:r w:rsidRPr="001F4F1B">
        <w:rPr>
          <w:lang w:val="en-US"/>
        </w:rPr>
        <w:t>data included thematic coding of the interviews</w:t>
      </w:r>
      <w:r w:rsidR="00B54C79" w:rsidRPr="001F4F1B">
        <w:rPr>
          <w:lang w:val="en-US"/>
        </w:rPr>
        <w:t xml:space="preserve"> and focus group</w:t>
      </w:r>
      <w:r w:rsidR="00C45048" w:rsidRPr="001F4F1B">
        <w:rPr>
          <w:lang w:val="en-US"/>
        </w:rPr>
        <w:t xml:space="preserve"> data</w:t>
      </w:r>
      <w:r w:rsidR="00B852A8" w:rsidRPr="001F4F1B">
        <w:rPr>
          <w:lang w:val="en-US"/>
        </w:rPr>
        <w:t>.</w:t>
      </w:r>
      <w:r w:rsidRPr="001F4F1B">
        <w:rPr>
          <w:lang w:val="en-US"/>
        </w:rPr>
        <w:t xml:space="preserve"> </w:t>
      </w:r>
      <w:r w:rsidR="00B852A8" w:rsidRPr="001F4F1B">
        <w:rPr>
          <w:lang w:val="en-US"/>
        </w:rPr>
        <w:t xml:space="preserve">This was triangulated </w:t>
      </w:r>
      <w:r w:rsidRPr="001F4F1B">
        <w:rPr>
          <w:lang w:val="en-US"/>
        </w:rPr>
        <w:t>and cross-check</w:t>
      </w:r>
      <w:r w:rsidR="00B852A8" w:rsidRPr="001F4F1B">
        <w:rPr>
          <w:lang w:val="en-US"/>
        </w:rPr>
        <w:t>ed</w:t>
      </w:r>
      <w:r w:rsidRPr="001F4F1B">
        <w:rPr>
          <w:lang w:val="en-US"/>
        </w:rPr>
        <w:t xml:space="preserve"> with the documentary thematic discourse analysis, information from the </w:t>
      </w:r>
      <w:r w:rsidR="00C45048" w:rsidRPr="001F4F1B">
        <w:rPr>
          <w:lang w:val="en-US"/>
        </w:rPr>
        <w:t xml:space="preserve">qualitative and quantitative analysis of the </w:t>
      </w:r>
      <w:r w:rsidRPr="001F4F1B">
        <w:rPr>
          <w:lang w:val="en-US"/>
        </w:rPr>
        <w:t>questionnaire</w:t>
      </w:r>
      <w:r w:rsidR="00C45048" w:rsidRPr="001F4F1B">
        <w:rPr>
          <w:lang w:val="en-US"/>
        </w:rPr>
        <w:t>,</w:t>
      </w:r>
      <w:r w:rsidRPr="001F4F1B">
        <w:rPr>
          <w:lang w:val="en-US"/>
        </w:rPr>
        <w:t xml:space="preserve"> and the spatial extent and </w:t>
      </w:r>
      <w:r w:rsidR="00F040A8" w:rsidRPr="001F4F1B">
        <w:rPr>
          <w:lang w:val="en-US"/>
        </w:rPr>
        <w:t xml:space="preserve">patterns of </w:t>
      </w:r>
      <w:r w:rsidRPr="001F4F1B">
        <w:rPr>
          <w:lang w:val="en-US"/>
        </w:rPr>
        <w:t xml:space="preserve">land </w:t>
      </w:r>
      <w:r w:rsidR="00C8428F" w:rsidRPr="001F4F1B">
        <w:rPr>
          <w:lang w:val="en-US"/>
        </w:rPr>
        <w:t>cover</w:t>
      </w:r>
      <w:r w:rsidRPr="001F4F1B">
        <w:rPr>
          <w:lang w:val="en-US"/>
        </w:rPr>
        <w:t xml:space="preserve"> </w:t>
      </w:r>
      <w:r w:rsidR="00F040A8" w:rsidRPr="001F4F1B">
        <w:rPr>
          <w:lang w:val="en-US"/>
        </w:rPr>
        <w:t xml:space="preserve">change obtained from </w:t>
      </w:r>
      <w:r w:rsidR="00C85FE1" w:rsidRPr="001F4F1B">
        <w:rPr>
          <w:lang w:val="en-US"/>
        </w:rPr>
        <w:t>satellite imagery</w:t>
      </w:r>
      <w:r w:rsidR="00B54C79" w:rsidRPr="001F4F1B">
        <w:rPr>
          <w:lang w:val="en-US"/>
        </w:rPr>
        <w:t>.</w:t>
      </w:r>
    </w:p>
    <w:p w:rsidR="003305BD" w:rsidRPr="001F4F1B" w:rsidRDefault="003305BD" w:rsidP="004E543E">
      <w:pPr>
        <w:autoSpaceDE w:val="0"/>
        <w:autoSpaceDN w:val="0"/>
        <w:adjustRightInd w:val="0"/>
        <w:spacing w:line="480" w:lineRule="auto"/>
        <w:jc w:val="both"/>
        <w:rPr>
          <w:lang w:val="en-US"/>
        </w:rPr>
      </w:pPr>
    </w:p>
    <w:p w:rsidR="00C95059" w:rsidRPr="001F4F1B" w:rsidRDefault="006E298B" w:rsidP="004372A3">
      <w:pPr>
        <w:spacing w:line="480" w:lineRule="auto"/>
        <w:rPr>
          <w:b/>
          <w:lang w:val="en-US"/>
        </w:rPr>
      </w:pPr>
      <w:bookmarkStart w:id="0" w:name="hit38"/>
      <w:bookmarkStart w:id="1" w:name="hit1"/>
      <w:bookmarkStart w:id="2" w:name="bbib2"/>
      <w:bookmarkStart w:id="3" w:name="hit6"/>
      <w:bookmarkEnd w:id="0"/>
      <w:bookmarkEnd w:id="1"/>
      <w:bookmarkEnd w:id="2"/>
      <w:bookmarkEnd w:id="3"/>
      <w:r>
        <w:rPr>
          <w:b/>
          <w:lang w:val="en-US"/>
        </w:rPr>
        <w:t>RESULTS AND DISCUSSION</w:t>
      </w:r>
      <w:r w:rsidR="00C95059" w:rsidRPr="001F4F1B">
        <w:rPr>
          <w:b/>
          <w:lang w:val="en-US"/>
        </w:rPr>
        <w:t xml:space="preserve"> </w:t>
      </w:r>
    </w:p>
    <w:p w:rsidR="00062C4C" w:rsidRPr="006506A7" w:rsidRDefault="00062C4C" w:rsidP="00062C4C">
      <w:pPr>
        <w:autoSpaceDE w:val="0"/>
        <w:autoSpaceDN w:val="0"/>
        <w:adjustRightInd w:val="0"/>
        <w:spacing w:line="480" w:lineRule="auto"/>
        <w:rPr>
          <w:b/>
          <w:lang w:val="en-US"/>
        </w:rPr>
      </w:pPr>
      <w:r w:rsidRPr="006506A7">
        <w:rPr>
          <w:b/>
          <w:lang w:val="en-US"/>
        </w:rPr>
        <w:t xml:space="preserve">Visualizing patterns of land cover change </w:t>
      </w:r>
    </w:p>
    <w:p w:rsidR="00255AAC" w:rsidRDefault="00062C4C" w:rsidP="00FB616D">
      <w:pPr>
        <w:autoSpaceDE w:val="0"/>
        <w:autoSpaceDN w:val="0"/>
        <w:adjustRightInd w:val="0"/>
        <w:spacing w:line="480" w:lineRule="auto"/>
        <w:jc w:val="both"/>
        <w:rPr>
          <w:lang w:val="en-US"/>
        </w:rPr>
      </w:pPr>
      <w:r w:rsidRPr="001F4F1B">
        <w:rPr>
          <w:lang w:val="en-US"/>
        </w:rPr>
        <w:t xml:space="preserve">Information from the </w:t>
      </w:r>
      <w:r w:rsidR="00DB6D8F" w:rsidRPr="001F4F1B">
        <w:rPr>
          <w:lang w:val="en-US"/>
        </w:rPr>
        <w:t>satellite data</w:t>
      </w:r>
      <w:r w:rsidRPr="001F4F1B">
        <w:rPr>
          <w:lang w:val="en-US"/>
        </w:rPr>
        <w:t xml:space="preserve"> help</w:t>
      </w:r>
      <w:r w:rsidR="00255AAC">
        <w:rPr>
          <w:lang w:val="en-US"/>
        </w:rPr>
        <w:t>ed</w:t>
      </w:r>
      <w:r w:rsidRPr="001F4F1B">
        <w:rPr>
          <w:lang w:val="en-US"/>
        </w:rPr>
        <w:t xml:space="preserve"> to visualize the spatial and temporal changes in the land cover of the study area </w:t>
      </w:r>
      <w:r w:rsidR="008A767E">
        <w:rPr>
          <w:lang w:val="en-US"/>
        </w:rPr>
        <w:t>over the study period</w:t>
      </w:r>
      <w:r w:rsidRPr="001F4F1B">
        <w:rPr>
          <w:lang w:val="en-US"/>
        </w:rPr>
        <w:t xml:space="preserve">.  </w:t>
      </w:r>
      <w:r w:rsidR="002165AC">
        <w:rPr>
          <w:lang w:val="en-US"/>
        </w:rPr>
        <w:t>Figure 2</w:t>
      </w:r>
      <w:r w:rsidR="00325E55">
        <w:rPr>
          <w:lang w:val="en-US"/>
        </w:rPr>
        <w:t xml:space="preserve"> (a-d)</w:t>
      </w:r>
      <w:r w:rsidRPr="001F4F1B">
        <w:rPr>
          <w:lang w:val="en-US"/>
        </w:rPr>
        <w:t xml:space="preserve"> shows a series o</w:t>
      </w:r>
      <w:r w:rsidR="00FD0A38">
        <w:rPr>
          <w:lang w:val="en-US"/>
        </w:rPr>
        <w:t xml:space="preserve">f false color composites of </w:t>
      </w:r>
      <w:r w:rsidRPr="001F4F1B">
        <w:rPr>
          <w:lang w:val="en-US"/>
        </w:rPr>
        <w:t xml:space="preserve">Landsat scenes from 1984, 1991, 2000 and 2007.  </w:t>
      </w:r>
      <w:r w:rsidR="008A767E">
        <w:rPr>
          <w:lang w:val="en-US"/>
        </w:rPr>
        <w:t>V</w:t>
      </w:r>
      <w:r w:rsidRPr="001F4F1B">
        <w:rPr>
          <w:lang w:val="en-US"/>
        </w:rPr>
        <w:t>egetat</w:t>
      </w:r>
      <w:r w:rsidR="00C7541E" w:rsidRPr="001F4F1B">
        <w:rPr>
          <w:lang w:val="en-US"/>
        </w:rPr>
        <w:t>ed areas</w:t>
      </w:r>
      <w:r w:rsidRPr="001F4F1B">
        <w:rPr>
          <w:lang w:val="en-US"/>
        </w:rPr>
        <w:t xml:space="preserve"> </w:t>
      </w:r>
      <w:r w:rsidR="00C7541E" w:rsidRPr="001F4F1B">
        <w:rPr>
          <w:lang w:val="en-US"/>
        </w:rPr>
        <w:t>appear</w:t>
      </w:r>
      <w:r w:rsidR="00FD0A38">
        <w:rPr>
          <w:lang w:val="en-US"/>
        </w:rPr>
        <w:t xml:space="preserve"> in shades of green;</w:t>
      </w:r>
      <w:r w:rsidRPr="001F4F1B">
        <w:rPr>
          <w:lang w:val="en-US"/>
        </w:rPr>
        <w:t xml:space="preserve"> bare sandy s</w:t>
      </w:r>
      <w:r w:rsidR="00C7541E" w:rsidRPr="001F4F1B">
        <w:rPr>
          <w:lang w:val="en-US"/>
        </w:rPr>
        <w:t>oils are represented by pink and light blue tones</w:t>
      </w:r>
      <w:r w:rsidR="008A767E">
        <w:rPr>
          <w:lang w:val="en-US"/>
        </w:rPr>
        <w:t>.</w:t>
      </w:r>
      <w:r w:rsidRPr="001F4F1B">
        <w:rPr>
          <w:lang w:val="en-US"/>
        </w:rPr>
        <w:t xml:space="preserve"> </w:t>
      </w:r>
      <w:r w:rsidR="008A767E">
        <w:rPr>
          <w:lang w:val="en-US"/>
        </w:rPr>
        <w:t>B</w:t>
      </w:r>
      <w:r w:rsidRPr="001F4F1B">
        <w:rPr>
          <w:lang w:val="en-US"/>
        </w:rPr>
        <w:t xml:space="preserve">rown and reddish-brown </w:t>
      </w:r>
      <w:r w:rsidR="00161E5B" w:rsidRPr="001F4F1B">
        <w:rPr>
          <w:lang w:val="en-US"/>
        </w:rPr>
        <w:t>colors</w:t>
      </w:r>
      <w:r w:rsidRPr="001F4F1B">
        <w:rPr>
          <w:lang w:val="en-US"/>
        </w:rPr>
        <w:t xml:space="preserve"> </w:t>
      </w:r>
      <w:r w:rsidR="00255AAC">
        <w:rPr>
          <w:lang w:val="en-US"/>
        </w:rPr>
        <w:t xml:space="preserve">indicate </w:t>
      </w:r>
      <w:r w:rsidRPr="001F4F1B">
        <w:rPr>
          <w:lang w:val="en-US"/>
        </w:rPr>
        <w:t xml:space="preserve">fallow land or sparsely vegetated soils.  </w:t>
      </w:r>
      <w:r w:rsidR="00C7541E" w:rsidRPr="001F4F1B">
        <w:rPr>
          <w:lang w:val="en-US"/>
        </w:rPr>
        <w:t>The 1984 image is used as a representation of the type and the spatial patterns of land cover that were observed in the region during the Socialist era (</w:t>
      </w:r>
      <w:r w:rsidR="002165AC">
        <w:rPr>
          <w:lang w:val="en-US"/>
        </w:rPr>
        <w:t>Figure 2</w:t>
      </w:r>
      <w:r w:rsidR="00C7541E" w:rsidRPr="001F4F1B">
        <w:rPr>
          <w:lang w:val="en-US"/>
        </w:rPr>
        <w:t>a).</w:t>
      </w:r>
      <w:r w:rsidR="00FB616D" w:rsidRPr="001F4F1B">
        <w:rPr>
          <w:lang w:val="en-US"/>
        </w:rPr>
        <w:t xml:space="preserve"> Much of the landscape </w:t>
      </w:r>
      <w:r w:rsidR="000C3971">
        <w:rPr>
          <w:lang w:val="en-US"/>
        </w:rPr>
        <w:t>was</w:t>
      </w:r>
      <w:r w:rsidR="000C3971" w:rsidRPr="001F4F1B">
        <w:rPr>
          <w:lang w:val="en-US"/>
        </w:rPr>
        <w:t xml:space="preserve"> </w:t>
      </w:r>
      <w:r w:rsidR="00FB616D" w:rsidRPr="001F4F1B">
        <w:rPr>
          <w:lang w:val="en-US"/>
        </w:rPr>
        <w:t xml:space="preserve">dominated by vegetated agricultural fields. </w:t>
      </w:r>
    </w:p>
    <w:p w:rsidR="00255AAC" w:rsidRDefault="00255AAC" w:rsidP="00FB616D">
      <w:pPr>
        <w:autoSpaceDE w:val="0"/>
        <w:autoSpaceDN w:val="0"/>
        <w:adjustRightInd w:val="0"/>
        <w:spacing w:line="480" w:lineRule="auto"/>
        <w:jc w:val="both"/>
        <w:rPr>
          <w:lang w:val="en-US"/>
        </w:rPr>
      </w:pPr>
    </w:p>
    <w:p w:rsidR="00C7541E" w:rsidRPr="001F4F1B" w:rsidRDefault="00255AAC" w:rsidP="00FB616D">
      <w:pPr>
        <w:autoSpaceDE w:val="0"/>
        <w:autoSpaceDN w:val="0"/>
        <w:adjustRightInd w:val="0"/>
        <w:spacing w:line="480" w:lineRule="auto"/>
        <w:jc w:val="both"/>
        <w:rPr>
          <w:lang w:val="en-US"/>
        </w:rPr>
      </w:pPr>
      <w:r>
        <w:rPr>
          <w:lang w:val="en-US"/>
        </w:rPr>
        <w:t xml:space="preserve">Socialism collapsed at the end of 1989, and </w:t>
      </w:r>
      <w:r w:rsidR="00393801" w:rsidRPr="001F4F1B">
        <w:rPr>
          <w:lang w:val="en-US"/>
        </w:rPr>
        <w:t xml:space="preserve">in 1991 the </w:t>
      </w:r>
      <w:r w:rsidR="00FD0A38">
        <w:rPr>
          <w:lang w:val="en-US"/>
        </w:rPr>
        <w:t xml:space="preserve">first land restitution laws </w:t>
      </w:r>
      <w:r w:rsidR="00393801" w:rsidRPr="001F4F1B">
        <w:rPr>
          <w:lang w:val="en-US"/>
        </w:rPr>
        <w:t xml:space="preserve">(Law 18/1991), </w:t>
      </w:r>
      <w:r w:rsidR="00FD0A38">
        <w:rPr>
          <w:lang w:val="en-US"/>
        </w:rPr>
        <w:t>resulted</w:t>
      </w:r>
      <w:r w:rsidR="008A767E">
        <w:rPr>
          <w:lang w:val="en-US"/>
        </w:rPr>
        <w:t xml:space="preserve"> </w:t>
      </w:r>
      <w:r w:rsidR="00393801" w:rsidRPr="001F4F1B">
        <w:rPr>
          <w:lang w:val="en-US"/>
        </w:rPr>
        <w:t xml:space="preserve">in </w:t>
      </w:r>
      <w:r w:rsidR="002A4732" w:rsidRPr="001F4F1B">
        <w:rPr>
          <w:lang w:val="en-US"/>
        </w:rPr>
        <w:t xml:space="preserve">the breakup of many large state-farms. The </w:t>
      </w:r>
      <w:r w:rsidR="008A767E">
        <w:rPr>
          <w:lang w:val="en-US"/>
        </w:rPr>
        <w:t xml:space="preserve">landscape </w:t>
      </w:r>
      <w:r w:rsidR="002A4732" w:rsidRPr="001F4F1B">
        <w:rPr>
          <w:lang w:val="en-US"/>
        </w:rPr>
        <w:t>imp</w:t>
      </w:r>
      <w:r w:rsidR="00FD0A38">
        <w:rPr>
          <w:lang w:val="en-US"/>
        </w:rPr>
        <w:t xml:space="preserve">acts of this </w:t>
      </w:r>
      <w:r w:rsidR="002A4732" w:rsidRPr="001F4F1B">
        <w:rPr>
          <w:lang w:val="en-US"/>
        </w:rPr>
        <w:t>can be seen in the image from 2000</w:t>
      </w:r>
      <w:r w:rsidR="00FB616D" w:rsidRPr="001F4F1B">
        <w:rPr>
          <w:lang w:val="en-US"/>
        </w:rPr>
        <w:t xml:space="preserve"> (</w:t>
      </w:r>
      <w:r w:rsidR="002165AC">
        <w:rPr>
          <w:lang w:val="en-US"/>
        </w:rPr>
        <w:t>Figure 2</w:t>
      </w:r>
      <w:r w:rsidR="00FB616D" w:rsidRPr="001F4F1B">
        <w:rPr>
          <w:lang w:val="en-US"/>
        </w:rPr>
        <w:t>c)</w:t>
      </w:r>
      <w:r w:rsidR="002A4732" w:rsidRPr="001F4F1B">
        <w:rPr>
          <w:lang w:val="en-US"/>
        </w:rPr>
        <w:t>,</w:t>
      </w:r>
      <w:r w:rsidR="00FB616D" w:rsidRPr="001F4F1B">
        <w:rPr>
          <w:lang w:val="en-US"/>
        </w:rPr>
        <w:t xml:space="preserve"> </w:t>
      </w:r>
      <w:r w:rsidR="00FD0A38">
        <w:rPr>
          <w:lang w:val="en-US"/>
        </w:rPr>
        <w:t>which shows several</w:t>
      </w:r>
      <w:r w:rsidR="00FB616D" w:rsidRPr="001F4F1B">
        <w:rPr>
          <w:lang w:val="en-US"/>
        </w:rPr>
        <w:t xml:space="preserve"> smaller parcels of ag</w:t>
      </w:r>
      <w:r w:rsidR="00FD0A38">
        <w:rPr>
          <w:lang w:val="en-US"/>
        </w:rPr>
        <w:t>ricultural land (mainly to the north and e</w:t>
      </w:r>
      <w:r w:rsidR="00FB616D" w:rsidRPr="001F4F1B">
        <w:rPr>
          <w:lang w:val="en-US"/>
        </w:rPr>
        <w:t>ast), many of which are devoid of vegetation cover. These small agricultural fields are still visible in 2007 (</w:t>
      </w:r>
      <w:r w:rsidR="002165AC">
        <w:rPr>
          <w:lang w:val="en-US"/>
        </w:rPr>
        <w:t>Figure 2</w:t>
      </w:r>
      <w:r w:rsidR="00FB616D" w:rsidRPr="001F4F1B">
        <w:rPr>
          <w:lang w:val="en-US"/>
        </w:rPr>
        <w:t>d) although vegeta</w:t>
      </w:r>
      <w:r>
        <w:rPr>
          <w:lang w:val="en-US"/>
        </w:rPr>
        <w:t>tion cover within the region had by then started to increase</w:t>
      </w:r>
      <w:r w:rsidR="00FB616D" w:rsidRPr="001F4F1B">
        <w:rPr>
          <w:lang w:val="en-US"/>
        </w:rPr>
        <w:t xml:space="preserve">.  </w:t>
      </w:r>
    </w:p>
    <w:p w:rsidR="00FD0A38" w:rsidRDefault="00FD0A38" w:rsidP="00062C4C">
      <w:pPr>
        <w:autoSpaceDE w:val="0"/>
        <w:autoSpaceDN w:val="0"/>
        <w:adjustRightInd w:val="0"/>
        <w:spacing w:line="480" w:lineRule="auto"/>
        <w:jc w:val="both"/>
        <w:rPr>
          <w:lang w:val="en-US"/>
        </w:rPr>
      </w:pPr>
    </w:p>
    <w:p w:rsidR="00062C4C" w:rsidRPr="001F4F1B" w:rsidRDefault="00062C4C" w:rsidP="00062C4C">
      <w:pPr>
        <w:autoSpaceDE w:val="0"/>
        <w:autoSpaceDN w:val="0"/>
        <w:adjustRightInd w:val="0"/>
        <w:spacing w:line="480" w:lineRule="auto"/>
        <w:jc w:val="both"/>
        <w:rPr>
          <w:lang w:val="en-US"/>
        </w:rPr>
      </w:pPr>
      <w:r w:rsidRPr="001F4F1B">
        <w:rPr>
          <w:lang w:val="en-US"/>
        </w:rPr>
        <w:t xml:space="preserve">The MAD change detection algorithm was applied to the </w:t>
      </w:r>
      <w:r w:rsidR="00FB616D" w:rsidRPr="001F4F1B">
        <w:rPr>
          <w:lang w:val="en-US"/>
        </w:rPr>
        <w:t>satellite data</w:t>
      </w:r>
      <w:r w:rsidR="00FD0A38">
        <w:rPr>
          <w:lang w:val="en-US"/>
        </w:rPr>
        <w:t xml:space="preserve"> to statistically identify</w:t>
      </w:r>
      <w:r w:rsidRPr="001F4F1B">
        <w:rPr>
          <w:lang w:val="en-US"/>
        </w:rPr>
        <w:t xml:space="preserve"> changes in </w:t>
      </w:r>
      <w:r w:rsidR="00E456B5">
        <w:rPr>
          <w:lang w:val="en-US"/>
        </w:rPr>
        <w:t>vegetation cover</w:t>
      </w:r>
      <w:r w:rsidRPr="001F4F1B">
        <w:rPr>
          <w:lang w:val="en-US"/>
        </w:rPr>
        <w:t xml:space="preserve">. The change maps </w:t>
      </w:r>
      <w:r w:rsidR="000B2035" w:rsidRPr="001F4F1B">
        <w:rPr>
          <w:lang w:val="en-US"/>
        </w:rPr>
        <w:t>illustrate a marked difference in the decline of vegetation cover over the periods examined</w:t>
      </w:r>
      <w:r w:rsidR="00FB616D" w:rsidRPr="001F4F1B">
        <w:rPr>
          <w:lang w:val="en-US"/>
        </w:rPr>
        <w:t xml:space="preserve"> </w:t>
      </w:r>
      <w:r w:rsidR="000B2035" w:rsidRPr="001F4F1B">
        <w:rPr>
          <w:lang w:val="en-US"/>
        </w:rPr>
        <w:t>(</w:t>
      </w:r>
      <w:r w:rsidR="002165AC">
        <w:rPr>
          <w:lang w:val="en-US"/>
        </w:rPr>
        <w:t>Figure 3</w:t>
      </w:r>
      <w:r w:rsidRPr="001F4F1B">
        <w:rPr>
          <w:lang w:val="en-US"/>
        </w:rPr>
        <w:t xml:space="preserve">). </w:t>
      </w:r>
      <w:r w:rsidR="000B2035" w:rsidRPr="001F4F1B">
        <w:rPr>
          <w:lang w:val="en-US"/>
        </w:rPr>
        <w:t>O</w:t>
      </w:r>
      <w:r w:rsidRPr="001F4F1B">
        <w:rPr>
          <w:lang w:val="en-US"/>
        </w:rPr>
        <w:t xml:space="preserve">bserved losses </w:t>
      </w:r>
      <w:r w:rsidR="000B2035" w:rsidRPr="001F4F1B">
        <w:rPr>
          <w:lang w:val="en-US"/>
        </w:rPr>
        <w:t>of</w:t>
      </w:r>
      <w:r w:rsidRPr="001F4F1B">
        <w:rPr>
          <w:lang w:val="en-US"/>
        </w:rPr>
        <w:t xml:space="preserve"> vegetation cover in the region were substantially lower</w:t>
      </w:r>
      <w:r w:rsidR="00B833A9" w:rsidRPr="001F4F1B">
        <w:rPr>
          <w:lang w:val="en-US"/>
        </w:rPr>
        <w:t xml:space="preserve">, and vegetation gains </w:t>
      </w:r>
      <w:r w:rsidR="00B833A9" w:rsidRPr="001F4F1B">
        <w:rPr>
          <w:lang w:val="en-US"/>
        </w:rPr>
        <w:lastRenderedPageBreak/>
        <w:t>higher,</w:t>
      </w:r>
      <w:r w:rsidRPr="001F4F1B">
        <w:rPr>
          <w:lang w:val="en-US"/>
        </w:rPr>
        <w:t xml:space="preserve"> </w:t>
      </w:r>
      <w:r w:rsidR="00B833A9" w:rsidRPr="001F4F1B">
        <w:rPr>
          <w:lang w:val="en-US"/>
        </w:rPr>
        <w:t>during</w:t>
      </w:r>
      <w:r w:rsidR="000C3971">
        <w:rPr>
          <w:lang w:val="en-US"/>
        </w:rPr>
        <w:t xml:space="preserve"> both</w:t>
      </w:r>
      <w:r w:rsidR="00B833A9" w:rsidRPr="001F4F1B">
        <w:rPr>
          <w:lang w:val="en-US"/>
        </w:rPr>
        <w:t xml:space="preserve"> the Socialist period (1984-1991) and the period spanning over a decade after the collapse</w:t>
      </w:r>
      <w:r w:rsidR="00730283">
        <w:rPr>
          <w:lang w:val="en-US"/>
        </w:rPr>
        <w:t xml:space="preserve"> of Socialism (2000-2007), than</w:t>
      </w:r>
      <w:r w:rsidR="00B833A9" w:rsidRPr="001F4F1B">
        <w:rPr>
          <w:lang w:val="en-US"/>
        </w:rPr>
        <w:t xml:space="preserve"> that observed during the period of major political-economic change (1991-2000; </w:t>
      </w:r>
      <w:r w:rsidR="002165AC">
        <w:rPr>
          <w:lang w:val="en-US"/>
        </w:rPr>
        <w:t>Figure 3</w:t>
      </w:r>
      <w:r w:rsidR="00B833A9" w:rsidRPr="001F4F1B">
        <w:rPr>
          <w:lang w:val="en-US"/>
        </w:rPr>
        <w:t>b). Much of th</w:t>
      </w:r>
      <w:r w:rsidR="001B5FA8">
        <w:rPr>
          <w:lang w:val="en-US"/>
        </w:rPr>
        <w:t xml:space="preserve">e vegetation loss </w:t>
      </w:r>
      <w:r w:rsidR="00F27257">
        <w:rPr>
          <w:lang w:val="en-US"/>
        </w:rPr>
        <w:t xml:space="preserve">between 1991 and </w:t>
      </w:r>
      <w:r w:rsidR="001B5FA8">
        <w:rPr>
          <w:lang w:val="en-US"/>
        </w:rPr>
        <w:t>2000</w:t>
      </w:r>
      <w:r w:rsidR="00046350">
        <w:rPr>
          <w:lang w:val="en-US"/>
        </w:rPr>
        <w:t xml:space="preserve"> </w:t>
      </w:r>
      <w:r w:rsidR="00B833A9" w:rsidRPr="001F4F1B">
        <w:rPr>
          <w:lang w:val="en-US"/>
        </w:rPr>
        <w:t xml:space="preserve">was concentrated in </w:t>
      </w:r>
      <w:r w:rsidRPr="001F4F1B">
        <w:rPr>
          <w:lang w:val="en-US"/>
        </w:rPr>
        <w:t xml:space="preserve">the agricultural fields to the east of the study area and towards the north of </w:t>
      </w:r>
      <w:proofErr w:type="spellStart"/>
      <w:r w:rsidR="00BA2045" w:rsidRPr="001F4F1B">
        <w:rPr>
          <w:lang w:val="en-US"/>
        </w:rPr>
        <w:t>Marşani</w:t>
      </w:r>
      <w:proofErr w:type="spellEnd"/>
      <w:r w:rsidRPr="001F4F1B">
        <w:rPr>
          <w:lang w:val="en-US"/>
        </w:rPr>
        <w:t xml:space="preserve">. </w:t>
      </w:r>
      <w:r w:rsidR="00333A37" w:rsidRPr="001F4F1B">
        <w:rPr>
          <w:lang w:val="en-US"/>
        </w:rPr>
        <w:t>In contrast, d</w:t>
      </w:r>
      <w:r w:rsidRPr="001F4F1B">
        <w:rPr>
          <w:lang w:val="en-US"/>
        </w:rPr>
        <w:t>uring the 2000-2007 post-</w:t>
      </w:r>
      <w:r w:rsidR="000C3971">
        <w:rPr>
          <w:lang w:val="en-US"/>
        </w:rPr>
        <w:t>S</w:t>
      </w:r>
      <w:r w:rsidRPr="001F4F1B">
        <w:rPr>
          <w:lang w:val="en-US"/>
        </w:rPr>
        <w:t xml:space="preserve">ocialist era very little vegetation loss was </w:t>
      </w:r>
      <w:r w:rsidR="00333A37" w:rsidRPr="001F4F1B">
        <w:rPr>
          <w:lang w:val="en-US"/>
        </w:rPr>
        <w:t>observed</w:t>
      </w:r>
      <w:r w:rsidR="00FD0A38">
        <w:rPr>
          <w:lang w:val="en-US"/>
        </w:rPr>
        <w:t>. I</w:t>
      </w:r>
      <w:r w:rsidRPr="001F4F1B">
        <w:rPr>
          <w:lang w:val="en-US"/>
        </w:rPr>
        <w:t>nstead</w:t>
      </w:r>
      <w:r w:rsidR="00FD0A38">
        <w:rPr>
          <w:lang w:val="en-US"/>
        </w:rPr>
        <w:t>,</w:t>
      </w:r>
      <w:r w:rsidRPr="001F4F1B">
        <w:rPr>
          <w:lang w:val="en-US"/>
        </w:rPr>
        <w:t xml:space="preserve"> there was a distinct shift to vegetation </w:t>
      </w:r>
      <w:r w:rsidR="00333A37" w:rsidRPr="001F4F1B">
        <w:rPr>
          <w:lang w:val="en-US"/>
        </w:rPr>
        <w:t xml:space="preserve">cover </w:t>
      </w:r>
      <w:r w:rsidRPr="001F4F1B">
        <w:rPr>
          <w:lang w:val="en-US"/>
        </w:rPr>
        <w:t xml:space="preserve">gain, particularly north-east of </w:t>
      </w:r>
      <w:proofErr w:type="spellStart"/>
      <w:r w:rsidR="00BA2045" w:rsidRPr="001F4F1B">
        <w:rPr>
          <w:lang w:val="en-US"/>
        </w:rPr>
        <w:t>Marşani</w:t>
      </w:r>
      <w:proofErr w:type="spellEnd"/>
      <w:r w:rsidRPr="001F4F1B">
        <w:rPr>
          <w:lang w:val="en-US"/>
        </w:rPr>
        <w:t xml:space="preserve"> and </w:t>
      </w:r>
      <w:proofErr w:type="spellStart"/>
      <w:r w:rsidRPr="001F4F1B">
        <w:rPr>
          <w:lang w:val="en-US"/>
        </w:rPr>
        <w:t>Dane</w:t>
      </w:r>
      <w:r w:rsidR="008A2C71">
        <w:rPr>
          <w:lang w:val="en-US"/>
        </w:rPr>
        <w:t>ţ</w:t>
      </w:r>
      <w:r w:rsidRPr="001F4F1B">
        <w:rPr>
          <w:lang w:val="en-US"/>
        </w:rPr>
        <w:t>i</w:t>
      </w:r>
      <w:proofErr w:type="spellEnd"/>
      <w:r w:rsidRPr="001F4F1B">
        <w:rPr>
          <w:lang w:val="en-US"/>
        </w:rPr>
        <w:t xml:space="preserve"> and in the agricultural areas to the south-east of </w:t>
      </w:r>
      <w:proofErr w:type="spellStart"/>
      <w:r w:rsidRPr="001F4F1B">
        <w:rPr>
          <w:lang w:val="en-US"/>
        </w:rPr>
        <w:t>D</w:t>
      </w:r>
      <w:r w:rsidR="00AF4AF7" w:rsidRPr="00AF4AF7">
        <w:rPr>
          <w:lang w:val="en-US"/>
        </w:rPr>
        <w:t>ă</w:t>
      </w:r>
      <w:r w:rsidRPr="001F4F1B">
        <w:rPr>
          <w:lang w:val="en-US"/>
        </w:rPr>
        <w:t>buleni</w:t>
      </w:r>
      <w:proofErr w:type="spellEnd"/>
      <w:r w:rsidRPr="001F4F1B">
        <w:rPr>
          <w:lang w:val="en-US"/>
        </w:rPr>
        <w:t xml:space="preserve"> (</w:t>
      </w:r>
      <w:r w:rsidR="002165AC">
        <w:rPr>
          <w:lang w:val="en-US"/>
        </w:rPr>
        <w:t>Figure 3</w:t>
      </w:r>
      <w:r w:rsidRPr="001F4F1B">
        <w:rPr>
          <w:lang w:val="en-US"/>
        </w:rPr>
        <w:t>c).</w:t>
      </w:r>
    </w:p>
    <w:p w:rsidR="00062C4C" w:rsidRPr="001F4F1B" w:rsidRDefault="00062C4C" w:rsidP="00062C4C">
      <w:pPr>
        <w:autoSpaceDE w:val="0"/>
        <w:autoSpaceDN w:val="0"/>
        <w:adjustRightInd w:val="0"/>
        <w:spacing w:line="480" w:lineRule="auto"/>
        <w:jc w:val="both"/>
        <w:rPr>
          <w:lang w:val="en-US"/>
        </w:rPr>
      </w:pPr>
    </w:p>
    <w:p w:rsidR="00062C4C" w:rsidRPr="001F4F1B" w:rsidRDefault="00062C4C" w:rsidP="00062C4C">
      <w:pPr>
        <w:autoSpaceDE w:val="0"/>
        <w:autoSpaceDN w:val="0"/>
        <w:adjustRightInd w:val="0"/>
        <w:spacing w:line="480" w:lineRule="auto"/>
        <w:jc w:val="both"/>
        <w:rPr>
          <w:lang w:val="en-US"/>
        </w:rPr>
      </w:pPr>
      <w:r w:rsidRPr="001F4F1B">
        <w:rPr>
          <w:lang w:val="en-US"/>
        </w:rPr>
        <w:t xml:space="preserve">Results from the accuracy assessment can be seen in </w:t>
      </w:r>
      <w:r w:rsidR="00BB5A29">
        <w:rPr>
          <w:lang w:val="en-US"/>
        </w:rPr>
        <w:t>Table II</w:t>
      </w:r>
      <w:r w:rsidR="003B5756" w:rsidRPr="00E678A7">
        <w:rPr>
          <w:lang w:val="en-US"/>
        </w:rPr>
        <w:t>.</w:t>
      </w:r>
      <w:r w:rsidRPr="001F4F1B">
        <w:rPr>
          <w:lang w:val="en-US"/>
        </w:rPr>
        <w:t xml:space="preserve"> The overall accuracy for all </w:t>
      </w:r>
      <w:r w:rsidR="00FD0A38">
        <w:rPr>
          <w:lang w:val="en-US"/>
        </w:rPr>
        <w:t>three change images was &gt;</w:t>
      </w:r>
      <w:r w:rsidR="008F4957" w:rsidRPr="008F4957">
        <w:rPr>
          <w:lang w:val="en-US"/>
        </w:rPr>
        <w:t>90</w:t>
      </w:r>
      <w:r w:rsidR="00FD0A38">
        <w:rPr>
          <w:lang w:val="en-US"/>
        </w:rPr>
        <w:t xml:space="preserve"> %</w:t>
      </w:r>
      <w:r w:rsidR="003B5756" w:rsidRPr="008F4957">
        <w:rPr>
          <w:lang w:val="en-US"/>
        </w:rPr>
        <w:t>.</w:t>
      </w:r>
      <w:r w:rsidR="000961C0" w:rsidRPr="001F4F1B">
        <w:rPr>
          <w:lang w:val="en-US"/>
        </w:rPr>
        <w:t xml:space="preserve">  </w:t>
      </w:r>
      <w:r w:rsidRPr="001F4F1B">
        <w:rPr>
          <w:lang w:val="en-US"/>
        </w:rPr>
        <w:t xml:space="preserve">For all images the error of commission for </w:t>
      </w:r>
      <w:r w:rsidR="000961C0" w:rsidRPr="001F4F1B">
        <w:rPr>
          <w:lang w:val="en-US"/>
        </w:rPr>
        <w:t xml:space="preserve">both </w:t>
      </w:r>
      <w:r w:rsidRPr="001F4F1B">
        <w:rPr>
          <w:lang w:val="en-US"/>
        </w:rPr>
        <w:t xml:space="preserve">vegetation change categories was zero indicating that for </w:t>
      </w:r>
      <w:r w:rsidR="000961C0" w:rsidRPr="001F4F1B">
        <w:rPr>
          <w:lang w:val="en-US"/>
        </w:rPr>
        <w:t>the change</w:t>
      </w:r>
      <w:r w:rsidRPr="001F4F1B">
        <w:rPr>
          <w:lang w:val="en-US"/>
        </w:rPr>
        <w:t xml:space="preserve"> categories every pixel from the test data was correctly mapped in the image. The error of commission for the no-change category </w:t>
      </w:r>
      <w:r w:rsidR="008F4957">
        <w:rPr>
          <w:lang w:val="en-US"/>
        </w:rPr>
        <w:t xml:space="preserve">ranged between 13 and </w:t>
      </w:r>
      <w:r w:rsidR="000961C0" w:rsidRPr="001F4F1B">
        <w:rPr>
          <w:lang w:val="en-US"/>
        </w:rPr>
        <w:t>25</w:t>
      </w:r>
      <w:r w:rsidR="00FD0A38">
        <w:rPr>
          <w:lang w:val="en-US"/>
        </w:rPr>
        <w:t xml:space="preserve"> </w:t>
      </w:r>
      <w:r w:rsidR="006E298B">
        <w:rPr>
          <w:lang w:val="en-US"/>
        </w:rPr>
        <w:t>%</w:t>
      </w:r>
      <w:r w:rsidR="008F4957">
        <w:rPr>
          <w:lang w:val="en-US"/>
        </w:rPr>
        <w:t xml:space="preserve"> </w:t>
      </w:r>
      <w:r w:rsidR="000961C0" w:rsidRPr="001F4F1B">
        <w:rPr>
          <w:lang w:val="en-US"/>
        </w:rPr>
        <w:t xml:space="preserve">for </w:t>
      </w:r>
      <w:r w:rsidR="008F4957">
        <w:rPr>
          <w:lang w:val="en-US"/>
        </w:rPr>
        <w:t>the change maps. An error of commission</w:t>
      </w:r>
      <w:r w:rsidR="000961C0" w:rsidRPr="001F4F1B">
        <w:rPr>
          <w:lang w:val="en-US"/>
        </w:rPr>
        <w:t xml:space="preserve"> mean</w:t>
      </w:r>
      <w:r w:rsidR="008F4957">
        <w:rPr>
          <w:lang w:val="en-US"/>
        </w:rPr>
        <w:t xml:space="preserve">s </w:t>
      </w:r>
      <w:r w:rsidR="000961C0" w:rsidRPr="001F4F1B">
        <w:rPr>
          <w:lang w:val="en-US"/>
        </w:rPr>
        <w:t>that</w:t>
      </w:r>
      <w:r w:rsidRPr="001F4F1B">
        <w:rPr>
          <w:lang w:val="en-US"/>
        </w:rPr>
        <w:t xml:space="preserve"> a pixel that was identified as having no vegetation change in the </w:t>
      </w:r>
      <w:r w:rsidR="008F4957">
        <w:rPr>
          <w:lang w:val="en-US"/>
        </w:rPr>
        <w:t xml:space="preserve">change </w:t>
      </w:r>
      <w:r w:rsidRPr="001F4F1B">
        <w:rPr>
          <w:lang w:val="en-US"/>
        </w:rPr>
        <w:t>image, actually exhibited either an increase or decrease in vegetation according to the visual analysis of the imagery</w:t>
      </w:r>
      <w:r w:rsidR="006745A9">
        <w:rPr>
          <w:lang w:val="en-US"/>
        </w:rPr>
        <w:t xml:space="preserve"> (</w:t>
      </w:r>
      <w:proofErr w:type="spellStart"/>
      <w:r w:rsidR="006745A9">
        <w:rPr>
          <w:lang w:val="en-US"/>
        </w:rPr>
        <w:t>Congalton</w:t>
      </w:r>
      <w:proofErr w:type="spellEnd"/>
      <w:r w:rsidR="006745A9">
        <w:rPr>
          <w:lang w:val="en-US"/>
        </w:rPr>
        <w:t>, 1991)</w:t>
      </w:r>
      <w:r w:rsidRPr="001F4F1B">
        <w:rPr>
          <w:lang w:val="en-US"/>
        </w:rPr>
        <w:t xml:space="preserve">. </w:t>
      </w:r>
      <w:r w:rsidR="000961C0" w:rsidRPr="001F4F1B">
        <w:rPr>
          <w:lang w:val="en-US"/>
        </w:rPr>
        <w:t>The reasons for</w:t>
      </w:r>
      <w:r w:rsidRPr="001F4F1B">
        <w:rPr>
          <w:lang w:val="en-US"/>
        </w:rPr>
        <w:t xml:space="preserve"> such errors of omission are largely due to the </w:t>
      </w:r>
      <w:r w:rsidR="00026AB2" w:rsidRPr="001F4F1B">
        <w:rPr>
          <w:lang w:val="en-US"/>
        </w:rPr>
        <w:t>non-change</w:t>
      </w:r>
      <w:r w:rsidRPr="001F4F1B">
        <w:rPr>
          <w:lang w:val="en-US"/>
        </w:rPr>
        <w:t xml:space="preserve"> threshold determined </w:t>
      </w:r>
      <w:r w:rsidR="00026AB2" w:rsidRPr="001F4F1B">
        <w:rPr>
          <w:lang w:val="en-US"/>
        </w:rPr>
        <w:t>during</w:t>
      </w:r>
      <w:r w:rsidRPr="001F4F1B">
        <w:rPr>
          <w:lang w:val="en-US"/>
        </w:rPr>
        <w:t xml:space="preserve"> the clustering process</w:t>
      </w:r>
      <w:r w:rsidR="00026AB2" w:rsidRPr="001F4F1B">
        <w:rPr>
          <w:lang w:val="en-US"/>
        </w:rPr>
        <w:t>. C</w:t>
      </w:r>
      <w:r w:rsidRPr="001F4F1B">
        <w:rPr>
          <w:lang w:val="en-US"/>
        </w:rPr>
        <w:t xml:space="preserve">hanges </w:t>
      </w:r>
      <w:r w:rsidR="00026AB2" w:rsidRPr="001F4F1B">
        <w:rPr>
          <w:lang w:val="en-US"/>
        </w:rPr>
        <w:t>were</w:t>
      </w:r>
      <w:r w:rsidRPr="001F4F1B">
        <w:rPr>
          <w:lang w:val="en-US"/>
        </w:rPr>
        <w:t xml:space="preserve"> </w:t>
      </w:r>
      <w:r w:rsidR="00026AB2" w:rsidRPr="001F4F1B">
        <w:rPr>
          <w:lang w:val="en-US"/>
        </w:rPr>
        <w:t>identified</w:t>
      </w:r>
      <w:r w:rsidRPr="001F4F1B">
        <w:rPr>
          <w:lang w:val="en-US"/>
        </w:rPr>
        <w:t xml:space="preserve"> from visual analysis </w:t>
      </w:r>
      <w:r w:rsidR="000C3971">
        <w:rPr>
          <w:lang w:val="en-US"/>
        </w:rPr>
        <w:t xml:space="preserve">of the imagery </w:t>
      </w:r>
      <w:r w:rsidRPr="001F4F1B">
        <w:rPr>
          <w:lang w:val="en-US"/>
        </w:rPr>
        <w:t xml:space="preserve">but the magnitude of the change was not such that they were included </w:t>
      </w:r>
      <w:r w:rsidR="00026AB2" w:rsidRPr="001F4F1B">
        <w:rPr>
          <w:lang w:val="en-US"/>
        </w:rPr>
        <w:t xml:space="preserve">by the algorithm </w:t>
      </w:r>
      <w:r w:rsidRPr="001F4F1B">
        <w:rPr>
          <w:lang w:val="en-US"/>
        </w:rPr>
        <w:t>in the change image</w:t>
      </w:r>
      <w:r w:rsidR="000961C0" w:rsidRPr="001F4F1B">
        <w:rPr>
          <w:lang w:val="en-US"/>
        </w:rPr>
        <w:t xml:space="preserve">. Consequently the images represent a conservative estimate of </w:t>
      </w:r>
      <w:r w:rsidR="00126C77" w:rsidRPr="001F4F1B">
        <w:rPr>
          <w:lang w:val="en-US"/>
        </w:rPr>
        <w:t xml:space="preserve">vegetation cover </w:t>
      </w:r>
      <w:r w:rsidR="000961C0" w:rsidRPr="001F4F1B">
        <w:rPr>
          <w:lang w:val="en-US"/>
        </w:rPr>
        <w:t xml:space="preserve">change in the region.   </w:t>
      </w:r>
    </w:p>
    <w:p w:rsidR="003305BD" w:rsidRPr="001F4F1B" w:rsidRDefault="00062C4C" w:rsidP="0007740A">
      <w:pPr>
        <w:autoSpaceDE w:val="0"/>
        <w:autoSpaceDN w:val="0"/>
        <w:adjustRightInd w:val="0"/>
        <w:spacing w:line="480" w:lineRule="auto"/>
        <w:jc w:val="both"/>
        <w:rPr>
          <w:b/>
          <w:lang w:val="en-US"/>
        </w:rPr>
      </w:pPr>
      <w:r w:rsidRPr="001F4F1B">
        <w:rPr>
          <w:lang w:val="en-US"/>
        </w:rPr>
        <w:t xml:space="preserve"> </w:t>
      </w:r>
    </w:p>
    <w:p w:rsidR="004E7313" w:rsidRPr="006506A7" w:rsidRDefault="008338D5" w:rsidP="004372A3">
      <w:pPr>
        <w:spacing w:line="480" w:lineRule="auto"/>
        <w:rPr>
          <w:b/>
          <w:bCs/>
          <w:iCs/>
          <w:lang w:val="en-US"/>
        </w:rPr>
      </w:pPr>
      <w:r w:rsidRPr="006506A7">
        <w:rPr>
          <w:b/>
          <w:bCs/>
          <w:iCs/>
          <w:lang w:val="en-US"/>
        </w:rPr>
        <w:t>E</w:t>
      </w:r>
      <w:r w:rsidR="00255AAC" w:rsidRPr="006506A7">
        <w:rPr>
          <w:b/>
          <w:bCs/>
          <w:iCs/>
          <w:lang w:val="en-US"/>
        </w:rPr>
        <w:t>nvironmental change and</w:t>
      </w:r>
      <w:r w:rsidR="00E32B60" w:rsidRPr="006506A7">
        <w:rPr>
          <w:b/>
          <w:bCs/>
          <w:iCs/>
          <w:lang w:val="en-US"/>
        </w:rPr>
        <w:t xml:space="preserve"> land degradation: </w:t>
      </w:r>
      <w:r w:rsidR="00944848" w:rsidRPr="006506A7">
        <w:rPr>
          <w:b/>
          <w:bCs/>
          <w:iCs/>
          <w:lang w:val="en-US"/>
        </w:rPr>
        <w:t>P</w:t>
      </w:r>
      <w:r w:rsidR="006128F4" w:rsidRPr="006506A7">
        <w:rPr>
          <w:b/>
          <w:bCs/>
          <w:iCs/>
          <w:lang w:val="en-US"/>
        </w:rPr>
        <w:t xml:space="preserve">olitical </w:t>
      </w:r>
      <w:r w:rsidR="00E32B60" w:rsidRPr="006506A7">
        <w:rPr>
          <w:b/>
          <w:bCs/>
          <w:iCs/>
          <w:lang w:val="en-US"/>
        </w:rPr>
        <w:t>drivers and outcomes</w:t>
      </w:r>
      <w:r w:rsidR="00944848" w:rsidRPr="006506A7">
        <w:rPr>
          <w:b/>
          <w:bCs/>
          <w:iCs/>
          <w:lang w:val="en-US"/>
        </w:rPr>
        <w:t xml:space="preserve"> of environmental changes</w:t>
      </w:r>
      <w:r w:rsidR="00925F32" w:rsidRPr="006506A7">
        <w:rPr>
          <w:b/>
          <w:bCs/>
          <w:iCs/>
          <w:lang w:val="en-US"/>
        </w:rPr>
        <w:t xml:space="preserve"> </w:t>
      </w:r>
    </w:p>
    <w:p w:rsidR="007D7ADC" w:rsidRPr="001F4F1B" w:rsidRDefault="00730283">
      <w:pPr>
        <w:autoSpaceDE w:val="0"/>
        <w:autoSpaceDN w:val="0"/>
        <w:adjustRightInd w:val="0"/>
        <w:spacing w:line="480" w:lineRule="auto"/>
        <w:jc w:val="both"/>
        <w:rPr>
          <w:lang w:val="en-US"/>
        </w:rPr>
      </w:pPr>
      <w:r>
        <w:rPr>
          <w:lang w:val="en-US"/>
        </w:rPr>
        <w:lastRenderedPageBreak/>
        <w:t>B</w:t>
      </w:r>
      <w:r w:rsidR="00F034DA">
        <w:rPr>
          <w:lang w:val="en-US"/>
        </w:rPr>
        <w:t xml:space="preserve">oth the literature and interview data noted that </w:t>
      </w:r>
      <w:r w:rsidR="00873BCB" w:rsidRPr="001F4F1B">
        <w:rPr>
          <w:lang w:val="en-US"/>
        </w:rPr>
        <w:t xml:space="preserve">the study area </w:t>
      </w:r>
      <w:r w:rsidR="00CF68F7" w:rsidRPr="001F4F1B">
        <w:rPr>
          <w:lang w:val="en-US"/>
        </w:rPr>
        <w:t>was used for extensive agriculture</w:t>
      </w:r>
      <w:r w:rsidR="00DF2B58">
        <w:rPr>
          <w:lang w:val="en-US"/>
        </w:rPr>
        <w:t xml:space="preserve"> during Socialism</w:t>
      </w:r>
      <w:r w:rsidR="00F034DA">
        <w:rPr>
          <w:lang w:val="en-US"/>
        </w:rPr>
        <w:t>.</w:t>
      </w:r>
      <w:r w:rsidR="00D67324" w:rsidRPr="001F4F1B">
        <w:rPr>
          <w:lang w:val="en-US"/>
        </w:rPr>
        <w:t xml:space="preserve"> </w:t>
      </w:r>
      <w:r>
        <w:rPr>
          <w:lang w:val="en-US"/>
        </w:rPr>
        <w:t>L</w:t>
      </w:r>
      <w:r w:rsidR="00B0001B" w:rsidRPr="001F4F1B">
        <w:rPr>
          <w:lang w:val="en-US"/>
        </w:rPr>
        <w:t>and</w:t>
      </w:r>
      <w:r w:rsidR="00D67324" w:rsidRPr="001F4F1B">
        <w:rPr>
          <w:lang w:val="en-US"/>
        </w:rPr>
        <w:t xml:space="preserve"> used for ar</w:t>
      </w:r>
      <w:r w:rsidR="00010B02" w:rsidRPr="001F4F1B">
        <w:rPr>
          <w:lang w:val="en-US"/>
        </w:rPr>
        <w:t xml:space="preserve">able cultivation </w:t>
      </w:r>
      <w:r w:rsidR="00F034DA">
        <w:rPr>
          <w:lang w:val="en-US"/>
        </w:rPr>
        <w:t xml:space="preserve">increased </w:t>
      </w:r>
      <w:r w:rsidR="00010B02" w:rsidRPr="001F4F1B">
        <w:rPr>
          <w:lang w:val="en-US"/>
        </w:rPr>
        <w:t>in particular</w:t>
      </w:r>
      <w:r w:rsidR="00D67324" w:rsidRPr="001F4F1B">
        <w:rPr>
          <w:lang w:val="en-US"/>
        </w:rPr>
        <w:t xml:space="preserve"> </w:t>
      </w:r>
      <w:r>
        <w:rPr>
          <w:lang w:val="en-US"/>
        </w:rPr>
        <w:t xml:space="preserve">during </w:t>
      </w:r>
      <w:r w:rsidR="00D67324" w:rsidRPr="001F4F1B">
        <w:rPr>
          <w:lang w:val="en-US"/>
        </w:rPr>
        <w:t>1960</w:t>
      </w:r>
      <w:r>
        <w:rPr>
          <w:lang w:val="en-US"/>
        </w:rPr>
        <w:t>-</w:t>
      </w:r>
      <w:r w:rsidR="00D67324" w:rsidRPr="001F4F1B">
        <w:rPr>
          <w:lang w:val="en-US"/>
        </w:rPr>
        <w:t>1989</w:t>
      </w:r>
      <w:r w:rsidR="00C95059" w:rsidRPr="001F4F1B">
        <w:rPr>
          <w:lang w:val="en-US"/>
        </w:rPr>
        <w:t xml:space="preserve"> (</w:t>
      </w:r>
      <w:proofErr w:type="spellStart"/>
      <w:r w:rsidR="00C95059" w:rsidRPr="001F4F1B">
        <w:rPr>
          <w:lang w:val="en-US"/>
        </w:rPr>
        <w:t>Blujdea</w:t>
      </w:r>
      <w:proofErr w:type="spellEnd"/>
      <w:r w:rsidR="00C95059" w:rsidRPr="001F4F1B">
        <w:rPr>
          <w:lang w:val="en-US"/>
        </w:rPr>
        <w:t xml:space="preserve"> </w:t>
      </w:r>
      <w:r w:rsidR="00C95059" w:rsidRPr="001F4F1B">
        <w:rPr>
          <w:i/>
          <w:lang w:val="en-US"/>
        </w:rPr>
        <w:t>et al</w:t>
      </w:r>
      <w:r w:rsidR="00C95059" w:rsidRPr="001F4F1B">
        <w:rPr>
          <w:lang w:val="en-US"/>
        </w:rPr>
        <w:t>., 2006)</w:t>
      </w:r>
      <w:r w:rsidR="004845A5" w:rsidRPr="001F4F1B">
        <w:rPr>
          <w:lang w:val="en-US"/>
        </w:rPr>
        <w:t xml:space="preserve">. </w:t>
      </w:r>
      <w:r w:rsidR="00DF2B58">
        <w:rPr>
          <w:lang w:val="en-US"/>
        </w:rPr>
        <w:t xml:space="preserve">At this time, </w:t>
      </w:r>
      <w:r w:rsidR="0063094F" w:rsidRPr="001F4F1B">
        <w:rPr>
          <w:lang w:val="en-US"/>
        </w:rPr>
        <w:t xml:space="preserve">in line with </w:t>
      </w:r>
      <w:r w:rsidR="00FE74EB" w:rsidRPr="001F4F1B">
        <w:rPr>
          <w:lang w:val="en-US"/>
        </w:rPr>
        <w:t xml:space="preserve">prevailing </w:t>
      </w:r>
      <w:r w:rsidR="0063094F" w:rsidRPr="001F4F1B">
        <w:rPr>
          <w:lang w:val="en-US"/>
        </w:rPr>
        <w:t>government</w:t>
      </w:r>
      <w:r w:rsidR="00FE74EB" w:rsidRPr="001F4F1B">
        <w:rPr>
          <w:lang w:val="en-US"/>
        </w:rPr>
        <w:t xml:space="preserve"> </w:t>
      </w:r>
      <w:r w:rsidR="0063094F" w:rsidRPr="001F4F1B">
        <w:rPr>
          <w:lang w:val="en-US"/>
        </w:rPr>
        <w:t xml:space="preserve">policy, </w:t>
      </w:r>
      <w:r w:rsidR="00D67324" w:rsidRPr="001F4F1B">
        <w:rPr>
          <w:lang w:val="en-US"/>
        </w:rPr>
        <w:t xml:space="preserve">land </w:t>
      </w:r>
      <w:r w:rsidR="000C6C55" w:rsidRPr="001F4F1B">
        <w:rPr>
          <w:lang w:val="en-US"/>
        </w:rPr>
        <w:t xml:space="preserve">holdings were </w:t>
      </w:r>
      <w:r w:rsidR="004845A5" w:rsidRPr="001F4F1B">
        <w:rPr>
          <w:lang w:val="en-US"/>
        </w:rPr>
        <w:t xml:space="preserve">confiscated from </w:t>
      </w:r>
      <w:r w:rsidR="000C6C55" w:rsidRPr="001F4F1B">
        <w:rPr>
          <w:lang w:val="en-US"/>
        </w:rPr>
        <w:t xml:space="preserve">their </w:t>
      </w:r>
      <w:r w:rsidR="004845A5" w:rsidRPr="001F4F1B">
        <w:rPr>
          <w:lang w:val="en-US"/>
        </w:rPr>
        <w:t>owners and amalgamated into large-scale colle</w:t>
      </w:r>
      <w:r w:rsidR="000C6C55" w:rsidRPr="001F4F1B">
        <w:rPr>
          <w:lang w:val="en-US"/>
        </w:rPr>
        <w:t>ctive farm</w:t>
      </w:r>
      <w:r w:rsidR="00AF4AF7">
        <w:rPr>
          <w:lang w:val="en-US"/>
        </w:rPr>
        <w:t>s</w:t>
      </w:r>
      <w:r w:rsidR="000C6C55" w:rsidRPr="001F4F1B">
        <w:rPr>
          <w:lang w:val="en-US"/>
        </w:rPr>
        <w:t xml:space="preserve">. </w:t>
      </w:r>
      <w:r w:rsidR="00F034DA">
        <w:rPr>
          <w:lang w:val="en-US"/>
        </w:rPr>
        <w:t>Interview and focus group data report that these farm</w:t>
      </w:r>
      <w:r w:rsidR="00AF4AF7">
        <w:rPr>
          <w:lang w:val="en-US"/>
        </w:rPr>
        <w:t>s</w:t>
      </w:r>
      <w:r w:rsidR="00F034DA">
        <w:rPr>
          <w:lang w:val="en-US"/>
        </w:rPr>
        <w:t xml:space="preserve"> </w:t>
      </w:r>
      <w:r w:rsidR="002A3BEE" w:rsidRPr="001F4F1B">
        <w:rPr>
          <w:lang w:val="en-US"/>
        </w:rPr>
        <w:t xml:space="preserve">were </w:t>
      </w:r>
      <w:r w:rsidR="000C6C55" w:rsidRPr="001F4F1B">
        <w:rPr>
          <w:lang w:val="en-US"/>
        </w:rPr>
        <w:t>used to produce g</w:t>
      </w:r>
      <w:r w:rsidR="004845A5" w:rsidRPr="001F4F1B">
        <w:rPr>
          <w:lang w:val="en-US"/>
        </w:rPr>
        <w:t>rains, melons, early potatoes, grapes and tomatoes</w:t>
      </w:r>
      <w:r w:rsidR="00944519" w:rsidRPr="001F4F1B">
        <w:rPr>
          <w:lang w:val="en-US"/>
        </w:rPr>
        <w:t>,</w:t>
      </w:r>
      <w:r w:rsidR="000C6C55" w:rsidRPr="001F4F1B">
        <w:rPr>
          <w:lang w:val="en-US"/>
        </w:rPr>
        <w:t xml:space="preserve"> in accordance with</w:t>
      </w:r>
      <w:r w:rsidR="004845A5" w:rsidRPr="001F4F1B">
        <w:rPr>
          <w:lang w:val="en-US"/>
        </w:rPr>
        <w:t xml:space="preserve"> </w:t>
      </w:r>
      <w:r w:rsidR="002A3BEE" w:rsidRPr="001F4F1B">
        <w:rPr>
          <w:lang w:val="en-US"/>
        </w:rPr>
        <w:t xml:space="preserve">top-down </w:t>
      </w:r>
      <w:r w:rsidR="00AF4AF7">
        <w:rPr>
          <w:lang w:val="en-US"/>
        </w:rPr>
        <w:t xml:space="preserve">government </w:t>
      </w:r>
      <w:r w:rsidR="004845A5" w:rsidRPr="001F4F1B">
        <w:rPr>
          <w:lang w:val="en-US"/>
        </w:rPr>
        <w:t xml:space="preserve">production targets. </w:t>
      </w:r>
      <w:r w:rsidR="00DF2B58">
        <w:rPr>
          <w:lang w:val="en-US"/>
        </w:rPr>
        <w:t>Most</w:t>
      </w:r>
      <w:r w:rsidR="00391D23" w:rsidRPr="001F4F1B">
        <w:rPr>
          <w:lang w:val="en-US"/>
        </w:rPr>
        <w:t xml:space="preserve"> people participating in the questionnaire survey (65 </w:t>
      </w:r>
      <w:r w:rsidR="006E298B">
        <w:rPr>
          <w:lang w:val="en-US"/>
        </w:rPr>
        <w:t>%</w:t>
      </w:r>
      <w:r w:rsidR="00391D23" w:rsidRPr="001F4F1B">
        <w:rPr>
          <w:lang w:val="en-US"/>
        </w:rPr>
        <w:t xml:space="preserve">) </w:t>
      </w:r>
      <w:r w:rsidR="00FE74EB" w:rsidRPr="001F4F1B">
        <w:rPr>
          <w:lang w:val="en-US"/>
        </w:rPr>
        <w:t xml:space="preserve">had either </w:t>
      </w:r>
      <w:r w:rsidR="00391D23" w:rsidRPr="001F4F1B">
        <w:rPr>
          <w:lang w:val="en-US"/>
        </w:rPr>
        <w:t>work</w:t>
      </w:r>
      <w:r w:rsidR="00FE74EB" w:rsidRPr="001F4F1B">
        <w:rPr>
          <w:lang w:val="en-US"/>
        </w:rPr>
        <w:t>ed</w:t>
      </w:r>
      <w:r w:rsidR="00391D23" w:rsidRPr="001F4F1B">
        <w:rPr>
          <w:lang w:val="en-US"/>
        </w:rPr>
        <w:t xml:space="preserve"> on the collective farms </w:t>
      </w:r>
      <w:r w:rsidR="00FE74EB" w:rsidRPr="001F4F1B">
        <w:rPr>
          <w:lang w:val="en-US"/>
        </w:rPr>
        <w:t xml:space="preserve">themselves, or other household members </w:t>
      </w:r>
      <w:r w:rsidR="001663AF" w:rsidRPr="001F4F1B">
        <w:rPr>
          <w:lang w:val="en-US"/>
        </w:rPr>
        <w:t>had worked there.</w:t>
      </w:r>
      <w:r w:rsidR="00FE74EB" w:rsidRPr="001F4F1B">
        <w:rPr>
          <w:lang w:val="en-US"/>
        </w:rPr>
        <w:t xml:space="preserve"> </w:t>
      </w:r>
      <w:r w:rsidR="00F034DA">
        <w:rPr>
          <w:lang w:val="en-US"/>
        </w:rPr>
        <w:t xml:space="preserve">Respondents </w:t>
      </w:r>
      <w:r w:rsidR="00391D23" w:rsidRPr="001F4F1B">
        <w:rPr>
          <w:lang w:val="en-US"/>
        </w:rPr>
        <w:t xml:space="preserve">explained that </w:t>
      </w:r>
      <w:r w:rsidR="00FE74EB" w:rsidRPr="001F4F1B">
        <w:rPr>
          <w:lang w:val="en-US"/>
        </w:rPr>
        <w:t xml:space="preserve">the knowledge gained </w:t>
      </w:r>
      <w:r w:rsidR="00391D23" w:rsidRPr="001F4F1B">
        <w:rPr>
          <w:lang w:val="en-US"/>
        </w:rPr>
        <w:t xml:space="preserve">about agriculture during that time </w:t>
      </w:r>
      <w:r w:rsidR="00AF4AF7">
        <w:rPr>
          <w:lang w:val="en-US"/>
        </w:rPr>
        <w:t>i</w:t>
      </w:r>
      <w:r w:rsidR="00391D23" w:rsidRPr="001F4F1B">
        <w:rPr>
          <w:lang w:val="en-US"/>
        </w:rPr>
        <w:t xml:space="preserve">s the main source of </w:t>
      </w:r>
      <w:r w:rsidR="0050241C" w:rsidRPr="001F4F1B">
        <w:rPr>
          <w:lang w:val="en-US"/>
        </w:rPr>
        <w:t xml:space="preserve">information guiding </w:t>
      </w:r>
      <w:r w:rsidR="00391D23" w:rsidRPr="001F4F1B">
        <w:rPr>
          <w:lang w:val="en-US"/>
        </w:rPr>
        <w:t>their agricultural practice</w:t>
      </w:r>
      <w:r w:rsidR="003305BD" w:rsidRPr="001F4F1B">
        <w:rPr>
          <w:lang w:val="en-US"/>
        </w:rPr>
        <w:t>s</w:t>
      </w:r>
      <w:r w:rsidR="00391D23" w:rsidRPr="001F4F1B">
        <w:rPr>
          <w:lang w:val="en-US"/>
        </w:rPr>
        <w:t xml:space="preserve"> today. </w:t>
      </w:r>
    </w:p>
    <w:p w:rsidR="005D52EF" w:rsidRPr="001F4F1B" w:rsidRDefault="005D52EF" w:rsidP="004372A3">
      <w:pPr>
        <w:autoSpaceDE w:val="0"/>
        <w:autoSpaceDN w:val="0"/>
        <w:adjustRightInd w:val="0"/>
        <w:spacing w:line="480" w:lineRule="auto"/>
        <w:jc w:val="both"/>
        <w:rPr>
          <w:lang w:val="en-US"/>
        </w:rPr>
      </w:pPr>
    </w:p>
    <w:p w:rsidR="007D7ADC" w:rsidRPr="001F4F1B" w:rsidRDefault="000C6C55">
      <w:pPr>
        <w:autoSpaceDE w:val="0"/>
        <w:autoSpaceDN w:val="0"/>
        <w:adjustRightInd w:val="0"/>
        <w:spacing w:line="480" w:lineRule="auto"/>
        <w:jc w:val="both"/>
        <w:rPr>
          <w:lang w:val="en-US"/>
        </w:rPr>
      </w:pPr>
      <w:r w:rsidRPr="001F4F1B">
        <w:rPr>
          <w:lang w:val="en-US"/>
        </w:rPr>
        <w:t xml:space="preserve">Attitudes towards the environment in Romania </w:t>
      </w:r>
      <w:r w:rsidR="0069724B" w:rsidRPr="001F4F1B">
        <w:rPr>
          <w:lang w:val="en-US"/>
        </w:rPr>
        <w:t xml:space="preserve">during </w:t>
      </w:r>
      <w:r w:rsidR="001663AF" w:rsidRPr="001F4F1B">
        <w:rPr>
          <w:lang w:val="en-US"/>
        </w:rPr>
        <w:t xml:space="preserve">Socialist </w:t>
      </w:r>
      <w:r w:rsidR="00873BCB" w:rsidRPr="001F4F1B">
        <w:rPr>
          <w:lang w:val="en-US"/>
        </w:rPr>
        <w:t>time</w:t>
      </w:r>
      <w:r w:rsidR="0069724B" w:rsidRPr="001F4F1B">
        <w:rPr>
          <w:lang w:val="en-US"/>
        </w:rPr>
        <w:t>s</w:t>
      </w:r>
      <w:r w:rsidR="00873BCB" w:rsidRPr="001F4F1B">
        <w:rPr>
          <w:lang w:val="en-US"/>
        </w:rPr>
        <w:t xml:space="preserve"> </w:t>
      </w:r>
      <w:r w:rsidR="003305BD" w:rsidRPr="001F4F1B">
        <w:rPr>
          <w:lang w:val="en-US"/>
        </w:rPr>
        <w:t xml:space="preserve">were </w:t>
      </w:r>
      <w:r w:rsidRPr="001F4F1B">
        <w:rPr>
          <w:lang w:val="en-US"/>
        </w:rPr>
        <w:t xml:space="preserve">similar </w:t>
      </w:r>
      <w:r w:rsidR="004845A5" w:rsidRPr="001F4F1B">
        <w:rPr>
          <w:lang w:val="en-US"/>
        </w:rPr>
        <w:t xml:space="preserve">to </w:t>
      </w:r>
      <w:r w:rsidRPr="001F4F1B">
        <w:rPr>
          <w:lang w:val="en-US"/>
        </w:rPr>
        <w:t xml:space="preserve">those in </w:t>
      </w:r>
      <w:r w:rsidR="004845A5" w:rsidRPr="001F4F1B">
        <w:rPr>
          <w:lang w:val="en-US"/>
        </w:rPr>
        <w:t xml:space="preserve">much of the rest of CEE during </w:t>
      </w:r>
      <w:r w:rsidR="0069724B" w:rsidRPr="001F4F1B">
        <w:rPr>
          <w:lang w:val="en-US"/>
        </w:rPr>
        <w:t>this era</w:t>
      </w:r>
      <w:r w:rsidR="00DF2B58">
        <w:rPr>
          <w:lang w:val="en-US"/>
        </w:rPr>
        <w:t>,</w:t>
      </w:r>
      <w:r w:rsidRPr="001F4F1B">
        <w:rPr>
          <w:lang w:val="en-US"/>
        </w:rPr>
        <w:t xml:space="preserve"> </w:t>
      </w:r>
      <w:r w:rsidR="00C45048" w:rsidRPr="001F4F1B">
        <w:rPr>
          <w:lang w:val="en-US"/>
        </w:rPr>
        <w:t xml:space="preserve">i.e. </w:t>
      </w:r>
      <w:r w:rsidR="003305BD" w:rsidRPr="001F4F1B">
        <w:rPr>
          <w:lang w:val="en-US"/>
        </w:rPr>
        <w:t>l</w:t>
      </w:r>
      <w:r w:rsidR="004845A5" w:rsidRPr="001F4F1B">
        <w:rPr>
          <w:lang w:val="en-US"/>
        </w:rPr>
        <w:t>and was considered to have no intrinsic value but to serve human needs (</w:t>
      </w:r>
      <w:proofErr w:type="spellStart"/>
      <w:r w:rsidR="004845A5" w:rsidRPr="001F4F1B">
        <w:rPr>
          <w:lang w:val="en-US"/>
        </w:rPr>
        <w:t>Mazurski</w:t>
      </w:r>
      <w:proofErr w:type="spellEnd"/>
      <w:r w:rsidR="004845A5" w:rsidRPr="001F4F1B">
        <w:rPr>
          <w:lang w:val="en-US"/>
        </w:rPr>
        <w:t>, 1991)</w:t>
      </w:r>
      <w:r w:rsidR="003305BD" w:rsidRPr="001F4F1B">
        <w:rPr>
          <w:lang w:val="en-US"/>
        </w:rPr>
        <w:t>.</w:t>
      </w:r>
      <w:r w:rsidR="004845A5" w:rsidRPr="001F4F1B">
        <w:rPr>
          <w:lang w:val="en-US"/>
        </w:rPr>
        <w:t xml:space="preserve"> </w:t>
      </w:r>
      <w:r w:rsidR="003305BD" w:rsidRPr="001F4F1B">
        <w:rPr>
          <w:lang w:val="en-US"/>
        </w:rPr>
        <w:t>T</w:t>
      </w:r>
      <w:r w:rsidRPr="001F4F1B">
        <w:rPr>
          <w:lang w:val="en-US"/>
        </w:rPr>
        <w:t xml:space="preserve">his meant that </w:t>
      </w:r>
      <w:r w:rsidR="005D52EF" w:rsidRPr="001F4F1B">
        <w:rPr>
          <w:lang w:val="en-US"/>
        </w:rPr>
        <w:t xml:space="preserve">the centrally-administered </w:t>
      </w:r>
      <w:r w:rsidR="004845A5" w:rsidRPr="001F4F1B">
        <w:rPr>
          <w:lang w:val="en-US"/>
        </w:rPr>
        <w:t xml:space="preserve">production targets were not always well-matched to </w:t>
      </w:r>
      <w:r w:rsidRPr="001F4F1B">
        <w:rPr>
          <w:lang w:val="en-US"/>
        </w:rPr>
        <w:t xml:space="preserve">the </w:t>
      </w:r>
      <w:r w:rsidR="002D3172" w:rsidRPr="001F4F1B">
        <w:rPr>
          <w:lang w:val="en-US"/>
        </w:rPr>
        <w:t>land</w:t>
      </w:r>
      <w:r w:rsidR="006A3A9F" w:rsidRPr="001F4F1B">
        <w:rPr>
          <w:lang w:val="en-US"/>
        </w:rPr>
        <w:t xml:space="preserve"> </w:t>
      </w:r>
      <w:r w:rsidR="001663AF" w:rsidRPr="001F4F1B">
        <w:rPr>
          <w:lang w:val="en-US"/>
        </w:rPr>
        <w:t xml:space="preserve">capacity </w:t>
      </w:r>
      <w:r w:rsidR="006A3A9F" w:rsidRPr="001F4F1B">
        <w:rPr>
          <w:lang w:val="en-US"/>
        </w:rPr>
        <w:t>and its soil quality</w:t>
      </w:r>
      <w:r w:rsidR="004845A5" w:rsidRPr="001F4F1B">
        <w:rPr>
          <w:lang w:val="en-US"/>
        </w:rPr>
        <w:t xml:space="preserve">. </w:t>
      </w:r>
      <w:r w:rsidR="00730283">
        <w:rPr>
          <w:lang w:val="en-US"/>
        </w:rPr>
        <w:t>A</w:t>
      </w:r>
      <w:r w:rsidR="00FB788F" w:rsidRPr="001F4F1B">
        <w:rPr>
          <w:lang w:val="en-US"/>
        </w:rPr>
        <w:t xml:space="preserve">ccording to interviews with personnel at the </w:t>
      </w:r>
      <w:hyperlink r:id="rId17" w:history="1">
        <w:proofErr w:type="spellStart"/>
        <w:r w:rsidR="001663AF" w:rsidRPr="001F4F1B">
          <w:rPr>
            <w:color w:val="000000"/>
            <w:lang w:val="en-US"/>
          </w:rPr>
          <w:t>Dăbuleni</w:t>
        </w:r>
        <w:proofErr w:type="spellEnd"/>
      </w:hyperlink>
      <w:r w:rsidR="001663AF" w:rsidRPr="001F4F1B">
        <w:rPr>
          <w:color w:val="000000"/>
          <w:lang w:val="en-US"/>
        </w:rPr>
        <w:t xml:space="preserve"> </w:t>
      </w:r>
      <w:r w:rsidR="00FB788F" w:rsidRPr="001F4F1B">
        <w:rPr>
          <w:lang w:val="en-US"/>
        </w:rPr>
        <w:t>Agricultural Research Station, i</w:t>
      </w:r>
      <w:r w:rsidR="004845A5" w:rsidRPr="001F4F1B">
        <w:rPr>
          <w:lang w:val="en-US"/>
        </w:rPr>
        <w:t xml:space="preserve">ntensive </w:t>
      </w:r>
      <w:r w:rsidR="00391D23" w:rsidRPr="001F4F1B">
        <w:rPr>
          <w:lang w:val="en-US"/>
        </w:rPr>
        <w:t>fertilizer</w:t>
      </w:r>
      <w:r w:rsidR="004845A5" w:rsidRPr="001F4F1B">
        <w:rPr>
          <w:lang w:val="en-US"/>
        </w:rPr>
        <w:t xml:space="preserve"> applications were required in order to maintain </w:t>
      </w:r>
      <w:r w:rsidR="00C45048" w:rsidRPr="001F4F1B">
        <w:rPr>
          <w:lang w:val="en-US"/>
        </w:rPr>
        <w:t xml:space="preserve">the required </w:t>
      </w:r>
      <w:r w:rsidR="004845A5" w:rsidRPr="001F4F1B">
        <w:rPr>
          <w:lang w:val="en-US"/>
        </w:rPr>
        <w:t>productivity</w:t>
      </w:r>
      <w:r w:rsidR="00C45048" w:rsidRPr="001F4F1B">
        <w:rPr>
          <w:lang w:val="en-US"/>
        </w:rPr>
        <w:t xml:space="preserve"> levels</w:t>
      </w:r>
      <w:r w:rsidR="004845A5" w:rsidRPr="001F4F1B">
        <w:rPr>
          <w:lang w:val="en-US"/>
        </w:rPr>
        <w:t xml:space="preserve">, </w:t>
      </w:r>
      <w:r w:rsidR="002C0AFA" w:rsidRPr="001F4F1B">
        <w:rPr>
          <w:lang w:val="en-US"/>
        </w:rPr>
        <w:t xml:space="preserve">while </w:t>
      </w:r>
      <w:r w:rsidR="004845A5" w:rsidRPr="001F4F1B">
        <w:rPr>
          <w:lang w:val="en-US"/>
        </w:rPr>
        <w:t xml:space="preserve">an extensive irrigation system </w:t>
      </w:r>
      <w:r w:rsidRPr="001F4F1B">
        <w:rPr>
          <w:lang w:val="en-US"/>
        </w:rPr>
        <w:t xml:space="preserve">was constructed </w:t>
      </w:r>
      <w:r w:rsidR="00F60CC4" w:rsidRPr="001F4F1B">
        <w:rPr>
          <w:lang w:val="en-US"/>
        </w:rPr>
        <w:t xml:space="preserve">during the period 1970-1974 </w:t>
      </w:r>
      <w:r w:rsidR="002C0AFA" w:rsidRPr="001F4F1B">
        <w:rPr>
          <w:lang w:val="en-US"/>
        </w:rPr>
        <w:t xml:space="preserve">in order to meet the water demands of the </w:t>
      </w:r>
      <w:r w:rsidR="006A3A9F" w:rsidRPr="001F4F1B">
        <w:rPr>
          <w:lang w:val="en-US"/>
        </w:rPr>
        <w:t xml:space="preserve">crops being cultivated in the </w:t>
      </w:r>
      <w:r w:rsidRPr="001F4F1B">
        <w:rPr>
          <w:lang w:val="en-US"/>
        </w:rPr>
        <w:t xml:space="preserve">southernmost part of the </w:t>
      </w:r>
      <w:r w:rsidR="001663AF" w:rsidRPr="001F4F1B">
        <w:rPr>
          <w:lang w:val="en-US"/>
        </w:rPr>
        <w:t>study area</w:t>
      </w:r>
      <w:r w:rsidR="00343640" w:rsidRPr="001F4F1B">
        <w:rPr>
          <w:lang w:val="en-US"/>
        </w:rPr>
        <w:t>. According</w:t>
      </w:r>
      <w:r w:rsidR="00F60CC4" w:rsidRPr="001F4F1B">
        <w:rPr>
          <w:lang w:val="en-US"/>
        </w:rPr>
        <w:t xml:space="preserve"> to an interview with the irrigation engineer, </w:t>
      </w:r>
      <w:r w:rsidR="002A3BEE" w:rsidRPr="001F4F1B">
        <w:rPr>
          <w:lang w:val="en-US"/>
        </w:rPr>
        <w:t xml:space="preserve">the system </w:t>
      </w:r>
      <w:r w:rsidR="002A07EB" w:rsidRPr="001F4F1B">
        <w:rPr>
          <w:lang w:val="en-US"/>
        </w:rPr>
        <w:t xml:space="preserve">was built over a 75,058 ha area and comprised </w:t>
      </w:r>
      <w:r w:rsidR="006A3A9F" w:rsidRPr="001F4F1B">
        <w:rPr>
          <w:lang w:val="en-US"/>
        </w:rPr>
        <w:t xml:space="preserve">an elaborate range of </w:t>
      </w:r>
      <w:r w:rsidR="002A07EB" w:rsidRPr="001F4F1B">
        <w:rPr>
          <w:lang w:val="en-US"/>
        </w:rPr>
        <w:t>canals, channels, drains, pumps, pipes and sprinklers.</w:t>
      </w:r>
      <w:r w:rsidR="004A3313" w:rsidRPr="001F4F1B">
        <w:rPr>
          <w:lang w:val="en-US"/>
        </w:rPr>
        <w:t xml:space="preserve"> To further facilitate agricultural production, the </w:t>
      </w:r>
      <w:r w:rsidR="003305BD" w:rsidRPr="001F4F1B">
        <w:rPr>
          <w:lang w:val="en-US"/>
        </w:rPr>
        <w:t xml:space="preserve">area’s </w:t>
      </w:r>
      <w:r w:rsidR="004A3313" w:rsidRPr="001F4F1B">
        <w:rPr>
          <w:lang w:val="en-US"/>
        </w:rPr>
        <w:t xml:space="preserve">consolidated dune fields were leveled using heavy machinery, while 11,000 ha of forest was cleared to provide flat </w:t>
      </w:r>
      <w:r w:rsidR="004A3313" w:rsidRPr="001F4F1B">
        <w:rPr>
          <w:lang w:val="en-US"/>
        </w:rPr>
        <w:lastRenderedPageBreak/>
        <w:t xml:space="preserve">land for cultivation. To reduce </w:t>
      </w:r>
      <w:proofErr w:type="spellStart"/>
      <w:r w:rsidR="004A3313" w:rsidRPr="001F4F1B">
        <w:rPr>
          <w:lang w:val="en-US"/>
        </w:rPr>
        <w:t>aeolian</w:t>
      </w:r>
      <w:proofErr w:type="spellEnd"/>
      <w:r w:rsidR="004A3313" w:rsidRPr="001F4F1B">
        <w:rPr>
          <w:lang w:val="en-US"/>
        </w:rPr>
        <w:t xml:space="preserve"> erosion, a network of forest shelter belts was planted over an area of </w:t>
      </w:r>
      <w:r w:rsidR="003305BD" w:rsidRPr="001F4F1B">
        <w:rPr>
          <w:lang w:val="en-US"/>
        </w:rPr>
        <w:t xml:space="preserve">approximately </w:t>
      </w:r>
      <w:r w:rsidR="004A3313" w:rsidRPr="001F4F1B">
        <w:rPr>
          <w:lang w:val="en-US"/>
        </w:rPr>
        <w:t xml:space="preserve">2000 ha. Overall, the forest </w:t>
      </w:r>
      <w:r w:rsidR="0050241C" w:rsidRPr="001F4F1B">
        <w:rPr>
          <w:lang w:val="en-US"/>
        </w:rPr>
        <w:t xml:space="preserve">shelter </w:t>
      </w:r>
      <w:r w:rsidR="004A3313" w:rsidRPr="001F4F1B">
        <w:rPr>
          <w:lang w:val="en-US"/>
        </w:rPr>
        <w:t xml:space="preserve">belts, irrigation </w:t>
      </w:r>
      <w:r w:rsidR="0050241C" w:rsidRPr="001F4F1B">
        <w:rPr>
          <w:lang w:val="en-US"/>
        </w:rPr>
        <w:t xml:space="preserve">facilities </w:t>
      </w:r>
      <w:r w:rsidR="004A3313" w:rsidRPr="001F4F1B">
        <w:rPr>
          <w:lang w:val="en-US"/>
        </w:rPr>
        <w:t xml:space="preserve">and application of fertilizers appeared to create a </w:t>
      </w:r>
      <w:r w:rsidR="003305BD" w:rsidRPr="001F4F1B">
        <w:rPr>
          <w:lang w:val="en-US"/>
        </w:rPr>
        <w:t xml:space="preserve">stable </w:t>
      </w:r>
      <w:r w:rsidR="004A3313" w:rsidRPr="001F4F1B">
        <w:rPr>
          <w:lang w:val="en-US"/>
        </w:rPr>
        <w:t xml:space="preserve">agricultural system that was able to </w:t>
      </w:r>
      <w:r w:rsidR="0050241C" w:rsidRPr="001F4F1B">
        <w:rPr>
          <w:lang w:val="en-US"/>
        </w:rPr>
        <w:t xml:space="preserve">maintain </w:t>
      </w:r>
      <w:r w:rsidR="004A3313" w:rsidRPr="001F4F1B">
        <w:rPr>
          <w:lang w:val="en-US"/>
        </w:rPr>
        <w:t xml:space="preserve">productivity in line with </w:t>
      </w:r>
      <w:r w:rsidR="001663AF" w:rsidRPr="001F4F1B">
        <w:rPr>
          <w:lang w:val="en-US"/>
        </w:rPr>
        <w:t>Socialist</w:t>
      </w:r>
      <w:r w:rsidR="00DF2B58">
        <w:rPr>
          <w:lang w:val="en-US"/>
        </w:rPr>
        <w:t xml:space="preserve"> policy targets. D</w:t>
      </w:r>
      <w:r w:rsidR="004A3313" w:rsidRPr="001F4F1B">
        <w:rPr>
          <w:lang w:val="en-US"/>
        </w:rPr>
        <w:t xml:space="preserve">uring interviews, key informants reported that productivity had been </w:t>
      </w:r>
      <w:r w:rsidR="001663AF" w:rsidRPr="001F4F1B">
        <w:rPr>
          <w:lang w:val="en-US"/>
        </w:rPr>
        <w:t>‘</w:t>
      </w:r>
      <w:r w:rsidR="004A3313" w:rsidRPr="001F4F1B">
        <w:rPr>
          <w:lang w:val="en-US"/>
        </w:rPr>
        <w:t>good</w:t>
      </w:r>
      <w:r w:rsidR="001663AF" w:rsidRPr="001F4F1B">
        <w:rPr>
          <w:lang w:val="en-US"/>
        </w:rPr>
        <w:t>’</w:t>
      </w:r>
      <w:r w:rsidR="004A3313" w:rsidRPr="001F4F1B">
        <w:rPr>
          <w:lang w:val="en-US"/>
        </w:rPr>
        <w:t xml:space="preserve">, while the irrigation system engineer suggested the combination of forest shelter belts and irrigation was very effective in stabilizing the </w:t>
      </w:r>
      <w:proofErr w:type="spellStart"/>
      <w:r w:rsidR="001D37B0">
        <w:rPr>
          <w:lang w:val="en-US"/>
        </w:rPr>
        <w:t>Arenosols</w:t>
      </w:r>
      <w:proofErr w:type="spellEnd"/>
      <w:r w:rsidR="001D37B0">
        <w:rPr>
          <w:lang w:val="en-US"/>
        </w:rPr>
        <w:t xml:space="preserve"> and </w:t>
      </w:r>
      <w:proofErr w:type="spellStart"/>
      <w:r w:rsidR="001D37B0">
        <w:rPr>
          <w:lang w:val="en-US"/>
        </w:rPr>
        <w:t>Regosols</w:t>
      </w:r>
      <w:proofErr w:type="spellEnd"/>
      <w:r w:rsidR="0098316F" w:rsidRPr="001F4F1B">
        <w:rPr>
          <w:lang w:val="en-US"/>
        </w:rPr>
        <w:t>.</w:t>
      </w:r>
      <w:r w:rsidR="0050241C" w:rsidRPr="001F4F1B">
        <w:rPr>
          <w:lang w:val="en-US"/>
        </w:rPr>
        <w:t xml:space="preserve"> While these interventions may have created a </w:t>
      </w:r>
      <w:r w:rsidR="00B509CE" w:rsidRPr="001F4F1B">
        <w:rPr>
          <w:lang w:val="en-US"/>
        </w:rPr>
        <w:t xml:space="preserve">reasonably </w:t>
      </w:r>
      <w:r w:rsidR="0050241C" w:rsidRPr="001F4F1B">
        <w:rPr>
          <w:lang w:val="en-US"/>
        </w:rPr>
        <w:t xml:space="preserve">stable </w:t>
      </w:r>
      <w:r w:rsidR="006D1E14">
        <w:rPr>
          <w:lang w:val="en-US"/>
        </w:rPr>
        <w:t xml:space="preserve">and productive </w:t>
      </w:r>
      <w:r w:rsidR="0050241C" w:rsidRPr="001F4F1B">
        <w:rPr>
          <w:lang w:val="en-US"/>
        </w:rPr>
        <w:t xml:space="preserve">landscape, the economic mechanisms </w:t>
      </w:r>
      <w:r w:rsidR="00C45048" w:rsidRPr="001F4F1B">
        <w:rPr>
          <w:lang w:val="en-US"/>
        </w:rPr>
        <w:t xml:space="preserve">employed </w:t>
      </w:r>
      <w:r w:rsidR="0050241C" w:rsidRPr="001F4F1B">
        <w:rPr>
          <w:lang w:val="en-US"/>
        </w:rPr>
        <w:t>(</w:t>
      </w:r>
      <w:r w:rsidR="00C45048" w:rsidRPr="001F4F1B">
        <w:rPr>
          <w:lang w:val="en-US"/>
        </w:rPr>
        <w:t xml:space="preserve">including </w:t>
      </w:r>
      <w:r w:rsidR="0050241C" w:rsidRPr="001F4F1B">
        <w:rPr>
          <w:lang w:val="en-US"/>
        </w:rPr>
        <w:t>subsidies</w:t>
      </w:r>
      <w:r w:rsidR="005E7428" w:rsidRPr="001F4F1B">
        <w:rPr>
          <w:lang w:val="en-US"/>
        </w:rPr>
        <w:t xml:space="preserve"> for inputs and output prices decoupled from market trends</w:t>
      </w:r>
      <w:r w:rsidR="0050241C" w:rsidRPr="001F4F1B">
        <w:rPr>
          <w:lang w:val="en-US"/>
        </w:rPr>
        <w:t>) and social disruption (collectivization) mean</w:t>
      </w:r>
      <w:r w:rsidR="001663AF" w:rsidRPr="001F4F1B">
        <w:rPr>
          <w:lang w:val="en-US"/>
        </w:rPr>
        <w:t>t</w:t>
      </w:r>
      <w:r w:rsidR="0050241C" w:rsidRPr="001F4F1B">
        <w:rPr>
          <w:lang w:val="en-US"/>
        </w:rPr>
        <w:t xml:space="preserve"> that it came at an economic</w:t>
      </w:r>
      <w:r w:rsidR="00D11BE4" w:rsidRPr="001F4F1B">
        <w:rPr>
          <w:lang w:val="en-US"/>
        </w:rPr>
        <w:t>,</w:t>
      </w:r>
      <w:r w:rsidR="0050241C" w:rsidRPr="001F4F1B">
        <w:rPr>
          <w:lang w:val="en-US"/>
        </w:rPr>
        <w:t xml:space="preserve"> social </w:t>
      </w:r>
      <w:r w:rsidR="00D11BE4" w:rsidRPr="001F4F1B">
        <w:rPr>
          <w:lang w:val="en-US"/>
        </w:rPr>
        <w:t xml:space="preserve">and environmental </w:t>
      </w:r>
      <w:r w:rsidR="0050241C" w:rsidRPr="001F4F1B">
        <w:rPr>
          <w:lang w:val="en-US"/>
        </w:rPr>
        <w:t>price</w:t>
      </w:r>
      <w:r w:rsidR="00D11BE4" w:rsidRPr="001F4F1B">
        <w:rPr>
          <w:lang w:val="en-US"/>
        </w:rPr>
        <w:t xml:space="preserve"> (see </w:t>
      </w:r>
      <w:proofErr w:type="spellStart"/>
      <w:r w:rsidR="00D11BE4" w:rsidRPr="001F4F1B">
        <w:rPr>
          <w:lang w:val="en-US"/>
        </w:rPr>
        <w:t>Turnock</w:t>
      </w:r>
      <w:proofErr w:type="spellEnd"/>
      <w:r w:rsidR="00D11BE4" w:rsidRPr="001F4F1B">
        <w:rPr>
          <w:lang w:val="en-US"/>
        </w:rPr>
        <w:t>, 2002)</w:t>
      </w:r>
      <w:r w:rsidR="0050241C" w:rsidRPr="001F4F1B">
        <w:rPr>
          <w:lang w:val="en-US"/>
        </w:rPr>
        <w:t xml:space="preserve">.  </w:t>
      </w:r>
    </w:p>
    <w:p w:rsidR="000C6C55" w:rsidRPr="001F4F1B" w:rsidRDefault="000C6C55" w:rsidP="004372A3">
      <w:pPr>
        <w:autoSpaceDE w:val="0"/>
        <w:autoSpaceDN w:val="0"/>
        <w:adjustRightInd w:val="0"/>
        <w:spacing w:line="480" w:lineRule="auto"/>
        <w:jc w:val="both"/>
        <w:rPr>
          <w:lang w:val="en-US"/>
        </w:rPr>
      </w:pPr>
    </w:p>
    <w:p w:rsidR="003857CB" w:rsidRPr="001F4F1B" w:rsidRDefault="0064378D" w:rsidP="004372A3">
      <w:pPr>
        <w:autoSpaceDE w:val="0"/>
        <w:autoSpaceDN w:val="0"/>
        <w:adjustRightInd w:val="0"/>
        <w:spacing w:line="480" w:lineRule="auto"/>
        <w:jc w:val="both"/>
        <w:rPr>
          <w:lang w:val="en-US"/>
        </w:rPr>
      </w:pPr>
      <w:r w:rsidRPr="001F4F1B">
        <w:rPr>
          <w:lang w:val="en-US"/>
        </w:rPr>
        <w:t xml:space="preserve">Since the </w:t>
      </w:r>
      <w:r w:rsidR="002C0AFA" w:rsidRPr="001F4F1B">
        <w:rPr>
          <w:lang w:val="en-US"/>
        </w:rPr>
        <w:t xml:space="preserve">collapse of </w:t>
      </w:r>
      <w:r w:rsidR="001663AF" w:rsidRPr="001F4F1B">
        <w:rPr>
          <w:lang w:val="en-US"/>
        </w:rPr>
        <w:t>Socialism</w:t>
      </w:r>
      <w:r w:rsidR="002C0AFA" w:rsidRPr="001F4F1B">
        <w:rPr>
          <w:lang w:val="en-US"/>
        </w:rPr>
        <w:t xml:space="preserve"> </w:t>
      </w:r>
      <w:r w:rsidRPr="001F4F1B">
        <w:rPr>
          <w:lang w:val="en-US"/>
        </w:rPr>
        <w:t xml:space="preserve">in 1989, </w:t>
      </w:r>
      <w:r w:rsidR="006A3A9F" w:rsidRPr="001F4F1B">
        <w:rPr>
          <w:lang w:val="en-US"/>
        </w:rPr>
        <w:t xml:space="preserve">Romania </w:t>
      </w:r>
      <w:r w:rsidRPr="001F4F1B">
        <w:rPr>
          <w:lang w:val="en-US"/>
        </w:rPr>
        <w:t xml:space="preserve">has been undergoing </w:t>
      </w:r>
      <w:r w:rsidR="006A3A9F" w:rsidRPr="001F4F1B">
        <w:rPr>
          <w:lang w:val="en-US"/>
        </w:rPr>
        <w:t xml:space="preserve">extensive </w:t>
      </w:r>
      <w:r w:rsidRPr="001F4F1B">
        <w:rPr>
          <w:lang w:val="en-US"/>
        </w:rPr>
        <w:t xml:space="preserve">political, economic and social </w:t>
      </w:r>
      <w:r w:rsidR="006A3A9F" w:rsidRPr="001F4F1B">
        <w:rPr>
          <w:lang w:val="en-US"/>
        </w:rPr>
        <w:t>change</w:t>
      </w:r>
      <w:r w:rsidR="00C45048" w:rsidRPr="001F4F1B">
        <w:rPr>
          <w:lang w:val="en-US"/>
        </w:rPr>
        <w:t xml:space="preserve">. </w:t>
      </w:r>
      <w:r w:rsidR="00104EA2">
        <w:rPr>
          <w:lang w:val="en-US"/>
        </w:rPr>
        <w:t>This</w:t>
      </w:r>
      <w:r w:rsidR="00C45048" w:rsidRPr="001F4F1B">
        <w:rPr>
          <w:lang w:val="en-US"/>
        </w:rPr>
        <w:t xml:space="preserve"> include</w:t>
      </w:r>
      <w:r w:rsidR="00104EA2">
        <w:rPr>
          <w:lang w:val="en-US"/>
        </w:rPr>
        <w:t>s</w:t>
      </w:r>
      <w:r w:rsidR="00C45048" w:rsidRPr="001F4F1B">
        <w:rPr>
          <w:lang w:val="en-US"/>
        </w:rPr>
        <w:t xml:space="preserve"> a shift</w:t>
      </w:r>
      <w:r w:rsidR="006A3A9F" w:rsidRPr="001F4F1B">
        <w:rPr>
          <w:lang w:val="en-US"/>
        </w:rPr>
        <w:t xml:space="preserve"> from </w:t>
      </w:r>
      <w:r w:rsidRPr="001F4F1B">
        <w:rPr>
          <w:lang w:val="en-US"/>
        </w:rPr>
        <w:t xml:space="preserve">a centrally planned </w:t>
      </w:r>
      <w:r w:rsidR="005E0525" w:rsidRPr="001F4F1B">
        <w:rPr>
          <w:lang w:val="en-US"/>
        </w:rPr>
        <w:t xml:space="preserve">economy </w:t>
      </w:r>
      <w:r w:rsidRPr="001F4F1B">
        <w:rPr>
          <w:lang w:val="en-US"/>
        </w:rPr>
        <w:t xml:space="preserve">to a market </w:t>
      </w:r>
      <w:r w:rsidR="0056098D" w:rsidRPr="001F4F1B">
        <w:rPr>
          <w:lang w:val="en-US"/>
        </w:rPr>
        <w:t>economy (</w:t>
      </w:r>
      <w:proofErr w:type="spellStart"/>
      <w:r w:rsidR="0056098D" w:rsidRPr="001F4F1B">
        <w:rPr>
          <w:lang w:val="en-US"/>
        </w:rPr>
        <w:t>Olejarova</w:t>
      </w:r>
      <w:proofErr w:type="spellEnd"/>
      <w:r w:rsidR="0056098D" w:rsidRPr="001F4F1B">
        <w:rPr>
          <w:lang w:val="en-US"/>
        </w:rPr>
        <w:t xml:space="preserve"> et al., 2003)</w:t>
      </w:r>
      <w:r w:rsidR="003305BD" w:rsidRPr="001F4F1B">
        <w:rPr>
          <w:lang w:val="en-US"/>
        </w:rPr>
        <w:t xml:space="preserve">, as well as </w:t>
      </w:r>
      <w:r w:rsidR="00551635" w:rsidRPr="001F4F1B">
        <w:rPr>
          <w:lang w:val="en-US"/>
        </w:rPr>
        <w:t xml:space="preserve">achieving </w:t>
      </w:r>
      <w:r w:rsidR="00AF4AF7">
        <w:rPr>
          <w:lang w:val="en-US"/>
        </w:rPr>
        <w:t xml:space="preserve">EU membership </w:t>
      </w:r>
      <w:r w:rsidR="003305BD" w:rsidRPr="001F4F1B">
        <w:rPr>
          <w:lang w:val="en-US"/>
        </w:rPr>
        <w:t>in 2007</w:t>
      </w:r>
      <w:r w:rsidR="0043012A" w:rsidRPr="001F4F1B">
        <w:rPr>
          <w:lang w:val="en-US"/>
        </w:rPr>
        <w:t>.</w:t>
      </w:r>
      <w:r w:rsidR="0056098D" w:rsidRPr="001F4F1B">
        <w:rPr>
          <w:lang w:val="en-US"/>
        </w:rPr>
        <w:t xml:space="preserve"> </w:t>
      </w:r>
      <w:r w:rsidR="005E7428" w:rsidRPr="001F4F1B">
        <w:rPr>
          <w:lang w:val="en-US"/>
        </w:rPr>
        <w:t>The effects of these changes are visible within the landscape</w:t>
      </w:r>
      <w:r w:rsidR="00393801" w:rsidRPr="001F4F1B">
        <w:rPr>
          <w:lang w:val="en-US"/>
        </w:rPr>
        <w:t xml:space="preserve"> (</w:t>
      </w:r>
      <w:r w:rsidR="000C6C8F">
        <w:rPr>
          <w:lang w:val="en-US"/>
        </w:rPr>
        <w:t xml:space="preserve">Figure </w:t>
      </w:r>
      <w:r w:rsidR="002165AC">
        <w:rPr>
          <w:lang w:val="en-US"/>
        </w:rPr>
        <w:t xml:space="preserve">2 and </w:t>
      </w:r>
      <w:r w:rsidR="000C6C8F">
        <w:rPr>
          <w:lang w:val="en-US"/>
        </w:rPr>
        <w:t>3</w:t>
      </w:r>
      <w:r w:rsidR="00393801" w:rsidRPr="001F4F1B">
        <w:rPr>
          <w:lang w:val="en-US"/>
        </w:rPr>
        <w:t>)</w:t>
      </w:r>
      <w:r w:rsidR="005E7428" w:rsidRPr="001F4F1B">
        <w:rPr>
          <w:lang w:val="en-US"/>
        </w:rPr>
        <w:t xml:space="preserve">. </w:t>
      </w:r>
      <w:r w:rsidR="00C45048" w:rsidRPr="001F4F1B">
        <w:rPr>
          <w:lang w:val="en-US"/>
        </w:rPr>
        <w:t>E</w:t>
      </w:r>
      <w:r w:rsidRPr="001F4F1B">
        <w:rPr>
          <w:lang w:val="en-US"/>
        </w:rPr>
        <w:t>stablishment of private land ownership</w:t>
      </w:r>
      <w:r w:rsidR="002A3BEE" w:rsidRPr="001F4F1B">
        <w:rPr>
          <w:lang w:val="en-US"/>
        </w:rPr>
        <w:t xml:space="preserve"> played a central role </w:t>
      </w:r>
      <w:r w:rsidR="00D174D4" w:rsidRPr="001F4F1B">
        <w:rPr>
          <w:lang w:val="en-US"/>
        </w:rPr>
        <w:t xml:space="preserve">within the </w:t>
      </w:r>
      <w:r w:rsidR="0043012A" w:rsidRPr="001F4F1B">
        <w:rPr>
          <w:lang w:val="en-US"/>
        </w:rPr>
        <w:t xml:space="preserve">socio-economic and political </w:t>
      </w:r>
      <w:r w:rsidR="00BC011B" w:rsidRPr="001F4F1B">
        <w:rPr>
          <w:lang w:val="en-US"/>
        </w:rPr>
        <w:t>shifts</w:t>
      </w:r>
      <w:r w:rsidRPr="001F4F1B">
        <w:rPr>
          <w:lang w:val="en-US"/>
        </w:rPr>
        <w:t xml:space="preserve">. As large-scale collective and state farms were disbanded, land was </w:t>
      </w:r>
      <w:r w:rsidR="00740D6A" w:rsidRPr="001F4F1B">
        <w:rPr>
          <w:lang w:val="en-US"/>
        </w:rPr>
        <w:t xml:space="preserve">redistributed and </w:t>
      </w:r>
      <w:r w:rsidRPr="001F4F1B">
        <w:rPr>
          <w:lang w:val="en-US"/>
        </w:rPr>
        <w:t>returned to its pre-</w:t>
      </w:r>
      <w:r w:rsidR="001663AF" w:rsidRPr="001F4F1B">
        <w:rPr>
          <w:lang w:val="en-US"/>
        </w:rPr>
        <w:t xml:space="preserve">Socialist </w:t>
      </w:r>
      <w:r w:rsidRPr="001F4F1B">
        <w:rPr>
          <w:lang w:val="en-US"/>
        </w:rPr>
        <w:t>owners</w:t>
      </w:r>
      <w:r w:rsidR="005755F3" w:rsidRPr="001F4F1B">
        <w:rPr>
          <w:lang w:val="en-US"/>
        </w:rPr>
        <w:t xml:space="preserve"> </w:t>
      </w:r>
      <w:r w:rsidR="00EB06BA" w:rsidRPr="001F4F1B">
        <w:rPr>
          <w:lang w:val="en-US"/>
        </w:rPr>
        <w:t xml:space="preserve">on three different occasions </w:t>
      </w:r>
      <w:r w:rsidR="005755F3" w:rsidRPr="001F4F1B">
        <w:rPr>
          <w:lang w:val="en-US"/>
        </w:rPr>
        <w:t>(</w:t>
      </w:r>
      <w:r w:rsidR="008211B0">
        <w:rPr>
          <w:lang w:val="en-US"/>
        </w:rPr>
        <w:t xml:space="preserve">through </w:t>
      </w:r>
      <w:r w:rsidR="005755F3" w:rsidRPr="001F4F1B">
        <w:rPr>
          <w:lang w:val="en-US"/>
        </w:rPr>
        <w:t>Law 18/1991; Law 1/2000; and Law 247/2005)</w:t>
      </w:r>
      <w:r w:rsidRPr="001F4F1B">
        <w:rPr>
          <w:lang w:val="en-US"/>
        </w:rPr>
        <w:t xml:space="preserve">. </w:t>
      </w:r>
      <w:r w:rsidR="00C65BD5" w:rsidRPr="001F4F1B">
        <w:rPr>
          <w:lang w:val="en-US"/>
        </w:rPr>
        <w:t xml:space="preserve"> However, </w:t>
      </w:r>
      <w:r w:rsidR="00C45048" w:rsidRPr="001F4F1B">
        <w:rPr>
          <w:lang w:val="en-US"/>
        </w:rPr>
        <w:t xml:space="preserve">the literature suggests that across the country, </w:t>
      </w:r>
      <w:r w:rsidR="00C65BD5" w:rsidRPr="001F4F1B">
        <w:rPr>
          <w:lang w:val="en-US"/>
        </w:rPr>
        <w:t xml:space="preserve">land parcels received by many owners were </w:t>
      </w:r>
      <w:r w:rsidR="005B53AF" w:rsidRPr="001F4F1B">
        <w:rPr>
          <w:lang w:val="en-US"/>
        </w:rPr>
        <w:t xml:space="preserve">often small, </w:t>
      </w:r>
      <w:r w:rsidR="00C65BD5" w:rsidRPr="001F4F1B">
        <w:rPr>
          <w:lang w:val="en-US"/>
        </w:rPr>
        <w:t xml:space="preserve">degraded, </w:t>
      </w:r>
      <w:r w:rsidR="005B53AF" w:rsidRPr="001F4F1B">
        <w:rPr>
          <w:lang w:val="en-US"/>
        </w:rPr>
        <w:t>and/</w:t>
      </w:r>
      <w:r w:rsidR="00C65BD5" w:rsidRPr="001F4F1B">
        <w:rPr>
          <w:lang w:val="en-US"/>
        </w:rPr>
        <w:t xml:space="preserve">or highly fragmented, </w:t>
      </w:r>
      <w:r w:rsidR="002A3BEE" w:rsidRPr="001F4F1B">
        <w:rPr>
          <w:lang w:val="en-US"/>
        </w:rPr>
        <w:t xml:space="preserve">and </w:t>
      </w:r>
      <w:r w:rsidR="00C65BD5" w:rsidRPr="001F4F1B">
        <w:rPr>
          <w:lang w:val="en-US"/>
        </w:rPr>
        <w:t>typically spread over 3-6 plots (</w:t>
      </w:r>
      <w:proofErr w:type="spellStart"/>
      <w:r w:rsidR="00C65BD5" w:rsidRPr="001F4F1B">
        <w:rPr>
          <w:lang w:val="en-US"/>
        </w:rPr>
        <w:t>Sabates</w:t>
      </w:r>
      <w:proofErr w:type="spellEnd"/>
      <w:r w:rsidR="00C65BD5" w:rsidRPr="001F4F1B">
        <w:rPr>
          <w:lang w:val="en-US"/>
        </w:rPr>
        <w:t>-Wheeler, 2002</w:t>
      </w:r>
      <w:r w:rsidR="00606ED4" w:rsidRPr="001F4F1B">
        <w:rPr>
          <w:lang w:val="en-US"/>
        </w:rPr>
        <w:t>)</w:t>
      </w:r>
      <w:r w:rsidR="00A77E84" w:rsidRPr="001F4F1B">
        <w:rPr>
          <w:lang w:val="en-US"/>
        </w:rPr>
        <w:t>.</w:t>
      </w:r>
      <w:r w:rsidR="00925C0B" w:rsidRPr="001F4F1B">
        <w:rPr>
          <w:lang w:val="en-US"/>
        </w:rPr>
        <w:t xml:space="preserve"> According to the General Agricultural Census (2002), only 30 </w:t>
      </w:r>
      <w:r w:rsidR="006E298B">
        <w:rPr>
          <w:lang w:val="en-US"/>
        </w:rPr>
        <w:t>%</w:t>
      </w:r>
      <w:r w:rsidR="00925C0B" w:rsidRPr="001F4F1B">
        <w:rPr>
          <w:lang w:val="en-US"/>
        </w:rPr>
        <w:t xml:space="preserve"> of </w:t>
      </w:r>
      <w:r w:rsidR="003305BD" w:rsidRPr="001F4F1B">
        <w:rPr>
          <w:lang w:val="en-US"/>
        </w:rPr>
        <w:t xml:space="preserve">returned </w:t>
      </w:r>
      <w:r w:rsidR="00925C0B" w:rsidRPr="001F4F1B">
        <w:rPr>
          <w:lang w:val="en-US"/>
        </w:rPr>
        <w:t xml:space="preserve">land comprised </w:t>
      </w:r>
      <w:r w:rsidR="00730283">
        <w:rPr>
          <w:lang w:val="en-US"/>
        </w:rPr>
        <w:t xml:space="preserve">a </w:t>
      </w:r>
      <w:r w:rsidR="00925C0B" w:rsidRPr="001F4F1B">
        <w:rPr>
          <w:lang w:val="en-US"/>
        </w:rPr>
        <w:t>single parcel.</w:t>
      </w:r>
      <w:r w:rsidR="00C62ACC" w:rsidRPr="001F4F1B">
        <w:rPr>
          <w:lang w:val="en-US"/>
        </w:rPr>
        <w:t xml:space="preserve"> </w:t>
      </w:r>
      <w:r w:rsidR="00730283">
        <w:rPr>
          <w:lang w:val="en-US"/>
        </w:rPr>
        <w:t>Q</w:t>
      </w:r>
      <w:r w:rsidR="00A32EFC" w:rsidRPr="001F4F1B">
        <w:rPr>
          <w:lang w:val="en-US"/>
        </w:rPr>
        <w:t xml:space="preserve">uestionnaire results </w:t>
      </w:r>
      <w:r w:rsidR="00EB06BA" w:rsidRPr="001F4F1B">
        <w:rPr>
          <w:lang w:val="en-US"/>
        </w:rPr>
        <w:t xml:space="preserve">indicate </w:t>
      </w:r>
      <w:r w:rsidR="00A32EFC" w:rsidRPr="001F4F1B">
        <w:rPr>
          <w:lang w:val="en-US"/>
        </w:rPr>
        <w:t xml:space="preserve">that </w:t>
      </w:r>
      <w:r w:rsidR="00C65BD5" w:rsidRPr="001F4F1B">
        <w:rPr>
          <w:lang w:val="en-US"/>
        </w:rPr>
        <w:t>following restitution and redistribution, 100</w:t>
      </w:r>
      <w:r w:rsidR="00391D23" w:rsidRPr="001F4F1B">
        <w:rPr>
          <w:lang w:val="en-US"/>
        </w:rPr>
        <w:t xml:space="preserve"> </w:t>
      </w:r>
      <w:r w:rsidR="006E298B">
        <w:rPr>
          <w:lang w:val="en-US"/>
        </w:rPr>
        <w:t>%</w:t>
      </w:r>
      <w:r w:rsidR="00C65BD5" w:rsidRPr="001F4F1B">
        <w:rPr>
          <w:lang w:val="en-US"/>
        </w:rPr>
        <w:t xml:space="preserve"> of respondents </w:t>
      </w:r>
      <w:r w:rsidR="00C65BD5" w:rsidRPr="001F4F1B">
        <w:rPr>
          <w:lang w:val="en-US"/>
        </w:rPr>
        <w:lastRenderedPageBreak/>
        <w:t xml:space="preserve">became land owners. However, </w:t>
      </w:r>
      <w:r w:rsidR="00A32EFC" w:rsidRPr="001F4F1B">
        <w:rPr>
          <w:lang w:val="en-US"/>
        </w:rPr>
        <w:t>64</w:t>
      </w:r>
      <w:r w:rsidR="00391D23" w:rsidRPr="001F4F1B">
        <w:rPr>
          <w:lang w:val="en-US"/>
        </w:rPr>
        <w:t xml:space="preserve"> </w:t>
      </w:r>
      <w:r w:rsidR="006E298B">
        <w:rPr>
          <w:lang w:val="en-US"/>
        </w:rPr>
        <w:t>%</w:t>
      </w:r>
      <w:r w:rsidR="00A32EFC" w:rsidRPr="001F4F1B">
        <w:rPr>
          <w:lang w:val="en-US"/>
        </w:rPr>
        <w:t xml:space="preserve"> </w:t>
      </w:r>
      <w:r w:rsidR="00C65BD5" w:rsidRPr="001F4F1B">
        <w:rPr>
          <w:lang w:val="en-US"/>
        </w:rPr>
        <w:t xml:space="preserve">of these </w:t>
      </w:r>
      <w:r w:rsidR="00A32EFC" w:rsidRPr="001F4F1B">
        <w:rPr>
          <w:lang w:val="en-US"/>
        </w:rPr>
        <w:t xml:space="preserve">own </w:t>
      </w:r>
      <w:r w:rsidR="0069724B" w:rsidRPr="001F4F1B">
        <w:rPr>
          <w:lang w:val="en-US"/>
        </w:rPr>
        <w:t xml:space="preserve">less than </w:t>
      </w:r>
      <w:r w:rsidR="00A32EFC" w:rsidRPr="001F4F1B">
        <w:rPr>
          <w:lang w:val="en-US"/>
        </w:rPr>
        <w:t xml:space="preserve">5 ha </w:t>
      </w:r>
      <w:r w:rsidR="00E95114" w:rsidRPr="001F4F1B">
        <w:rPr>
          <w:lang w:val="en-US"/>
        </w:rPr>
        <w:t xml:space="preserve">of land </w:t>
      </w:r>
      <w:r w:rsidR="00104EA2">
        <w:rPr>
          <w:lang w:val="en-US"/>
        </w:rPr>
        <w:t xml:space="preserve">in total, so </w:t>
      </w:r>
      <w:r w:rsidR="00A32EFC" w:rsidRPr="001F4F1B">
        <w:rPr>
          <w:lang w:val="en-US"/>
        </w:rPr>
        <w:t>have very small plots</w:t>
      </w:r>
      <w:r w:rsidR="002A3BEE" w:rsidRPr="001F4F1B">
        <w:rPr>
          <w:lang w:val="en-US"/>
        </w:rPr>
        <w:t>.</w:t>
      </w:r>
      <w:r w:rsidR="00EB06BA" w:rsidRPr="001F4F1B">
        <w:rPr>
          <w:lang w:val="en-US"/>
        </w:rPr>
        <w:t xml:space="preserve"> </w:t>
      </w:r>
      <w:r w:rsidR="002A3BEE" w:rsidRPr="001F4F1B">
        <w:rPr>
          <w:lang w:val="en-US"/>
        </w:rPr>
        <w:t>C</w:t>
      </w:r>
      <w:r w:rsidR="00C65BD5" w:rsidRPr="001F4F1B">
        <w:rPr>
          <w:lang w:val="en-US"/>
        </w:rPr>
        <w:t>ombined with their disparate locations</w:t>
      </w:r>
      <w:r w:rsidR="009A2A4D">
        <w:rPr>
          <w:lang w:val="en-US"/>
        </w:rPr>
        <w:t xml:space="preserve"> within the area and beyond</w:t>
      </w:r>
      <w:r w:rsidR="00C65BD5" w:rsidRPr="001F4F1B">
        <w:rPr>
          <w:lang w:val="en-US"/>
        </w:rPr>
        <w:t>,</w:t>
      </w:r>
      <w:r w:rsidR="00EB06BA" w:rsidRPr="001F4F1B">
        <w:rPr>
          <w:lang w:val="en-US"/>
        </w:rPr>
        <w:t xml:space="preserve"> </w:t>
      </w:r>
      <w:r w:rsidR="008211B0">
        <w:rPr>
          <w:lang w:val="en-US"/>
        </w:rPr>
        <w:t xml:space="preserve">respondents noted that </w:t>
      </w:r>
      <w:r w:rsidR="002A3BEE" w:rsidRPr="001F4F1B">
        <w:rPr>
          <w:lang w:val="en-US"/>
        </w:rPr>
        <w:t xml:space="preserve">it </w:t>
      </w:r>
      <w:r w:rsidR="00730283">
        <w:rPr>
          <w:lang w:val="en-US"/>
        </w:rPr>
        <w:t xml:space="preserve">is </w:t>
      </w:r>
      <w:r w:rsidR="002A3BEE" w:rsidRPr="001F4F1B">
        <w:rPr>
          <w:lang w:val="en-US"/>
        </w:rPr>
        <w:t xml:space="preserve">very </w:t>
      </w:r>
      <w:r w:rsidR="00EB06BA" w:rsidRPr="001F4F1B">
        <w:rPr>
          <w:lang w:val="en-US"/>
        </w:rPr>
        <w:t xml:space="preserve">difficult to farm </w:t>
      </w:r>
      <w:r w:rsidR="002A3BEE" w:rsidRPr="001F4F1B">
        <w:rPr>
          <w:lang w:val="en-US"/>
        </w:rPr>
        <w:t xml:space="preserve">the land </w:t>
      </w:r>
      <w:r w:rsidR="00EB06BA" w:rsidRPr="001F4F1B">
        <w:rPr>
          <w:lang w:val="en-US"/>
        </w:rPr>
        <w:t>in an economically viable way</w:t>
      </w:r>
      <w:r w:rsidR="003857CB" w:rsidRPr="001F4F1B">
        <w:rPr>
          <w:lang w:val="en-US"/>
        </w:rPr>
        <w:t>.</w:t>
      </w:r>
      <w:r w:rsidR="002A3BEE" w:rsidRPr="001F4F1B">
        <w:rPr>
          <w:lang w:val="en-US"/>
        </w:rPr>
        <w:t xml:space="preserve"> </w:t>
      </w:r>
    </w:p>
    <w:p w:rsidR="00DC6342" w:rsidRPr="001F4F1B" w:rsidRDefault="00DC6342" w:rsidP="004372A3">
      <w:pPr>
        <w:autoSpaceDE w:val="0"/>
        <w:autoSpaceDN w:val="0"/>
        <w:adjustRightInd w:val="0"/>
        <w:spacing w:line="480" w:lineRule="auto"/>
        <w:jc w:val="both"/>
        <w:rPr>
          <w:lang w:val="en-US"/>
        </w:rPr>
      </w:pPr>
    </w:p>
    <w:p w:rsidR="00606ED4" w:rsidRPr="001F4F1B" w:rsidRDefault="00925C0B" w:rsidP="00AA5482">
      <w:pPr>
        <w:autoSpaceDE w:val="0"/>
        <w:autoSpaceDN w:val="0"/>
        <w:adjustRightInd w:val="0"/>
        <w:spacing w:line="480" w:lineRule="auto"/>
        <w:jc w:val="both"/>
        <w:rPr>
          <w:lang w:val="en-US"/>
        </w:rPr>
      </w:pPr>
      <w:r w:rsidRPr="001F4F1B">
        <w:rPr>
          <w:lang w:val="en-US"/>
        </w:rPr>
        <w:t xml:space="preserve">The collapse of </w:t>
      </w:r>
      <w:r w:rsidR="005E0525" w:rsidRPr="001F4F1B">
        <w:rPr>
          <w:lang w:val="en-US"/>
        </w:rPr>
        <w:t>S</w:t>
      </w:r>
      <w:r w:rsidR="001663AF" w:rsidRPr="001F4F1B">
        <w:rPr>
          <w:lang w:val="en-US"/>
        </w:rPr>
        <w:t>ocial</w:t>
      </w:r>
      <w:r w:rsidR="005B1AE2">
        <w:rPr>
          <w:lang w:val="en-US"/>
        </w:rPr>
        <w:t xml:space="preserve">ism also </w:t>
      </w:r>
      <w:r w:rsidRPr="001F4F1B">
        <w:rPr>
          <w:lang w:val="en-US"/>
        </w:rPr>
        <w:t>increased u</w:t>
      </w:r>
      <w:r w:rsidR="00BC011B" w:rsidRPr="001F4F1B">
        <w:rPr>
          <w:lang w:val="en-US"/>
        </w:rPr>
        <w:t>nemployment</w:t>
      </w:r>
      <w:r w:rsidR="00186B3E" w:rsidRPr="001F4F1B">
        <w:rPr>
          <w:lang w:val="en-US"/>
        </w:rPr>
        <w:t xml:space="preserve"> across Romania</w:t>
      </w:r>
      <w:r w:rsidR="00FC3970">
        <w:rPr>
          <w:lang w:val="en-US"/>
        </w:rPr>
        <w:t>. Key informants explained that</w:t>
      </w:r>
      <w:r w:rsidR="00BC011B" w:rsidRPr="001F4F1B">
        <w:rPr>
          <w:lang w:val="en-US"/>
        </w:rPr>
        <w:t xml:space="preserve"> </w:t>
      </w:r>
      <w:r w:rsidR="005B1AE2">
        <w:rPr>
          <w:lang w:val="en-US"/>
        </w:rPr>
        <w:t>this was largely due</w:t>
      </w:r>
      <w:r w:rsidR="00FC3970">
        <w:rPr>
          <w:lang w:val="en-US"/>
        </w:rPr>
        <w:t xml:space="preserve"> to the dismantling of </w:t>
      </w:r>
      <w:r w:rsidR="005B53AF" w:rsidRPr="001F4F1B">
        <w:rPr>
          <w:lang w:val="en-US"/>
        </w:rPr>
        <w:t>state-owned industries and agro-industrial complexes.</w:t>
      </w:r>
      <w:r w:rsidR="00316D96" w:rsidRPr="001F4F1B">
        <w:rPr>
          <w:lang w:val="en-US"/>
        </w:rPr>
        <w:t xml:space="preserve"> </w:t>
      </w:r>
      <w:r w:rsidR="00FC3970">
        <w:rPr>
          <w:lang w:val="en-US"/>
        </w:rPr>
        <w:t xml:space="preserve">While </w:t>
      </w:r>
      <w:r w:rsidR="00316D96" w:rsidRPr="001F4F1B">
        <w:rPr>
          <w:lang w:val="en-US"/>
        </w:rPr>
        <w:t xml:space="preserve">people </w:t>
      </w:r>
      <w:r w:rsidR="00507D69" w:rsidRPr="001F4F1B">
        <w:rPr>
          <w:lang w:val="en-US"/>
        </w:rPr>
        <w:t>gained</w:t>
      </w:r>
      <w:r w:rsidR="00316D96" w:rsidRPr="001F4F1B">
        <w:rPr>
          <w:lang w:val="en-US"/>
        </w:rPr>
        <w:t xml:space="preserve"> </w:t>
      </w:r>
      <w:r w:rsidR="005B53AF" w:rsidRPr="001F4F1B">
        <w:rPr>
          <w:lang w:val="en-US"/>
        </w:rPr>
        <w:t xml:space="preserve">land </w:t>
      </w:r>
      <w:r w:rsidR="00316D96" w:rsidRPr="001F4F1B">
        <w:rPr>
          <w:lang w:val="en-US"/>
        </w:rPr>
        <w:t xml:space="preserve">(albeit </w:t>
      </w:r>
      <w:r w:rsidR="005B53AF" w:rsidRPr="001F4F1B">
        <w:rPr>
          <w:lang w:val="en-US"/>
        </w:rPr>
        <w:t xml:space="preserve">in </w:t>
      </w:r>
      <w:r w:rsidR="00A32EFC" w:rsidRPr="001F4F1B">
        <w:rPr>
          <w:lang w:val="en-US"/>
        </w:rPr>
        <w:t xml:space="preserve">small and/or </w:t>
      </w:r>
      <w:r w:rsidR="00316D96" w:rsidRPr="001F4F1B">
        <w:rPr>
          <w:lang w:val="en-US"/>
        </w:rPr>
        <w:t>fragmented</w:t>
      </w:r>
      <w:r w:rsidR="005B53AF" w:rsidRPr="001F4F1B">
        <w:rPr>
          <w:lang w:val="en-US"/>
        </w:rPr>
        <w:t xml:space="preserve"> parcels</w:t>
      </w:r>
      <w:r w:rsidR="00316D96" w:rsidRPr="001F4F1B">
        <w:rPr>
          <w:lang w:val="en-US"/>
        </w:rPr>
        <w:t>)</w:t>
      </w:r>
      <w:r w:rsidR="00FC3970">
        <w:rPr>
          <w:lang w:val="en-US"/>
        </w:rPr>
        <w:t>,</w:t>
      </w:r>
      <w:r w:rsidR="00316D96" w:rsidRPr="001F4F1B">
        <w:rPr>
          <w:lang w:val="en-US"/>
        </w:rPr>
        <w:t xml:space="preserve"> </w:t>
      </w:r>
      <w:r w:rsidR="00FC3970">
        <w:rPr>
          <w:lang w:val="en-US"/>
        </w:rPr>
        <w:t xml:space="preserve">they </w:t>
      </w:r>
      <w:r w:rsidR="00507D69" w:rsidRPr="001F4F1B">
        <w:rPr>
          <w:lang w:val="en-US"/>
        </w:rPr>
        <w:t xml:space="preserve">lost </w:t>
      </w:r>
      <w:r w:rsidR="005B53AF" w:rsidRPr="001F4F1B">
        <w:rPr>
          <w:lang w:val="en-US"/>
        </w:rPr>
        <w:t>their employment and primary source of income</w:t>
      </w:r>
      <w:r w:rsidR="00316D96" w:rsidRPr="001F4F1B">
        <w:rPr>
          <w:lang w:val="en-US"/>
        </w:rPr>
        <w:t xml:space="preserve">. This caused </w:t>
      </w:r>
      <w:r w:rsidR="005B1AE2">
        <w:rPr>
          <w:lang w:val="en-US"/>
        </w:rPr>
        <w:t xml:space="preserve">the </w:t>
      </w:r>
      <w:r w:rsidR="005E0525" w:rsidRPr="001F4F1B">
        <w:rPr>
          <w:lang w:val="en-US"/>
        </w:rPr>
        <w:t xml:space="preserve">rural </w:t>
      </w:r>
      <w:r w:rsidR="00316D96" w:rsidRPr="001F4F1B">
        <w:rPr>
          <w:lang w:val="en-US"/>
        </w:rPr>
        <w:t xml:space="preserve">areas to act as safety nets, </w:t>
      </w:r>
      <w:r w:rsidR="00876432" w:rsidRPr="001F4F1B">
        <w:rPr>
          <w:lang w:val="en-US"/>
        </w:rPr>
        <w:t>absorb</w:t>
      </w:r>
      <w:r w:rsidR="001D63AB">
        <w:rPr>
          <w:lang w:val="en-US"/>
        </w:rPr>
        <w:t>ing</w:t>
      </w:r>
      <w:r w:rsidR="00876432" w:rsidRPr="001F4F1B">
        <w:rPr>
          <w:lang w:val="en-US"/>
        </w:rPr>
        <w:t xml:space="preserve"> many of the unemployed</w:t>
      </w:r>
      <w:r w:rsidR="00551635" w:rsidRPr="001F4F1B">
        <w:rPr>
          <w:lang w:val="en-US"/>
        </w:rPr>
        <w:t xml:space="preserve"> (Fraser </w:t>
      </w:r>
      <w:r w:rsidR="00366546">
        <w:rPr>
          <w:lang w:val="en-US"/>
        </w:rPr>
        <w:t>&amp;</w:t>
      </w:r>
      <w:r w:rsidR="00551635" w:rsidRPr="001F4F1B">
        <w:rPr>
          <w:lang w:val="en-US"/>
        </w:rPr>
        <w:t xml:space="preserve"> Stringer, 2009)</w:t>
      </w:r>
      <w:r w:rsidR="00876432" w:rsidRPr="001F4F1B">
        <w:rPr>
          <w:lang w:val="en-US"/>
        </w:rPr>
        <w:t>.</w:t>
      </w:r>
      <w:r w:rsidR="00316D96" w:rsidRPr="001F4F1B">
        <w:rPr>
          <w:lang w:val="en-US"/>
        </w:rPr>
        <w:t xml:space="preserve"> </w:t>
      </w:r>
      <w:r w:rsidR="00876432" w:rsidRPr="001F4F1B">
        <w:rPr>
          <w:lang w:val="en-US"/>
        </w:rPr>
        <w:t xml:space="preserve">The population influx </w:t>
      </w:r>
      <w:r w:rsidR="009A2A4D">
        <w:rPr>
          <w:lang w:val="en-US"/>
        </w:rPr>
        <w:t xml:space="preserve">from urban and agro-industrial areas to </w:t>
      </w:r>
      <w:r w:rsidR="005E0525" w:rsidRPr="001F4F1B">
        <w:rPr>
          <w:lang w:val="en-US"/>
        </w:rPr>
        <w:t xml:space="preserve">the plains </w:t>
      </w:r>
      <w:r w:rsidR="00186B3E" w:rsidRPr="001F4F1B">
        <w:rPr>
          <w:lang w:val="en-US"/>
        </w:rPr>
        <w:t>surrounding the study area</w:t>
      </w:r>
      <w:r w:rsidR="005E0525" w:rsidRPr="001F4F1B">
        <w:rPr>
          <w:lang w:val="en-US"/>
        </w:rPr>
        <w:t xml:space="preserve"> </w:t>
      </w:r>
      <w:r w:rsidR="00876432" w:rsidRPr="001F4F1B">
        <w:rPr>
          <w:lang w:val="en-US"/>
        </w:rPr>
        <w:t xml:space="preserve">increased local demand for fuel wood for heating, construction and cooking, </w:t>
      </w:r>
      <w:r w:rsidR="002A3BEE" w:rsidRPr="001F4F1B">
        <w:rPr>
          <w:lang w:val="en-US"/>
        </w:rPr>
        <w:t>and according to the interview</w:t>
      </w:r>
      <w:r w:rsidR="005E0525" w:rsidRPr="001F4F1B">
        <w:rPr>
          <w:lang w:val="en-US"/>
        </w:rPr>
        <w:t xml:space="preserve"> data</w:t>
      </w:r>
      <w:r w:rsidR="002A3BEE" w:rsidRPr="001F4F1B">
        <w:rPr>
          <w:lang w:val="en-US"/>
        </w:rPr>
        <w:t xml:space="preserve">, </w:t>
      </w:r>
      <w:r w:rsidR="00DC6342" w:rsidRPr="001F4F1B">
        <w:rPr>
          <w:lang w:val="en-US"/>
        </w:rPr>
        <w:t xml:space="preserve">caused </w:t>
      </w:r>
      <w:r w:rsidR="00876432" w:rsidRPr="001F4F1B">
        <w:rPr>
          <w:lang w:val="en-US"/>
        </w:rPr>
        <w:t xml:space="preserve">many people to fell the trees in the shelter belts. As forests were later </w:t>
      </w:r>
      <w:r w:rsidR="00391D23" w:rsidRPr="001F4F1B">
        <w:rPr>
          <w:lang w:val="en-US"/>
        </w:rPr>
        <w:t>privatized</w:t>
      </w:r>
      <w:r w:rsidR="00876432" w:rsidRPr="001F4F1B">
        <w:rPr>
          <w:lang w:val="en-US"/>
        </w:rPr>
        <w:t xml:space="preserve">, restituted and redistributed, </w:t>
      </w:r>
      <w:r w:rsidR="009A2A4D">
        <w:rPr>
          <w:lang w:val="en-US"/>
        </w:rPr>
        <w:t xml:space="preserve">again often in fragmented and disparate parcels, </w:t>
      </w:r>
      <w:r w:rsidR="00876432" w:rsidRPr="001F4F1B">
        <w:rPr>
          <w:lang w:val="en-US"/>
        </w:rPr>
        <w:t>deforestation was further exacerbated</w:t>
      </w:r>
      <w:r w:rsidR="009A2A4D">
        <w:rPr>
          <w:lang w:val="en-US"/>
        </w:rPr>
        <w:t>.</w:t>
      </w:r>
      <w:r w:rsidR="00873BCB" w:rsidRPr="001F4F1B">
        <w:rPr>
          <w:lang w:val="en-US"/>
        </w:rPr>
        <w:t xml:space="preserve"> </w:t>
      </w:r>
      <w:r w:rsidR="009A2A4D">
        <w:rPr>
          <w:lang w:val="en-US"/>
        </w:rPr>
        <w:t>W</w:t>
      </w:r>
      <w:r w:rsidR="00876432" w:rsidRPr="001F4F1B">
        <w:rPr>
          <w:lang w:val="en-US"/>
        </w:rPr>
        <w:t xml:space="preserve">idespread felling took place by </w:t>
      </w:r>
      <w:r w:rsidR="005B53AF" w:rsidRPr="001F4F1B">
        <w:rPr>
          <w:lang w:val="en-US"/>
        </w:rPr>
        <w:t xml:space="preserve">new </w:t>
      </w:r>
      <w:r w:rsidR="00876432" w:rsidRPr="001F4F1B">
        <w:rPr>
          <w:lang w:val="en-US"/>
        </w:rPr>
        <w:t xml:space="preserve">land owners who would rather harvest and store the wood for their own use than risk other people illegally cutting their </w:t>
      </w:r>
      <w:r w:rsidR="00551635" w:rsidRPr="001F4F1B">
        <w:rPr>
          <w:lang w:val="en-US"/>
        </w:rPr>
        <w:t>trees</w:t>
      </w:r>
      <w:r w:rsidR="00A571CB" w:rsidRPr="001F4F1B">
        <w:rPr>
          <w:lang w:val="en-US"/>
        </w:rPr>
        <w:t xml:space="preserve">. This </w:t>
      </w:r>
      <w:r w:rsidR="00963CA8" w:rsidRPr="001F4F1B">
        <w:rPr>
          <w:lang w:val="en-US"/>
        </w:rPr>
        <w:t xml:space="preserve">scenario </w:t>
      </w:r>
      <w:r w:rsidR="00A571CB" w:rsidRPr="001F4F1B">
        <w:rPr>
          <w:lang w:val="en-US"/>
        </w:rPr>
        <w:t>is similar to elsewhere in post-</w:t>
      </w:r>
      <w:r w:rsidR="001663AF" w:rsidRPr="001F4F1B">
        <w:rPr>
          <w:lang w:val="en-US"/>
        </w:rPr>
        <w:t>Socialist</w:t>
      </w:r>
      <w:r w:rsidR="00A571CB" w:rsidRPr="001F4F1B">
        <w:rPr>
          <w:lang w:val="en-US"/>
        </w:rPr>
        <w:t xml:space="preserve"> CEE, </w:t>
      </w:r>
      <w:r w:rsidR="00963CA8" w:rsidRPr="001F4F1B">
        <w:rPr>
          <w:lang w:val="en-US"/>
        </w:rPr>
        <w:t>such as</w:t>
      </w:r>
      <w:r w:rsidR="000528A9" w:rsidRPr="001F4F1B">
        <w:rPr>
          <w:lang w:val="en-US"/>
        </w:rPr>
        <w:t xml:space="preserve"> </w:t>
      </w:r>
      <w:r w:rsidR="00DC6342" w:rsidRPr="001F4F1B">
        <w:rPr>
          <w:lang w:val="en-US"/>
        </w:rPr>
        <w:t xml:space="preserve">in </w:t>
      </w:r>
      <w:r w:rsidR="00A571CB" w:rsidRPr="001F4F1B">
        <w:rPr>
          <w:lang w:val="en-US"/>
        </w:rPr>
        <w:t>Albania (</w:t>
      </w:r>
      <w:proofErr w:type="spellStart"/>
      <w:r w:rsidR="00E73E8E">
        <w:t>Mü</w:t>
      </w:r>
      <w:r w:rsidR="00A571CB" w:rsidRPr="001F4F1B">
        <w:rPr>
          <w:lang w:val="en-US"/>
        </w:rPr>
        <w:t>ller</w:t>
      </w:r>
      <w:proofErr w:type="spellEnd"/>
      <w:r w:rsidR="00A571CB" w:rsidRPr="001F4F1B">
        <w:rPr>
          <w:lang w:val="en-US"/>
        </w:rPr>
        <w:t xml:space="preserve"> </w:t>
      </w:r>
      <w:r w:rsidR="00366546">
        <w:rPr>
          <w:lang w:val="en-US"/>
        </w:rPr>
        <w:t>&amp;</w:t>
      </w:r>
      <w:r w:rsidR="00A571CB" w:rsidRPr="001F4F1B">
        <w:rPr>
          <w:lang w:val="en-US"/>
        </w:rPr>
        <w:t xml:space="preserve"> Monroe, 2008)</w:t>
      </w:r>
      <w:r w:rsidR="00876432" w:rsidRPr="001F4F1B">
        <w:rPr>
          <w:lang w:val="en-US"/>
        </w:rPr>
        <w:t xml:space="preserve">. </w:t>
      </w:r>
      <w:r w:rsidR="004C60C5">
        <w:rPr>
          <w:lang w:val="en-US"/>
        </w:rPr>
        <w:t>P</w:t>
      </w:r>
      <w:r w:rsidR="0069724B" w:rsidRPr="001F4F1B">
        <w:rPr>
          <w:lang w:val="en-US"/>
        </w:rPr>
        <w:t xml:space="preserve">eople </w:t>
      </w:r>
      <w:r w:rsidR="00876432" w:rsidRPr="001F4F1B">
        <w:rPr>
          <w:lang w:val="en-US"/>
        </w:rPr>
        <w:t>were also confused about their responsibilities as forest and land owners</w:t>
      </w:r>
      <w:r w:rsidR="00E85A75">
        <w:rPr>
          <w:lang w:val="en-US"/>
        </w:rPr>
        <w:t>,</w:t>
      </w:r>
      <w:r w:rsidR="00876432" w:rsidRPr="001F4F1B">
        <w:rPr>
          <w:lang w:val="en-US"/>
        </w:rPr>
        <w:t xml:space="preserve"> </w:t>
      </w:r>
      <w:r w:rsidR="000528A9" w:rsidRPr="001F4F1B">
        <w:rPr>
          <w:lang w:val="en-US"/>
        </w:rPr>
        <w:t xml:space="preserve">and </w:t>
      </w:r>
      <w:r w:rsidR="00CF4F35" w:rsidRPr="001F4F1B">
        <w:rPr>
          <w:lang w:val="en-US"/>
        </w:rPr>
        <w:t>i</w:t>
      </w:r>
      <w:r w:rsidR="000528A9" w:rsidRPr="001F4F1B">
        <w:rPr>
          <w:lang w:val="en-US"/>
        </w:rPr>
        <w:t xml:space="preserve">n </w:t>
      </w:r>
      <w:r w:rsidR="00876432" w:rsidRPr="001F4F1B">
        <w:rPr>
          <w:lang w:val="en-US"/>
        </w:rPr>
        <w:t xml:space="preserve">the absence of designated pasture, </w:t>
      </w:r>
      <w:r w:rsidR="00FC3970">
        <w:rPr>
          <w:lang w:val="en-US"/>
        </w:rPr>
        <w:t xml:space="preserve">interviewees noted that </w:t>
      </w:r>
      <w:r w:rsidR="00876432" w:rsidRPr="001F4F1B">
        <w:rPr>
          <w:lang w:val="en-US"/>
        </w:rPr>
        <w:t>forest areas were heavily grazed</w:t>
      </w:r>
      <w:r w:rsidR="008D458D" w:rsidRPr="001F4F1B">
        <w:rPr>
          <w:lang w:val="en-US"/>
        </w:rPr>
        <w:t xml:space="preserve">. </w:t>
      </w:r>
    </w:p>
    <w:p w:rsidR="00B458FE" w:rsidRDefault="00B458FE" w:rsidP="00AA5482">
      <w:pPr>
        <w:autoSpaceDE w:val="0"/>
        <w:autoSpaceDN w:val="0"/>
        <w:adjustRightInd w:val="0"/>
        <w:spacing w:line="480" w:lineRule="auto"/>
        <w:jc w:val="both"/>
        <w:rPr>
          <w:lang w:val="en-US"/>
        </w:rPr>
      </w:pPr>
    </w:p>
    <w:p w:rsidR="00DC6342" w:rsidRPr="001F4F1B" w:rsidRDefault="001D37B0" w:rsidP="00AA5482">
      <w:pPr>
        <w:autoSpaceDE w:val="0"/>
        <w:autoSpaceDN w:val="0"/>
        <w:adjustRightInd w:val="0"/>
        <w:spacing w:line="480" w:lineRule="auto"/>
        <w:jc w:val="both"/>
        <w:rPr>
          <w:lang w:val="en-US"/>
        </w:rPr>
      </w:pPr>
      <w:r>
        <w:rPr>
          <w:lang w:val="en-US"/>
        </w:rPr>
        <w:t xml:space="preserve">During the post-Socialist period, many Romanian citizens </w:t>
      </w:r>
      <w:r w:rsidR="004A5B9C" w:rsidRPr="001F4F1B">
        <w:rPr>
          <w:lang w:val="en-US"/>
        </w:rPr>
        <w:t xml:space="preserve">returning to </w:t>
      </w:r>
      <w:r w:rsidR="005E0525" w:rsidRPr="001F4F1B">
        <w:rPr>
          <w:lang w:val="en-US"/>
        </w:rPr>
        <w:t xml:space="preserve">the </w:t>
      </w:r>
      <w:r w:rsidR="00186B3E" w:rsidRPr="001F4F1B">
        <w:rPr>
          <w:lang w:val="en-US"/>
        </w:rPr>
        <w:t xml:space="preserve">study </w:t>
      </w:r>
      <w:r w:rsidR="005E0525" w:rsidRPr="001F4F1B">
        <w:rPr>
          <w:lang w:val="en-US"/>
        </w:rPr>
        <w:t xml:space="preserve">area </w:t>
      </w:r>
      <w:r w:rsidR="004A5B9C" w:rsidRPr="001F4F1B">
        <w:rPr>
          <w:lang w:val="en-US"/>
        </w:rPr>
        <w:t xml:space="preserve">subsequently engaged in subsistence agriculture in order to survive (cf. </w:t>
      </w:r>
      <w:proofErr w:type="spellStart"/>
      <w:r w:rsidR="004A5B9C" w:rsidRPr="001F4F1B">
        <w:rPr>
          <w:lang w:val="en-US"/>
        </w:rPr>
        <w:t>Lerman</w:t>
      </w:r>
      <w:proofErr w:type="spellEnd"/>
      <w:r w:rsidR="004A5B9C" w:rsidRPr="001F4F1B">
        <w:rPr>
          <w:lang w:val="en-US"/>
        </w:rPr>
        <w:t xml:space="preserve">, 2004). However, use of inputs such as fertilizer and manure was limited, as people </w:t>
      </w:r>
      <w:r w:rsidR="004A5B9C" w:rsidRPr="001F4F1B">
        <w:rPr>
          <w:lang w:val="en-US"/>
        </w:rPr>
        <w:lastRenderedPageBreak/>
        <w:t>were too poor to be able to afford them (</w:t>
      </w:r>
      <w:r w:rsidR="00911DCE" w:rsidRPr="001F4F1B">
        <w:rPr>
          <w:lang w:val="en-US"/>
        </w:rPr>
        <w:t xml:space="preserve">cf. </w:t>
      </w:r>
      <w:proofErr w:type="spellStart"/>
      <w:r w:rsidR="004A5B9C" w:rsidRPr="001F4F1B">
        <w:rPr>
          <w:lang w:val="en-US"/>
        </w:rPr>
        <w:t>Muica</w:t>
      </w:r>
      <w:proofErr w:type="spellEnd"/>
      <w:r w:rsidR="004A5B9C" w:rsidRPr="001F4F1B">
        <w:rPr>
          <w:lang w:val="en-US"/>
        </w:rPr>
        <w:t xml:space="preserve"> </w:t>
      </w:r>
      <w:r w:rsidR="00366546">
        <w:rPr>
          <w:lang w:val="en-US"/>
        </w:rPr>
        <w:t>&amp;</w:t>
      </w:r>
      <w:r w:rsidR="004A5B9C" w:rsidRPr="001F4F1B">
        <w:rPr>
          <w:lang w:val="en-US"/>
        </w:rPr>
        <w:t xml:space="preserve"> </w:t>
      </w:r>
      <w:proofErr w:type="spellStart"/>
      <w:r w:rsidR="004A5B9C" w:rsidRPr="001F4F1B">
        <w:rPr>
          <w:iCs/>
          <w:lang w:val="en-US"/>
        </w:rPr>
        <w:t>Zavoianu</w:t>
      </w:r>
      <w:proofErr w:type="spellEnd"/>
      <w:r w:rsidR="004A5B9C" w:rsidRPr="001F4F1B">
        <w:rPr>
          <w:iCs/>
          <w:lang w:val="en-US"/>
        </w:rPr>
        <w:t>, 1996)</w:t>
      </w:r>
      <w:r w:rsidR="009E212E" w:rsidRPr="001F4F1B">
        <w:rPr>
          <w:iCs/>
          <w:lang w:val="en-US"/>
        </w:rPr>
        <w:t xml:space="preserve"> and also did not necessarily have the appropriate knowledge </w:t>
      </w:r>
      <w:r w:rsidR="002C5D2E" w:rsidRPr="001F4F1B">
        <w:rPr>
          <w:iCs/>
          <w:lang w:val="en-US"/>
        </w:rPr>
        <w:t>regarding the</w:t>
      </w:r>
      <w:r w:rsidR="009E212E" w:rsidRPr="001F4F1B">
        <w:rPr>
          <w:iCs/>
          <w:lang w:val="en-US"/>
        </w:rPr>
        <w:t xml:space="preserve"> timing </w:t>
      </w:r>
      <w:r w:rsidR="002C5D2E" w:rsidRPr="001F4F1B">
        <w:rPr>
          <w:iCs/>
          <w:lang w:val="en-US"/>
        </w:rPr>
        <w:t xml:space="preserve">of </w:t>
      </w:r>
      <w:r w:rsidR="00C66835">
        <w:rPr>
          <w:iCs/>
          <w:lang w:val="en-US"/>
        </w:rPr>
        <w:t xml:space="preserve">fertilizer </w:t>
      </w:r>
      <w:r w:rsidR="002C5D2E" w:rsidRPr="001F4F1B">
        <w:rPr>
          <w:iCs/>
          <w:lang w:val="en-US"/>
        </w:rPr>
        <w:t>application</w:t>
      </w:r>
      <w:r w:rsidR="004A5B9C" w:rsidRPr="001F4F1B">
        <w:rPr>
          <w:lang w:val="en-US"/>
        </w:rPr>
        <w:t xml:space="preserve">. Such a reduction in inputs compared to those used during the </w:t>
      </w:r>
      <w:r w:rsidR="001663AF" w:rsidRPr="001F4F1B">
        <w:rPr>
          <w:lang w:val="en-US"/>
        </w:rPr>
        <w:t>Social</w:t>
      </w:r>
      <w:r w:rsidR="004A5B9C" w:rsidRPr="001F4F1B">
        <w:rPr>
          <w:lang w:val="en-US"/>
        </w:rPr>
        <w:t xml:space="preserve">ist era is widely </w:t>
      </w:r>
      <w:r w:rsidR="00186B3E" w:rsidRPr="001F4F1B">
        <w:rPr>
          <w:lang w:val="en-US"/>
        </w:rPr>
        <w:t>supported</w:t>
      </w:r>
      <w:r w:rsidR="004A5B9C" w:rsidRPr="001F4F1B">
        <w:rPr>
          <w:lang w:val="en-US"/>
        </w:rPr>
        <w:t xml:space="preserve"> by </w:t>
      </w:r>
      <w:r w:rsidR="00911DCE" w:rsidRPr="001F4F1B">
        <w:rPr>
          <w:lang w:val="en-US"/>
        </w:rPr>
        <w:t xml:space="preserve">secondary </w:t>
      </w:r>
      <w:r w:rsidR="004A5B9C" w:rsidRPr="001F4F1B">
        <w:rPr>
          <w:lang w:val="en-US"/>
        </w:rPr>
        <w:t xml:space="preserve">national level </w:t>
      </w:r>
      <w:r w:rsidR="00911DCE" w:rsidRPr="001F4F1B">
        <w:rPr>
          <w:lang w:val="en-US"/>
        </w:rPr>
        <w:t xml:space="preserve">data </w:t>
      </w:r>
      <w:r w:rsidR="004A5B9C" w:rsidRPr="001F4F1B">
        <w:rPr>
          <w:lang w:val="en-US"/>
        </w:rPr>
        <w:t xml:space="preserve">that suggest nitrogenous fertilizer use declined by 60 </w:t>
      </w:r>
      <w:r w:rsidR="006E298B">
        <w:rPr>
          <w:lang w:val="en-US"/>
        </w:rPr>
        <w:t>%</w:t>
      </w:r>
      <w:r w:rsidR="004A5B9C" w:rsidRPr="001F4F1B">
        <w:rPr>
          <w:lang w:val="en-US"/>
        </w:rPr>
        <w:t xml:space="preserve"> over the period 1990-2004, whereas </w:t>
      </w:r>
      <w:r w:rsidR="00A0075E">
        <w:rPr>
          <w:lang w:val="en-US"/>
        </w:rPr>
        <w:t xml:space="preserve">phosphorus </w:t>
      </w:r>
      <w:r w:rsidR="004A5B9C" w:rsidRPr="001F4F1B">
        <w:rPr>
          <w:lang w:val="en-US"/>
        </w:rPr>
        <w:t xml:space="preserve">and </w:t>
      </w:r>
      <w:r w:rsidR="00A0075E">
        <w:rPr>
          <w:lang w:val="en-US"/>
        </w:rPr>
        <w:t xml:space="preserve">potassium </w:t>
      </w:r>
      <w:r w:rsidR="004A5B9C" w:rsidRPr="001F4F1B">
        <w:rPr>
          <w:lang w:val="en-US"/>
        </w:rPr>
        <w:t xml:space="preserve">fertilizer use decreased by around 90 </w:t>
      </w:r>
      <w:r w:rsidR="006E298B">
        <w:rPr>
          <w:lang w:val="en-US"/>
        </w:rPr>
        <w:t>%</w:t>
      </w:r>
      <w:r w:rsidR="004A5B9C" w:rsidRPr="001F4F1B">
        <w:rPr>
          <w:lang w:val="en-US"/>
        </w:rPr>
        <w:t xml:space="preserve"> over the same time (NIS, 2006). This is thought to have had important negative impacts on </w:t>
      </w:r>
      <w:r w:rsidR="00944848" w:rsidRPr="001F4F1B">
        <w:rPr>
          <w:lang w:val="en-US"/>
        </w:rPr>
        <w:t xml:space="preserve">productivity </w:t>
      </w:r>
      <w:r w:rsidR="004A5B9C" w:rsidRPr="001F4F1B">
        <w:rPr>
          <w:lang w:val="en-US"/>
        </w:rPr>
        <w:t xml:space="preserve">in the study area as data from the questionnaire survey indicate that 85 </w:t>
      </w:r>
      <w:r w:rsidR="006E298B">
        <w:rPr>
          <w:lang w:val="en-US"/>
        </w:rPr>
        <w:t>%</w:t>
      </w:r>
      <w:r w:rsidR="004A5B9C" w:rsidRPr="001F4F1B">
        <w:rPr>
          <w:lang w:val="en-US"/>
        </w:rPr>
        <w:t xml:space="preserve"> of respondents considered that yields had either decreased or stayed the same over the past 20 years (since 1987).</w:t>
      </w:r>
    </w:p>
    <w:p w:rsidR="00C85FE1" w:rsidRPr="001F4F1B" w:rsidRDefault="00C85FE1" w:rsidP="00AA5482">
      <w:pPr>
        <w:autoSpaceDE w:val="0"/>
        <w:autoSpaceDN w:val="0"/>
        <w:adjustRightInd w:val="0"/>
        <w:spacing w:line="480" w:lineRule="auto"/>
        <w:jc w:val="both"/>
        <w:rPr>
          <w:lang w:val="en-US"/>
        </w:rPr>
      </w:pPr>
    </w:p>
    <w:p w:rsidR="00C75E7E" w:rsidRPr="001F4F1B" w:rsidRDefault="007D5CE3" w:rsidP="00AA5482">
      <w:pPr>
        <w:autoSpaceDE w:val="0"/>
        <w:autoSpaceDN w:val="0"/>
        <w:adjustRightInd w:val="0"/>
        <w:spacing w:line="480" w:lineRule="auto"/>
        <w:jc w:val="both"/>
        <w:rPr>
          <w:lang w:val="en-US"/>
        </w:rPr>
      </w:pPr>
      <w:r w:rsidRPr="001F4F1B">
        <w:rPr>
          <w:lang w:val="en-US"/>
        </w:rPr>
        <w:t>T</w:t>
      </w:r>
      <w:r w:rsidR="004A5B9C" w:rsidRPr="001F4F1B">
        <w:rPr>
          <w:lang w:val="en-US"/>
        </w:rPr>
        <w:t>he collapse of the irrigation system in the 1990s</w:t>
      </w:r>
      <w:r w:rsidR="00627E50" w:rsidRPr="001F4F1B">
        <w:rPr>
          <w:lang w:val="en-US"/>
        </w:rPr>
        <w:t xml:space="preserve"> intensified the challenges to agriculture</w:t>
      </w:r>
      <w:r w:rsidR="004A5B9C" w:rsidRPr="001F4F1B">
        <w:rPr>
          <w:lang w:val="en-US"/>
        </w:rPr>
        <w:t xml:space="preserve">. During the </w:t>
      </w:r>
      <w:r w:rsidR="001663AF" w:rsidRPr="001F4F1B">
        <w:rPr>
          <w:lang w:val="en-US"/>
        </w:rPr>
        <w:t>Social</w:t>
      </w:r>
      <w:r w:rsidR="004A5B9C" w:rsidRPr="001F4F1B">
        <w:rPr>
          <w:lang w:val="en-US"/>
        </w:rPr>
        <w:t xml:space="preserve">ist period, maintenance and upkeep of the irrigation system had been </w:t>
      </w:r>
      <w:r w:rsidR="004C60C5">
        <w:rPr>
          <w:lang w:val="en-US"/>
        </w:rPr>
        <w:t xml:space="preserve">state </w:t>
      </w:r>
      <w:r w:rsidR="004A5B9C" w:rsidRPr="001F4F1B">
        <w:rPr>
          <w:lang w:val="en-US"/>
        </w:rPr>
        <w:t xml:space="preserve">responsibility. According to </w:t>
      </w:r>
      <w:r w:rsidR="00F511CD">
        <w:rPr>
          <w:lang w:val="en-US"/>
        </w:rPr>
        <w:t xml:space="preserve">the </w:t>
      </w:r>
      <w:r w:rsidR="004A5B9C" w:rsidRPr="001F4F1B">
        <w:rPr>
          <w:lang w:val="en-US"/>
        </w:rPr>
        <w:t xml:space="preserve">interview with the </w:t>
      </w:r>
      <w:r w:rsidR="004C60C5">
        <w:rPr>
          <w:lang w:val="en-US"/>
        </w:rPr>
        <w:t xml:space="preserve">irrigation system </w:t>
      </w:r>
      <w:r w:rsidR="004A5B9C" w:rsidRPr="001F4F1B">
        <w:rPr>
          <w:lang w:val="en-US"/>
        </w:rPr>
        <w:t>engineer, this was achieved through state-owned</w:t>
      </w:r>
      <w:r w:rsidR="00DC6342" w:rsidRPr="001F4F1B">
        <w:rPr>
          <w:lang w:val="en-US"/>
        </w:rPr>
        <w:t>,</w:t>
      </w:r>
      <w:r w:rsidR="004A5B9C" w:rsidRPr="001F4F1B">
        <w:rPr>
          <w:lang w:val="en-US"/>
        </w:rPr>
        <w:t xml:space="preserve"> district-based National Land Reclamation Enterprises (IEELIFs), which were responsible for all phases of irrigation and drainage, from planning and construction, through to operations and maintenance. From the early 1990s, various components of the irrigation networks became the property and responsibility of </w:t>
      </w:r>
      <w:r w:rsidR="00C039ED">
        <w:rPr>
          <w:lang w:val="en-US"/>
        </w:rPr>
        <w:t>several</w:t>
      </w:r>
      <w:r w:rsidR="004A5B9C" w:rsidRPr="001F4F1B">
        <w:rPr>
          <w:lang w:val="en-US"/>
        </w:rPr>
        <w:t xml:space="preserve"> different companies, organizations, associations and individuals. As no single institution played a coordinating role, the system quickly fell into disrepair, while the smaller components were stolen in some areas. As stated by another interviewee:</w:t>
      </w:r>
    </w:p>
    <w:p w:rsidR="00C75E7E" w:rsidRPr="001F4F1B" w:rsidRDefault="00C75E7E" w:rsidP="00AA5482">
      <w:pPr>
        <w:autoSpaceDE w:val="0"/>
        <w:autoSpaceDN w:val="0"/>
        <w:adjustRightInd w:val="0"/>
        <w:spacing w:line="480" w:lineRule="auto"/>
        <w:jc w:val="both"/>
        <w:rPr>
          <w:lang w:val="en-US"/>
        </w:rPr>
      </w:pPr>
    </w:p>
    <w:p w:rsidR="00C75E7E" w:rsidRPr="001F4F1B" w:rsidRDefault="004A5B9C" w:rsidP="00AA5482">
      <w:pPr>
        <w:autoSpaceDE w:val="0"/>
        <w:autoSpaceDN w:val="0"/>
        <w:adjustRightInd w:val="0"/>
        <w:spacing w:line="480" w:lineRule="auto"/>
        <w:ind w:left="720"/>
        <w:jc w:val="both"/>
        <w:rPr>
          <w:i/>
          <w:lang w:val="en-US"/>
        </w:rPr>
      </w:pPr>
      <w:r w:rsidRPr="001F4F1B">
        <w:rPr>
          <w:lang w:val="en-US"/>
        </w:rPr>
        <w:t>“Now there are three different institutions dealing with irrigation. One is a state company</w:t>
      </w:r>
      <w:r w:rsidR="006128F4" w:rsidRPr="001F4F1B">
        <w:rPr>
          <w:lang w:val="en-US"/>
        </w:rPr>
        <w:t>,</w:t>
      </w:r>
      <w:r w:rsidRPr="001F4F1B">
        <w:rPr>
          <w:lang w:val="en-US"/>
        </w:rPr>
        <w:t xml:space="preserve"> which manages the pumps and the big infrastructure; another company manages the small irrigation channels and is part state, part private </w:t>
      </w:r>
      <w:r w:rsidRPr="001F4F1B">
        <w:rPr>
          <w:lang w:val="en-US"/>
        </w:rPr>
        <w:lastRenderedPageBreak/>
        <w:t xml:space="preserve">owned. The third company comprises many associations of water users who have to sustain the smaller parts by themselves. The problem we have is a lack of communication between levels, an absence of money and no overall responsibility so the irrigation system doesn’t work as it should” (Interview respondent A, </w:t>
      </w:r>
      <w:proofErr w:type="spellStart"/>
      <w:r w:rsidR="004E543E" w:rsidRPr="001F4F1B">
        <w:rPr>
          <w:lang w:val="en-US"/>
        </w:rPr>
        <w:t>Dăbuleni</w:t>
      </w:r>
      <w:proofErr w:type="spellEnd"/>
      <w:r w:rsidRPr="001F4F1B">
        <w:rPr>
          <w:lang w:val="en-US"/>
        </w:rPr>
        <w:t xml:space="preserve"> Agricultural Research Station, May, 2007). </w:t>
      </w:r>
    </w:p>
    <w:p w:rsidR="00C85FE1" w:rsidRPr="001F4F1B" w:rsidRDefault="00C85FE1" w:rsidP="00AA5482">
      <w:pPr>
        <w:autoSpaceDE w:val="0"/>
        <w:autoSpaceDN w:val="0"/>
        <w:adjustRightInd w:val="0"/>
        <w:spacing w:line="480" w:lineRule="auto"/>
        <w:jc w:val="both"/>
        <w:rPr>
          <w:lang w:val="en-US"/>
        </w:rPr>
      </w:pPr>
    </w:p>
    <w:p w:rsidR="00C85FE1" w:rsidRPr="001F4F1B" w:rsidRDefault="007D5CE3">
      <w:pPr>
        <w:autoSpaceDE w:val="0"/>
        <w:autoSpaceDN w:val="0"/>
        <w:adjustRightInd w:val="0"/>
        <w:spacing w:line="480" w:lineRule="auto"/>
        <w:jc w:val="both"/>
        <w:rPr>
          <w:b/>
          <w:bCs/>
          <w:lang w:val="en-US"/>
        </w:rPr>
      </w:pPr>
      <w:r w:rsidRPr="001F4F1B">
        <w:rPr>
          <w:lang w:val="en-US"/>
        </w:rPr>
        <w:t xml:space="preserve">Results from the questionnaire survey show that a lack of irrigation is </w:t>
      </w:r>
      <w:r w:rsidR="00C039ED">
        <w:rPr>
          <w:lang w:val="en-US"/>
        </w:rPr>
        <w:t>of</w:t>
      </w:r>
      <w:r w:rsidRPr="001F4F1B">
        <w:rPr>
          <w:lang w:val="en-US"/>
        </w:rPr>
        <w:t xml:space="preserve"> key concern to land owners, with 57 </w:t>
      </w:r>
      <w:r w:rsidR="006E298B">
        <w:rPr>
          <w:lang w:val="en-US"/>
        </w:rPr>
        <w:t>%</w:t>
      </w:r>
      <w:r w:rsidRPr="001F4F1B">
        <w:rPr>
          <w:lang w:val="en-US"/>
        </w:rPr>
        <w:t xml:space="preserve"> suggesting it is the main farming challenge they face and one of the key drivers of land degradation and abandoned land. A further </w:t>
      </w:r>
      <w:r w:rsidR="004C60C5">
        <w:rPr>
          <w:lang w:val="en-US"/>
        </w:rPr>
        <w:t>8</w:t>
      </w:r>
      <w:r w:rsidRPr="001F4F1B">
        <w:rPr>
          <w:lang w:val="en-US"/>
        </w:rPr>
        <w:t xml:space="preserve"> </w:t>
      </w:r>
      <w:r w:rsidR="006E298B">
        <w:rPr>
          <w:lang w:val="en-US"/>
        </w:rPr>
        <w:t>%</w:t>
      </w:r>
      <w:r w:rsidRPr="001F4F1B">
        <w:rPr>
          <w:lang w:val="en-US"/>
        </w:rPr>
        <w:t xml:space="preserve"> of respondents reported drought </w:t>
      </w:r>
      <w:r w:rsidR="004C60C5">
        <w:rPr>
          <w:lang w:val="en-US"/>
        </w:rPr>
        <w:t xml:space="preserve">as </w:t>
      </w:r>
      <w:r w:rsidRPr="001F4F1B">
        <w:rPr>
          <w:lang w:val="en-US"/>
        </w:rPr>
        <w:t xml:space="preserve">their most serious constraint. This is particularly important in the light of changing climatic conditions reported in the study area during the questionnaire survey. Responses summarized in Table </w:t>
      </w:r>
      <w:r w:rsidR="00BB5A29">
        <w:rPr>
          <w:lang w:val="en-US"/>
        </w:rPr>
        <w:t>III</w:t>
      </w:r>
      <w:r w:rsidRPr="001F4F1B">
        <w:rPr>
          <w:lang w:val="en-US"/>
        </w:rPr>
        <w:t xml:space="preserve"> indicate a perceived trend towards hotter, drier and windier conditions. </w:t>
      </w:r>
      <w:r w:rsidR="00CF3CE6" w:rsidRPr="001F4F1B">
        <w:rPr>
          <w:bCs/>
          <w:lang w:val="en-US"/>
        </w:rPr>
        <w:t xml:space="preserve">It should nevertheless be noted that people’s recollections of past weather conditions </w:t>
      </w:r>
      <w:r w:rsidR="00C039ED">
        <w:rPr>
          <w:bCs/>
          <w:lang w:val="en-US"/>
        </w:rPr>
        <w:t>are</w:t>
      </w:r>
      <w:r w:rsidR="00CF3CE6" w:rsidRPr="001F4F1B">
        <w:rPr>
          <w:bCs/>
          <w:lang w:val="en-US"/>
        </w:rPr>
        <w:t xml:space="preserve"> not necessarily reliable when considered alone (Marx, 2007; </w:t>
      </w:r>
      <w:proofErr w:type="spellStart"/>
      <w:r w:rsidR="00CF3CE6" w:rsidRPr="001F4F1B">
        <w:rPr>
          <w:bCs/>
          <w:lang w:val="en-US"/>
        </w:rPr>
        <w:t>Simelton</w:t>
      </w:r>
      <w:proofErr w:type="spellEnd"/>
      <w:r w:rsidR="00CF3CE6" w:rsidRPr="001F4F1B">
        <w:rPr>
          <w:bCs/>
          <w:lang w:val="en-US"/>
        </w:rPr>
        <w:t xml:space="preserve"> et al., </w:t>
      </w:r>
      <w:r w:rsidR="00186B3E" w:rsidRPr="001F4F1B">
        <w:rPr>
          <w:bCs/>
          <w:lang w:val="en-US"/>
        </w:rPr>
        <w:t>2013</w:t>
      </w:r>
      <w:r w:rsidR="00CF3CE6" w:rsidRPr="001F4F1B">
        <w:rPr>
          <w:bCs/>
          <w:lang w:val="en-US"/>
        </w:rPr>
        <w:t xml:space="preserve">). </w:t>
      </w:r>
      <w:r w:rsidR="00CF3CE6" w:rsidRPr="001F4F1B">
        <w:rPr>
          <w:lang w:val="en-US"/>
        </w:rPr>
        <w:t xml:space="preserve">However, when people’s perceptions were compared with </w:t>
      </w:r>
      <w:r w:rsidR="00186B3E" w:rsidRPr="001F4F1B">
        <w:rPr>
          <w:lang w:val="en-US"/>
        </w:rPr>
        <w:t>trends outlined in the literature</w:t>
      </w:r>
      <w:r w:rsidR="00CF3CE6" w:rsidRPr="001F4F1B">
        <w:rPr>
          <w:lang w:val="en-US"/>
        </w:rPr>
        <w:t xml:space="preserve">, they </w:t>
      </w:r>
      <w:r w:rsidR="00186B3E" w:rsidRPr="001F4F1B">
        <w:rPr>
          <w:lang w:val="en-US"/>
        </w:rPr>
        <w:t>showed broad agreement,</w:t>
      </w:r>
      <w:r w:rsidRPr="001F4F1B">
        <w:rPr>
          <w:lang w:val="en-US"/>
        </w:rPr>
        <w:t xml:space="preserve"> with an increase in mean annual air temperatures and a decrease in mean annual precipitation over the period 1900-2000 (Romania’s Fourth National Communication to the UNFCCC, 2006</w:t>
      </w:r>
      <w:r w:rsidR="002E52A1">
        <w:rPr>
          <w:lang w:val="en-US"/>
        </w:rPr>
        <w:t xml:space="preserve">; Figure </w:t>
      </w:r>
      <w:r w:rsidR="002165AC">
        <w:rPr>
          <w:lang w:val="en-US"/>
        </w:rPr>
        <w:t>1</w:t>
      </w:r>
      <w:r w:rsidR="000C3971">
        <w:rPr>
          <w:lang w:val="en-US"/>
        </w:rPr>
        <w:t>)</w:t>
      </w:r>
      <w:r w:rsidR="00CF4F35" w:rsidRPr="001F4F1B">
        <w:rPr>
          <w:lang w:val="en-US"/>
        </w:rPr>
        <w:t xml:space="preserve">. </w:t>
      </w:r>
      <w:r w:rsidR="00186B3E" w:rsidRPr="001F4F1B">
        <w:rPr>
          <w:lang w:val="en-US"/>
        </w:rPr>
        <w:t xml:space="preserve">This </w:t>
      </w:r>
      <w:r w:rsidR="00CF3CE6" w:rsidRPr="001F4F1B">
        <w:rPr>
          <w:lang w:val="en-US"/>
        </w:rPr>
        <w:t>also match</w:t>
      </w:r>
      <w:r w:rsidR="00186B3E" w:rsidRPr="001F4F1B">
        <w:rPr>
          <w:lang w:val="en-US"/>
        </w:rPr>
        <w:t>es</w:t>
      </w:r>
      <w:r w:rsidRPr="001F4F1B">
        <w:rPr>
          <w:lang w:val="en-US"/>
        </w:rPr>
        <w:t xml:space="preserve"> projections in the IPCC’s Fourth Assessment Report</w:t>
      </w:r>
      <w:r w:rsidR="006128F4" w:rsidRPr="001F4F1B">
        <w:rPr>
          <w:lang w:val="en-US"/>
        </w:rPr>
        <w:t>,</w:t>
      </w:r>
      <w:r w:rsidRPr="001F4F1B">
        <w:rPr>
          <w:lang w:val="en-US"/>
        </w:rPr>
        <w:t xml:space="preserve"> which suggest higher temperatures and drought in this part of Europe in the future.</w:t>
      </w:r>
      <w:r w:rsidR="001371AB" w:rsidRPr="001F4F1B">
        <w:rPr>
          <w:b/>
          <w:bCs/>
          <w:lang w:val="en-US"/>
        </w:rPr>
        <w:t xml:space="preserve"> </w:t>
      </w:r>
    </w:p>
    <w:p w:rsidR="00D16BC5" w:rsidRPr="001F4F1B" w:rsidRDefault="00D16BC5">
      <w:pPr>
        <w:autoSpaceDE w:val="0"/>
        <w:autoSpaceDN w:val="0"/>
        <w:adjustRightInd w:val="0"/>
        <w:spacing w:line="480" w:lineRule="auto"/>
        <w:jc w:val="both"/>
        <w:rPr>
          <w:b/>
          <w:bCs/>
          <w:lang w:val="en-US"/>
        </w:rPr>
      </w:pPr>
    </w:p>
    <w:p w:rsidR="00D16BC5" w:rsidRPr="001F4F1B" w:rsidRDefault="000521A0" w:rsidP="00D16BC5">
      <w:pPr>
        <w:autoSpaceDE w:val="0"/>
        <w:autoSpaceDN w:val="0"/>
        <w:adjustRightInd w:val="0"/>
        <w:spacing w:line="480" w:lineRule="auto"/>
        <w:jc w:val="both"/>
        <w:rPr>
          <w:lang w:val="en-US"/>
        </w:rPr>
      </w:pPr>
      <w:r w:rsidRPr="001F4F1B">
        <w:rPr>
          <w:lang w:val="en-US"/>
        </w:rPr>
        <w:t>A</w:t>
      </w:r>
      <w:r w:rsidR="00D16BC5" w:rsidRPr="001F4F1B">
        <w:rPr>
          <w:lang w:val="en-US"/>
        </w:rPr>
        <w:t>nalysis</w:t>
      </w:r>
      <w:r w:rsidRPr="001F4F1B">
        <w:rPr>
          <w:lang w:val="en-US"/>
        </w:rPr>
        <w:t xml:space="preserve"> of policy document</w:t>
      </w:r>
      <w:r w:rsidR="00D11BE4" w:rsidRPr="001F4F1B">
        <w:rPr>
          <w:lang w:val="en-US"/>
        </w:rPr>
        <w:t>s</w:t>
      </w:r>
      <w:r w:rsidR="00D16BC5" w:rsidRPr="001F4F1B">
        <w:rPr>
          <w:lang w:val="en-US"/>
        </w:rPr>
        <w:t xml:space="preserve"> indicated that the land degradation problems encountered in the </w:t>
      </w:r>
      <w:r w:rsidR="004F2F41" w:rsidRPr="001F4F1B">
        <w:rPr>
          <w:lang w:val="en-US"/>
        </w:rPr>
        <w:t xml:space="preserve">study </w:t>
      </w:r>
      <w:r w:rsidR="00D16BC5" w:rsidRPr="001F4F1B">
        <w:rPr>
          <w:lang w:val="en-US"/>
        </w:rPr>
        <w:t>area</w:t>
      </w:r>
      <w:r w:rsidR="00CF4F35" w:rsidRPr="001F4F1B">
        <w:rPr>
          <w:lang w:val="en-US"/>
        </w:rPr>
        <w:t xml:space="preserve"> (Figure</w:t>
      </w:r>
      <w:r w:rsidR="00F511CD">
        <w:rPr>
          <w:lang w:val="en-US"/>
        </w:rPr>
        <w:t>s</w:t>
      </w:r>
      <w:r w:rsidR="00CF4F35" w:rsidRPr="001F4F1B">
        <w:rPr>
          <w:lang w:val="en-US"/>
        </w:rPr>
        <w:t xml:space="preserve"> </w:t>
      </w:r>
      <w:r w:rsidR="00F60623">
        <w:rPr>
          <w:lang w:val="en-US"/>
        </w:rPr>
        <w:t>3</w:t>
      </w:r>
      <w:r w:rsidR="00F60623" w:rsidRPr="001F4F1B">
        <w:rPr>
          <w:lang w:val="en-US"/>
        </w:rPr>
        <w:t xml:space="preserve"> </w:t>
      </w:r>
      <w:r w:rsidR="00CF4F35" w:rsidRPr="001F4F1B">
        <w:rPr>
          <w:lang w:val="en-US"/>
        </w:rPr>
        <w:t xml:space="preserve">and </w:t>
      </w:r>
      <w:r w:rsidR="00F60623">
        <w:rPr>
          <w:lang w:val="en-US"/>
        </w:rPr>
        <w:t>4</w:t>
      </w:r>
      <w:r w:rsidR="00CF4F35" w:rsidRPr="001F4F1B">
        <w:rPr>
          <w:lang w:val="en-US"/>
        </w:rPr>
        <w:t>)</w:t>
      </w:r>
      <w:r w:rsidR="00D16BC5" w:rsidRPr="001F4F1B">
        <w:rPr>
          <w:lang w:val="en-US"/>
        </w:rPr>
        <w:t xml:space="preserve"> are recorded in the </w:t>
      </w:r>
      <w:r w:rsidR="00DC6342" w:rsidRPr="001F4F1B">
        <w:rPr>
          <w:lang w:val="en-US"/>
        </w:rPr>
        <w:t xml:space="preserve">Romania </w:t>
      </w:r>
      <w:r w:rsidR="00D16BC5" w:rsidRPr="001F4F1B">
        <w:rPr>
          <w:lang w:val="en-US"/>
        </w:rPr>
        <w:t>NAP as primarily the result of poor agricultural practice</w:t>
      </w:r>
      <w:r w:rsidR="004F2F41" w:rsidRPr="001F4F1B">
        <w:rPr>
          <w:lang w:val="en-US"/>
        </w:rPr>
        <w:t>s</w:t>
      </w:r>
      <w:r w:rsidR="00D16BC5" w:rsidRPr="001F4F1B">
        <w:rPr>
          <w:lang w:val="en-US"/>
        </w:rPr>
        <w:t xml:space="preserve"> and deforestation</w:t>
      </w:r>
      <w:r w:rsidR="00F511CD">
        <w:rPr>
          <w:lang w:val="en-US"/>
        </w:rPr>
        <w:t xml:space="preserve"> in the period </w:t>
      </w:r>
      <w:r w:rsidR="00F511CD">
        <w:rPr>
          <w:lang w:val="en-US"/>
        </w:rPr>
        <w:lastRenderedPageBreak/>
        <w:t>following Socialism’s collapse</w:t>
      </w:r>
      <w:r w:rsidR="00D16BC5" w:rsidRPr="001F4F1B">
        <w:rPr>
          <w:lang w:val="en-US"/>
        </w:rPr>
        <w:t xml:space="preserve">. </w:t>
      </w:r>
      <w:r w:rsidR="00F511CD">
        <w:rPr>
          <w:lang w:val="en-US"/>
        </w:rPr>
        <w:t xml:space="preserve">However, the </w:t>
      </w:r>
      <w:r w:rsidR="00D16BC5" w:rsidRPr="001F4F1B">
        <w:rPr>
          <w:lang w:val="en-US"/>
        </w:rPr>
        <w:t xml:space="preserve">role of changing governance structures and transition towards a radically different political and economic system </w:t>
      </w:r>
      <w:r w:rsidR="00F511CD">
        <w:rPr>
          <w:lang w:val="en-US"/>
        </w:rPr>
        <w:t xml:space="preserve">in driving the environmental changes </w:t>
      </w:r>
      <w:r w:rsidR="00D16BC5" w:rsidRPr="001F4F1B">
        <w:rPr>
          <w:lang w:val="en-US"/>
        </w:rPr>
        <w:t>w</w:t>
      </w:r>
      <w:r w:rsidR="00C039ED">
        <w:rPr>
          <w:lang w:val="en-US"/>
        </w:rPr>
        <w:t>as</w:t>
      </w:r>
      <w:r w:rsidR="00D16BC5" w:rsidRPr="001F4F1B">
        <w:rPr>
          <w:lang w:val="en-US"/>
        </w:rPr>
        <w:t xml:space="preserve"> not mention</w:t>
      </w:r>
      <w:r w:rsidR="00DC6342" w:rsidRPr="001F4F1B">
        <w:rPr>
          <w:lang w:val="en-US"/>
        </w:rPr>
        <w:t>ed</w:t>
      </w:r>
      <w:r w:rsidR="00D16BC5" w:rsidRPr="001F4F1B">
        <w:rPr>
          <w:lang w:val="en-US"/>
        </w:rPr>
        <w:t xml:space="preserve">. Despite this, </w:t>
      </w:r>
      <w:r w:rsidR="00F511CD">
        <w:rPr>
          <w:lang w:val="en-US"/>
        </w:rPr>
        <w:t xml:space="preserve">our </w:t>
      </w:r>
      <w:r w:rsidR="00D16BC5" w:rsidRPr="001F4F1B">
        <w:rPr>
          <w:lang w:val="en-US"/>
        </w:rPr>
        <w:t xml:space="preserve">data </w:t>
      </w:r>
      <w:r w:rsidR="002C5D2E" w:rsidRPr="001F4F1B">
        <w:rPr>
          <w:lang w:val="en-US"/>
        </w:rPr>
        <w:t xml:space="preserve">suggest </w:t>
      </w:r>
      <w:r w:rsidR="00D16BC5" w:rsidRPr="001F4F1B">
        <w:rPr>
          <w:lang w:val="en-US"/>
        </w:rPr>
        <w:t>that the conditions emerging in the post-</w:t>
      </w:r>
      <w:r w:rsidR="001663AF" w:rsidRPr="001F4F1B">
        <w:rPr>
          <w:lang w:val="en-US"/>
        </w:rPr>
        <w:t>Social</w:t>
      </w:r>
      <w:r w:rsidR="00D16BC5" w:rsidRPr="001F4F1B">
        <w:rPr>
          <w:lang w:val="en-US"/>
        </w:rPr>
        <w:t xml:space="preserve">ist era reflect the interaction of environmental and landscape characteristics (including </w:t>
      </w:r>
      <w:r w:rsidR="004C60C5">
        <w:rPr>
          <w:lang w:val="en-US"/>
        </w:rPr>
        <w:t xml:space="preserve">soils </w:t>
      </w:r>
      <w:r w:rsidR="00D16BC5" w:rsidRPr="001F4F1B">
        <w:rPr>
          <w:lang w:val="en-US"/>
        </w:rPr>
        <w:t xml:space="preserve">with low nutrient contents; cyclical drought periods and </w:t>
      </w:r>
      <w:r w:rsidR="002E52A1">
        <w:rPr>
          <w:lang w:val="en-US"/>
        </w:rPr>
        <w:t>climate variability</w:t>
      </w:r>
      <w:r w:rsidR="00D16BC5" w:rsidRPr="001F4F1B">
        <w:rPr>
          <w:lang w:val="en-US"/>
        </w:rPr>
        <w:t xml:space="preserve">) with a range of different </w:t>
      </w:r>
      <w:r w:rsidR="00983053" w:rsidRPr="001F4F1B">
        <w:rPr>
          <w:lang w:val="en-US"/>
        </w:rPr>
        <w:t xml:space="preserve">socio-economic </w:t>
      </w:r>
      <w:r w:rsidR="00D16BC5" w:rsidRPr="001F4F1B">
        <w:rPr>
          <w:lang w:val="en-US"/>
        </w:rPr>
        <w:t xml:space="preserve">factors (including restitution of small and fragmented plots; agricultural inexperience of ‘new’ land owners; lack of investment in fertilizers and other inputs; </w:t>
      </w:r>
      <w:r w:rsidR="002C5D2E" w:rsidRPr="001F4F1B">
        <w:rPr>
          <w:lang w:val="en-US"/>
        </w:rPr>
        <w:t xml:space="preserve">changing </w:t>
      </w:r>
      <w:r w:rsidR="00161E5B" w:rsidRPr="001F4F1B">
        <w:rPr>
          <w:lang w:val="en-US"/>
        </w:rPr>
        <w:t>labor</w:t>
      </w:r>
      <w:r w:rsidR="002C5D2E" w:rsidRPr="001F4F1B">
        <w:rPr>
          <w:lang w:val="en-US"/>
        </w:rPr>
        <w:t xml:space="preserve"> distributions and </w:t>
      </w:r>
      <w:r w:rsidR="00D16BC5" w:rsidRPr="001F4F1B">
        <w:rPr>
          <w:lang w:val="en-US"/>
        </w:rPr>
        <w:t>increased demand for local energy sources resulting from shifts in governance</w:t>
      </w:r>
      <w:r w:rsidR="00983053" w:rsidRPr="001F4F1B">
        <w:rPr>
          <w:lang w:val="en-US"/>
        </w:rPr>
        <w:t xml:space="preserve"> that caused an increase in unemployment, poverty and an inability to purchase energy</w:t>
      </w:r>
      <w:r w:rsidR="00D16BC5" w:rsidRPr="001F4F1B">
        <w:rPr>
          <w:lang w:val="en-US"/>
        </w:rPr>
        <w:t xml:space="preserve">). </w:t>
      </w:r>
      <w:r w:rsidR="008B5350" w:rsidRPr="001F4F1B">
        <w:rPr>
          <w:lang w:val="en-US"/>
        </w:rPr>
        <w:t>T</w:t>
      </w:r>
      <w:r w:rsidR="00D16BC5" w:rsidRPr="001F4F1B">
        <w:rPr>
          <w:lang w:val="en-US"/>
        </w:rPr>
        <w:t xml:space="preserve">hese elements </w:t>
      </w:r>
      <w:r w:rsidR="008B5350" w:rsidRPr="001F4F1B">
        <w:rPr>
          <w:lang w:val="en-US"/>
        </w:rPr>
        <w:t xml:space="preserve">combined, </w:t>
      </w:r>
      <w:r w:rsidR="00F511CD">
        <w:rPr>
          <w:lang w:val="en-US"/>
        </w:rPr>
        <w:t xml:space="preserve">led </w:t>
      </w:r>
      <w:r w:rsidR="008B5350" w:rsidRPr="001F4F1B">
        <w:rPr>
          <w:lang w:val="en-US"/>
        </w:rPr>
        <w:t>to</w:t>
      </w:r>
      <w:r w:rsidR="00D16BC5" w:rsidRPr="001F4F1B">
        <w:rPr>
          <w:lang w:val="en-US"/>
        </w:rPr>
        <w:t xml:space="preserve"> widespread deforestation, the breakdown of irrigation</w:t>
      </w:r>
      <w:r w:rsidR="00DC6342" w:rsidRPr="001F4F1B">
        <w:rPr>
          <w:lang w:val="en-US"/>
        </w:rPr>
        <w:t xml:space="preserve"> systems</w:t>
      </w:r>
      <w:r w:rsidR="00F511CD">
        <w:rPr>
          <w:lang w:val="en-US"/>
        </w:rPr>
        <w:t xml:space="preserve"> and</w:t>
      </w:r>
      <w:r w:rsidR="00D16BC5" w:rsidRPr="001F4F1B">
        <w:rPr>
          <w:lang w:val="en-US"/>
        </w:rPr>
        <w:t xml:space="preserve"> overgrazing. In turn, these processes </w:t>
      </w:r>
      <w:r w:rsidR="00983053" w:rsidRPr="001F4F1B">
        <w:rPr>
          <w:lang w:val="en-US"/>
        </w:rPr>
        <w:t xml:space="preserve">appear to </w:t>
      </w:r>
      <w:r w:rsidR="00D16BC5" w:rsidRPr="001F4F1B">
        <w:rPr>
          <w:lang w:val="en-US"/>
        </w:rPr>
        <w:t xml:space="preserve">have increased the occurrence of land degradation, </w:t>
      </w:r>
      <w:r w:rsidR="00DC6342" w:rsidRPr="001F4F1B">
        <w:rPr>
          <w:lang w:val="en-US"/>
        </w:rPr>
        <w:t xml:space="preserve">qualitatively reduced </w:t>
      </w:r>
      <w:r w:rsidR="00D16BC5" w:rsidRPr="001F4F1B">
        <w:rPr>
          <w:lang w:val="en-US"/>
        </w:rPr>
        <w:t xml:space="preserve">soil fertility </w:t>
      </w:r>
      <w:r w:rsidR="00983053" w:rsidRPr="001F4F1B">
        <w:rPr>
          <w:lang w:val="en-US"/>
        </w:rPr>
        <w:t xml:space="preserve">(according to people’s </w:t>
      </w:r>
      <w:r w:rsidR="008E74C4" w:rsidRPr="001F4F1B">
        <w:rPr>
          <w:lang w:val="en-US"/>
        </w:rPr>
        <w:t>perceptions</w:t>
      </w:r>
      <w:r w:rsidR="00983053" w:rsidRPr="001F4F1B">
        <w:rPr>
          <w:lang w:val="en-US"/>
        </w:rPr>
        <w:t xml:space="preserve">) </w:t>
      </w:r>
      <w:r w:rsidR="00D16BC5" w:rsidRPr="001F4F1B">
        <w:rPr>
          <w:lang w:val="en-US"/>
        </w:rPr>
        <w:t xml:space="preserve">and </w:t>
      </w:r>
      <w:r w:rsidR="00DC6342" w:rsidRPr="001F4F1B">
        <w:rPr>
          <w:lang w:val="en-US"/>
        </w:rPr>
        <w:t xml:space="preserve">caused </w:t>
      </w:r>
      <w:r w:rsidR="00D16BC5" w:rsidRPr="001F4F1B">
        <w:rPr>
          <w:lang w:val="en-US"/>
        </w:rPr>
        <w:t xml:space="preserve">the reformation and reactivation of dune systems modified during the </w:t>
      </w:r>
      <w:r w:rsidR="001663AF" w:rsidRPr="001F4F1B">
        <w:rPr>
          <w:lang w:val="en-US"/>
        </w:rPr>
        <w:t>Social</w:t>
      </w:r>
      <w:r w:rsidR="00D16BC5" w:rsidRPr="001F4F1B">
        <w:rPr>
          <w:lang w:val="en-US"/>
        </w:rPr>
        <w:t xml:space="preserve">ist era. </w:t>
      </w:r>
    </w:p>
    <w:p w:rsidR="007D4382" w:rsidRPr="001F4F1B" w:rsidRDefault="007D4382" w:rsidP="00D16BC5">
      <w:pPr>
        <w:autoSpaceDE w:val="0"/>
        <w:autoSpaceDN w:val="0"/>
        <w:adjustRightInd w:val="0"/>
        <w:spacing w:line="480" w:lineRule="auto"/>
        <w:jc w:val="both"/>
        <w:rPr>
          <w:lang w:val="en-US"/>
        </w:rPr>
      </w:pPr>
    </w:p>
    <w:p w:rsidR="007D4382" w:rsidRPr="006506A7" w:rsidRDefault="007D4382" w:rsidP="007D4382">
      <w:pPr>
        <w:spacing w:line="480" w:lineRule="auto"/>
        <w:jc w:val="both"/>
        <w:rPr>
          <w:b/>
          <w:lang w:val="en-US"/>
        </w:rPr>
      </w:pPr>
      <w:r w:rsidRPr="006506A7">
        <w:rPr>
          <w:b/>
          <w:bCs/>
          <w:iCs/>
          <w:lang w:val="en-US"/>
        </w:rPr>
        <w:t>Impacts of and responses to environmental change</w:t>
      </w:r>
      <w:r w:rsidR="002333BE" w:rsidRPr="006506A7">
        <w:rPr>
          <w:b/>
          <w:bCs/>
          <w:iCs/>
          <w:lang w:val="en-US"/>
        </w:rPr>
        <w:t xml:space="preserve"> and</w:t>
      </w:r>
      <w:r w:rsidRPr="006506A7">
        <w:rPr>
          <w:b/>
          <w:bCs/>
          <w:iCs/>
          <w:lang w:val="en-US"/>
        </w:rPr>
        <w:t xml:space="preserve"> land degradation: land abandonment and forestry</w:t>
      </w:r>
    </w:p>
    <w:p w:rsidR="007D4382" w:rsidRPr="001F4F1B" w:rsidRDefault="007D4382" w:rsidP="007D4382">
      <w:pPr>
        <w:autoSpaceDE w:val="0"/>
        <w:autoSpaceDN w:val="0"/>
        <w:adjustRightInd w:val="0"/>
        <w:spacing w:line="480" w:lineRule="auto"/>
        <w:jc w:val="both"/>
        <w:rPr>
          <w:lang w:val="en-US"/>
        </w:rPr>
      </w:pPr>
      <w:r w:rsidRPr="001F4F1B">
        <w:rPr>
          <w:lang w:val="en-US"/>
        </w:rPr>
        <w:t>Questionnaire and interview data</w:t>
      </w:r>
      <w:r w:rsidR="00FA779F" w:rsidRPr="001F4F1B">
        <w:rPr>
          <w:lang w:val="en-US"/>
        </w:rPr>
        <w:t xml:space="preserve">, along </w:t>
      </w:r>
      <w:r w:rsidR="008B5350" w:rsidRPr="001F4F1B">
        <w:rPr>
          <w:lang w:val="en-US"/>
        </w:rPr>
        <w:t xml:space="preserve">with </w:t>
      </w:r>
      <w:r w:rsidR="00FA779F" w:rsidRPr="001F4F1B">
        <w:rPr>
          <w:lang w:val="en-US"/>
        </w:rPr>
        <w:t>the literature,</w:t>
      </w:r>
      <w:r w:rsidRPr="001F4F1B">
        <w:rPr>
          <w:lang w:val="en-US"/>
        </w:rPr>
        <w:t xml:space="preserve"> clearly support the assertion that Romania’s transition has </w:t>
      </w:r>
      <w:r w:rsidR="00A207E2" w:rsidRPr="001F4F1B">
        <w:rPr>
          <w:lang w:val="en-US"/>
        </w:rPr>
        <w:t>exacerbated</w:t>
      </w:r>
      <w:r w:rsidRPr="001F4F1B">
        <w:rPr>
          <w:lang w:val="en-US"/>
        </w:rPr>
        <w:t xml:space="preserve"> land degradation</w:t>
      </w:r>
      <w:r w:rsidR="00FA779F" w:rsidRPr="001F4F1B">
        <w:rPr>
          <w:lang w:val="en-US"/>
        </w:rPr>
        <w:t>.</w:t>
      </w:r>
      <w:r w:rsidRPr="001F4F1B">
        <w:rPr>
          <w:lang w:val="en-US"/>
        </w:rPr>
        <w:t xml:space="preserve"> </w:t>
      </w:r>
      <w:r w:rsidR="004C60C5">
        <w:rPr>
          <w:lang w:val="en-US"/>
        </w:rPr>
        <w:t xml:space="preserve">71 % </w:t>
      </w:r>
      <w:r w:rsidRPr="001F4F1B">
        <w:rPr>
          <w:lang w:val="en-US"/>
        </w:rPr>
        <w:t xml:space="preserve">of questionnaire respondents </w:t>
      </w:r>
      <w:r w:rsidR="00FA779F" w:rsidRPr="001F4F1B">
        <w:rPr>
          <w:lang w:val="en-US"/>
        </w:rPr>
        <w:t>noted</w:t>
      </w:r>
      <w:r w:rsidRPr="001F4F1B">
        <w:rPr>
          <w:lang w:val="en-US"/>
        </w:rPr>
        <w:t xml:space="preserve"> that land quality has significantly worsened since 1989. The impacts of this are </w:t>
      </w:r>
      <w:r w:rsidR="00A207E2" w:rsidRPr="001F4F1B">
        <w:rPr>
          <w:lang w:val="en-US"/>
        </w:rPr>
        <w:t>intensified</w:t>
      </w:r>
      <w:r w:rsidRPr="001F4F1B">
        <w:rPr>
          <w:lang w:val="en-US"/>
        </w:rPr>
        <w:t xml:space="preserve"> due to the specific social and economic context in southern Romania. </w:t>
      </w:r>
    </w:p>
    <w:p w:rsidR="007D4382" w:rsidRPr="001F4F1B" w:rsidRDefault="007D4382" w:rsidP="007D4382">
      <w:pPr>
        <w:autoSpaceDE w:val="0"/>
        <w:autoSpaceDN w:val="0"/>
        <w:adjustRightInd w:val="0"/>
        <w:spacing w:line="480" w:lineRule="auto"/>
        <w:jc w:val="both"/>
        <w:rPr>
          <w:lang w:val="en-US"/>
        </w:rPr>
      </w:pPr>
    </w:p>
    <w:p w:rsidR="007D4382" w:rsidRPr="001F4F1B" w:rsidRDefault="007D4382" w:rsidP="007D4382">
      <w:pPr>
        <w:autoSpaceDE w:val="0"/>
        <w:autoSpaceDN w:val="0"/>
        <w:adjustRightInd w:val="0"/>
        <w:spacing w:line="480" w:lineRule="auto"/>
        <w:jc w:val="both"/>
        <w:rPr>
          <w:lang w:val="en-US"/>
        </w:rPr>
      </w:pPr>
      <w:r w:rsidRPr="001F4F1B">
        <w:rPr>
          <w:lang w:val="en-US"/>
        </w:rPr>
        <w:lastRenderedPageBreak/>
        <w:t xml:space="preserve">The population in the study area is largely elderly: focus group discussions </w:t>
      </w:r>
      <w:r w:rsidR="00F511CD">
        <w:rPr>
          <w:lang w:val="en-US"/>
        </w:rPr>
        <w:t xml:space="preserve">and questionnaire data </w:t>
      </w:r>
      <w:r w:rsidRPr="001F4F1B">
        <w:rPr>
          <w:lang w:val="en-US"/>
        </w:rPr>
        <w:t xml:space="preserve">suggested that the average age of adult residents in the study area is </w:t>
      </w:r>
      <w:r w:rsidR="006E298B">
        <w:rPr>
          <w:lang w:val="en-US"/>
        </w:rPr>
        <w:t>60-</w:t>
      </w:r>
      <w:r w:rsidRPr="001F4F1B">
        <w:rPr>
          <w:lang w:val="en-US"/>
        </w:rPr>
        <w:t>70 years old. Many people of working age are employed elsewhere in the towns and cities during the week as there is an absence of alternative local employment opportunities. School-aged children are often left with their grandparents, who tend the land in the absence of other adult family members. The combination of land degradation, a lack of irrigation, agricultural labor shortages and the lack of economic viability of farming small plots, is causing some of the newly-restituted and redistributed land to be abandoned and unused as a response to the degradation and associated socio-economic shifts. This is especially the case for those plots away from the immediate vicinity of the land owners’ homes</w:t>
      </w:r>
      <w:r w:rsidR="00716352" w:rsidRPr="001F4F1B">
        <w:rPr>
          <w:lang w:val="en-US"/>
        </w:rPr>
        <w:t>, as observed in the change images (</w:t>
      </w:r>
      <w:r w:rsidR="002165AC">
        <w:rPr>
          <w:lang w:val="en-US"/>
        </w:rPr>
        <w:t>Figure 2</w:t>
      </w:r>
      <w:r w:rsidR="00716352" w:rsidRPr="001F4F1B">
        <w:rPr>
          <w:lang w:val="en-US"/>
        </w:rPr>
        <w:t>) and in a number of other studies</w:t>
      </w:r>
      <w:r w:rsidR="00C039ED">
        <w:rPr>
          <w:lang w:val="en-US"/>
        </w:rPr>
        <w:t xml:space="preserve"> from elsewhere</w:t>
      </w:r>
      <w:r w:rsidR="00716352" w:rsidRPr="001F4F1B">
        <w:rPr>
          <w:lang w:val="en-US"/>
        </w:rPr>
        <w:t xml:space="preserve"> </w:t>
      </w:r>
      <w:r w:rsidR="00DB073E" w:rsidRPr="001F4F1B">
        <w:rPr>
          <w:lang w:val="en-US"/>
        </w:rPr>
        <w:t>(</w:t>
      </w:r>
      <w:r w:rsidR="003B5756" w:rsidRPr="001F4F1B">
        <w:t>MacDonald et al.</w:t>
      </w:r>
      <w:r w:rsidR="000D0848">
        <w:t>,</w:t>
      </w:r>
      <w:r w:rsidR="003B5756" w:rsidRPr="001F4F1B">
        <w:t xml:space="preserve"> (2000)</w:t>
      </w:r>
      <w:r w:rsidR="00C039ED">
        <w:t>;</w:t>
      </w:r>
      <w:r w:rsidR="003B5756" w:rsidRPr="001F4F1B">
        <w:t xml:space="preserve"> </w:t>
      </w:r>
      <w:proofErr w:type="spellStart"/>
      <w:r w:rsidR="003B5756" w:rsidRPr="001F4F1B">
        <w:t>Ge</w:t>
      </w:r>
      <w:r w:rsidR="00E73E8E">
        <w:t>l</w:t>
      </w:r>
      <w:r w:rsidR="003B5756" w:rsidRPr="001F4F1B">
        <w:t>lrich</w:t>
      </w:r>
      <w:proofErr w:type="spellEnd"/>
      <w:r w:rsidR="003B5756" w:rsidRPr="001F4F1B">
        <w:t xml:space="preserve"> et al</w:t>
      </w:r>
      <w:r w:rsidR="002165AC">
        <w:t>.</w:t>
      </w:r>
      <w:r w:rsidR="000D0848">
        <w:t>,</w:t>
      </w:r>
      <w:r w:rsidR="003B5756" w:rsidRPr="001F4F1B">
        <w:t xml:space="preserve"> (2007)</w:t>
      </w:r>
      <w:r w:rsidR="00C039ED">
        <w:t>;</w:t>
      </w:r>
      <w:r w:rsidR="003B5756" w:rsidRPr="001F4F1B">
        <w:t xml:space="preserve"> </w:t>
      </w:r>
      <w:proofErr w:type="spellStart"/>
      <w:r w:rsidR="003B5756" w:rsidRPr="001F4F1B">
        <w:t>Vanwambeke</w:t>
      </w:r>
      <w:proofErr w:type="spellEnd"/>
      <w:r w:rsidR="003B5756" w:rsidRPr="001F4F1B">
        <w:t xml:space="preserve"> et al.</w:t>
      </w:r>
      <w:r w:rsidR="00E73E8E">
        <w:t>,</w:t>
      </w:r>
      <w:r w:rsidR="003B5756" w:rsidRPr="001F4F1B">
        <w:t xml:space="preserve"> (2012)</w:t>
      </w:r>
      <w:r w:rsidR="00C039ED">
        <w:t>;</w:t>
      </w:r>
      <w:r w:rsidR="003B5756" w:rsidRPr="001F4F1B">
        <w:t xml:space="preserve"> Müller et al.</w:t>
      </w:r>
      <w:r w:rsidR="00E73E8E">
        <w:t>,</w:t>
      </w:r>
      <w:r w:rsidR="003B5756" w:rsidRPr="001F4F1B">
        <w:t xml:space="preserve"> (2009)</w:t>
      </w:r>
      <w:r w:rsidR="00DB073E" w:rsidRPr="001F4F1B">
        <w:t>)</w:t>
      </w:r>
      <w:r w:rsidRPr="001F4F1B">
        <w:rPr>
          <w:lang w:val="en-US"/>
        </w:rPr>
        <w:t xml:space="preserve">. Indeed, questionnaire results indicate that up to 40 </w:t>
      </w:r>
      <w:r w:rsidR="006E298B">
        <w:rPr>
          <w:lang w:val="en-US"/>
        </w:rPr>
        <w:t>%</w:t>
      </w:r>
      <w:r w:rsidRPr="001F4F1B">
        <w:rPr>
          <w:lang w:val="en-US"/>
        </w:rPr>
        <w:t xml:space="preserve"> of </w:t>
      </w:r>
      <w:r w:rsidR="00DB073E" w:rsidRPr="001F4F1B">
        <w:rPr>
          <w:lang w:val="en-US"/>
        </w:rPr>
        <w:t xml:space="preserve">former agricultural </w:t>
      </w:r>
      <w:r w:rsidRPr="001F4F1B">
        <w:rPr>
          <w:lang w:val="en-US"/>
        </w:rPr>
        <w:t>land was not being farmed at the time of data collection</w:t>
      </w:r>
      <w:r w:rsidR="009C62BD" w:rsidRPr="001F4F1B">
        <w:rPr>
          <w:lang w:val="en-US"/>
        </w:rPr>
        <w:t>.</w:t>
      </w:r>
      <w:r w:rsidR="00D11BE4" w:rsidRPr="001F4F1B">
        <w:rPr>
          <w:lang w:val="en-US"/>
        </w:rPr>
        <w:t xml:space="preserve"> </w:t>
      </w:r>
      <w:r w:rsidR="009C62BD" w:rsidRPr="001F4F1B">
        <w:rPr>
          <w:lang w:val="en-US"/>
        </w:rPr>
        <w:t>I</w:t>
      </w:r>
      <w:r w:rsidR="00D11BE4" w:rsidRPr="001F4F1B">
        <w:rPr>
          <w:lang w:val="en-US"/>
        </w:rPr>
        <w:t xml:space="preserve">t was </w:t>
      </w:r>
      <w:r w:rsidR="00DB073E" w:rsidRPr="001F4F1B">
        <w:rPr>
          <w:lang w:val="en-US"/>
        </w:rPr>
        <w:t>also</w:t>
      </w:r>
      <w:r w:rsidR="00D11BE4" w:rsidRPr="001F4F1B">
        <w:rPr>
          <w:lang w:val="en-US"/>
        </w:rPr>
        <w:t xml:space="preserve"> clear from </w:t>
      </w:r>
      <w:r w:rsidR="002314BC" w:rsidRPr="001F4F1B">
        <w:rPr>
          <w:lang w:val="en-US"/>
        </w:rPr>
        <w:t xml:space="preserve">observations in the study area that a significant proportion of land was not being </w:t>
      </w:r>
      <w:r w:rsidR="00DB073E" w:rsidRPr="001F4F1B">
        <w:rPr>
          <w:lang w:val="en-US"/>
        </w:rPr>
        <w:t>cultivated</w:t>
      </w:r>
      <w:r w:rsidR="008767A0" w:rsidRPr="001F4F1B">
        <w:rPr>
          <w:lang w:val="en-US"/>
        </w:rPr>
        <w:t>.</w:t>
      </w:r>
      <w:r w:rsidR="009C62BD" w:rsidRPr="001F4F1B">
        <w:rPr>
          <w:lang w:val="en-US"/>
        </w:rPr>
        <w:t xml:space="preserve"> O</w:t>
      </w:r>
      <w:r w:rsidRPr="001F4F1B">
        <w:rPr>
          <w:lang w:val="en-US"/>
        </w:rPr>
        <w:t xml:space="preserve">ne elderly man suggested during the focus group in </w:t>
      </w:r>
      <w:proofErr w:type="spellStart"/>
      <w:r w:rsidR="004E543E" w:rsidRPr="001F4F1B">
        <w:rPr>
          <w:lang w:val="en-US"/>
        </w:rPr>
        <w:t>Dăbuleni</w:t>
      </w:r>
      <w:proofErr w:type="spellEnd"/>
      <w:r w:rsidRPr="001F4F1B">
        <w:rPr>
          <w:lang w:val="en-US"/>
        </w:rPr>
        <w:t>:</w:t>
      </w:r>
    </w:p>
    <w:p w:rsidR="007D4382" w:rsidRPr="001F4F1B" w:rsidRDefault="007D4382" w:rsidP="007D4382">
      <w:pPr>
        <w:spacing w:line="480" w:lineRule="auto"/>
        <w:jc w:val="both"/>
        <w:rPr>
          <w:lang w:val="en-US"/>
        </w:rPr>
      </w:pPr>
    </w:p>
    <w:p w:rsidR="007D4382" w:rsidRPr="001F4F1B" w:rsidRDefault="007D4382" w:rsidP="007D4382">
      <w:pPr>
        <w:spacing w:line="480" w:lineRule="auto"/>
        <w:ind w:left="720"/>
        <w:jc w:val="both"/>
        <w:rPr>
          <w:lang w:val="en-US"/>
        </w:rPr>
      </w:pPr>
      <w:r w:rsidRPr="001F4F1B">
        <w:rPr>
          <w:lang w:val="en-US"/>
        </w:rPr>
        <w:t>“Everyone here is involved in agriculture in some way, but since the revolution the weather is hotter, the forests have been cut and things have got worse. Many people have stopped farming the land away from their homes but under Communism, when we had irrigation, agriculture was productive here”</w:t>
      </w:r>
      <w:r w:rsidRPr="001F4F1B">
        <w:rPr>
          <w:i/>
          <w:lang w:val="en-US"/>
        </w:rPr>
        <w:t xml:space="preserve"> </w:t>
      </w:r>
      <w:r w:rsidRPr="001F4F1B">
        <w:rPr>
          <w:lang w:val="en-US"/>
        </w:rPr>
        <w:t xml:space="preserve">(Male focus group member, </w:t>
      </w:r>
      <w:proofErr w:type="spellStart"/>
      <w:r w:rsidR="004E543E" w:rsidRPr="001F4F1B">
        <w:rPr>
          <w:lang w:val="en-US"/>
        </w:rPr>
        <w:t>Dăbuleni</w:t>
      </w:r>
      <w:proofErr w:type="spellEnd"/>
      <w:r w:rsidRPr="001F4F1B">
        <w:rPr>
          <w:lang w:val="en-US"/>
        </w:rPr>
        <w:t>, April 2007).</w:t>
      </w:r>
    </w:p>
    <w:p w:rsidR="007D4382" w:rsidRPr="001F4F1B" w:rsidRDefault="007D4382" w:rsidP="007D4382">
      <w:pPr>
        <w:spacing w:line="480" w:lineRule="auto"/>
        <w:jc w:val="both"/>
        <w:rPr>
          <w:lang w:val="en-US"/>
        </w:rPr>
      </w:pPr>
    </w:p>
    <w:p w:rsidR="007D4382" w:rsidRPr="001F4F1B" w:rsidRDefault="007D4382" w:rsidP="007D4382">
      <w:pPr>
        <w:autoSpaceDE w:val="0"/>
        <w:autoSpaceDN w:val="0"/>
        <w:adjustRightInd w:val="0"/>
        <w:spacing w:line="480" w:lineRule="auto"/>
        <w:jc w:val="both"/>
        <w:rPr>
          <w:lang w:val="en-US"/>
        </w:rPr>
      </w:pPr>
      <w:r w:rsidRPr="001F4F1B">
        <w:rPr>
          <w:lang w:val="en-US"/>
        </w:rPr>
        <w:lastRenderedPageBreak/>
        <w:t>This situation is not unique to this part of Romania</w:t>
      </w:r>
      <w:r w:rsidR="00BB7A93" w:rsidRPr="001F4F1B">
        <w:rPr>
          <w:lang w:val="en-US"/>
        </w:rPr>
        <w:t>. For example,</w:t>
      </w:r>
      <w:r w:rsidRPr="001F4F1B">
        <w:rPr>
          <w:lang w:val="en-US"/>
        </w:rPr>
        <w:t xml:space="preserve"> </w:t>
      </w:r>
      <w:proofErr w:type="spellStart"/>
      <w:r w:rsidR="00BB7A93" w:rsidRPr="001F4F1B">
        <w:t>Kuemmerle</w:t>
      </w:r>
      <w:proofErr w:type="spellEnd"/>
      <w:r w:rsidR="00BB7A93" w:rsidRPr="001F4F1B">
        <w:t xml:space="preserve"> et al</w:t>
      </w:r>
      <w:r w:rsidR="00F511CD">
        <w:t>.</w:t>
      </w:r>
      <w:r w:rsidR="00BB7A93" w:rsidRPr="001F4F1B">
        <w:t xml:space="preserve"> (2009) suggest </w:t>
      </w:r>
      <w:r w:rsidR="004C60C5">
        <w:t xml:space="preserve">a land abandonment rate of 21 </w:t>
      </w:r>
      <w:r w:rsidR="006E298B">
        <w:t>%</w:t>
      </w:r>
      <w:r w:rsidR="00BB7A93" w:rsidRPr="001F4F1B">
        <w:t xml:space="preserve"> in southern Romania more widely</w:t>
      </w:r>
      <w:r w:rsidR="00BB7A93" w:rsidRPr="001F4F1B">
        <w:rPr>
          <w:lang w:val="en-US"/>
        </w:rPr>
        <w:t>. Broadly similar findings are reported</w:t>
      </w:r>
      <w:r w:rsidRPr="001F4F1B">
        <w:rPr>
          <w:lang w:val="en-US"/>
        </w:rPr>
        <w:t xml:space="preserve"> in other CEE countries </w:t>
      </w:r>
      <w:r w:rsidR="00F511CD">
        <w:rPr>
          <w:lang w:val="en-US"/>
        </w:rPr>
        <w:t xml:space="preserve">too </w:t>
      </w:r>
      <w:r w:rsidRPr="001F4F1B">
        <w:rPr>
          <w:lang w:val="en-US"/>
        </w:rPr>
        <w:t>(</w:t>
      </w:r>
      <w:proofErr w:type="spellStart"/>
      <w:r w:rsidR="00E73E8E">
        <w:t>Mü</w:t>
      </w:r>
      <w:r w:rsidRPr="001F4F1B">
        <w:rPr>
          <w:bCs/>
          <w:lang w:val="en-US"/>
        </w:rPr>
        <w:t>ller</w:t>
      </w:r>
      <w:proofErr w:type="spellEnd"/>
      <w:r w:rsidRPr="001F4F1B">
        <w:rPr>
          <w:bCs/>
          <w:lang w:val="en-US"/>
        </w:rPr>
        <w:t xml:space="preserve"> </w:t>
      </w:r>
      <w:r w:rsidR="00366546">
        <w:rPr>
          <w:bCs/>
          <w:lang w:val="en-US"/>
        </w:rPr>
        <w:t>&amp;</w:t>
      </w:r>
      <w:r w:rsidRPr="001F4F1B">
        <w:rPr>
          <w:bCs/>
          <w:lang w:val="en-US"/>
        </w:rPr>
        <w:t xml:space="preserve"> </w:t>
      </w:r>
      <w:proofErr w:type="spellStart"/>
      <w:r w:rsidRPr="001F4F1B">
        <w:rPr>
          <w:bCs/>
          <w:lang w:val="en-US"/>
        </w:rPr>
        <w:t>Sikor</w:t>
      </w:r>
      <w:proofErr w:type="spellEnd"/>
      <w:r w:rsidRPr="001F4F1B">
        <w:rPr>
          <w:bCs/>
          <w:lang w:val="en-US"/>
        </w:rPr>
        <w:t>, 2006</w:t>
      </w:r>
      <w:r w:rsidR="009C62BD" w:rsidRPr="001F4F1B">
        <w:rPr>
          <w:bCs/>
          <w:lang w:val="en-US"/>
        </w:rPr>
        <w:t>; Baumann et al., 2011</w:t>
      </w:r>
      <w:r w:rsidRPr="001F4F1B">
        <w:rPr>
          <w:bCs/>
          <w:lang w:val="en-US"/>
        </w:rPr>
        <w:t>)</w:t>
      </w:r>
      <w:r w:rsidRPr="001F4F1B">
        <w:rPr>
          <w:lang w:val="en-US"/>
        </w:rPr>
        <w:t xml:space="preserve">. </w:t>
      </w:r>
      <w:r w:rsidR="004C60C5">
        <w:rPr>
          <w:lang w:val="en-US"/>
        </w:rPr>
        <w:t>P</w:t>
      </w:r>
      <w:r w:rsidRPr="001F4F1B">
        <w:rPr>
          <w:lang w:val="en-US"/>
        </w:rPr>
        <w:t xml:space="preserve">oor land </w:t>
      </w:r>
      <w:r w:rsidR="0014751D" w:rsidRPr="001F4F1B">
        <w:rPr>
          <w:lang w:val="en-US"/>
        </w:rPr>
        <w:t xml:space="preserve">condition </w:t>
      </w:r>
      <w:r w:rsidR="00BB7A93" w:rsidRPr="001F4F1B">
        <w:rPr>
          <w:lang w:val="en-US"/>
        </w:rPr>
        <w:t xml:space="preserve">offers </w:t>
      </w:r>
      <w:r w:rsidRPr="001F4F1B">
        <w:rPr>
          <w:lang w:val="en-US"/>
        </w:rPr>
        <w:t xml:space="preserve">little incentive for people to buy adjacent plots, and many simply cannot afford to invest in land or the </w:t>
      </w:r>
      <w:r w:rsidR="001335C0" w:rsidRPr="001F4F1B">
        <w:rPr>
          <w:lang w:val="en-US"/>
        </w:rPr>
        <w:t xml:space="preserve">labor, </w:t>
      </w:r>
      <w:r w:rsidRPr="001F4F1B">
        <w:rPr>
          <w:lang w:val="en-US"/>
        </w:rPr>
        <w:t xml:space="preserve">equipment and technology that </w:t>
      </w:r>
      <w:r w:rsidR="00C039ED">
        <w:rPr>
          <w:lang w:val="en-US"/>
        </w:rPr>
        <w:t>is</w:t>
      </w:r>
      <w:r w:rsidRPr="001F4F1B">
        <w:rPr>
          <w:lang w:val="en-US"/>
        </w:rPr>
        <w:t xml:space="preserve"> required to farm it in an economically viable manner.</w:t>
      </w:r>
      <w:r w:rsidR="00193D6F" w:rsidRPr="001F4F1B">
        <w:rPr>
          <w:lang w:val="en-US"/>
        </w:rPr>
        <w:t xml:space="preserve"> While some studies suggest </w:t>
      </w:r>
      <w:r w:rsidR="00152FC2" w:rsidRPr="001F4F1B">
        <w:t>that maintaining small farming structures may be a rational economic strategy given the constraints in production factors (i</w:t>
      </w:r>
      <w:r w:rsidR="000D0848">
        <w:t>n particular capital and labour</w:t>
      </w:r>
      <w:r w:rsidR="00152FC2" w:rsidRPr="001F4F1B">
        <w:t xml:space="preserve"> </w:t>
      </w:r>
      <w:r w:rsidR="00193D6F" w:rsidRPr="001F4F1B">
        <w:rPr>
          <w:lang w:val="en-US"/>
        </w:rPr>
        <w:t>(</w:t>
      </w:r>
      <w:r w:rsidR="003B5756" w:rsidRPr="001F4F1B">
        <w:t>Bentley</w:t>
      </w:r>
      <w:r w:rsidR="000D0848">
        <w:t>,</w:t>
      </w:r>
      <w:r w:rsidR="003B5756" w:rsidRPr="001F4F1B">
        <w:t xml:space="preserve"> 1990; </w:t>
      </w:r>
      <w:proofErr w:type="spellStart"/>
      <w:r w:rsidR="003B5756" w:rsidRPr="001F4F1B">
        <w:t>Sikor</w:t>
      </w:r>
      <w:proofErr w:type="spellEnd"/>
      <w:r w:rsidR="003B5756" w:rsidRPr="001F4F1B">
        <w:t xml:space="preserve"> et al</w:t>
      </w:r>
      <w:r w:rsidR="004C60C5">
        <w:t>.,</w:t>
      </w:r>
      <w:r w:rsidR="003B5756" w:rsidRPr="001F4F1B">
        <w:t xml:space="preserve"> 2009</w:t>
      </w:r>
      <w:r w:rsidR="00BB7A93" w:rsidRPr="001F4F1B">
        <w:t>)</w:t>
      </w:r>
      <w:r w:rsidR="00C039ED">
        <w:t>)</w:t>
      </w:r>
      <w:r w:rsidR="003B5756" w:rsidRPr="001F4F1B">
        <w:t>, this was not the case</w:t>
      </w:r>
      <w:r w:rsidR="00BB7A93" w:rsidRPr="001F4F1B">
        <w:t xml:space="preserve"> in the study area</w:t>
      </w:r>
      <w:r w:rsidR="003B5756" w:rsidRPr="001F4F1B">
        <w:t xml:space="preserve">. </w:t>
      </w:r>
      <w:r w:rsidRPr="001F4F1B">
        <w:rPr>
          <w:lang w:val="en-US"/>
        </w:rPr>
        <w:t xml:space="preserve"> </w:t>
      </w:r>
      <w:r w:rsidR="00193D6F" w:rsidRPr="001F4F1B">
        <w:rPr>
          <w:lang w:val="en-US"/>
        </w:rPr>
        <w:t>T</w:t>
      </w:r>
      <w:r w:rsidRPr="001F4F1B">
        <w:rPr>
          <w:lang w:val="en-US"/>
        </w:rPr>
        <w:t xml:space="preserve">he questionnaire survey results indicated that the majority of households depend primarily on income from pensions and allowances (Table </w:t>
      </w:r>
      <w:r w:rsidR="00BB5A29">
        <w:rPr>
          <w:lang w:val="en-US"/>
        </w:rPr>
        <w:t>IV</w:t>
      </w:r>
      <w:r w:rsidRPr="001F4F1B">
        <w:rPr>
          <w:lang w:val="en-US"/>
        </w:rPr>
        <w:t xml:space="preserve">), supporting other studies suggesting that </w:t>
      </w:r>
      <w:r w:rsidR="004F2F41" w:rsidRPr="001F4F1B">
        <w:rPr>
          <w:lang w:val="en-US"/>
        </w:rPr>
        <w:t xml:space="preserve">the study area </w:t>
      </w:r>
      <w:r w:rsidRPr="001F4F1B">
        <w:rPr>
          <w:lang w:val="en-US"/>
        </w:rPr>
        <w:t xml:space="preserve">is one of the poorest </w:t>
      </w:r>
      <w:r w:rsidR="004F2F41" w:rsidRPr="001F4F1B">
        <w:rPr>
          <w:lang w:val="en-US"/>
        </w:rPr>
        <w:t xml:space="preserve">parts of </w:t>
      </w:r>
      <w:r w:rsidRPr="001F4F1B">
        <w:rPr>
          <w:lang w:val="en-US"/>
        </w:rPr>
        <w:t>Romania (</w:t>
      </w:r>
      <w:proofErr w:type="spellStart"/>
      <w:r w:rsidRPr="001F4F1B">
        <w:rPr>
          <w:lang w:val="en-US"/>
        </w:rPr>
        <w:t>Bleahu</w:t>
      </w:r>
      <w:proofErr w:type="spellEnd"/>
      <w:r w:rsidRPr="001F4F1B">
        <w:rPr>
          <w:lang w:val="en-US"/>
        </w:rPr>
        <w:t xml:space="preserve"> </w:t>
      </w:r>
      <w:r w:rsidR="00366546">
        <w:rPr>
          <w:lang w:val="en-US"/>
        </w:rPr>
        <w:t>&amp;</w:t>
      </w:r>
      <w:r w:rsidRPr="001F4F1B">
        <w:rPr>
          <w:lang w:val="en-US"/>
        </w:rPr>
        <w:t xml:space="preserve"> </w:t>
      </w:r>
      <w:proofErr w:type="spellStart"/>
      <w:r w:rsidRPr="001F4F1B">
        <w:rPr>
          <w:lang w:val="en-US"/>
        </w:rPr>
        <w:t>Janowski</w:t>
      </w:r>
      <w:proofErr w:type="spellEnd"/>
      <w:r w:rsidRPr="001F4F1B">
        <w:rPr>
          <w:lang w:val="en-US"/>
        </w:rPr>
        <w:t xml:space="preserve">, 2002). </w:t>
      </w:r>
      <w:r w:rsidR="004C60C5">
        <w:rPr>
          <w:lang w:val="en-US"/>
        </w:rPr>
        <w:t>R</w:t>
      </w:r>
      <w:r w:rsidRPr="001F4F1B">
        <w:rPr>
          <w:lang w:val="en-US"/>
        </w:rPr>
        <w:t xml:space="preserve">epeated suspension of land taxes has encouraged inactive landowners to keep their land rather than sell it, so land markets in this part of Romania remain poorly developed (Duncan </w:t>
      </w:r>
      <w:r w:rsidR="00366546">
        <w:rPr>
          <w:lang w:val="en-US"/>
        </w:rPr>
        <w:t>&amp;</w:t>
      </w:r>
      <w:r w:rsidRPr="001F4F1B">
        <w:rPr>
          <w:lang w:val="en-US"/>
        </w:rPr>
        <w:t xml:space="preserve"> </w:t>
      </w:r>
      <w:proofErr w:type="spellStart"/>
      <w:r w:rsidRPr="001F4F1B">
        <w:rPr>
          <w:lang w:val="en-US"/>
        </w:rPr>
        <w:t>Prosterman</w:t>
      </w:r>
      <w:proofErr w:type="spellEnd"/>
      <w:r w:rsidR="008A2C71">
        <w:rPr>
          <w:lang w:val="en-US"/>
        </w:rPr>
        <w:t>,</w:t>
      </w:r>
      <w:r w:rsidRPr="001F4F1B">
        <w:rPr>
          <w:lang w:val="en-US"/>
        </w:rPr>
        <w:t xml:space="preserve"> 2000).</w:t>
      </w:r>
    </w:p>
    <w:p w:rsidR="007D4382" w:rsidRPr="001F4F1B" w:rsidRDefault="007D4382" w:rsidP="007D4382">
      <w:pPr>
        <w:spacing w:line="480" w:lineRule="auto"/>
        <w:jc w:val="both"/>
        <w:rPr>
          <w:lang w:val="en-US"/>
        </w:rPr>
      </w:pPr>
    </w:p>
    <w:p w:rsidR="007D4382" w:rsidRPr="001F4F1B" w:rsidRDefault="007D4382" w:rsidP="007D4382">
      <w:pPr>
        <w:spacing w:line="480" w:lineRule="auto"/>
        <w:jc w:val="both"/>
        <w:rPr>
          <w:lang w:val="en-US"/>
        </w:rPr>
      </w:pPr>
      <w:r w:rsidRPr="001F4F1B">
        <w:rPr>
          <w:lang w:val="en-US"/>
        </w:rPr>
        <w:t xml:space="preserve">A second response to land degradation is a shift towards afforestation and reforestation. </w:t>
      </w:r>
      <w:r w:rsidR="007030D3">
        <w:rPr>
          <w:lang w:val="en-US"/>
        </w:rPr>
        <w:t xml:space="preserve">This was reported in the area surrounding </w:t>
      </w:r>
      <w:proofErr w:type="spellStart"/>
      <w:r w:rsidR="007030D3" w:rsidRPr="001F4F1B">
        <w:rPr>
          <w:lang w:val="en-US"/>
        </w:rPr>
        <w:t>Mârşani</w:t>
      </w:r>
      <w:proofErr w:type="spellEnd"/>
      <w:r w:rsidR="007030D3">
        <w:rPr>
          <w:lang w:val="en-US"/>
        </w:rPr>
        <w:t xml:space="preserve"> commune. </w:t>
      </w:r>
      <w:r w:rsidRPr="001F4F1B">
        <w:rPr>
          <w:lang w:val="en-US"/>
        </w:rPr>
        <w:t>For much of the degraded area</w:t>
      </w:r>
      <w:r w:rsidR="005D6561" w:rsidRPr="001F4F1B">
        <w:rPr>
          <w:lang w:val="en-US"/>
        </w:rPr>
        <w:t>,</w:t>
      </w:r>
      <w:r w:rsidRPr="001F4F1B">
        <w:rPr>
          <w:lang w:val="en-US"/>
        </w:rPr>
        <w:t xml:space="preserve"> forestry represents the only economically viable land use option. However, the small and disparate plots make it impossible for land owners to access government funds for afforestation and reforestation, largely because funds can only be used for planting more extensive areas. A way forward has nevertheless been developed through a Ministry of Agriculture, Forestry and Rural Development project entitled ‘Support to the Establishment and Development of ALFOs (Assoc</w:t>
      </w:r>
      <w:r w:rsidR="000D0848">
        <w:rPr>
          <w:lang w:val="en-US"/>
        </w:rPr>
        <w:t>iations of Local Forest Owners)’</w:t>
      </w:r>
      <w:r w:rsidRPr="001F4F1B">
        <w:rPr>
          <w:lang w:val="en-US"/>
        </w:rPr>
        <w:t xml:space="preserve">. By forming official institutions through processes of </w:t>
      </w:r>
      <w:r w:rsidRPr="001F4F1B">
        <w:rPr>
          <w:lang w:val="en-US"/>
        </w:rPr>
        <w:lastRenderedPageBreak/>
        <w:t>cooperation and association, land owners are able to retain ownership rights of their land, but transfer administrative rights to the Association</w:t>
      </w:r>
      <w:r w:rsidR="006D58D1" w:rsidRPr="001F4F1B">
        <w:rPr>
          <w:lang w:val="en-US"/>
        </w:rPr>
        <w:t xml:space="preserve"> (Stringer et al., 2009)</w:t>
      </w:r>
      <w:r w:rsidRPr="001F4F1B">
        <w:rPr>
          <w:lang w:val="en-US"/>
        </w:rPr>
        <w:t xml:space="preserve">. As ALFOs are entities that are legally recognized by the authorities, by pooling their small plots of land to create a larger area under the single ALFO jurisdiction, members are eligible to access resources for afforestation and reforestation from the national Land Reclamation Fund (Law 18/1992, updated). </w:t>
      </w:r>
    </w:p>
    <w:p w:rsidR="007D4382" w:rsidRPr="001F4F1B" w:rsidRDefault="007D4382" w:rsidP="007D4382">
      <w:pPr>
        <w:spacing w:line="480" w:lineRule="auto"/>
        <w:jc w:val="both"/>
        <w:rPr>
          <w:lang w:val="en-US"/>
        </w:rPr>
      </w:pPr>
    </w:p>
    <w:p w:rsidR="007D4382" w:rsidRPr="001F4F1B" w:rsidRDefault="007D4382" w:rsidP="007D4382">
      <w:pPr>
        <w:autoSpaceDE w:val="0"/>
        <w:autoSpaceDN w:val="0"/>
        <w:adjustRightInd w:val="0"/>
        <w:spacing w:line="480" w:lineRule="auto"/>
        <w:jc w:val="both"/>
        <w:rPr>
          <w:lang w:val="en-US"/>
        </w:rPr>
      </w:pPr>
      <w:r w:rsidRPr="001F4F1B">
        <w:rPr>
          <w:lang w:val="en-US"/>
        </w:rPr>
        <w:t xml:space="preserve">As a result of ALFO establishment in the study area, forestry activities </w:t>
      </w:r>
      <w:r w:rsidR="00C66835">
        <w:rPr>
          <w:lang w:val="en-US"/>
        </w:rPr>
        <w:t>at the end of data collection in 2007 were</w:t>
      </w:r>
      <w:r w:rsidRPr="001F4F1B">
        <w:rPr>
          <w:lang w:val="en-US"/>
        </w:rPr>
        <w:t xml:space="preserve"> taking place on 1100 ha of degraded land belonging to 981 land owners near </w:t>
      </w:r>
      <w:proofErr w:type="spellStart"/>
      <w:r w:rsidRPr="001F4F1B">
        <w:rPr>
          <w:lang w:val="en-US"/>
        </w:rPr>
        <w:t>Mârşani</w:t>
      </w:r>
      <w:proofErr w:type="spellEnd"/>
      <w:r w:rsidRPr="001F4F1B">
        <w:rPr>
          <w:lang w:val="en-US"/>
        </w:rPr>
        <w:t xml:space="preserve">.  The main species planted is </w:t>
      </w:r>
      <w:proofErr w:type="spellStart"/>
      <w:r w:rsidRPr="001F4F1B">
        <w:rPr>
          <w:i/>
          <w:lang w:val="en-US"/>
        </w:rPr>
        <w:t>Robinia</w:t>
      </w:r>
      <w:proofErr w:type="spellEnd"/>
      <w:r w:rsidRPr="001F4F1B">
        <w:rPr>
          <w:i/>
          <w:lang w:val="en-US"/>
        </w:rPr>
        <w:t xml:space="preserve"> </w:t>
      </w:r>
      <w:proofErr w:type="spellStart"/>
      <w:r w:rsidRPr="001F4F1B">
        <w:rPr>
          <w:i/>
          <w:lang w:val="en-US"/>
        </w:rPr>
        <w:t>pseudoacacia</w:t>
      </w:r>
      <w:proofErr w:type="spellEnd"/>
      <w:r w:rsidR="00BB7A93" w:rsidRPr="001F4F1B">
        <w:rPr>
          <w:i/>
          <w:lang w:val="en-US"/>
        </w:rPr>
        <w:t>.</w:t>
      </w:r>
      <w:r w:rsidRPr="001F4F1B">
        <w:rPr>
          <w:lang w:val="en-US"/>
        </w:rPr>
        <w:t xml:space="preserve"> </w:t>
      </w:r>
      <w:r w:rsidR="00BB7A93" w:rsidRPr="001F4F1B">
        <w:rPr>
          <w:lang w:val="en-US"/>
        </w:rPr>
        <w:t>I</w:t>
      </w:r>
      <w:r w:rsidRPr="001F4F1B">
        <w:rPr>
          <w:lang w:val="en-US"/>
        </w:rPr>
        <w:t xml:space="preserve">nterviews with forest enterprise personnel suggested that this species is drought tolerant, fast growing, and produces high quality timber. The academic literature further highlights that </w:t>
      </w:r>
      <w:r w:rsidRPr="001F4F1B">
        <w:rPr>
          <w:i/>
          <w:lang w:val="en-US"/>
        </w:rPr>
        <w:t xml:space="preserve">R. </w:t>
      </w:r>
      <w:proofErr w:type="spellStart"/>
      <w:r w:rsidRPr="001F4F1B">
        <w:rPr>
          <w:i/>
          <w:lang w:val="en-US"/>
        </w:rPr>
        <w:t>pseudoacacia</w:t>
      </w:r>
      <w:proofErr w:type="spellEnd"/>
      <w:r w:rsidRPr="001F4F1B">
        <w:rPr>
          <w:i/>
          <w:lang w:val="en-US"/>
        </w:rPr>
        <w:t xml:space="preserve"> </w:t>
      </w:r>
      <w:r w:rsidRPr="001F4F1B">
        <w:rPr>
          <w:lang w:val="en-US"/>
        </w:rPr>
        <w:t xml:space="preserve">can improve degraded soils through </w:t>
      </w:r>
      <w:r w:rsidR="004C60C5">
        <w:rPr>
          <w:lang w:val="en-US"/>
        </w:rPr>
        <w:t xml:space="preserve">N </w:t>
      </w:r>
      <w:r w:rsidRPr="001F4F1B">
        <w:rPr>
          <w:lang w:val="en-US"/>
        </w:rPr>
        <w:t xml:space="preserve">fixation and the addition of organic matter (Burner et al., 2005; von </w:t>
      </w:r>
      <w:proofErr w:type="spellStart"/>
      <w:r w:rsidRPr="001F4F1B">
        <w:rPr>
          <w:lang w:val="en-US"/>
        </w:rPr>
        <w:t>Holle</w:t>
      </w:r>
      <w:proofErr w:type="spellEnd"/>
      <w:r w:rsidRPr="001F4F1B">
        <w:rPr>
          <w:lang w:val="en-US"/>
        </w:rPr>
        <w:t xml:space="preserve"> et al., 2006), as well as helping to stabilize the soil surface and prevent dune reformation and reactivation. </w:t>
      </w:r>
      <w:proofErr w:type="gramStart"/>
      <w:r w:rsidR="00F511CD">
        <w:rPr>
          <w:i/>
          <w:lang w:val="en-US"/>
        </w:rPr>
        <w:t xml:space="preserve">R. </w:t>
      </w:r>
      <w:proofErr w:type="spellStart"/>
      <w:r w:rsidRPr="001F4F1B">
        <w:rPr>
          <w:i/>
          <w:lang w:val="en-US"/>
        </w:rPr>
        <w:t>pseudoacacia</w:t>
      </w:r>
      <w:proofErr w:type="spellEnd"/>
      <w:r w:rsidR="000D0848">
        <w:rPr>
          <w:i/>
          <w:lang w:val="en-US"/>
        </w:rPr>
        <w:t xml:space="preserve"> </w:t>
      </w:r>
      <w:r w:rsidRPr="001F4F1B">
        <w:rPr>
          <w:lang w:val="en-US"/>
        </w:rPr>
        <w:t>has been</w:t>
      </w:r>
      <w:proofErr w:type="gramEnd"/>
      <w:r w:rsidRPr="001F4F1B">
        <w:rPr>
          <w:lang w:val="en-US"/>
        </w:rPr>
        <w:t xml:space="preserve"> used successfully in the area in the past when dunes required stabilization (</w:t>
      </w:r>
      <w:proofErr w:type="spellStart"/>
      <w:r w:rsidRPr="001F4F1B">
        <w:rPr>
          <w:lang w:val="en-US"/>
        </w:rPr>
        <w:t>Jonesco-Balea</w:t>
      </w:r>
      <w:proofErr w:type="spellEnd"/>
      <w:r w:rsidRPr="001F4F1B">
        <w:rPr>
          <w:lang w:val="en-US"/>
        </w:rPr>
        <w:t xml:space="preserve">, 1923), and </w:t>
      </w:r>
      <w:r w:rsidR="00BB7A93" w:rsidRPr="001F4F1B">
        <w:rPr>
          <w:lang w:val="en-US"/>
        </w:rPr>
        <w:t xml:space="preserve">according to interviewees, </w:t>
      </w:r>
      <w:r w:rsidRPr="001F4F1B">
        <w:rPr>
          <w:lang w:val="en-US"/>
        </w:rPr>
        <w:t xml:space="preserve">was commonly used in the </w:t>
      </w:r>
      <w:r w:rsidR="001663AF" w:rsidRPr="001F4F1B">
        <w:rPr>
          <w:lang w:val="en-US"/>
        </w:rPr>
        <w:t>Social</w:t>
      </w:r>
      <w:r w:rsidRPr="001F4F1B">
        <w:rPr>
          <w:lang w:val="en-US"/>
        </w:rPr>
        <w:t xml:space="preserve">ist era forest shelter belts. </w:t>
      </w:r>
    </w:p>
    <w:p w:rsidR="007D4382" w:rsidRPr="001F4F1B" w:rsidRDefault="007D4382" w:rsidP="007D4382">
      <w:pPr>
        <w:spacing w:line="480" w:lineRule="auto"/>
        <w:jc w:val="both"/>
        <w:rPr>
          <w:lang w:val="en-US"/>
        </w:rPr>
      </w:pPr>
    </w:p>
    <w:p w:rsidR="007D4382" w:rsidRPr="001F4F1B" w:rsidRDefault="00F511CD" w:rsidP="007D4382">
      <w:pPr>
        <w:spacing w:line="480" w:lineRule="auto"/>
        <w:jc w:val="both"/>
        <w:rPr>
          <w:lang w:val="en-US"/>
        </w:rPr>
      </w:pPr>
      <w:r>
        <w:rPr>
          <w:lang w:val="en-US"/>
        </w:rPr>
        <w:t>Similar to land abandonment</w:t>
      </w:r>
      <w:r w:rsidR="00A3599C">
        <w:rPr>
          <w:lang w:val="en-US"/>
        </w:rPr>
        <w:t>,</w:t>
      </w:r>
      <w:r>
        <w:rPr>
          <w:lang w:val="en-US"/>
        </w:rPr>
        <w:t xml:space="preserve"> which often results in plots becoming overgrown with weeds</w:t>
      </w:r>
      <w:r w:rsidR="00A3599C">
        <w:rPr>
          <w:lang w:val="en-US"/>
        </w:rPr>
        <w:t>,</w:t>
      </w:r>
      <w:r>
        <w:rPr>
          <w:lang w:val="en-US"/>
        </w:rPr>
        <w:t xml:space="preserve"> forestry also alters the land cover and can </w:t>
      </w:r>
      <w:r w:rsidR="007030D3">
        <w:rPr>
          <w:lang w:val="en-US"/>
        </w:rPr>
        <w:t>help to consolidate loose soils</w:t>
      </w:r>
      <w:r>
        <w:rPr>
          <w:lang w:val="en-US"/>
        </w:rPr>
        <w:t xml:space="preserve">. </w:t>
      </w:r>
      <w:r w:rsidR="007D4382" w:rsidRPr="001F4F1B">
        <w:rPr>
          <w:lang w:val="en-US"/>
        </w:rPr>
        <w:t>Unlike land abandonment</w:t>
      </w:r>
      <w:r>
        <w:rPr>
          <w:lang w:val="en-US"/>
        </w:rPr>
        <w:t xml:space="preserve"> however</w:t>
      </w:r>
      <w:r w:rsidR="007D4382" w:rsidRPr="001F4F1B">
        <w:rPr>
          <w:lang w:val="en-US"/>
        </w:rPr>
        <w:t xml:space="preserve">, </w:t>
      </w:r>
      <w:r>
        <w:rPr>
          <w:lang w:val="en-US"/>
        </w:rPr>
        <w:t xml:space="preserve">forestry </w:t>
      </w:r>
      <w:r w:rsidR="00BB7A93" w:rsidRPr="001F4F1B">
        <w:rPr>
          <w:lang w:val="en-US"/>
        </w:rPr>
        <w:t xml:space="preserve">offers </w:t>
      </w:r>
      <w:r w:rsidR="007D4382" w:rsidRPr="001F4F1B">
        <w:rPr>
          <w:lang w:val="en-US"/>
        </w:rPr>
        <w:t xml:space="preserve">additional social benefits and the potential to </w:t>
      </w:r>
      <w:r w:rsidR="00BB7A93" w:rsidRPr="001F4F1B">
        <w:rPr>
          <w:lang w:val="en-US"/>
        </w:rPr>
        <w:t xml:space="preserve">deliver </w:t>
      </w:r>
      <w:r w:rsidR="007D4382" w:rsidRPr="001F4F1B">
        <w:rPr>
          <w:lang w:val="en-US"/>
        </w:rPr>
        <w:t xml:space="preserve">further economic advantages in the future. </w:t>
      </w:r>
      <w:r w:rsidR="00BB7A93" w:rsidRPr="001F4F1B">
        <w:rPr>
          <w:lang w:val="en-US"/>
        </w:rPr>
        <w:t xml:space="preserve">According to the interviews, </w:t>
      </w:r>
      <w:r w:rsidR="004C60C5">
        <w:rPr>
          <w:lang w:val="en-US"/>
        </w:rPr>
        <w:t>ALFOs have</w:t>
      </w:r>
      <w:r w:rsidR="007D4382" w:rsidRPr="001F4F1B">
        <w:rPr>
          <w:lang w:val="en-US"/>
        </w:rPr>
        <w:t xml:space="preserve"> </w:t>
      </w:r>
      <w:r w:rsidR="00783853" w:rsidRPr="001F4F1B">
        <w:rPr>
          <w:lang w:val="en-US"/>
        </w:rPr>
        <w:t xml:space="preserve">built </w:t>
      </w:r>
      <w:r w:rsidR="007D4382" w:rsidRPr="001F4F1B">
        <w:rPr>
          <w:lang w:val="en-US"/>
        </w:rPr>
        <w:t xml:space="preserve">local capacity </w:t>
      </w:r>
      <w:r w:rsidR="007030D3">
        <w:rPr>
          <w:lang w:val="en-US"/>
        </w:rPr>
        <w:t xml:space="preserve">in </w:t>
      </w:r>
      <w:proofErr w:type="spellStart"/>
      <w:r w:rsidR="007030D3" w:rsidRPr="001F4F1B">
        <w:rPr>
          <w:lang w:val="en-US"/>
        </w:rPr>
        <w:t>Mârşani</w:t>
      </w:r>
      <w:proofErr w:type="spellEnd"/>
      <w:r w:rsidR="007030D3">
        <w:rPr>
          <w:lang w:val="en-US"/>
        </w:rPr>
        <w:t>,</w:t>
      </w:r>
      <w:r w:rsidR="007030D3" w:rsidRPr="001F4F1B">
        <w:rPr>
          <w:lang w:val="en-US"/>
        </w:rPr>
        <w:t xml:space="preserve"> </w:t>
      </w:r>
      <w:r w:rsidR="007D4382" w:rsidRPr="001F4F1B">
        <w:rPr>
          <w:lang w:val="en-US"/>
        </w:rPr>
        <w:t xml:space="preserve">as well as social capital, helping to overcome some of the deep mistrust between people in the study area </w:t>
      </w:r>
      <w:r w:rsidR="007D4382" w:rsidRPr="001F4F1B">
        <w:rPr>
          <w:lang w:val="en-US"/>
        </w:rPr>
        <w:lastRenderedPageBreak/>
        <w:t xml:space="preserve">stemming from the </w:t>
      </w:r>
      <w:r w:rsidR="001663AF" w:rsidRPr="001F4F1B">
        <w:rPr>
          <w:lang w:val="en-US"/>
        </w:rPr>
        <w:t>Social</w:t>
      </w:r>
      <w:r w:rsidR="007D4382" w:rsidRPr="001F4F1B">
        <w:rPr>
          <w:lang w:val="en-US"/>
        </w:rPr>
        <w:t>ist era</w:t>
      </w:r>
      <w:r w:rsidR="008F6DF5" w:rsidRPr="001F4F1B">
        <w:rPr>
          <w:lang w:val="en-US"/>
        </w:rPr>
        <w:t xml:space="preserve"> </w:t>
      </w:r>
      <w:r w:rsidR="00783853" w:rsidRPr="001F4F1B">
        <w:rPr>
          <w:lang w:val="en-US"/>
        </w:rPr>
        <w:t>that was reported during interviews and focus groups</w:t>
      </w:r>
      <w:r w:rsidR="007D4382" w:rsidRPr="001F4F1B">
        <w:rPr>
          <w:lang w:val="en-US"/>
        </w:rPr>
        <w:t xml:space="preserve">. </w:t>
      </w:r>
      <w:r>
        <w:rPr>
          <w:lang w:val="en-US"/>
        </w:rPr>
        <w:t xml:space="preserve">Participants in the </w:t>
      </w:r>
      <w:r w:rsidR="006D58D1" w:rsidRPr="001F4F1B">
        <w:rPr>
          <w:lang w:val="en-US"/>
        </w:rPr>
        <w:t xml:space="preserve">household </w:t>
      </w:r>
      <w:r w:rsidR="00BB7A93" w:rsidRPr="001F4F1B">
        <w:rPr>
          <w:lang w:val="en-US"/>
        </w:rPr>
        <w:t>questionnaire</w:t>
      </w:r>
      <w:r w:rsidR="006D58D1" w:rsidRPr="001F4F1B">
        <w:rPr>
          <w:lang w:val="en-US"/>
        </w:rPr>
        <w:t xml:space="preserve"> survey </w:t>
      </w:r>
      <w:r>
        <w:rPr>
          <w:lang w:val="en-US"/>
        </w:rPr>
        <w:t xml:space="preserve">in </w:t>
      </w:r>
      <w:proofErr w:type="spellStart"/>
      <w:r w:rsidR="007030D3" w:rsidRPr="001F4F1B">
        <w:rPr>
          <w:lang w:val="en-US"/>
        </w:rPr>
        <w:t>Mârşani</w:t>
      </w:r>
      <w:proofErr w:type="spellEnd"/>
      <w:r>
        <w:rPr>
          <w:lang w:val="en-US"/>
        </w:rPr>
        <w:t xml:space="preserve"> </w:t>
      </w:r>
      <w:r w:rsidR="006D58D1" w:rsidRPr="001F4F1B">
        <w:rPr>
          <w:lang w:val="en-US"/>
        </w:rPr>
        <w:t xml:space="preserve">reported that they attend regular ALFO meetings, </w:t>
      </w:r>
      <w:r w:rsidR="000D0848">
        <w:rPr>
          <w:lang w:val="en-US"/>
        </w:rPr>
        <w:t xml:space="preserve">and </w:t>
      </w:r>
      <w:r w:rsidR="004C60C5">
        <w:rPr>
          <w:lang w:val="en-US"/>
        </w:rPr>
        <w:t xml:space="preserve">are </w:t>
      </w:r>
      <w:r w:rsidR="006D58D1" w:rsidRPr="001F4F1B">
        <w:rPr>
          <w:lang w:val="en-US"/>
        </w:rPr>
        <w:t>interacting more with community members</w:t>
      </w:r>
      <w:r w:rsidR="00BB7A93" w:rsidRPr="001F4F1B">
        <w:rPr>
          <w:lang w:val="en-US"/>
        </w:rPr>
        <w:t xml:space="preserve"> than they had in the past</w:t>
      </w:r>
      <w:r w:rsidR="004C60C5">
        <w:rPr>
          <w:lang w:val="en-US"/>
        </w:rPr>
        <w:t>.</w:t>
      </w:r>
      <w:r w:rsidR="006D58D1" w:rsidRPr="001F4F1B">
        <w:rPr>
          <w:lang w:val="en-US"/>
        </w:rPr>
        <w:t xml:space="preserve"> </w:t>
      </w:r>
      <w:r w:rsidR="004C60C5">
        <w:rPr>
          <w:lang w:val="en-US"/>
        </w:rPr>
        <w:t>T</w:t>
      </w:r>
      <w:r w:rsidR="00D01165" w:rsidRPr="001F4F1B">
        <w:rPr>
          <w:lang w:val="en-US"/>
        </w:rPr>
        <w:t>hrough interactions with forestry officials</w:t>
      </w:r>
      <w:r w:rsidR="004F2F41" w:rsidRPr="001F4F1B">
        <w:rPr>
          <w:lang w:val="en-US"/>
        </w:rPr>
        <w:t>,</w:t>
      </w:r>
      <w:r w:rsidR="00D01165" w:rsidRPr="001F4F1B">
        <w:rPr>
          <w:lang w:val="en-US"/>
        </w:rPr>
        <w:t xml:space="preserve"> they are learning more about the regulatory context surrounding land use and forestry.  </w:t>
      </w:r>
      <w:r w:rsidR="007D4382" w:rsidRPr="001F4F1B">
        <w:rPr>
          <w:lang w:val="en-US"/>
        </w:rPr>
        <w:t xml:space="preserve">Over the longer term, it is envisaged that there is a </w:t>
      </w:r>
      <w:r w:rsidR="006D58D1" w:rsidRPr="001F4F1B">
        <w:rPr>
          <w:lang w:val="en-US"/>
        </w:rPr>
        <w:t xml:space="preserve">solid </w:t>
      </w:r>
      <w:r w:rsidR="007D4382" w:rsidRPr="001F4F1B">
        <w:rPr>
          <w:lang w:val="en-US"/>
        </w:rPr>
        <w:t>potential for economic returns from the newly-planted areas</w:t>
      </w:r>
      <w:r w:rsidR="009E212E" w:rsidRPr="001F4F1B">
        <w:rPr>
          <w:lang w:val="en-US"/>
        </w:rPr>
        <w:t>, particularly</w:t>
      </w:r>
      <w:r w:rsidR="007D4382" w:rsidRPr="001F4F1B">
        <w:rPr>
          <w:lang w:val="en-US"/>
        </w:rPr>
        <w:t xml:space="preserve"> through the </w:t>
      </w:r>
      <w:r w:rsidR="009E212E" w:rsidRPr="001F4F1B">
        <w:rPr>
          <w:lang w:val="en-US"/>
        </w:rPr>
        <w:t xml:space="preserve">harvest and </w:t>
      </w:r>
      <w:r w:rsidR="007D4382" w:rsidRPr="001F4F1B">
        <w:rPr>
          <w:lang w:val="en-US"/>
        </w:rPr>
        <w:t>sale</w:t>
      </w:r>
      <w:r w:rsidR="008666FD" w:rsidRPr="001F4F1B">
        <w:rPr>
          <w:lang w:val="en-US"/>
        </w:rPr>
        <w:t xml:space="preserve"> of</w:t>
      </w:r>
      <w:r w:rsidR="007D4382" w:rsidRPr="001F4F1B">
        <w:rPr>
          <w:lang w:val="en-US"/>
        </w:rPr>
        <w:t xml:space="preserve"> non-timber forest products such as honey (Stringer et al., 2009</w:t>
      </w:r>
      <w:r w:rsidR="00102F30" w:rsidRPr="001F4F1B">
        <w:rPr>
          <w:lang w:val="en-US"/>
        </w:rPr>
        <w:t>)</w:t>
      </w:r>
      <w:r w:rsidR="00BB7A93" w:rsidRPr="001F4F1B">
        <w:rPr>
          <w:lang w:val="en-US"/>
        </w:rPr>
        <w:t>. There is also</w:t>
      </w:r>
      <w:r w:rsidR="001C329E" w:rsidRPr="001F4F1B">
        <w:rPr>
          <w:lang w:val="en-US"/>
        </w:rPr>
        <w:t xml:space="preserve"> the possibility for </w:t>
      </w:r>
      <w:r w:rsidR="009E212E" w:rsidRPr="001F4F1B">
        <w:rPr>
          <w:lang w:val="en-US"/>
        </w:rPr>
        <w:t xml:space="preserve">local fuel wood </w:t>
      </w:r>
      <w:r w:rsidR="001C329E" w:rsidRPr="001F4F1B">
        <w:rPr>
          <w:lang w:val="en-US"/>
        </w:rPr>
        <w:t xml:space="preserve">needs to </w:t>
      </w:r>
      <w:r w:rsidR="009E212E" w:rsidRPr="001F4F1B">
        <w:rPr>
          <w:lang w:val="en-US"/>
        </w:rPr>
        <w:t>be met in a more sustainable way</w:t>
      </w:r>
      <w:r w:rsidR="00102F30" w:rsidRPr="001F4F1B">
        <w:rPr>
          <w:lang w:val="en-US"/>
        </w:rPr>
        <w:t xml:space="preserve">, </w:t>
      </w:r>
      <w:r w:rsidR="00316B6B" w:rsidRPr="001F4F1B">
        <w:rPr>
          <w:lang w:val="en-US"/>
        </w:rPr>
        <w:t>which could</w:t>
      </w:r>
      <w:r w:rsidR="007D4382" w:rsidRPr="001F4F1B">
        <w:rPr>
          <w:lang w:val="en-US"/>
        </w:rPr>
        <w:t xml:space="preserve"> have further positive impacts outside the rehabilitated area because if fuel wood demand can be met locally, it may reduce deforestation and subsequent degradation of other parts of the country.</w:t>
      </w:r>
    </w:p>
    <w:p w:rsidR="007D4382" w:rsidRPr="001F4F1B" w:rsidRDefault="007D4382" w:rsidP="007D4382">
      <w:pPr>
        <w:spacing w:line="480" w:lineRule="auto"/>
        <w:jc w:val="both"/>
        <w:rPr>
          <w:lang w:val="en-US"/>
        </w:rPr>
      </w:pPr>
    </w:p>
    <w:p w:rsidR="007D4382" w:rsidRPr="001F4F1B" w:rsidRDefault="004C60C5" w:rsidP="007D4382">
      <w:pPr>
        <w:spacing w:line="480" w:lineRule="auto"/>
        <w:jc w:val="both"/>
        <w:rPr>
          <w:lang w:val="en-US"/>
        </w:rPr>
      </w:pPr>
      <w:r>
        <w:rPr>
          <w:lang w:val="en-US"/>
        </w:rPr>
        <w:t>F</w:t>
      </w:r>
      <w:r w:rsidR="007D4382" w:rsidRPr="001F4F1B">
        <w:rPr>
          <w:lang w:val="en-US"/>
        </w:rPr>
        <w:t xml:space="preserve">ocus in the Romania NAP is generally on the development of institutional and legislative frameworks, human capacity building, science and technology and rural development (including the creation of job opportunities outside of the agricultural </w:t>
      </w:r>
      <w:r w:rsidR="00783853" w:rsidRPr="001F4F1B">
        <w:rPr>
          <w:lang w:val="en-US"/>
        </w:rPr>
        <w:t>sector</w:t>
      </w:r>
      <w:r w:rsidR="007D4382" w:rsidRPr="001F4F1B">
        <w:rPr>
          <w:lang w:val="en-US"/>
        </w:rPr>
        <w:t xml:space="preserve">). </w:t>
      </w:r>
      <w:r w:rsidR="00783853" w:rsidRPr="001F4F1B">
        <w:rPr>
          <w:lang w:val="en-US"/>
        </w:rPr>
        <w:t>E</w:t>
      </w:r>
      <w:r w:rsidR="007D4382" w:rsidRPr="001F4F1B">
        <w:rPr>
          <w:lang w:val="en-US"/>
        </w:rPr>
        <w:t xml:space="preserve">mphasis is also placed on forestry, through afforestation and reforestation initiatives like that in the study area. This suggests that more participatory structures </w:t>
      </w:r>
      <w:r w:rsidR="001C329E" w:rsidRPr="001F4F1B">
        <w:rPr>
          <w:lang w:val="en-US"/>
        </w:rPr>
        <w:t>for cooperation</w:t>
      </w:r>
      <w:r w:rsidR="00716352" w:rsidRPr="001F4F1B">
        <w:rPr>
          <w:lang w:val="en-US"/>
        </w:rPr>
        <w:t>,</w:t>
      </w:r>
      <w:r w:rsidR="001C329E" w:rsidRPr="001F4F1B">
        <w:rPr>
          <w:lang w:val="en-US"/>
        </w:rPr>
        <w:t xml:space="preserve"> </w:t>
      </w:r>
      <w:r w:rsidR="007D4382" w:rsidRPr="001F4F1B">
        <w:rPr>
          <w:lang w:val="en-US"/>
        </w:rPr>
        <w:t>like ALFO</w:t>
      </w:r>
      <w:r>
        <w:rPr>
          <w:lang w:val="en-US"/>
        </w:rPr>
        <w:t>s</w:t>
      </w:r>
      <w:r w:rsidR="00716352" w:rsidRPr="001F4F1B">
        <w:rPr>
          <w:lang w:val="en-US"/>
        </w:rPr>
        <w:t>,</w:t>
      </w:r>
      <w:r w:rsidR="007D4382" w:rsidRPr="001F4F1B">
        <w:rPr>
          <w:lang w:val="en-US"/>
        </w:rPr>
        <w:t xml:space="preserve"> can gradually </w:t>
      </w:r>
      <w:r w:rsidR="00662027" w:rsidRPr="001F4F1B">
        <w:rPr>
          <w:lang w:val="en-US"/>
        </w:rPr>
        <w:t xml:space="preserve">be </w:t>
      </w:r>
      <w:r w:rsidR="001C329E" w:rsidRPr="001F4F1B">
        <w:rPr>
          <w:lang w:val="en-US"/>
        </w:rPr>
        <w:t>roll</w:t>
      </w:r>
      <w:r w:rsidR="00662027" w:rsidRPr="001F4F1B">
        <w:rPr>
          <w:lang w:val="en-US"/>
        </w:rPr>
        <w:t>ed</w:t>
      </w:r>
      <w:r w:rsidR="001C329E" w:rsidRPr="001F4F1B">
        <w:rPr>
          <w:lang w:val="en-US"/>
        </w:rPr>
        <w:t xml:space="preserve"> out</w:t>
      </w:r>
      <w:r w:rsidR="007D4382" w:rsidRPr="001F4F1B">
        <w:rPr>
          <w:lang w:val="en-US"/>
        </w:rPr>
        <w:t xml:space="preserve"> </w:t>
      </w:r>
      <w:r w:rsidR="00FE292F">
        <w:rPr>
          <w:lang w:val="en-US"/>
        </w:rPr>
        <w:t xml:space="preserve">to other communes, </w:t>
      </w:r>
      <w:r w:rsidR="007D4382" w:rsidRPr="001F4F1B">
        <w:rPr>
          <w:lang w:val="en-US"/>
        </w:rPr>
        <w:t>and that with shifts towards forestry and the maintenance of land cover, a more stable landscape can once again be created</w:t>
      </w:r>
      <w:r w:rsidR="00D87642" w:rsidRPr="001F4F1B">
        <w:rPr>
          <w:lang w:val="en-US"/>
        </w:rPr>
        <w:t>;</w:t>
      </w:r>
      <w:r w:rsidR="008F6DF5" w:rsidRPr="001F4F1B">
        <w:rPr>
          <w:lang w:val="en-US"/>
        </w:rPr>
        <w:t xml:space="preserve"> </w:t>
      </w:r>
      <w:r w:rsidR="00662027" w:rsidRPr="001F4F1B">
        <w:rPr>
          <w:lang w:val="en-US"/>
        </w:rPr>
        <w:t xml:space="preserve">this time underpinned by more open </w:t>
      </w:r>
      <w:r w:rsidR="004F2F41" w:rsidRPr="001F4F1B">
        <w:rPr>
          <w:lang w:val="en-US"/>
        </w:rPr>
        <w:t xml:space="preserve">and inclusive </w:t>
      </w:r>
      <w:r w:rsidR="00662027" w:rsidRPr="001F4F1B">
        <w:rPr>
          <w:lang w:val="en-US"/>
        </w:rPr>
        <w:t>social and economic structures and processes</w:t>
      </w:r>
      <w:r w:rsidR="007D4382" w:rsidRPr="001F4F1B">
        <w:rPr>
          <w:lang w:val="en-US"/>
        </w:rPr>
        <w:t>. Nevertheless, experiences in</w:t>
      </w:r>
      <w:r w:rsidR="008F6DF5" w:rsidRPr="001F4F1B">
        <w:rPr>
          <w:lang w:val="en-US"/>
        </w:rPr>
        <w:t xml:space="preserve"> </w:t>
      </w:r>
      <w:r w:rsidR="00D87642" w:rsidRPr="001F4F1B">
        <w:rPr>
          <w:lang w:val="en-US"/>
        </w:rPr>
        <w:t>other</w:t>
      </w:r>
      <w:r w:rsidR="007D4382" w:rsidRPr="001F4F1B">
        <w:rPr>
          <w:lang w:val="en-US"/>
        </w:rPr>
        <w:t xml:space="preserve"> CEE in countries such as Lithuania indicate that this will need to be coupled with active learning, education and training about sustainable land management to </w:t>
      </w:r>
      <w:r w:rsidR="007D4382" w:rsidRPr="001F4F1B">
        <w:rPr>
          <w:lang w:val="en-US"/>
        </w:rPr>
        <w:lastRenderedPageBreak/>
        <w:t xml:space="preserve">ensure sustainable vertical collaboration between local people and government, as well as horizontal collaboration amongst new land owners (e.g. </w:t>
      </w:r>
      <w:proofErr w:type="spellStart"/>
      <w:r w:rsidR="007D4382" w:rsidRPr="001F4F1B">
        <w:rPr>
          <w:lang w:val="en-US"/>
        </w:rPr>
        <w:t>Lazdinis</w:t>
      </w:r>
      <w:proofErr w:type="spellEnd"/>
      <w:r w:rsidR="007D4382" w:rsidRPr="001F4F1B">
        <w:rPr>
          <w:lang w:val="en-US"/>
        </w:rPr>
        <w:t xml:space="preserve"> et al., 2007).  </w:t>
      </w:r>
    </w:p>
    <w:p w:rsidR="00BC6BA3" w:rsidRPr="001F4F1B" w:rsidRDefault="00BC6BA3" w:rsidP="00D16BC5">
      <w:pPr>
        <w:autoSpaceDE w:val="0"/>
        <w:autoSpaceDN w:val="0"/>
        <w:adjustRightInd w:val="0"/>
        <w:spacing w:line="480" w:lineRule="auto"/>
        <w:jc w:val="both"/>
        <w:rPr>
          <w:lang w:val="en-US"/>
        </w:rPr>
      </w:pPr>
    </w:p>
    <w:p w:rsidR="00B10729" w:rsidRPr="006506A7" w:rsidRDefault="00B458FE" w:rsidP="00DB6D8F">
      <w:pPr>
        <w:spacing w:line="480" w:lineRule="auto"/>
        <w:rPr>
          <w:b/>
          <w:lang w:val="en-US"/>
        </w:rPr>
      </w:pPr>
      <w:r w:rsidRPr="006506A7">
        <w:rPr>
          <w:b/>
          <w:lang w:val="en-US"/>
        </w:rPr>
        <w:t>Implications</w:t>
      </w:r>
    </w:p>
    <w:p w:rsidR="00074274" w:rsidRPr="001F4F1B" w:rsidRDefault="004A5B9C" w:rsidP="00515A9A">
      <w:pPr>
        <w:spacing w:line="480" w:lineRule="auto"/>
        <w:jc w:val="both"/>
        <w:rPr>
          <w:lang w:val="en-US"/>
        </w:rPr>
      </w:pPr>
      <w:r w:rsidRPr="001F4F1B">
        <w:rPr>
          <w:lang w:val="en-US"/>
        </w:rPr>
        <w:t xml:space="preserve">Analysis of the </w:t>
      </w:r>
      <w:r w:rsidR="00D87642" w:rsidRPr="001F4F1B">
        <w:rPr>
          <w:lang w:val="en-US"/>
        </w:rPr>
        <w:t xml:space="preserve">changing landscape </w:t>
      </w:r>
      <w:r w:rsidR="00487D3F">
        <w:rPr>
          <w:lang w:val="en-US"/>
        </w:rPr>
        <w:t>and</w:t>
      </w:r>
      <w:r w:rsidRPr="001F4F1B">
        <w:rPr>
          <w:lang w:val="en-US"/>
        </w:rPr>
        <w:t xml:space="preserve"> the local responses to the current situation</w:t>
      </w:r>
      <w:r w:rsidR="00D87642" w:rsidRPr="001F4F1B">
        <w:rPr>
          <w:lang w:val="en-US"/>
        </w:rPr>
        <w:t>,</w:t>
      </w:r>
      <w:r w:rsidRPr="001F4F1B">
        <w:rPr>
          <w:lang w:val="en-US"/>
        </w:rPr>
        <w:t xml:space="preserve"> demonstrates that while many present the </w:t>
      </w:r>
      <w:r w:rsidR="001663AF" w:rsidRPr="001F4F1B">
        <w:rPr>
          <w:lang w:val="en-US"/>
        </w:rPr>
        <w:t>Social</w:t>
      </w:r>
      <w:r w:rsidRPr="001F4F1B">
        <w:rPr>
          <w:lang w:val="en-US"/>
        </w:rPr>
        <w:t>ist era as a time of environmental destruction (</w:t>
      </w:r>
      <w:proofErr w:type="spellStart"/>
      <w:r w:rsidRPr="001F4F1B">
        <w:rPr>
          <w:lang w:val="en-US"/>
        </w:rPr>
        <w:t>Mazurski</w:t>
      </w:r>
      <w:proofErr w:type="spellEnd"/>
      <w:r w:rsidRPr="001F4F1B">
        <w:rPr>
          <w:lang w:val="en-US"/>
        </w:rPr>
        <w:t xml:space="preserve">, 1991; </w:t>
      </w:r>
      <w:proofErr w:type="spellStart"/>
      <w:r w:rsidRPr="001F4F1B">
        <w:rPr>
          <w:lang w:val="en-US"/>
        </w:rPr>
        <w:t>Manser</w:t>
      </w:r>
      <w:proofErr w:type="spellEnd"/>
      <w:r w:rsidRPr="001F4F1B">
        <w:rPr>
          <w:lang w:val="en-US"/>
        </w:rPr>
        <w:t xml:space="preserve">, 1993), it did appear to provide </w:t>
      </w:r>
      <w:r w:rsidR="00662027" w:rsidRPr="001F4F1B">
        <w:rPr>
          <w:lang w:val="en-US"/>
        </w:rPr>
        <w:t xml:space="preserve">a </w:t>
      </w:r>
      <w:r w:rsidR="00FE1C15" w:rsidRPr="001F4F1B">
        <w:rPr>
          <w:lang w:val="en-US"/>
        </w:rPr>
        <w:t>reasonably</w:t>
      </w:r>
      <w:r w:rsidR="007D7ADC" w:rsidRPr="001F4F1B">
        <w:rPr>
          <w:lang w:val="en-US"/>
        </w:rPr>
        <w:t xml:space="preserve"> stable </w:t>
      </w:r>
      <w:r w:rsidRPr="001F4F1B">
        <w:rPr>
          <w:lang w:val="en-US"/>
        </w:rPr>
        <w:t>landscape</w:t>
      </w:r>
      <w:r w:rsidR="00DB6D8F" w:rsidRPr="001F4F1B">
        <w:rPr>
          <w:lang w:val="en-US"/>
        </w:rPr>
        <w:t xml:space="preserve"> (</w:t>
      </w:r>
      <w:r w:rsidR="002165AC">
        <w:rPr>
          <w:lang w:val="en-US"/>
        </w:rPr>
        <w:t>Figure 3</w:t>
      </w:r>
      <w:r w:rsidR="00DB6D8F" w:rsidRPr="001F4F1B">
        <w:rPr>
          <w:lang w:val="en-US"/>
        </w:rPr>
        <w:t>a)</w:t>
      </w:r>
      <w:r w:rsidR="00662027" w:rsidRPr="001F4F1B">
        <w:rPr>
          <w:lang w:val="en-US"/>
        </w:rPr>
        <w:t xml:space="preserve">, </w:t>
      </w:r>
      <w:r w:rsidR="00D87642" w:rsidRPr="001F4F1B">
        <w:rPr>
          <w:lang w:val="en-US"/>
        </w:rPr>
        <w:t xml:space="preserve">albeit </w:t>
      </w:r>
      <w:r w:rsidR="00662027" w:rsidRPr="001F4F1B">
        <w:rPr>
          <w:lang w:val="en-US"/>
        </w:rPr>
        <w:t>at a social and economic cost</w:t>
      </w:r>
      <w:r w:rsidRPr="001F4F1B">
        <w:rPr>
          <w:lang w:val="en-US"/>
        </w:rPr>
        <w:t xml:space="preserve">. The combination of forest shelter belts and irrigation played a key role in stabilizing the land </w:t>
      </w:r>
      <w:r w:rsidR="00FE292F">
        <w:rPr>
          <w:lang w:val="en-US"/>
        </w:rPr>
        <w:t xml:space="preserve">surface </w:t>
      </w:r>
      <w:r w:rsidRPr="001F4F1B">
        <w:rPr>
          <w:lang w:val="en-US"/>
        </w:rPr>
        <w:t xml:space="preserve">and preventing further </w:t>
      </w:r>
      <w:r w:rsidR="00B94038">
        <w:rPr>
          <w:lang w:val="en-US"/>
        </w:rPr>
        <w:t>erosion</w:t>
      </w:r>
      <w:r w:rsidR="00FE292F">
        <w:rPr>
          <w:lang w:val="en-US"/>
        </w:rPr>
        <w:t>.</w:t>
      </w:r>
      <w:r w:rsidRPr="001F4F1B">
        <w:rPr>
          <w:lang w:val="en-US"/>
        </w:rPr>
        <w:t xml:space="preserve"> </w:t>
      </w:r>
      <w:r w:rsidR="00FE292F">
        <w:rPr>
          <w:lang w:val="en-US"/>
        </w:rPr>
        <w:t>I</w:t>
      </w:r>
      <w:r w:rsidRPr="001F4F1B">
        <w:rPr>
          <w:lang w:val="en-US"/>
        </w:rPr>
        <w:t xml:space="preserve">n doing so, </w:t>
      </w:r>
      <w:r w:rsidR="00FE292F">
        <w:rPr>
          <w:lang w:val="en-US"/>
        </w:rPr>
        <w:t xml:space="preserve">it </w:t>
      </w:r>
      <w:r w:rsidRPr="001F4F1B">
        <w:rPr>
          <w:lang w:val="en-US"/>
        </w:rPr>
        <w:t>created an agriculturally usable area a</w:t>
      </w:r>
      <w:r w:rsidR="008F6DF5" w:rsidRPr="001F4F1B">
        <w:rPr>
          <w:lang w:val="en-US"/>
        </w:rPr>
        <w:t xml:space="preserve">nd employment for many people. </w:t>
      </w:r>
      <w:r w:rsidR="00D87642" w:rsidRPr="001F4F1B">
        <w:rPr>
          <w:lang w:val="en-US"/>
        </w:rPr>
        <w:t>However</w:t>
      </w:r>
      <w:r w:rsidRPr="001F4F1B">
        <w:rPr>
          <w:lang w:val="en-US"/>
        </w:rPr>
        <w:t xml:space="preserve">, not all the </w:t>
      </w:r>
      <w:r w:rsidR="001663AF" w:rsidRPr="001F4F1B">
        <w:rPr>
          <w:lang w:val="en-US"/>
        </w:rPr>
        <w:t>Social</w:t>
      </w:r>
      <w:r w:rsidRPr="001F4F1B">
        <w:rPr>
          <w:lang w:val="en-US"/>
        </w:rPr>
        <w:t>ist land management practices yielded benefits. For example, the vast amounts of fertilizers applied in the study area are likely to have contributed to pollution of the Danube (</w:t>
      </w:r>
      <w:r w:rsidRPr="001F4F1B">
        <w:rPr>
          <w:rStyle w:val="Strong"/>
          <w:b w:val="0"/>
          <w:color w:val="333333"/>
          <w:lang w:val="en-US"/>
        </w:rPr>
        <w:t>Schmidt, 2001</w:t>
      </w:r>
      <w:r w:rsidRPr="001F4F1B">
        <w:rPr>
          <w:lang w:val="en-US"/>
        </w:rPr>
        <w:t>), exerting more extensive detrimental ecological effects on the river</w:t>
      </w:r>
      <w:r w:rsidR="00D87642" w:rsidRPr="001F4F1B">
        <w:rPr>
          <w:lang w:val="en-US"/>
        </w:rPr>
        <w:t>s and</w:t>
      </w:r>
      <w:r w:rsidRPr="001F4F1B">
        <w:rPr>
          <w:lang w:val="en-US"/>
        </w:rPr>
        <w:t xml:space="preserve"> ecosystems in the area. </w:t>
      </w:r>
    </w:p>
    <w:p w:rsidR="00074274" w:rsidRPr="001F4F1B" w:rsidRDefault="00074274" w:rsidP="00515A9A">
      <w:pPr>
        <w:spacing w:line="480" w:lineRule="auto"/>
        <w:jc w:val="both"/>
        <w:rPr>
          <w:lang w:val="en-US"/>
        </w:rPr>
      </w:pPr>
    </w:p>
    <w:p w:rsidR="000B2B50" w:rsidRPr="001F4F1B" w:rsidRDefault="00DB6D8F" w:rsidP="00515A9A">
      <w:pPr>
        <w:spacing w:line="480" w:lineRule="auto"/>
        <w:jc w:val="both"/>
        <w:rPr>
          <w:lang w:val="en-US"/>
        </w:rPr>
      </w:pPr>
      <w:r w:rsidRPr="001F4F1B">
        <w:rPr>
          <w:lang w:val="en-US"/>
        </w:rPr>
        <w:t>T</w:t>
      </w:r>
      <w:r w:rsidR="004A5B9C" w:rsidRPr="001F4F1B">
        <w:rPr>
          <w:lang w:val="en-US"/>
        </w:rPr>
        <w:t xml:space="preserve">he large-scale state and collective farm structures under </w:t>
      </w:r>
      <w:r w:rsidR="004C60C5">
        <w:rPr>
          <w:lang w:val="en-US"/>
        </w:rPr>
        <w:t>Socialism</w:t>
      </w:r>
      <w:r w:rsidR="004A5B9C" w:rsidRPr="001F4F1B">
        <w:rPr>
          <w:lang w:val="en-US"/>
        </w:rPr>
        <w:t xml:space="preserve"> enabled economies of scale but also cooperation (to a certain degree) as people </w:t>
      </w:r>
      <w:r w:rsidR="000D0848">
        <w:rPr>
          <w:lang w:val="en-US"/>
        </w:rPr>
        <w:t>had</w:t>
      </w:r>
      <w:r w:rsidR="00CD4020" w:rsidRPr="001F4F1B">
        <w:rPr>
          <w:lang w:val="en-US"/>
        </w:rPr>
        <w:t xml:space="preserve"> </w:t>
      </w:r>
      <w:r w:rsidR="004A5B9C" w:rsidRPr="001F4F1B">
        <w:rPr>
          <w:lang w:val="en-US"/>
        </w:rPr>
        <w:t>to associate with one another and work together</w:t>
      </w:r>
      <w:r w:rsidR="00C66835">
        <w:rPr>
          <w:lang w:val="en-US"/>
        </w:rPr>
        <w:t xml:space="preserve"> in their land use activities</w:t>
      </w:r>
      <w:r w:rsidR="004A5B9C" w:rsidRPr="001F4F1B">
        <w:rPr>
          <w:lang w:val="en-US"/>
        </w:rPr>
        <w:t xml:space="preserve">. The questionnaire survey indicated that 12 </w:t>
      </w:r>
      <w:r w:rsidR="006E298B">
        <w:rPr>
          <w:lang w:val="en-US"/>
        </w:rPr>
        <w:t>%</w:t>
      </w:r>
      <w:r w:rsidR="004A5B9C" w:rsidRPr="001F4F1B">
        <w:rPr>
          <w:lang w:val="en-US"/>
        </w:rPr>
        <w:t xml:space="preserve"> </w:t>
      </w:r>
      <w:r w:rsidR="00FE292F">
        <w:rPr>
          <w:lang w:val="en-US"/>
        </w:rPr>
        <w:t xml:space="preserve">of respondents </w:t>
      </w:r>
      <w:r w:rsidR="004A5B9C" w:rsidRPr="001F4F1B">
        <w:rPr>
          <w:lang w:val="en-US"/>
        </w:rPr>
        <w:t xml:space="preserve">still share farming activities with their neighbors, friends or family, while 28 </w:t>
      </w:r>
      <w:r w:rsidR="006E298B">
        <w:rPr>
          <w:lang w:val="en-US"/>
        </w:rPr>
        <w:t>%</w:t>
      </w:r>
      <w:r w:rsidR="004A5B9C" w:rsidRPr="001F4F1B">
        <w:rPr>
          <w:lang w:val="en-US"/>
        </w:rPr>
        <w:t xml:space="preserve"> of people felt that a lack of cooperation and associations </w:t>
      </w:r>
      <w:r w:rsidR="000D0848">
        <w:rPr>
          <w:lang w:val="en-US"/>
        </w:rPr>
        <w:t xml:space="preserve">today </w:t>
      </w:r>
      <w:r w:rsidR="004A5B9C" w:rsidRPr="001F4F1B">
        <w:rPr>
          <w:lang w:val="en-US"/>
        </w:rPr>
        <w:t>represents their key constraint to successful agriculture. Cooperation is nevertheless starting to take place more extensively</w:t>
      </w:r>
      <w:r w:rsidR="004C60C5">
        <w:rPr>
          <w:lang w:val="en-US"/>
        </w:rPr>
        <w:t xml:space="preserve"> </w:t>
      </w:r>
      <w:r w:rsidR="004A5B9C" w:rsidRPr="001F4F1B">
        <w:rPr>
          <w:lang w:val="en-US"/>
        </w:rPr>
        <w:t>within the ALFO. However, there is still an element of mistrust and suspicion between people</w:t>
      </w:r>
      <w:r w:rsidR="00D87642" w:rsidRPr="001F4F1B">
        <w:rPr>
          <w:lang w:val="en-US"/>
        </w:rPr>
        <w:t>.</w:t>
      </w:r>
      <w:r w:rsidR="004A5B9C" w:rsidRPr="001F4F1B">
        <w:rPr>
          <w:lang w:val="en-US"/>
        </w:rPr>
        <w:t xml:space="preserve"> </w:t>
      </w:r>
      <w:r w:rsidR="004C60C5">
        <w:rPr>
          <w:lang w:val="en-US"/>
        </w:rPr>
        <w:t>63</w:t>
      </w:r>
      <w:r w:rsidR="004A5B9C" w:rsidRPr="001F4F1B">
        <w:rPr>
          <w:lang w:val="en-US"/>
        </w:rPr>
        <w:t xml:space="preserve"> </w:t>
      </w:r>
      <w:r w:rsidR="006E298B">
        <w:rPr>
          <w:lang w:val="en-US"/>
        </w:rPr>
        <w:t>%</w:t>
      </w:r>
      <w:r w:rsidR="004A5B9C" w:rsidRPr="001F4F1B">
        <w:rPr>
          <w:lang w:val="en-US"/>
        </w:rPr>
        <w:t xml:space="preserve"> of questionnaire respondents considered </w:t>
      </w:r>
      <w:r w:rsidR="00CD4020" w:rsidRPr="001F4F1B">
        <w:rPr>
          <w:lang w:val="en-US"/>
        </w:rPr>
        <w:t xml:space="preserve">communities </w:t>
      </w:r>
      <w:r w:rsidR="004A5B9C" w:rsidRPr="001F4F1B">
        <w:rPr>
          <w:lang w:val="en-US"/>
        </w:rPr>
        <w:t xml:space="preserve">were not very </w:t>
      </w:r>
      <w:r w:rsidR="004A5B9C" w:rsidRPr="001F4F1B">
        <w:rPr>
          <w:lang w:val="en-US"/>
        </w:rPr>
        <w:lastRenderedPageBreak/>
        <w:t>close-knit</w:t>
      </w:r>
      <w:r w:rsidR="00662027" w:rsidRPr="001F4F1B">
        <w:rPr>
          <w:lang w:val="en-US"/>
        </w:rPr>
        <w:t>,</w:t>
      </w:r>
      <w:r w:rsidR="004A5B9C" w:rsidRPr="001F4F1B">
        <w:rPr>
          <w:lang w:val="en-US"/>
        </w:rPr>
        <w:t xml:space="preserve"> and that a lack of cooperation </w:t>
      </w:r>
      <w:r w:rsidR="00D87642" w:rsidRPr="001F4F1B">
        <w:rPr>
          <w:lang w:val="en-US"/>
        </w:rPr>
        <w:t xml:space="preserve">may have </w:t>
      </w:r>
      <w:r w:rsidR="004A5B9C" w:rsidRPr="001F4F1B">
        <w:rPr>
          <w:lang w:val="en-US"/>
        </w:rPr>
        <w:t xml:space="preserve">worsened land degradation. In light of </w:t>
      </w:r>
      <w:r w:rsidR="00B37DCF" w:rsidRPr="001F4F1B">
        <w:rPr>
          <w:lang w:val="en-US"/>
        </w:rPr>
        <w:t xml:space="preserve">these </w:t>
      </w:r>
      <w:r w:rsidR="00D87642" w:rsidRPr="001F4F1B">
        <w:rPr>
          <w:lang w:val="en-US"/>
        </w:rPr>
        <w:t>finding</w:t>
      </w:r>
      <w:r w:rsidR="00B37DCF" w:rsidRPr="001F4F1B">
        <w:rPr>
          <w:lang w:val="en-US"/>
        </w:rPr>
        <w:t>s</w:t>
      </w:r>
      <w:r w:rsidR="004A5B9C" w:rsidRPr="001F4F1B">
        <w:rPr>
          <w:lang w:val="en-US"/>
        </w:rPr>
        <w:t xml:space="preserve">, </w:t>
      </w:r>
      <w:r w:rsidR="008A2C71">
        <w:rPr>
          <w:lang w:val="en-US"/>
        </w:rPr>
        <w:t>we</w:t>
      </w:r>
      <w:r w:rsidR="004A5B9C" w:rsidRPr="001F4F1B">
        <w:rPr>
          <w:lang w:val="en-US"/>
        </w:rPr>
        <w:t xml:space="preserve"> suggest that it is not the </w:t>
      </w:r>
      <w:r w:rsidR="001663AF" w:rsidRPr="001F4F1B">
        <w:rPr>
          <w:lang w:val="en-US"/>
        </w:rPr>
        <w:t>Social</w:t>
      </w:r>
      <w:r w:rsidR="004A5B9C" w:rsidRPr="001F4F1B">
        <w:rPr>
          <w:lang w:val="en-US"/>
        </w:rPr>
        <w:t xml:space="preserve">ist structures </w:t>
      </w:r>
      <w:r w:rsidR="004A5B9C" w:rsidRPr="001F4F1B">
        <w:rPr>
          <w:i/>
          <w:lang w:val="en-US"/>
        </w:rPr>
        <w:t>per se</w:t>
      </w:r>
      <w:r w:rsidR="004A5B9C" w:rsidRPr="001F4F1B">
        <w:rPr>
          <w:lang w:val="en-US"/>
        </w:rPr>
        <w:t xml:space="preserve"> that afforded stability</w:t>
      </w:r>
      <w:r w:rsidR="001335C0" w:rsidRPr="001F4F1B">
        <w:rPr>
          <w:lang w:val="en-US"/>
        </w:rPr>
        <w:t>.</w:t>
      </w:r>
      <w:r w:rsidR="004A5B9C" w:rsidRPr="001F4F1B">
        <w:rPr>
          <w:lang w:val="en-US"/>
        </w:rPr>
        <w:t xml:space="preserve"> </w:t>
      </w:r>
      <w:r w:rsidR="001335C0" w:rsidRPr="001F4F1B">
        <w:rPr>
          <w:lang w:val="en-US"/>
        </w:rPr>
        <w:t>R</w:t>
      </w:r>
      <w:r w:rsidR="004A5B9C" w:rsidRPr="001F4F1B">
        <w:rPr>
          <w:lang w:val="en-US"/>
        </w:rPr>
        <w:t xml:space="preserve">ather, it was the </w:t>
      </w:r>
      <w:r w:rsidR="001335C0" w:rsidRPr="001F4F1B">
        <w:rPr>
          <w:lang w:val="en-US"/>
        </w:rPr>
        <w:t xml:space="preserve">steady </w:t>
      </w:r>
      <w:r w:rsidR="004A5B9C" w:rsidRPr="001F4F1B">
        <w:rPr>
          <w:lang w:val="en-US"/>
        </w:rPr>
        <w:t xml:space="preserve">consistency of </w:t>
      </w:r>
      <w:r w:rsidR="00FE292F">
        <w:rPr>
          <w:lang w:val="en-US"/>
        </w:rPr>
        <w:t xml:space="preserve">the </w:t>
      </w:r>
      <w:r w:rsidR="004A5B9C" w:rsidRPr="001F4F1B">
        <w:rPr>
          <w:lang w:val="en-US"/>
        </w:rPr>
        <w:t xml:space="preserve">governance </w:t>
      </w:r>
      <w:r w:rsidR="001335C0" w:rsidRPr="001F4F1B">
        <w:rPr>
          <w:lang w:val="en-US"/>
        </w:rPr>
        <w:t xml:space="preserve">regime </w:t>
      </w:r>
      <w:r w:rsidR="004A5B9C" w:rsidRPr="001F4F1B">
        <w:rPr>
          <w:lang w:val="en-US"/>
        </w:rPr>
        <w:t>that helped to prevent land degradation</w:t>
      </w:r>
      <w:r w:rsidR="001335C0" w:rsidRPr="001F4F1B">
        <w:rPr>
          <w:lang w:val="en-US"/>
        </w:rPr>
        <w:t>.</w:t>
      </w:r>
      <w:r w:rsidR="004A5B9C" w:rsidRPr="001F4F1B">
        <w:rPr>
          <w:lang w:val="en-US"/>
        </w:rPr>
        <w:t xml:space="preserve"> </w:t>
      </w:r>
      <w:r w:rsidR="00D87642" w:rsidRPr="001F4F1B">
        <w:rPr>
          <w:lang w:val="en-US"/>
        </w:rPr>
        <w:t xml:space="preserve">It </w:t>
      </w:r>
      <w:r w:rsidR="001335C0" w:rsidRPr="001F4F1B">
        <w:rPr>
          <w:lang w:val="en-US"/>
        </w:rPr>
        <w:t xml:space="preserve">allowed </w:t>
      </w:r>
      <w:r w:rsidR="004A5B9C" w:rsidRPr="001F4F1B">
        <w:rPr>
          <w:lang w:val="en-US"/>
        </w:rPr>
        <w:t xml:space="preserve">both landscapes and social structures </w:t>
      </w:r>
      <w:r w:rsidR="001335C0" w:rsidRPr="001F4F1B">
        <w:rPr>
          <w:lang w:val="en-US"/>
        </w:rPr>
        <w:t>to be</w:t>
      </w:r>
      <w:r w:rsidR="004A5B9C" w:rsidRPr="001F4F1B">
        <w:rPr>
          <w:lang w:val="en-US"/>
        </w:rPr>
        <w:t xml:space="preserve"> maintained in a more constant and symbiotic state</w:t>
      </w:r>
      <w:r w:rsidR="00A22F16" w:rsidRPr="001F4F1B">
        <w:rPr>
          <w:lang w:val="en-US"/>
        </w:rPr>
        <w:t>, with the former managed via the rather oppressive regime and the latter largely supported by vast government subsidies</w:t>
      </w:r>
      <w:r w:rsidR="004A5B9C" w:rsidRPr="001F4F1B">
        <w:rPr>
          <w:lang w:val="en-US"/>
        </w:rPr>
        <w:t>.</w:t>
      </w:r>
      <w:r w:rsidR="004F2F41" w:rsidRPr="001F4F1B">
        <w:rPr>
          <w:lang w:val="en-US"/>
        </w:rPr>
        <w:t xml:space="preserve"> These assertions match the findings of the </w:t>
      </w:r>
      <w:r w:rsidR="00B37DCF" w:rsidRPr="001F4F1B">
        <w:rPr>
          <w:lang w:val="en-US"/>
        </w:rPr>
        <w:t xml:space="preserve">satellite change detection </w:t>
      </w:r>
      <w:r w:rsidR="004F2F41" w:rsidRPr="001F4F1B">
        <w:rPr>
          <w:lang w:val="en-US"/>
        </w:rPr>
        <w:t xml:space="preserve">analysis. </w:t>
      </w:r>
      <w:r w:rsidR="004A5B9C" w:rsidRPr="001F4F1B">
        <w:rPr>
          <w:lang w:val="en-US"/>
        </w:rPr>
        <w:t xml:space="preserve"> With increasing emphasis on afforestation and reforestation in policies such as the NAP, and funds for the development of ALFOs, environmental managers of the present and future may be able to learn valuable lessons from the approaches of the past in managing land degradation. This has relevance for other CEE Annex V countries of the UNCCD who face similar post-</w:t>
      </w:r>
      <w:r w:rsidR="001663AF" w:rsidRPr="001F4F1B">
        <w:rPr>
          <w:lang w:val="en-US"/>
        </w:rPr>
        <w:t>Social</w:t>
      </w:r>
      <w:r w:rsidR="004A5B9C" w:rsidRPr="001F4F1B">
        <w:rPr>
          <w:lang w:val="en-US"/>
        </w:rPr>
        <w:t>ist challenges relating to land degradation</w:t>
      </w:r>
      <w:r w:rsidR="008F6A74">
        <w:rPr>
          <w:lang w:val="en-US"/>
        </w:rPr>
        <w:t xml:space="preserve">, as well as other areas in which investigations have taken place into </w:t>
      </w:r>
      <w:r w:rsidR="007D66EF">
        <w:rPr>
          <w:lang w:val="en-US"/>
        </w:rPr>
        <w:t xml:space="preserve">the relationships between </w:t>
      </w:r>
      <w:r w:rsidR="008F6A74">
        <w:rPr>
          <w:lang w:val="en-US"/>
        </w:rPr>
        <w:t xml:space="preserve">socio-economic and environmental changes (e.g. Abu </w:t>
      </w:r>
      <w:proofErr w:type="spellStart"/>
      <w:r w:rsidR="008F6A74">
        <w:rPr>
          <w:lang w:val="en-US"/>
        </w:rPr>
        <w:t>Hammad</w:t>
      </w:r>
      <w:proofErr w:type="spellEnd"/>
      <w:r w:rsidR="008F6A74">
        <w:rPr>
          <w:lang w:val="en-US"/>
        </w:rPr>
        <w:t xml:space="preserve"> &amp; </w:t>
      </w:r>
      <w:proofErr w:type="spellStart"/>
      <w:r w:rsidR="008F6A74">
        <w:rPr>
          <w:lang w:val="en-US"/>
        </w:rPr>
        <w:t>Tumeizi</w:t>
      </w:r>
      <w:proofErr w:type="spellEnd"/>
      <w:r w:rsidR="008F6A74">
        <w:rPr>
          <w:lang w:val="en-US"/>
        </w:rPr>
        <w:t xml:space="preserve">, 2012; Glover &amp; </w:t>
      </w:r>
      <w:proofErr w:type="spellStart"/>
      <w:r w:rsidR="008F6A74">
        <w:rPr>
          <w:lang w:val="en-US"/>
        </w:rPr>
        <w:t>Elsiddig</w:t>
      </w:r>
      <w:proofErr w:type="spellEnd"/>
      <w:r w:rsidR="008F6A74">
        <w:rPr>
          <w:lang w:val="en-US"/>
        </w:rPr>
        <w:t xml:space="preserve">, 2012; </w:t>
      </w:r>
      <w:proofErr w:type="spellStart"/>
      <w:r w:rsidR="008F6A74">
        <w:rPr>
          <w:lang w:val="en-US"/>
        </w:rPr>
        <w:t>Meshesha</w:t>
      </w:r>
      <w:proofErr w:type="spellEnd"/>
      <w:r w:rsidR="008F6A74">
        <w:rPr>
          <w:lang w:val="en-US"/>
        </w:rPr>
        <w:t xml:space="preserve"> et al., 2012)</w:t>
      </w:r>
      <w:r w:rsidR="004A5B9C" w:rsidRPr="001F4F1B">
        <w:rPr>
          <w:lang w:val="en-US"/>
        </w:rPr>
        <w:t xml:space="preserve">. However, more new and context specific frameworks are required for understanding </w:t>
      </w:r>
      <w:r w:rsidR="00B94038">
        <w:rPr>
          <w:lang w:val="en-US"/>
        </w:rPr>
        <w:t xml:space="preserve">land degradation </w:t>
      </w:r>
      <w:r w:rsidR="004A5B9C" w:rsidRPr="001F4F1B">
        <w:rPr>
          <w:lang w:val="en-US"/>
        </w:rPr>
        <w:t>in the CEE context</w:t>
      </w:r>
      <w:r w:rsidR="007F0F99" w:rsidRPr="001F4F1B">
        <w:rPr>
          <w:lang w:val="en-US"/>
        </w:rPr>
        <w:t>.</w:t>
      </w:r>
      <w:r w:rsidR="004A5B9C" w:rsidRPr="001F4F1B">
        <w:rPr>
          <w:lang w:val="en-US"/>
        </w:rPr>
        <w:t xml:space="preserve"> </w:t>
      </w:r>
    </w:p>
    <w:p w:rsidR="000D0848" w:rsidRDefault="000D0848" w:rsidP="00C52175">
      <w:pPr>
        <w:spacing w:line="480" w:lineRule="auto"/>
        <w:jc w:val="both"/>
        <w:rPr>
          <w:b/>
          <w:lang w:val="en-US"/>
        </w:rPr>
      </w:pPr>
    </w:p>
    <w:p w:rsidR="00B458FE" w:rsidRPr="00B458FE" w:rsidRDefault="00B458FE" w:rsidP="00C52175">
      <w:pPr>
        <w:spacing w:line="480" w:lineRule="auto"/>
        <w:jc w:val="both"/>
        <w:rPr>
          <w:b/>
          <w:lang w:val="en-US"/>
        </w:rPr>
      </w:pPr>
      <w:r>
        <w:rPr>
          <w:b/>
          <w:lang w:val="en-US"/>
        </w:rPr>
        <w:t>CONCLUSION</w:t>
      </w:r>
    </w:p>
    <w:p w:rsidR="008A2C71" w:rsidRDefault="008A2C71" w:rsidP="00C52175">
      <w:pPr>
        <w:spacing w:line="480" w:lineRule="auto"/>
        <w:jc w:val="both"/>
        <w:rPr>
          <w:lang w:val="en-US"/>
        </w:rPr>
      </w:pPr>
      <w:r>
        <w:rPr>
          <w:lang w:val="en-US"/>
        </w:rPr>
        <w:t xml:space="preserve">This paper has explored the changes to the Romanian plain between Socialist and post-Socialist eras, alongside the drivers of and responses to the changes, using an integrated approach. </w:t>
      </w:r>
      <w:r w:rsidRPr="001F4F1B">
        <w:rPr>
          <w:lang w:val="en-US"/>
        </w:rPr>
        <w:t xml:space="preserve">While </w:t>
      </w:r>
      <w:r>
        <w:rPr>
          <w:lang w:val="en-US"/>
        </w:rPr>
        <w:t xml:space="preserve">land degradation and </w:t>
      </w:r>
      <w:r w:rsidRPr="001F4F1B">
        <w:rPr>
          <w:lang w:val="en-US"/>
        </w:rPr>
        <w:t xml:space="preserve">desertification </w:t>
      </w:r>
      <w:r>
        <w:rPr>
          <w:lang w:val="en-US"/>
        </w:rPr>
        <w:t xml:space="preserve">are </w:t>
      </w:r>
      <w:r w:rsidRPr="001F4F1B">
        <w:rPr>
          <w:lang w:val="en-US"/>
        </w:rPr>
        <w:t xml:space="preserve">not new in Romania and </w:t>
      </w:r>
      <w:r>
        <w:rPr>
          <w:lang w:val="en-US"/>
        </w:rPr>
        <w:t xml:space="preserve">are </w:t>
      </w:r>
      <w:r w:rsidRPr="001F4F1B">
        <w:rPr>
          <w:lang w:val="en-US"/>
        </w:rPr>
        <w:t xml:space="preserve">thought to have occurred throughout the </w:t>
      </w:r>
      <w:r>
        <w:rPr>
          <w:lang w:val="en-US"/>
        </w:rPr>
        <w:t>last</w:t>
      </w:r>
      <w:r w:rsidRPr="001F4F1B">
        <w:rPr>
          <w:lang w:val="en-US"/>
        </w:rPr>
        <w:t xml:space="preserve"> 300 years in the study area (</w:t>
      </w:r>
      <w:proofErr w:type="spellStart"/>
      <w:r w:rsidRPr="001F4F1B">
        <w:rPr>
          <w:lang w:val="en-US"/>
        </w:rPr>
        <w:t>Jonesco-Balea</w:t>
      </w:r>
      <w:proofErr w:type="spellEnd"/>
      <w:r w:rsidRPr="001F4F1B">
        <w:rPr>
          <w:lang w:val="en-US"/>
        </w:rPr>
        <w:t xml:space="preserve">, 1923; Fraser </w:t>
      </w:r>
      <w:r>
        <w:rPr>
          <w:lang w:val="en-US"/>
        </w:rPr>
        <w:t>&amp;</w:t>
      </w:r>
      <w:r w:rsidRPr="001F4F1B">
        <w:rPr>
          <w:lang w:val="en-US"/>
        </w:rPr>
        <w:t xml:space="preserve"> Stringer, 2009), the problem </w:t>
      </w:r>
      <w:r>
        <w:rPr>
          <w:lang w:val="en-US"/>
        </w:rPr>
        <w:t xml:space="preserve">of land degradation </w:t>
      </w:r>
      <w:r w:rsidRPr="001F4F1B">
        <w:rPr>
          <w:lang w:val="en-US"/>
        </w:rPr>
        <w:t xml:space="preserve">worsened with the lead to up to </w:t>
      </w:r>
      <w:r>
        <w:rPr>
          <w:lang w:val="en-US"/>
        </w:rPr>
        <w:t xml:space="preserve">the </w:t>
      </w:r>
      <w:r w:rsidRPr="001F4F1B">
        <w:rPr>
          <w:lang w:val="en-US"/>
        </w:rPr>
        <w:t xml:space="preserve">collapse of </w:t>
      </w:r>
      <w:r>
        <w:rPr>
          <w:lang w:val="en-US"/>
        </w:rPr>
        <w:t>Socialism</w:t>
      </w:r>
      <w:r w:rsidRPr="001F4F1B">
        <w:rPr>
          <w:lang w:val="en-US"/>
        </w:rPr>
        <w:t xml:space="preserve">. Although Socialism is </w:t>
      </w:r>
      <w:r w:rsidRPr="001F4F1B">
        <w:rPr>
          <w:lang w:val="en-US"/>
        </w:rPr>
        <w:lastRenderedPageBreak/>
        <w:t>generally regarded to have had a negative impact on the environment (an assertion with which we have no evidence to disagree), in light of current climate change projections for the study area</w:t>
      </w:r>
      <w:r>
        <w:rPr>
          <w:lang w:val="en-US"/>
        </w:rPr>
        <w:t xml:space="preserve"> (IPCC, 2007a)</w:t>
      </w:r>
      <w:r w:rsidRPr="001F4F1B">
        <w:rPr>
          <w:lang w:val="en-US"/>
        </w:rPr>
        <w:t xml:space="preserve">, valuable lessons can be learned from some of the land management strategies used prior to </w:t>
      </w:r>
      <w:r>
        <w:rPr>
          <w:lang w:val="en-US"/>
        </w:rPr>
        <w:t>its</w:t>
      </w:r>
      <w:r w:rsidRPr="001F4F1B">
        <w:rPr>
          <w:lang w:val="en-US"/>
        </w:rPr>
        <w:t xml:space="preserve"> collapse</w:t>
      </w:r>
      <w:r w:rsidR="000147F5">
        <w:rPr>
          <w:lang w:val="en-US"/>
        </w:rPr>
        <w:t xml:space="preserve"> in responding to current challenges</w:t>
      </w:r>
      <w:r w:rsidRPr="001F4F1B">
        <w:rPr>
          <w:lang w:val="en-US"/>
        </w:rPr>
        <w:t xml:space="preserve">. </w:t>
      </w:r>
      <w:r>
        <w:rPr>
          <w:lang w:val="en-US"/>
        </w:rPr>
        <w:t xml:space="preserve">Careful consideration should be given to the </w:t>
      </w:r>
      <w:r w:rsidRPr="001F4F1B">
        <w:rPr>
          <w:lang w:val="en-US"/>
        </w:rPr>
        <w:t>use of adequate, though not excessive, inputs (at more sustainable levels than was the case under Socialism), irrigation</w:t>
      </w:r>
      <w:r>
        <w:rPr>
          <w:lang w:val="en-US"/>
        </w:rPr>
        <w:t>,</w:t>
      </w:r>
      <w:r w:rsidRPr="001F4F1B">
        <w:rPr>
          <w:lang w:val="en-US"/>
        </w:rPr>
        <w:t xml:space="preserve"> and the development of cooperatives and associations (via more democratic and participatory mechanisms than under Socialism). </w:t>
      </w:r>
      <w:r>
        <w:rPr>
          <w:lang w:val="en-US"/>
        </w:rPr>
        <w:t xml:space="preserve">These </w:t>
      </w:r>
      <w:r w:rsidRPr="001F4F1B">
        <w:rPr>
          <w:lang w:val="en-US"/>
        </w:rPr>
        <w:t xml:space="preserve">approaches could provide important gains in making the area more economically viable </w:t>
      </w:r>
      <w:r>
        <w:rPr>
          <w:lang w:val="en-US"/>
        </w:rPr>
        <w:t xml:space="preserve">and have some </w:t>
      </w:r>
      <w:r w:rsidR="000147F5">
        <w:rPr>
          <w:lang w:val="en-US"/>
        </w:rPr>
        <w:t xml:space="preserve">existing local grounding through </w:t>
      </w:r>
      <w:r>
        <w:rPr>
          <w:lang w:val="en-US"/>
        </w:rPr>
        <w:t>their use in the past</w:t>
      </w:r>
      <w:r w:rsidRPr="001F4F1B">
        <w:rPr>
          <w:lang w:val="en-US"/>
        </w:rPr>
        <w:t xml:space="preserve">. </w:t>
      </w:r>
      <w:r>
        <w:rPr>
          <w:lang w:val="en-US"/>
        </w:rPr>
        <w:t xml:space="preserve">The area may become more productive once again </w:t>
      </w:r>
      <w:r w:rsidRPr="001F4F1B">
        <w:rPr>
          <w:lang w:val="en-US"/>
        </w:rPr>
        <w:t xml:space="preserve">as land use changes towards greater forest cover. If the </w:t>
      </w:r>
      <w:r>
        <w:rPr>
          <w:i/>
          <w:lang w:val="en-US"/>
        </w:rPr>
        <w:t xml:space="preserve">R. </w:t>
      </w:r>
      <w:proofErr w:type="spellStart"/>
      <w:r w:rsidRPr="001F4F1B">
        <w:rPr>
          <w:i/>
          <w:lang w:val="en-US"/>
        </w:rPr>
        <w:t>pseudoacacia</w:t>
      </w:r>
      <w:proofErr w:type="spellEnd"/>
      <w:r w:rsidRPr="001F4F1B">
        <w:rPr>
          <w:lang w:val="en-US"/>
        </w:rPr>
        <w:t xml:space="preserve"> trees help to improve the soil fertility as suggested in the literature (Burner et al., 2005), a longer-term land use strategy could be developed, </w:t>
      </w:r>
      <w:r w:rsidR="000147F5">
        <w:rPr>
          <w:lang w:val="en-US"/>
        </w:rPr>
        <w:t>perh</w:t>
      </w:r>
      <w:r w:rsidR="000D0848">
        <w:rPr>
          <w:lang w:val="en-US"/>
        </w:rPr>
        <w:t>a</w:t>
      </w:r>
      <w:r w:rsidR="000147F5">
        <w:rPr>
          <w:lang w:val="en-US"/>
        </w:rPr>
        <w:t xml:space="preserve">ps </w:t>
      </w:r>
      <w:r w:rsidRPr="001F4F1B">
        <w:rPr>
          <w:lang w:val="en-US"/>
        </w:rPr>
        <w:t xml:space="preserve">alternating land use between forestry and agriculture over a multi-decadal time period to enhance social and economic benefits to the area. </w:t>
      </w:r>
      <w:r>
        <w:rPr>
          <w:lang w:val="en-US"/>
        </w:rPr>
        <w:t>L</w:t>
      </w:r>
      <w:r w:rsidRPr="001F4F1B">
        <w:rPr>
          <w:lang w:val="en-US"/>
        </w:rPr>
        <w:t xml:space="preserve">egislation </w:t>
      </w:r>
      <w:r w:rsidR="000147F5">
        <w:rPr>
          <w:lang w:val="en-US"/>
        </w:rPr>
        <w:t xml:space="preserve">around land titles </w:t>
      </w:r>
      <w:r w:rsidRPr="001F4F1B">
        <w:rPr>
          <w:lang w:val="en-US"/>
        </w:rPr>
        <w:t xml:space="preserve">would need </w:t>
      </w:r>
      <w:r>
        <w:rPr>
          <w:lang w:val="en-US"/>
        </w:rPr>
        <w:t xml:space="preserve">careful reconsideration </w:t>
      </w:r>
      <w:r w:rsidRPr="001F4F1B">
        <w:rPr>
          <w:lang w:val="en-US"/>
        </w:rPr>
        <w:t xml:space="preserve">to allow more </w:t>
      </w:r>
      <w:r w:rsidR="000D0848">
        <w:rPr>
          <w:lang w:val="en-US"/>
        </w:rPr>
        <w:t xml:space="preserve">flexible </w:t>
      </w:r>
      <w:r w:rsidRPr="001F4F1B">
        <w:rPr>
          <w:lang w:val="en-US"/>
        </w:rPr>
        <w:t xml:space="preserve">land use planning. </w:t>
      </w:r>
    </w:p>
    <w:p w:rsidR="008A2C71" w:rsidRDefault="008A2C71" w:rsidP="00C52175">
      <w:pPr>
        <w:spacing w:line="480" w:lineRule="auto"/>
        <w:jc w:val="both"/>
        <w:rPr>
          <w:lang w:val="en-US"/>
        </w:rPr>
      </w:pPr>
    </w:p>
    <w:p w:rsidR="000B2B50" w:rsidRPr="001F4F1B" w:rsidRDefault="008A2C71" w:rsidP="00C52175">
      <w:pPr>
        <w:spacing w:line="480" w:lineRule="auto"/>
        <w:jc w:val="both"/>
        <w:rPr>
          <w:lang w:val="en-US"/>
        </w:rPr>
      </w:pPr>
      <w:r>
        <w:rPr>
          <w:lang w:val="en-US"/>
        </w:rPr>
        <w:t xml:space="preserve">Existing theory on drivers of land use change tends to oversimplify the vast range of factors </w:t>
      </w:r>
      <w:r w:rsidR="000147F5">
        <w:rPr>
          <w:lang w:val="en-US"/>
        </w:rPr>
        <w:t>at play and their interactions</w:t>
      </w:r>
      <w:r>
        <w:rPr>
          <w:lang w:val="en-US"/>
        </w:rPr>
        <w:t xml:space="preserve">. ‘Chains of explanation’ put forward by </w:t>
      </w:r>
      <w:proofErr w:type="spellStart"/>
      <w:r>
        <w:rPr>
          <w:lang w:val="en-US"/>
        </w:rPr>
        <w:t>Blaikie</w:t>
      </w:r>
      <w:proofErr w:type="spellEnd"/>
      <w:r>
        <w:rPr>
          <w:lang w:val="en-US"/>
        </w:rPr>
        <w:t xml:space="preserve"> &amp; Brookfield (1987) to explain land degradation are perhaps more accurately conceived of as networks of cross-scale interactions that bridge biophysical and socio-economic domains. The Socialist period provides a useful demonstration of how governance factors can play a mediating role, maintaining a stable landscape, even in the face of climatic variability. </w:t>
      </w:r>
      <w:r w:rsidR="00A0075E">
        <w:rPr>
          <w:lang w:val="en-US"/>
        </w:rPr>
        <w:t>C</w:t>
      </w:r>
      <w:r w:rsidR="004A5B9C" w:rsidRPr="001F4F1B">
        <w:rPr>
          <w:lang w:val="en-US"/>
        </w:rPr>
        <w:t>hanging governance and transition towards new polit</w:t>
      </w:r>
      <w:r w:rsidR="00C845B4">
        <w:rPr>
          <w:lang w:val="en-US"/>
        </w:rPr>
        <w:t>ical and economic structures</w:t>
      </w:r>
      <w:r w:rsidR="00F60623">
        <w:rPr>
          <w:lang w:val="en-US"/>
        </w:rPr>
        <w:t>, in the context of climatic variability,</w:t>
      </w:r>
      <w:r w:rsidR="00C845B4">
        <w:rPr>
          <w:lang w:val="en-US"/>
        </w:rPr>
        <w:t xml:space="preserve"> have</w:t>
      </w:r>
      <w:r w:rsidR="004A5B9C" w:rsidRPr="001F4F1B">
        <w:rPr>
          <w:lang w:val="en-US"/>
        </w:rPr>
        <w:t xml:space="preserve"> played a </w:t>
      </w:r>
      <w:r w:rsidR="004A5B9C" w:rsidRPr="001F4F1B">
        <w:rPr>
          <w:lang w:val="en-US"/>
        </w:rPr>
        <w:lastRenderedPageBreak/>
        <w:t xml:space="preserve">key role in shaping </w:t>
      </w:r>
      <w:r w:rsidR="000147F5">
        <w:rPr>
          <w:lang w:val="en-US"/>
        </w:rPr>
        <w:t xml:space="preserve">today’s </w:t>
      </w:r>
      <w:r w:rsidR="004A5B9C" w:rsidRPr="001F4F1B">
        <w:rPr>
          <w:lang w:val="en-US"/>
        </w:rPr>
        <w:t xml:space="preserve">land degradation in </w:t>
      </w:r>
      <w:r w:rsidR="00D62A60" w:rsidRPr="001F4F1B">
        <w:rPr>
          <w:lang w:val="en-US"/>
        </w:rPr>
        <w:t xml:space="preserve">the study area. We may speculate that it has also played a role in </w:t>
      </w:r>
      <w:r w:rsidR="004A5B9C" w:rsidRPr="001F4F1B">
        <w:rPr>
          <w:lang w:val="en-US"/>
        </w:rPr>
        <w:t xml:space="preserve">Romania </w:t>
      </w:r>
      <w:r w:rsidR="00D62A60" w:rsidRPr="001F4F1B">
        <w:rPr>
          <w:lang w:val="en-US"/>
        </w:rPr>
        <w:t xml:space="preserve">more widely, </w:t>
      </w:r>
      <w:r w:rsidR="004A5B9C" w:rsidRPr="001F4F1B">
        <w:rPr>
          <w:lang w:val="en-US"/>
        </w:rPr>
        <w:t xml:space="preserve">as well as the rest of CEE. </w:t>
      </w:r>
      <w:r w:rsidR="005E06E2">
        <w:rPr>
          <w:lang w:val="en-US"/>
        </w:rPr>
        <w:t>T</w:t>
      </w:r>
      <w:r w:rsidR="004A5B9C" w:rsidRPr="001F4F1B">
        <w:rPr>
          <w:lang w:val="en-US"/>
        </w:rPr>
        <w:t xml:space="preserve">he paucity of studies taking a longitudinal view to explore change in </w:t>
      </w:r>
      <w:r w:rsidR="000147F5">
        <w:rPr>
          <w:lang w:val="en-US"/>
        </w:rPr>
        <w:t xml:space="preserve">the </w:t>
      </w:r>
      <w:r w:rsidR="004A5B9C" w:rsidRPr="001F4F1B">
        <w:rPr>
          <w:lang w:val="en-US"/>
        </w:rPr>
        <w:t xml:space="preserve">region </w:t>
      </w:r>
      <w:r w:rsidR="000147F5">
        <w:rPr>
          <w:lang w:val="en-US"/>
        </w:rPr>
        <w:t xml:space="preserve">leaves </w:t>
      </w:r>
      <w:r w:rsidR="00D62A60" w:rsidRPr="001F4F1B">
        <w:rPr>
          <w:lang w:val="en-US"/>
        </w:rPr>
        <w:t xml:space="preserve">considerable </w:t>
      </w:r>
      <w:r w:rsidR="004A5B9C" w:rsidRPr="001F4F1B">
        <w:rPr>
          <w:lang w:val="en-US"/>
        </w:rPr>
        <w:t xml:space="preserve">research to be </w:t>
      </w:r>
      <w:r w:rsidR="004E543E" w:rsidRPr="001F4F1B">
        <w:rPr>
          <w:lang w:val="en-US"/>
        </w:rPr>
        <w:t>undertaken</w:t>
      </w:r>
      <w:r w:rsidR="004A5B9C" w:rsidRPr="001F4F1B">
        <w:rPr>
          <w:lang w:val="en-US"/>
        </w:rPr>
        <w:t>. A mixed method</w:t>
      </w:r>
      <w:r w:rsidR="00B41539" w:rsidRPr="001F4F1B">
        <w:rPr>
          <w:lang w:val="en-US"/>
        </w:rPr>
        <w:t>s</w:t>
      </w:r>
      <w:r w:rsidR="004A5B9C" w:rsidRPr="001F4F1B">
        <w:rPr>
          <w:lang w:val="en-US"/>
        </w:rPr>
        <w:t xml:space="preserve"> approach</w:t>
      </w:r>
      <w:r w:rsidR="00B41539" w:rsidRPr="001F4F1B">
        <w:rPr>
          <w:lang w:val="en-US"/>
        </w:rPr>
        <w:t>,</w:t>
      </w:r>
      <w:r w:rsidR="004A5B9C" w:rsidRPr="001F4F1B">
        <w:rPr>
          <w:lang w:val="en-US"/>
        </w:rPr>
        <w:t xml:space="preserve"> such as that used in this </w:t>
      </w:r>
      <w:r w:rsidR="00D62A60" w:rsidRPr="001F4F1B">
        <w:rPr>
          <w:lang w:val="en-US"/>
        </w:rPr>
        <w:t>paper</w:t>
      </w:r>
      <w:r w:rsidR="00B41539" w:rsidRPr="001F4F1B">
        <w:rPr>
          <w:lang w:val="en-US"/>
        </w:rPr>
        <w:t>,</w:t>
      </w:r>
      <w:r w:rsidR="004A5B9C" w:rsidRPr="001F4F1B">
        <w:rPr>
          <w:lang w:val="en-US"/>
        </w:rPr>
        <w:t xml:space="preserve"> is vital to enable adequate attention to be paid to both human (economic, social and political) and biophysical factors, as well as the changing temporal and spatial relationships between them. </w:t>
      </w:r>
    </w:p>
    <w:p w:rsidR="00AA050C" w:rsidRDefault="00AA050C" w:rsidP="004372A3">
      <w:pPr>
        <w:spacing w:line="480" w:lineRule="auto"/>
        <w:rPr>
          <w:lang w:val="en-US"/>
        </w:rPr>
      </w:pPr>
    </w:p>
    <w:p w:rsidR="00B458FE" w:rsidRPr="00B458FE" w:rsidRDefault="00B458FE" w:rsidP="004372A3">
      <w:pPr>
        <w:spacing w:line="480" w:lineRule="auto"/>
        <w:rPr>
          <w:b/>
          <w:lang w:val="en-US"/>
        </w:rPr>
      </w:pPr>
      <w:r w:rsidRPr="00B458FE">
        <w:rPr>
          <w:b/>
          <w:lang w:val="en-US"/>
        </w:rPr>
        <w:t>ACKNOWLEDGEMENTS</w:t>
      </w:r>
    </w:p>
    <w:p w:rsidR="00B458FE" w:rsidRDefault="00B458FE" w:rsidP="004372A3">
      <w:pPr>
        <w:spacing w:line="480" w:lineRule="auto"/>
        <w:rPr>
          <w:lang w:val="en-US"/>
        </w:rPr>
      </w:pPr>
      <w:r>
        <w:rPr>
          <w:lang w:val="en-US"/>
        </w:rPr>
        <w:t xml:space="preserve">Fieldwork was undertaken with the support of University of Manchester Simon Research Fellowship. </w:t>
      </w:r>
    </w:p>
    <w:p w:rsidR="00B458FE" w:rsidRPr="001F4F1B" w:rsidRDefault="00B458FE" w:rsidP="004372A3">
      <w:pPr>
        <w:spacing w:line="480" w:lineRule="auto"/>
        <w:rPr>
          <w:lang w:val="en-US"/>
        </w:rPr>
      </w:pPr>
    </w:p>
    <w:p w:rsidR="0059509B" w:rsidRPr="001F4F1B" w:rsidRDefault="00B458FE" w:rsidP="004372A3">
      <w:pPr>
        <w:spacing w:line="480" w:lineRule="auto"/>
        <w:rPr>
          <w:b/>
          <w:color w:val="000000"/>
          <w:lang w:val="en-US"/>
        </w:rPr>
      </w:pPr>
      <w:r>
        <w:rPr>
          <w:b/>
          <w:color w:val="000000"/>
          <w:lang w:val="en-US"/>
        </w:rPr>
        <w:t>REFERENCES</w:t>
      </w:r>
    </w:p>
    <w:p w:rsidR="008F6A74" w:rsidRPr="008F6A74" w:rsidRDefault="008F6A74" w:rsidP="008F6A74">
      <w:pPr>
        <w:autoSpaceDE w:val="0"/>
        <w:autoSpaceDN w:val="0"/>
        <w:adjustRightInd w:val="0"/>
        <w:spacing w:line="480" w:lineRule="auto"/>
        <w:ind w:left="709" w:hanging="709"/>
      </w:pPr>
      <w:r w:rsidRPr="008F6A74">
        <w:t xml:space="preserve">Abu </w:t>
      </w:r>
      <w:proofErr w:type="spellStart"/>
      <w:r w:rsidRPr="008F6A74">
        <w:t>Hammad</w:t>
      </w:r>
      <w:proofErr w:type="spellEnd"/>
      <w:r w:rsidRPr="008F6A74">
        <w:t xml:space="preserve"> A, </w:t>
      </w:r>
      <w:proofErr w:type="spellStart"/>
      <w:r w:rsidRPr="008F6A74">
        <w:t>Tumeizi</w:t>
      </w:r>
      <w:proofErr w:type="spellEnd"/>
      <w:r w:rsidRPr="008F6A74">
        <w:t xml:space="preserve"> A. 2012. </w:t>
      </w:r>
      <w:r w:rsidRPr="008F6A74">
        <w:rPr>
          <w:bCs/>
        </w:rPr>
        <w:t xml:space="preserve">Land degradation: socioeconomic and environmental causes and consequences in the eastern Mediterranean. </w:t>
      </w:r>
      <w:r w:rsidRPr="00FD0A38">
        <w:rPr>
          <w:bCs/>
          <w:i/>
        </w:rPr>
        <w:t>Land Degradation &amp; Development</w:t>
      </w:r>
      <w:r w:rsidRPr="008F6A74">
        <w:rPr>
          <w:bCs/>
        </w:rPr>
        <w:t xml:space="preserve"> </w:t>
      </w:r>
      <w:r w:rsidRPr="00173CBB">
        <w:rPr>
          <w:b/>
          <w:bCs/>
        </w:rPr>
        <w:t>23</w:t>
      </w:r>
      <w:r w:rsidR="008906DE">
        <w:rPr>
          <w:bCs/>
        </w:rPr>
        <w:t>:</w:t>
      </w:r>
      <w:r w:rsidRPr="008F6A74">
        <w:rPr>
          <w:bCs/>
        </w:rPr>
        <w:t xml:space="preserve"> 216–226</w:t>
      </w:r>
      <w:r w:rsidR="00C8089A">
        <w:rPr>
          <w:bCs/>
        </w:rPr>
        <w:t xml:space="preserve">. </w:t>
      </w:r>
      <w:r w:rsidR="00C8089A">
        <w:rPr>
          <w:lang w:val="en"/>
        </w:rPr>
        <w:t>DOI: 10.1002/ldr.1069</w:t>
      </w:r>
      <w:r w:rsidR="00C8089A">
        <w:rPr>
          <w:bCs/>
        </w:rPr>
        <w:t xml:space="preserve"> </w:t>
      </w:r>
    </w:p>
    <w:p w:rsidR="003B6E2B" w:rsidRPr="008F6A74" w:rsidRDefault="00B458FE" w:rsidP="008F6A74">
      <w:pPr>
        <w:autoSpaceDE w:val="0"/>
        <w:autoSpaceDN w:val="0"/>
        <w:adjustRightInd w:val="0"/>
        <w:spacing w:line="480" w:lineRule="auto"/>
        <w:ind w:left="709" w:hanging="720"/>
      </w:pPr>
      <w:r w:rsidRPr="008F6A74">
        <w:t xml:space="preserve">Baumann M, </w:t>
      </w:r>
      <w:proofErr w:type="spellStart"/>
      <w:r w:rsidRPr="008F6A74">
        <w:t>Kuemmerle</w:t>
      </w:r>
      <w:proofErr w:type="spellEnd"/>
      <w:r w:rsidR="008767A0" w:rsidRPr="008F6A74">
        <w:t xml:space="preserve"> </w:t>
      </w:r>
      <w:r w:rsidRPr="008F6A74">
        <w:t>T</w:t>
      </w:r>
      <w:r w:rsidR="003525B0" w:rsidRPr="008F6A74">
        <w:t xml:space="preserve">, </w:t>
      </w:r>
      <w:proofErr w:type="spellStart"/>
      <w:r w:rsidRPr="008F6A74">
        <w:t>Elbakidze</w:t>
      </w:r>
      <w:proofErr w:type="spellEnd"/>
      <w:r w:rsidRPr="008F6A74">
        <w:t xml:space="preserve"> M</w:t>
      </w:r>
      <w:r w:rsidR="003525B0" w:rsidRPr="008F6A74">
        <w:t xml:space="preserve">, </w:t>
      </w:r>
      <w:r w:rsidRPr="008F6A74">
        <w:t xml:space="preserve"> </w:t>
      </w:r>
      <w:proofErr w:type="spellStart"/>
      <w:r w:rsidRPr="008F6A74">
        <w:t>Ozdogan</w:t>
      </w:r>
      <w:proofErr w:type="spellEnd"/>
      <w:r w:rsidR="008767A0" w:rsidRPr="008F6A74">
        <w:t xml:space="preserve"> </w:t>
      </w:r>
      <w:r w:rsidRPr="008F6A74">
        <w:t>M</w:t>
      </w:r>
      <w:r w:rsidR="003525B0" w:rsidRPr="008F6A74">
        <w:t xml:space="preserve">, </w:t>
      </w:r>
      <w:proofErr w:type="spellStart"/>
      <w:r w:rsidRPr="008F6A74">
        <w:t>Radeloff</w:t>
      </w:r>
      <w:proofErr w:type="spellEnd"/>
      <w:r w:rsidR="008767A0" w:rsidRPr="008F6A74">
        <w:t xml:space="preserve"> </w:t>
      </w:r>
      <w:r w:rsidRPr="008F6A74">
        <w:t>VC</w:t>
      </w:r>
      <w:r w:rsidR="003525B0" w:rsidRPr="008F6A74">
        <w:t xml:space="preserve">, </w:t>
      </w:r>
      <w:proofErr w:type="spellStart"/>
      <w:r w:rsidRPr="008F6A74">
        <w:t>Keuler</w:t>
      </w:r>
      <w:proofErr w:type="spellEnd"/>
      <w:r w:rsidRPr="008F6A74">
        <w:t xml:space="preserve"> NS</w:t>
      </w:r>
      <w:r w:rsidR="003525B0" w:rsidRPr="008F6A74">
        <w:t xml:space="preserve">, </w:t>
      </w:r>
      <w:r w:rsidRPr="008F6A74">
        <w:t xml:space="preserve"> </w:t>
      </w:r>
      <w:proofErr w:type="spellStart"/>
      <w:r w:rsidRPr="008F6A74">
        <w:t>Prishchepov</w:t>
      </w:r>
      <w:proofErr w:type="spellEnd"/>
      <w:r w:rsidR="008767A0" w:rsidRPr="008F6A74">
        <w:t xml:space="preserve"> </w:t>
      </w:r>
      <w:r w:rsidRPr="008F6A74">
        <w:t>AV</w:t>
      </w:r>
      <w:r w:rsidR="003525B0" w:rsidRPr="008F6A74">
        <w:t xml:space="preserve">, </w:t>
      </w:r>
      <w:proofErr w:type="spellStart"/>
      <w:r w:rsidRPr="008F6A74">
        <w:t>Kruhlov</w:t>
      </w:r>
      <w:proofErr w:type="spellEnd"/>
      <w:r w:rsidR="008767A0" w:rsidRPr="008F6A74">
        <w:t xml:space="preserve"> </w:t>
      </w:r>
      <w:r w:rsidRPr="008F6A74">
        <w:t>I</w:t>
      </w:r>
      <w:r w:rsidR="003525B0" w:rsidRPr="008F6A74">
        <w:t xml:space="preserve">, </w:t>
      </w:r>
      <w:proofErr w:type="spellStart"/>
      <w:r w:rsidRPr="008F6A74">
        <w:t>Hostert</w:t>
      </w:r>
      <w:proofErr w:type="spellEnd"/>
      <w:r w:rsidR="008767A0" w:rsidRPr="008F6A74">
        <w:t xml:space="preserve"> </w:t>
      </w:r>
      <w:r w:rsidR="003525B0" w:rsidRPr="008F6A74">
        <w:t xml:space="preserve">P. </w:t>
      </w:r>
      <w:r w:rsidR="008767A0" w:rsidRPr="008F6A74">
        <w:t xml:space="preserve">2011.  </w:t>
      </w:r>
      <w:proofErr w:type="gramStart"/>
      <w:r w:rsidR="008767A0" w:rsidRPr="008F6A74">
        <w:t>Patterns and drivers of post-socialist farmland abandonment in Western Ukraine</w:t>
      </w:r>
      <w:r w:rsidR="00173CBB">
        <w:t>.</w:t>
      </w:r>
      <w:proofErr w:type="gramEnd"/>
      <w:r w:rsidR="008767A0" w:rsidRPr="008F6A74">
        <w:t xml:space="preserve"> </w:t>
      </w:r>
      <w:r w:rsidR="008767A0" w:rsidRPr="008F6A74">
        <w:rPr>
          <w:i/>
        </w:rPr>
        <w:t>Land Use Policy</w:t>
      </w:r>
      <w:r w:rsidR="008767A0" w:rsidRPr="008F6A74">
        <w:t xml:space="preserve"> </w:t>
      </w:r>
      <w:r w:rsidR="008767A0" w:rsidRPr="00173CBB">
        <w:rPr>
          <w:b/>
        </w:rPr>
        <w:t>28</w:t>
      </w:r>
      <w:r w:rsidR="008767A0" w:rsidRPr="008F6A74">
        <w:t>: 552–62</w:t>
      </w:r>
      <w:r w:rsidR="00EC30AE" w:rsidRPr="008F6A74">
        <w:t>.</w:t>
      </w:r>
    </w:p>
    <w:p w:rsidR="00A83CF9" w:rsidRPr="001F4F1B" w:rsidRDefault="00B458FE" w:rsidP="008F6A74">
      <w:pPr>
        <w:spacing w:line="480" w:lineRule="auto"/>
        <w:ind w:left="720" w:hanging="720"/>
      </w:pPr>
      <w:r>
        <w:t>Bentley JW.</w:t>
      </w:r>
      <w:r w:rsidR="003525B0">
        <w:t xml:space="preserve"> 1990.</w:t>
      </w:r>
      <w:r w:rsidR="00A83CF9" w:rsidRPr="001F4F1B">
        <w:t xml:space="preserve"> Wouldn't You Like to Have All of Your Land in One Place: Land Fragmentation in Northwest </w:t>
      </w:r>
      <w:proofErr w:type="gramStart"/>
      <w:r w:rsidR="00A83CF9" w:rsidRPr="001F4F1B">
        <w:t>Portugal.</w:t>
      </w:r>
      <w:proofErr w:type="gramEnd"/>
      <w:r w:rsidR="00A83CF9" w:rsidRPr="001F4F1B">
        <w:t xml:space="preserve"> </w:t>
      </w:r>
      <w:r w:rsidR="00A83CF9" w:rsidRPr="003525B0">
        <w:rPr>
          <w:i/>
        </w:rPr>
        <w:t>Human Ecology</w:t>
      </w:r>
      <w:r w:rsidR="00A83CF9" w:rsidRPr="001F4F1B">
        <w:t xml:space="preserve"> </w:t>
      </w:r>
      <w:r w:rsidR="00A83CF9" w:rsidRPr="00173CBB">
        <w:rPr>
          <w:b/>
        </w:rPr>
        <w:t>18</w:t>
      </w:r>
      <w:r w:rsidR="00173CBB">
        <w:t>:</w:t>
      </w:r>
      <w:r w:rsidR="00A83CF9" w:rsidRPr="001F4F1B">
        <w:t xml:space="preserve"> 51-57.</w:t>
      </w:r>
    </w:p>
    <w:p w:rsidR="004F1353" w:rsidRDefault="00B458FE" w:rsidP="008F6A74">
      <w:pPr>
        <w:spacing w:line="480" w:lineRule="auto"/>
        <w:ind w:left="720" w:hanging="720"/>
        <w:rPr>
          <w:lang w:val="en"/>
        </w:rPr>
      </w:pPr>
      <w:proofErr w:type="spellStart"/>
      <w:r>
        <w:rPr>
          <w:lang w:val="en"/>
        </w:rPr>
        <w:t>Blaikie</w:t>
      </w:r>
      <w:proofErr w:type="spellEnd"/>
      <w:r>
        <w:rPr>
          <w:lang w:val="en"/>
        </w:rPr>
        <w:t xml:space="preserve"> PM, Brookfield H.</w:t>
      </w:r>
      <w:r w:rsidR="004F1353">
        <w:rPr>
          <w:lang w:val="en"/>
        </w:rPr>
        <w:t xml:space="preserve"> 1987. Land Degradation and Society. London: Methuen </w:t>
      </w:r>
    </w:p>
    <w:p w:rsidR="004B74C2" w:rsidRPr="001F4F1B" w:rsidRDefault="003C1E52" w:rsidP="008F6A74">
      <w:pPr>
        <w:spacing w:line="480" w:lineRule="auto"/>
        <w:ind w:left="720" w:hanging="720"/>
        <w:rPr>
          <w:lang w:val="en-US"/>
        </w:rPr>
      </w:pPr>
      <w:hyperlink r:id="rId18" w:history="1">
        <w:proofErr w:type="spellStart"/>
        <w:r w:rsidR="00B458FE">
          <w:rPr>
            <w:rStyle w:val="Hyperlink"/>
            <w:color w:val="auto"/>
            <w:u w:val="none"/>
          </w:rPr>
          <w:t>Bleahu</w:t>
        </w:r>
        <w:proofErr w:type="spellEnd"/>
        <w:r w:rsidR="00B458FE">
          <w:rPr>
            <w:rStyle w:val="Hyperlink"/>
            <w:color w:val="auto"/>
            <w:u w:val="none"/>
          </w:rPr>
          <w:t xml:space="preserve"> A</w:t>
        </w:r>
        <w:r w:rsidR="003525B0">
          <w:rPr>
            <w:rStyle w:val="Hyperlink"/>
            <w:color w:val="auto"/>
            <w:u w:val="none"/>
          </w:rPr>
          <w:t xml:space="preserve">, </w:t>
        </w:r>
        <w:proofErr w:type="spellStart"/>
        <w:r w:rsidR="004A5B9C" w:rsidRPr="001F4F1B">
          <w:rPr>
            <w:rStyle w:val="Hyperlink"/>
            <w:color w:val="auto"/>
            <w:u w:val="none"/>
          </w:rPr>
          <w:t>Janowski</w:t>
        </w:r>
        <w:proofErr w:type="spellEnd"/>
        <w:r w:rsidR="003525B0">
          <w:rPr>
            <w:rStyle w:val="Hyperlink"/>
            <w:color w:val="auto"/>
            <w:u w:val="none"/>
          </w:rPr>
          <w:t xml:space="preserve"> M</w:t>
        </w:r>
        <w:r w:rsidR="004A5B9C" w:rsidRPr="001F4F1B">
          <w:rPr>
            <w:rStyle w:val="Hyperlink"/>
            <w:color w:val="auto"/>
            <w:u w:val="none"/>
          </w:rPr>
          <w:t xml:space="preserve">. 2002. </w:t>
        </w:r>
        <w:r w:rsidR="004A5B9C" w:rsidRPr="001F4F1B">
          <w:rPr>
            <w:rStyle w:val="Hyperlink"/>
            <w:i/>
            <w:color w:val="auto"/>
            <w:u w:val="none"/>
          </w:rPr>
          <w:t>Rural non-farm livelihood activities in Romania: A report on qualitative fieldwork in two communities</w:t>
        </w:r>
        <w:r w:rsidR="004A5B9C" w:rsidRPr="001F4F1B">
          <w:rPr>
            <w:rStyle w:val="Hyperlink"/>
            <w:color w:val="auto"/>
            <w:u w:val="none"/>
          </w:rPr>
          <w:t>.</w:t>
        </w:r>
      </w:hyperlink>
      <w:r w:rsidR="004A5B9C" w:rsidRPr="001F4F1B">
        <w:t xml:space="preserve"> NRI Report 2725. Chatham: Natural Resources Institute. </w:t>
      </w:r>
    </w:p>
    <w:p w:rsidR="00637E9F" w:rsidRPr="001F4F1B" w:rsidRDefault="00B458FE" w:rsidP="008F6A74">
      <w:pPr>
        <w:spacing w:line="480" w:lineRule="auto"/>
        <w:ind w:left="720" w:hanging="720"/>
        <w:rPr>
          <w:lang w:val="en-US"/>
        </w:rPr>
      </w:pPr>
      <w:proofErr w:type="spellStart"/>
      <w:r>
        <w:rPr>
          <w:lang w:val="en-US"/>
        </w:rPr>
        <w:t>Blujdea</w:t>
      </w:r>
      <w:proofErr w:type="spellEnd"/>
      <w:r>
        <w:rPr>
          <w:lang w:val="en-US"/>
        </w:rPr>
        <w:t xml:space="preserve"> V, </w:t>
      </w:r>
      <w:proofErr w:type="spellStart"/>
      <w:r>
        <w:rPr>
          <w:lang w:val="en-US"/>
        </w:rPr>
        <w:t>Pahontu</w:t>
      </w:r>
      <w:proofErr w:type="spellEnd"/>
      <w:r w:rsidR="004A5B9C" w:rsidRPr="001F4F1B">
        <w:rPr>
          <w:lang w:val="en-US"/>
        </w:rPr>
        <w:t xml:space="preserve"> </w:t>
      </w:r>
      <w:r>
        <w:rPr>
          <w:lang w:val="en-US"/>
        </w:rPr>
        <w:t>C</w:t>
      </w:r>
      <w:r w:rsidR="003525B0">
        <w:rPr>
          <w:lang w:val="en-US"/>
        </w:rPr>
        <w:t xml:space="preserve">, </w:t>
      </w:r>
      <w:proofErr w:type="spellStart"/>
      <w:r w:rsidR="004A5B9C" w:rsidRPr="001F4F1B">
        <w:rPr>
          <w:lang w:val="en-US"/>
        </w:rPr>
        <w:t>Kleps</w:t>
      </w:r>
      <w:proofErr w:type="spellEnd"/>
      <w:r w:rsidR="003525B0">
        <w:rPr>
          <w:lang w:val="en-US"/>
        </w:rPr>
        <w:t xml:space="preserve"> C</w:t>
      </w:r>
      <w:r w:rsidR="004A5B9C" w:rsidRPr="001F4F1B">
        <w:rPr>
          <w:lang w:val="en-US"/>
        </w:rPr>
        <w:t>. 2006. Third National Report on the Implementation of the United Nations Convention to Combat Desertification in Romania. Bucharest: ETS.</w:t>
      </w:r>
    </w:p>
    <w:p w:rsidR="00815F96" w:rsidRPr="001F4F1B" w:rsidRDefault="00B458FE" w:rsidP="008F6A74">
      <w:pPr>
        <w:autoSpaceDE w:val="0"/>
        <w:autoSpaceDN w:val="0"/>
        <w:adjustRightInd w:val="0"/>
        <w:spacing w:line="480" w:lineRule="auto"/>
        <w:ind w:left="720" w:hanging="720"/>
        <w:rPr>
          <w:lang w:val="en-US"/>
        </w:rPr>
      </w:pPr>
      <w:r>
        <w:rPr>
          <w:lang w:val="en-US"/>
        </w:rPr>
        <w:t xml:space="preserve">Burner DM, </w:t>
      </w:r>
      <w:proofErr w:type="spellStart"/>
      <w:r>
        <w:rPr>
          <w:lang w:val="en-US"/>
        </w:rPr>
        <w:t>Pote</w:t>
      </w:r>
      <w:proofErr w:type="spellEnd"/>
      <w:r w:rsidR="004A5B9C" w:rsidRPr="001F4F1B">
        <w:rPr>
          <w:lang w:val="en-US"/>
        </w:rPr>
        <w:t xml:space="preserve"> </w:t>
      </w:r>
      <w:r w:rsidR="003525B0" w:rsidRPr="001F4F1B">
        <w:rPr>
          <w:lang w:val="en-US"/>
        </w:rPr>
        <w:t>D</w:t>
      </w:r>
      <w:r>
        <w:rPr>
          <w:lang w:val="en-US"/>
        </w:rPr>
        <w:t>H</w:t>
      </w:r>
      <w:r w:rsidR="003525B0">
        <w:rPr>
          <w:lang w:val="en-US"/>
        </w:rPr>
        <w:t>,</w:t>
      </w:r>
      <w:r w:rsidR="003525B0" w:rsidRPr="001F4F1B">
        <w:rPr>
          <w:lang w:val="en-US"/>
        </w:rPr>
        <w:t xml:space="preserve"> </w:t>
      </w:r>
      <w:r w:rsidR="004A5B9C" w:rsidRPr="001F4F1B">
        <w:rPr>
          <w:lang w:val="en-US"/>
        </w:rPr>
        <w:t>Ares</w:t>
      </w:r>
      <w:r w:rsidR="003525B0">
        <w:rPr>
          <w:lang w:val="en-US"/>
        </w:rPr>
        <w:t xml:space="preserve"> A</w:t>
      </w:r>
      <w:r w:rsidR="004A5B9C" w:rsidRPr="001F4F1B">
        <w:rPr>
          <w:lang w:val="en-US"/>
        </w:rPr>
        <w:t xml:space="preserve">. 2005. Management effects on biomass and foliar nutritive value of </w:t>
      </w:r>
      <w:proofErr w:type="spellStart"/>
      <w:r w:rsidR="004A5B9C" w:rsidRPr="001F4F1B">
        <w:rPr>
          <w:i/>
          <w:lang w:val="en-US"/>
        </w:rPr>
        <w:t>Robinia</w:t>
      </w:r>
      <w:proofErr w:type="spellEnd"/>
      <w:r w:rsidR="004A5B9C" w:rsidRPr="001F4F1B">
        <w:rPr>
          <w:i/>
          <w:lang w:val="en-US"/>
        </w:rPr>
        <w:t xml:space="preserve"> </w:t>
      </w:r>
      <w:proofErr w:type="spellStart"/>
      <w:r w:rsidR="004A5B9C" w:rsidRPr="001F4F1B">
        <w:rPr>
          <w:i/>
          <w:lang w:val="en-US"/>
        </w:rPr>
        <w:t>pseudoacacia</w:t>
      </w:r>
      <w:proofErr w:type="spellEnd"/>
      <w:r w:rsidR="004A5B9C" w:rsidRPr="001F4F1B">
        <w:rPr>
          <w:lang w:val="en-US"/>
        </w:rPr>
        <w:t xml:space="preserve"> and </w:t>
      </w:r>
      <w:proofErr w:type="spellStart"/>
      <w:r w:rsidR="004A5B9C" w:rsidRPr="001F4F1B">
        <w:rPr>
          <w:i/>
          <w:lang w:val="en-US"/>
        </w:rPr>
        <w:t>Gleditsia</w:t>
      </w:r>
      <w:proofErr w:type="spellEnd"/>
      <w:r w:rsidR="004A5B9C" w:rsidRPr="001F4F1B">
        <w:rPr>
          <w:i/>
          <w:lang w:val="en-US"/>
        </w:rPr>
        <w:t xml:space="preserve"> </w:t>
      </w:r>
      <w:proofErr w:type="spellStart"/>
      <w:r w:rsidR="004A5B9C" w:rsidRPr="001F4F1B">
        <w:rPr>
          <w:i/>
          <w:lang w:val="en-US"/>
        </w:rPr>
        <w:t>triacanthos</w:t>
      </w:r>
      <w:proofErr w:type="spellEnd"/>
      <w:r w:rsidR="004A5B9C" w:rsidRPr="001F4F1B">
        <w:rPr>
          <w:i/>
          <w:lang w:val="en-US"/>
        </w:rPr>
        <w:t xml:space="preserve"> f. </w:t>
      </w:r>
      <w:proofErr w:type="spellStart"/>
      <w:r w:rsidR="004A5B9C" w:rsidRPr="001F4F1B">
        <w:rPr>
          <w:i/>
          <w:lang w:val="en-US"/>
        </w:rPr>
        <w:t>intermis</w:t>
      </w:r>
      <w:proofErr w:type="spellEnd"/>
      <w:r w:rsidR="004A5B9C" w:rsidRPr="001F4F1B">
        <w:rPr>
          <w:lang w:val="en-US"/>
        </w:rPr>
        <w:t xml:space="preserve"> in Arkansas, USA. </w:t>
      </w:r>
      <w:r w:rsidR="004A5B9C" w:rsidRPr="001F4F1B">
        <w:rPr>
          <w:i/>
          <w:lang w:val="en-US"/>
        </w:rPr>
        <w:t>Agroforestry Systems</w:t>
      </w:r>
      <w:r w:rsidR="004A5B9C" w:rsidRPr="001F4F1B">
        <w:rPr>
          <w:lang w:val="en-US"/>
        </w:rPr>
        <w:t xml:space="preserve"> </w:t>
      </w:r>
      <w:r w:rsidR="004A5B9C" w:rsidRPr="00173CBB">
        <w:rPr>
          <w:b/>
          <w:lang w:val="en-US"/>
        </w:rPr>
        <w:t>65</w:t>
      </w:r>
      <w:r w:rsidR="004A5B9C" w:rsidRPr="001F4F1B">
        <w:rPr>
          <w:lang w:val="en-US"/>
        </w:rPr>
        <w:t>: 207–14.</w:t>
      </w:r>
    </w:p>
    <w:p w:rsidR="006069FF" w:rsidRPr="001F4F1B" w:rsidRDefault="00B458FE" w:rsidP="008F6A74">
      <w:pPr>
        <w:autoSpaceDE w:val="0"/>
        <w:autoSpaceDN w:val="0"/>
        <w:adjustRightInd w:val="0"/>
        <w:spacing w:line="480" w:lineRule="auto"/>
        <w:ind w:left="720" w:hanging="720"/>
        <w:rPr>
          <w:sz w:val="28"/>
        </w:rPr>
      </w:pPr>
      <w:proofErr w:type="spellStart"/>
      <w:r>
        <w:t>Canty</w:t>
      </w:r>
      <w:proofErr w:type="spellEnd"/>
      <w:r w:rsidR="006069FF" w:rsidRPr="001F4F1B">
        <w:t xml:space="preserve"> M</w:t>
      </w:r>
      <w:r>
        <w:t>J</w:t>
      </w:r>
      <w:r w:rsidR="00145BB1">
        <w:t xml:space="preserve">, </w:t>
      </w:r>
      <w:r w:rsidR="005D7467" w:rsidRPr="001F4F1B">
        <w:t>Nielsen</w:t>
      </w:r>
      <w:r>
        <w:t xml:space="preserve"> A</w:t>
      </w:r>
      <w:r w:rsidR="00145BB1">
        <w:t>A</w:t>
      </w:r>
      <w:r w:rsidR="005D7467" w:rsidRPr="001F4F1B">
        <w:t>. 2006</w:t>
      </w:r>
      <w:r w:rsidR="006069FF" w:rsidRPr="001F4F1B">
        <w:t>. Visualization and</w:t>
      </w:r>
      <w:r w:rsidR="00C315F3">
        <w:t xml:space="preserve"> unsupervised classification of </w:t>
      </w:r>
      <w:r w:rsidR="006069FF" w:rsidRPr="001F4F1B">
        <w:t xml:space="preserve">changes in multispectral satellite imagery. </w:t>
      </w:r>
      <w:r w:rsidR="006069FF" w:rsidRPr="001F4F1B">
        <w:rPr>
          <w:i/>
        </w:rPr>
        <w:t>International Journal of Remote Sensing</w:t>
      </w:r>
      <w:r w:rsidR="006069FF" w:rsidRPr="001F4F1B">
        <w:t xml:space="preserve"> </w:t>
      </w:r>
      <w:r w:rsidR="006069FF" w:rsidRPr="00173CBB">
        <w:rPr>
          <w:b/>
          <w:bCs/>
        </w:rPr>
        <w:t>27</w:t>
      </w:r>
      <w:r w:rsidR="006069FF" w:rsidRPr="001F4F1B">
        <w:t>: 3961-3975</w:t>
      </w:r>
      <w:r w:rsidR="006069FF" w:rsidRPr="001F4F1B">
        <w:rPr>
          <w:sz w:val="28"/>
        </w:rPr>
        <w:t>.</w:t>
      </w:r>
    </w:p>
    <w:p w:rsidR="0057023A" w:rsidRPr="001F4F1B" w:rsidRDefault="00B458FE" w:rsidP="008F6A74">
      <w:pPr>
        <w:autoSpaceDE w:val="0"/>
        <w:autoSpaceDN w:val="0"/>
        <w:adjustRightInd w:val="0"/>
        <w:spacing w:line="480" w:lineRule="auto"/>
        <w:ind w:left="720" w:hanging="720"/>
        <w:jc w:val="both"/>
        <w:rPr>
          <w:lang w:val="en-US"/>
        </w:rPr>
      </w:pPr>
      <w:proofErr w:type="spellStart"/>
      <w:r>
        <w:rPr>
          <w:lang w:val="en-US"/>
        </w:rPr>
        <w:t>Congalton</w:t>
      </w:r>
      <w:proofErr w:type="spellEnd"/>
      <w:r>
        <w:rPr>
          <w:lang w:val="en-US"/>
        </w:rPr>
        <w:t xml:space="preserve"> RG.</w:t>
      </w:r>
      <w:r w:rsidR="0057023A" w:rsidRPr="001F4F1B">
        <w:rPr>
          <w:lang w:val="en-US"/>
        </w:rPr>
        <w:t xml:space="preserve"> 1991. A review of assessing the accuracy of classifications of remotely sensed data. </w:t>
      </w:r>
      <w:r w:rsidR="0057023A" w:rsidRPr="001F4F1B">
        <w:rPr>
          <w:i/>
          <w:lang w:val="en-US"/>
        </w:rPr>
        <w:t>Remote Sensing of Environment</w:t>
      </w:r>
      <w:r w:rsidR="00173CBB">
        <w:rPr>
          <w:lang w:val="en-US"/>
        </w:rPr>
        <w:t xml:space="preserve"> </w:t>
      </w:r>
      <w:r w:rsidR="00173CBB" w:rsidRPr="00173CBB">
        <w:rPr>
          <w:b/>
          <w:lang w:val="en-US"/>
        </w:rPr>
        <w:t>37</w:t>
      </w:r>
      <w:r w:rsidR="00173CBB">
        <w:rPr>
          <w:lang w:val="en-US"/>
        </w:rPr>
        <w:t>:</w:t>
      </w:r>
      <w:r w:rsidR="0057023A" w:rsidRPr="001F4F1B">
        <w:rPr>
          <w:lang w:val="en-US"/>
        </w:rPr>
        <w:t xml:space="preserve"> 35– 46</w:t>
      </w:r>
      <w:r w:rsidR="00173CBB">
        <w:rPr>
          <w:lang w:val="en-US"/>
        </w:rPr>
        <w:t>.</w:t>
      </w:r>
    </w:p>
    <w:p w:rsidR="00557FD3" w:rsidRPr="00E43B35" w:rsidRDefault="00557FD3" w:rsidP="008F6A74">
      <w:pPr>
        <w:autoSpaceDE w:val="0"/>
        <w:autoSpaceDN w:val="0"/>
        <w:adjustRightInd w:val="0"/>
        <w:spacing w:line="480" w:lineRule="auto"/>
        <w:ind w:left="720" w:hanging="720"/>
        <w:jc w:val="both"/>
        <w:rPr>
          <w:lang w:val="en-US"/>
        </w:rPr>
      </w:pPr>
      <w:r w:rsidRPr="00E43B35">
        <w:rPr>
          <w:lang w:val="en-US"/>
        </w:rPr>
        <w:t xml:space="preserve">Cohen </w:t>
      </w:r>
      <w:r w:rsidR="00E43B35" w:rsidRPr="00E43B35">
        <w:rPr>
          <w:lang w:val="en-US"/>
        </w:rPr>
        <w:t xml:space="preserve">WB, </w:t>
      </w:r>
      <w:proofErr w:type="spellStart"/>
      <w:r w:rsidR="00E43B35" w:rsidRPr="00E43B35">
        <w:rPr>
          <w:lang w:val="en-US"/>
        </w:rPr>
        <w:t>Fiorella</w:t>
      </w:r>
      <w:proofErr w:type="spellEnd"/>
      <w:r w:rsidR="00E43B35" w:rsidRPr="00E43B35">
        <w:rPr>
          <w:lang w:val="en-US"/>
        </w:rPr>
        <w:t xml:space="preserve"> M, Gray J, </w:t>
      </w:r>
      <w:proofErr w:type="spellStart"/>
      <w:r w:rsidR="00E43B35" w:rsidRPr="00E43B35">
        <w:rPr>
          <w:lang w:val="en-US"/>
        </w:rPr>
        <w:t>Helmer</w:t>
      </w:r>
      <w:proofErr w:type="spellEnd"/>
      <w:r w:rsidR="00E43B35" w:rsidRPr="00E43B35">
        <w:rPr>
          <w:lang w:val="en-US"/>
        </w:rPr>
        <w:t xml:space="preserve"> E, Anderson K. </w:t>
      </w:r>
      <w:r w:rsidRPr="00E43B35">
        <w:rPr>
          <w:lang w:val="en-US"/>
        </w:rPr>
        <w:t>1998</w:t>
      </w:r>
      <w:r w:rsidR="00E43B35" w:rsidRPr="00E43B35">
        <w:rPr>
          <w:lang w:val="en-US"/>
        </w:rPr>
        <w:t xml:space="preserve">. </w:t>
      </w:r>
      <w:r w:rsidR="00E43B35" w:rsidRPr="00E43B35">
        <w:rPr>
          <w:iCs/>
        </w:rPr>
        <w:t xml:space="preserve">An efficient and accurate method for mapping forest </w:t>
      </w:r>
      <w:proofErr w:type="spellStart"/>
      <w:r w:rsidR="00E43B35" w:rsidRPr="00E43B35">
        <w:rPr>
          <w:iCs/>
        </w:rPr>
        <w:t>clearcuts</w:t>
      </w:r>
      <w:proofErr w:type="spellEnd"/>
      <w:r w:rsidR="00E43B35" w:rsidRPr="00E43B35">
        <w:rPr>
          <w:iCs/>
        </w:rPr>
        <w:t xml:space="preserve"> in the Pacific Northwest using Landsat imagery. </w:t>
      </w:r>
      <w:r w:rsidR="00E43B35" w:rsidRPr="00E43B35">
        <w:rPr>
          <w:i/>
          <w:iCs/>
        </w:rPr>
        <w:t xml:space="preserve">Photogrammetric Engineering and Remote Sensing </w:t>
      </w:r>
      <w:r w:rsidR="00E43B35" w:rsidRPr="00E43B35">
        <w:rPr>
          <w:b/>
          <w:iCs/>
        </w:rPr>
        <w:t>64</w:t>
      </w:r>
      <w:r w:rsidR="00E43B35" w:rsidRPr="00E43B35">
        <w:rPr>
          <w:iCs/>
        </w:rPr>
        <w:t>: 293-300.</w:t>
      </w:r>
    </w:p>
    <w:p w:rsidR="001051CA" w:rsidRPr="001F4F1B" w:rsidRDefault="00B458FE" w:rsidP="008F6A74">
      <w:pPr>
        <w:autoSpaceDE w:val="0"/>
        <w:autoSpaceDN w:val="0"/>
        <w:adjustRightInd w:val="0"/>
        <w:spacing w:line="480" w:lineRule="auto"/>
        <w:ind w:left="720" w:hanging="720"/>
        <w:jc w:val="both"/>
        <w:rPr>
          <w:lang w:val="en-US"/>
        </w:rPr>
      </w:pPr>
      <w:r>
        <w:rPr>
          <w:lang w:val="en-US"/>
        </w:rPr>
        <w:t xml:space="preserve">Coppin P, </w:t>
      </w:r>
      <w:proofErr w:type="spellStart"/>
      <w:r>
        <w:rPr>
          <w:lang w:val="en-US"/>
        </w:rPr>
        <w:t>Jonckheere</w:t>
      </w:r>
      <w:proofErr w:type="spellEnd"/>
      <w:r>
        <w:rPr>
          <w:lang w:val="en-US"/>
        </w:rPr>
        <w:t xml:space="preserve"> I,</w:t>
      </w:r>
      <w:r w:rsidR="001051CA" w:rsidRPr="001F4F1B">
        <w:rPr>
          <w:lang w:val="en-US"/>
        </w:rPr>
        <w:t xml:space="preserve"> </w:t>
      </w:r>
      <w:proofErr w:type="spellStart"/>
      <w:r w:rsidR="001051CA" w:rsidRPr="001F4F1B">
        <w:rPr>
          <w:lang w:val="en-US"/>
        </w:rPr>
        <w:t>Nackaerts</w:t>
      </w:r>
      <w:proofErr w:type="spellEnd"/>
      <w:r>
        <w:rPr>
          <w:lang w:val="en-US"/>
        </w:rPr>
        <w:t xml:space="preserve"> K,</w:t>
      </w:r>
      <w:r w:rsidR="001051CA" w:rsidRPr="001F4F1B">
        <w:rPr>
          <w:lang w:val="en-US"/>
        </w:rPr>
        <w:t xml:space="preserve"> </w:t>
      </w:r>
      <w:proofErr w:type="spellStart"/>
      <w:r w:rsidR="001051CA" w:rsidRPr="001F4F1B">
        <w:rPr>
          <w:lang w:val="en-US"/>
        </w:rPr>
        <w:t>Muys</w:t>
      </w:r>
      <w:proofErr w:type="spellEnd"/>
      <w:r>
        <w:rPr>
          <w:lang w:val="en-US"/>
        </w:rPr>
        <w:t xml:space="preserve"> B</w:t>
      </w:r>
      <w:r w:rsidR="001051CA" w:rsidRPr="001F4F1B">
        <w:rPr>
          <w:lang w:val="en-US"/>
        </w:rPr>
        <w:t xml:space="preserve">. </w:t>
      </w:r>
      <w:r w:rsidR="00F410EB">
        <w:rPr>
          <w:lang w:val="en-US"/>
        </w:rPr>
        <w:t xml:space="preserve">2004. </w:t>
      </w:r>
      <w:r w:rsidR="001051CA" w:rsidRPr="001F4F1B">
        <w:rPr>
          <w:lang w:val="en-US"/>
        </w:rPr>
        <w:t>Digital change detection methods in ecosystem monitoring: a review</w:t>
      </w:r>
      <w:r w:rsidR="001051CA" w:rsidRPr="001F4F1B">
        <w:rPr>
          <w:i/>
          <w:lang w:val="en-US"/>
        </w:rPr>
        <w:t>. International Journal of Remote Sensing</w:t>
      </w:r>
      <w:r w:rsidR="001051CA" w:rsidRPr="001F4F1B">
        <w:rPr>
          <w:lang w:val="en-US"/>
        </w:rPr>
        <w:t xml:space="preserve"> </w:t>
      </w:r>
      <w:r w:rsidR="001051CA" w:rsidRPr="00173CBB">
        <w:rPr>
          <w:b/>
          <w:lang w:val="en-US"/>
        </w:rPr>
        <w:t>25</w:t>
      </w:r>
      <w:r w:rsidR="008906DE">
        <w:rPr>
          <w:lang w:val="en-US"/>
        </w:rPr>
        <w:t>:</w:t>
      </w:r>
      <w:r w:rsidR="001051CA" w:rsidRPr="001F4F1B">
        <w:rPr>
          <w:lang w:val="en-US"/>
        </w:rPr>
        <w:t xml:space="preserve"> 1565-1596.</w:t>
      </w:r>
    </w:p>
    <w:p w:rsidR="00CC2286" w:rsidRPr="001F4F1B" w:rsidRDefault="00B458FE" w:rsidP="008F6A74">
      <w:pPr>
        <w:autoSpaceDE w:val="0"/>
        <w:autoSpaceDN w:val="0"/>
        <w:adjustRightInd w:val="0"/>
        <w:spacing w:line="480" w:lineRule="auto"/>
        <w:ind w:left="720" w:hanging="720"/>
        <w:jc w:val="both"/>
        <w:rPr>
          <w:lang w:val="en-US"/>
        </w:rPr>
      </w:pPr>
      <w:proofErr w:type="spellStart"/>
      <w:r>
        <w:rPr>
          <w:lang w:val="en-US"/>
        </w:rPr>
        <w:t>Cuculeanu</w:t>
      </w:r>
      <w:proofErr w:type="spellEnd"/>
      <w:r>
        <w:rPr>
          <w:lang w:val="en-US"/>
        </w:rPr>
        <w:t xml:space="preserve"> V, </w:t>
      </w:r>
      <w:proofErr w:type="spellStart"/>
      <w:r>
        <w:rPr>
          <w:lang w:val="en-US"/>
        </w:rPr>
        <w:t>Marica</w:t>
      </w:r>
      <w:proofErr w:type="spellEnd"/>
      <w:r w:rsidR="004A5B9C" w:rsidRPr="001F4F1B">
        <w:rPr>
          <w:lang w:val="en-US"/>
        </w:rPr>
        <w:t xml:space="preserve"> </w:t>
      </w:r>
      <w:r>
        <w:rPr>
          <w:lang w:val="en-US"/>
        </w:rPr>
        <w:t>A</w:t>
      </w:r>
      <w:r w:rsidR="003525B0">
        <w:rPr>
          <w:lang w:val="en-US"/>
        </w:rPr>
        <w:t xml:space="preserve">, </w:t>
      </w:r>
      <w:proofErr w:type="spellStart"/>
      <w:r w:rsidR="004A5B9C" w:rsidRPr="001F4F1B">
        <w:rPr>
          <w:lang w:val="en-US"/>
        </w:rPr>
        <w:t>Simota</w:t>
      </w:r>
      <w:proofErr w:type="spellEnd"/>
      <w:r w:rsidR="003525B0">
        <w:rPr>
          <w:lang w:val="en-US"/>
        </w:rPr>
        <w:t xml:space="preserve"> C</w:t>
      </w:r>
      <w:r w:rsidR="004A5B9C" w:rsidRPr="001F4F1B">
        <w:rPr>
          <w:lang w:val="en-US"/>
        </w:rPr>
        <w:t xml:space="preserve">. 1999. Climate change impact on agricultural crops and adaptation options in Romania. </w:t>
      </w:r>
      <w:r w:rsidR="004A5B9C" w:rsidRPr="001F4F1B">
        <w:rPr>
          <w:i/>
          <w:lang w:val="en-US"/>
        </w:rPr>
        <w:t>Climate Research</w:t>
      </w:r>
      <w:r w:rsidR="004A5B9C" w:rsidRPr="001F4F1B">
        <w:rPr>
          <w:lang w:val="en-US"/>
        </w:rPr>
        <w:t xml:space="preserve"> </w:t>
      </w:r>
      <w:r w:rsidR="004A5B9C" w:rsidRPr="00173CBB">
        <w:rPr>
          <w:b/>
          <w:lang w:val="en-US"/>
        </w:rPr>
        <w:t>12</w:t>
      </w:r>
      <w:r w:rsidR="004A5B9C" w:rsidRPr="001F4F1B">
        <w:rPr>
          <w:lang w:val="en-US"/>
        </w:rPr>
        <w:t>: 153-60.</w:t>
      </w:r>
    </w:p>
    <w:p w:rsidR="00D10162" w:rsidRPr="001F4F1B" w:rsidRDefault="00B458FE" w:rsidP="008F6A74">
      <w:pPr>
        <w:autoSpaceDE w:val="0"/>
        <w:autoSpaceDN w:val="0"/>
        <w:adjustRightInd w:val="0"/>
        <w:spacing w:line="480" w:lineRule="auto"/>
        <w:ind w:left="720" w:hanging="720"/>
        <w:jc w:val="both"/>
        <w:rPr>
          <w:lang w:val="en-US"/>
        </w:rPr>
      </w:pPr>
      <w:r>
        <w:rPr>
          <w:lang w:val="en-US"/>
        </w:rPr>
        <w:t>Duncan J</w:t>
      </w:r>
      <w:r w:rsidR="003525B0">
        <w:rPr>
          <w:lang w:val="en-US"/>
        </w:rPr>
        <w:t>,</w:t>
      </w:r>
      <w:r w:rsidR="004A5B9C" w:rsidRPr="001F4F1B">
        <w:rPr>
          <w:lang w:val="en-US"/>
        </w:rPr>
        <w:t xml:space="preserve"> </w:t>
      </w:r>
      <w:proofErr w:type="spellStart"/>
      <w:r w:rsidR="004A5B9C" w:rsidRPr="001F4F1B">
        <w:rPr>
          <w:lang w:val="en-US"/>
        </w:rPr>
        <w:t>Prosterman</w:t>
      </w:r>
      <w:proofErr w:type="spellEnd"/>
      <w:r w:rsidR="003525B0">
        <w:rPr>
          <w:lang w:val="en-US"/>
        </w:rPr>
        <w:t xml:space="preserve"> R</w:t>
      </w:r>
      <w:r w:rsidR="004A5B9C" w:rsidRPr="001F4F1B">
        <w:rPr>
          <w:lang w:val="en-US"/>
        </w:rPr>
        <w:t>. 2000. Land Market Development in Rural Romania. RDI Reports on Foreign Aid and Development No. 107, Washington.</w:t>
      </w:r>
    </w:p>
    <w:p w:rsidR="003B6E2B" w:rsidRPr="001F4F1B" w:rsidRDefault="008767A0" w:rsidP="008F6A74">
      <w:pPr>
        <w:autoSpaceDE w:val="0"/>
        <w:autoSpaceDN w:val="0"/>
        <w:adjustRightInd w:val="0"/>
        <w:spacing w:line="480" w:lineRule="auto"/>
        <w:ind w:left="720" w:hanging="720"/>
        <w:jc w:val="both"/>
      </w:pPr>
      <w:r w:rsidRPr="001F4F1B">
        <w:lastRenderedPageBreak/>
        <w:t>Fraser EDG</w:t>
      </w:r>
      <w:r w:rsidR="003525B0">
        <w:t>,</w:t>
      </w:r>
      <w:r w:rsidRPr="001F4F1B">
        <w:t xml:space="preserve"> Stringer </w:t>
      </w:r>
      <w:r w:rsidR="003525B0">
        <w:t xml:space="preserve">LC. </w:t>
      </w:r>
      <w:r w:rsidRPr="001F4F1B">
        <w:t>2009</w:t>
      </w:r>
      <w:r w:rsidR="00D11BE4" w:rsidRPr="001F4F1B">
        <w:t>.</w:t>
      </w:r>
      <w:r w:rsidRPr="001F4F1B">
        <w:rPr>
          <w:b/>
        </w:rPr>
        <w:t xml:space="preserve"> </w:t>
      </w:r>
      <w:r w:rsidRPr="001F4F1B">
        <w:t>Explaining agricultural collapse:  macro-forces, micro-crises and the emergence of land use vulnerability in southern Romania</w:t>
      </w:r>
      <w:r w:rsidR="00173CBB">
        <w:t>.</w:t>
      </w:r>
      <w:r w:rsidRPr="001F4F1B">
        <w:t xml:space="preserve"> </w:t>
      </w:r>
      <w:r w:rsidRPr="00C845B4">
        <w:rPr>
          <w:i/>
        </w:rPr>
        <w:t>Global Environmental Change</w:t>
      </w:r>
      <w:r w:rsidRPr="001F4F1B">
        <w:t xml:space="preserve"> </w:t>
      </w:r>
      <w:r w:rsidRPr="00173CBB">
        <w:rPr>
          <w:b/>
        </w:rPr>
        <w:t>19</w:t>
      </w:r>
      <w:r w:rsidR="00D11BE4" w:rsidRPr="001F4F1B">
        <w:t>:</w:t>
      </w:r>
      <w:r w:rsidRPr="001F4F1B">
        <w:t xml:space="preserve"> 45-53. </w:t>
      </w:r>
      <w:hyperlink r:id="rId19" w:history="1">
        <w:proofErr w:type="spellStart"/>
        <w:r w:rsidR="00C8089A">
          <w:rPr>
            <w:rStyle w:val="Hyperlink"/>
            <w:lang w:val="en"/>
          </w:rPr>
          <w:t>doi</w:t>
        </w:r>
        <w:proofErr w:type="spellEnd"/>
        <w:r w:rsidR="00C8089A">
          <w:rPr>
            <w:rStyle w:val="Hyperlink"/>
            <w:lang w:val="en"/>
          </w:rPr>
          <w:t>: 10.1016/j.gloenvcha.2008.11.001</w:t>
        </w:r>
      </w:hyperlink>
    </w:p>
    <w:p w:rsidR="006069FF" w:rsidRPr="001F4F1B" w:rsidRDefault="00B458FE" w:rsidP="008F6A74">
      <w:pPr>
        <w:spacing w:line="480" w:lineRule="auto"/>
        <w:ind w:left="720" w:hanging="720"/>
      </w:pPr>
      <w:r>
        <w:t>Gath I</w:t>
      </w:r>
      <w:r w:rsidR="003525B0">
        <w:t>,</w:t>
      </w:r>
      <w:r>
        <w:t xml:space="preserve"> </w:t>
      </w:r>
      <w:proofErr w:type="spellStart"/>
      <w:r>
        <w:t>Geva</w:t>
      </w:r>
      <w:proofErr w:type="spellEnd"/>
      <w:r>
        <w:t xml:space="preserve"> AB.</w:t>
      </w:r>
      <w:r w:rsidR="006069FF" w:rsidRPr="001F4F1B">
        <w:t xml:space="preserve"> 1989. Unsupervised optimal fuzzy clustering. </w:t>
      </w:r>
      <w:r w:rsidR="006069FF" w:rsidRPr="001F4F1B">
        <w:rPr>
          <w:i/>
        </w:rPr>
        <w:t>IEEE Transactions on Pattern Analysis and Machine Intelligence</w:t>
      </w:r>
      <w:r w:rsidR="006069FF" w:rsidRPr="001F4F1B">
        <w:t xml:space="preserve"> </w:t>
      </w:r>
      <w:r w:rsidR="006069FF" w:rsidRPr="00173CBB">
        <w:rPr>
          <w:b/>
        </w:rPr>
        <w:t>3</w:t>
      </w:r>
      <w:r w:rsidR="006069FF" w:rsidRPr="001F4F1B">
        <w:t>: 773–781.</w:t>
      </w:r>
    </w:p>
    <w:p w:rsidR="00A83CF9" w:rsidRPr="001F4F1B" w:rsidRDefault="00B458FE" w:rsidP="008F6A74">
      <w:pPr>
        <w:spacing w:line="480" w:lineRule="auto"/>
        <w:ind w:left="720" w:hanging="720"/>
      </w:pPr>
      <w:proofErr w:type="spellStart"/>
      <w:r>
        <w:t>Gellrich</w:t>
      </w:r>
      <w:proofErr w:type="spellEnd"/>
      <w:r>
        <w:t xml:space="preserve"> M, </w:t>
      </w:r>
      <w:proofErr w:type="spellStart"/>
      <w:r>
        <w:t>Baur</w:t>
      </w:r>
      <w:proofErr w:type="spellEnd"/>
      <w:r>
        <w:t xml:space="preserve"> P, Koch B, Zimmermann NE. 2007.</w:t>
      </w:r>
      <w:r w:rsidR="003B5756" w:rsidRPr="001F4F1B">
        <w:t xml:space="preserve"> Agricultural land abandonment and natural forest re-growth in the Swiss mountains: A spatially explicit economic analysis. </w:t>
      </w:r>
      <w:r w:rsidR="003B5756" w:rsidRPr="003525B0">
        <w:rPr>
          <w:i/>
        </w:rPr>
        <w:t xml:space="preserve">Agriculture, Ecosystems </w:t>
      </w:r>
      <w:r>
        <w:rPr>
          <w:i/>
        </w:rPr>
        <w:t>&amp;</w:t>
      </w:r>
      <w:r w:rsidR="003B5756" w:rsidRPr="003525B0">
        <w:rPr>
          <w:i/>
        </w:rPr>
        <w:t xml:space="preserve"> Environment</w:t>
      </w:r>
      <w:r w:rsidR="003B5756" w:rsidRPr="001F4F1B">
        <w:t xml:space="preserve"> </w:t>
      </w:r>
      <w:r w:rsidR="003B5756" w:rsidRPr="00173CBB">
        <w:rPr>
          <w:b/>
        </w:rPr>
        <w:t>118</w:t>
      </w:r>
      <w:r w:rsidR="008906DE">
        <w:t>:</w:t>
      </w:r>
      <w:r w:rsidR="003B5756" w:rsidRPr="001F4F1B">
        <w:t xml:space="preserve"> 93-108.</w:t>
      </w:r>
    </w:p>
    <w:p w:rsidR="006822A1" w:rsidRPr="001F4F1B" w:rsidRDefault="004A5B9C" w:rsidP="008F6A74">
      <w:pPr>
        <w:spacing w:line="480" w:lineRule="auto"/>
        <w:ind w:left="720" w:hanging="720"/>
        <w:rPr>
          <w:rFonts w:eastAsia="TTE20285C8t00"/>
          <w:lang w:val="en-US"/>
        </w:rPr>
      </w:pPr>
      <w:r w:rsidRPr="001F4F1B">
        <w:rPr>
          <w:lang w:val="en-US"/>
        </w:rPr>
        <w:t>General Agricultural Census. 2002. Structural Characteristics of Agricultural Holdings - General Data</w:t>
      </w:r>
      <w:r w:rsidRPr="001F4F1B">
        <w:rPr>
          <w:rFonts w:eastAsia="TTE20285C8t00"/>
          <w:lang w:val="en-US"/>
        </w:rPr>
        <w:t>. Bucharest: National Institute of Statistics.</w:t>
      </w:r>
    </w:p>
    <w:p w:rsidR="008F6A74" w:rsidRDefault="00B458FE" w:rsidP="008F6A74">
      <w:pPr>
        <w:autoSpaceDE w:val="0"/>
        <w:autoSpaceDN w:val="0"/>
        <w:adjustRightInd w:val="0"/>
        <w:spacing w:line="480" w:lineRule="auto"/>
        <w:ind w:left="720" w:hanging="720"/>
        <w:rPr>
          <w:lang w:val="en-US"/>
        </w:rPr>
      </w:pPr>
      <w:proofErr w:type="spellStart"/>
      <w:r>
        <w:rPr>
          <w:lang w:val="en-US"/>
        </w:rPr>
        <w:t>Glinni</w:t>
      </w:r>
      <w:proofErr w:type="spellEnd"/>
      <w:r>
        <w:rPr>
          <w:lang w:val="en-US"/>
        </w:rPr>
        <w:t xml:space="preserve"> AF</w:t>
      </w:r>
      <w:r w:rsidR="004A5B9C" w:rsidRPr="001F4F1B">
        <w:rPr>
          <w:lang w:val="en-US"/>
        </w:rPr>
        <w:t xml:space="preserve">, </w:t>
      </w:r>
      <w:proofErr w:type="spellStart"/>
      <w:r>
        <w:rPr>
          <w:lang w:val="en-US"/>
        </w:rPr>
        <w:t>Sivakumar</w:t>
      </w:r>
      <w:proofErr w:type="spellEnd"/>
      <w:r w:rsidRPr="00B458FE">
        <w:rPr>
          <w:lang w:val="en-US"/>
        </w:rPr>
        <w:t xml:space="preserve"> </w:t>
      </w:r>
      <w:r>
        <w:rPr>
          <w:lang w:val="en-US"/>
        </w:rPr>
        <w:t xml:space="preserve">MVK, </w:t>
      </w:r>
      <w:proofErr w:type="spellStart"/>
      <w:r w:rsidR="004A5B9C" w:rsidRPr="001F4F1B">
        <w:rPr>
          <w:lang w:val="en-US"/>
        </w:rPr>
        <w:t>Wilhite</w:t>
      </w:r>
      <w:proofErr w:type="spellEnd"/>
      <w:r>
        <w:rPr>
          <w:lang w:val="en-US"/>
        </w:rPr>
        <w:t xml:space="preserve"> DA</w:t>
      </w:r>
      <w:r w:rsidR="004A5B9C" w:rsidRPr="001F4F1B">
        <w:rPr>
          <w:lang w:val="en-US"/>
        </w:rPr>
        <w:t xml:space="preserve">. 2001. </w:t>
      </w:r>
      <w:r w:rsidR="004A5B9C" w:rsidRPr="001F4F1B">
        <w:rPr>
          <w:i/>
          <w:lang w:val="en-US"/>
        </w:rPr>
        <w:t>Drought management and preparedness - WMO perspective</w:t>
      </w:r>
      <w:r w:rsidR="004A5B9C" w:rsidRPr="001F4F1B">
        <w:rPr>
          <w:lang w:val="en-US"/>
        </w:rPr>
        <w:t>. Paper presented at the MITCH (Mitigation of Climate Induced Natural Hazards) Workshop, 12-13 December 2001, WL Delft Hydraulics, Delft, The Netherlands.</w:t>
      </w:r>
    </w:p>
    <w:p w:rsidR="008F6A74" w:rsidRPr="008F6A74" w:rsidRDefault="008F6A74" w:rsidP="008F6A74">
      <w:pPr>
        <w:autoSpaceDE w:val="0"/>
        <w:autoSpaceDN w:val="0"/>
        <w:adjustRightInd w:val="0"/>
        <w:spacing w:line="480" w:lineRule="auto"/>
        <w:ind w:left="720" w:hanging="720"/>
      </w:pPr>
      <w:r w:rsidRPr="008F6A74">
        <w:t xml:space="preserve">Glover EK, </w:t>
      </w:r>
      <w:proofErr w:type="spellStart"/>
      <w:r w:rsidRPr="008F6A74">
        <w:t>Elsiddig</w:t>
      </w:r>
      <w:proofErr w:type="spellEnd"/>
      <w:r w:rsidRPr="008F6A74">
        <w:t xml:space="preserve"> EA. 2012. The causes and consequences of environmental changes in </w:t>
      </w:r>
      <w:proofErr w:type="spellStart"/>
      <w:r w:rsidRPr="008F6A74">
        <w:t>Gedaref</w:t>
      </w:r>
      <w:proofErr w:type="spellEnd"/>
      <w:r w:rsidRPr="008F6A74">
        <w:t xml:space="preserve">, Sudan. </w:t>
      </w:r>
      <w:r w:rsidRPr="008F6A74">
        <w:rPr>
          <w:i/>
        </w:rPr>
        <w:t>Land</w:t>
      </w:r>
      <w:r w:rsidRPr="008F6A74">
        <w:rPr>
          <w:bCs/>
          <w:i/>
        </w:rPr>
        <w:t xml:space="preserve"> Degradation </w:t>
      </w:r>
      <w:r w:rsidR="00C315F3">
        <w:rPr>
          <w:bCs/>
          <w:i/>
        </w:rPr>
        <w:t xml:space="preserve">&amp; </w:t>
      </w:r>
      <w:r w:rsidRPr="008F6A74">
        <w:rPr>
          <w:bCs/>
          <w:i/>
        </w:rPr>
        <w:t xml:space="preserve">Development </w:t>
      </w:r>
      <w:r w:rsidRPr="00173CBB">
        <w:rPr>
          <w:b/>
          <w:bCs/>
        </w:rPr>
        <w:t>23</w:t>
      </w:r>
      <w:r w:rsidR="008906DE">
        <w:rPr>
          <w:bCs/>
        </w:rPr>
        <w:t>:</w:t>
      </w:r>
      <w:r w:rsidRPr="008F6A74">
        <w:rPr>
          <w:bCs/>
        </w:rPr>
        <w:t xml:space="preserve"> 339–349.</w:t>
      </w:r>
      <w:r w:rsidRPr="008F6A74">
        <w:t xml:space="preserve"> </w:t>
      </w:r>
      <w:proofErr w:type="spellStart"/>
      <w:r w:rsidR="00C8089A">
        <w:rPr>
          <w:lang w:val="en"/>
        </w:rPr>
        <w:t>Doi</w:t>
      </w:r>
      <w:proofErr w:type="spellEnd"/>
      <w:r w:rsidR="00C8089A">
        <w:rPr>
          <w:lang w:val="en"/>
        </w:rPr>
        <w:t>: 10.1002/ldr.2167</w:t>
      </w:r>
    </w:p>
    <w:p w:rsidR="000C6C8F" w:rsidRDefault="00B458FE" w:rsidP="008F6A74">
      <w:pPr>
        <w:autoSpaceDE w:val="0"/>
        <w:autoSpaceDN w:val="0"/>
        <w:adjustRightInd w:val="0"/>
        <w:spacing w:line="480" w:lineRule="auto"/>
        <w:ind w:left="720" w:hanging="720"/>
      </w:pPr>
      <w:r>
        <w:t>Harris I, Jones PD, Osborn TJ</w:t>
      </w:r>
      <w:r w:rsidR="000C6C8F">
        <w:t xml:space="preserve">, </w:t>
      </w:r>
      <w:r>
        <w:t>Lister DH. 2013.</w:t>
      </w:r>
      <w:r w:rsidR="000C6C8F">
        <w:t xml:space="preserve"> Updated high-resolution grids of monthly climatic observations. In press, </w:t>
      </w:r>
      <w:r w:rsidR="000C6C8F" w:rsidRPr="00CD7DC0">
        <w:rPr>
          <w:i/>
        </w:rPr>
        <w:t>International Journal of Climatology</w:t>
      </w:r>
      <w:r w:rsidR="000C6C8F">
        <w:t xml:space="preserve">. </w:t>
      </w:r>
      <w:proofErr w:type="spellStart"/>
      <w:r w:rsidR="000C6C8F">
        <w:t>Doi</w:t>
      </w:r>
      <w:proofErr w:type="spellEnd"/>
      <w:r w:rsidR="000C6C8F">
        <w:t>: 10.1002/joc.3711</w:t>
      </w:r>
    </w:p>
    <w:p w:rsidR="00681B81" w:rsidRPr="001F4F1B" w:rsidRDefault="00B458FE" w:rsidP="008F6A74">
      <w:pPr>
        <w:autoSpaceDE w:val="0"/>
        <w:autoSpaceDN w:val="0"/>
        <w:adjustRightInd w:val="0"/>
        <w:spacing w:line="480" w:lineRule="auto"/>
        <w:ind w:left="720" w:hanging="720"/>
        <w:rPr>
          <w:bCs/>
          <w:lang w:val="en-US"/>
        </w:rPr>
      </w:pPr>
      <w:proofErr w:type="spellStart"/>
      <w:r>
        <w:rPr>
          <w:bCs/>
          <w:lang w:val="en-US"/>
        </w:rPr>
        <w:t>Hotelling</w:t>
      </w:r>
      <w:proofErr w:type="spellEnd"/>
      <w:r w:rsidR="00681B81" w:rsidRPr="001F4F1B">
        <w:rPr>
          <w:bCs/>
          <w:lang w:val="en-US"/>
        </w:rPr>
        <w:t xml:space="preserve"> H. 1936. Relations between two sets of </w:t>
      </w:r>
      <w:proofErr w:type="spellStart"/>
      <w:r w:rsidR="00681B81" w:rsidRPr="001F4F1B">
        <w:rPr>
          <w:bCs/>
          <w:lang w:val="en-US"/>
        </w:rPr>
        <w:t>variates</w:t>
      </w:r>
      <w:proofErr w:type="spellEnd"/>
      <w:r w:rsidR="00681B81" w:rsidRPr="001F4F1B">
        <w:rPr>
          <w:bCs/>
          <w:lang w:val="en-US"/>
        </w:rPr>
        <w:t xml:space="preserve">. </w:t>
      </w:r>
      <w:proofErr w:type="spellStart"/>
      <w:r w:rsidR="00681B81" w:rsidRPr="001F4F1B">
        <w:rPr>
          <w:bCs/>
          <w:i/>
          <w:lang w:val="en-US"/>
        </w:rPr>
        <w:t>Biometrika</w:t>
      </w:r>
      <w:proofErr w:type="spellEnd"/>
      <w:r w:rsidR="00173CBB">
        <w:rPr>
          <w:bCs/>
          <w:lang w:val="en-US"/>
        </w:rPr>
        <w:t xml:space="preserve"> </w:t>
      </w:r>
      <w:r w:rsidR="00173CBB" w:rsidRPr="00173CBB">
        <w:rPr>
          <w:b/>
          <w:bCs/>
          <w:lang w:val="en-US"/>
        </w:rPr>
        <w:t>28</w:t>
      </w:r>
      <w:r w:rsidR="00173CBB">
        <w:rPr>
          <w:bCs/>
          <w:lang w:val="en-US"/>
        </w:rPr>
        <w:t>:</w:t>
      </w:r>
      <w:r>
        <w:rPr>
          <w:bCs/>
          <w:lang w:val="en-US"/>
        </w:rPr>
        <w:t xml:space="preserve"> </w:t>
      </w:r>
      <w:r w:rsidR="00681B81" w:rsidRPr="001F4F1B">
        <w:rPr>
          <w:bCs/>
          <w:lang w:val="en-US"/>
        </w:rPr>
        <w:t>321 −377.</w:t>
      </w:r>
    </w:p>
    <w:p w:rsidR="00475F16" w:rsidRPr="001F4F1B" w:rsidRDefault="004A5B9C" w:rsidP="008F6A74">
      <w:pPr>
        <w:autoSpaceDE w:val="0"/>
        <w:autoSpaceDN w:val="0"/>
        <w:adjustRightInd w:val="0"/>
        <w:spacing w:line="480" w:lineRule="auto"/>
        <w:ind w:left="720" w:hanging="720"/>
        <w:rPr>
          <w:bCs/>
          <w:lang w:val="en-US"/>
        </w:rPr>
      </w:pPr>
      <w:r w:rsidRPr="001F4F1B">
        <w:rPr>
          <w:bCs/>
          <w:lang w:val="en-US"/>
        </w:rPr>
        <w:t xml:space="preserve">IPCC (Intergovernmental Panel on Climate Change). 2007. </w:t>
      </w:r>
      <w:r w:rsidRPr="001F4F1B">
        <w:rPr>
          <w:lang w:val="en-US"/>
        </w:rPr>
        <w:t>The Physical Science Basis. IPCC, The Hague, The Netherlands.</w:t>
      </w:r>
    </w:p>
    <w:p w:rsidR="00E74426" w:rsidRPr="001F4F1B" w:rsidRDefault="00B458FE" w:rsidP="008F6A74">
      <w:pPr>
        <w:autoSpaceDE w:val="0"/>
        <w:autoSpaceDN w:val="0"/>
        <w:adjustRightInd w:val="0"/>
        <w:spacing w:line="480" w:lineRule="auto"/>
        <w:ind w:left="720" w:hanging="720"/>
        <w:rPr>
          <w:lang w:val="en-US"/>
        </w:rPr>
      </w:pPr>
      <w:proofErr w:type="spellStart"/>
      <w:r>
        <w:rPr>
          <w:lang w:val="en-US"/>
        </w:rPr>
        <w:lastRenderedPageBreak/>
        <w:t>Jonesco-Balea</w:t>
      </w:r>
      <w:proofErr w:type="spellEnd"/>
      <w:r w:rsidR="004A5B9C" w:rsidRPr="001F4F1B">
        <w:rPr>
          <w:lang w:val="en-US"/>
        </w:rPr>
        <w:t xml:space="preserve"> M. 1923. Dunes de </w:t>
      </w:r>
      <w:proofErr w:type="spellStart"/>
      <w:r w:rsidR="004A5B9C" w:rsidRPr="001F4F1B">
        <w:rPr>
          <w:lang w:val="en-US"/>
        </w:rPr>
        <w:t>l’Oltenie</w:t>
      </w:r>
      <w:proofErr w:type="spellEnd"/>
      <w:r w:rsidR="004A5B9C" w:rsidRPr="001F4F1B">
        <w:rPr>
          <w:lang w:val="en-US"/>
        </w:rPr>
        <w:t xml:space="preserve">. </w:t>
      </w:r>
      <w:r w:rsidR="004A5B9C" w:rsidRPr="001F4F1B">
        <w:rPr>
          <w:i/>
          <w:lang w:val="en-US"/>
        </w:rPr>
        <w:t xml:space="preserve">Revue de </w:t>
      </w:r>
      <w:proofErr w:type="spellStart"/>
      <w:r w:rsidR="004A5B9C" w:rsidRPr="001F4F1B">
        <w:rPr>
          <w:i/>
          <w:lang w:val="en-US"/>
        </w:rPr>
        <w:t>Geographie</w:t>
      </w:r>
      <w:proofErr w:type="spellEnd"/>
      <w:r w:rsidR="004A5B9C" w:rsidRPr="001F4F1B">
        <w:rPr>
          <w:i/>
          <w:lang w:val="en-US"/>
        </w:rPr>
        <w:t xml:space="preserve"> </w:t>
      </w:r>
      <w:proofErr w:type="spellStart"/>
      <w:r w:rsidR="004A5B9C" w:rsidRPr="001F4F1B">
        <w:rPr>
          <w:i/>
          <w:lang w:val="en-US"/>
        </w:rPr>
        <w:t>Annuelle</w:t>
      </w:r>
      <w:proofErr w:type="spellEnd"/>
      <w:r w:rsidR="004A5B9C" w:rsidRPr="001F4F1B">
        <w:rPr>
          <w:lang w:val="en-US"/>
        </w:rPr>
        <w:t xml:space="preserve"> </w:t>
      </w:r>
      <w:r w:rsidR="004A5B9C" w:rsidRPr="00173CBB">
        <w:rPr>
          <w:b/>
          <w:lang w:val="en-US"/>
        </w:rPr>
        <w:t>11</w:t>
      </w:r>
      <w:r w:rsidR="00B565F2">
        <w:rPr>
          <w:b/>
          <w:lang w:val="en-US"/>
        </w:rPr>
        <w:t>:</w:t>
      </w:r>
      <w:r w:rsidR="004A5B9C" w:rsidRPr="001F4F1B">
        <w:rPr>
          <w:lang w:val="en-US"/>
        </w:rPr>
        <w:t xml:space="preserve"> 1–126 </w:t>
      </w:r>
    </w:p>
    <w:p w:rsidR="00A571CB" w:rsidRPr="001F4F1B" w:rsidRDefault="00B458FE" w:rsidP="008F6A74">
      <w:pPr>
        <w:spacing w:line="480" w:lineRule="auto"/>
        <w:ind w:left="720" w:hanging="720"/>
        <w:rPr>
          <w:bCs/>
          <w:lang w:val="en-US"/>
        </w:rPr>
      </w:pPr>
      <w:proofErr w:type="spellStart"/>
      <w:r>
        <w:rPr>
          <w:bCs/>
          <w:lang w:val="en-US"/>
        </w:rPr>
        <w:t>Kertész</w:t>
      </w:r>
      <w:proofErr w:type="spellEnd"/>
      <w:r>
        <w:rPr>
          <w:bCs/>
          <w:lang w:val="en-US"/>
        </w:rPr>
        <w:t xml:space="preserve"> A</w:t>
      </w:r>
      <w:r w:rsidR="003525B0">
        <w:rPr>
          <w:bCs/>
          <w:lang w:val="en-US"/>
        </w:rPr>
        <w:t>,</w:t>
      </w:r>
      <w:r w:rsidR="004A5B9C" w:rsidRPr="001F4F1B">
        <w:rPr>
          <w:bCs/>
          <w:lang w:val="en-US"/>
        </w:rPr>
        <w:t xml:space="preserve"> Mika</w:t>
      </w:r>
      <w:r w:rsidR="003525B0">
        <w:rPr>
          <w:bCs/>
          <w:lang w:val="en-US"/>
        </w:rPr>
        <w:t xml:space="preserve"> J</w:t>
      </w:r>
      <w:r w:rsidR="004A5B9C" w:rsidRPr="001F4F1B">
        <w:rPr>
          <w:bCs/>
          <w:lang w:val="en-US"/>
        </w:rPr>
        <w:t xml:space="preserve">. 1999. </w:t>
      </w:r>
      <w:proofErr w:type="spellStart"/>
      <w:r w:rsidR="004A5B9C" w:rsidRPr="001F4F1B">
        <w:rPr>
          <w:bCs/>
          <w:lang w:val="en-US"/>
        </w:rPr>
        <w:t>Aridification</w:t>
      </w:r>
      <w:proofErr w:type="spellEnd"/>
      <w:r w:rsidR="004A5B9C" w:rsidRPr="001F4F1B">
        <w:rPr>
          <w:bCs/>
          <w:lang w:val="en-US"/>
        </w:rPr>
        <w:t xml:space="preserve"> - Climate Change in South-Eastern Europe. </w:t>
      </w:r>
      <w:r w:rsidR="004A5B9C" w:rsidRPr="001F4F1B">
        <w:rPr>
          <w:bCs/>
          <w:i/>
          <w:lang w:val="en-US"/>
        </w:rPr>
        <w:t>Physics and Chemistry of the Earth (A)</w:t>
      </w:r>
      <w:r w:rsidR="004A5B9C" w:rsidRPr="001F4F1B">
        <w:rPr>
          <w:bCs/>
          <w:lang w:val="en-US"/>
        </w:rPr>
        <w:t xml:space="preserve"> </w:t>
      </w:r>
      <w:r w:rsidR="004A5B9C" w:rsidRPr="00173CBB">
        <w:rPr>
          <w:b/>
          <w:bCs/>
          <w:lang w:val="en-US"/>
        </w:rPr>
        <w:t>24</w:t>
      </w:r>
      <w:r w:rsidR="004A5B9C" w:rsidRPr="001F4F1B">
        <w:rPr>
          <w:bCs/>
          <w:lang w:val="en-US"/>
        </w:rPr>
        <w:t>: 913-20.</w:t>
      </w:r>
    </w:p>
    <w:p w:rsidR="00481094" w:rsidRPr="001F4F1B" w:rsidRDefault="00E73E8E" w:rsidP="008F6A74">
      <w:pPr>
        <w:spacing w:line="480" w:lineRule="auto"/>
        <w:ind w:left="720" w:hanging="720"/>
        <w:rPr>
          <w:lang w:val="en-US"/>
        </w:rPr>
      </w:pPr>
      <w:proofErr w:type="spellStart"/>
      <w:r>
        <w:rPr>
          <w:bCs/>
          <w:lang w:val="en-US"/>
        </w:rPr>
        <w:t>Kuemmerle</w:t>
      </w:r>
      <w:proofErr w:type="spellEnd"/>
      <w:r>
        <w:rPr>
          <w:bCs/>
          <w:lang w:val="en-US"/>
        </w:rPr>
        <w:t xml:space="preserve"> T, </w:t>
      </w:r>
      <w:proofErr w:type="spellStart"/>
      <w:r>
        <w:t>Mü</w:t>
      </w:r>
      <w:r w:rsidR="00B458FE">
        <w:rPr>
          <w:bCs/>
          <w:lang w:val="en-US"/>
        </w:rPr>
        <w:t>ller</w:t>
      </w:r>
      <w:proofErr w:type="spellEnd"/>
      <w:r w:rsidR="004A5B9C" w:rsidRPr="001F4F1B">
        <w:rPr>
          <w:bCs/>
          <w:lang w:val="en-US"/>
        </w:rPr>
        <w:t xml:space="preserve"> </w:t>
      </w:r>
      <w:r w:rsidR="00B458FE">
        <w:rPr>
          <w:bCs/>
          <w:lang w:val="en-US"/>
        </w:rPr>
        <w:t>D</w:t>
      </w:r>
      <w:r w:rsidR="003525B0">
        <w:rPr>
          <w:bCs/>
          <w:lang w:val="en-US"/>
        </w:rPr>
        <w:t xml:space="preserve">, </w:t>
      </w:r>
      <w:r w:rsidR="004A5B9C" w:rsidRPr="001F4F1B">
        <w:rPr>
          <w:bCs/>
          <w:lang w:val="en-US"/>
        </w:rPr>
        <w:t xml:space="preserve">Griffiths </w:t>
      </w:r>
      <w:r w:rsidR="00B458FE">
        <w:rPr>
          <w:bCs/>
          <w:lang w:val="en-US"/>
        </w:rPr>
        <w:t>P</w:t>
      </w:r>
      <w:r w:rsidR="003525B0">
        <w:rPr>
          <w:bCs/>
          <w:lang w:val="en-US"/>
        </w:rPr>
        <w:t xml:space="preserve">, </w:t>
      </w:r>
      <w:proofErr w:type="spellStart"/>
      <w:r w:rsidR="004A5B9C" w:rsidRPr="001F4F1B">
        <w:rPr>
          <w:bCs/>
          <w:lang w:val="en-US"/>
        </w:rPr>
        <w:t>Rusu</w:t>
      </w:r>
      <w:proofErr w:type="spellEnd"/>
      <w:r w:rsidR="003525B0">
        <w:rPr>
          <w:bCs/>
          <w:lang w:val="en-US"/>
        </w:rPr>
        <w:t xml:space="preserve"> M</w:t>
      </w:r>
      <w:r w:rsidR="004A5B9C" w:rsidRPr="001F4F1B">
        <w:rPr>
          <w:bCs/>
          <w:lang w:val="en-US"/>
        </w:rPr>
        <w:t xml:space="preserve">. 2009. </w:t>
      </w:r>
      <w:r w:rsidR="004A5B9C" w:rsidRPr="001F4F1B">
        <w:rPr>
          <w:lang w:val="en-US"/>
        </w:rPr>
        <w:t xml:space="preserve">Land use change in Southern Romania after the collapse of socialism. </w:t>
      </w:r>
      <w:r w:rsidR="004A5B9C" w:rsidRPr="001F4F1B">
        <w:rPr>
          <w:i/>
          <w:lang w:val="en-US"/>
        </w:rPr>
        <w:t xml:space="preserve">Regional Environmental Change </w:t>
      </w:r>
      <w:r w:rsidR="004A5B9C" w:rsidRPr="00173CBB">
        <w:rPr>
          <w:b/>
          <w:lang w:val="en-US"/>
        </w:rPr>
        <w:t>9</w:t>
      </w:r>
      <w:r w:rsidR="004A5B9C" w:rsidRPr="001F4F1B">
        <w:rPr>
          <w:lang w:val="en-US"/>
        </w:rPr>
        <w:t xml:space="preserve">: 1-12. </w:t>
      </w:r>
    </w:p>
    <w:p w:rsidR="00EA2549" w:rsidRPr="001F4F1B" w:rsidRDefault="00B458FE" w:rsidP="008F6A74">
      <w:pPr>
        <w:spacing w:line="480" w:lineRule="auto"/>
        <w:ind w:left="720" w:hanging="720"/>
      </w:pPr>
      <w:proofErr w:type="spellStart"/>
      <w:r>
        <w:rPr>
          <w:lang w:val="en-US"/>
        </w:rPr>
        <w:t>Lazdinis</w:t>
      </w:r>
      <w:proofErr w:type="spellEnd"/>
      <w:r>
        <w:rPr>
          <w:lang w:val="en-US"/>
        </w:rPr>
        <w:t xml:space="preserve"> M</w:t>
      </w:r>
      <w:r w:rsidR="004A5B9C" w:rsidRPr="001F4F1B">
        <w:rPr>
          <w:lang w:val="en-US"/>
        </w:rPr>
        <w:t xml:space="preserve">, </w:t>
      </w:r>
      <w:proofErr w:type="spellStart"/>
      <w:r>
        <w:t>Angelstam</w:t>
      </w:r>
      <w:proofErr w:type="spellEnd"/>
      <w:r w:rsidR="004A5B9C" w:rsidRPr="001F4F1B">
        <w:t xml:space="preserve"> </w:t>
      </w:r>
      <w:r w:rsidR="003525B0">
        <w:t xml:space="preserve">P, </w:t>
      </w:r>
      <w:proofErr w:type="spellStart"/>
      <w:r w:rsidR="004A5B9C" w:rsidRPr="001F4F1B">
        <w:t>Lazdinis</w:t>
      </w:r>
      <w:proofErr w:type="spellEnd"/>
      <w:r w:rsidR="003525B0">
        <w:t xml:space="preserve"> I</w:t>
      </w:r>
      <w:r w:rsidR="004A5B9C" w:rsidRPr="001F4F1B">
        <w:t xml:space="preserve">. 2007. Maintenance of Forest Biodiversity in a Post-Soviet Governance Model: Perceptions by Local Actors in Lithuania. </w:t>
      </w:r>
      <w:r w:rsidR="004A5B9C" w:rsidRPr="001F4F1B">
        <w:rPr>
          <w:i/>
        </w:rPr>
        <w:t>Environmental Management</w:t>
      </w:r>
      <w:r w:rsidR="004A5B9C" w:rsidRPr="001F4F1B">
        <w:t xml:space="preserve"> </w:t>
      </w:r>
      <w:r w:rsidR="004A5B9C" w:rsidRPr="00173CBB">
        <w:rPr>
          <w:b/>
        </w:rPr>
        <w:t>40</w:t>
      </w:r>
      <w:r w:rsidR="004A5B9C" w:rsidRPr="001F4F1B">
        <w:t>: 20–33.</w:t>
      </w:r>
    </w:p>
    <w:p w:rsidR="00481094" w:rsidRPr="001F4F1B" w:rsidRDefault="00B458FE" w:rsidP="008F6A74">
      <w:pPr>
        <w:spacing w:line="480" w:lineRule="auto"/>
        <w:ind w:left="720" w:hanging="720"/>
        <w:rPr>
          <w:lang w:val="en-US"/>
        </w:rPr>
      </w:pPr>
      <w:proofErr w:type="spellStart"/>
      <w:r>
        <w:rPr>
          <w:lang w:val="en-US"/>
        </w:rPr>
        <w:t>Lerman</w:t>
      </w:r>
      <w:proofErr w:type="spellEnd"/>
      <w:r w:rsidR="004A5B9C" w:rsidRPr="001F4F1B">
        <w:rPr>
          <w:lang w:val="en-US"/>
        </w:rPr>
        <w:t xml:space="preserve"> Z, </w:t>
      </w:r>
      <w:proofErr w:type="spellStart"/>
      <w:r w:rsidR="004A5B9C" w:rsidRPr="001F4F1B">
        <w:rPr>
          <w:lang w:val="en-US"/>
        </w:rPr>
        <w:t>Csaki</w:t>
      </w:r>
      <w:proofErr w:type="spellEnd"/>
      <w:r>
        <w:rPr>
          <w:lang w:val="en-US"/>
        </w:rPr>
        <w:t xml:space="preserve"> C</w:t>
      </w:r>
      <w:r w:rsidR="003525B0">
        <w:rPr>
          <w:lang w:val="en-US"/>
        </w:rPr>
        <w:t>,</w:t>
      </w:r>
      <w:r w:rsidR="004A5B9C" w:rsidRPr="001F4F1B">
        <w:rPr>
          <w:lang w:val="en-US"/>
        </w:rPr>
        <w:t xml:space="preserve"> </w:t>
      </w:r>
      <w:proofErr w:type="spellStart"/>
      <w:r w:rsidR="004A5B9C" w:rsidRPr="001F4F1B">
        <w:rPr>
          <w:lang w:val="en-US"/>
        </w:rPr>
        <w:t>Feder</w:t>
      </w:r>
      <w:proofErr w:type="spellEnd"/>
      <w:r w:rsidR="003525B0">
        <w:rPr>
          <w:lang w:val="en-US"/>
        </w:rPr>
        <w:t xml:space="preserve"> G</w:t>
      </w:r>
      <w:r w:rsidR="004A5B9C" w:rsidRPr="001F4F1B">
        <w:rPr>
          <w:lang w:val="en-US"/>
        </w:rPr>
        <w:t xml:space="preserve">. 2004. </w:t>
      </w:r>
      <w:r w:rsidR="004A5B9C" w:rsidRPr="001F4F1B">
        <w:rPr>
          <w:i/>
          <w:lang w:val="en-US"/>
        </w:rPr>
        <w:t>Agriculture in Transition: Land Policies and Evolving Farm Structures in Post-Soviet Countries</w:t>
      </w:r>
      <w:r w:rsidR="004A5B9C" w:rsidRPr="001F4F1B">
        <w:rPr>
          <w:lang w:val="en-US"/>
        </w:rPr>
        <w:t xml:space="preserve">. Lanham, MD: Lexington Books. </w:t>
      </w:r>
    </w:p>
    <w:p w:rsidR="00635112" w:rsidRPr="001F4F1B" w:rsidRDefault="00B458FE" w:rsidP="008F6A74">
      <w:pPr>
        <w:spacing w:line="480" w:lineRule="auto"/>
        <w:ind w:left="720" w:hanging="720"/>
      </w:pPr>
      <w:r>
        <w:t xml:space="preserve">MacDonald D, Crabtree </w:t>
      </w:r>
      <w:r w:rsidRPr="00337617">
        <w:t xml:space="preserve">JR, </w:t>
      </w:r>
      <w:proofErr w:type="spellStart"/>
      <w:r w:rsidRPr="00337617">
        <w:t>Wiesinger</w:t>
      </w:r>
      <w:proofErr w:type="spellEnd"/>
      <w:r w:rsidRPr="00337617">
        <w:t xml:space="preserve"> G, </w:t>
      </w:r>
      <w:proofErr w:type="spellStart"/>
      <w:r w:rsidRPr="00337617">
        <w:t>Dax</w:t>
      </w:r>
      <w:proofErr w:type="spellEnd"/>
      <w:r w:rsidRPr="00337617">
        <w:t xml:space="preserve"> T, </w:t>
      </w:r>
      <w:proofErr w:type="spellStart"/>
      <w:r w:rsidRPr="00337617">
        <w:t>Stamou</w:t>
      </w:r>
      <w:proofErr w:type="spellEnd"/>
      <w:r w:rsidRPr="00337617">
        <w:t xml:space="preserve"> N, </w:t>
      </w:r>
      <w:proofErr w:type="spellStart"/>
      <w:r w:rsidRPr="00337617">
        <w:t>Fleury</w:t>
      </w:r>
      <w:proofErr w:type="spellEnd"/>
      <w:r w:rsidRPr="00337617">
        <w:t xml:space="preserve"> P</w:t>
      </w:r>
      <w:r w:rsidR="003B5756" w:rsidRPr="00337617">
        <w:t>, Gu</w:t>
      </w:r>
      <w:r w:rsidRPr="00337617">
        <w:t xml:space="preserve">tierrez </w:t>
      </w:r>
      <w:proofErr w:type="spellStart"/>
      <w:r w:rsidRPr="00337617">
        <w:t>Lazpita</w:t>
      </w:r>
      <w:proofErr w:type="spellEnd"/>
      <w:r w:rsidRPr="00337617">
        <w:t xml:space="preserve"> J, </w:t>
      </w:r>
      <w:proofErr w:type="spellStart"/>
      <w:r w:rsidRPr="00337617">
        <w:t>Gibon</w:t>
      </w:r>
      <w:proofErr w:type="spellEnd"/>
      <w:r w:rsidR="003525B0" w:rsidRPr="00337617">
        <w:t xml:space="preserve"> A.</w:t>
      </w:r>
      <w:r w:rsidR="003525B0">
        <w:t xml:space="preserve"> 2000.</w:t>
      </w:r>
      <w:r w:rsidR="003B5756" w:rsidRPr="001F4F1B">
        <w:t xml:space="preserve"> Agricultural abandonment in mountain areas of Europe: Environmental consequences and policy response. </w:t>
      </w:r>
      <w:r w:rsidR="003B5756" w:rsidRPr="003525B0">
        <w:rPr>
          <w:i/>
        </w:rPr>
        <w:t>Journal of Environmental Management</w:t>
      </w:r>
      <w:r w:rsidR="003B5756" w:rsidRPr="001F4F1B">
        <w:t xml:space="preserve"> </w:t>
      </w:r>
      <w:r w:rsidR="003B5756" w:rsidRPr="00173CBB">
        <w:rPr>
          <w:b/>
        </w:rPr>
        <w:t>59</w:t>
      </w:r>
      <w:r w:rsidR="008906DE">
        <w:t>:</w:t>
      </w:r>
      <w:r w:rsidR="003B5756" w:rsidRPr="001F4F1B">
        <w:t xml:space="preserve"> 47-69.</w:t>
      </w:r>
    </w:p>
    <w:p w:rsidR="00635112" w:rsidRPr="00C315F3" w:rsidRDefault="00AB60E8" w:rsidP="008F6A74">
      <w:pPr>
        <w:spacing w:line="480" w:lineRule="auto"/>
        <w:ind w:left="720" w:hanging="720"/>
        <w:rPr>
          <w:lang w:val="en-US"/>
        </w:rPr>
      </w:pPr>
      <w:proofErr w:type="spellStart"/>
      <w:r>
        <w:rPr>
          <w:lang w:val="en-US"/>
        </w:rPr>
        <w:t>Manser</w:t>
      </w:r>
      <w:proofErr w:type="spellEnd"/>
      <w:r w:rsidR="00635112" w:rsidRPr="001F4F1B">
        <w:rPr>
          <w:lang w:val="en-US"/>
        </w:rPr>
        <w:t xml:space="preserve"> R. </w:t>
      </w:r>
      <w:r w:rsidR="00635112" w:rsidRPr="00C315F3">
        <w:rPr>
          <w:lang w:val="en-US"/>
        </w:rPr>
        <w:t xml:space="preserve">1993. The squandered dividend: The free market and the environment in Eastern Europe. London: </w:t>
      </w:r>
      <w:proofErr w:type="spellStart"/>
      <w:r w:rsidR="00635112" w:rsidRPr="00C315F3">
        <w:rPr>
          <w:lang w:val="en-US"/>
        </w:rPr>
        <w:t>Earthscan</w:t>
      </w:r>
      <w:proofErr w:type="spellEnd"/>
    </w:p>
    <w:p w:rsidR="00635112" w:rsidRPr="00C315F3" w:rsidRDefault="00AB60E8" w:rsidP="008F6A74">
      <w:pPr>
        <w:autoSpaceDE w:val="0"/>
        <w:autoSpaceDN w:val="0"/>
        <w:adjustRightInd w:val="0"/>
        <w:spacing w:line="480" w:lineRule="auto"/>
        <w:ind w:left="720" w:hanging="720"/>
        <w:rPr>
          <w:lang w:val="en-US"/>
        </w:rPr>
      </w:pPr>
      <w:bookmarkStart w:id="4" w:name="_GoBack"/>
      <w:bookmarkEnd w:id="4"/>
      <w:r w:rsidRPr="00C315F3">
        <w:t xml:space="preserve">Marx SM, Weber EU, </w:t>
      </w:r>
      <w:proofErr w:type="spellStart"/>
      <w:r w:rsidRPr="00C315F3">
        <w:t>Orlove</w:t>
      </w:r>
      <w:proofErr w:type="spellEnd"/>
      <w:r w:rsidRPr="00C315F3">
        <w:t xml:space="preserve"> BS, </w:t>
      </w:r>
      <w:proofErr w:type="spellStart"/>
      <w:r w:rsidRPr="00C315F3">
        <w:t>Leiserowitz</w:t>
      </w:r>
      <w:proofErr w:type="spellEnd"/>
      <w:r w:rsidRPr="00C315F3">
        <w:t xml:space="preserve"> A, </w:t>
      </w:r>
      <w:proofErr w:type="spellStart"/>
      <w:r w:rsidRPr="00C315F3">
        <w:t>Krantz</w:t>
      </w:r>
      <w:proofErr w:type="spellEnd"/>
      <w:r w:rsidRPr="00C315F3">
        <w:t xml:space="preserve"> DH, </w:t>
      </w:r>
      <w:proofErr w:type="spellStart"/>
      <w:r w:rsidRPr="00C315F3">
        <w:t>Roncoli</w:t>
      </w:r>
      <w:proofErr w:type="spellEnd"/>
      <w:r w:rsidRPr="00C315F3">
        <w:t xml:space="preserve"> C, Phillips J. 2007</w:t>
      </w:r>
      <w:r w:rsidR="003B5756" w:rsidRPr="00C315F3">
        <w:t xml:space="preserve">. Communication and mental processes: Experiential and analytic processing of uncertain climate information. </w:t>
      </w:r>
      <w:r w:rsidR="003B5756" w:rsidRPr="00C315F3">
        <w:rPr>
          <w:i/>
        </w:rPr>
        <w:t>Global Environmental Change</w:t>
      </w:r>
      <w:r w:rsidR="003B5756" w:rsidRPr="00C315F3">
        <w:t xml:space="preserve"> </w:t>
      </w:r>
      <w:r w:rsidR="003B5756" w:rsidRPr="00173CBB">
        <w:rPr>
          <w:b/>
        </w:rPr>
        <w:t>17</w:t>
      </w:r>
      <w:r w:rsidR="008906DE" w:rsidRPr="00C315F3">
        <w:t>:</w:t>
      </w:r>
      <w:r w:rsidR="003B5756" w:rsidRPr="00C315F3">
        <w:t xml:space="preserve"> 47–58.</w:t>
      </w:r>
      <w:r w:rsidR="00635112" w:rsidRPr="00C315F3">
        <w:rPr>
          <w:lang w:val="en-US"/>
        </w:rPr>
        <w:t xml:space="preserve"> </w:t>
      </w:r>
    </w:p>
    <w:p w:rsidR="00B10729" w:rsidRPr="001F4F1B" w:rsidRDefault="00AB60E8" w:rsidP="008F6A74">
      <w:pPr>
        <w:autoSpaceDE w:val="0"/>
        <w:autoSpaceDN w:val="0"/>
        <w:adjustRightInd w:val="0"/>
        <w:spacing w:line="480" w:lineRule="auto"/>
        <w:ind w:left="720" w:hanging="720"/>
        <w:rPr>
          <w:lang w:val="en-US"/>
        </w:rPr>
      </w:pPr>
      <w:proofErr w:type="spellStart"/>
      <w:r>
        <w:rPr>
          <w:lang w:val="en-US"/>
        </w:rPr>
        <w:t>Mazurski</w:t>
      </w:r>
      <w:proofErr w:type="spellEnd"/>
      <w:r>
        <w:rPr>
          <w:lang w:val="en-US"/>
        </w:rPr>
        <w:t xml:space="preserve"> K</w:t>
      </w:r>
      <w:r w:rsidR="004A5B9C" w:rsidRPr="001F4F1B">
        <w:rPr>
          <w:lang w:val="en-US"/>
        </w:rPr>
        <w:t xml:space="preserve">R. 1991. Communism and the environment. </w:t>
      </w:r>
      <w:r w:rsidR="004A5B9C" w:rsidRPr="001F4F1B">
        <w:rPr>
          <w:i/>
          <w:lang w:val="en-US"/>
        </w:rPr>
        <w:t>Forum for Applied Research and Public Policy</w:t>
      </w:r>
      <w:r w:rsidR="004A5B9C" w:rsidRPr="001F4F1B">
        <w:rPr>
          <w:lang w:val="en-US"/>
        </w:rPr>
        <w:t xml:space="preserve"> </w:t>
      </w:r>
      <w:r w:rsidR="004A5B9C" w:rsidRPr="00173CBB">
        <w:rPr>
          <w:b/>
          <w:lang w:val="en-US"/>
        </w:rPr>
        <w:t>5</w:t>
      </w:r>
      <w:r w:rsidR="004A5B9C" w:rsidRPr="001F4F1B">
        <w:rPr>
          <w:lang w:val="en-US"/>
        </w:rPr>
        <w:t>: 39–44.</w:t>
      </w:r>
    </w:p>
    <w:p w:rsidR="008F6A74" w:rsidRPr="008F6A74" w:rsidRDefault="008F6A74" w:rsidP="008F6A74">
      <w:pPr>
        <w:autoSpaceDE w:val="0"/>
        <w:autoSpaceDN w:val="0"/>
        <w:adjustRightInd w:val="0"/>
        <w:spacing w:line="480" w:lineRule="auto"/>
        <w:ind w:left="720" w:hanging="720"/>
      </w:pPr>
      <w:proofErr w:type="spellStart"/>
      <w:r w:rsidRPr="008F6A74">
        <w:lastRenderedPageBreak/>
        <w:t>Meshesha</w:t>
      </w:r>
      <w:proofErr w:type="spellEnd"/>
      <w:r w:rsidRPr="008F6A74">
        <w:t xml:space="preserve"> DT, </w:t>
      </w:r>
      <w:proofErr w:type="spellStart"/>
      <w:r w:rsidRPr="008F6A74">
        <w:t>Tsunekawa</w:t>
      </w:r>
      <w:proofErr w:type="spellEnd"/>
      <w:r w:rsidRPr="008F6A74">
        <w:t xml:space="preserve"> A, </w:t>
      </w:r>
      <w:proofErr w:type="spellStart"/>
      <w:r w:rsidRPr="008F6A74">
        <w:t>Tsubo</w:t>
      </w:r>
      <w:proofErr w:type="spellEnd"/>
      <w:r w:rsidRPr="008F6A74">
        <w:t xml:space="preserve"> M. 2012. </w:t>
      </w:r>
      <w:r w:rsidRPr="008F6A74">
        <w:rPr>
          <w:bCs/>
        </w:rPr>
        <w:t xml:space="preserve">Continuing land degradation: Cause–effect in Ethiopia's Central Rift Valley. </w:t>
      </w:r>
      <w:r w:rsidRPr="008F6A74">
        <w:rPr>
          <w:bCs/>
          <w:i/>
        </w:rPr>
        <w:t>Land Degradation &amp; Development</w:t>
      </w:r>
      <w:r w:rsidRPr="008F6A74">
        <w:rPr>
          <w:bCs/>
        </w:rPr>
        <w:t xml:space="preserve"> </w:t>
      </w:r>
      <w:r w:rsidRPr="00173CBB">
        <w:rPr>
          <w:b/>
          <w:bCs/>
        </w:rPr>
        <w:t>23</w:t>
      </w:r>
      <w:r w:rsidR="008906DE">
        <w:rPr>
          <w:bCs/>
        </w:rPr>
        <w:t>:</w:t>
      </w:r>
      <w:r w:rsidRPr="008F6A74">
        <w:rPr>
          <w:bCs/>
        </w:rPr>
        <w:t xml:space="preserve"> 130–143</w:t>
      </w:r>
      <w:r w:rsidR="00337617">
        <w:rPr>
          <w:bCs/>
        </w:rPr>
        <w:t xml:space="preserve">. </w:t>
      </w:r>
      <w:proofErr w:type="spellStart"/>
      <w:r w:rsidR="00337617">
        <w:rPr>
          <w:lang w:val="en"/>
        </w:rPr>
        <w:t>Doi</w:t>
      </w:r>
      <w:proofErr w:type="spellEnd"/>
      <w:r w:rsidR="00337617">
        <w:rPr>
          <w:lang w:val="en"/>
        </w:rPr>
        <w:t>: 10.1002/ldr.1061</w:t>
      </w:r>
    </w:p>
    <w:p w:rsidR="006D5BC5" w:rsidRPr="001F4F1B" w:rsidRDefault="00AB60E8" w:rsidP="008F6A74">
      <w:pPr>
        <w:autoSpaceDE w:val="0"/>
        <w:autoSpaceDN w:val="0"/>
        <w:adjustRightInd w:val="0"/>
        <w:spacing w:line="480" w:lineRule="auto"/>
        <w:ind w:left="720" w:hanging="720"/>
        <w:rPr>
          <w:rFonts w:eastAsia="TTE20285C8t00"/>
          <w:lang w:val="en-US"/>
        </w:rPr>
      </w:pPr>
      <w:proofErr w:type="spellStart"/>
      <w:r>
        <w:rPr>
          <w:rFonts w:eastAsia="TTE20285C8t00"/>
          <w:lang w:val="en-US"/>
        </w:rPr>
        <w:t>Muica</w:t>
      </w:r>
      <w:proofErr w:type="spellEnd"/>
      <w:r>
        <w:rPr>
          <w:rFonts w:eastAsia="TTE20285C8t00"/>
          <w:lang w:val="en-US"/>
        </w:rPr>
        <w:t xml:space="preserve"> C</w:t>
      </w:r>
      <w:r w:rsidR="003525B0">
        <w:rPr>
          <w:rFonts w:eastAsia="TTE20285C8t00"/>
          <w:lang w:val="en-US"/>
        </w:rPr>
        <w:t>,</w:t>
      </w:r>
      <w:r w:rsidR="004A5B9C" w:rsidRPr="001F4F1B">
        <w:rPr>
          <w:rFonts w:eastAsia="TTE20285C8t00"/>
          <w:lang w:val="en-US"/>
        </w:rPr>
        <w:t xml:space="preserve"> </w:t>
      </w:r>
      <w:proofErr w:type="spellStart"/>
      <w:r w:rsidR="004A5B9C" w:rsidRPr="001F4F1B">
        <w:rPr>
          <w:rFonts w:eastAsia="TTE20285C8t00"/>
          <w:lang w:val="en-US"/>
        </w:rPr>
        <w:t>Zavoianu</w:t>
      </w:r>
      <w:proofErr w:type="spellEnd"/>
      <w:r w:rsidR="003525B0">
        <w:rPr>
          <w:rFonts w:eastAsia="TTE20285C8t00"/>
          <w:lang w:val="en-US"/>
        </w:rPr>
        <w:t xml:space="preserve"> I</w:t>
      </w:r>
      <w:r w:rsidR="004A5B9C" w:rsidRPr="001F4F1B">
        <w:rPr>
          <w:rFonts w:eastAsia="TTE20285C8t00"/>
          <w:lang w:val="en-US"/>
        </w:rPr>
        <w:t xml:space="preserve">. 1996. The ecological consequences of privatization in Romanian agriculture. </w:t>
      </w:r>
      <w:proofErr w:type="spellStart"/>
      <w:r w:rsidR="004A5B9C" w:rsidRPr="001F4F1B">
        <w:rPr>
          <w:rFonts w:eastAsia="TTE20285C8t00"/>
          <w:i/>
          <w:lang w:val="en-US"/>
        </w:rPr>
        <w:t>Geojournal</w:t>
      </w:r>
      <w:proofErr w:type="spellEnd"/>
      <w:r w:rsidR="004A5B9C" w:rsidRPr="001F4F1B">
        <w:rPr>
          <w:rFonts w:eastAsia="TTE20285C8t00"/>
          <w:lang w:val="en-US"/>
        </w:rPr>
        <w:t xml:space="preserve"> </w:t>
      </w:r>
      <w:r w:rsidR="004A5B9C" w:rsidRPr="00173CBB">
        <w:rPr>
          <w:rFonts w:eastAsia="TTE20285C8t00"/>
          <w:b/>
          <w:lang w:val="en-US"/>
        </w:rPr>
        <w:t>38</w:t>
      </w:r>
      <w:r w:rsidR="004A5B9C" w:rsidRPr="001F4F1B">
        <w:rPr>
          <w:rFonts w:eastAsia="TTE20285C8t00"/>
          <w:lang w:val="en-US"/>
        </w:rPr>
        <w:t>: 207-12.</w:t>
      </w:r>
    </w:p>
    <w:p w:rsidR="00953255" w:rsidRPr="001F4F1B" w:rsidRDefault="00AB60E8" w:rsidP="008F6A74">
      <w:pPr>
        <w:autoSpaceDE w:val="0"/>
        <w:autoSpaceDN w:val="0"/>
        <w:adjustRightInd w:val="0"/>
        <w:spacing w:line="480" w:lineRule="auto"/>
        <w:ind w:left="720" w:hanging="720"/>
        <w:rPr>
          <w:lang w:val="en-US"/>
        </w:rPr>
      </w:pPr>
      <w:r>
        <w:rPr>
          <w:lang w:val="en-US"/>
        </w:rPr>
        <w:t>Müller D</w:t>
      </w:r>
      <w:r w:rsidR="003525B0">
        <w:rPr>
          <w:lang w:val="en-US"/>
        </w:rPr>
        <w:t>,</w:t>
      </w:r>
      <w:r w:rsidR="004A5B9C" w:rsidRPr="001F4F1B">
        <w:rPr>
          <w:lang w:val="en-US"/>
        </w:rPr>
        <w:t xml:space="preserve"> </w:t>
      </w:r>
      <w:proofErr w:type="spellStart"/>
      <w:r w:rsidR="004A5B9C" w:rsidRPr="001F4F1B">
        <w:rPr>
          <w:lang w:val="en-US"/>
        </w:rPr>
        <w:t>Sikor</w:t>
      </w:r>
      <w:proofErr w:type="spellEnd"/>
      <w:r w:rsidR="003525B0">
        <w:rPr>
          <w:lang w:val="en-US"/>
        </w:rPr>
        <w:t xml:space="preserve"> T</w:t>
      </w:r>
      <w:r w:rsidR="004A5B9C" w:rsidRPr="001F4F1B">
        <w:rPr>
          <w:lang w:val="en-US"/>
        </w:rPr>
        <w:t xml:space="preserve">. 2006. Effects of </w:t>
      </w:r>
      <w:proofErr w:type="spellStart"/>
      <w:r w:rsidR="004A5B9C" w:rsidRPr="001F4F1B">
        <w:rPr>
          <w:lang w:val="en-US"/>
        </w:rPr>
        <w:t>postsocialist</w:t>
      </w:r>
      <w:proofErr w:type="spellEnd"/>
      <w:r w:rsidR="004A5B9C" w:rsidRPr="001F4F1B">
        <w:rPr>
          <w:lang w:val="en-US"/>
        </w:rPr>
        <w:t xml:space="preserve"> reforms on land cover and land use in South-Eastern Albania. </w:t>
      </w:r>
      <w:r w:rsidR="004A5B9C" w:rsidRPr="001F4F1B">
        <w:rPr>
          <w:i/>
          <w:iCs/>
          <w:lang w:val="en-US"/>
        </w:rPr>
        <w:t>Applied Geography</w:t>
      </w:r>
      <w:r w:rsidR="004A5B9C" w:rsidRPr="001F4F1B">
        <w:rPr>
          <w:lang w:val="en-US"/>
        </w:rPr>
        <w:t xml:space="preserve"> </w:t>
      </w:r>
      <w:r w:rsidR="004A5B9C" w:rsidRPr="00173CBB">
        <w:rPr>
          <w:b/>
          <w:lang w:val="en-US"/>
        </w:rPr>
        <w:t>26</w:t>
      </w:r>
      <w:r w:rsidR="004A5B9C" w:rsidRPr="001F4F1B">
        <w:rPr>
          <w:lang w:val="en-US"/>
        </w:rPr>
        <w:t>: 175-91.</w:t>
      </w:r>
    </w:p>
    <w:p w:rsidR="00EE6B75" w:rsidRPr="001F4F1B" w:rsidRDefault="00AB60E8" w:rsidP="008F6A74">
      <w:pPr>
        <w:autoSpaceDE w:val="0"/>
        <w:autoSpaceDN w:val="0"/>
        <w:adjustRightInd w:val="0"/>
        <w:spacing w:line="480" w:lineRule="auto"/>
        <w:ind w:left="720" w:hanging="720"/>
        <w:rPr>
          <w:lang w:val="en-US"/>
        </w:rPr>
      </w:pPr>
      <w:r>
        <w:rPr>
          <w:lang w:val="en-US"/>
        </w:rPr>
        <w:t>Müller D</w:t>
      </w:r>
      <w:r w:rsidR="003525B0">
        <w:rPr>
          <w:lang w:val="en-US"/>
        </w:rPr>
        <w:t>,</w:t>
      </w:r>
      <w:r w:rsidR="00E73E8E">
        <w:rPr>
          <w:lang w:val="en-US"/>
        </w:rPr>
        <w:t xml:space="preserve"> Munroe DK.</w:t>
      </w:r>
      <w:r w:rsidR="004A5B9C" w:rsidRPr="001F4F1B">
        <w:rPr>
          <w:lang w:val="en-US"/>
        </w:rPr>
        <w:t xml:space="preserve"> 2008. Changing Rural Landscapes in Albania: Cropland Abandonment and Forest Clearing </w:t>
      </w:r>
      <w:r w:rsidR="00173CBB">
        <w:rPr>
          <w:lang w:val="en-US"/>
        </w:rPr>
        <w:t xml:space="preserve">in the </w:t>
      </w:r>
      <w:proofErr w:type="spellStart"/>
      <w:r w:rsidR="00173CBB">
        <w:rPr>
          <w:lang w:val="en-US"/>
        </w:rPr>
        <w:t>Postsocialist</w:t>
      </w:r>
      <w:proofErr w:type="spellEnd"/>
      <w:r w:rsidR="00173CBB">
        <w:rPr>
          <w:lang w:val="en-US"/>
        </w:rPr>
        <w:t xml:space="preserve"> Transition.</w:t>
      </w:r>
      <w:r w:rsidR="004A5B9C" w:rsidRPr="001F4F1B">
        <w:rPr>
          <w:lang w:val="en-US"/>
        </w:rPr>
        <w:t xml:space="preserve"> </w:t>
      </w:r>
      <w:r w:rsidR="004A5B9C" w:rsidRPr="001F4F1B">
        <w:rPr>
          <w:i/>
          <w:lang w:val="en-US"/>
        </w:rPr>
        <w:t xml:space="preserve">Annals of the Association of American Geographers </w:t>
      </w:r>
      <w:r w:rsidR="004A5B9C" w:rsidRPr="00173CBB">
        <w:rPr>
          <w:b/>
          <w:lang w:val="en-US"/>
        </w:rPr>
        <w:t>98</w:t>
      </w:r>
      <w:r w:rsidR="004A5B9C" w:rsidRPr="001F4F1B">
        <w:rPr>
          <w:lang w:val="en-US"/>
        </w:rPr>
        <w:t>: 855-76.</w:t>
      </w:r>
    </w:p>
    <w:p w:rsidR="00A83CF9" w:rsidRPr="001F4F1B" w:rsidRDefault="00AB60E8" w:rsidP="008F6A74">
      <w:pPr>
        <w:autoSpaceDE w:val="0"/>
        <w:autoSpaceDN w:val="0"/>
        <w:adjustRightInd w:val="0"/>
        <w:spacing w:line="480" w:lineRule="auto"/>
        <w:ind w:left="720" w:hanging="720"/>
        <w:rPr>
          <w:lang w:val="en-US"/>
        </w:rPr>
      </w:pPr>
      <w:r>
        <w:t>Müller D</w:t>
      </w:r>
      <w:r w:rsidR="003B5756" w:rsidRPr="001F4F1B">
        <w:t xml:space="preserve">, </w:t>
      </w:r>
      <w:proofErr w:type="spellStart"/>
      <w:r w:rsidR="003B5756" w:rsidRPr="001F4F1B">
        <w:t>Kuemmerl</w:t>
      </w:r>
      <w:r>
        <w:t>e</w:t>
      </w:r>
      <w:proofErr w:type="spellEnd"/>
      <w:r>
        <w:t xml:space="preserve"> T, </w:t>
      </w:r>
      <w:proofErr w:type="spellStart"/>
      <w:r>
        <w:t>Rusu</w:t>
      </w:r>
      <w:proofErr w:type="spellEnd"/>
      <w:r>
        <w:t xml:space="preserve"> M, Griffiths</w:t>
      </w:r>
      <w:r w:rsidR="003525B0">
        <w:t xml:space="preserve"> P. 2009.</w:t>
      </w:r>
      <w:r w:rsidR="003B5756" w:rsidRPr="001F4F1B">
        <w:t xml:space="preserve"> Lost in transition: determinants of post-socialist cropland abandonment in Romania. </w:t>
      </w:r>
      <w:r w:rsidR="003B5756" w:rsidRPr="00AB60E8">
        <w:rPr>
          <w:i/>
        </w:rPr>
        <w:t>Journal of Land Use Science</w:t>
      </w:r>
      <w:r w:rsidR="003B5756" w:rsidRPr="001F4F1B">
        <w:t xml:space="preserve"> </w:t>
      </w:r>
      <w:r w:rsidR="003B5756" w:rsidRPr="00173CBB">
        <w:rPr>
          <w:b/>
        </w:rPr>
        <w:t>4</w:t>
      </w:r>
      <w:r w:rsidR="008906DE">
        <w:t>:</w:t>
      </w:r>
      <w:r w:rsidR="003B5756" w:rsidRPr="001F4F1B">
        <w:t xml:space="preserve"> 109 - 129.</w:t>
      </w:r>
    </w:p>
    <w:p w:rsidR="00681B81" w:rsidRPr="001F4F1B" w:rsidRDefault="00B53BB5" w:rsidP="00BF0836">
      <w:pPr>
        <w:spacing w:line="480" w:lineRule="auto"/>
        <w:ind w:left="720" w:hanging="720"/>
        <w:rPr>
          <w:lang w:val="en-US"/>
        </w:rPr>
      </w:pPr>
      <w:r>
        <w:rPr>
          <w:lang w:val="en-US"/>
        </w:rPr>
        <w:t>Nielsen A</w:t>
      </w:r>
      <w:r w:rsidR="00681B81" w:rsidRPr="001F4F1B">
        <w:rPr>
          <w:lang w:val="en-US"/>
        </w:rPr>
        <w:t>A. 2007. The regularized iteratively reweighted MAD method for</w:t>
      </w:r>
      <w:r w:rsidR="00BF0836">
        <w:rPr>
          <w:lang w:val="en-US"/>
        </w:rPr>
        <w:t xml:space="preserve"> </w:t>
      </w:r>
      <w:r w:rsidR="00681B81" w:rsidRPr="001F4F1B">
        <w:rPr>
          <w:lang w:val="en-US"/>
        </w:rPr>
        <w:t xml:space="preserve">change detection in multi- and </w:t>
      </w:r>
      <w:proofErr w:type="spellStart"/>
      <w:r w:rsidR="00681B81" w:rsidRPr="001F4F1B">
        <w:rPr>
          <w:lang w:val="en-US"/>
        </w:rPr>
        <w:t>hyperspectral</w:t>
      </w:r>
      <w:proofErr w:type="spellEnd"/>
      <w:r w:rsidR="00681B81" w:rsidRPr="001F4F1B">
        <w:rPr>
          <w:lang w:val="en-US"/>
        </w:rPr>
        <w:t xml:space="preserve"> data. </w:t>
      </w:r>
      <w:r w:rsidR="00681B81" w:rsidRPr="001F4F1B">
        <w:rPr>
          <w:i/>
          <w:lang w:val="en-US"/>
        </w:rPr>
        <w:t>IEEE Transactions on</w:t>
      </w:r>
      <w:r w:rsidR="00BF0836">
        <w:rPr>
          <w:lang w:val="en-US"/>
        </w:rPr>
        <w:t xml:space="preserve"> </w:t>
      </w:r>
      <w:r w:rsidR="00681B81" w:rsidRPr="001F4F1B">
        <w:rPr>
          <w:i/>
          <w:lang w:val="en-US"/>
        </w:rPr>
        <w:t>Image Processing</w:t>
      </w:r>
      <w:r w:rsidR="00173CBB">
        <w:rPr>
          <w:i/>
          <w:lang w:val="en-US"/>
        </w:rPr>
        <w:t xml:space="preserve"> </w:t>
      </w:r>
      <w:r w:rsidR="00681B81" w:rsidRPr="00173CBB">
        <w:rPr>
          <w:b/>
          <w:lang w:val="en-US"/>
        </w:rPr>
        <w:t>16</w:t>
      </w:r>
      <w:r w:rsidR="008906DE">
        <w:rPr>
          <w:lang w:val="en-US"/>
        </w:rPr>
        <w:t>:</w:t>
      </w:r>
      <w:r w:rsidR="00681B81" w:rsidRPr="001F4F1B">
        <w:rPr>
          <w:lang w:val="en-US"/>
        </w:rPr>
        <w:t xml:space="preserve"> 463−478. </w:t>
      </w:r>
    </w:p>
    <w:p w:rsidR="00681B81" w:rsidRPr="00C315F3" w:rsidRDefault="00B53BB5" w:rsidP="00BF0836">
      <w:pPr>
        <w:spacing w:line="480" w:lineRule="auto"/>
        <w:ind w:left="720" w:hanging="720"/>
        <w:rPr>
          <w:lang w:val="en-US"/>
        </w:rPr>
      </w:pPr>
      <w:r>
        <w:rPr>
          <w:lang w:val="en-US"/>
        </w:rPr>
        <w:t>Nielsen AA</w:t>
      </w:r>
      <w:r w:rsidR="00681B81" w:rsidRPr="001F4F1B">
        <w:rPr>
          <w:lang w:val="en-US"/>
        </w:rPr>
        <w:t xml:space="preserve">, </w:t>
      </w:r>
      <w:proofErr w:type="spellStart"/>
      <w:r w:rsidR="00681B81" w:rsidRPr="001F4F1B">
        <w:rPr>
          <w:lang w:val="en-US"/>
        </w:rPr>
        <w:t>C</w:t>
      </w:r>
      <w:r>
        <w:rPr>
          <w:lang w:val="en-US"/>
        </w:rPr>
        <w:t>onradsen</w:t>
      </w:r>
      <w:proofErr w:type="spellEnd"/>
      <w:r w:rsidR="00681B81" w:rsidRPr="001F4F1B">
        <w:rPr>
          <w:lang w:val="en-US"/>
        </w:rPr>
        <w:t xml:space="preserve"> </w:t>
      </w:r>
      <w:r>
        <w:rPr>
          <w:lang w:val="en-US"/>
        </w:rPr>
        <w:t>K</w:t>
      </w:r>
      <w:r w:rsidR="003525B0">
        <w:rPr>
          <w:lang w:val="en-US"/>
        </w:rPr>
        <w:t>,</w:t>
      </w:r>
      <w:r w:rsidR="003525B0" w:rsidRPr="001F4F1B">
        <w:rPr>
          <w:lang w:val="en-US"/>
        </w:rPr>
        <w:t xml:space="preserve"> </w:t>
      </w:r>
      <w:r w:rsidR="00681B81" w:rsidRPr="001F4F1B">
        <w:rPr>
          <w:lang w:val="en-US"/>
        </w:rPr>
        <w:t>Simpson</w:t>
      </w:r>
      <w:r>
        <w:rPr>
          <w:lang w:val="en-US"/>
        </w:rPr>
        <w:t xml:space="preserve"> J</w:t>
      </w:r>
      <w:r w:rsidR="003525B0">
        <w:rPr>
          <w:lang w:val="en-US"/>
        </w:rPr>
        <w:t>J. 1998</w:t>
      </w:r>
      <w:r w:rsidR="00681B81" w:rsidRPr="001F4F1B">
        <w:rPr>
          <w:lang w:val="en-US"/>
        </w:rPr>
        <w:t>. Multivariate alteration</w:t>
      </w:r>
      <w:r w:rsidR="00BF0836">
        <w:rPr>
          <w:lang w:val="en-US"/>
        </w:rPr>
        <w:t xml:space="preserve"> detection </w:t>
      </w:r>
      <w:r w:rsidR="00681B81" w:rsidRPr="001F4F1B">
        <w:rPr>
          <w:lang w:val="en-US"/>
        </w:rPr>
        <w:t xml:space="preserve">(MAD) and MAF post-processing in multispectral, </w:t>
      </w:r>
      <w:proofErr w:type="spellStart"/>
      <w:r w:rsidR="00681B81" w:rsidRPr="001F4F1B">
        <w:rPr>
          <w:lang w:val="en-US"/>
        </w:rPr>
        <w:t>bitemporal</w:t>
      </w:r>
      <w:proofErr w:type="spellEnd"/>
      <w:r w:rsidR="00BF0836">
        <w:rPr>
          <w:lang w:val="en-US"/>
        </w:rPr>
        <w:t xml:space="preserve"> </w:t>
      </w:r>
      <w:r w:rsidR="00681B81" w:rsidRPr="001F4F1B">
        <w:rPr>
          <w:lang w:val="en-US"/>
        </w:rPr>
        <w:t xml:space="preserve">image data: New approaches to change detection studies. </w:t>
      </w:r>
      <w:r w:rsidR="00681B81" w:rsidRPr="001F4F1B">
        <w:rPr>
          <w:i/>
          <w:lang w:val="en-US"/>
        </w:rPr>
        <w:t>Remote Sensing of</w:t>
      </w:r>
      <w:r w:rsidR="00BF0836">
        <w:rPr>
          <w:lang w:val="en-US"/>
        </w:rPr>
        <w:t xml:space="preserve"> </w:t>
      </w:r>
      <w:r w:rsidR="00161E5B" w:rsidRPr="001F4F1B">
        <w:rPr>
          <w:i/>
          <w:lang w:val="en-US"/>
        </w:rPr>
        <w:t>Environment</w:t>
      </w:r>
      <w:r w:rsidR="00161E5B" w:rsidRPr="001F4F1B">
        <w:rPr>
          <w:lang w:val="en-US"/>
        </w:rPr>
        <w:t xml:space="preserve"> </w:t>
      </w:r>
      <w:r w:rsidR="00161E5B" w:rsidRPr="00173CBB">
        <w:rPr>
          <w:b/>
          <w:lang w:val="en-US"/>
        </w:rPr>
        <w:t>64</w:t>
      </w:r>
      <w:r w:rsidR="008906DE" w:rsidRPr="00C315F3">
        <w:rPr>
          <w:lang w:val="en-US"/>
        </w:rPr>
        <w:t>:</w:t>
      </w:r>
      <w:r w:rsidR="00161E5B" w:rsidRPr="00C315F3">
        <w:rPr>
          <w:lang w:val="en-US"/>
        </w:rPr>
        <w:t xml:space="preserve"> 1−19. </w:t>
      </w:r>
    </w:p>
    <w:p w:rsidR="00953255" w:rsidRPr="00C315F3" w:rsidRDefault="004A5B9C" w:rsidP="008F6A74">
      <w:pPr>
        <w:spacing w:line="480" w:lineRule="auto"/>
        <w:ind w:left="720" w:hanging="720"/>
        <w:rPr>
          <w:lang w:val="en-US"/>
        </w:rPr>
      </w:pPr>
      <w:r w:rsidRPr="00C315F3">
        <w:rPr>
          <w:lang w:val="en-US"/>
        </w:rPr>
        <w:t xml:space="preserve">NIS. 2002. </w:t>
      </w:r>
      <w:r w:rsidRPr="00C315F3">
        <w:rPr>
          <w:i/>
          <w:lang w:val="en-US"/>
        </w:rPr>
        <w:t>The Environment in Romania</w:t>
      </w:r>
      <w:r w:rsidRPr="00C315F3">
        <w:rPr>
          <w:lang w:val="en-US"/>
        </w:rPr>
        <w:t>. Bucharest: National Institute of Statistics.</w:t>
      </w:r>
    </w:p>
    <w:p w:rsidR="00EE2454" w:rsidRPr="00C315F3" w:rsidRDefault="004A5B9C" w:rsidP="008F6A74">
      <w:pPr>
        <w:autoSpaceDE w:val="0"/>
        <w:autoSpaceDN w:val="0"/>
        <w:adjustRightInd w:val="0"/>
        <w:spacing w:line="480" w:lineRule="auto"/>
        <w:ind w:left="720" w:hanging="720"/>
        <w:rPr>
          <w:lang w:val="en-US"/>
        </w:rPr>
      </w:pPr>
      <w:r w:rsidRPr="00C315F3">
        <w:rPr>
          <w:lang w:val="en-US"/>
        </w:rPr>
        <w:t xml:space="preserve">NIS. 2006. </w:t>
      </w:r>
      <w:r w:rsidRPr="00C315F3">
        <w:rPr>
          <w:i/>
          <w:lang w:val="en-US"/>
        </w:rPr>
        <w:t>Romanian Statistical Yearbook, 2005</w:t>
      </w:r>
      <w:r w:rsidRPr="00C315F3">
        <w:rPr>
          <w:lang w:val="en-US"/>
        </w:rPr>
        <w:t>. Bucharest: National Institute of Statistics.</w:t>
      </w:r>
    </w:p>
    <w:p w:rsidR="00B50C82" w:rsidRPr="00C315F3" w:rsidRDefault="00B53BB5" w:rsidP="008F6A74">
      <w:pPr>
        <w:autoSpaceDE w:val="0"/>
        <w:autoSpaceDN w:val="0"/>
        <w:adjustRightInd w:val="0"/>
        <w:spacing w:line="480" w:lineRule="auto"/>
        <w:ind w:left="720" w:hanging="720"/>
        <w:rPr>
          <w:lang w:val="en-US"/>
        </w:rPr>
      </w:pPr>
      <w:proofErr w:type="spellStart"/>
      <w:r w:rsidRPr="00C315F3">
        <w:rPr>
          <w:lang w:val="en-US"/>
        </w:rPr>
        <w:lastRenderedPageBreak/>
        <w:t>Olejarova</w:t>
      </w:r>
      <w:proofErr w:type="spellEnd"/>
      <w:r w:rsidRPr="00C315F3">
        <w:rPr>
          <w:lang w:val="en-US"/>
        </w:rPr>
        <w:t xml:space="preserve"> D, Mosley</w:t>
      </w:r>
      <w:r w:rsidR="004A5B9C" w:rsidRPr="00C315F3">
        <w:rPr>
          <w:lang w:val="en-US"/>
        </w:rPr>
        <w:t xml:space="preserve"> </w:t>
      </w:r>
      <w:r w:rsidR="003525B0" w:rsidRPr="00C315F3">
        <w:rPr>
          <w:lang w:val="en-US"/>
        </w:rPr>
        <w:t xml:space="preserve">P, </w:t>
      </w:r>
      <w:proofErr w:type="spellStart"/>
      <w:r w:rsidR="004A5B9C" w:rsidRPr="00C315F3">
        <w:rPr>
          <w:lang w:val="en-US"/>
        </w:rPr>
        <w:t>Alexeeva</w:t>
      </w:r>
      <w:proofErr w:type="spellEnd"/>
      <w:r w:rsidR="003525B0" w:rsidRPr="00C315F3">
        <w:rPr>
          <w:lang w:val="en-US"/>
        </w:rPr>
        <w:t xml:space="preserve"> E</w:t>
      </w:r>
      <w:r w:rsidR="004A5B9C" w:rsidRPr="00C315F3">
        <w:rPr>
          <w:lang w:val="en-US"/>
        </w:rPr>
        <w:t xml:space="preserve">. 2003. Microfinance, Social Capital Formation and Political Development in Russia and Eastern Europe. </w:t>
      </w:r>
      <w:r w:rsidR="004A5B9C" w:rsidRPr="00C315F3">
        <w:rPr>
          <w:i/>
          <w:lang w:val="en-US"/>
        </w:rPr>
        <w:t>IDS Bulletin</w:t>
      </w:r>
      <w:r w:rsidR="004A5B9C" w:rsidRPr="00C315F3">
        <w:rPr>
          <w:lang w:val="en-US"/>
        </w:rPr>
        <w:t xml:space="preserve"> </w:t>
      </w:r>
      <w:r w:rsidR="004A5B9C" w:rsidRPr="00173CBB">
        <w:rPr>
          <w:b/>
          <w:lang w:val="en-US"/>
        </w:rPr>
        <w:t>34</w:t>
      </w:r>
      <w:r w:rsidR="004A5B9C" w:rsidRPr="00C315F3">
        <w:rPr>
          <w:lang w:val="en-US"/>
        </w:rPr>
        <w:t>: 143–55.</w:t>
      </w:r>
    </w:p>
    <w:p w:rsidR="00B50C82" w:rsidRPr="00C315F3" w:rsidRDefault="00B53BB5" w:rsidP="008F6A74">
      <w:pPr>
        <w:autoSpaceDE w:val="0"/>
        <w:autoSpaceDN w:val="0"/>
        <w:adjustRightInd w:val="0"/>
        <w:spacing w:line="480" w:lineRule="auto"/>
        <w:ind w:left="720" w:hanging="720"/>
      </w:pPr>
      <w:proofErr w:type="spellStart"/>
      <w:r w:rsidRPr="00C315F3">
        <w:t>Petschel</w:t>
      </w:r>
      <w:proofErr w:type="spellEnd"/>
      <w:r w:rsidRPr="00C315F3">
        <w:t>-Held</w:t>
      </w:r>
      <w:r w:rsidR="00B50C82" w:rsidRPr="00C315F3">
        <w:t xml:space="preserve"> G</w:t>
      </w:r>
      <w:r w:rsidR="00B50C82" w:rsidRPr="00C315F3">
        <w:rPr>
          <w:i/>
          <w:iCs/>
        </w:rPr>
        <w:t>,</w:t>
      </w:r>
      <w:r w:rsidRPr="00C315F3">
        <w:t xml:space="preserve"> Block A, Cassel-</w:t>
      </w:r>
      <w:proofErr w:type="spellStart"/>
      <w:r w:rsidRPr="00C315F3">
        <w:t>Gintz</w:t>
      </w:r>
      <w:proofErr w:type="spellEnd"/>
      <w:r w:rsidRPr="00C315F3">
        <w:t xml:space="preserve"> M, </w:t>
      </w:r>
      <w:proofErr w:type="spellStart"/>
      <w:r w:rsidRPr="00C315F3">
        <w:t>Kropp</w:t>
      </w:r>
      <w:proofErr w:type="spellEnd"/>
      <w:r w:rsidRPr="00C315F3">
        <w:t xml:space="preserve"> J, </w:t>
      </w:r>
      <w:proofErr w:type="spellStart"/>
      <w:r w:rsidRPr="00C315F3">
        <w:t>Ludeke</w:t>
      </w:r>
      <w:proofErr w:type="spellEnd"/>
      <w:r w:rsidRPr="00C315F3">
        <w:t xml:space="preserve"> MKB, </w:t>
      </w:r>
      <w:proofErr w:type="spellStart"/>
      <w:r w:rsidRPr="00C315F3">
        <w:t>Moldenhauer</w:t>
      </w:r>
      <w:proofErr w:type="spellEnd"/>
      <w:r w:rsidRPr="00C315F3">
        <w:t xml:space="preserve"> O, </w:t>
      </w:r>
      <w:proofErr w:type="spellStart"/>
      <w:r w:rsidRPr="00C315F3">
        <w:t>Reusswig</w:t>
      </w:r>
      <w:proofErr w:type="spellEnd"/>
      <w:r w:rsidRPr="00C315F3">
        <w:t xml:space="preserve"> F, </w:t>
      </w:r>
      <w:proofErr w:type="spellStart"/>
      <w:r w:rsidRPr="00C315F3">
        <w:t>Schellnhuber</w:t>
      </w:r>
      <w:proofErr w:type="spellEnd"/>
      <w:r w:rsidRPr="00C315F3">
        <w:t xml:space="preserve"> H</w:t>
      </w:r>
      <w:r w:rsidR="00B50C82" w:rsidRPr="00C315F3">
        <w:t xml:space="preserve">J. 1999. Syndromes of Global Change: a qualitative modelling approach to assist global environmental management. </w:t>
      </w:r>
      <w:r w:rsidR="00B50C82" w:rsidRPr="00C315F3">
        <w:rPr>
          <w:i/>
        </w:rPr>
        <w:t xml:space="preserve">Environmental Modelling </w:t>
      </w:r>
      <w:r w:rsidR="00BF0836" w:rsidRPr="00C315F3">
        <w:rPr>
          <w:i/>
        </w:rPr>
        <w:t>&amp;</w:t>
      </w:r>
      <w:r w:rsidR="00B50C82" w:rsidRPr="00C315F3">
        <w:rPr>
          <w:i/>
        </w:rPr>
        <w:t xml:space="preserve"> Assessment</w:t>
      </w:r>
      <w:r w:rsidR="00B50C82" w:rsidRPr="00C315F3">
        <w:t xml:space="preserve"> </w:t>
      </w:r>
      <w:r w:rsidR="00B50C82" w:rsidRPr="00173CBB">
        <w:rPr>
          <w:b/>
        </w:rPr>
        <w:t>4</w:t>
      </w:r>
      <w:r w:rsidR="00B50C82" w:rsidRPr="00C315F3">
        <w:t>: 295–314</w:t>
      </w:r>
      <w:r w:rsidR="00173CBB">
        <w:t>.</w:t>
      </w:r>
      <w:r w:rsidR="00B50C82" w:rsidRPr="00C315F3">
        <w:t xml:space="preserve"> </w:t>
      </w:r>
    </w:p>
    <w:p w:rsidR="00F60623" w:rsidRPr="00CD7DC0" w:rsidRDefault="00B53BB5" w:rsidP="008F6A74">
      <w:pPr>
        <w:autoSpaceDE w:val="0"/>
        <w:autoSpaceDN w:val="0"/>
        <w:adjustRightInd w:val="0"/>
        <w:spacing w:line="480" w:lineRule="auto"/>
        <w:ind w:left="720" w:hanging="720"/>
        <w:rPr>
          <w:lang w:val="en-US"/>
        </w:rPr>
      </w:pPr>
      <w:proofErr w:type="spellStart"/>
      <w:r>
        <w:rPr>
          <w:lang w:val="en-US"/>
        </w:rPr>
        <w:t>Quan</w:t>
      </w:r>
      <w:proofErr w:type="spellEnd"/>
      <w:r>
        <w:rPr>
          <w:lang w:val="en-US"/>
        </w:rPr>
        <w:t xml:space="preserve"> J, </w:t>
      </w:r>
      <w:proofErr w:type="spellStart"/>
      <w:r>
        <w:rPr>
          <w:lang w:val="en-US"/>
        </w:rPr>
        <w:t>Toulmin</w:t>
      </w:r>
      <w:proofErr w:type="spellEnd"/>
      <w:r w:rsidR="00F60623" w:rsidRPr="00B50C82">
        <w:rPr>
          <w:lang w:val="en-US"/>
        </w:rPr>
        <w:t xml:space="preserve"> C. 2000. Evolving land rights: policy and land rights in </w:t>
      </w:r>
      <w:r w:rsidR="00F60623" w:rsidRPr="00CD7DC0">
        <w:rPr>
          <w:lang w:val="en-US"/>
        </w:rPr>
        <w:t xml:space="preserve">Africa. </w:t>
      </w:r>
      <w:proofErr w:type="spellStart"/>
      <w:r w:rsidR="00F60623" w:rsidRPr="00CD7DC0">
        <w:rPr>
          <w:lang w:val="en-US"/>
        </w:rPr>
        <w:t>DfID</w:t>
      </w:r>
      <w:proofErr w:type="spellEnd"/>
      <w:r w:rsidR="00F60623" w:rsidRPr="00CD7DC0">
        <w:rPr>
          <w:lang w:val="en-US"/>
        </w:rPr>
        <w:t xml:space="preserve">/IIED/NRI London. </w:t>
      </w:r>
    </w:p>
    <w:p w:rsidR="00F60623" w:rsidRPr="00B50C82" w:rsidRDefault="00F60623" w:rsidP="008F6A74">
      <w:pPr>
        <w:autoSpaceDE w:val="0"/>
        <w:autoSpaceDN w:val="0"/>
        <w:adjustRightInd w:val="0"/>
        <w:spacing w:line="480" w:lineRule="auto"/>
        <w:ind w:left="720" w:hanging="720"/>
        <w:rPr>
          <w:lang w:val="en-US"/>
        </w:rPr>
      </w:pPr>
      <w:proofErr w:type="spellStart"/>
      <w:r w:rsidRPr="00CD7DC0">
        <w:rPr>
          <w:color w:val="231F20"/>
        </w:rPr>
        <w:t>Requier</w:t>
      </w:r>
      <w:proofErr w:type="spellEnd"/>
      <w:r w:rsidRPr="00CD7DC0">
        <w:rPr>
          <w:color w:val="231F20"/>
        </w:rPr>
        <w:t xml:space="preserve">-Desjardins M, </w:t>
      </w:r>
      <w:proofErr w:type="spellStart"/>
      <w:r w:rsidRPr="00CD7DC0">
        <w:rPr>
          <w:color w:val="231F20"/>
        </w:rPr>
        <w:t>Adhikari</w:t>
      </w:r>
      <w:proofErr w:type="spellEnd"/>
      <w:r w:rsidRPr="00CD7DC0">
        <w:rPr>
          <w:color w:val="231F20"/>
        </w:rPr>
        <w:t xml:space="preserve"> B, </w:t>
      </w:r>
      <w:proofErr w:type="spellStart"/>
      <w:r w:rsidRPr="00CD7DC0">
        <w:rPr>
          <w:color w:val="231F20"/>
        </w:rPr>
        <w:t>Sperlich</w:t>
      </w:r>
      <w:proofErr w:type="spellEnd"/>
      <w:r w:rsidRPr="00CD7DC0">
        <w:rPr>
          <w:color w:val="231F20"/>
        </w:rPr>
        <w:t xml:space="preserve"> S. 2011. Some notes on the economic </w:t>
      </w:r>
      <w:r w:rsidRPr="00BF0836">
        <w:t xml:space="preserve">assessment of land degradation. </w:t>
      </w:r>
      <w:r w:rsidRPr="00BF0836">
        <w:rPr>
          <w:i/>
        </w:rPr>
        <w:t xml:space="preserve">Land Degradation </w:t>
      </w:r>
      <w:r w:rsidR="00B53BB5" w:rsidRPr="00BF0836">
        <w:rPr>
          <w:i/>
        </w:rPr>
        <w:t>&amp;</w:t>
      </w:r>
      <w:r w:rsidRPr="00BF0836">
        <w:rPr>
          <w:i/>
        </w:rPr>
        <w:t xml:space="preserve"> Development</w:t>
      </w:r>
      <w:r w:rsidRPr="00BF0836">
        <w:t xml:space="preserve"> </w:t>
      </w:r>
      <w:r w:rsidRPr="00173CBB">
        <w:rPr>
          <w:b/>
          <w:color w:val="231F20"/>
        </w:rPr>
        <w:t>22</w:t>
      </w:r>
      <w:r w:rsidRPr="00CD7DC0">
        <w:rPr>
          <w:color w:val="231F20"/>
        </w:rPr>
        <w:t>: 285–298.</w:t>
      </w:r>
      <w:r w:rsidR="00337617">
        <w:rPr>
          <w:color w:val="231F20"/>
        </w:rPr>
        <w:t xml:space="preserve"> </w:t>
      </w:r>
      <w:proofErr w:type="spellStart"/>
      <w:r w:rsidR="00337617">
        <w:rPr>
          <w:lang w:val="en"/>
        </w:rPr>
        <w:t>Doi</w:t>
      </w:r>
      <w:proofErr w:type="spellEnd"/>
      <w:r w:rsidR="00337617">
        <w:rPr>
          <w:lang w:val="en"/>
        </w:rPr>
        <w:t>: 10.1002/ldr.1056</w:t>
      </w:r>
    </w:p>
    <w:p w:rsidR="00F60623" w:rsidRPr="00BF0836" w:rsidRDefault="00B53BB5" w:rsidP="008F6A74">
      <w:pPr>
        <w:autoSpaceDE w:val="0"/>
        <w:autoSpaceDN w:val="0"/>
        <w:adjustRightInd w:val="0"/>
        <w:spacing w:line="480" w:lineRule="auto"/>
        <w:ind w:left="720" w:hanging="720"/>
        <w:rPr>
          <w:lang w:val="en-US"/>
        </w:rPr>
      </w:pPr>
      <w:r>
        <w:rPr>
          <w:lang w:val="en-US"/>
        </w:rPr>
        <w:t xml:space="preserve">Reynolds  J, Grainger A, Stafford Smith M, </w:t>
      </w:r>
      <w:proofErr w:type="spellStart"/>
      <w:r>
        <w:rPr>
          <w:lang w:val="en-US"/>
        </w:rPr>
        <w:t>Bastin</w:t>
      </w:r>
      <w:proofErr w:type="spellEnd"/>
      <w:r>
        <w:rPr>
          <w:lang w:val="en-US"/>
        </w:rPr>
        <w:t xml:space="preserve"> G, Garcia-Barrios L, Fernandez R, Janssen M, </w:t>
      </w:r>
      <w:proofErr w:type="spellStart"/>
      <w:r>
        <w:rPr>
          <w:lang w:val="en-US"/>
        </w:rPr>
        <w:t>Jurgens</w:t>
      </w:r>
      <w:proofErr w:type="spellEnd"/>
      <w:r>
        <w:rPr>
          <w:lang w:val="en-US"/>
        </w:rPr>
        <w:t xml:space="preserve"> N, Scholes R, </w:t>
      </w:r>
      <w:proofErr w:type="spellStart"/>
      <w:r>
        <w:rPr>
          <w:lang w:val="en-US"/>
        </w:rPr>
        <w:t>Veldkamp</w:t>
      </w:r>
      <w:proofErr w:type="spellEnd"/>
      <w:r>
        <w:rPr>
          <w:lang w:val="en-US"/>
        </w:rPr>
        <w:t xml:space="preserve"> T</w:t>
      </w:r>
      <w:r w:rsidR="004F1353" w:rsidRPr="00CD7DC0">
        <w:rPr>
          <w:lang w:val="en-US"/>
        </w:rPr>
        <w:t xml:space="preserve">, </w:t>
      </w:r>
      <w:proofErr w:type="spellStart"/>
      <w:r w:rsidR="004F1353" w:rsidRPr="00CD7DC0">
        <w:rPr>
          <w:lang w:val="en-US"/>
        </w:rPr>
        <w:t>Verstrae</w:t>
      </w:r>
      <w:r>
        <w:rPr>
          <w:lang w:val="en-US"/>
        </w:rPr>
        <w:t>te</w:t>
      </w:r>
      <w:proofErr w:type="spellEnd"/>
      <w:r>
        <w:rPr>
          <w:lang w:val="en-US"/>
        </w:rPr>
        <w:t xml:space="preserve"> M, von </w:t>
      </w:r>
      <w:proofErr w:type="spellStart"/>
      <w:r>
        <w:rPr>
          <w:lang w:val="en-US"/>
        </w:rPr>
        <w:t>Maltitz</w:t>
      </w:r>
      <w:proofErr w:type="spellEnd"/>
      <w:r>
        <w:rPr>
          <w:lang w:val="en-US"/>
        </w:rPr>
        <w:t xml:space="preserve"> G, </w:t>
      </w:r>
      <w:proofErr w:type="spellStart"/>
      <w:r>
        <w:rPr>
          <w:lang w:val="en-US"/>
        </w:rPr>
        <w:t>Zdruli</w:t>
      </w:r>
      <w:proofErr w:type="spellEnd"/>
      <w:r w:rsidR="004F1353" w:rsidRPr="00CD7DC0">
        <w:rPr>
          <w:lang w:val="en-US"/>
        </w:rPr>
        <w:t xml:space="preserve"> P. 2011. Scientific concepts for an integrated analysis of desertification. </w:t>
      </w:r>
      <w:r w:rsidR="004F1353" w:rsidRPr="00BF0836">
        <w:rPr>
          <w:i/>
          <w:lang w:val="en-US"/>
        </w:rPr>
        <w:t xml:space="preserve">Land Degradation </w:t>
      </w:r>
      <w:r w:rsidRPr="00BF0836">
        <w:rPr>
          <w:i/>
          <w:lang w:val="en-US"/>
        </w:rPr>
        <w:t>&amp;</w:t>
      </w:r>
      <w:r w:rsidR="004F1353" w:rsidRPr="00BF0836">
        <w:rPr>
          <w:i/>
          <w:lang w:val="en-US"/>
        </w:rPr>
        <w:t xml:space="preserve"> Development </w:t>
      </w:r>
      <w:r w:rsidR="00F60623" w:rsidRPr="00173CBB">
        <w:rPr>
          <w:b/>
          <w:lang w:val="en-US"/>
        </w:rPr>
        <w:t>22</w:t>
      </w:r>
      <w:r w:rsidR="00F60623" w:rsidRPr="00BF0836">
        <w:rPr>
          <w:lang w:val="en-US"/>
        </w:rPr>
        <w:t>:</w:t>
      </w:r>
      <w:r w:rsidR="004F1353" w:rsidRPr="00BF0836">
        <w:rPr>
          <w:lang w:val="en-US"/>
        </w:rPr>
        <w:t xml:space="preserve"> 166-183.</w:t>
      </w:r>
      <w:r w:rsidR="00337617">
        <w:rPr>
          <w:lang w:val="en-US"/>
        </w:rPr>
        <w:t xml:space="preserve"> </w:t>
      </w:r>
      <w:proofErr w:type="spellStart"/>
      <w:r w:rsidR="00337617">
        <w:rPr>
          <w:lang w:val="en"/>
        </w:rPr>
        <w:t>Doi</w:t>
      </w:r>
      <w:proofErr w:type="spellEnd"/>
      <w:r w:rsidR="00337617">
        <w:rPr>
          <w:lang w:val="en"/>
        </w:rPr>
        <w:t>: 10.1002/ldr.1104</w:t>
      </w:r>
    </w:p>
    <w:p w:rsidR="00B53BB5" w:rsidRDefault="00F60623" w:rsidP="008F6A74">
      <w:pPr>
        <w:spacing w:line="480" w:lineRule="auto"/>
        <w:ind w:left="720" w:hanging="720"/>
        <w:rPr>
          <w:color w:val="231F20"/>
        </w:rPr>
      </w:pPr>
      <w:r w:rsidRPr="00BF0836">
        <w:t xml:space="preserve">Reynolds JF, Stafford SDM, </w:t>
      </w:r>
      <w:proofErr w:type="spellStart"/>
      <w:r w:rsidRPr="00BF0836">
        <w:t>Lambin</w:t>
      </w:r>
      <w:proofErr w:type="spellEnd"/>
      <w:r w:rsidRPr="00BF0836">
        <w:t xml:space="preserve"> EL, Turner BLI, </w:t>
      </w:r>
      <w:proofErr w:type="spellStart"/>
      <w:r w:rsidRPr="00BF0836">
        <w:t>Mortimore</w:t>
      </w:r>
      <w:proofErr w:type="spellEnd"/>
      <w:r w:rsidRPr="00BF0836">
        <w:t xml:space="preserve"> M, </w:t>
      </w:r>
      <w:proofErr w:type="spellStart"/>
      <w:r w:rsidRPr="00BF0836">
        <w:t>Batterbury</w:t>
      </w:r>
      <w:proofErr w:type="spellEnd"/>
      <w:r w:rsidRPr="00BF0836">
        <w:t xml:space="preserve"> SPJ, D</w:t>
      </w:r>
      <w:r w:rsidR="005D0134" w:rsidRPr="00BF0836">
        <w:t xml:space="preserve">owning TE, </w:t>
      </w:r>
      <w:proofErr w:type="spellStart"/>
      <w:r w:rsidR="005D0134" w:rsidRPr="00BF0836">
        <w:t>Dowlatabadi</w:t>
      </w:r>
      <w:proofErr w:type="spellEnd"/>
      <w:r w:rsidR="005D0134" w:rsidRPr="00BF0836">
        <w:t xml:space="preserve"> H, Ferna</w:t>
      </w:r>
      <w:r w:rsidRPr="00BF0836">
        <w:t xml:space="preserve">ndez HJE, Huber- </w:t>
      </w:r>
      <w:proofErr w:type="spellStart"/>
      <w:r w:rsidRPr="00BF0836">
        <w:t>Sannwald</w:t>
      </w:r>
      <w:proofErr w:type="spellEnd"/>
      <w:r w:rsidRPr="00BF0836">
        <w:t xml:space="preserve"> E, Jiang H, </w:t>
      </w:r>
      <w:proofErr w:type="spellStart"/>
      <w:r w:rsidRPr="00BF0836">
        <w:t>Leemans</w:t>
      </w:r>
      <w:proofErr w:type="spellEnd"/>
      <w:r w:rsidRPr="00BF0836">
        <w:t xml:space="preserve"> R, </w:t>
      </w:r>
      <w:proofErr w:type="spellStart"/>
      <w:r w:rsidRPr="00BF0836">
        <w:t>Lynam</w:t>
      </w:r>
      <w:proofErr w:type="spellEnd"/>
      <w:r w:rsidRPr="00BF0836">
        <w:t xml:space="preserve"> T, </w:t>
      </w:r>
      <w:proofErr w:type="spellStart"/>
      <w:r w:rsidRPr="00BF0836">
        <w:t>Maestre</w:t>
      </w:r>
      <w:proofErr w:type="spellEnd"/>
      <w:r w:rsidRPr="00BF0836">
        <w:t xml:space="preserve"> FT, </w:t>
      </w:r>
      <w:proofErr w:type="spellStart"/>
      <w:r w:rsidRPr="00BF0836">
        <w:t>Ayarza</w:t>
      </w:r>
      <w:proofErr w:type="spellEnd"/>
      <w:r w:rsidRPr="00BF0836">
        <w:t xml:space="preserve"> M, Walker B. 2007. Global desertification: Building a science for </w:t>
      </w:r>
      <w:proofErr w:type="spellStart"/>
      <w:r w:rsidRPr="00BF0836">
        <w:t>dryland</w:t>
      </w:r>
      <w:proofErr w:type="spellEnd"/>
      <w:r w:rsidRPr="00BF0836">
        <w:t xml:space="preserve"> development. </w:t>
      </w:r>
      <w:r w:rsidRPr="00BF0836">
        <w:rPr>
          <w:i/>
        </w:rPr>
        <w:t>Science</w:t>
      </w:r>
      <w:r w:rsidRPr="00BF0836">
        <w:t xml:space="preserve"> </w:t>
      </w:r>
      <w:r w:rsidRPr="00173CBB">
        <w:rPr>
          <w:b/>
        </w:rPr>
        <w:t>316</w:t>
      </w:r>
      <w:r w:rsidRPr="00BF0836">
        <w:t>: 847–</w:t>
      </w:r>
      <w:r w:rsidRPr="00CD7DC0">
        <w:rPr>
          <w:color w:val="231F20"/>
        </w:rPr>
        <w:t>851.</w:t>
      </w:r>
    </w:p>
    <w:p w:rsidR="00987D8A" w:rsidRPr="001F4F1B" w:rsidRDefault="004A5B9C" w:rsidP="008F6A74">
      <w:pPr>
        <w:spacing w:line="480" w:lineRule="auto"/>
        <w:ind w:left="720" w:hanging="720"/>
        <w:rPr>
          <w:bCs/>
          <w:color w:val="000000"/>
          <w:lang w:val="en-US"/>
        </w:rPr>
      </w:pPr>
      <w:r w:rsidRPr="00CD7DC0">
        <w:rPr>
          <w:lang w:val="en-US"/>
        </w:rPr>
        <w:t xml:space="preserve">Romania National Action Program (NAP). 2000. </w:t>
      </w:r>
      <w:r w:rsidRPr="00CD7DC0">
        <w:rPr>
          <w:i/>
          <w:lang w:val="en-US"/>
        </w:rPr>
        <w:t>National Strategy and Action Program Concerning Desertification</w:t>
      </w:r>
      <w:r w:rsidRPr="001F4F1B">
        <w:rPr>
          <w:i/>
          <w:lang w:val="en-US"/>
        </w:rPr>
        <w:t>, Land Degradation and Drought Prevention and Control.</w:t>
      </w:r>
      <w:r w:rsidRPr="001F4F1B">
        <w:rPr>
          <w:lang w:val="en-US"/>
        </w:rPr>
        <w:t xml:space="preserve"> Bucharest: </w:t>
      </w:r>
      <w:r w:rsidRPr="001F4F1B">
        <w:rPr>
          <w:color w:val="000000"/>
          <w:lang w:val="en-US"/>
        </w:rPr>
        <w:t>Ministry of Waters, Forests and Environmental Protection</w:t>
      </w:r>
      <w:r w:rsidRPr="001F4F1B">
        <w:rPr>
          <w:lang w:val="en-US"/>
        </w:rPr>
        <w:t xml:space="preserve">.  </w:t>
      </w:r>
    </w:p>
    <w:p w:rsidR="00953255" w:rsidRPr="001F4F1B" w:rsidRDefault="004A5B9C" w:rsidP="008F6A74">
      <w:pPr>
        <w:spacing w:line="480" w:lineRule="auto"/>
        <w:ind w:left="720" w:hanging="720"/>
        <w:rPr>
          <w:lang w:val="en-US"/>
        </w:rPr>
      </w:pPr>
      <w:r w:rsidRPr="001F4F1B">
        <w:rPr>
          <w:lang w:val="en-US"/>
        </w:rPr>
        <w:lastRenderedPageBreak/>
        <w:t xml:space="preserve">Romania’s Fourth National Communication to the UNFCCC. 2006. </w:t>
      </w:r>
      <w:hyperlink r:id="rId20" w:history="1">
        <w:r w:rsidRPr="001F4F1B">
          <w:rPr>
            <w:rStyle w:val="Hyperlink"/>
            <w:lang w:val="en-US"/>
          </w:rPr>
          <w:t>http://unfccc.int/resource/docs/natc/romnc4.pdf</w:t>
        </w:r>
      </w:hyperlink>
      <w:r w:rsidR="00C8089A">
        <w:rPr>
          <w:lang w:val="en-US"/>
        </w:rPr>
        <w:t xml:space="preserve"> (last accessed 20 October 2012</w:t>
      </w:r>
      <w:r w:rsidRPr="001F4F1B">
        <w:rPr>
          <w:lang w:val="en-US"/>
        </w:rPr>
        <w:t>)</w:t>
      </w:r>
      <w:r w:rsidR="00173CBB">
        <w:rPr>
          <w:lang w:val="en-US"/>
        </w:rPr>
        <w:t>.</w:t>
      </w:r>
      <w:r w:rsidRPr="001F4F1B">
        <w:rPr>
          <w:lang w:val="en-US"/>
        </w:rPr>
        <w:t xml:space="preserve"> </w:t>
      </w:r>
    </w:p>
    <w:p w:rsidR="006822A1" w:rsidRPr="00BF0836" w:rsidRDefault="00B53BB5" w:rsidP="008F6A74">
      <w:pPr>
        <w:spacing w:line="480" w:lineRule="auto"/>
        <w:ind w:left="720" w:hanging="720"/>
        <w:rPr>
          <w:lang w:val="en-US"/>
        </w:rPr>
      </w:pPr>
      <w:proofErr w:type="spellStart"/>
      <w:r w:rsidRPr="00BF0836">
        <w:rPr>
          <w:lang w:val="en-US"/>
        </w:rPr>
        <w:t>Sabates</w:t>
      </w:r>
      <w:proofErr w:type="spellEnd"/>
      <w:r w:rsidRPr="00BF0836">
        <w:rPr>
          <w:lang w:val="en-US"/>
        </w:rPr>
        <w:t>-Wheeler</w:t>
      </w:r>
      <w:r w:rsidR="004A5B9C" w:rsidRPr="00BF0836">
        <w:rPr>
          <w:lang w:val="en-US"/>
        </w:rPr>
        <w:t xml:space="preserve"> R. 2002. Consolidation initiatives after land reform: responses to multiple dimensions of land fragmentation in Eastern European agriculture. </w:t>
      </w:r>
      <w:r w:rsidR="004A5B9C" w:rsidRPr="00BF0836">
        <w:rPr>
          <w:i/>
          <w:lang w:val="en-US"/>
        </w:rPr>
        <w:t>Journal of International Development</w:t>
      </w:r>
      <w:r w:rsidR="004A5B9C" w:rsidRPr="00BF0836">
        <w:rPr>
          <w:lang w:val="en-US"/>
        </w:rPr>
        <w:t xml:space="preserve"> </w:t>
      </w:r>
      <w:r w:rsidR="004A5B9C" w:rsidRPr="00173CBB">
        <w:rPr>
          <w:b/>
          <w:lang w:val="en-US"/>
        </w:rPr>
        <w:t>14</w:t>
      </w:r>
      <w:r w:rsidR="004A5B9C" w:rsidRPr="00BF0836">
        <w:rPr>
          <w:lang w:val="en-US"/>
        </w:rPr>
        <w:t>: 1005–18.</w:t>
      </w:r>
    </w:p>
    <w:p w:rsidR="00A24DB1" w:rsidRPr="00BF0836" w:rsidRDefault="00B53BB5" w:rsidP="008F6A74">
      <w:pPr>
        <w:spacing w:line="480" w:lineRule="auto"/>
        <w:ind w:left="720" w:hanging="720"/>
        <w:rPr>
          <w:lang w:val="en-US"/>
        </w:rPr>
      </w:pPr>
      <w:proofErr w:type="spellStart"/>
      <w:r w:rsidRPr="00BF0836">
        <w:rPr>
          <w:lang w:val="en-US"/>
        </w:rPr>
        <w:t>Sader</w:t>
      </w:r>
      <w:proofErr w:type="spellEnd"/>
      <w:r w:rsidR="00A24DB1" w:rsidRPr="00BF0836">
        <w:rPr>
          <w:lang w:val="en-US"/>
        </w:rPr>
        <w:t xml:space="preserve"> S</w:t>
      </w:r>
      <w:r w:rsidRPr="00BF0836">
        <w:rPr>
          <w:lang w:val="en-US"/>
        </w:rPr>
        <w:t>A, Hayes</w:t>
      </w:r>
      <w:r w:rsidR="00A24DB1" w:rsidRPr="00BF0836">
        <w:rPr>
          <w:lang w:val="en-US"/>
        </w:rPr>
        <w:t xml:space="preserve"> D</w:t>
      </w:r>
      <w:r w:rsidRPr="00BF0836">
        <w:rPr>
          <w:lang w:val="en-US"/>
        </w:rPr>
        <w:t xml:space="preserve">J, </w:t>
      </w:r>
      <w:proofErr w:type="spellStart"/>
      <w:r w:rsidRPr="00BF0836">
        <w:rPr>
          <w:lang w:val="en-US"/>
        </w:rPr>
        <w:t>Hepinstall</w:t>
      </w:r>
      <w:proofErr w:type="spellEnd"/>
      <w:r w:rsidRPr="00BF0836">
        <w:rPr>
          <w:lang w:val="en-US"/>
        </w:rPr>
        <w:t xml:space="preserve"> JA, </w:t>
      </w:r>
      <w:proofErr w:type="spellStart"/>
      <w:r w:rsidRPr="00BF0836">
        <w:rPr>
          <w:lang w:val="en-US"/>
        </w:rPr>
        <w:t>Coan</w:t>
      </w:r>
      <w:proofErr w:type="spellEnd"/>
      <w:r w:rsidRPr="00BF0836">
        <w:rPr>
          <w:lang w:val="en-US"/>
        </w:rPr>
        <w:t xml:space="preserve"> M,</w:t>
      </w:r>
      <w:r w:rsidR="00A24DB1" w:rsidRPr="00BF0836">
        <w:rPr>
          <w:lang w:val="en-US"/>
        </w:rPr>
        <w:t xml:space="preserve"> </w:t>
      </w:r>
      <w:proofErr w:type="spellStart"/>
      <w:r w:rsidRPr="00BF0836">
        <w:rPr>
          <w:lang w:val="en-US"/>
        </w:rPr>
        <w:t>Soza</w:t>
      </w:r>
      <w:proofErr w:type="spellEnd"/>
      <w:r w:rsidR="00A24DB1" w:rsidRPr="00BF0836">
        <w:rPr>
          <w:lang w:val="en-US"/>
        </w:rPr>
        <w:t xml:space="preserve"> C.</w:t>
      </w:r>
      <w:r w:rsidR="00962C16" w:rsidRPr="00BF0836">
        <w:rPr>
          <w:lang w:val="en-US"/>
        </w:rPr>
        <w:t xml:space="preserve"> 2001.</w:t>
      </w:r>
      <w:r w:rsidR="00A24DB1" w:rsidRPr="00BF0836">
        <w:rPr>
          <w:lang w:val="en-US"/>
        </w:rPr>
        <w:t xml:space="preserve"> Forest change monitoring of a remote biosphere reserve. </w:t>
      </w:r>
      <w:r w:rsidR="00A24DB1" w:rsidRPr="00BF0836">
        <w:rPr>
          <w:i/>
          <w:lang w:val="en-US"/>
        </w:rPr>
        <w:t>International Journal of Remote Sensing</w:t>
      </w:r>
      <w:r w:rsidR="00A24DB1" w:rsidRPr="00BF0836">
        <w:rPr>
          <w:lang w:val="en-US"/>
        </w:rPr>
        <w:t xml:space="preserve"> </w:t>
      </w:r>
      <w:r w:rsidR="00A24DB1" w:rsidRPr="00173CBB">
        <w:rPr>
          <w:b/>
          <w:lang w:val="en-US"/>
        </w:rPr>
        <w:t>22</w:t>
      </w:r>
      <w:r w:rsidR="00A24DB1" w:rsidRPr="00BF0836">
        <w:rPr>
          <w:lang w:val="en-US"/>
        </w:rPr>
        <w:t>: 1937-1950.</w:t>
      </w:r>
    </w:p>
    <w:p w:rsidR="00281E35" w:rsidRPr="00BF0836" w:rsidRDefault="00B53BB5" w:rsidP="008F6A74">
      <w:pPr>
        <w:spacing w:line="480" w:lineRule="auto"/>
        <w:ind w:left="720" w:hanging="720"/>
        <w:rPr>
          <w:lang w:val="en-US"/>
        </w:rPr>
      </w:pPr>
      <w:r w:rsidRPr="00BF0836">
        <w:rPr>
          <w:lang w:val="en-US"/>
        </w:rPr>
        <w:t>Schmidt</w:t>
      </w:r>
      <w:r w:rsidR="004A5B9C" w:rsidRPr="00BF0836">
        <w:rPr>
          <w:lang w:val="en-US"/>
        </w:rPr>
        <w:t xml:space="preserve"> KF. 2001. </w:t>
      </w:r>
      <w:r w:rsidR="004A5B9C" w:rsidRPr="00BF0836">
        <w:rPr>
          <w:bCs/>
          <w:lang w:val="en-US"/>
        </w:rPr>
        <w:t xml:space="preserve">A True-Blue Vision for the Danube. </w:t>
      </w:r>
      <w:r w:rsidR="004A5B9C" w:rsidRPr="00BF0836">
        <w:rPr>
          <w:rStyle w:val="Emphasis"/>
          <w:lang w:val="en-US"/>
        </w:rPr>
        <w:t>Science</w:t>
      </w:r>
      <w:r w:rsidR="00B565F2">
        <w:rPr>
          <w:lang w:val="en-US"/>
        </w:rPr>
        <w:t xml:space="preserve"> </w:t>
      </w:r>
      <w:r w:rsidR="004A5B9C" w:rsidRPr="00173CBB">
        <w:rPr>
          <w:b/>
          <w:lang w:val="en-US"/>
        </w:rPr>
        <w:t>294</w:t>
      </w:r>
      <w:r w:rsidR="004A5B9C" w:rsidRPr="00BF0836">
        <w:rPr>
          <w:lang w:val="en-US"/>
        </w:rPr>
        <w:t>: 1444 –47.</w:t>
      </w:r>
    </w:p>
    <w:p w:rsidR="00A83CF9" w:rsidRPr="00BF0836" w:rsidRDefault="00B53BB5" w:rsidP="008F6A74">
      <w:pPr>
        <w:autoSpaceDE w:val="0"/>
        <w:autoSpaceDN w:val="0"/>
        <w:adjustRightInd w:val="0"/>
        <w:spacing w:line="480" w:lineRule="auto"/>
        <w:ind w:left="720" w:hanging="720"/>
      </w:pPr>
      <w:proofErr w:type="spellStart"/>
      <w:r w:rsidRPr="00BF0836">
        <w:t>Sikor</w:t>
      </w:r>
      <w:proofErr w:type="spellEnd"/>
      <w:r w:rsidR="003B5756" w:rsidRPr="00BF0836">
        <w:t xml:space="preserve"> </w:t>
      </w:r>
      <w:r w:rsidRPr="00BF0836">
        <w:t>T, Müller D, Stahl</w:t>
      </w:r>
      <w:r w:rsidR="006416F9" w:rsidRPr="00BF0836">
        <w:t xml:space="preserve"> J. 2009.</w:t>
      </w:r>
      <w:r w:rsidR="003B5756" w:rsidRPr="00BF0836">
        <w:t xml:space="preserve"> Land Fragmentation and Cropland Abandonment in Albania: Implications for the Roles of State and Community in Post-Socialist Land Consolidation. </w:t>
      </w:r>
      <w:r w:rsidR="003B5756" w:rsidRPr="00BF0836">
        <w:rPr>
          <w:i/>
        </w:rPr>
        <w:t>World Development</w:t>
      </w:r>
      <w:r w:rsidR="00173CBB">
        <w:t xml:space="preserve"> </w:t>
      </w:r>
      <w:r w:rsidR="00173CBB" w:rsidRPr="00173CBB">
        <w:rPr>
          <w:b/>
        </w:rPr>
        <w:t>37</w:t>
      </w:r>
      <w:r w:rsidR="00173CBB">
        <w:t>:</w:t>
      </w:r>
      <w:r w:rsidR="003B5756" w:rsidRPr="00BF0836">
        <w:t xml:space="preserve"> 1411-1423.</w:t>
      </w:r>
    </w:p>
    <w:p w:rsidR="00280DF2" w:rsidRPr="001F4F1B" w:rsidRDefault="00B53BB5" w:rsidP="008F6A74">
      <w:pPr>
        <w:autoSpaceDE w:val="0"/>
        <w:autoSpaceDN w:val="0"/>
        <w:adjustRightInd w:val="0"/>
        <w:spacing w:line="480" w:lineRule="auto"/>
        <w:ind w:left="720" w:hanging="720"/>
        <w:rPr>
          <w:lang w:val="en-US"/>
        </w:rPr>
      </w:pPr>
      <w:proofErr w:type="spellStart"/>
      <w:r>
        <w:rPr>
          <w:lang w:val="en-US"/>
        </w:rPr>
        <w:t>Simelton</w:t>
      </w:r>
      <w:proofErr w:type="spellEnd"/>
      <w:r>
        <w:rPr>
          <w:lang w:val="en-US"/>
        </w:rPr>
        <w:t xml:space="preserve"> E, Quinn CH, </w:t>
      </w:r>
      <w:proofErr w:type="spellStart"/>
      <w:r>
        <w:rPr>
          <w:lang w:val="en-US"/>
        </w:rPr>
        <w:t>Batisani</w:t>
      </w:r>
      <w:proofErr w:type="spellEnd"/>
      <w:r>
        <w:rPr>
          <w:lang w:val="en-US"/>
        </w:rPr>
        <w:t xml:space="preserve"> N, </w:t>
      </w:r>
      <w:proofErr w:type="spellStart"/>
      <w:r>
        <w:rPr>
          <w:lang w:val="en-US"/>
        </w:rPr>
        <w:t>Dougill</w:t>
      </w:r>
      <w:proofErr w:type="spellEnd"/>
      <w:r>
        <w:rPr>
          <w:lang w:val="en-US"/>
        </w:rPr>
        <w:t xml:space="preserve"> AJ, Dyer JC, Fraser</w:t>
      </w:r>
      <w:r w:rsidR="00280DF2" w:rsidRPr="001F4F1B">
        <w:rPr>
          <w:lang w:val="en-US"/>
        </w:rPr>
        <w:t xml:space="preserve"> ED</w:t>
      </w:r>
      <w:r>
        <w:rPr>
          <w:lang w:val="en-US"/>
        </w:rPr>
        <w:t xml:space="preserve">G, </w:t>
      </w:r>
      <w:proofErr w:type="spellStart"/>
      <w:r>
        <w:rPr>
          <w:lang w:val="en-US"/>
        </w:rPr>
        <w:t>Mkwambisi</w:t>
      </w:r>
      <w:proofErr w:type="spellEnd"/>
      <w:r>
        <w:rPr>
          <w:lang w:val="en-US"/>
        </w:rPr>
        <w:t xml:space="preserve"> D</w:t>
      </w:r>
      <w:r w:rsidRPr="00BF0836">
        <w:rPr>
          <w:lang w:val="en-US"/>
        </w:rPr>
        <w:t xml:space="preserve">, </w:t>
      </w:r>
      <w:proofErr w:type="spellStart"/>
      <w:r w:rsidRPr="00BF0836">
        <w:rPr>
          <w:lang w:val="en-US"/>
        </w:rPr>
        <w:t>Sallu</w:t>
      </w:r>
      <w:proofErr w:type="spellEnd"/>
      <w:r w:rsidR="00280DF2" w:rsidRPr="00C315F3">
        <w:rPr>
          <w:lang w:val="en-US"/>
        </w:rPr>
        <w:t xml:space="preserve"> S</w:t>
      </w:r>
      <w:r w:rsidRPr="00C315F3">
        <w:rPr>
          <w:lang w:val="en-US"/>
        </w:rPr>
        <w:t>M</w:t>
      </w:r>
      <w:r w:rsidR="006416F9" w:rsidRPr="00C315F3">
        <w:rPr>
          <w:lang w:val="en-US"/>
        </w:rPr>
        <w:t>,</w:t>
      </w:r>
      <w:r w:rsidR="00280DF2" w:rsidRPr="00C315F3">
        <w:rPr>
          <w:lang w:val="en-US"/>
        </w:rPr>
        <w:t xml:space="preserve"> Stringer </w:t>
      </w:r>
      <w:r w:rsidRPr="00C315F3">
        <w:rPr>
          <w:lang w:val="en-US"/>
        </w:rPr>
        <w:t>L</w:t>
      </w:r>
      <w:r w:rsidR="00280DF2" w:rsidRPr="00C315F3">
        <w:rPr>
          <w:lang w:val="en-US"/>
        </w:rPr>
        <w:t>C. 2013.</w:t>
      </w:r>
      <w:r w:rsidR="003B5756" w:rsidRPr="00C315F3">
        <w:t xml:space="preserve"> Is rainfall really changing? Farmers’</w:t>
      </w:r>
      <w:r w:rsidR="00C315F3">
        <w:t xml:space="preserve"> </w:t>
      </w:r>
      <w:r w:rsidR="003B5756" w:rsidRPr="00C315F3">
        <w:t xml:space="preserve">perceptions, meteorological data and policy implications. </w:t>
      </w:r>
      <w:r w:rsidR="003B5756" w:rsidRPr="00C315F3">
        <w:rPr>
          <w:i/>
        </w:rPr>
        <w:t xml:space="preserve">Climate </w:t>
      </w:r>
      <w:r w:rsidR="00BF0836" w:rsidRPr="00C315F3">
        <w:rPr>
          <w:i/>
        </w:rPr>
        <w:t>&amp;</w:t>
      </w:r>
      <w:r w:rsidR="00C315F3">
        <w:rPr>
          <w:i/>
        </w:rPr>
        <w:t xml:space="preserve"> D</w:t>
      </w:r>
      <w:r w:rsidR="003B5756" w:rsidRPr="00C315F3">
        <w:rPr>
          <w:i/>
        </w:rPr>
        <w:t>evelopment</w:t>
      </w:r>
      <w:r w:rsidR="00FE54D8" w:rsidRPr="00C315F3">
        <w:rPr>
          <w:i/>
        </w:rPr>
        <w:t xml:space="preserve"> </w:t>
      </w:r>
      <w:r w:rsidR="00FE54D8" w:rsidRPr="00173CBB">
        <w:rPr>
          <w:b/>
        </w:rPr>
        <w:t>5</w:t>
      </w:r>
      <w:r w:rsidR="00FE54D8" w:rsidRPr="00C315F3">
        <w:t>: 123-138</w:t>
      </w:r>
      <w:r w:rsidR="003B5756" w:rsidRPr="00C315F3">
        <w:t>.</w:t>
      </w:r>
      <w:r w:rsidR="00FE54D8" w:rsidRPr="00C315F3">
        <w:t xml:space="preserve"> </w:t>
      </w:r>
      <w:r w:rsidR="00C8089A">
        <w:t>Doi</w:t>
      </w:r>
      <w:r w:rsidR="00BF0836" w:rsidRPr="00C315F3">
        <w:t>:10.1080/17565529.2012.751893</w:t>
      </w:r>
    </w:p>
    <w:p w:rsidR="00987D8A" w:rsidRPr="00BF0836" w:rsidRDefault="00B53BB5" w:rsidP="008F6A74">
      <w:pPr>
        <w:spacing w:line="480" w:lineRule="auto"/>
        <w:ind w:left="720" w:hanging="720"/>
        <w:rPr>
          <w:lang w:val="en-US"/>
        </w:rPr>
      </w:pPr>
      <w:r w:rsidRPr="00BF0836">
        <w:rPr>
          <w:lang w:val="en-US"/>
        </w:rPr>
        <w:t xml:space="preserve">Stringer LC, </w:t>
      </w:r>
      <w:proofErr w:type="spellStart"/>
      <w:r w:rsidRPr="00BF0836">
        <w:rPr>
          <w:lang w:val="en-US"/>
        </w:rPr>
        <w:t>Scrieciu</w:t>
      </w:r>
      <w:proofErr w:type="spellEnd"/>
      <w:r w:rsidR="004A5B9C" w:rsidRPr="00BF0836">
        <w:rPr>
          <w:lang w:val="en-US"/>
        </w:rPr>
        <w:t xml:space="preserve"> </w:t>
      </w:r>
      <w:r w:rsidR="006416F9" w:rsidRPr="00BF0836">
        <w:rPr>
          <w:lang w:val="en-US"/>
        </w:rPr>
        <w:t>S</w:t>
      </w:r>
      <w:r w:rsidRPr="00BF0836">
        <w:rPr>
          <w:lang w:val="en-US"/>
        </w:rPr>
        <w:t>S</w:t>
      </w:r>
      <w:r w:rsidR="006416F9" w:rsidRPr="00BF0836">
        <w:rPr>
          <w:lang w:val="en-US"/>
        </w:rPr>
        <w:t xml:space="preserve">, </w:t>
      </w:r>
      <w:r w:rsidR="004A5B9C" w:rsidRPr="00BF0836">
        <w:rPr>
          <w:lang w:val="en-US"/>
        </w:rPr>
        <w:t>Reed</w:t>
      </w:r>
      <w:r w:rsidR="006416F9" w:rsidRPr="00BF0836">
        <w:rPr>
          <w:lang w:val="en-US"/>
        </w:rPr>
        <w:t xml:space="preserve"> MS</w:t>
      </w:r>
      <w:r w:rsidR="004A5B9C" w:rsidRPr="00BF0836">
        <w:rPr>
          <w:lang w:val="en-US"/>
        </w:rPr>
        <w:t xml:space="preserve">. 2009. Biodiversity, land degradation, and climate change: Participatory planning in Romania. </w:t>
      </w:r>
      <w:r w:rsidR="004A5B9C" w:rsidRPr="00BF0836">
        <w:rPr>
          <w:i/>
          <w:lang w:val="en-US"/>
        </w:rPr>
        <w:t>Applied Geography</w:t>
      </w:r>
      <w:r w:rsidR="004A5B9C" w:rsidRPr="00BF0836">
        <w:rPr>
          <w:lang w:val="en-US"/>
        </w:rPr>
        <w:t xml:space="preserve"> </w:t>
      </w:r>
      <w:r w:rsidR="004A5B9C" w:rsidRPr="00173CBB">
        <w:rPr>
          <w:rStyle w:val="Strong"/>
          <w:lang w:val="en-US"/>
        </w:rPr>
        <w:t>29</w:t>
      </w:r>
      <w:r w:rsidR="004A5B9C" w:rsidRPr="00BF0836">
        <w:rPr>
          <w:rStyle w:val="Strong"/>
          <w:b w:val="0"/>
          <w:lang w:val="en-US"/>
        </w:rPr>
        <w:t>:</w:t>
      </w:r>
      <w:r w:rsidR="004A5B9C" w:rsidRPr="00BF0836">
        <w:rPr>
          <w:lang w:val="en-US"/>
        </w:rPr>
        <w:t xml:space="preserve"> 77-90.</w:t>
      </w:r>
      <w:r w:rsidR="00C8089A">
        <w:rPr>
          <w:lang w:val="en-US"/>
        </w:rPr>
        <w:t xml:space="preserve"> </w:t>
      </w:r>
      <w:proofErr w:type="spellStart"/>
      <w:r w:rsidR="00C8089A" w:rsidRPr="00C8089A">
        <w:rPr>
          <w:lang w:val="en"/>
        </w:rPr>
        <w:t>Doi</w:t>
      </w:r>
      <w:proofErr w:type="spellEnd"/>
      <w:r w:rsidR="00C8089A" w:rsidRPr="00C8089A">
        <w:rPr>
          <w:lang w:val="en"/>
        </w:rPr>
        <w:t>: 10.1016/j.apgeog.2008.07.008</w:t>
      </w:r>
    </w:p>
    <w:p w:rsidR="009C0CF6" w:rsidRPr="00BF0836" w:rsidRDefault="00B53BB5" w:rsidP="008F6A74">
      <w:pPr>
        <w:spacing w:line="480" w:lineRule="auto"/>
        <w:ind w:left="720" w:hanging="720"/>
        <w:rPr>
          <w:lang w:val="en-US"/>
        </w:rPr>
      </w:pPr>
      <w:r w:rsidRPr="00BF0836">
        <w:rPr>
          <w:lang w:val="en-US"/>
        </w:rPr>
        <w:t>Stringer LC</w:t>
      </w:r>
      <w:r w:rsidR="003B5756" w:rsidRPr="00BF0836">
        <w:rPr>
          <w:lang w:val="en-US"/>
        </w:rPr>
        <w:t xml:space="preserve">, </w:t>
      </w:r>
      <w:proofErr w:type="spellStart"/>
      <w:r w:rsidR="003B5756" w:rsidRPr="00BF0836">
        <w:rPr>
          <w:lang w:val="en-US"/>
        </w:rPr>
        <w:t>Paavola</w:t>
      </w:r>
      <w:proofErr w:type="spellEnd"/>
      <w:r w:rsidR="006416F9" w:rsidRPr="00BF0836">
        <w:rPr>
          <w:lang w:val="en-US"/>
        </w:rPr>
        <w:t xml:space="preserve"> J.</w:t>
      </w:r>
      <w:r w:rsidR="003B5756" w:rsidRPr="00BF0836">
        <w:rPr>
          <w:lang w:val="en-US"/>
        </w:rPr>
        <w:t xml:space="preserve"> 2013. </w:t>
      </w:r>
      <w:r w:rsidR="006416F9" w:rsidRPr="00BF0836">
        <w:rPr>
          <w:lang w:val="en"/>
        </w:rPr>
        <w:t>Participation in environmental conservation and protected area management in Romania:</w:t>
      </w:r>
      <w:r w:rsidR="00173CBB">
        <w:rPr>
          <w:lang w:val="en"/>
        </w:rPr>
        <w:t xml:space="preserve"> A review of three case studies.</w:t>
      </w:r>
      <w:r w:rsidR="006416F9" w:rsidRPr="00BF0836">
        <w:rPr>
          <w:lang w:val="en"/>
        </w:rPr>
        <w:t xml:space="preserve"> </w:t>
      </w:r>
      <w:r w:rsidR="006416F9" w:rsidRPr="00C315F3">
        <w:rPr>
          <w:rStyle w:val="Emphasis"/>
          <w:lang w:val="en"/>
        </w:rPr>
        <w:t>Environmental Conservation</w:t>
      </w:r>
      <w:r w:rsidR="006416F9" w:rsidRPr="00C315F3">
        <w:rPr>
          <w:lang w:val="en"/>
        </w:rPr>
        <w:t xml:space="preserve"> </w:t>
      </w:r>
      <w:r w:rsidR="006416F9" w:rsidRPr="00173CBB">
        <w:rPr>
          <w:rStyle w:val="Strong"/>
          <w:lang w:val="en"/>
        </w:rPr>
        <w:t>40</w:t>
      </w:r>
      <w:r w:rsidR="00173CBB">
        <w:rPr>
          <w:lang w:val="en"/>
        </w:rPr>
        <w:t>:</w:t>
      </w:r>
      <w:r w:rsidR="006416F9" w:rsidRPr="00C315F3">
        <w:rPr>
          <w:lang w:val="en"/>
        </w:rPr>
        <w:t xml:space="preserve"> 138-146</w:t>
      </w:r>
      <w:r w:rsidR="00BF0836" w:rsidRPr="00C315F3">
        <w:rPr>
          <w:lang w:val="en"/>
        </w:rPr>
        <w:t xml:space="preserve">. </w:t>
      </w:r>
      <w:proofErr w:type="spellStart"/>
      <w:r w:rsidR="00BF0836" w:rsidRPr="00BF0836">
        <w:t>D</w:t>
      </w:r>
      <w:r w:rsidR="00BF0836" w:rsidRPr="00C315F3">
        <w:t>oi</w:t>
      </w:r>
      <w:proofErr w:type="spellEnd"/>
      <w:r w:rsidR="00BF0836" w:rsidRPr="00C315F3">
        <w:t>:</w:t>
      </w:r>
      <w:r w:rsidR="00C8089A">
        <w:t xml:space="preserve"> </w:t>
      </w:r>
      <w:r w:rsidR="00BF0836" w:rsidRPr="00C315F3">
        <w:t>10.1017/S0376892913000039</w:t>
      </w:r>
      <w:r w:rsidR="00C8089A">
        <w:t xml:space="preserve"> </w:t>
      </w:r>
    </w:p>
    <w:p w:rsidR="00D11BE4" w:rsidRPr="00BF0836" w:rsidRDefault="00B53BB5" w:rsidP="008F6A74">
      <w:pPr>
        <w:autoSpaceDE w:val="0"/>
        <w:autoSpaceDN w:val="0"/>
        <w:adjustRightInd w:val="0"/>
        <w:spacing w:line="480" w:lineRule="auto"/>
        <w:ind w:left="720" w:hanging="720"/>
      </w:pPr>
      <w:proofErr w:type="spellStart"/>
      <w:r w:rsidRPr="00BF0836">
        <w:t>Turnock</w:t>
      </w:r>
      <w:proofErr w:type="spellEnd"/>
      <w:r w:rsidRPr="00BF0836">
        <w:t xml:space="preserve"> </w:t>
      </w:r>
      <w:r w:rsidR="00D11BE4" w:rsidRPr="00BF0836">
        <w:t xml:space="preserve">D. 2002. </w:t>
      </w:r>
      <w:proofErr w:type="spellStart"/>
      <w:r w:rsidR="008767A0" w:rsidRPr="00BF0836">
        <w:t>Ecoregion</w:t>
      </w:r>
      <w:proofErr w:type="spellEnd"/>
      <w:r w:rsidR="008767A0" w:rsidRPr="00BF0836">
        <w:t xml:space="preserve">-based conservation in the Carpathians and the land-use implications. </w:t>
      </w:r>
      <w:r w:rsidR="008767A0" w:rsidRPr="00BF0836">
        <w:rPr>
          <w:i/>
        </w:rPr>
        <w:t xml:space="preserve">Land Use Policy </w:t>
      </w:r>
      <w:r w:rsidR="008767A0" w:rsidRPr="00173CBB">
        <w:rPr>
          <w:b/>
        </w:rPr>
        <w:t>19</w:t>
      </w:r>
      <w:r w:rsidR="008767A0" w:rsidRPr="00BF0836">
        <w:t>: 47-63</w:t>
      </w:r>
      <w:r w:rsidR="00D11BE4" w:rsidRPr="00BF0836">
        <w:t xml:space="preserve"> </w:t>
      </w:r>
    </w:p>
    <w:p w:rsidR="00A95C99" w:rsidRPr="00BF0836" w:rsidRDefault="004A5B9C" w:rsidP="008F6A74">
      <w:pPr>
        <w:autoSpaceDE w:val="0"/>
        <w:autoSpaceDN w:val="0"/>
        <w:adjustRightInd w:val="0"/>
        <w:spacing w:line="480" w:lineRule="auto"/>
        <w:ind w:left="720" w:hanging="720"/>
        <w:rPr>
          <w:lang w:val="en-US"/>
        </w:rPr>
      </w:pPr>
      <w:r w:rsidRPr="00BF0836">
        <w:rPr>
          <w:lang w:val="en-US"/>
        </w:rPr>
        <w:lastRenderedPageBreak/>
        <w:t xml:space="preserve">UNCCD. 1994. </w:t>
      </w:r>
      <w:r w:rsidRPr="00BF0836">
        <w:rPr>
          <w:i/>
          <w:lang w:val="en-US"/>
        </w:rPr>
        <w:t>United Nations Convention to Combat Desertification in Those Countries Experiencing Serious Drought and/or Desertification Particularly in Africa: Text with Annexes.</w:t>
      </w:r>
      <w:r w:rsidRPr="00BF0836">
        <w:rPr>
          <w:lang w:val="en-US"/>
        </w:rPr>
        <w:t xml:space="preserve"> Nairobi: UNEP.</w:t>
      </w:r>
    </w:p>
    <w:p w:rsidR="00A83CF9" w:rsidRPr="00BF0836" w:rsidRDefault="00B53BB5" w:rsidP="008F6A74">
      <w:pPr>
        <w:autoSpaceDE w:val="0"/>
        <w:autoSpaceDN w:val="0"/>
        <w:adjustRightInd w:val="0"/>
        <w:spacing w:line="480" w:lineRule="auto"/>
        <w:ind w:left="720" w:hanging="720"/>
      </w:pPr>
      <w:proofErr w:type="spellStart"/>
      <w:r w:rsidRPr="00BF0836">
        <w:t>Vanwambeke</w:t>
      </w:r>
      <w:proofErr w:type="spellEnd"/>
      <w:r w:rsidRPr="00BF0836">
        <w:t xml:space="preserve"> SO, </w:t>
      </w:r>
      <w:proofErr w:type="spellStart"/>
      <w:r w:rsidRPr="00BF0836">
        <w:t>Meyfroidt</w:t>
      </w:r>
      <w:proofErr w:type="spellEnd"/>
      <w:r w:rsidRPr="00BF0836">
        <w:t xml:space="preserve"> P, </w:t>
      </w:r>
      <w:proofErr w:type="spellStart"/>
      <w:r w:rsidRPr="00BF0836">
        <w:t>Nikodemus</w:t>
      </w:r>
      <w:proofErr w:type="spellEnd"/>
      <w:r w:rsidR="006416F9" w:rsidRPr="00BF0836">
        <w:t xml:space="preserve"> O. 2012.</w:t>
      </w:r>
      <w:r w:rsidR="003B5756" w:rsidRPr="00BF0836">
        <w:t xml:space="preserve"> From USSR to EU: 20 years of rural landscape changes in </w:t>
      </w:r>
      <w:proofErr w:type="spellStart"/>
      <w:r w:rsidR="003B5756" w:rsidRPr="00BF0836">
        <w:t>Vidzeme</w:t>
      </w:r>
      <w:proofErr w:type="spellEnd"/>
      <w:r w:rsidR="003B5756" w:rsidRPr="00BF0836">
        <w:t xml:space="preserve">, Latvia. </w:t>
      </w:r>
      <w:r w:rsidR="003B5756" w:rsidRPr="00BF0836">
        <w:rPr>
          <w:i/>
        </w:rPr>
        <w:t>Landscape and Urban Planning</w:t>
      </w:r>
      <w:r w:rsidR="00173CBB">
        <w:t xml:space="preserve"> </w:t>
      </w:r>
      <w:r w:rsidR="00173CBB" w:rsidRPr="00173CBB">
        <w:rPr>
          <w:b/>
        </w:rPr>
        <w:t>105</w:t>
      </w:r>
      <w:r w:rsidR="00173CBB">
        <w:t>:</w:t>
      </w:r>
      <w:r w:rsidR="003B5756" w:rsidRPr="00BF0836">
        <w:t xml:space="preserve"> 241-249.</w:t>
      </w:r>
    </w:p>
    <w:p w:rsidR="00FC312F" w:rsidRPr="00BF0836" w:rsidRDefault="00B53BB5" w:rsidP="008F6A74">
      <w:pPr>
        <w:autoSpaceDE w:val="0"/>
        <w:autoSpaceDN w:val="0"/>
        <w:adjustRightInd w:val="0"/>
        <w:spacing w:line="480" w:lineRule="auto"/>
        <w:ind w:left="720" w:hanging="720"/>
        <w:rPr>
          <w:lang w:val="en-US"/>
        </w:rPr>
      </w:pPr>
      <w:r w:rsidRPr="00BF0836">
        <w:rPr>
          <w:lang w:val="en-US"/>
        </w:rPr>
        <w:t xml:space="preserve">Von </w:t>
      </w:r>
      <w:proofErr w:type="spellStart"/>
      <w:r w:rsidRPr="00BF0836">
        <w:rPr>
          <w:lang w:val="en-US"/>
        </w:rPr>
        <w:t>Holle</w:t>
      </w:r>
      <w:proofErr w:type="spellEnd"/>
      <w:r w:rsidRPr="00BF0836">
        <w:rPr>
          <w:lang w:val="en-US"/>
        </w:rPr>
        <w:t xml:space="preserve"> B, Joseph</w:t>
      </w:r>
      <w:r w:rsidR="004A5B9C" w:rsidRPr="00BF0836">
        <w:rPr>
          <w:lang w:val="en-US"/>
        </w:rPr>
        <w:t xml:space="preserve"> </w:t>
      </w:r>
      <w:r w:rsidR="006416F9" w:rsidRPr="00BF0836">
        <w:rPr>
          <w:lang w:val="en-US"/>
        </w:rPr>
        <w:t>K</w:t>
      </w:r>
      <w:r w:rsidRPr="00BF0836">
        <w:rPr>
          <w:lang w:val="en-US"/>
        </w:rPr>
        <w:t>A</w:t>
      </w:r>
      <w:r w:rsidR="006416F9" w:rsidRPr="00BF0836">
        <w:rPr>
          <w:lang w:val="en-US"/>
        </w:rPr>
        <w:t>,</w:t>
      </w:r>
      <w:r w:rsidRPr="00BF0836">
        <w:rPr>
          <w:lang w:val="en-US"/>
        </w:rPr>
        <w:t xml:space="preserve"> </w:t>
      </w:r>
      <w:proofErr w:type="spellStart"/>
      <w:r w:rsidRPr="00BF0836">
        <w:rPr>
          <w:lang w:val="en-US"/>
        </w:rPr>
        <w:t>Largay</w:t>
      </w:r>
      <w:proofErr w:type="spellEnd"/>
      <w:r w:rsidR="004A5B9C" w:rsidRPr="00BF0836">
        <w:rPr>
          <w:lang w:val="en-US"/>
        </w:rPr>
        <w:t xml:space="preserve"> </w:t>
      </w:r>
      <w:r w:rsidRPr="00BF0836">
        <w:rPr>
          <w:lang w:val="en-US"/>
        </w:rPr>
        <w:t>EF</w:t>
      </w:r>
      <w:r w:rsidR="006416F9" w:rsidRPr="00BF0836">
        <w:rPr>
          <w:lang w:val="en-US"/>
        </w:rPr>
        <w:t xml:space="preserve">, </w:t>
      </w:r>
      <w:proofErr w:type="spellStart"/>
      <w:r w:rsidR="004A5B9C" w:rsidRPr="00BF0836">
        <w:rPr>
          <w:lang w:val="en-US"/>
        </w:rPr>
        <w:t>Lohnes</w:t>
      </w:r>
      <w:proofErr w:type="spellEnd"/>
      <w:r w:rsidR="006416F9" w:rsidRPr="00BF0836">
        <w:rPr>
          <w:lang w:val="en-US"/>
        </w:rPr>
        <w:t xml:space="preserve"> </w:t>
      </w:r>
      <w:r w:rsidRPr="00BF0836">
        <w:rPr>
          <w:lang w:val="en-US"/>
        </w:rPr>
        <w:t>RG.</w:t>
      </w:r>
      <w:r w:rsidR="004A5B9C" w:rsidRPr="00BF0836">
        <w:rPr>
          <w:lang w:val="en-US"/>
        </w:rPr>
        <w:t xml:space="preserve"> 2006. Facilitations between the introduced nitrogen-fixing tree, </w:t>
      </w:r>
      <w:r w:rsidR="004A5B9C" w:rsidRPr="00BF0836">
        <w:rPr>
          <w:i/>
          <w:lang w:val="en-US"/>
        </w:rPr>
        <w:t>Robinia pseudoacacia</w:t>
      </w:r>
      <w:r w:rsidR="004A5B9C" w:rsidRPr="00BF0836">
        <w:rPr>
          <w:lang w:val="en-US"/>
        </w:rPr>
        <w:t xml:space="preserve">, and non-native plant species in the glacial outwash upland ecosystem of Cape Cod, MA. </w:t>
      </w:r>
      <w:r w:rsidR="004A5B9C" w:rsidRPr="00BF0836">
        <w:rPr>
          <w:i/>
          <w:lang w:val="en-US"/>
        </w:rPr>
        <w:t>Biodiversity and Conservation</w:t>
      </w:r>
      <w:r w:rsidR="004A5B9C" w:rsidRPr="00BF0836">
        <w:rPr>
          <w:lang w:val="en-US"/>
        </w:rPr>
        <w:t xml:space="preserve"> </w:t>
      </w:r>
      <w:r w:rsidR="004A5B9C" w:rsidRPr="00173CBB">
        <w:rPr>
          <w:b/>
          <w:lang w:val="en-US"/>
        </w:rPr>
        <w:t>15</w:t>
      </w:r>
      <w:r w:rsidR="004A5B9C" w:rsidRPr="00BF0836">
        <w:rPr>
          <w:lang w:val="en-US"/>
        </w:rPr>
        <w:t>: 2197–215.</w:t>
      </w:r>
    </w:p>
    <w:p w:rsidR="006059D0" w:rsidRDefault="006059D0" w:rsidP="00C44BD1">
      <w:pPr>
        <w:spacing w:line="480" w:lineRule="auto"/>
        <w:ind w:left="720" w:hanging="720"/>
        <w:rPr>
          <w:b/>
          <w:color w:val="000000"/>
          <w:lang w:val="en-US"/>
        </w:rPr>
      </w:pPr>
    </w:p>
    <w:p w:rsidR="00DF2643" w:rsidRPr="001F4F1B" w:rsidRDefault="00BB5A29" w:rsidP="00C44BD1">
      <w:pPr>
        <w:spacing w:line="480" w:lineRule="auto"/>
        <w:ind w:left="720" w:hanging="720"/>
        <w:rPr>
          <w:b/>
          <w:color w:val="000000"/>
          <w:lang w:val="en-US"/>
        </w:rPr>
      </w:pPr>
      <w:r>
        <w:rPr>
          <w:b/>
          <w:color w:val="000000"/>
          <w:lang w:val="en-US"/>
        </w:rPr>
        <w:t>T</w:t>
      </w:r>
      <w:r w:rsidR="004A5B9C" w:rsidRPr="001F4F1B">
        <w:rPr>
          <w:b/>
          <w:color w:val="000000"/>
          <w:lang w:val="en-US"/>
        </w:rPr>
        <w:t>ables</w:t>
      </w:r>
    </w:p>
    <w:p w:rsidR="00DF2643" w:rsidRDefault="004A5B9C" w:rsidP="00F86C47">
      <w:pPr>
        <w:autoSpaceDE w:val="0"/>
        <w:autoSpaceDN w:val="0"/>
        <w:adjustRightInd w:val="0"/>
        <w:rPr>
          <w:lang w:val="en-US"/>
        </w:rPr>
      </w:pPr>
      <w:r w:rsidRPr="001F4F1B">
        <w:rPr>
          <w:lang w:val="en-US"/>
        </w:rPr>
        <w:t xml:space="preserve">Table </w:t>
      </w:r>
      <w:r w:rsidR="00BB5A29">
        <w:rPr>
          <w:lang w:val="en-US"/>
        </w:rPr>
        <w:t>I</w:t>
      </w:r>
      <w:r w:rsidRPr="001F4F1B">
        <w:rPr>
          <w:lang w:val="en-US"/>
        </w:rPr>
        <w:t>. Satellite sensor, date of collection and path and row of datasets used in change detection.</w:t>
      </w:r>
    </w:p>
    <w:p w:rsidR="00F86C47" w:rsidRPr="001F4F1B" w:rsidRDefault="00F86C47" w:rsidP="00F86C47">
      <w:pPr>
        <w:autoSpaceDE w:val="0"/>
        <w:autoSpaceDN w:val="0"/>
        <w:adjustRightInd w:val="0"/>
        <w:rPr>
          <w:lang w:val="en-US"/>
        </w:rPr>
      </w:pPr>
    </w:p>
    <w:tbl>
      <w:tblPr>
        <w:tblW w:w="5000" w:type="pct"/>
        <w:tblBorders>
          <w:top w:val="single" w:sz="12" w:space="0" w:color="auto"/>
          <w:bottom w:val="single" w:sz="12" w:space="0" w:color="auto"/>
        </w:tblBorders>
        <w:tblLook w:val="01E0" w:firstRow="1" w:lastRow="1" w:firstColumn="1" w:lastColumn="1" w:noHBand="0" w:noVBand="0"/>
      </w:tblPr>
      <w:tblGrid>
        <w:gridCol w:w="4077"/>
        <w:gridCol w:w="2268"/>
        <w:gridCol w:w="2183"/>
      </w:tblGrid>
      <w:tr w:rsidR="00DF2643" w:rsidRPr="001F4F1B" w:rsidTr="00F86C47">
        <w:tc>
          <w:tcPr>
            <w:tcW w:w="2390" w:type="pct"/>
            <w:tcBorders>
              <w:top w:val="single" w:sz="4" w:space="0" w:color="auto"/>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Sensor</w:t>
            </w:r>
          </w:p>
        </w:tc>
        <w:tc>
          <w:tcPr>
            <w:tcW w:w="1330" w:type="pct"/>
            <w:tcBorders>
              <w:top w:val="single" w:sz="4" w:space="0" w:color="auto"/>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Date</w:t>
            </w:r>
          </w:p>
        </w:tc>
        <w:tc>
          <w:tcPr>
            <w:tcW w:w="1280" w:type="pct"/>
            <w:tcBorders>
              <w:top w:val="single" w:sz="4" w:space="0" w:color="auto"/>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Path/Row</w:t>
            </w:r>
          </w:p>
        </w:tc>
      </w:tr>
      <w:tr w:rsidR="00DF2643" w:rsidRPr="001F4F1B" w:rsidTr="00F86C47">
        <w:tc>
          <w:tcPr>
            <w:tcW w:w="2390" w:type="pct"/>
            <w:tcBorders>
              <w:top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Landsat Thematic Mapper (TM)</w:t>
            </w:r>
          </w:p>
        </w:tc>
        <w:tc>
          <w:tcPr>
            <w:tcW w:w="1330" w:type="pct"/>
            <w:tcBorders>
              <w:top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24th June 1984</w:t>
            </w:r>
          </w:p>
        </w:tc>
        <w:tc>
          <w:tcPr>
            <w:tcW w:w="1280" w:type="pct"/>
            <w:tcBorders>
              <w:top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184/29, 184/30</w:t>
            </w:r>
          </w:p>
        </w:tc>
      </w:tr>
      <w:tr w:rsidR="00DF2643" w:rsidRPr="001F4F1B" w:rsidTr="00F86C47">
        <w:tc>
          <w:tcPr>
            <w:tcW w:w="2390" w:type="pct"/>
          </w:tcPr>
          <w:p w:rsidR="00DF2643" w:rsidRPr="001F4F1B" w:rsidRDefault="004A5B9C" w:rsidP="001F4F1B">
            <w:pPr>
              <w:autoSpaceDE w:val="0"/>
              <w:autoSpaceDN w:val="0"/>
              <w:adjustRightInd w:val="0"/>
              <w:rPr>
                <w:sz w:val="20"/>
                <w:szCs w:val="20"/>
                <w:lang w:val="en-US"/>
              </w:rPr>
            </w:pPr>
            <w:r w:rsidRPr="001F4F1B">
              <w:rPr>
                <w:sz w:val="20"/>
                <w:szCs w:val="20"/>
                <w:lang w:val="en-US"/>
              </w:rPr>
              <w:t>Landsat Thematic Mapper (TM)</w:t>
            </w:r>
          </w:p>
        </w:tc>
        <w:tc>
          <w:tcPr>
            <w:tcW w:w="1330" w:type="pct"/>
          </w:tcPr>
          <w:p w:rsidR="00DF2643" w:rsidRPr="001F4F1B" w:rsidRDefault="004A5B9C" w:rsidP="001F4F1B">
            <w:pPr>
              <w:autoSpaceDE w:val="0"/>
              <w:autoSpaceDN w:val="0"/>
              <w:adjustRightInd w:val="0"/>
              <w:rPr>
                <w:sz w:val="20"/>
                <w:szCs w:val="20"/>
                <w:lang w:val="en-US"/>
              </w:rPr>
            </w:pPr>
            <w:r w:rsidRPr="001F4F1B">
              <w:rPr>
                <w:sz w:val="20"/>
                <w:szCs w:val="20"/>
                <w:lang w:val="en-US"/>
              </w:rPr>
              <w:t>24th June 1991</w:t>
            </w:r>
          </w:p>
        </w:tc>
        <w:tc>
          <w:tcPr>
            <w:tcW w:w="1280" w:type="pct"/>
          </w:tcPr>
          <w:p w:rsidR="00DF2643" w:rsidRPr="001F4F1B" w:rsidRDefault="004A5B9C" w:rsidP="001F4F1B">
            <w:pPr>
              <w:autoSpaceDE w:val="0"/>
              <w:autoSpaceDN w:val="0"/>
              <w:adjustRightInd w:val="0"/>
              <w:rPr>
                <w:sz w:val="20"/>
                <w:szCs w:val="20"/>
                <w:lang w:val="en-US"/>
              </w:rPr>
            </w:pPr>
            <w:r w:rsidRPr="001F4F1B">
              <w:rPr>
                <w:sz w:val="20"/>
                <w:szCs w:val="20"/>
                <w:lang w:val="en-US"/>
              </w:rPr>
              <w:t>184/29, 184/30</w:t>
            </w:r>
          </w:p>
        </w:tc>
      </w:tr>
      <w:tr w:rsidR="00DF2643" w:rsidRPr="001F4F1B" w:rsidTr="00F86C47">
        <w:tc>
          <w:tcPr>
            <w:tcW w:w="2390" w:type="pct"/>
            <w:tcBorders>
              <w:bottom w:val="nil"/>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Landsat Enhanced Thematic Mapper (ETM+)</w:t>
            </w:r>
          </w:p>
        </w:tc>
        <w:tc>
          <w:tcPr>
            <w:tcW w:w="1330" w:type="pct"/>
            <w:tcBorders>
              <w:bottom w:val="nil"/>
            </w:tcBorders>
          </w:tcPr>
          <w:p w:rsidR="00DF2643" w:rsidRPr="001F4F1B" w:rsidRDefault="001255BA" w:rsidP="001F4F1B">
            <w:pPr>
              <w:autoSpaceDE w:val="0"/>
              <w:autoSpaceDN w:val="0"/>
              <w:adjustRightInd w:val="0"/>
              <w:rPr>
                <w:sz w:val="20"/>
                <w:szCs w:val="20"/>
                <w:lang w:val="en-US"/>
              </w:rPr>
            </w:pPr>
            <w:r w:rsidRPr="001F4F1B">
              <w:rPr>
                <w:sz w:val="20"/>
                <w:szCs w:val="20"/>
                <w:lang w:val="en-US"/>
              </w:rPr>
              <w:t xml:space="preserve">28th </w:t>
            </w:r>
            <w:r w:rsidR="004A5B9C" w:rsidRPr="001F4F1B">
              <w:rPr>
                <w:sz w:val="20"/>
                <w:szCs w:val="20"/>
                <w:lang w:val="en-US"/>
              </w:rPr>
              <w:t>June 2000</w:t>
            </w:r>
          </w:p>
        </w:tc>
        <w:tc>
          <w:tcPr>
            <w:tcW w:w="1280" w:type="pct"/>
            <w:tcBorders>
              <w:bottom w:val="nil"/>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184/29, 184/30</w:t>
            </w:r>
          </w:p>
        </w:tc>
      </w:tr>
      <w:tr w:rsidR="00DF2643" w:rsidRPr="001F4F1B" w:rsidTr="00F86C47">
        <w:tc>
          <w:tcPr>
            <w:tcW w:w="2390" w:type="pct"/>
            <w:tcBorders>
              <w:top w:val="nil"/>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Landsat Thematic Mapper (TM)</w:t>
            </w:r>
          </w:p>
        </w:tc>
        <w:tc>
          <w:tcPr>
            <w:tcW w:w="1330" w:type="pct"/>
            <w:tcBorders>
              <w:top w:val="nil"/>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24th June 2007</w:t>
            </w:r>
          </w:p>
        </w:tc>
        <w:tc>
          <w:tcPr>
            <w:tcW w:w="1280" w:type="pct"/>
            <w:tcBorders>
              <w:top w:val="nil"/>
              <w:bottom w:val="single" w:sz="4" w:space="0" w:color="auto"/>
            </w:tcBorders>
          </w:tcPr>
          <w:p w:rsidR="00DF2643" w:rsidRPr="001F4F1B" w:rsidRDefault="004A5B9C" w:rsidP="001F4F1B">
            <w:pPr>
              <w:autoSpaceDE w:val="0"/>
              <w:autoSpaceDN w:val="0"/>
              <w:adjustRightInd w:val="0"/>
              <w:rPr>
                <w:sz w:val="20"/>
                <w:szCs w:val="20"/>
                <w:lang w:val="en-US"/>
              </w:rPr>
            </w:pPr>
            <w:r w:rsidRPr="001F4F1B">
              <w:rPr>
                <w:sz w:val="20"/>
                <w:szCs w:val="20"/>
                <w:lang w:val="en-US"/>
              </w:rPr>
              <w:t>184/29, 184/30</w:t>
            </w:r>
          </w:p>
        </w:tc>
      </w:tr>
    </w:tbl>
    <w:p w:rsidR="00F218C9" w:rsidRPr="001F4F1B" w:rsidRDefault="00F218C9" w:rsidP="00C44BD1">
      <w:pPr>
        <w:autoSpaceDE w:val="0"/>
        <w:autoSpaceDN w:val="0"/>
        <w:adjustRightInd w:val="0"/>
        <w:spacing w:line="480" w:lineRule="auto"/>
        <w:jc w:val="both"/>
        <w:rPr>
          <w:bCs/>
          <w:lang w:val="en-US"/>
        </w:rPr>
      </w:pPr>
    </w:p>
    <w:p w:rsidR="00F218C9" w:rsidRPr="001F4F1B" w:rsidRDefault="00F218C9">
      <w:pPr>
        <w:rPr>
          <w:b/>
          <w:bCs/>
          <w:lang w:val="en-US"/>
        </w:rPr>
        <w:sectPr w:rsidR="00F218C9" w:rsidRPr="001F4F1B" w:rsidSect="00F218C9">
          <w:footerReference w:type="default" r:id="rId21"/>
          <w:pgSz w:w="11906" w:h="16838" w:code="9"/>
          <w:pgMar w:top="1440" w:right="1797" w:bottom="1440" w:left="1797" w:header="709" w:footer="709" w:gutter="0"/>
          <w:cols w:space="708"/>
          <w:docGrid w:linePitch="360"/>
        </w:sectPr>
      </w:pPr>
    </w:p>
    <w:p w:rsidR="006B4861" w:rsidRPr="00EF3187" w:rsidRDefault="00F86C47" w:rsidP="00503EA8">
      <w:pPr>
        <w:rPr>
          <w:bCs/>
          <w:lang w:val="en-US"/>
        </w:rPr>
      </w:pPr>
      <w:r w:rsidRPr="00EF3187">
        <w:rPr>
          <w:bCs/>
          <w:lang w:val="en-US"/>
        </w:rPr>
        <w:lastRenderedPageBreak/>
        <w:t>Table</w:t>
      </w:r>
      <w:r w:rsidR="00E678A7" w:rsidRPr="00EF3187">
        <w:rPr>
          <w:bCs/>
          <w:lang w:val="en-US"/>
        </w:rPr>
        <w:t xml:space="preserve"> </w:t>
      </w:r>
      <w:r w:rsidR="00BB5A29">
        <w:rPr>
          <w:bCs/>
          <w:lang w:val="en-US"/>
        </w:rPr>
        <w:t>II</w:t>
      </w:r>
      <w:r w:rsidR="00E678A7" w:rsidRPr="00EF3187">
        <w:rPr>
          <w:bCs/>
          <w:lang w:val="en-US"/>
        </w:rPr>
        <w:t>.</w:t>
      </w:r>
      <w:r w:rsidR="00EF3187" w:rsidRPr="00EF3187">
        <w:t xml:space="preserve"> </w:t>
      </w:r>
      <w:r w:rsidR="00EF3187" w:rsidRPr="00EF3187">
        <w:rPr>
          <w:bCs/>
          <w:lang w:val="en-US"/>
        </w:rPr>
        <w:t>Accuracy assessment error matrix for each of the change images including overall percentage correct, user’</w:t>
      </w:r>
      <w:r w:rsidR="00C315F3">
        <w:rPr>
          <w:bCs/>
          <w:lang w:val="en-US"/>
        </w:rPr>
        <w:t>s and producer</w:t>
      </w:r>
      <w:r w:rsidR="00EF3187" w:rsidRPr="00EF3187">
        <w:rPr>
          <w:bCs/>
          <w:lang w:val="en-US"/>
        </w:rPr>
        <w:t>’</w:t>
      </w:r>
      <w:r w:rsidR="00C315F3">
        <w:rPr>
          <w:bCs/>
          <w:lang w:val="en-US"/>
        </w:rPr>
        <w:t>s accuracy</w:t>
      </w:r>
      <w:r w:rsidR="00EF3187" w:rsidRPr="00EF3187">
        <w:rPr>
          <w:bCs/>
          <w:lang w:val="en-US"/>
        </w:rPr>
        <w:t>, errors of omission and commission, and Kappa statistic.</w:t>
      </w:r>
    </w:p>
    <w:tbl>
      <w:tblPr>
        <w:tblW w:w="11772" w:type="dxa"/>
        <w:tblInd w:w="580" w:type="dxa"/>
        <w:tblLook w:val="04A0" w:firstRow="1" w:lastRow="0" w:firstColumn="1" w:lastColumn="0" w:noHBand="0" w:noVBand="1"/>
      </w:tblPr>
      <w:tblGrid>
        <w:gridCol w:w="2920"/>
        <w:gridCol w:w="1128"/>
        <w:gridCol w:w="1705"/>
        <w:gridCol w:w="1691"/>
        <w:gridCol w:w="766"/>
        <w:gridCol w:w="1674"/>
        <w:gridCol w:w="1888"/>
      </w:tblGrid>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503EA8" w:rsidRDefault="00503EA8" w:rsidP="00503EA8">
            <w:pPr>
              <w:rPr>
                <w:b/>
                <w:bCs/>
                <w:color w:val="000000"/>
                <w:sz w:val="20"/>
                <w:szCs w:val="20"/>
              </w:rPr>
            </w:pPr>
          </w:p>
          <w:p w:rsidR="00B01F94" w:rsidRPr="001F4F1B" w:rsidRDefault="00B01F94" w:rsidP="00503EA8">
            <w:pPr>
              <w:rPr>
                <w:b/>
                <w:bCs/>
                <w:color w:val="000000"/>
                <w:sz w:val="20"/>
                <w:szCs w:val="20"/>
              </w:rPr>
            </w:pPr>
            <w:r w:rsidRPr="001F4F1B">
              <w:rPr>
                <w:b/>
                <w:bCs/>
                <w:color w:val="000000"/>
                <w:sz w:val="20"/>
                <w:szCs w:val="20"/>
              </w:rPr>
              <w:t>1984-1991</w:t>
            </w:r>
          </w:p>
        </w:tc>
        <w:tc>
          <w:tcPr>
            <w:tcW w:w="8852" w:type="dxa"/>
            <w:gridSpan w:val="6"/>
            <w:tcBorders>
              <w:top w:val="nil"/>
              <w:left w:val="nil"/>
              <w:bottom w:val="nil"/>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Reference Data</w:t>
            </w:r>
          </w:p>
        </w:tc>
      </w:tr>
      <w:tr w:rsidR="00B01F94" w:rsidRPr="001F4F1B" w:rsidTr="00503EA8">
        <w:trPr>
          <w:trHeight w:val="315"/>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Change Image</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No change</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Gain</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Loss</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Total</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User's accuracy</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Commission error</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No change</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56</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14</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74.67</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25.33</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Increase in Vegetation </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Decrease in Vegetation </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00"/>
        </w:trPr>
        <w:tc>
          <w:tcPr>
            <w:tcW w:w="2920" w:type="dxa"/>
            <w:tcBorders>
              <w:top w:val="nil"/>
              <w:left w:val="nil"/>
              <w:bottom w:val="single" w:sz="4"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Total</w:t>
            </w:r>
          </w:p>
        </w:tc>
        <w:tc>
          <w:tcPr>
            <w:tcW w:w="1128"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56</w:t>
            </w:r>
          </w:p>
        </w:tc>
        <w:tc>
          <w:tcPr>
            <w:tcW w:w="1705"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80</w:t>
            </w:r>
          </w:p>
        </w:tc>
        <w:tc>
          <w:tcPr>
            <w:tcW w:w="1691"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89</w:t>
            </w:r>
          </w:p>
        </w:tc>
        <w:tc>
          <w:tcPr>
            <w:tcW w:w="766"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right"/>
              <w:rPr>
                <w:color w:val="000000"/>
                <w:sz w:val="20"/>
                <w:szCs w:val="20"/>
              </w:rPr>
            </w:pPr>
            <w:r w:rsidRPr="001F4F1B">
              <w:rPr>
                <w:color w:val="000000"/>
                <w:sz w:val="20"/>
                <w:szCs w:val="20"/>
              </w:rPr>
              <w:t>225</w:t>
            </w:r>
          </w:p>
        </w:tc>
        <w:tc>
          <w:tcPr>
            <w:tcW w:w="1674" w:type="dxa"/>
            <w:tcBorders>
              <w:top w:val="nil"/>
              <w:left w:val="nil"/>
              <w:bottom w:val="single" w:sz="4"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c>
          <w:tcPr>
            <w:tcW w:w="1888" w:type="dxa"/>
            <w:tcBorders>
              <w:top w:val="nil"/>
              <w:left w:val="nil"/>
              <w:bottom w:val="single" w:sz="4"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Producer's accuracy</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93.75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84.27</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Omission error</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6.25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15.73</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Overall classification accuracy</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91.56</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Kappa statistic</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0.87</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b/>
                <w:bCs/>
                <w:color w:val="000000"/>
                <w:sz w:val="20"/>
                <w:szCs w:val="20"/>
              </w:rPr>
            </w:pPr>
            <w:r w:rsidRPr="001F4F1B">
              <w:rPr>
                <w:b/>
                <w:bCs/>
                <w:color w:val="000000"/>
                <w:sz w:val="20"/>
                <w:szCs w:val="20"/>
              </w:rPr>
              <w:t>1991-2000</w:t>
            </w:r>
          </w:p>
        </w:tc>
        <w:tc>
          <w:tcPr>
            <w:tcW w:w="8852" w:type="dxa"/>
            <w:gridSpan w:val="6"/>
            <w:tcBorders>
              <w:top w:val="nil"/>
              <w:left w:val="nil"/>
              <w:bottom w:val="nil"/>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Reference Data</w:t>
            </w:r>
          </w:p>
        </w:tc>
      </w:tr>
      <w:tr w:rsidR="00B01F94" w:rsidRPr="001F4F1B" w:rsidTr="00503EA8">
        <w:trPr>
          <w:trHeight w:val="315"/>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Change Image</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No change</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Gain</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Loss</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Total</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User's accuracy</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Commission error</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No change</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65</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3</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86.67</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13.33</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Increase in Vegetation </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Decrease in Vegetation </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00"/>
        </w:trPr>
        <w:tc>
          <w:tcPr>
            <w:tcW w:w="2920" w:type="dxa"/>
            <w:tcBorders>
              <w:top w:val="nil"/>
              <w:left w:val="nil"/>
              <w:bottom w:val="single" w:sz="4"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Total</w:t>
            </w:r>
          </w:p>
        </w:tc>
        <w:tc>
          <w:tcPr>
            <w:tcW w:w="1128"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65</w:t>
            </w:r>
          </w:p>
        </w:tc>
        <w:tc>
          <w:tcPr>
            <w:tcW w:w="1705"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78</w:t>
            </w:r>
          </w:p>
        </w:tc>
        <w:tc>
          <w:tcPr>
            <w:tcW w:w="1691"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82</w:t>
            </w:r>
          </w:p>
        </w:tc>
        <w:tc>
          <w:tcPr>
            <w:tcW w:w="766"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225</w:t>
            </w:r>
          </w:p>
        </w:tc>
        <w:tc>
          <w:tcPr>
            <w:tcW w:w="1674" w:type="dxa"/>
            <w:tcBorders>
              <w:top w:val="nil"/>
              <w:left w:val="nil"/>
              <w:bottom w:val="single" w:sz="4"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c>
          <w:tcPr>
            <w:tcW w:w="1888" w:type="dxa"/>
            <w:tcBorders>
              <w:top w:val="nil"/>
              <w:left w:val="nil"/>
              <w:bottom w:val="single" w:sz="4"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Producer's accuracy</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96.15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91.46</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Omission error</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3.85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8.54</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Overall classification accuracy</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95.56</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Kappa statistic</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0.93</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b/>
                <w:bCs/>
                <w:color w:val="000000"/>
                <w:sz w:val="20"/>
                <w:szCs w:val="20"/>
              </w:rPr>
            </w:pPr>
            <w:r w:rsidRPr="001F4F1B">
              <w:rPr>
                <w:b/>
                <w:bCs/>
                <w:color w:val="000000"/>
                <w:sz w:val="20"/>
                <w:szCs w:val="20"/>
              </w:rPr>
              <w:t>2000-2007</w:t>
            </w:r>
          </w:p>
        </w:tc>
        <w:tc>
          <w:tcPr>
            <w:tcW w:w="8852" w:type="dxa"/>
            <w:gridSpan w:val="6"/>
            <w:tcBorders>
              <w:top w:val="nil"/>
              <w:left w:val="nil"/>
              <w:bottom w:val="nil"/>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Reference Data</w:t>
            </w:r>
          </w:p>
        </w:tc>
      </w:tr>
      <w:tr w:rsidR="00B01F94" w:rsidRPr="001F4F1B" w:rsidTr="00503EA8">
        <w:trPr>
          <w:trHeight w:val="315"/>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Change Image</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No change</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Gain</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Vegetation Loss</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Total</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User's accuracy</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i/>
                <w:iCs/>
                <w:color w:val="000000"/>
                <w:sz w:val="20"/>
                <w:szCs w:val="20"/>
              </w:rPr>
            </w:pPr>
            <w:r w:rsidRPr="001F4F1B">
              <w:rPr>
                <w:i/>
                <w:iCs/>
                <w:color w:val="000000"/>
                <w:sz w:val="20"/>
                <w:szCs w:val="20"/>
              </w:rPr>
              <w:t>Commission error</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No change</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65</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86.67</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13.33</w:t>
            </w: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Increase in Vegetation </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xml:space="preserve">Decrease in Vegetation </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75</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r>
      <w:tr w:rsidR="00B01F94" w:rsidRPr="001F4F1B" w:rsidTr="00503EA8">
        <w:trPr>
          <w:trHeight w:val="300"/>
        </w:trPr>
        <w:tc>
          <w:tcPr>
            <w:tcW w:w="2920" w:type="dxa"/>
            <w:tcBorders>
              <w:top w:val="nil"/>
              <w:left w:val="nil"/>
              <w:bottom w:val="single" w:sz="4"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Total</w:t>
            </w:r>
          </w:p>
        </w:tc>
        <w:tc>
          <w:tcPr>
            <w:tcW w:w="1128"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65</w:t>
            </w:r>
          </w:p>
        </w:tc>
        <w:tc>
          <w:tcPr>
            <w:tcW w:w="1705"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84</w:t>
            </w:r>
          </w:p>
        </w:tc>
        <w:tc>
          <w:tcPr>
            <w:tcW w:w="1691"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76</w:t>
            </w:r>
          </w:p>
        </w:tc>
        <w:tc>
          <w:tcPr>
            <w:tcW w:w="766"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225</w:t>
            </w:r>
          </w:p>
        </w:tc>
        <w:tc>
          <w:tcPr>
            <w:tcW w:w="1674"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888" w:type="dxa"/>
            <w:tcBorders>
              <w:top w:val="nil"/>
              <w:left w:val="nil"/>
              <w:bottom w:val="single" w:sz="4"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lastRenderedPageBreak/>
              <w:t>Producer's accuracy</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89.29</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98.68</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287.97</w:t>
            </w: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00"/>
        </w:trPr>
        <w:tc>
          <w:tcPr>
            <w:tcW w:w="2920" w:type="dxa"/>
            <w:tcBorders>
              <w:top w:val="nil"/>
              <w:left w:val="nil"/>
              <w:bottom w:val="nil"/>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Omission error</w:t>
            </w:r>
          </w:p>
        </w:tc>
        <w:tc>
          <w:tcPr>
            <w:tcW w:w="1128"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w:t>
            </w:r>
          </w:p>
        </w:tc>
        <w:tc>
          <w:tcPr>
            <w:tcW w:w="1705"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10.71</w:t>
            </w:r>
          </w:p>
        </w:tc>
        <w:tc>
          <w:tcPr>
            <w:tcW w:w="1691" w:type="dxa"/>
            <w:tcBorders>
              <w:top w:val="nil"/>
              <w:left w:val="nil"/>
              <w:bottom w:val="nil"/>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1.32</w:t>
            </w:r>
          </w:p>
        </w:tc>
        <w:tc>
          <w:tcPr>
            <w:tcW w:w="766"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674"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c>
          <w:tcPr>
            <w:tcW w:w="1888" w:type="dxa"/>
            <w:tcBorders>
              <w:top w:val="nil"/>
              <w:left w:val="nil"/>
              <w:bottom w:val="nil"/>
              <w:right w:val="nil"/>
            </w:tcBorders>
            <w:shd w:val="clear" w:color="auto" w:fill="auto"/>
            <w:noWrap/>
            <w:vAlign w:val="bottom"/>
            <w:hideMark/>
          </w:tcPr>
          <w:p w:rsidR="00B01F94" w:rsidRPr="001F4F1B" w:rsidRDefault="00B01F94" w:rsidP="00503EA8">
            <w:pPr>
              <w:rPr>
                <w:color w:val="000000"/>
                <w:sz w:val="20"/>
                <w:szCs w:val="20"/>
              </w:rPr>
            </w:pPr>
          </w:p>
        </w:tc>
      </w:tr>
      <w:tr w:rsidR="00B01F94" w:rsidRPr="001F4F1B" w:rsidTr="00503EA8">
        <w:trPr>
          <w:trHeight w:val="315"/>
        </w:trPr>
        <w:tc>
          <w:tcPr>
            <w:tcW w:w="2920"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Overall classification accuracy</w:t>
            </w:r>
          </w:p>
        </w:tc>
        <w:tc>
          <w:tcPr>
            <w:tcW w:w="1128"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95.56</w:t>
            </w:r>
          </w:p>
        </w:tc>
        <w:tc>
          <w:tcPr>
            <w:tcW w:w="1705"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691" w:type="dxa"/>
            <w:tcBorders>
              <w:top w:val="nil"/>
              <w:left w:val="nil"/>
              <w:bottom w:val="single" w:sz="8" w:space="0" w:color="auto"/>
              <w:right w:val="nil"/>
            </w:tcBorders>
            <w:shd w:val="clear" w:color="auto" w:fill="auto"/>
            <w:noWrap/>
            <w:vAlign w:val="bottom"/>
            <w:hideMark/>
          </w:tcPr>
          <w:p w:rsidR="00B01F94" w:rsidRPr="001F4F1B" w:rsidRDefault="00B01F94" w:rsidP="00503EA8">
            <w:pPr>
              <w:rPr>
                <w:i/>
                <w:iCs/>
                <w:color w:val="000000"/>
                <w:sz w:val="20"/>
                <w:szCs w:val="20"/>
              </w:rPr>
            </w:pPr>
            <w:r w:rsidRPr="001F4F1B">
              <w:rPr>
                <w:i/>
                <w:iCs/>
                <w:color w:val="000000"/>
                <w:sz w:val="20"/>
                <w:szCs w:val="20"/>
              </w:rPr>
              <w:t>Kappa statistic</w:t>
            </w:r>
          </w:p>
        </w:tc>
        <w:tc>
          <w:tcPr>
            <w:tcW w:w="766"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r w:rsidRPr="001F4F1B">
              <w:rPr>
                <w:color w:val="000000"/>
                <w:sz w:val="20"/>
                <w:szCs w:val="20"/>
              </w:rPr>
              <w:t>0.93</w:t>
            </w:r>
          </w:p>
        </w:tc>
        <w:tc>
          <w:tcPr>
            <w:tcW w:w="1674" w:type="dxa"/>
            <w:tcBorders>
              <w:top w:val="nil"/>
              <w:left w:val="nil"/>
              <w:bottom w:val="single" w:sz="8" w:space="0" w:color="auto"/>
              <w:right w:val="nil"/>
            </w:tcBorders>
            <w:shd w:val="clear" w:color="auto" w:fill="auto"/>
            <w:noWrap/>
            <w:vAlign w:val="bottom"/>
            <w:hideMark/>
          </w:tcPr>
          <w:p w:rsidR="00B01F94" w:rsidRPr="001F4F1B" w:rsidRDefault="00B01F94" w:rsidP="00503EA8">
            <w:pPr>
              <w:jc w:val="center"/>
              <w:rPr>
                <w:color w:val="000000"/>
                <w:sz w:val="20"/>
                <w:szCs w:val="20"/>
              </w:rPr>
            </w:pPr>
          </w:p>
        </w:tc>
        <w:tc>
          <w:tcPr>
            <w:tcW w:w="1888" w:type="dxa"/>
            <w:tcBorders>
              <w:top w:val="nil"/>
              <w:left w:val="nil"/>
              <w:bottom w:val="single" w:sz="8" w:space="0" w:color="auto"/>
              <w:right w:val="nil"/>
            </w:tcBorders>
            <w:shd w:val="clear" w:color="auto" w:fill="auto"/>
            <w:noWrap/>
            <w:vAlign w:val="bottom"/>
            <w:hideMark/>
          </w:tcPr>
          <w:p w:rsidR="00B01F94" w:rsidRPr="001F4F1B" w:rsidRDefault="00B01F94" w:rsidP="00503EA8">
            <w:pPr>
              <w:rPr>
                <w:color w:val="000000"/>
                <w:sz w:val="20"/>
                <w:szCs w:val="20"/>
              </w:rPr>
            </w:pPr>
            <w:r w:rsidRPr="001F4F1B">
              <w:rPr>
                <w:color w:val="000000"/>
                <w:sz w:val="20"/>
                <w:szCs w:val="20"/>
              </w:rPr>
              <w:t> </w:t>
            </w:r>
          </w:p>
        </w:tc>
      </w:tr>
    </w:tbl>
    <w:p w:rsidR="00F218C9" w:rsidRPr="001F4F1B" w:rsidRDefault="00F218C9" w:rsidP="00C44BD1">
      <w:pPr>
        <w:spacing w:line="480" w:lineRule="auto"/>
        <w:ind w:left="720" w:hanging="720"/>
        <w:rPr>
          <w:b/>
          <w:bCs/>
          <w:lang w:val="en-US"/>
        </w:rPr>
      </w:pPr>
    </w:p>
    <w:p w:rsidR="00F218C9" w:rsidRDefault="00F218C9">
      <w:pPr>
        <w:rPr>
          <w:b/>
          <w:bCs/>
          <w:lang w:val="en-US"/>
        </w:rPr>
      </w:pPr>
    </w:p>
    <w:p w:rsidR="00503EA8" w:rsidRDefault="00503EA8" w:rsidP="00E678A7">
      <w:pPr>
        <w:autoSpaceDE w:val="0"/>
        <w:autoSpaceDN w:val="0"/>
        <w:adjustRightInd w:val="0"/>
        <w:jc w:val="both"/>
        <w:rPr>
          <w:bCs/>
          <w:lang w:val="en-US"/>
        </w:rPr>
        <w:sectPr w:rsidR="00503EA8" w:rsidSect="00503EA8">
          <w:pgSz w:w="16838" w:h="11906" w:orient="landscape" w:code="9"/>
          <w:pgMar w:top="1797" w:right="1440" w:bottom="1797" w:left="1440" w:header="709" w:footer="709" w:gutter="0"/>
          <w:cols w:space="708"/>
          <w:docGrid w:linePitch="360"/>
        </w:sectPr>
      </w:pPr>
    </w:p>
    <w:p w:rsidR="00E678A7" w:rsidRDefault="00E678A7" w:rsidP="00E678A7">
      <w:pPr>
        <w:autoSpaceDE w:val="0"/>
        <w:autoSpaceDN w:val="0"/>
        <w:adjustRightInd w:val="0"/>
        <w:jc w:val="both"/>
        <w:rPr>
          <w:bCs/>
          <w:lang w:val="en-US"/>
        </w:rPr>
      </w:pPr>
      <w:r w:rsidRPr="001F4F1B">
        <w:rPr>
          <w:bCs/>
          <w:lang w:val="en-US"/>
        </w:rPr>
        <w:lastRenderedPageBreak/>
        <w:t xml:space="preserve">Table </w:t>
      </w:r>
      <w:r w:rsidR="00BB5A29">
        <w:rPr>
          <w:bCs/>
          <w:lang w:val="en-US"/>
        </w:rPr>
        <w:t>III</w:t>
      </w:r>
      <w:r w:rsidRPr="001F4F1B">
        <w:rPr>
          <w:bCs/>
          <w:lang w:val="en-US"/>
        </w:rPr>
        <w:t>: Climatic changes noted by questionnaire respondents over the period 1987-2007</w:t>
      </w:r>
    </w:p>
    <w:p w:rsidR="00E678A7" w:rsidRPr="001F4F1B" w:rsidRDefault="00E678A7" w:rsidP="00E678A7">
      <w:pPr>
        <w:autoSpaceDE w:val="0"/>
        <w:autoSpaceDN w:val="0"/>
        <w:adjustRightInd w:val="0"/>
        <w:jc w:val="both"/>
        <w:rPr>
          <w:lang w:val="en-US"/>
        </w:rPr>
      </w:pPr>
    </w:p>
    <w:tbl>
      <w:tblPr>
        <w:tblW w:w="5000" w:type="pct"/>
        <w:tblInd w:w="108" w:type="dxa"/>
        <w:tblBorders>
          <w:top w:val="single" w:sz="12" w:space="0" w:color="auto"/>
          <w:bottom w:val="single" w:sz="12" w:space="0" w:color="auto"/>
        </w:tblBorders>
        <w:tblLook w:val="04A0" w:firstRow="1" w:lastRow="0" w:firstColumn="1" w:lastColumn="0" w:noHBand="0" w:noVBand="1"/>
      </w:tblPr>
      <w:tblGrid>
        <w:gridCol w:w="4879"/>
        <w:gridCol w:w="3649"/>
      </w:tblGrid>
      <w:tr w:rsidR="00E678A7" w:rsidRPr="001F4F1B" w:rsidTr="00B865F7">
        <w:tc>
          <w:tcPr>
            <w:tcW w:w="3790" w:type="dxa"/>
            <w:tcBorders>
              <w:top w:val="single" w:sz="4" w:space="0" w:color="auto"/>
              <w:bottom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Type of climatic change observed</w:t>
            </w:r>
          </w:p>
        </w:tc>
        <w:tc>
          <w:tcPr>
            <w:tcW w:w="2835" w:type="dxa"/>
            <w:tcBorders>
              <w:top w:val="single" w:sz="4" w:space="0" w:color="auto"/>
              <w:bottom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Frequency of response (%)</w:t>
            </w:r>
          </w:p>
        </w:tc>
      </w:tr>
      <w:tr w:rsidR="00E678A7" w:rsidRPr="001F4F1B" w:rsidTr="00B865F7">
        <w:tc>
          <w:tcPr>
            <w:tcW w:w="3790" w:type="dxa"/>
            <w:tcBorders>
              <w:top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 xml:space="preserve">Hotter </w:t>
            </w:r>
          </w:p>
        </w:tc>
        <w:tc>
          <w:tcPr>
            <w:tcW w:w="2835" w:type="dxa"/>
            <w:tcBorders>
              <w:top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64</w:t>
            </w:r>
          </w:p>
        </w:tc>
      </w:tr>
      <w:tr w:rsidR="00E678A7" w:rsidRPr="001F4F1B" w:rsidTr="00B865F7">
        <w:tc>
          <w:tcPr>
            <w:tcW w:w="3790" w:type="dxa"/>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Windier</w:t>
            </w:r>
          </w:p>
        </w:tc>
        <w:tc>
          <w:tcPr>
            <w:tcW w:w="2835" w:type="dxa"/>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55</w:t>
            </w:r>
          </w:p>
        </w:tc>
      </w:tr>
      <w:tr w:rsidR="00E678A7" w:rsidRPr="001F4F1B" w:rsidTr="00B865F7">
        <w:tc>
          <w:tcPr>
            <w:tcW w:w="3790" w:type="dxa"/>
            <w:tcBorders>
              <w:bottom w:val="nil"/>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Drier – especially in summer</w:t>
            </w:r>
          </w:p>
        </w:tc>
        <w:tc>
          <w:tcPr>
            <w:tcW w:w="2835" w:type="dxa"/>
            <w:tcBorders>
              <w:bottom w:val="nil"/>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80</w:t>
            </w:r>
          </w:p>
        </w:tc>
      </w:tr>
      <w:tr w:rsidR="00E678A7" w:rsidRPr="001F4F1B" w:rsidTr="00B865F7">
        <w:tc>
          <w:tcPr>
            <w:tcW w:w="3790" w:type="dxa"/>
            <w:tcBorders>
              <w:top w:val="nil"/>
              <w:bottom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Lack of seasonality (2 distinct seasons instead of 4)</w:t>
            </w:r>
          </w:p>
        </w:tc>
        <w:tc>
          <w:tcPr>
            <w:tcW w:w="2835" w:type="dxa"/>
            <w:tcBorders>
              <w:top w:val="nil"/>
              <w:bottom w:val="single" w:sz="4" w:space="0" w:color="auto"/>
            </w:tcBorders>
          </w:tcPr>
          <w:p w:rsidR="00E678A7" w:rsidRPr="001F4F1B" w:rsidRDefault="00E678A7" w:rsidP="00B865F7">
            <w:pPr>
              <w:autoSpaceDE w:val="0"/>
              <w:autoSpaceDN w:val="0"/>
              <w:adjustRightInd w:val="0"/>
              <w:jc w:val="both"/>
              <w:rPr>
                <w:sz w:val="20"/>
                <w:szCs w:val="20"/>
                <w:lang w:val="en-US"/>
              </w:rPr>
            </w:pPr>
            <w:r w:rsidRPr="001F4F1B">
              <w:rPr>
                <w:sz w:val="20"/>
                <w:szCs w:val="20"/>
                <w:lang w:val="en-US"/>
              </w:rPr>
              <w:t>44</w:t>
            </w:r>
          </w:p>
        </w:tc>
      </w:tr>
    </w:tbl>
    <w:p w:rsidR="00E678A7" w:rsidRDefault="00E678A7" w:rsidP="00E678A7">
      <w:pPr>
        <w:spacing w:line="480" w:lineRule="auto"/>
        <w:rPr>
          <w:bCs/>
          <w:lang w:val="en-US"/>
        </w:rPr>
      </w:pPr>
    </w:p>
    <w:p w:rsidR="00082F11" w:rsidRDefault="00082F11" w:rsidP="00E678A7">
      <w:pPr>
        <w:rPr>
          <w:bCs/>
          <w:lang w:val="en-US"/>
        </w:rPr>
      </w:pPr>
    </w:p>
    <w:p w:rsidR="00082F11" w:rsidRDefault="00082F11" w:rsidP="00E678A7">
      <w:pPr>
        <w:rPr>
          <w:bCs/>
          <w:lang w:val="en-US"/>
        </w:rPr>
      </w:pPr>
    </w:p>
    <w:p w:rsidR="00082F11" w:rsidRDefault="00082F11" w:rsidP="00E678A7">
      <w:pPr>
        <w:rPr>
          <w:bCs/>
          <w:lang w:val="en-US"/>
        </w:rPr>
      </w:pPr>
    </w:p>
    <w:p w:rsidR="00E678A7" w:rsidRDefault="00E678A7" w:rsidP="00E678A7">
      <w:pPr>
        <w:rPr>
          <w:bCs/>
          <w:lang w:val="en-US"/>
        </w:rPr>
      </w:pPr>
      <w:r w:rsidRPr="001F4F1B">
        <w:rPr>
          <w:bCs/>
          <w:lang w:val="en-US"/>
        </w:rPr>
        <w:t xml:space="preserve">Table </w:t>
      </w:r>
      <w:r w:rsidR="00BB5A29">
        <w:rPr>
          <w:bCs/>
          <w:lang w:val="en-US"/>
        </w:rPr>
        <w:t>IV</w:t>
      </w:r>
      <w:r w:rsidRPr="001F4F1B">
        <w:rPr>
          <w:bCs/>
          <w:lang w:val="en-US"/>
        </w:rPr>
        <w:t>: Primary sources of household income in the study area</w:t>
      </w:r>
    </w:p>
    <w:p w:rsidR="00E678A7" w:rsidRPr="001F4F1B" w:rsidRDefault="00E678A7" w:rsidP="00E678A7">
      <w:pPr>
        <w:rPr>
          <w:lang w:val="en-US"/>
        </w:rPr>
      </w:pPr>
    </w:p>
    <w:tbl>
      <w:tblPr>
        <w:tblW w:w="5000" w:type="pct"/>
        <w:tblBorders>
          <w:top w:val="single" w:sz="12" w:space="0" w:color="auto"/>
          <w:bottom w:val="single" w:sz="12" w:space="0" w:color="auto"/>
        </w:tblBorders>
        <w:tblLook w:val="04A0" w:firstRow="1" w:lastRow="0" w:firstColumn="1" w:lastColumn="0" w:noHBand="0" w:noVBand="1"/>
      </w:tblPr>
      <w:tblGrid>
        <w:gridCol w:w="4928"/>
        <w:gridCol w:w="3600"/>
      </w:tblGrid>
      <w:tr w:rsidR="00E678A7" w:rsidRPr="001F4F1B" w:rsidTr="00B865F7">
        <w:tc>
          <w:tcPr>
            <w:tcW w:w="4928" w:type="dxa"/>
            <w:tcBorders>
              <w:top w:val="single" w:sz="4" w:space="0" w:color="auto"/>
              <w:bottom w:val="single" w:sz="4" w:space="0" w:color="auto"/>
            </w:tcBorders>
          </w:tcPr>
          <w:p w:rsidR="00E678A7" w:rsidRPr="001F4F1B" w:rsidRDefault="00E678A7" w:rsidP="00B865F7">
            <w:pPr>
              <w:rPr>
                <w:sz w:val="20"/>
                <w:szCs w:val="20"/>
                <w:lang w:val="en-US"/>
              </w:rPr>
            </w:pPr>
            <w:r w:rsidRPr="001F4F1B">
              <w:rPr>
                <w:sz w:val="20"/>
                <w:szCs w:val="20"/>
                <w:lang w:val="en-US"/>
              </w:rPr>
              <w:t>Main income source</w:t>
            </w:r>
          </w:p>
        </w:tc>
        <w:tc>
          <w:tcPr>
            <w:tcW w:w="3600" w:type="dxa"/>
            <w:tcBorders>
              <w:top w:val="single" w:sz="4" w:space="0" w:color="auto"/>
              <w:bottom w:val="single" w:sz="4" w:space="0" w:color="auto"/>
            </w:tcBorders>
          </w:tcPr>
          <w:p w:rsidR="00E678A7" w:rsidRPr="001F4F1B" w:rsidRDefault="00E678A7" w:rsidP="00B865F7">
            <w:pPr>
              <w:rPr>
                <w:sz w:val="20"/>
                <w:szCs w:val="20"/>
                <w:lang w:val="en-US"/>
              </w:rPr>
            </w:pPr>
            <w:r w:rsidRPr="001F4F1B">
              <w:rPr>
                <w:sz w:val="20"/>
                <w:szCs w:val="20"/>
                <w:lang w:val="en-US"/>
              </w:rPr>
              <w:t>Respondents (%)</w:t>
            </w:r>
          </w:p>
        </w:tc>
      </w:tr>
      <w:tr w:rsidR="00E678A7" w:rsidRPr="001F4F1B" w:rsidTr="00B865F7">
        <w:tc>
          <w:tcPr>
            <w:tcW w:w="4928" w:type="dxa"/>
            <w:tcBorders>
              <w:top w:val="single" w:sz="4" w:space="0" w:color="auto"/>
            </w:tcBorders>
          </w:tcPr>
          <w:p w:rsidR="00E678A7" w:rsidRPr="001F4F1B" w:rsidRDefault="00E678A7" w:rsidP="00B865F7">
            <w:pPr>
              <w:rPr>
                <w:sz w:val="20"/>
                <w:szCs w:val="20"/>
                <w:lang w:val="en-US"/>
              </w:rPr>
            </w:pPr>
            <w:r w:rsidRPr="001F4F1B">
              <w:rPr>
                <w:sz w:val="20"/>
                <w:szCs w:val="20"/>
                <w:lang w:val="en-US"/>
              </w:rPr>
              <w:t>Pension</w:t>
            </w:r>
          </w:p>
        </w:tc>
        <w:tc>
          <w:tcPr>
            <w:tcW w:w="3600" w:type="dxa"/>
            <w:tcBorders>
              <w:top w:val="single" w:sz="4" w:space="0" w:color="auto"/>
            </w:tcBorders>
          </w:tcPr>
          <w:p w:rsidR="00E678A7" w:rsidRPr="001F4F1B" w:rsidRDefault="00E678A7" w:rsidP="00B865F7">
            <w:pPr>
              <w:rPr>
                <w:sz w:val="20"/>
                <w:szCs w:val="20"/>
                <w:lang w:val="en-US"/>
              </w:rPr>
            </w:pPr>
            <w:r w:rsidRPr="001F4F1B">
              <w:rPr>
                <w:sz w:val="20"/>
                <w:szCs w:val="20"/>
                <w:lang w:val="en-US"/>
              </w:rPr>
              <w:t>35</w:t>
            </w:r>
          </w:p>
        </w:tc>
      </w:tr>
      <w:tr w:rsidR="00E678A7" w:rsidRPr="001F4F1B" w:rsidTr="00B865F7">
        <w:tc>
          <w:tcPr>
            <w:tcW w:w="4928" w:type="dxa"/>
          </w:tcPr>
          <w:p w:rsidR="00E678A7" w:rsidRPr="001F4F1B" w:rsidRDefault="00E678A7" w:rsidP="00B865F7">
            <w:pPr>
              <w:rPr>
                <w:sz w:val="20"/>
                <w:szCs w:val="20"/>
                <w:lang w:val="en-US"/>
              </w:rPr>
            </w:pPr>
            <w:r w:rsidRPr="001F4F1B">
              <w:rPr>
                <w:sz w:val="20"/>
                <w:szCs w:val="20"/>
                <w:lang w:val="en-US"/>
              </w:rPr>
              <w:t>Salary/self-employed</w:t>
            </w:r>
          </w:p>
        </w:tc>
        <w:tc>
          <w:tcPr>
            <w:tcW w:w="3600" w:type="dxa"/>
          </w:tcPr>
          <w:p w:rsidR="00E678A7" w:rsidRPr="001F4F1B" w:rsidRDefault="00E678A7" w:rsidP="00B865F7">
            <w:pPr>
              <w:rPr>
                <w:sz w:val="20"/>
                <w:szCs w:val="20"/>
                <w:lang w:val="en-US"/>
              </w:rPr>
            </w:pPr>
            <w:r w:rsidRPr="001F4F1B">
              <w:rPr>
                <w:sz w:val="20"/>
                <w:szCs w:val="20"/>
                <w:lang w:val="en-US"/>
              </w:rPr>
              <w:t>15</w:t>
            </w:r>
          </w:p>
        </w:tc>
      </w:tr>
      <w:tr w:rsidR="00E678A7" w:rsidRPr="001F4F1B" w:rsidTr="00B865F7">
        <w:tc>
          <w:tcPr>
            <w:tcW w:w="4928" w:type="dxa"/>
          </w:tcPr>
          <w:p w:rsidR="00E678A7" w:rsidRPr="001F4F1B" w:rsidRDefault="00E678A7" w:rsidP="00B865F7">
            <w:pPr>
              <w:rPr>
                <w:sz w:val="20"/>
                <w:szCs w:val="20"/>
                <w:lang w:val="en-US"/>
              </w:rPr>
            </w:pPr>
            <w:r w:rsidRPr="001F4F1B">
              <w:rPr>
                <w:sz w:val="20"/>
                <w:szCs w:val="20"/>
                <w:lang w:val="en-US"/>
              </w:rPr>
              <w:t>Agriculture</w:t>
            </w:r>
          </w:p>
        </w:tc>
        <w:tc>
          <w:tcPr>
            <w:tcW w:w="3600" w:type="dxa"/>
          </w:tcPr>
          <w:p w:rsidR="00E678A7" w:rsidRPr="001F4F1B" w:rsidRDefault="00E678A7" w:rsidP="00B865F7">
            <w:pPr>
              <w:rPr>
                <w:sz w:val="20"/>
                <w:szCs w:val="20"/>
                <w:lang w:val="en-US"/>
              </w:rPr>
            </w:pPr>
            <w:r w:rsidRPr="001F4F1B">
              <w:rPr>
                <w:sz w:val="20"/>
                <w:szCs w:val="20"/>
                <w:lang w:val="en-US"/>
              </w:rPr>
              <w:t>4</w:t>
            </w:r>
          </w:p>
        </w:tc>
      </w:tr>
      <w:tr w:rsidR="00E678A7" w:rsidRPr="001F4F1B" w:rsidTr="00B865F7">
        <w:tc>
          <w:tcPr>
            <w:tcW w:w="4928" w:type="dxa"/>
          </w:tcPr>
          <w:p w:rsidR="00E678A7" w:rsidRPr="001F4F1B" w:rsidRDefault="00E678A7" w:rsidP="00B865F7">
            <w:pPr>
              <w:rPr>
                <w:sz w:val="20"/>
                <w:szCs w:val="20"/>
                <w:lang w:val="en-US"/>
              </w:rPr>
            </w:pPr>
            <w:r w:rsidRPr="001F4F1B">
              <w:rPr>
                <w:sz w:val="20"/>
                <w:szCs w:val="20"/>
                <w:lang w:val="en-US"/>
              </w:rPr>
              <w:t>Remittances from abroad</w:t>
            </w:r>
          </w:p>
        </w:tc>
        <w:tc>
          <w:tcPr>
            <w:tcW w:w="3600" w:type="dxa"/>
          </w:tcPr>
          <w:p w:rsidR="00E678A7" w:rsidRPr="001F4F1B" w:rsidRDefault="00E678A7" w:rsidP="00B865F7">
            <w:pPr>
              <w:rPr>
                <w:sz w:val="20"/>
                <w:szCs w:val="20"/>
                <w:lang w:val="en-US"/>
              </w:rPr>
            </w:pPr>
            <w:r w:rsidRPr="001F4F1B">
              <w:rPr>
                <w:sz w:val="20"/>
                <w:szCs w:val="20"/>
                <w:lang w:val="en-US"/>
              </w:rPr>
              <w:t>3</w:t>
            </w:r>
          </w:p>
        </w:tc>
      </w:tr>
      <w:tr w:rsidR="00E678A7" w:rsidRPr="001F4F1B" w:rsidTr="00B865F7">
        <w:tc>
          <w:tcPr>
            <w:tcW w:w="4928" w:type="dxa"/>
          </w:tcPr>
          <w:p w:rsidR="00E678A7" w:rsidRPr="001F4F1B" w:rsidRDefault="00E678A7" w:rsidP="00B865F7">
            <w:pPr>
              <w:rPr>
                <w:sz w:val="20"/>
                <w:szCs w:val="20"/>
                <w:lang w:val="en-US"/>
              </w:rPr>
            </w:pPr>
            <w:r w:rsidRPr="001F4F1B">
              <w:rPr>
                <w:sz w:val="20"/>
                <w:szCs w:val="20"/>
                <w:lang w:val="en-US"/>
              </w:rPr>
              <w:t>Combination of allowances and pension</w:t>
            </w:r>
          </w:p>
        </w:tc>
        <w:tc>
          <w:tcPr>
            <w:tcW w:w="3600" w:type="dxa"/>
          </w:tcPr>
          <w:p w:rsidR="00E678A7" w:rsidRPr="001F4F1B" w:rsidRDefault="00E678A7" w:rsidP="00B865F7">
            <w:pPr>
              <w:rPr>
                <w:sz w:val="20"/>
                <w:szCs w:val="20"/>
                <w:lang w:val="en-US"/>
              </w:rPr>
            </w:pPr>
            <w:r w:rsidRPr="001F4F1B">
              <w:rPr>
                <w:sz w:val="20"/>
                <w:szCs w:val="20"/>
                <w:lang w:val="en-US"/>
              </w:rPr>
              <w:t>23</w:t>
            </w:r>
          </w:p>
        </w:tc>
      </w:tr>
      <w:tr w:rsidR="00E678A7" w:rsidRPr="001F4F1B" w:rsidTr="00B865F7">
        <w:tc>
          <w:tcPr>
            <w:tcW w:w="4928" w:type="dxa"/>
            <w:tcBorders>
              <w:bottom w:val="nil"/>
            </w:tcBorders>
          </w:tcPr>
          <w:p w:rsidR="00E678A7" w:rsidRPr="001F4F1B" w:rsidRDefault="00E678A7" w:rsidP="00B865F7">
            <w:pPr>
              <w:rPr>
                <w:sz w:val="20"/>
                <w:szCs w:val="20"/>
                <w:lang w:val="en-US"/>
              </w:rPr>
            </w:pPr>
            <w:r w:rsidRPr="001F4F1B">
              <w:rPr>
                <w:sz w:val="20"/>
                <w:szCs w:val="20"/>
                <w:lang w:val="en-US"/>
              </w:rPr>
              <w:t>Combination of salary and pension</w:t>
            </w:r>
          </w:p>
        </w:tc>
        <w:tc>
          <w:tcPr>
            <w:tcW w:w="3600" w:type="dxa"/>
            <w:tcBorders>
              <w:bottom w:val="nil"/>
            </w:tcBorders>
          </w:tcPr>
          <w:p w:rsidR="00E678A7" w:rsidRPr="001F4F1B" w:rsidRDefault="00E678A7" w:rsidP="00B865F7">
            <w:pPr>
              <w:rPr>
                <w:sz w:val="20"/>
                <w:szCs w:val="20"/>
                <w:lang w:val="en-US"/>
              </w:rPr>
            </w:pPr>
            <w:r w:rsidRPr="001F4F1B">
              <w:rPr>
                <w:sz w:val="20"/>
                <w:szCs w:val="20"/>
                <w:lang w:val="en-US"/>
              </w:rPr>
              <w:t>19</w:t>
            </w:r>
          </w:p>
        </w:tc>
      </w:tr>
      <w:tr w:rsidR="00E678A7" w:rsidRPr="001F4F1B" w:rsidTr="00B865F7">
        <w:tc>
          <w:tcPr>
            <w:tcW w:w="4928" w:type="dxa"/>
            <w:tcBorders>
              <w:top w:val="nil"/>
              <w:bottom w:val="single" w:sz="4" w:space="0" w:color="auto"/>
            </w:tcBorders>
          </w:tcPr>
          <w:p w:rsidR="00E678A7" w:rsidRPr="001F4F1B" w:rsidRDefault="00E678A7" w:rsidP="00B865F7">
            <w:pPr>
              <w:rPr>
                <w:sz w:val="20"/>
                <w:szCs w:val="20"/>
                <w:lang w:val="en-US"/>
              </w:rPr>
            </w:pPr>
            <w:r w:rsidRPr="001F4F1B">
              <w:rPr>
                <w:sz w:val="20"/>
                <w:szCs w:val="20"/>
                <w:lang w:val="en-US"/>
              </w:rPr>
              <w:t>No income (reliant on family/friends)</w:t>
            </w:r>
          </w:p>
        </w:tc>
        <w:tc>
          <w:tcPr>
            <w:tcW w:w="3600" w:type="dxa"/>
            <w:tcBorders>
              <w:top w:val="nil"/>
              <w:bottom w:val="single" w:sz="4" w:space="0" w:color="auto"/>
            </w:tcBorders>
          </w:tcPr>
          <w:p w:rsidR="00E678A7" w:rsidRPr="001F4F1B" w:rsidRDefault="00E678A7" w:rsidP="00B865F7">
            <w:pPr>
              <w:rPr>
                <w:sz w:val="20"/>
                <w:szCs w:val="20"/>
                <w:lang w:val="en-US"/>
              </w:rPr>
            </w:pPr>
            <w:r w:rsidRPr="001F4F1B">
              <w:rPr>
                <w:sz w:val="20"/>
                <w:szCs w:val="20"/>
                <w:lang w:val="en-US"/>
              </w:rPr>
              <w:t>1</w:t>
            </w:r>
          </w:p>
        </w:tc>
      </w:tr>
    </w:tbl>
    <w:p w:rsidR="00E678A7" w:rsidRPr="001F4F1B" w:rsidRDefault="00E678A7" w:rsidP="00E678A7">
      <w:pPr>
        <w:rPr>
          <w:b/>
          <w:bCs/>
          <w:lang w:val="en-US"/>
        </w:rPr>
      </w:pPr>
    </w:p>
    <w:p w:rsidR="00E678A7" w:rsidRDefault="00E678A7" w:rsidP="00F218C9">
      <w:pPr>
        <w:rPr>
          <w:b/>
          <w:bCs/>
          <w:lang w:val="en-US"/>
        </w:rPr>
      </w:pPr>
    </w:p>
    <w:p w:rsidR="00463153" w:rsidRDefault="00463153">
      <w:pPr>
        <w:rPr>
          <w:b/>
          <w:bCs/>
          <w:lang w:val="en-US"/>
        </w:rPr>
      </w:pPr>
      <w:r>
        <w:rPr>
          <w:b/>
          <w:bCs/>
          <w:lang w:val="en-US"/>
        </w:rPr>
        <w:br w:type="page"/>
      </w:r>
    </w:p>
    <w:p w:rsidR="00E678A7" w:rsidRDefault="00E678A7" w:rsidP="00F218C9">
      <w:pPr>
        <w:rPr>
          <w:b/>
          <w:bCs/>
          <w:lang w:val="en-US"/>
        </w:rPr>
      </w:pPr>
    </w:p>
    <w:p w:rsidR="00DF2643" w:rsidRDefault="004A5B9C" w:rsidP="00F218C9">
      <w:pPr>
        <w:rPr>
          <w:b/>
          <w:bCs/>
          <w:lang w:val="en-US"/>
        </w:rPr>
      </w:pPr>
      <w:r w:rsidRPr="001F4F1B">
        <w:rPr>
          <w:b/>
          <w:bCs/>
          <w:lang w:val="en-US"/>
        </w:rPr>
        <w:t>Figure Captions</w:t>
      </w:r>
    </w:p>
    <w:p w:rsidR="00950455" w:rsidRPr="001F4F1B" w:rsidRDefault="00950455" w:rsidP="00F218C9">
      <w:pPr>
        <w:rPr>
          <w:b/>
          <w:bCs/>
          <w:lang w:val="en-US"/>
        </w:rPr>
      </w:pPr>
    </w:p>
    <w:p w:rsidR="000C6C8F" w:rsidRDefault="004A5B9C" w:rsidP="002165AC">
      <w:pPr>
        <w:autoSpaceDE w:val="0"/>
        <w:autoSpaceDN w:val="0"/>
        <w:adjustRightInd w:val="0"/>
        <w:spacing w:line="480" w:lineRule="auto"/>
      </w:pPr>
      <w:r w:rsidRPr="001F4F1B">
        <w:rPr>
          <w:lang w:val="en-US"/>
        </w:rPr>
        <w:t xml:space="preserve">Figure 1. </w:t>
      </w:r>
      <w:r w:rsidR="000C6C8F">
        <w:t>Precipitation and temperature anomalies spatially averaged over the South Eastern region of Dolj County relative to the period 1957-2007. Data are derived from the Climatic Research Unit (CRU) TS</w:t>
      </w:r>
      <w:r w:rsidR="00AC28A6">
        <w:t xml:space="preserve"> (time-series) gridded data (CR</w:t>
      </w:r>
      <w:r w:rsidR="000C6C8F">
        <w:t>U TS3.10; Harris et al.</w:t>
      </w:r>
      <w:r w:rsidR="00AC28A6">
        <w:t>,</w:t>
      </w:r>
      <w:r w:rsidR="000C6C8F">
        <w:t xml:space="preserve"> 2013).</w:t>
      </w:r>
    </w:p>
    <w:p w:rsidR="0021789D" w:rsidRPr="001F4F1B" w:rsidRDefault="0021789D" w:rsidP="00950455">
      <w:pPr>
        <w:autoSpaceDE w:val="0"/>
        <w:autoSpaceDN w:val="0"/>
        <w:adjustRightInd w:val="0"/>
        <w:spacing w:line="480" w:lineRule="auto"/>
        <w:rPr>
          <w:lang w:val="en-US"/>
        </w:rPr>
      </w:pPr>
    </w:p>
    <w:p w:rsidR="004E543E" w:rsidRPr="001F4F1B" w:rsidRDefault="002165AC" w:rsidP="00950455">
      <w:pPr>
        <w:autoSpaceDE w:val="0"/>
        <w:autoSpaceDN w:val="0"/>
        <w:adjustRightInd w:val="0"/>
        <w:spacing w:line="480" w:lineRule="auto"/>
        <w:jc w:val="both"/>
        <w:rPr>
          <w:lang w:val="en-US"/>
        </w:rPr>
      </w:pPr>
      <w:r>
        <w:rPr>
          <w:lang w:val="en-US"/>
        </w:rPr>
        <w:t>Figure 2</w:t>
      </w:r>
      <w:r w:rsidR="00B65682" w:rsidRPr="001F4F1B">
        <w:rPr>
          <w:lang w:val="en-US"/>
        </w:rPr>
        <w:t xml:space="preserve">. </w:t>
      </w:r>
      <w:r w:rsidR="004E543E" w:rsidRPr="001F4F1B">
        <w:rPr>
          <w:lang w:val="en-US"/>
        </w:rPr>
        <w:t>False color composite images (band 7 is red, band 4 is green and band 2 is blue) of the study area from (a) 1984; (b) 1991; (c) 200</w:t>
      </w:r>
      <w:r w:rsidR="007E7E3D" w:rsidRPr="001F4F1B">
        <w:rPr>
          <w:lang w:val="en-US"/>
        </w:rPr>
        <w:t>0</w:t>
      </w:r>
      <w:r w:rsidR="004E543E" w:rsidRPr="001F4F1B">
        <w:rPr>
          <w:lang w:val="en-US"/>
        </w:rPr>
        <w:t xml:space="preserve"> and (d) 2007.  Vegetation appears in shades of green; pink </w:t>
      </w:r>
      <w:r w:rsidR="00AE57BE" w:rsidRPr="001F4F1B">
        <w:rPr>
          <w:lang w:val="en-US"/>
        </w:rPr>
        <w:t>and</w:t>
      </w:r>
      <w:r w:rsidR="004E543E" w:rsidRPr="001F4F1B">
        <w:rPr>
          <w:lang w:val="en-US"/>
        </w:rPr>
        <w:t xml:space="preserve"> </w:t>
      </w:r>
      <w:r w:rsidR="00AE57BE" w:rsidRPr="001F4F1B">
        <w:rPr>
          <w:lang w:val="en-US"/>
        </w:rPr>
        <w:t>blue</w:t>
      </w:r>
      <w:r w:rsidR="004E543E" w:rsidRPr="001F4F1B">
        <w:rPr>
          <w:lang w:val="en-US"/>
        </w:rPr>
        <w:t xml:space="preserve"> shades indicate bare</w:t>
      </w:r>
      <w:r w:rsidR="00AE57BE" w:rsidRPr="001F4F1B">
        <w:rPr>
          <w:lang w:val="en-US"/>
        </w:rPr>
        <w:t xml:space="preserve"> sandy</w:t>
      </w:r>
      <w:r w:rsidR="004E543E" w:rsidRPr="001F4F1B">
        <w:rPr>
          <w:lang w:val="en-US"/>
        </w:rPr>
        <w:t xml:space="preserve"> soils</w:t>
      </w:r>
      <w:r w:rsidR="008906DE">
        <w:rPr>
          <w:lang w:val="en-US"/>
        </w:rPr>
        <w:t>;</w:t>
      </w:r>
      <w:r w:rsidR="00C315F3">
        <w:rPr>
          <w:lang w:val="en-US"/>
        </w:rPr>
        <w:t xml:space="preserve"> </w:t>
      </w:r>
      <w:r w:rsidR="004E543E" w:rsidRPr="001F4F1B">
        <w:rPr>
          <w:lang w:val="en-US"/>
        </w:rPr>
        <w:t xml:space="preserve">and browns and reds represent </w:t>
      </w:r>
      <w:r w:rsidR="00AE57BE" w:rsidRPr="001F4F1B">
        <w:rPr>
          <w:lang w:val="en-US"/>
        </w:rPr>
        <w:t xml:space="preserve">fallow and </w:t>
      </w:r>
      <w:r w:rsidR="004E543E" w:rsidRPr="001F4F1B">
        <w:rPr>
          <w:lang w:val="en-US"/>
        </w:rPr>
        <w:t>sparsely vegetated areas.   Readers are referred to the online version for color images.</w:t>
      </w:r>
    </w:p>
    <w:p w:rsidR="00D836D8" w:rsidRPr="001F4F1B" w:rsidRDefault="005821C2" w:rsidP="00950455">
      <w:pPr>
        <w:autoSpaceDE w:val="0"/>
        <w:autoSpaceDN w:val="0"/>
        <w:adjustRightInd w:val="0"/>
        <w:spacing w:line="480" w:lineRule="auto"/>
        <w:jc w:val="both"/>
        <w:rPr>
          <w:lang w:val="en-US"/>
        </w:rPr>
      </w:pPr>
      <w:r w:rsidRPr="001F4F1B">
        <w:rPr>
          <w:lang w:val="en-US"/>
        </w:rPr>
        <w:t xml:space="preserve"> </w:t>
      </w:r>
    </w:p>
    <w:p w:rsidR="00031E08" w:rsidRPr="001F4F1B" w:rsidRDefault="002165AC" w:rsidP="00A81506">
      <w:pPr>
        <w:tabs>
          <w:tab w:val="left" w:pos="0"/>
        </w:tabs>
        <w:spacing w:line="480" w:lineRule="auto"/>
        <w:rPr>
          <w:bCs/>
          <w:lang w:val="en-US"/>
        </w:rPr>
      </w:pPr>
      <w:r>
        <w:rPr>
          <w:lang w:val="en-US"/>
        </w:rPr>
        <w:t>Figure 3</w:t>
      </w:r>
      <w:r w:rsidR="00BF76CB" w:rsidRPr="001F4F1B">
        <w:rPr>
          <w:lang w:val="en-US"/>
        </w:rPr>
        <w:t xml:space="preserve">.  </w:t>
      </w:r>
      <w:r w:rsidR="00AE57BE" w:rsidRPr="001F4F1B">
        <w:rPr>
          <w:lang w:val="en-US"/>
        </w:rPr>
        <w:t>Change images for</w:t>
      </w:r>
      <w:r w:rsidR="00BF76CB" w:rsidRPr="001F4F1B">
        <w:rPr>
          <w:lang w:val="en-US"/>
        </w:rPr>
        <w:t xml:space="preserve"> the period (a) 1984-1991; (b) 1991-2000 and (c) 2000-2007</w:t>
      </w:r>
      <w:r w:rsidR="00AE57BE" w:rsidRPr="001F4F1B">
        <w:rPr>
          <w:lang w:val="en-US"/>
        </w:rPr>
        <w:t xml:space="preserve">. Only areas identified as having undergone a change in the vegetation cover are depicted. Change areas are overlain on a grey-scale Landsat image to facilitate spatial orientation. </w:t>
      </w:r>
      <w:r w:rsidR="00505422" w:rsidRPr="001F4F1B">
        <w:rPr>
          <w:bCs/>
          <w:lang w:val="en-US"/>
        </w:rPr>
        <w:t xml:space="preserve">Readers are referred to the </w:t>
      </w:r>
      <w:r w:rsidR="00503EA8">
        <w:rPr>
          <w:bCs/>
          <w:lang w:val="en-US"/>
        </w:rPr>
        <w:t>online version for color images.</w:t>
      </w:r>
    </w:p>
    <w:sectPr w:rsidR="00031E08" w:rsidRPr="001F4F1B" w:rsidSect="00A81506">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E52" w:rsidRDefault="003C1E52">
      <w:r>
        <w:separator/>
      </w:r>
    </w:p>
  </w:endnote>
  <w:endnote w:type="continuationSeparator" w:id="0">
    <w:p w:rsidR="003C1E52" w:rsidRDefault="003C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TE20285C8t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E8E" w:rsidRDefault="00E73E8E">
    <w:pPr>
      <w:pStyle w:val="Footer"/>
      <w:jc w:val="right"/>
    </w:pPr>
    <w:r>
      <w:fldChar w:fldCharType="begin"/>
    </w:r>
    <w:r>
      <w:instrText xml:space="preserve"> PAGE   \* MERGEFORMAT </w:instrText>
    </w:r>
    <w:r>
      <w:fldChar w:fldCharType="separate"/>
    </w:r>
    <w:r w:rsidR="00A81506">
      <w:rPr>
        <w:noProof/>
      </w:rPr>
      <w:t>30</w:t>
    </w:r>
    <w:r>
      <w:rPr>
        <w:noProof/>
      </w:rPr>
      <w:fldChar w:fldCharType="end"/>
    </w:r>
  </w:p>
  <w:p w:rsidR="00E73E8E" w:rsidRDefault="00E73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E52" w:rsidRDefault="003C1E52">
      <w:r>
        <w:separator/>
      </w:r>
    </w:p>
  </w:footnote>
  <w:footnote w:type="continuationSeparator" w:id="0">
    <w:p w:rsidR="003C1E52" w:rsidRDefault="003C1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7C2"/>
    <w:multiLevelType w:val="hybridMultilevel"/>
    <w:tmpl w:val="5574C77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C096948"/>
    <w:multiLevelType w:val="hybridMultilevel"/>
    <w:tmpl w:val="9FEE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4304CF"/>
    <w:multiLevelType w:val="hybridMultilevel"/>
    <w:tmpl w:val="130861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71B421D"/>
    <w:multiLevelType w:val="hybridMultilevel"/>
    <w:tmpl w:val="2F0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3C3790"/>
    <w:multiLevelType w:val="hybridMultilevel"/>
    <w:tmpl w:val="7B4EF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BF148D9"/>
    <w:multiLevelType w:val="hybridMultilevel"/>
    <w:tmpl w:val="EB44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A94D2B"/>
    <w:multiLevelType w:val="hybridMultilevel"/>
    <w:tmpl w:val="7F8CB3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A1"/>
    <w:rsid w:val="000014CD"/>
    <w:rsid w:val="00001FEA"/>
    <w:rsid w:val="0000471A"/>
    <w:rsid w:val="00004937"/>
    <w:rsid w:val="000058AD"/>
    <w:rsid w:val="0000658B"/>
    <w:rsid w:val="00006B15"/>
    <w:rsid w:val="00010B02"/>
    <w:rsid w:val="00011FD8"/>
    <w:rsid w:val="00013C4B"/>
    <w:rsid w:val="000147F5"/>
    <w:rsid w:val="00014A11"/>
    <w:rsid w:val="000150C9"/>
    <w:rsid w:val="000158AD"/>
    <w:rsid w:val="00016678"/>
    <w:rsid w:val="000175AB"/>
    <w:rsid w:val="000240E0"/>
    <w:rsid w:val="000241A7"/>
    <w:rsid w:val="00024552"/>
    <w:rsid w:val="00024B3A"/>
    <w:rsid w:val="00025FAA"/>
    <w:rsid w:val="00026AB2"/>
    <w:rsid w:val="00027D6C"/>
    <w:rsid w:val="00031390"/>
    <w:rsid w:val="00031CEA"/>
    <w:rsid w:val="00031E08"/>
    <w:rsid w:val="00040A3A"/>
    <w:rsid w:val="0004316A"/>
    <w:rsid w:val="0004342D"/>
    <w:rsid w:val="00045852"/>
    <w:rsid w:val="00046350"/>
    <w:rsid w:val="00046E97"/>
    <w:rsid w:val="00046F82"/>
    <w:rsid w:val="00046FAE"/>
    <w:rsid w:val="000507B4"/>
    <w:rsid w:val="000509E1"/>
    <w:rsid w:val="00051687"/>
    <w:rsid w:val="000521A0"/>
    <w:rsid w:val="000528A9"/>
    <w:rsid w:val="00052D16"/>
    <w:rsid w:val="0005733A"/>
    <w:rsid w:val="0005774E"/>
    <w:rsid w:val="00057F5A"/>
    <w:rsid w:val="000624DD"/>
    <w:rsid w:val="00062C4C"/>
    <w:rsid w:val="000654D9"/>
    <w:rsid w:val="00065583"/>
    <w:rsid w:val="00067497"/>
    <w:rsid w:val="0006768E"/>
    <w:rsid w:val="00072B04"/>
    <w:rsid w:val="000736CD"/>
    <w:rsid w:val="00074274"/>
    <w:rsid w:val="0007740A"/>
    <w:rsid w:val="00077502"/>
    <w:rsid w:val="00082F11"/>
    <w:rsid w:val="00084672"/>
    <w:rsid w:val="00085B7E"/>
    <w:rsid w:val="000860F7"/>
    <w:rsid w:val="000861EC"/>
    <w:rsid w:val="0008625B"/>
    <w:rsid w:val="00086286"/>
    <w:rsid w:val="00086EA2"/>
    <w:rsid w:val="00095145"/>
    <w:rsid w:val="0009586B"/>
    <w:rsid w:val="000961C0"/>
    <w:rsid w:val="000A000A"/>
    <w:rsid w:val="000A1829"/>
    <w:rsid w:val="000A28DD"/>
    <w:rsid w:val="000A39B3"/>
    <w:rsid w:val="000A3A06"/>
    <w:rsid w:val="000A3FAD"/>
    <w:rsid w:val="000A5A13"/>
    <w:rsid w:val="000A5D05"/>
    <w:rsid w:val="000B2035"/>
    <w:rsid w:val="000B2B50"/>
    <w:rsid w:val="000B4067"/>
    <w:rsid w:val="000B666D"/>
    <w:rsid w:val="000B6ADC"/>
    <w:rsid w:val="000B79DF"/>
    <w:rsid w:val="000C0A4A"/>
    <w:rsid w:val="000C3971"/>
    <w:rsid w:val="000C45ED"/>
    <w:rsid w:val="000C6C55"/>
    <w:rsid w:val="000C6C8F"/>
    <w:rsid w:val="000C72ED"/>
    <w:rsid w:val="000C76BE"/>
    <w:rsid w:val="000D0848"/>
    <w:rsid w:val="000D1969"/>
    <w:rsid w:val="000D2163"/>
    <w:rsid w:val="000D2969"/>
    <w:rsid w:val="000D2E6D"/>
    <w:rsid w:val="000D39DE"/>
    <w:rsid w:val="000E1398"/>
    <w:rsid w:val="000E1F75"/>
    <w:rsid w:val="000E516B"/>
    <w:rsid w:val="000E794D"/>
    <w:rsid w:val="000F2E46"/>
    <w:rsid w:val="000F7983"/>
    <w:rsid w:val="00101383"/>
    <w:rsid w:val="00102575"/>
    <w:rsid w:val="00102BDB"/>
    <w:rsid w:val="00102F30"/>
    <w:rsid w:val="00103406"/>
    <w:rsid w:val="0010440D"/>
    <w:rsid w:val="00104779"/>
    <w:rsid w:val="00104EA2"/>
    <w:rsid w:val="001051CA"/>
    <w:rsid w:val="00106374"/>
    <w:rsid w:val="001112EB"/>
    <w:rsid w:val="00111E2D"/>
    <w:rsid w:val="001129B0"/>
    <w:rsid w:val="00112C74"/>
    <w:rsid w:val="00115BAD"/>
    <w:rsid w:val="00117EBE"/>
    <w:rsid w:val="00121E11"/>
    <w:rsid w:val="00123E45"/>
    <w:rsid w:val="0012469A"/>
    <w:rsid w:val="00125110"/>
    <w:rsid w:val="001255BA"/>
    <w:rsid w:val="00126C77"/>
    <w:rsid w:val="00126DEC"/>
    <w:rsid w:val="00133063"/>
    <w:rsid w:val="001335C0"/>
    <w:rsid w:val="00133A22"/>
    <w:rsid w:val="001350A6"/>
    <w:rsid w:val="001371AB"/>
    <w:rsid w:val="00137F53"/>
    <w:rsid w:val="0014139A"/>
    <w:rsid w:val="0014201C"/>
    <w:rsid w:val="001427E5"/>
    <w:rsid w:val="00145BB1"/>
    <w:rsid w:val="0014751D"/>
    <w:rsid w:val="00150633"/>
    <w:rsid w:val="0015075B"/>
    <w:rsid w:val="001508AD"/>
    <w:rsid w:val="00152FC2"/>
    <w:rsid w:val="00157A0F"/>
    <w:rsid w:val="001604AD"/>
    <w:rsid w:val="001617CF"/>
    <w:rsid w:val="001619AD"/>
    <w:rsid w:val="00161E5B"/>
    <w:rsid w:val="001663AF"/>
    <w:rsid w:val="00167116"/>
    <w:rsid w:val="001674AE"/>
    <w:rsid w:val="00170AEE"/>
    <w:rsid w:val="00173CBB"/>
    <w:rsid w:val="0018096F"/>
    <w:rsid w:val="00180DD5"/>
    <w:rsid w:val="00182ECB"/>
    <w:rsid w:val="001851D2"/>
    <w:rsid w:val="00186B3E"/>
    <w:rsid w:val="00192D8E"/>
    <w:rsid w:val="00193878"/>
    <w:rsid w:val="00193D6F"/>
    <w:rsid w:val="0019495F"/>
    <w:rsid w:val="00195405"/>
    <w:rsid w:val="001A3459"/>
    <w:rsid w:val="001A3F26"/>
    <w:rsid w:val="001A68FE"/>
    <w:rsid w:val="001A6BF2"/>
    <w:rsid w:val="001B0475"/>
    <w:rsid w:val="001B388F"/>
    <w:rsid w:val="001B54F5"/>
    <w:rsid w:val="001B5FA8"/>
    <w:rsid w:val="001B67F7"/>
    <w:rsid w:val="001C0898"/>
    <w:rsid w:val="001C329E"/>
    <w:rsid w:val="001C5C53"/>
    <w:rsid w:val="001D2842"/>
    <w:rsid w:val="001D37B0"/>
    <w:rsid w:val="001D63AB"/>
    <w:rsid w:val="001E0600"/>
    <w:rsid w:val="001E4B82"/>
    <w:rsid w:val="001E5932"/>
    <w:rsid w:val="001E59F1"/>
    <w:rsid w:val="001F4696"/>
    <w:rsid w:val="001F4C35"/>
    <w:rsid w:val="001F4F1B"/>
    <w:rsid w:val="00202FE5"/>
    <w:rsid w:val="002165AC"/>
    <w:rsid w:val="0021789D"/>
    <w:rsid w:val="00222762"/>
    <w:rsid w:val="00222D13"/>
    <w:rsid w:val="002314BC"/>
    <w:rsid w:val="00231D91"/>
    <w:rsid w:val="002333BE"/>
    <w:rsid w:val="002339A4"/>
    <w:rsid w:val="00233CE0"/>
    <w:rsid w:val="00240DBB"/>
    <w:rsid w:val="00241E12"/>
    <w:rsid w:val="002433DC"/>
    <w:rsid w:val="00243911"/>
    <w:rsid w:val="002449E5"/>
    <w:rsid w:val="00244F73"/>
    <w:rsid w:val="00245ECC"/>
    <w:rsid w:val="00245FA1"/>
    <w:rsid w:val="002472E1"/>
    <w:rsid w:val="00247661"/>
    <w:rsid w:val="002514DD"/>
    <w:rsid w:val="00253296"/>
    <w:rsid w:val="00254416"/>
    <w:rsid w:val="00255AAC"/>
    <w:rsid w:val="00257E6E"/>
    <w:rsid w:val="0026214E"/>
    <w:rsid w:val="00267AEA"/>
    <w:rsid w:val="00271D62"/>
    <w:rsid w:val="002721B1"/>
    <w:rsid w:val="00272366"/>
    <w:rsid w:val="00273CFB"/>
    <w:rsid w:val="00275240"/>
    <w:rsid w:val="002804A2"/>
    <w:rsid w:val="00280BE2"/>
    <w:rsid w:val="00280DF2"/>
    <w:rsid w:val="002813BC"/>
    <w:rsid w:val="00281BD3"/>
    <w:rsid w:val="00281E35"/>
    <w:rsid w:val="00283CBD"/>
    <w:rsid w:val="002851B7"/>
    <w:rsid w:val="00285302"/>
    <w:rsid w:val="00286C73"/>
    <w:rsid w:val="00287D99"/>
    <w:rsid w:val="0029132F"/>
    <w:rsid w:val="002A07EB"/>
    <w:rsid w:val="002A0DC6"/>
    <w:rsid w:val="002A1D34"/>
    <w:rsid w:val="002A3BEE"/>
    <w:rsid w:val="002A4732"/>
    <w:rsid w:val="002A48C9"/>
    <w:rsid w:val="002A55FD"/>
    <w:rsid w:val="002A614F"/>
    <w:rsid w:val="002A7CEC"/>
    <w:rsid w:val="002B2883"/>
    <w:rsid w:val="002B364B"/>
    <w:rsid w:val="002B3650"/>
    <w:rsid w:val="002B76A9"/>
    <w:rsid w:val="002C0AFA"/>
    <w:rsid w:val="002C0CB3"/>
    <w:rsid w:val="002C3AFB"/>
    <w:rsid w:val="002C4D0F"/>
    <w:rsid w:val="002C5D2E"/>
    <w:rsid w:val="002C6014"/>
    <w:rsid w:val="002C70D4"/>
    <w:rsid w:val="002D05DE"/>
    <w:rsid w:val="002D0C5A"/>
    <w:rsid w:val="002D3172"/>
    <w:rsid w:val="002D31ED"/>
    <w:rsid w:val="002D4629"/>
    <w:rsid w:val="002D5BB5"/>
    <w:rsid w:val="002D7A1C"/>
    <w:rsid w:val="002E12D2"/>
    <w:rsid w:val="002E1858"/>
    <w:rsid w:val="002E193C"/>
    <w:rsid w:val="002E52A1"/>
    <w:rsid w:val="002E555F"/>
    <w:rsid w:val="002E65DF"/>
    <w:rsid w:val="002F28FD"/>
    <w:rsid w:val="0030287B"/>
    <w:rsid w:val="00303657"/>
    <w:rsid w:val="00304F18"/>
    <w:rsid w:val="00307CA9"/>
    <w:rsid w:val="00310AC0"/>
    <w:rsid w:val="003127BC"/>
    <w:rsid w:val="00313417"/>
    <w:rsid w:val="00313F98"/>
    <w:rsid w:val="00316B6B"/>
    <w:rsid w:val="00316D96"/>
    <w:rsid w:val="00317300"/>
    <w:rsid w:val="0031732C"/>
    <w:rsid w:val="003203B0"/>
    <w:rsid w:val="0032318F"/>
    <w:rsid w:val="00325B84"/>
    <w:rsid w:val="00325E55"/>
    <w:rsid w:val="0032778D"/>
    <w:rsid w:val="003305BD"/>
    <w:rsid w:val="00330AD2"/>
    <w:rsid w:val="003314EB"/>
    <w:rsid w:val="00331615"/>
    <w:rsid w:val="00333A37"/>
    <w:rsid w:val="00333C2F"/>
    <w:rsid w:val="003361D8"/>
    <w:rsid w:val="003362AA"/>
    <w:rsid w:val="00337617"/>
    <w:rsid w:val="00343640"/>
    <w:rsid w:val="003438A3"/>
    <w:rsid w:val="00344080"/>
    <w:rsid w:val="003446D2"/>
    <w:rsid w:val="00344E1A"/>
    <w:rsid w:val="003525B0"/>
    <w:rsid w:val="003525BE"/>
    <w:rsid w:val="00352618"/>
    <w:rsid w:val="00352CE5"/>
    <w:rsid w:val="00355729"/>
    <w:rsid w:val="00355E15"/>
    <w:rsid w:val="00362EEA"/>
    <w:rsid w:val="00366546"/>
    <w:rsid w:val="003714CC"/>
    <w:rsid w:val="0037354E"/>
    <w:rsid w:val="00374AED"/>
    <w:rsid w:val="00374B7D"/>
    <w:rsid w:val="003766B5"/>
    <w:rsid w:val="00376CD3"/>
    <w:rsid w:val="003813BC"/>
    <w:rsid w:val="003857CB"/>
    <w:rsid w:val="00390953"/>
    <w:rsid w:val="00390EA3"/>
    <w:rsid w:val="00391D23"/>
    <w:rsid w:val="00392FA6"/>
    <w:rsid w:val="0039343A"/>
    <w:rsid w:val="00393801"/>
    <w:rsid w:val="00393EA6"/>
    <w:rsid w:val="003A07F7"/>
    <w:rsid w:val="003A2202"/>
    <w:rsid w:val="003A3056"/>
    <w:rsid w:val="003B0496"/>
    <w:rsid w:val="003B2911"/>
    <w:rsid w:val="003B4077"/>
    <w:rsid w:val="003B46DE"/>
    <w:rsid w:val="003B5756"/>
    <w:rsid w:val="003B6E2B"/>
    <w:rsid w:val="003C0EE9"/>
    <w:rsid w:val="003C1E52"/>
    <w:rsid w:val="003C34ED"/>
    <w:rsid w:val="003C3509"/>
    <w:rsid w:val="003C398D"/>
    <w:rsid w:val="003D0F2A"/>
    <w:rsid w:val="003D68C2"/>
    <w:rsid w:val="003D7575"/>
    <w:rsid w:val="003E0055"/>
    <w:rsid w:val="003E130C"/>
    <w:rsid w:val="003E39C6"/>
    <w:rsid w:val="003E6AB4"/>
    <w:rsid w:val="003F08A6"/>
    <w:rsid w:val="003F110A"/>
    <w:rsid w:val="003F226E"/>
    <w:rsid w:val="003F40FF"/>
    <w:rsid w:val="003F679E"/>
    <w:rsid w:val="004011D2"/>
    <w:rsid w:val="004016D8"/>
    <w:rsid w:val="00405768"/>
    <w:rsid w:val="00406904"/>
    <w:rsid w:val="00406A03"/>
    <w:rsid w:val="00410B24"/>
    <w:rsid w:val="00416FED"/>
    <w:rsid w:val="00420360"/>
    <w:rsid w:val="00420C84"/>
    <w:rsid w:val="00420C86"/>
    <w:rsid w:val="0042234F"/>
    <w:rsid w:val="00422791"/>
    <w:rsid w:val="00423FE0"/>
    <w:rsid w:val="004243A0"/>
    <w:rsid w:val="00425605"/>
    <w:rsid w:val="0043012A"/>
    <w:rsid w:val="0043369B"/>
    <w:rsid w:val="004349FD"/>
    <w:rsid w:val="0043506E"/>
    <w:rsid w:val="004358E6"/>
    <w:rsid w:val="00435E3F"/>
    <w:rsid w:val="004372A3"/>
    <w:rsid w:val="004410ED"/>
    <w:rsid w:val="00441CCB"/>
    <w:rsid w:val="00446E02"/>
    <w:rsid w:val="00454F89"/>
    <w:rsid w:val="00454FF9"/>
    <w:rsid w:val="00456B81"/>
    <w:rsid w:val="004578CF"/>
    <w:rsid w:val="00460432"/>
    <w:rsid w:val="00462911"/>
    <w:rsid w:val="00463153"/>
    <w:rsid w:val="00463DA9"/>
    <w:rsid w:val="00470826"/>
    <w:rsid w:val="004720EB"/>
    <w:rsid w:val="00475F16"/>
    <w:rsid w:val="00476A27"/>
    <w:rsid w:val="00481032"/>
    <w:rsid w:val="00481094"/>
    <w:rsid w:val="00481308"/>
    <w:rsid w:val="00484222"/>
    <w:rsid w:val="004845A5"/>
    <w:rsid w:val="00485200"/>
    <w:rsid w:val="00487D3F"/>
    <w:rsid w:val="00491BB9"/>
    <w:rsid w:val="00491CD9"/>
    <w:rsid w:val="004920C4"/>
    <w:rsid w:val="0049236A"/>
    <w:rsid w:val="00493A7E"/>
    <w:rsid w:val="00494F2F"/>
    <w:rsid w:val="00495419"/>
    <w:rsid w:val="00496A0E"/>
    <w:rsid w:val="00497451"/>
    <w:rsid w:val="00497490"/>
    <w:rsid w:val="004A2C69"/>
    <w:rsid w:val="004A3313"/>
    <w:rsid w:val="004A49B4"/>
    <w:rsid w:val="004A4DA9"/>
    <w:rsid w:val="004A5B9C"/>
    <w:rsid w:val="004A6165"/>
    <w:rsid w:val="004B1E11"/>
    <w:rsid w:val="004B74C2"/>
    <w:rsid w:val="004C507D"/>
    <w:rsid w:val="004C52BA"/>
    <w:rsid w:val="004C60C5"/>
    <w:rsid w:val="004C68F3"/>
    <w:rsid w:val="004C7115"/>
    <w:rsid w:val="004C73A7"/>
    <w:rsid w:val="004C7844"/>
    <w:rsid w:val="004D5A55"/>
    <w:rsid w:val="004E1F2A"/>
    <w:rsid w:val="004E28F9"/>
    <w:rsid w:val="004E352A"/>
    <w:rsid w:val="004E39C8"/>
    <w:rsid w:val="004E3C66"/>
    <w:rsid w:val="004E48D2"/>
    <w:rsid w:val="004E4BD2"/>
    <w:rsid w:val="004E543E"/>
    <w:rsid w:val="004E7313"/>
    <w:rsid w:val="004F1353"/>
    <w:rsid w:val="004F25BC"/>
    <w:rsid w:val="004F2F41"/>
    <w:rsid w:val="004F59A4"/>
    <w:rsid w:val="004F59B0"/>
    <w:rsid w:val="005009D7"/>
    <w:rsid w:val="0050241C"/>
    <w:rsid w:val="0050260A"/>
    <w:rsid w:val="00503EA8"/>
    <w:rsid w:val="00505422"/>
    <w:rsid w:val="00505E23"/>
    <w:rsid w:val="00507D69"/>
    <w:rsid w:val="005102A7"/>
    <w:rsid w:val="005140A1"/>
    <w:rsid w:val="00514D36"/>
    <w:rsid w:val="00515A9A"/>
    <w:rsid w:val="005161CC"/>
    <w:rsid w:val="00520100"/>
    <w:rsid w:val="00524B9A"/>
    <w:rsid w:val="00525AD2"/>
    <w:rsid w:val="0052656D"/>
    <w:rsid w:val="00530FEC"/>
    <w:rsid w:val="00532710"/>
    <w:rsid w:val="005358A7"/>
    <w:rsid w:val="00535AE1"/>
    <w:rsid w:val="00540649"/>
    <w:rsid w:val="00543B15"/>
    <w:rsid w:val="005440E6"/>
    <w:rsid w:val="005442F4"/>
    <w:rsid w:val="00544D82"/>
    <w:rsid w:val="00545530"/>
    <w:rsid w:val="00551635"/>
    <w:rsid w:val="00553121"/>
    <w:rsid w:val="00554B7A"/>
    <w:rsid w:val="00555302"/>
    <w:rsid w:val="00556206"/>
    <w:rsid w:val="0055682F"/>
    <w:rsid w:val="00557FD3"/>
    <w:rsid w:val="00560748"/>
    <w:rsid w:val="0056098D"/>
    <w:rsid w:val="00560B2A"/>
    <w:rsid w:val="00560BBC"/>
    <w:rsid w:val="00561CC0"/>
    <w:rsid w:val="00563FFF"/>
    <w:rsid w:val="005649F6"/>
    <w:rsid w:val="005651BB"/>
    <w:rsid w:val="00566806"/>
    <w:rsid w:val="00566E18"/>
    <w:rsid w:val="0057023A"/>
    <w:rsid w:val="0057104D"/>
    <w:rsid w:val="005755F3"/>
    <w:rsid w:val="005764D1"/>
    <w:rsid w:val="005773EC"/>
    <w:rsid w:val="00577C97"/>
    <w:rsid w:val="00577E77"/>
    <w:rsid w:val="00580574"/>
    <w:rsid w:val="00581035"/>
    <w:rsid w:val="005821C2"/>
    <w:rsid w:val="005912CB"/>
    <w:rsid w:val="005931E3"/>
    <w:rsid w:val="00593D96"/>
    <w:rsid w:val="0059509B"/>
    <w:rsid w:val="005954A7"/>
    <w:rsid w:val="005A20C2"/>
    <w:rsid w:val="005A549F"/>
    <w:rsid w:val="005B1AE2"/>
    <w:rsid w:val="005B486E"/>
    <w:rsid w:val="005B4FE4"/>
    <w:rsid w:val="005B5122"/>
    <w:rsid w:val="005B53AF"/>
    <w:rsid w:val="005B757A"/>
    <w:rsid w:val="005C352D"/>
    <w:rsid w:val="005C7874"/>
    <w:rsid w:val="005D0134"/>
    <w:rsid w:val="005D1FC8"/>
    <w:rsid w:val="005D3176"/>
    <w:rsid w:val="005D3D0E"/>
    <w:rsid w:val="005D4294"/>
    <w:rsid w:val="005D52EF"/>
    <w:rsid w:val="005D6561"/>
    <w:rsid w:val="005D6F35"/>
    <w:rsid w:val="005D7404"/>
    <w:rsid w:val="005D7467"/>
    <w:rsid w:val="005E0525"/>
    <w:rsid w:val="005E06E2"/>
    <w:rsid w:val="005E1002"/>
    <w:rsid w:val="005E1221"/>
    <w:rsid w:val="005E3E37"/>
    <w:rsid w:val="005E48DE"/>
    <w:rsid w:val="005E4D7F"/>
    <w:rsid w:val="005E5FF3"/>
    <w:rsid w:val="005E7428"/>
    <w:rsid w:val="005F1CB0"/>
    <w:rsid w:val="005F21E4"/>
    <w:rsid w:val="005F37EE"/>
    <w:rsid w:val="005F56F5"/>
    <w:rsid w:val="005F61DD"/>
    <w:rsid w:val="005F77DF"/>
    <w:rsid w:val="005F7A88"/>
    <w:rsid w:val="005F7E60"/>
    <w:rsid w:val="0060477F"/>
    <w:rsid w:val="00605236"/>
    <w:rsid w:val="006059D0"/>
    <w:rsid w:val="006069FF"/>
    <w:rsid w:val="00606ED4"/>
    <w:rsid w:val="00612591"/>
    <w:rsid w:val="006128F4"/>
    <w:rsid w:val="00613ED6"/>
    <w:rsid w:val="00614BE2"/>
    <w:rsid w:val="0061595F"/>
    <w:rsid w:val="006212B7"/>
    <w:rsid w:val="00625B9C"/>
    <w:rsid w:val="00627E50"/>
    <w:rsid w:val="006306FA"/>
    <w:rsid w:val="0063094F"/>
    <w:rsid w:val="00630F72"/>
    <w:rsid w:val="006311D4"/>
    <w:rsid w:val="00631938"/>
    <w:rsid w:val="00631C6B"/>
    <w:rsid w:val="00632926"/>
    <w:rsid w:val="00633045"/>
    <w:rsid w:val="00635112"/>
    <w:rsid w:val="00637E9F"/>
    <w:rsid w:val="006416F9"/>
    <w:rsid w:val="00641BF2"/>
    <w:rsid w:val="0064378D"/>
    <w:rsid w:val="00644A7D"/>
    <w:rsid w:val="00646C95"/>
    <w:rsid w:val="006506A7"/>
    <w:rsid w:val="0065410A"/>
    <w:rsid w:val="006542E1"/>
    <w:rsid w:val="0065785C"/>
    <w:rsid w:val="00662027"/>
    <w:rsid w:val="00663E5F"/>
    <w:rsid w:val="00672A32"/>
    <w:rsid w:val="00672C8F"/>
    <w:rsid w:val="00672DD9"/>
    <w:rsid w:val="006745A9"/>
    <w:rsid w:val="0067466B"/>
    <w:rsid w:val="00675379"/>
    <w:rsid w:val="0068064D"/>
    <w:rsid w:val="006808A8"/>
    <w:rsid w:val="00681297"/>
    <w:rsid w:val="00681B81"/>
    <w:rsid w:val="006822A1"/>
    <w:rsid w:val="0068321D"/>
    <w:rsid w:val="00685882"/>
    <w:rsid w:val="00685BB5"/>
    <w:rsid w:val="006910F9"/>
    <w:rsid w:val="006917DE"/>
    <w:rsid w:val="00692524"/>
    <w:rsid w:val="006934B4"/>
    <w:rsid w:val="00693800"/>
    <w:rsid w:val="00694E57"/>
    <w:rsid w:val="0069724B"/>
    <w:rsid w:val="006973BF"/>
    <w:rsid w:val="006A235D"/>
    <w:rsid w:val="006A2602"/>
    <w:rsid w:val="006A3A9F"/>
    <w:rsid w:val="006B294C"/>
    <w:rsid w:val="006B4861"/>
    <w:rsid w:val="006C437D"/>
    <w:rsid w:val="006C4D47"/>
    <w:rsid w:val="006D1B7D"/>
    <w:rsid w:val="006D1E14"/>
    <w:rsid w:val="006D523F"/>
    <w:rsid w:val="006D58D1"/>
    <w:rsid w:val="006D59E3"/>
    <w:rsid w:val="006D5BC5"/>
    <w:rsid w:val="006D637D"/>
    <w:rsid w:val="006D6C55"/>
    <w:rsid w:val="006E298B"/>
    <w:rsid w:val="006E46F6"/>
    <w:rsid w:val="006E4B4F"/>
    <w:rsid w:val="006F05B8"/>
    <w:rsid w:val="006F0B3B"/>
    <w:rsid w:val="006F3745"/>
    <w:rsid w:val="006F6733"/>
    <w:rsid w:val="006F675B"/>
    <w:rsid w:val="007030D3"/>
    <w:rsid w:val="00705D08"/>
    <w:rsid w:val="00710992"/>
    <w:rsid w:val="00710EE5"/>
    <w:rsid w:val="007121F6"/>
    <w:rsid w:val="007130B2"/>
    <w:rsid w:val="0071409E"/>
    <w:rsid w:val="00715B94"/>
    <w:rsid w:val="00715CF1"/>
    <w:rsid w:val="00716352"/>
    <w:rsid w:val="00720E8D"/>
    <w:rsid w:val="00721BFD"/>
    <w:rsid w:val="0072281E"/>
    <w:rsid w:val="007233C3"/>
    <w:rsid w:val="00723746"/>
    <w:rsid w:val="00726BEE"/>
    <w:rsid w:val="00727D70"/>
    <w:rsid w:val="00730283"/>
    <w:rsid w:val="00732021"/>
    <w:rsid w:val="00732982"/>
    <w:rsid w:val="00735256"/>
    <w:rsid w:val="007365C7"/>
    <w:rsid w:val="007376C1"/>
    <w:rsid w:val="00737C93"/>
    <w:rsid w:val="00740D32"/>
    <w:rsid w:val="00740D6A"/>
    <w:rsid w:val="007471C4"/>
    <w:rsid w:val="007509DA"/>
    <w:rsid w:val="00750F39"/>
    <w:rsid w:val="00753634"/>
    <w:rsid w:val="00754EC6"/>
    <w:rsid w:val="0076113D"/>
    <w:rsid w:val="00766DEC"/>
    <w:rsid w:val="007670F8"/>
    <w:rsid w:val="007674E3"/>
    <w:rsid w:val="007700DA"/>
    <w:rsid w:val="00772AE0"/>
    <w:rsid w:val="00773E4E"/>
    <w:rsid w:val="007757EA"/>
    <w:rsid w:val="00776A1D"/>
    <w:rsid w:val="00777FF2"/>
    <w:rsid w:val="00780219"/>
    <w:rsid w:val="00780765"/>
    <w:rsid w:val="0078078A"/>
    <w:rsid w:val="00782085"/>
    <w:rsid w:val="00782251"/>
    <w:rsid w:val="00783138"/>
    <w:rsid w:val="00783853"/>
    <w:rsid w:val="007839D2"/>
    <w:rsid w:val="00785013"/>
    <w:rsid w:val="007860A8"/>
    <w:rsid w:val="00787685"/>
    <w:rsid w:val="00792289"/>
    <w:rsid w:val="00792686"/>
    <w:rsid w:val="00794C07"/>
    <w:rsid w:val="007953BA"/>
    <w:rsid w:val="007A2CB6"/>
    <w:rsid w:val="007A4B0A"/>
    <w:rsid w:val="007A5279"/>
    <w:rsid w:val="007A67E2"/>
    <w:rsid w:val="007B00B9"/>
    <w:rsid w:val="007B11E3"/>
    <w:rsid w:val="007B446E"/>
    <w:rsid w:val="007B7D22"/>
    <w:rsid w:val="007C0691"/>
    <w:rsid w:val="007C211C"/>
    <w:rsid w:val="007C561E"/>
    <w:rsid w:val="007C64E4"/>
    <w:rsid w:val="007C7F64"/>
    <w:rsid w:val="007D4382"/>
    <w:rsid w:val="007D4384"/>
    <w:rsid w:val="007D5547"/>
    <w:rsid w:val="007D5BF1"/>
    <w:rsid w:val="007D5CE3"/>
    <w:rsid w:val="007D66EF"/>
    <w:rsid w:val="007D7ADC"/>
    <w:rsid w:val="007E0B53"/>
    <w:rsid w:val="007E1018"/>
    <w:rsid w:val="007E105B"/>
    <w:rsid w:val="007E14EF"/>
    <w:rsid w:val="007E318B"/>
    <w:rsid w:val="007E5291"/>
    <w:rsid w:val="007E7E3D"/>
    <w:rsid w:val="007F0F99"/>
    <w:rsid w:val="007F10BC"/>
    <w:rsid w:val="007F16F8"/>
    <w:rsid w:val="007F2A51"/>
    <w:rsid w:val="007F4F5B"/>
    <w:rsid w:val="007F7338"/>
    <w:rsid w:val="00802462"/>
    <w:rsid w:val="00803237"/>
    <w:rsid w:val="00807754"/>
    <w:rsid w:val="00811723"/>
    <w:rsid w:val="00811965"/>
    <w:rsid w:val="0081213D"/>
    <w:rsid w:val="0081326E"/>
    <w:rsid w:val="00815222"/>
    <w:rsid w:val="00815F96"/>
    <w:rsid w:val="0081655F"/>
    <w:rsid w:val="008200AC"/>
    <w:rsid w:val="008207FE"/>
    <w:rsid w:val="008211B0"/>
    <w:rsid w:val="00821760"/>
    <w:rsid w:val="008268A3"/>
    <w:rsid w:val="00826DDB"/>
    <w:rsid w:val="00832DBB"/>
    <w:rsid w:val="008331CD"/>
    <w:rsid w:val="008338D5"/>
    <w:rsid w:val="008340FC"/>
    <w:rsid w:val="0083572C"/>
    <w:rsid w:val="00837A39"/>
    <w:rsid w:val="0084031B"/>
    <w:rsid w:val="00843377"/>
    <w:rsid w:val="00844F35"/>
    <w:rsid w:val="00845BC5"/>
    <w:rsid w:val="0085111E"/>
    <w:rsid w:val="008557BB"/>
    <w:rsid w:val="008633AE"/>
    <w:rsid w:val="008666FD"/>
    <w:rsid w:val="00866BB8"/>
    <w:rsid w:val="00867A04"/>
    <w:rsid w:val="00873BCB"/>
    <w:rsid w:val="0087428F"/>
    <w:rsid w:val="00876432"/>
    <w:rsid w:val="00876779"/>
    <w:rsid w:val="008767A0"/>
    <w:rsid w:val="00880C2A"/>
    <w:rsid w:val="00881010"/>
    <w:rsid w:val="008811B4"/>
    <w:rsid w:val="008855EC"/>
    <w:rsid w:val="00887319"/>
    <w:rsid w:val="008906DE"/>
    <w:rsid w:val="00890B35"/>
    <w:rsid w:val="0089113B"/>
    <w:rsid w:val="0089629F"/>
    <w:rsid w:val="0089794F"/>
    <w:rsid w:val="008A08BD"/>
    <w:rsid w:val="008A2C71"/>
    <w:rsid w:val="008A43AC"/>
    <w:rsid w:val="008A767E"/>
    <w:rsid w:val="008A77B8"/>
    <w:rsid w:val="008A7CF4"/>
    <w:rsid w:val="008B06E4"/>
    <w:rsid w:val="008B2359"/>
    <w:rsid w:val="008B2D7C"/>
    <w:rsid w:val="008B47C1"/>
    <w:rsid w:val="008B5350"/>
    <w:rsid w:val="008C036D"/>
    <w:rsid w:val="008C3612"/>
    <w:rsid w:val="008C4B89"/>
    <w:rsid w:val="008C5A1B"/>
    <w:rsid w:val="008C6427"/>
    <w:rsid w:val="008D458D"/>
    <w:rsid w:val="008D4EB6"/>
    <w:rsid w:val="008D4F43"/>
    <w:rsid w:val="008E05F7"/>
    <w:rsid w:val="008E1CCF"/>
    <w:rsid w:val="008E4B64"/>
    <w:rsid w:val="008E5D02"/>
    <w:rsid w:val="008E74C4"/>
    <w:rsid w:val="008F1968"/>
    <w:rsid w:val="008F3208"/>
    <w:rsid w:val="008F4957"/>
    <w:rsid w:val="008F5962"/>
    <w:rsid w:val="008F5A8E"/>
    <w:rsid w:val="008F67C3"/>
    <w:rsid w:val="008F6A74"/>
    <w:rsid w:val="008F6DF5"/>
    <w:rsid w:val="008F72CF"/>
    <w:rsid w:val="008F7566"/>
    <w:rsid w:val="009012ED"/>
    <w:rsid w:val="00905764"/>
    <w:rsid w:val="009068C6"/>
    <w:rsid w:val="009070B9"/>
    <w:rsid w:val="00910BAF"/>
    <w:rsid w:val="00910C9F"/>
    <w:rsid w:val="00910D9D"/>
    <w:rsid w:val="00911DCE"/>
    <w:rsid w:val="00911F5D"/>
    <w:rsid w:val="0091200D"/>
    <w:rsid w:val="0091260C"/>
    <w:rsid w:val="00915C28"/>
    <w:rsid w:val="00915F9F"/>
    <w:rsid w:val="009170DE"/>
    <w:rsid w:val="00920E18"/>
    <w:rsid w:val="00925C0B"/>
    <w:rsid w:val="00925F2C"/>
    <w:rsid w:val="00925F32"/>
    <w:rsid w:val="00935E74"/>
    <w:rsid w:val="00935F23"/>
    <w:rsid w:val="00942356"/>
    <w:rsid w:val="00943BA8"/>
    <w:rsid w:val="00944519"/>
    <w:rsid w:val="00944848"/>
    <w:rsid w:val="00944EF9"/>
    <w:rsid w:val="00945DA8"/>
    <w:rsid w:val="00946D00"/>
    <w:rsid w:val="00946DB7"/>
    <w:rsid w:val="00950455"/>
    <w:rsid w:val="0095134C"/>
    <w:rsid w:val="0095146F"/>
    <w:rsid w:val="00951D38"/>
    <w:rsid w:val="00951FB3"/>
    <w:rsid w:val="00953255"/>
    <w:rsid w:val="00953B73"/>
    <w:rsid w:val="009552F4"/>
    <w:rsid w:val="00955F81"/>
    <w:rsid w:val="00956C96"/>
    <w:rsid w:val="00960900"/>
    <w:rsid w:val="00962C16"/>
    <w:rsid w:val="00963CA8"/>
    <w:rsid w:val="00966DC2"/>
    <w:rsid w:val="0097335C"/>
    <w:rsid w:val="00973488"/>
    <w:rsid w:val="00975C7C"/>
    <w:rsid w:val="00977A48"/>
    <w:rsid w:val="00981632"/>
    <w:rsid w:val="00983053"/>
    <w:rsid w:val="0098316F"/>
    <w:rsid w:val="009850FD"/>
    <w:rsid w:val="00985695"/>
    <w:rsid w:val="00987D8A"/>
    <w:rsid w:val="009919CE"/>
    <w:rsid w:val="00993F8F"/>
    <w:rsid w:val="00994172"/>
    <w:rsid w:val="00994E3F"/>
    <w:rsid w:val="00995572"/>
    <w:rsid w:val="009A05E3"/>
    <w:rsid w:val="009A1BA1"/>
    <w:rsid w:val="009A22C9"/>
    <w:rsid w:val="009A2A4D"/>
    <w:rsid w:val="009A33A1"/>
    <w:rsid w:val="009A5D4A"/>
    <w:rsid w:val="009A5E88"/>
    <w:rsid w:val="009A5FA2"/>
    <w:rsid w:val="009B27DD"/>
    <w:rsid w:val="009B37FE"/>
    <w:rsid w:val="009B5006"/>
    <w:rsid w:val="009B51C2"/>
    <w:rsid w:val="009B5432"/>
    <w:rsid w:val="009B5E04"/>
    <w:rsid w:val="009B7DB9"/>
    <w:rsid w:val="009C0CF6"/>
    <w:rsid w:val="009C26F8"/>
    <w:rsid w:val="009C27CD"/>
    <w:rsid w:val="009C3155"/>
    <w:rsid w:val="009C4022"/>
    <w:rsid w:val="009C4B32"/>
    <w:rsid w:val="009C62BD"/>
    <w:rsid w:val="009D22FF"/>
    <w:rsid w:val="009D2831"/>
    <w:rsid w:val="009D3659"/>
    <w:rsid w:val="009D3E81"/>
    <w:rsid w:val="009D4409"/>
    <w:rsid w:val="009D5AE0"/>
    <w:rsid w:val="009D6468"/>
    <w:rsid w:val="009E2042"/>
    <w:rsid w:val="009E212E"/>
    <w:rsid w:val="009E40E2"/>
    <w:rsid w:val="009E53B5"/>
    <w:rsid w:val="009E5C0C"/>
    <w:rsid w:val="009E693F"/>
    <w:rsid w:val="009F3698"/>
    <w:rsid w:val="009F5EEA"/>
    <w:rsid w:val="009F661E"/>
    <w:rsid w:val="009F6F07"/>
    <w:rsid w:val="00A0075E"/>
    <w:rsid w:val="00A030BE"/>
    <w:rsid w:val="00A12255"/>
    <w:rsid w:val="00A17368"/>
    <w:rsid w:val="00A207E2"/>
    <w:rsid w:val="00A22F16"/>
    <w:rsid w:val="00A24DB1"/>
    <w:rsid w:val="00A30711"/>
    <w:rsid w:val="00A32EFC"/>
    <w:rsid w:val="00A3599C"/>
    <w:rsid w:val="00A36932"/>
    <w:rsid w:val="00A37310"/>
    <w:rsid w:val="00A52222"/>
    <w:rsid w:val="00A53795"/>
    <w:rsid w:val="00A53969"/>
    <w:rsid w:val="00A539EC"/>
    <w:rsid w:val="00A56127"/>
    <w:rsid w:val="00A571CB"/>
    <w:rsid w:val="00A60903"/>
    <w:rsid w:val="00A60E47"/>
    <w:rsid w:val="00A629A6"/>
    <w:rsid w:val="00A63314"/>
    <w:rsid w:val="00A67A71"/>
    <w:rsid w:val="00A71531"/>
    <w:rsid w:val="00A71EC1"/>
    <w:rsid w:val="00A723A0"/>
    <w:rsid w:val="00A7256B"/>
    <w:rsid w:val="00A73258"/>
    <w:rsid w:val="00A748FC"/>
    <w:rsid w:val="00A750BD"/>
    <w:rsid w:val="00A77E84"/>
    <w:rsid w:val="00A80989"/>
    <w:rsid w:val="00A81506"/>
    <w:rsid w:val="00A81932"/>
    <w:rsid w:val="00A82F5E"/>
    <w:rsid w:val="00A83CF9"/>
    <w:rsid w:val="00A84BBB"/>
    <w:rsid w:val="00A9020E"/>
    <w:rsid w:val="00A90C00"/>
    <w:rsid w:val="00A948C8"/>
    <w:rsid w:val="00A95C99"/>
    <w:rsid w:val="00AA033F"/>
    <w:rsid w:val="00AA050C"/>
    <w:rsid w:val="00AA12F3"/>
    <w:rsid w:val="00AA5482"/>
    <w:rsid w:val="00AA7E82"/>
    <w:rsid w:val="00AA7F5D"/>
    <w:rsid w:val="00AB08D9"/>
    <w:rsid w:val="00AB165A"/>
    <w:rsid w:val="00AB2177"/>
    <w:rsid w:val="00AB299B"/>
    <w:rsid w:val="00AB4850"/>
    <w:rsid w:val="00AB509E"/>
    <w:rsid w:val="00AB52AB"/>
    <w:rsid w:val="00AB5D31"/>
    <w:rsid w:val="00AB60E8"/>
    <w:rsid w:val="00AB6130"/>
    <w:rsid w:val="00AC28A6"/>
    <w:rsid w:val="00AD1D8C"/>
    <w:rsid w:val="00AD3E1C"/>
    <w:rsid w:val="00AD6F92"/>
    <w:rsid w:val="00AE0694"/>
    <w:rsid w:val="00AE1E6A"/>
    <w:rsid w:val="00AE2FC9"/>
    <w:rsid w:val="00AE44BF"/>
    <w:rsid w:val="00AE4F87"/>
    <w:rsid w:val="00AE4FEE"/>
    <w:rsid w:val="00AE57BE"/>
    <w:rsid w:val="00AE5DA1"/>
    <w:rsid w:val="00AE6D8D"/>
    <w:rsid w:val="00AF052B"/>
    <w:rsid w:val="00AF1243"/>
    <w:rsid w:val="00AF16DB"/>
    <w:rsid w:val="00AF27BB"/>
    <w:rsid w:val="00AF4AF7"/>
    <w:rsid w:val="00AF65B2"/>
    <w:rsid w:val="00AF6761"/>
    <w:rsid w:val="00AF705A"/>
    <w:rsid w:val="00AF7C32"/>
    <w:rsid w:val="00B0001B"/>
    <w:rsid w:val="00B01F94"/>
    <w:rsid w:val="00B06EC5"/>
    <w:rsid w:val="00B10729"/>
    <w:rsid w:val="00B13924"/>
    <w:rsid w:val="00B15252"/>
    <w:rsid w:val="00B1600A"/>
    <w:rsid w:val="00B172A9"/>
    <w:rsid w:val="00B17E96"/>
    <w:rsid w:val="00B217E3"/>
    <w:rsid w:val="00B22432"/>
    <w:rsid w:val="00B25D9E"/>
    <w:rsid w:val="00B25DCB"/>
    <w:rsid w:val="00B26D5A"/>
    <w:rsid w:val="00B31151"/>
    <w:rsid w:val="00B3420D"/>
    <w:rsid w:val="00B342EC"/>
    <w:rsid w:val="00B349D2"/>
    <w:rsid w:val="00B350EC"/>
    <w:rsid w:val="00B3647F"/>
    <w:rsid w:val="00B37DCF"/>
    <w:rsid w:val="00B41539"/>
    <w:rsid w:val="00B4315D"/>
    <w:rsid w:val="00B43351"/>
    <w:rsid w:val="00B437D5"/>
    <w:rsid w:val="00B458FE"/>
    <w:rsid w:val="00B45FE1"/>
    <w:rsid w:val="00B509CE"/>
    <w:rsid w:val="00B50C82"/>
    <w:rsid w:val="00B53BB5"/>
    <w:rsid w:val="00B53E59"/>
    <w:rsid w:val="00B54C79"/>
    <w:rsid w:val="00B5520A"/>
    <w:rsid w:val="00B565F2"/>
    <w:rsid w:val="00B576FF"/>
    <w:rsid w:val="00B57D88"/>
    <w:rsid w:val="00B62087"/>
    <w:rsid w:val="00B6304E"/>
    <w:rsid w:val="00B65682"/>
    <w:rsid w:val="00B7376C"/>
    <w:rsid w:val="00B756B6"/>
    <w:rsid w:val="00B75C3E"/>
    <w:rsid w:val="00B76214"/>
    <w:rsid w:val="00B76270"/>
    <w:rsid w:val="00B764AA"/>
    <w:rsid w:val="00B77C6E"/>
    <w:rsid w:val="00B77F44"/>
    <w:rsid w:val="00B833A9"/>
    <w:rsid w:val="00B8475C"/>
    <w:rsid w:val="00B852A8"/>
    <w:rsid w:val="00B865F7"/>
    <w:rsid w:val="00B912AE"/>
    <w:rsid w:val="00B924F6"/>
    <w:rsid w:val="00B93872"/>
    <w:rsid w:val="00B94038"/>
    <w:rsid w:val="00B941AB"/>
    <w:rsid w:val="00B94B5B"/>
    <w:rsid w:val="00B94C2B"/>
    <w:rsid w:val="00B9733F"/>
    <w:rsid w:val="00BA15B8"/>
    <w:rsid w:val="00BA1A0B"/>
    <w:rsid w:val="00BA2045"/>
    <w:rsid w:val="00BA2A2C"/>
    <w:rsid w:val="00BA3542"/>
    <w:rsid w:val="00BA3697"/>
    <w:rsid w:val="00BA40C4"/>
    <w:rsid w:val="00BA60E3"/>
    <w:rsid w:val="00BB4FE8"/>
    <w:rsid w:val="00BB592B"/>
    <w:rsid w:val="00BB5A29"/>
    <w:rsid w:val="00BB63E2"/>
    <w:rsid w:val="00BB7A93"/>
    <w:rsid w:val="00BC011B"/>
    <w:rsid w:val="00BC0A68"/>
    <w:rsid w:val="00BC2138"/>
    <w:rsid w:val="00BC6BA3"/>
    <w:rsid w:val="00BD4D97"/>
    <w:rsid w:val="00BD5595"/>
    <w:rsid w:val="00BD6994"/>
    <w:rsid w:val="00BD7A80"/>
    <w:rsid w:val="00BE3C5A"/>
    <w:rsid w:val="00BE78FB"/>
    <w:rsid w:val="00BF0836"/>
    <w:rsid w:val="00BF1F66"/>
    <w:rsid w:val="00BF4A05"/>
    <w:rsid w:val="00BF76CB"/>
    <w:rsid w:val="00C01735"/>
    <w:rsid w:val="00C039ED"/>
    <w:rsid w:val="00C04294"/>
    <w:rsid w:val="00C04F69"/>
    <w:rsid w:val="00C06636"/>
    <w:rsid w:val="00C06B6C"/>
    <w:rsid w:val="00C108A3"/>
    <w:rsid w:val="00C2029D"/>
    <w:rsid w:val="00C2370C"/>
    <w:rsid w:val="00C23FD2"/>
    <w:rsid w:val="00C253CC"/>
    <w:rsid w:val="00C258C5"/>
    <w:rsid w:val="00C30C5C"/>
    <w:rsid w:val="00C315F3"/>
    <w:rsid w:val="00C33A54"/>
    <w:rsid w:val="00C34292"/>
    <w:rsid w:val="00C35539"/>
    <w:rsid w:val="00C418B4"/>
    <w:rsid w:val="00C44BD1"/>
    <w:rsid w:val="00C45048"/>
    <w:rsid w:val="00C45092"/>
    <w:rsid w:val="00C45115"/>
    <w:rsid w:val="00C454A6"/>
    <w:rsid w:val="00C4772F"/>
    <w:rsid w:val="00C50451"/>
    <w:rsid w:val="00C52175"/>
    <w:rsid w:val="00C52EFE"/>
    <w:rsid w:val="00C57290"/>
    <w:rsid w:val="00C57A1A"/>
    <w:rsid w:val="00C628D0"/>
    <w:rsid w:val="00C62ACC"/>
    <w:rsid w:val="00C6324D"/>
    <w:rsid w:val="00C65BD5"/>
    <w:rsid w:val="00C66835"/>
    <w:rsid w:val="00C67141"/>
    <w:rsid w:val="00C7151A"/>
    <w:rsid w:val="00C71AD9"/>
    <w:rsid w:val="00C72A25"/>
    <w:rsid w:val="00C7541E"/>
    <w:rsid w:val="00C75E7E"/>
    <w:rsid w:val="00C8089A"/>
    <w:rsid w:val="00C80DB0"/>
    <w:rsid w:val="00C83974"/>
    <w:rsid w:val="00C83CE7"/>
    <w:rsid w:val="00C83F28"/>
    <w:rsid w:val="00C83F46"/>
    <w:rsid w:val="00C8428F"/>
    <w:rsid w:val="00C845B4"/>
    <w:rsid w:val="00C85FE1"/>
    <w:rsid w:val="00C9148E"/>
    <w:rsid w:val="00C91754"/>
    <w:rsid w:val="00C95059"/>
    <w:rsid w:val="00C95078"/>
    <w:rsid w:val="00CA13B4"/>
    <w:rsid w:val="00CA2D7B"/>
    <w:rsid w:val="00CA4AD0"/>
    <w:rsid w:val="00CA6B03"/>
    <w:rsid w:val="00CA7522"/>
    <w:rsid w:val="00CB7700"/>
    <w:rsid w:val="00CC07C1"/>
    <w:rsid w:val="00CC2286"/>
    <w:rsid w:val="00CC63B5"/>
    <w:rsid w:val="00CC79B0"/>
    <w:rsid w:val="00CD11E7"/>
    <w:rsid w:val="00CD2675"/>
    <w:rsid w:val="00CD277E"/>
    <w:rsid w:val="00CD28B5"/>
    <w:rsid w:val="00CD4020"/>
    <w:rsid w:val="00CD537B"/>
    <w:rsid w:val="00CD69F4"/>
    <w:rsid w:val="00CD782C"/>
    <w:rsid w:val="00CD7DC0"/>
    <w:rsid w:val="00CE212C"/>
    <w:rsid w:val="00CE2960"/>
    <w:rsid w:val="00CE6AF9"/>
    <w:rsid w:val="00CE7575"/>
    <w:rsid w:val="00CE7726"/>
    <w:rsid w:val="00CF2D47"/>
    <w:rsid w:val="00CF3CE6"/>
    <w:rsid w:val="00CF4D02"/>
    <w:rsid w:val="00CF4F35"/>
    <w:rsid w:val="00CF68F7"/>
    <w:rsid w:val="00D01165"/>
    <w:rsid w:val="00D04706"/>
    <w:rsid w:val="00D10162"/>
    <w:rsid w:val="00D1153C"/>
    <w:rsid w:val="00D11BE4"/>
    <w:rsid w:val="00D127B6"/>
    <w:rsid w:val="00D137DD"/>
    <w:rsid w:val="00D15A18"/>
    <w:rsid w:val="00D16BC5"/>
    <w:rsid w:val="00D16E6E"/>
    <w:rsid w:val="00D174D4"/>
    <w:rsid w:val="00D24589"/>
    <w:rsid w:val="00D30521"/>
    <w:rsid w:val="00D321EA"/>
    <w:rsid w:val="00D330CF"/>
    <w:rsid w:val="00D334B0"/>
    <w:rsid w:val="00D34D47"/>
    <w:rsid w:val="00D3755E"/>
    <w:rsid w:val="00D375A9"/>
    <w:rsid w:val="00D42DB7"/>
    <w:rsid w:val="00D4388E"/>
    <w:rsid w:val="00D439B7"/>
    <w:rsid w:val="00D47FC7"/>
    <w:rsid w:val="00D57937"/>
    <w:rsid w:val="00D62388"/>
    <w:rsid w:val="00D62A60"/>
    <w:rsid w:val="00D64F6F"/>
    <w:rsid w:val="00D66C24"/>
    <w:rsid w:val="00D67324"/>
    <w:rsid w:val="00D7051D"/>
    <w:rsid w:val="00D71299"/>
    <w:rsid w:val="00D712F9"/>
    <w:rsid w:val="00D745F0"/>
    <w:rsid w:val="00D76338"/>
    <w:rsid w:val="00D82F51"/>
    <w:rsid w:val="00D836D8"/>
    <w:rsid w:val="00D87642"/>
    <w:rsid w:val="00D90F7A"/>
    <w:rsid w:val="00D92A78"/>
    <w:rsid w:val="00D9319E"/>
    <w:rsid w:val="00D93C16"/>
    <w:rsid w:val="00D94B13"/>
    <w:rsid w:val="00D97545"/>
    <w:rsid w:val="00DA110A"/>
    <w:rsid w:val="00DA350B"/>
    <w:rsid w:val="00DA3730"/>
    <w:rsid w:val="00DA3DFD"/>
    <w:rsid w:val="00DA7C86"/>
    <w:rsid w:val="00DB0038"/>
    <w:rsid w:val="00DB073E"/>
    <w:rsid w:val="00DB1881"/>
    <w:rsid w:val="00DB1A58"/>
    <w:rsid w:val="00DB6D8F"/>
    <w:rsid w:val="00DC04B5"/>
    <w:rsid w:val="00DC0FDF"/>
    <w:rsid w:val="00DC2DDB"/>
    <w:rsid w:val="00DC6342"/>
    <w:rsid w:val="00DC67B2"/>
    <w:rsid w:val="00DC6DF9"/>
    <w:rsid w:val="00DC77F9"/>
    <w:rsid w:val="00DD114E"/>
    <w:rsid w:val="00DD658E"/>
    <w:rsid w:val="00DD7D46"/>
    <w:rsid w:val="00DE504B"/>
    <w:rsid w:val="00DE511F"/>
    <w:rsid w:val="00DE64B8"/>
    <w:rsid w:val="00DE6CE9"/>
    <w:rsid w:val="00DE7B6C"/>
    <w:rsid w:val="00DF0F80"/>
    <w:rsid w:val="00DF16B1"/>
    <w:rsid w:val="00DF20C7"/>
    <w:rsid w:val="00DF235E"/>
    <w:rsid w:val="00DF2643"/>
    <w:rsid w:val="00DF2B58"/>
    <w:rsid w:val="00DF36A6"/>
    <w:rsid w:val="00DF48CB"/>
    <w:rsid w:val="00DF7235"/>
    <w:rsid w:val="00DF73BD"/>
    <w:rsid w:val="00E00591"/>
    <w:rsid w:val="00E0092F"/>
    <w:rsid w:val="00E01B31"/>
    <w:rsid w:val="00E0382F"/>
    <w:rsid w:val="00E04144"/>
    <w:rsid w:val="00E04C76"/>
    <w:rsid w:val="00E11353"/>
    <w:rsid w:val="00E139F0"/>
    <w:rsid w:val="00E14644"/>
    <w:rsid w:val="00E14ED4"/>
    <w:rsid w:val="00E210C3"/>
    <w:rsid w:val="00E21AA5"/>
    <w:rsid w:val="00E21F56"/>
    <w:rsid w:val="00E24365"/>
    <w:rsid w:val="00E32B60"/>
    <w:rsid w:val="00E33F65"/>
    <w:rsid w:val="00E36494"/>
    <w:rsid w:val="00E43B35"/>
    <w:rsid w:val="00E44C86"/>
    <w:rsid w:val="00E456B5"/>
    <w:rsid w:val="00E4760B"/>
    <w:rsid w:val="00E52240"/>
    <w:rsid w:val="00E5505F"/>
    <w:rsid w:val="00E55198"/>
    <w:rsid w:val="00E555AD"/>
    <w:rsid w:val="00E64E97"/>
    <w:rsid w:val="00E678A7"/>
    <w:rsid w:val="00E71F37"/>
    <w:rsid w:val="00E73E8E"/>
    <w:rsid w:val="00E74426"/>
    <w:rsid w:val="00E75636"/>
    <w:rsid w:val="00E76A53"/>
    <w:rsid w:val="00E77151"/>
    <w:rsid w:val="00E77C8F"/>
    <w:rsid w:val="00E77CFA"/>
    <w:rsid w:val="00E77E35"/>
    <w:rsid w:val="00E82BA2"/>
    <w:rsid w:val="00E832C0"/>
    <w:rsid w:val="00E848C1"/>
    <w:rsid w:val="00E85557"/>
    <w:rsid w:val="00E85A75"/>
    <w:rsid w:val="00E8666C"/>
    <w:rsid w:val="00E87507"/>
    <w:rsid w:val="00E9274D"/>
    <w:rsid w:val="00E92EAA"/>
    <w:rsid w:val="00E95114"/>
    <w:rsid w:val="00E965CD"/>
    <w:rsid w:val="00EA0992"/>
    <w:rsid w:val="00EA1960"/>
    <w:rsid w:val="00EA2549"/>
    <w:rsid w:val="00EA2D14"/>
    <w:rsid w:val="00EA53AC"/>
    <w:rsid w:val="00EA6B79"/>
    <w:rsid w:val="00EA783B"/>
    <w:rsid w:val="00EA7A90"/>
    <w:rsid w:val="00EB06BA"/>
    <w:rsid w:val="00EB0F3A"/>
    <w:rsid w:val="00EB222F"/>
    <w:rsid w:val="00EB40A4"/>
    <w:rsid w:val="00EB6919"/>
    <w:rsid w:val="00EC0770"/>
    <w:rsid w:val="00EC0B4E"/>
    <w:rsid w:val="00EC0F70"/>
    <w:rsid w:val="00EC30AE"/>
    <w:rsid w:val="00EC5FA1"/>
    <w:rsid w:val="00EC6A90"/>
    <w:rsid w:val="00ED1867"/>
    <w:rsid w:val="00ED2082"/>
    <w:rsid w:val="00ED3090"/>
    <w:rsid w:val="00ED50B5"/>
    <w:rsid w:val="00ED569B"/>
    <w:rsid w:val="00ED5721"/>
    <w:rsid w:val="00ED691D"/>
    <w:rsid w:val="00ED756F"/>
    <w:rsid w:val="00EE2454"/>
    <w:rsid w:val="00EE5621"/>
    <w:rsid w:val="00EE56C2"/>
    <w:rsid w:val="00EE66CA"/>
    <w:rsid w:val="00EE6B75"/>
    <w:rsid w:val="00EE73C0"/>
    <w:rsid w:val="00EF1A82"/>
    <w:rsid w:val="00EF3187"/>
    <w:rsid w:val="00EF77D9"/>
    <w:rsid w:val="00EF7902"/>
    <w:rsid w:val="00EF7F30"/>
    <w:rsid w:val="00F034DA"/>
    <w:rsid w:val="00F040A8"/>
    <w:rsid w:val="00F043A7"/>
    <w:rsid w:val="00F0628D"/>
    <w:rsid w:val="00F07B61"/>
    <w:rsid w:val="00F13F3B"/>
    <w:rsid w:val="00F1484C"/>
    <w:rsid w:val="00F218C9"/>
    <w:rsid w:val="00F21EC7"/>
    <w:rsid w:val="00F27257"/>
    <w:rsid w:val="00F3027E"/>
    <w:rsid w:val="00F314FE"/>
    <w:rsid w:val="00F320F2"/>
    <w:rsid w:val="00F32234"/>
    <w:rsid w:val="00F340E7"/>
    <w:rsid w:val="00F410EB"/>
    <w:rsid w:val="00F511CD"/>
    <w:rsid w:val="00F5147F"/>
    <w:rsid w:val="00F53B6C"/>
    <w:rsid w:val="00F56B97"/>
    <w:rsid w:val="00F57E01"/>
    <w:rsid w:val="00F60623"/>
    <w:rsid w:val="00F60A3B"/>
    <w:rsid w:val="00F60CC4"/>
    <w:rsid w:val="00F61D89"/>
    <w:rsid w:val="00F7210C"/>
    <w:rsid w:val="00F72AFF"/>
    <w:rsid w:val="00F803CD"/>
    <w:rsid w:val="00F860F7"/>
    <w:rsid w:val="00F86C47"/>
    <w:rsid w:val="00F87185"/>
    <w:rsid w:val="00F902EC"/>
    <w:rsid w:val="00F911ED"/>
    <w:rsid w:val="00F913AC"/>
    <w:rsid w:val="00F91A95"/>
    <w:rsid w:val="00F92608"/>
    <w:rsid w:val="00F92C39"/>
    <w:rsid w:val="00F93FB1"/>
    <w:rsid w:val="00FA2BF6"/>
    <w:rsid w:val="00FA35F6"/>
    <w:rsid w:val="00FA779F"/>
    <w:rsid w:val="00FA7E35"/>
    <w:rsid w:val="00FB0815"/>
    <w:rsid w:val="00FB4BA5"/>
    <w:rsid w:val="00FB616D"/>
    <w:rsid w:val="00FB788F"/>
    <w:rsid w:val="00FB7D53"/>
    <w:rsid w:val="00FC312F"/>
    <w:rsid w:val="00FC3970"/>
    <w:rsid w:val="00FC3CBB"/>
    <w:rsid w:val="00FD029D"/>
    <w:rsid w:val="00FD0622"/>
    <w:rsid w:val="00FD0A38"/>
    <w:rsid w:val="00FD3B82"/>
    <w:rsid w:val="00FD415F"/>
    <w:rsid w:val="00FD4F47"/>
    <w:rsid w:val="00FD5499"/>
    <w:rsid w:val="00FE1142"/>
    <w:rsid w:val="00FE1C15"/>
    <w:rsid w:val="00FE292F"/>
    <w:rsid w:val="00FE2A4D"/>
    <w:rsid w:val="00FE2A54"/>
    <w:rsid w:val="00FE54D8"/>
    <w:rsid w:val="00FE58BB"/>
    <w:rsid w:val="00FE5E3F"/>
    <w:rsid w:val="00FE74EB"/>
    <w:rsid w:val="00FF4E17"/>
    <w:rsid w:val="00FF5994"/>
    <w:rsid w:val="00FF700B"/>
    <w:rsid w:val="00FF764B"/>
    <w:rsid w:val="00FF7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7DD"/>
    <w:rPr>
      <w:sz w:val="24"/>
      <w:szCs w:val="24"/>
    </w:rPr>
  </w:style>
  <w:style w:type="paragraph" w:styleId="Heading1">
    <w:name w:val="heading 1"/>
    <w:basedOn w:val="Normal"/>
    <w:link w:val="Heading1Char"/>
    <w:uiPriority w:val="9"/>
    <w:qFormat/>
    <w:rsid w:val="005201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013"/>
    <w:rPr>
      <w:color w:val="0000FF"/>
      <w:u w:val="single"/>
    </w:rPr>
  </w:style>
  <w:style w:type="table" w:styleId="TableGrid">
    <w:name w:val="Table Grid"/>
    <w:basedOn w:val="TableNormal"/>
    <w:rsid w:val="0031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A3A9F"/>
    <w:rPr>
      <w:sz w:val="16"/>
      <w:szCs w:val="16"/>
    </w:rPr>
  </w:style>
  <w:style w:type="paragraph" w:styleId="CommentText">
    <w:name w:val="annotation text"/>
    <w:basedOn w:val="Normal"/>
    <w:semiHidden/>
    <w:rsid w:val="006A3A9F"/>
    <w:rPr>
      <w:sz w:val="20"/>
      <w:szCs w:val="20"/>
    </w:rPr>
  </w:style>
  <w:style w:type="paragraph" w:styleId="CommentSubject">
    <w:name w:val="annotation subject"/>
    <w:basedOn w:val="CommentText"/>
    <w:next w:val="CommentText"/>
    <w:semiHidden/>
    <w:rsid w:val="006A3A9F"/>
    <w:rPr>
      <w:b/>
      <w:bCs/>
    </w:rPr>
  </w:style>
  <w:style w:type="paragraph" w:styleId="BalloonText">
    <w:name w:val="Balloon Text"/>
    <w:basedOn w:val="Normal"/>
    <w:semiHidden/>
    <w:rsid w:val="006A3A9F"/>
    <w:rPr>
      <w:rFonts w:ascii="Tahoma" w:hAnsi="Tahoma" w:cs="Tahoma"/>
      <w:sz w:val="16"/>
      <w:szCs w:val="16"/>
    </w:rPr>
  </w:style>
  <w:style w:type="character" w:styleId="Strong">
    <w:name w:val="Strong"/>
    <w:basedOn w:val="DefaultParagraphFont"/>
    <w:uiPriority w:val="22"/>
    <w:qFormat/>
    <w:rsid w:val="000A5D05"/>
    <w:rPr>
      <w:b/>
      <w:bCs/>
    </w:rPr>
  </w:style>
  <w:style w:type="character" w:styleId="Emphasis">
    <w:name w:val="Emphasis"/>
    <w:basedOn w:val="DefaultParagraphFont"/>
    <w:uiPriority w:val="20"/>
    <w:qFormat/>
    <w:rsid w:val="000A5D05"/>
    <w:rPr>
      <w:i/>
      <w:iCs/>
    </w:rPr>
  </w:style>
  <w:style w:type="paragraph" w:styleId="Header">
    <w:name w:val="header"/>
    <w:basedOn w:val="Normal"/>
    <w:rsid w:val="000E1F75"/>
    <w:pPr>
      <w:tabs>
        <w:tab w:val="center" w:pos="4153"/>
        <w:tab w:val="right" w:pos="8306"/>
      </w:tabs>
    </w:pPr>
  </w:style>
  <w:style w:type="paragraph" w:styleId="Footer">
    <w:name w:val="footer"/>
    <w:basedOn w:val="Normal"/>
    <w:link w:val="FooterChar"/>
    <w:uiPriority w:val="99"/>
    <w:rsid w:val="000E1F75"/>
    <w:pPr>
      <w:tabs>
        <w:tab w:val="center" w:pos="4153"/>
        <w:tab w:val="right" w:pos="8306"/>
      </w:tabs>
    </w:pPr>
  </w:style>
  <w:style w:type="paragraph" w:styleId="ListParagraph">
    <w:name w:val="List Paragraph"/>
    <w:basedOn w:val="Normal"/>
    <w:uiPriority w:val="34"/>
    <w:qFormat/>
    <w:rsid w:val="00405768"/>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6934B4"/>
    <w:rPr>
      <w:sz w:val="20"/>
      <w:szCs w:val="20"/>
    </w:rPr>
  </w:style>
  <w:style w:type="character" w:customStyle="1" w:styleId="FootnoteTextChar">
    <w:name w:val="Footnote Text Char"/>
    <w:basedOn w:val="DefaultParagraphFont"/>
    <w:link w:val="FootnoteText"/>
    <w:rsid w:val="006934B4"/>
  </w:style>
  <w:style w:type="character" w:styleId="FootnoteReference">
    <w:name w:val="footnote reference"/>
    <w:basedOn w:val="DefaultParagraphFont"/>
    <w:rsid w:val="006934B4"/>
    <w:rPr>
      <w:vertAlign w:val="superscript"/>
    </w:rPr>
  </w:style>
  <w:style w:type="character" w:customStyle="1" w:styleId="hit">
    <w:name w:val="hit"/>
    <w:basedOn w:val="DefaultParagraphFont"/>
    <w:rsid w:val="00563FFF"/>
  </w:style>
  <w:style w:type="character" w:customStyle="1" w:styleId="refpreview1">
    <w:name w:val="refpreview1"/>
    <w:basedOn w:val="DefaultParagraphFont"/>
    <w:rsid w:val="0081213D"/>
    <w:rPr>
      <w:vanish/>
      <w:webHidden w:val="0"/>
      <w:shd w:val="clear" w:color="auto" w:fill="EEEEEE"/>
      <w:specVanish w:val="0"/>
    </w:rPr>
  </w:style>
  <w:style w:type="paragraph" w:styleId="Revision">
    <w:name w:val="Revision"/>
    <w:hidden/>
    <w:uiPriority w:val="99"/>
    <w:semiHidden/>
    <w:rsid w:val="004E7313"/>
    <w:rPr>
      <w:sz w:val="24"/>
      <w:szCs w:val="24"/>
    </w:rPr>
  </w:style>
  <w:style w:type="character" w:customStyle="1" w:styleId="FooterChar">
    <w:name w:val="Footer Char"/>
    <w:basedOn w:val="DefaultParagraphFont"/>
    <w:link w:val="Footer"/>
    <w:uiPriority w:val="99"/>
    <w:rsid w:val="004372A3"/>
    <w:rPr>
      <w:sz w:val="24"/>
      <w:szCs w:val="24"/>
    </w:rPr>
  </w:style>
  <w:style w:type="character" w:customStyle="1" w:styleId="Heading1Char">
    <w:name w:val="Heading 1 Char"/>
    <w:basedOn w:val="DefaultParagraphFont"/>
    <w:link w:val="Heading1"/>
    <w:uiPriority w:val="9"/>
    <w:rsid w:val="00520100"/>
    <w:rPr>
      <w:b/>
      <w:bCs/>
      <w:kern w:val="36"/>
      <w:sz w:val="48"/>
      <w:szCs w:val="48"/>
    </w:rPr>
  </w:style>
  <w:style w:type="character" w:customStyle="1" w:styleId="maintitle">
    <w:name w:val="maintitle"/>
    <w:basedOn w:val="DefaultParagraphFont"/>
    <w:rsid w:val="00520100"/>
  </w:style>
  <w:style w:type="paragraph" w:customStyle="1" w:styleId="xmsonormal">
    <w:name w:val="x_msonormal"/>
    <w:basedOn w:val="Normal"/>
    <w:rsid w:val="009E21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7DD"/>
    <w:rPr>
      <w:sz w:val="24"/>
      <w:szCs w:val="24"/>
    </w:rPr>
  </w:style>
  <w:style w:type="paragraph" w:styleId="Heading1">
    <w:name w:val="heading 1"/>
    <w:basedOn w:val="Normal"/>
    <w:link w:val="Heading1Char"/>
    <w:uiPriority w:val="9"/>
    <w:qFormat/>
    <w:rsid w:val="0052010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013"/>
    <w:rPr>
      <w:color w:val="0000FF"/>
      <w:u w:val="single"/>
    </w:rPr>
  </w:style>
  <w:style w:type="table" w:styleId="TableGrid">
    <w:name w:val="Table Grid"/>
    <w:basedOn w:val="TableNormal"/>
    <w:rsid w:val="0031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6A3A9F"/>
    <w:rPr>
      <w:sz w:val="16"/>
      <w:szCs w:val="16"/>
    </w:rPr>
  </w:style>
  <w:style w:type="paragraph" w:styleId="CommentText">
    <w:name w:val="annotation text"/>
    <w:basedOn w:val="Normal"/>
    <w:semiHidden/>
    <w:rsid w:val="006A3A9F"/>
    <w:rPr>
      <w:sz w:val="20"/>
      <w:szCs w:val="20"/>
    </w:rPr>
  </w:style>
  <w:style w:type="paragraph" w:styleId="CommentSubject">
    <w:name w:val="annotation subject"/>
    <w:basedOn w:val="CommentText"/>
    <w:next w:val="CommentText"/>
    <w:semiHidden/>
    <w:rsid w:val="006A3A9F"/>
    <w:rPr>
      <w:b/>
      <w:bCs/>
    </w:rPr>
  </w:style>
  <w:style w:type="paragraph" w:styleId="BalloonText">
    <w:name w:val="Balloon Text"/>
    <w:basedOn w:val="Normal"/>
    <w:semiHidden/>
    <w:rsid w:val="006A3A9F"/>
    <w:rPr>
      <w:rFonts w:ascii="Tahoma" w:hAnsi="Tahoma" w:cs="Tahoma"/>
      <w:sz w:val="16"/>
      <w:szCs w:val="16"/>
    </w:rPr>
  </w:style>
  <w:style w:type="character" w:styleId="Strong">
    <w:name w:val="Strong"/>
    <w:basedOn w:val="DefaultParagraphFont"/>
    <w:uiPriority w:val="22"/>
    <w:qFormat/>
    <w:rsid w:val="000A5D05"/>
    <w:rPr>
      <w:b/>
      <w:bCs/>
    </w:rPr>
  </w:style>
  <w:style w:type="character" w:styleId="Emphasis">
    <w:name w:val="Emphasis"/>
    <w:basedOn w:val="DefaultParagraphFont"/>
    <w:uiPriority w:val="20"/>
    <w:qFormat/>
    <w:rsid w:val="000A5D05"/>
    <w:rPr>
      <w:i/>
      <w:iCs/>
    </w:rPr>
  </w:style>
  <w:style w:type="paragraph" w:styleId="Header">
    <w:name w:val="header"/>
    <w:basedOn w:val="Normal"/>
    <w:rsid w:val="000E1F75"/>
    <w:pPr>
      <w:tabs>
        <w:tab w:val="center" w:pos="4153"/>
        <w:tab w:val="right" w:pos="8306"/>
      </w:tabs>
    </w:pPr>
  </w:style>
  <w:style w:type="paragraph" w:styleId="Footer">
    <w:name w:val="footer"/>
    <w:basedOn w:val="Normal"/>
    <w:link w:val="FooterChar"/>
    <w:uiPriority w:val="99"/>
    <w:rsid w:val="000E1F75"/>
    <w:pPr>
      <w:tabs>
        <w:tab w:val="center" w:pos="4153"/>
        <w:tab w:val="right" w:pos="8306"/>
      </w:tabs>
    </w:pPr>
  </w:style>
  <w:style w:type="paragraph" w:styleId="ListParagraph">
    <w:name w:val="List Paragraph"/>
    <w:basedOn w:val="Normal"/>
    <w:uiPriority w:val="34"/>
    <w:qFormat/>
    <w:rsid w:val="00405768"/>
    <w:pPr>
      <w:spacing w:after="200" w:line="276" w:lineRule="auto"/>
      <w:ind w:left="720"/>
      <w:contextualSpacing/>
    </w:pPr>
    <w:rPr>
      <w:rFonts w:ascii="Calibri" w:eastAsia="Calibri" w:hAnsi="Calibri"/>
      <w:sz w:val="22"/>
      <w:szCs w:val="22"/>
      <w:lang w:eastAsia="en-US"/>
    </w:rPr>
  </w:style>
  <w:style w:type="paragraph" w:styleId="FootnoteText">
    <w:name w:val="footnote text"/>
    <w:basedOn w:val="Normal"/>
    <w:link w:val="FootnoteTextChar"/>
    <w:rsid w:val="006934B4"/>
    <w:rPr>
      <w:sz w:val="20"/>
      <w:szCs w:val="20"/>
    </w:rPr>
  </w:style>
  <w:style w:type="character" w:customStyle="1" w:styleId="FootnoteTextChar">
    <w:name w:val="Footnote Text Char"/>
    <w:basedOn w:val="DefaultParagraphFont"/>
    <w:link w:val="FootnoteText"/>
    <w:rsid w:val="006934B4"/>
  </w:style>
  <w:style w:type="character" w:styleId="FootnoteReference">
    <w:name w:val="footnote reference"/>
    <w:basedOn w:val="DefaultParagraphFont"/>
    <w:rsid w:val="006934B4"/>
    <w:rPr>
      <w:vertAlign w:val="superscript"/>
    </w:rPr>
  </w:style>
  <w:style w:type="character" w:customStyle="1" w:styleId="hit">
    <w:name w:val="hit"/>
    <w:basedOn w:val="DefaultParagraphFont"/>
    <w:rsid w:val="00563FFF"/>
  </w:style>
  <w:style w:type="character" w:customStyle="1" w:styleId="refpreview1">
    <w:name w:val="refpreview1"/>
    <w:basedOn w:val="DefaultParagraphFont"/>
    <w:rsid w:val="0081213D"/>
    <w:rPr>
      <w:vanish/>
      <w:webHidden w:val="0"/>
      <w:shd w:val="clear" w:color="auto" w:fill="EEEEEE"/>
      <w:specVanish w:val="0"/>
    </w:rPr>
  </w:style>
  <w:style w:type="paragraph" w:styleId="Revision">
    <w:name w:val="Revision"/>
    <w:hidden/>
    <w:uiPriority w:val="99"/>
    <w:semiHidden/>
    <w:rsid w:val="004E7313"/>
    <w:rPr>
      <w:sz w:val="24"/>
      <w:szCs w:val="24"/>
    </w:rPr>
  </w:style>
  <w:style w:type="character" w:customStyle="1" w:styleId="FooterChar">
    <w:name w:val="Footer Char"/>
    <w:basedOn w:val="DefaultParagraphFont"/>
    <w:link w:val="Footer"/>
    <w:uiPriority w:val="99"/>
    <w:rsid w:val="004372A3"/>
    <w:rPr>
      <w:sz w:val="24"/>
      <w:szCs w:val="24"/>
    </w:rPr>
  </w:style>
  <w:style w:type="character" w:customStyle="1" w:styleId="Heading1Char">
    <w:name w:val="Heading 1 Char"/>
    <w:basedOn w:val="DefaultParagraphFont"/>
    <w:link w:val="Heading1"/>
    <w:uiPriority w:val="9"/>
    <w:rsid w:val="00520100"/>
    <w:rPr>
      <w:b/>
      <w:bCs/>
      <w:kern w:val="36"/>
      <w:sz w:val="48"/>
      <w:szCs w:val="48"/>
    </w:rPr>
  </w:style>
  <w:style w:type="character" w:customStyle="1" w:styleId="maintitle">
    <w:name w:val="maintitle"/>
    <w:basedOn w:val="DefaultParagraphFont"/>
    <w:rsid w:val="00520100"/>
  </w:style>
  <w:style w:type="paragraph" w:customStyle="1" w:styleId="xmsonormal">
    <w:name w:val="x_msonormal"/>
    <w:basedOn w:val="Normal"/>
    <w:rsid w:val="009E21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82609">
      <w:bodyDiv w:val="1"/>
      <w:marLeft w:val="0"/>
      <w:marRight w:val="0"/>
      <w:marTop w:val="0"/>
      <w:marBottom w:val="0"/>
      <w:divBdr>
        <w:top w:val="none" w:sz="0" w:space="0" w:color="auto"/>
        <w:left w:val="none" w:sz="0" w:space="0" w:color="auto"/>
        <w:bottom w:val="none" w:sz="0" w:space="0" w:color="auto"/>
        <w:right w:val="none" w:sz="0" w:space="0" w:color="auto"/>
      </w:divBdr>
    </w:div>
    <w:div w:id="101995252">
      <w:bodyDiv w:val="1"/>
      <w:marLeft w:val="0"/>
      <w:marRight w:val="0"/>
      <w:marTop w:val="0"/>
      <w:marBottom w:val="0"/>
      <w:divBdr>
        <w:top w:val="none" w:sz="0" w:space="0" w:color="auto"/>
        <w:left w:val="none" w:sz="0" w:space="0" w:color="auto"/>
        <w:bottom w:val="none" w:sz="0" w:space="0" w:color="auto"/>
        <w:right w:val="none" w:sz="0" w:space="0" w:color="auto"/>
      </w:divBdr>
    </w:div>
    <w:div w:id="7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153334816">
          <w:marLeft w:val="0"/>
          <w:marRight w:val="0"/>
          <w:marTop w:val="0"/>
          <w:marBottom w:val="0"/>
          <w:divBdr>
            <w:top w:val="none" w:sz="0" w:space="0" w:color="auto"/>
            <w:left w:val="none" w:sz="0" w:space="0" w:color="auto"/>
            <w:bottom w:val="none" w:sz="0" w:space="0" w:color="auto"/>
            <w:right w:val="none" w:sz="0" w:space="0" w:color="auto"/>
          </w:divBdr>
          <w:divsChild>
            <w:div w:id="1769737349">
              <w:marLeft w:val="0"/>
              <w:marRight w:val="0"/>
              <w:marTop w:val="0"/>
              <w:marBottom w:val="0"/>
              <w:divBdr>
                <w:top w:val="none" w:sz="0" w:space="0" w:color="auto"/>
                <w:left w:val="none" w:sz="0" w:space="0" w:color="auto"/>
                <w:bottom w:val="none" w:sz="0" w:space="0" w:color="auto"/>
                <w:right w:val="none" w:sz="0" w:space="0" w:color="auto"/>
              </w:divBdr>
              <w:divsChild>
                <w:div w:id="1368682770">
                  <w:marLeft w:val="6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12017794">
      <w:bodyDiv w:val="1"/>
      <w:marLeft w:val="0"/>
      <w:marRight w:val="0"/>
      <w:marTop w:val="0"/>
      <w:marBottom w:val="0"/>
      <w:divBdr>
        <w:top w:val="none" w:sz="0" w:space="0" w:color="auto"/>
        <w:left w:val="none" w:sz="0" w:space="0" w:color="auto"/>
        <w:bottom w:val="none" w:sz="0" w:space="0" w:color="auto"/>
        <w:right w:val="none" w:sz="0" w:space="0" w:color="auto"/>
      </w:divBdr>
      <w:divsChild>
        <w:div w:id="128524405">
          <w:marLeft w:val="0"/>
          <w:marRight w:val="0"/>
          <w:marTop w:val="0"/>
          <w:marBottom w:val="0"/>
          <w:divBdr>
            <w:top w:val="none" w:sz="0" w:space="0" w:color="auto"/>
            <w:left w:val="none" w:sz="0" w:space="0" w:color="auto"/>
            <w:bottom w:val="none" w:sz="0" w:space="0" w:color="auto"/>
            <w:right w:val="none" w:sz="0" w:space="0" w:color="auto"/>
          </w:divBdr>
          <w:divsChild>
            <w:div w:id="614556904">
              <w:marLeft w:val="0"/>
              <w:marRight w:val="0"/>
              <w:marTop w:val="0"/>
              <w:marBottom w:val="0"/>
              <w:divBdr>
                <w:top w:val="none" w:sz="0" w:space="0" w:color="auto"/>
                <w:left w:val="none" w:sz="0" w:space="0" w:color="auto"/>
                <w:bottom w:val="none" w:sz="0" w:space="0" w:color="auto"/>
                <w:right w:val="none" w:sz="0" w:space="0" w:color="auto"/>
              </w:divBdr>
            </w:div>
            <w:div w:id="8931570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194347376">
      <w:bodyDiv w:val="1"/>
      <w:marLeft w:val="0"/>
      <w:marRight w:val="0"/>
      <w:marTop w:val="0"/>
      <w:marBottom w:val="0"/>
      <w:divBdr>
        <w:top w:val="none" w:sz="0" w:space="0" w:color="auto"/>
        <w:left w:val="none" w:sz="0" w:space="0" w:color="auto"/>
        <w:bottom w:val="none" w:sz="0" w:space="0" w:color="auto"/>
        <w:right w:val="none" w:sz="0" w:space="0" w:color="auto"/>
      </w:divBdr>
    </w:div>
    <w:div w:id="1527136492">
      <w:bodyDiv w:val="1"/>
      <w:marLeft w:val="0"/>
      <w:marRight w:val="0"/>
      <w:marTop w:val="0"/>
      <w:marBottom w:val="0"/>
      <w:divBdr>
        <w:top w:val="none" w:sz="0" w:space="0" w:color="auto"/>
        <w:left w:val="none" w:sz="0" w:space="0" w:color="auto"/>
        <w:bottom w:val="none" w:sz="0" w:space="0" w:color="auto"/>
        <w:right w:val="none" w:sz="0" w:space="0" w:color="auto"/>
      </w:divBdr>
    </w:div>
    <w:div w:id="1658413796">
      <w:bodyDiv w:val="1"/>
      <w:marLeft w:val="0"/>
      <w:marRight w:val="0"/>
      <w:marTop w:val="0"/>
      <w:marBottom w:val="0"/>
      <w:divBdr>
        <w:top w:val="none" w:sz="0" w:space="0" w:color="auto"/>
        <w:left w:val="none" w:sz="0" w:space="0" w:color="auto"/>
        <w:bottom w:val="none" w:sz="0" w:space="0" w:color="auto"/>
        <w:right w:val="none" w:sz="0" w:space="0" w:color="auto"/>
      </w:divBdr>
    </w:div>
    <w:div w:id="1858427682">
      <w:bodyDiv w:val="1"/>
      <w:marLeft w:val="0"/>
      <w:marRight w:val="0"/>
      <w:marTop w:val="0"/>
      <w:marBottom w:val="0"/>
      <w:divBdr>
        <w:top w:val="none" w:sz="0" w:space="0" w:color="auto"/>
        <w:left w:val="none" w:sz="0" w:space="0" w:color="auto"/>
        <w:bottom w:val="none" w:sz="0" w:space="0" w:color="auto"/>
        <w:right w:val="none" w:sz="0" w:space="0" w:color="auto"/>
      </w:divBdr>
    </w:div>
    <w:div w:id="195213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pedia.mobi/en/D%C4%83buleni" TargetMode="External"/><Relationship Id="rId18" Type="http://schemas.openxmlformats.org/officeDocument/2006/relationships/hyperlink" Target="http://www.nri.org/projects/rnfe/pub/papers/2725.pdf"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unccd.int" TargetMode="External"/><Relationship Id="rId17" Type="http://schemas.openxmlformats.org/officeDocument/2006/relationships/hyperlink" Target="http://wapedia.mobi/en/D%C4%83buleni" TargetMode="External"/><Relationship Id="rId2" Type="http://schemas.openxmlformats.org/officeDocument/2006/relationships/customXml" Target="../customXml/item2.xml"/><Relationship Id="rId16" Type="http://schemas.openxmlformats.org/officeDocument/2006/relationships/hyperlink" Target="http://wapedia.mobi/en/D%C4%83buleni" TargetMode="External"/><Relationship Id="rId20" Type="http://schemas.openxmlformats.org/officeDocument/2006/relationships/hyperlink" Target="http://unfccc.int/resource/docs/natc/romnc4.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arthexplorer.usgs.gov/" TargetMode="External"/><Relationship Id="rId5" Type="http://schemas.microsoft.com/office/2007/relationships/stylesWithEffects" Target="stylesWithEffects.xml"/><Relationship Id="rId15" Type="http://schemas.openxmlformats.org/officeDocument/2006/relationships/hyperlink" Target="http://wapedia.mobi/en/D%C4%83buleni" TargetMode="External"/><Relationship Id="rId23" Type="http://schemas.openxmlformats.org/officeDocument/2006/relationships/theme" Target="theme/theme1.xml"/><Relationship Id="rId10" Type="http://schemas.openxmlformats.org/officeDocument/2006/relationships/hyperlink" Target="http://wapedia.mobi/en/D%C4%83buleni" TargetMode="External"/><Relationship Id="rId19" Type="http://schemas.openxmlformats.org/officeDocument/2006/relationships/hyperlink" Target="http://dx.doi.org/10.1016/j.gloenvcha.2008.11.0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apedia.mobi/en/D%C4%83bulen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336D1-79F8-473C-A791-61CE83D24325}">
  <ds:schemaRefs>
    <ds:schemaRef ds:uri="http://schemas.openxmlformats.org/officeDocument/2006/bibliography"/>
  </ds:schemaRefs>
</ds:datastoreItem>
</file>

<file path=customXml/itemProps2.xml><?xml version="1.0" encoding="utf-8"?>
<ds:datastoreItem xmlns:ds="http://schemas.openxmlformats.org/officeDocument/2006/customXml" ds:itemID="{F1572FEF-D9BC-44E4-B915-CB9BD0BDB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37</Pages>
  <Words>8709</Words>
  <Characters>49646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Understanding Desertification in southern Romania</vt:lpstr>
    </vt:vector>
  </TitlesOfParts>
  <Company>University of Manchester</Company>
  <LinksUpToDate>false</LinksUpToDate>
  <CharactersWithSpaces>58239</CharactersWithSpaces>
  <SharedDoc>false</SharedDoc>
  <HLinks>
    <vt:vector size="36" baseType="variant">
      <vt:variant>
        <vt:i4>3473454</vt:i4>
      </vt:variant>
      <vt:variant>
        <vt:i4>39</vt:i4>
      </vt:variant>
      <vt:variant>
        <vt:i4>0</vt:i4>
      </vt:variant>
      <vt:variant>
        <vt:i4>5</vt:i4>
      </vt:variant>
      <vt:variant>
        <vt:lpwstr>http://unfccc.int/resource/docs/natc/romnc4.pdf</vt:lpwstr>
      </vt:variant>
      <vt:variant>
        <vt:lpwstr/>
      </vt:variant>
      <vt:variant>
        <vt:i4>5570565</vt:i4>
      </vt:variant>
      <vt:variant>
        <vt:i4>36</vt:i4>
      </vt:variant>
      <vt:variant>
        <vt:i4>0</vt:i4>
      </vt:variant>
      <vt:variant>
        <vt:i4>5</vt:i4>
      </vt:variant>
      <vt:variant>
        <vt:lpwstr>http://www.nri.org/projects/rnfe/pub/papers/2725.pdf</vt:lpwstr>
      </vt:variant>
      <vt:variant>
        <vt:lpwstr/>
      </vt:variant>
      <vt:variant>
        <vt:i4>5832728</vt:i4>
      </vt:variant>
      <vt:variant>
        <vt:i4>12</vt:i4>
      </vt:variant>
      <vt:variant>
        <vt:i4>0</vt:i4>
      </vt:variant>
      <vt:variant>
        <vt:i4>5</vt:i4>
      </vt:variant>
      <vt:variant>
        <vt:lpwstr>http://www.sciencedirect.com/science?_ob=ArticleURL&amp;_udi=B6V6V-4VKDGVV-1&amp;_user=126770&amp;_coverDate=04%2F15%2F2009&amp;_alid=1095289902&amp;_rdoc=1&amp;_fmt=high&amp;_orig=search&amp;_cdi=5824&amp;_sort=r&amp;_docanchor=&amp;view=c&amp;_ct=16&amp;_acct=C000010399&amp;_version=1&amp;_urlVersion=0&amp;_userid=126770&amp;md5=0fb559f240f88031902332f7aca58a04</vt:lpwstr>
      </vt:variant>
      <vt:variant>
        <vt:lpwstr>hit7</vt:lpwstr>
      </vt:variant>
      <vt:variant>
        <vt:i4>5963800</vt:i4>
      </vt:variant>
      <vt:variant>
        <vt:i4>6</vt:i4>
      </vt:variant>
      <vt:variant>
        <vt:i4>0</vt:i4>
      </vt:variant>
      <vt:variant>
        <vt:i4>5</vt:i4>
      </vt:variant>
      <vt:variant>
        <vt:lpwstr>http://www.sciencedirect.com/science?_ob=ArticleURL&amp;_udi=B6V6V-4VKDGVV-1&amp;_user=126770&amp;_coverDate=04%2F15%2F2009&amp;_alid=1095289902&amp;_rdoc=1&amp;_fmt=high&amp;_orig=search&amp;_cdi=5824&amp;_sort=r&amp;_docanchor=&amp;view=c&amp;_ct=16&amp;_acct=C000010399&amp;_version=1&amp;_urlVersion=0&amp;_userid=126770&amp;md5=0fb559f240f88031902332f7aca58a04</vt:lpwstr>
      </vt:variant>
      <vt:variant>
        <vt:lpwstr>hit5</vt:lpwstr>
      </vt:variant>
      <vt:variant>
        <vt:i4>458767</vt:i4>
      </vt:variant>
      <vt:variant>
        <vt:i4>3</vt:i4>
      </vt:variant>
      <vt:variant>
        <vt:i4>0</vt:i4>
      </vt:variant>
      <vt:variant>
        <vt:i4>5</vt:i4>
      </vt:variant>
      <vt:variant>
        <vt:lpwstr>http://www.sciencedirect.com/science?_ob=ArticleURL&amp;_udi=B6V6V-4VKDGVV-1&amp;_user=126770&amp;_coverDate=04%2F15%2F2009&amp;_alid=1095289902&amp;_rdoc=1&amp;_fmt=high&amp;_orig=search&amp;_cdi=5824&amp;_sort=r&amp;_docanchor=&amp;view=c&amp;_ct=16&amp;_acct=C000010399&amp;_version=1&amp;_urlVersion=0&amp;_userid=126770&amp;md5=0fb559f240f88031902332f7aca58a04</vt:lpwstr>
      </vt:variant>
      <vt:variant>
        <vt:lpwstr>bbib2</vt:lpwstr>
      </vt:variant>
      <vt:variant>
        <vt:i4>983119</vt:i4>
      </vt:variant>
      <vt:variant>
        <vt:i4>0</vt:i4>
      </vt:variant>
      <vt:variant>
        <vt:i4>0</vt:i4>
      </vt:variant>
      <vt:variant>
        <vt:i4>5</vt:i4>
      </vt:variant>
      <vt:variant>
        <vt:lpwstr>http://wapedia.mobi/en/D%C4%83buleni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Desertification in southern Romania</dc:title>
  <dc:creator>Lindsay Stringer</dc:creator>
  <cp:lastModifiedBy>Lindsay</cp:lastModifiedBy>
  <cp:revision>14</cp:revision>
  <cp:lastPrinted>2009-12-02T16:37:00Z</cp:lastPrinted>
  <dcterms:created xsi:type="dcterms:W3CDTF">2013-10-21T19:40:00Z</dcterms:created>
  <dcterms:modified xsi:type="dcterms:W3CDTF">2013-10-23T20:25:00Z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