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93" w:rsidRPr="001C20E1" w:rsidRDefault="00BE07C7" w:rsidP="00DE7668">
      <w:pPr>
        <w:spacing w:before="120" w:after="120" w:line="480" w:lineRule="auto"/>
        <w:jc w:val="center"/>
        <w:rPr>
          <w:b/>
          <w:bCs/>
          <w:sz w:val="28"/>
          <w:szCs w:val="28"/>
        </w:rPr>
      </w:pPr>
      <w:bookmarkStart w:id="0" w:name="_GoBack"/>
      <w:bookmarkEnd w:id="0"/>
      <w:r w:rsidRPr="001C20E1">
        <w:rPr>
          <w:bCs/>
          <w:sz w:val="28"/>
          <w:szCs w:val="28"/>
        </w:rPr>
        <w:t>A new role for g</w:t>
      </w:r>
      <w:r w:rsidR="00B30893" w:rsidRPr="001C20E1">
        <w:rPr>
          <w:bCs/>
          <w:sz w:val="28"/>
          <w:szCs w:val="28"/>
        </w:rPr>
        <w:t xml:space="preserve">lutathione </w:t>
      </w:r>
      <w:r w:rsidRPr="001C20E1">
        <w:rPr>
          <w:bCs/>
          <w:sz w:val="28"/>
          <w:szCs w:val="28"/>
        </w:rPr>
        <w:t>in the regulation of root architecture linked to</w:t>
      </w:r>
      <w:r w:rsidR="00946C24" w:rsidRPr="001C20E1">
        <w:rPr>
          <w:bCs/>
          <w:sz w:val="28"/>
          <w:szCs w:val="28"/>
        </w:rPr>
        <w:t xml:space="preserve"> strigolactones </w:t>
      </w:r>
    </w:p>
    <w:p w:rsidR="0010681E" w:rsidRPr="001C20E1" w:rsidRDefault="0010681E" w:rsidP="00DE7668">
      <w:pPr>
        <w:pStyle w:val="PlainText"/>
        <w:spacing w:before="120" w:after="120" w:line="480" w:lineRule="auto"/>
        <w:jc w:val="both"/>
        <w:rPr>
          <w:rFonts w:ascii="Times New Roman" w:hAnsi="Times New Roman" w:cs="Times New Roman"/>
          <w:sz w:val="24"/>
          <w:szCs w:val="24"/>
        </w:rPr>
      </w:pPr>
      <w:r w:rsidRPr="001C20E1">
        <w:rPr>
          <w:rFonts w:ascii="Times New Roman" w:hAnsi="Times New Roman" w:cs="Times New Roman"/>
          <w:sz w:val="24"/>
          <w:szCs w:val="24"/>
        </w:rPr>
        <w:t>Belen Marquez-Garcia</w:t>
      </w:r>
      <w:r w:rsidRPr="001C20E1">
        <w:rPr>
          <w:rFonts w:ascii="Times New Roman" w:hAnsi="Times New Roman" w:cs="Times New Roman"/>
          <w:sz w:val="24"/>
          <w:szCs w:val="24"/>
          <w:vertAlign w:val="superscript"/>
        </w:rPr>
        <w:t>1</w:t>
      </w:r>
      <w:r w:rsidR="00F00B3E" w:rsidRPr="001C20E1">
        <w:rPr>
          <w:rFonts w:ascii="Times New Roman" w:hAnsi="Times New Roman" w:cs="Times New Roman"/>
          <w:sz w:val="24"/>
          <w:szCs w:val="24"/>
          <w:vertAlign w:val="superscript"/>
        </w:rPr>
        <w:t>,2</w:t>
      </w:r>
      <w:r w:rsidR="00AB5A15">
        <w:rPr>
          <w:rFonts w:ascii="Times New Roman" w:hAnsi="Times New Roman" w:cs="Times New Roman"/>
          <w:sz w:val="24"/>
          <w:szCs w:val="24"/>
          <w:vertAlign w:val="superscript"/>
        </w:rPr>
        <w:t>,3</w:t>
      </w:r>
      <w:r w:rsidRPr="001C20E1">
        <w:rPr>
          <w:rFonts w:ascii="Times New Roman" w:hAnsi="Times New Roman" w:cs="Times New Roman"/>
          <w:sz w:val="24"/>
          <w:szCs w:val="24"/>
        </w:rPr>
        <w:t xml:space="preserve">, </w:t>
      </w:r>
      <w:r w:rsidR="00E51232" w:rsidRPr="001C20E1">
        <w:rPr>
          <w:rFonts w:ascii="Times New Roman" w:hAnsi="Times New Roman" w:cs="Times New Roman"/>
          <w:sz w:val="24"/>
          <w:szCs w:val="24"/>
        </w:rPr>
        <w:t>Maria Njo</w:t>
      </w:r>
      <w:r w:rsidR="00E51232" w:rsidRPr="001C20E1">
        <w:rPr>
          <w:rFonts w:ascii="Times New Roman" w:hAnsi="Times New Roman" w:cs="Times New Roman"/>
          <w:sz w:val="24"/>
          <w:szCs w:val="24"/>
          <w:vertAlign w:val="superscript"/>
        </w:rPr>
        <w:t>2</w:t>
      </w:r>
      <w:r w:rsidR="00E51232" w:rsidRPr="001C20E1">
        <w:rPr>
          <w:rFonts w:ascii="Times New Roman" w:hAnsi="Times New Roman" w:cs="Times New Roman"/>
          <w:sz w:val="24"/>
          <w:szCs w:val="24"/>
        </w:rPr>
        <w:t>, Tom Beeckman</w:t>
      </w:r>
      <w:r w:rsidR="00E51232" w:rsidRPr="001C20E1">
        <w:rPr>
          <w:rFonts w:ascii="Times New Roman" w:hAnsi="Times New Roman" w:cs="Times New Roman"/>
          <w:sz w:val="24"/>
          <w:szCs w:val="24"/>
          <w:vertAlign w:val="superscript"/>
        </w:rPr>
        <w:t>2</w:t>
      </w:r>
      <w:r w:rsidR="00AB5A15">
        <w:rPr>
          <w:rFonts w:ascii="Times New Roman" w:hAnsi="Times New Roman" w:cs="Times New Roman"/>
          <w:sz w:val="24"/>
          <w:szCs w:val="24"/>
          <w:vertAlign w:val="superscript"/>
        </w:rPr>
        <w:t>,3</w:t>
      </w:r>
      <w:r w:rsidR="00E51232" w:rsidRPr="001C20E1">
        <w:rPr>
          <w:rFonts w:ascii="Times New Roman" w:hAnsi="Times New Roman" w:cs="Times New Roman"/>
          <w:sz w:val="24"/>
          <w:szCs w:val="24"/>
        </w:rPr>
        <w:t xml:space="preserve">, </w:t>
      </w:r>
      <w:r w:rsidR="007508FE" w:rsidRPr="001C20E1">
        <w:rPr>
          <w:rFonts w:ascii="Times New Roman" w:hAnsi="Times New Roman" w:cs="Times New Roman"/>
          <w:sz w:val="24"/>
          <w:szCs w:val="24"/>
        </w:rPr>
        <w:t>Sofie Goormachtig</w:t>
      </w:r>
      <w:r w:rsidR="007508FE" w:rsidRPr="001C20E1">
        <w:rPr>
          <w:rFonts w:ascii="Times New Roman" w:hAnsi="Times New Roman" w:cs="Times New Roman"/>
          <w:sz w:val="24"/>
          <w:szCs w:val="24"/>
          <w:vertAlign w:val="superscript"/>
        </w:rPr>
        <w:t>2</w:t>
      </w:r>
      <w:r w:rsidR="00AB5A15">
        <w:rPr>
          <w:rFonts w:ascii="Times New Roman" w:hAnsi="Times New Roman" w:cs="Times New Roman"/>
          <w:sz w:val="24"/>
          <w:szCs w:val="24"/>
          <w:vertAlign w:val="superscript"/>
        </w:rPr>
        <w:t>,3</w:t>
      </w:r>
      <w:r w:rsidR="007508FE">
        <w:rPr>
          <w:rFonts w:ascii="Times New Roman" w:hAnsi="Times New Roman" w:cs="Times New Roman"/>
          <w:sz w:val="24"/>
          <w:szCs w:val="24"/>
        </w:rPr>
        <w:t>,</w:t>
      </w:r>
      <w:r w:rsidR="007508FE">
        <w:rPr>
          <w:rFonts w:ascii="Times New Roman" w:hAnsi="Times New Roman" w:cs="Times New Roman"/>
          <w:sz w:val="24"/>
          <w:szCs w:val="24"/>
          <w:vertAlign w:val="superscript"/>
        </w:rPr>
        <w:t xml:space="preserve"> </w:t>
      </w:r>
      <w:r w:rsidRPr="001C20E1">
        <w:rPr>
          <w:rFonts w:ascii="Times New Roman" w:hAnsi="Times New Roman" w:cs="Times New Roman"/>
          <w:sz w:val="24"/>
          <w:szCs w:val="24"/>
        </w:rPr>
        <w:t>Christine H. Foyer</w:t>
      </w:r>
      <w:r w:rsidRPr="001C20E1">
        <w:rPr>
          <w:rFonts w:ascii="Times New Roman" w:hAnsi="Times New Roman" w:cs="Times New Roman"/>
          <w:sz w:val="24"/>
          <w:szCs w:val="24"/>
          <w:vertAlign w:val="superscript"/>
        </w:rPr>
        <w:t>1</w:t>
      </w:r>
      <w:r w:rsidRPr="001C20E1">
        <w:rPr>
          <w:rFonts w:ascii="Times New Roman" w:eastAsia="Arial Unicode MS" w:hAnsi="Times New Roman" w:cs="Times New Roman"/>
          <w:sz w:val="24"/>
          <w:szCs w:val="24"/>
        </w:rPr>
        <w:t>*</w:t>
      </w:r>
    </w:p>
    <w:p w:rsidR="0010681E" w:rsidRPr="001C20E1" w:rsidRDefault="0010681E" w:rsidP="00DE7668">
      <w:pPr>
        <w:spacing w:before="120" w:after="120" w:line="480" w:lineRule="auto"/>
        <w:jc w:val="both"/>
      </w:pPr>
    </w:p>
    <w:p w:rsidR="0010681E" w:rsidRPr="001C20E1" w:rsidRDefault="0010681E" w:rsidP="00DE7668">
      <w:pPr>
        <w:spacing w:before="120" w:after="120" w:line="480" w:lineRule="auto"/>
        <w:jc w:val="both"/>
      </w:pPr>
      <w:r w:rsidRPr="001C20E1">
        <w:rPr>
          <w:vertAlign w:val="superscript"/>
        </w:rPr>
        <w:t xml:space="preserve">1 </w:t>
      </w:r>
      <w:r w:rsidRPr="001C20E1">
        <w:t>Centre for Plant Sciences, Faculty of Biology, University of Leeds, Leeds, LS2 9JT, UK</w:t>
      </w:r>
    </w:p>
    <w:p w:rsidR="00AB5A15" w:rsidRPr="00CF6906" w:rsidRDefault="00AB5A15" w:rsidP="00AB5A15">
      <w:pPr>
        <w:spacing w:line="480" w:lineRule="auto"/>
        <w:jc w:val="both"/>
      </w:pPr>
      <w:r w:rsidRPr="004B1AE1">
        <w:rPr>
          <w:vertAlign w:val="superscript"/>
          <w:lang w:val="en-US"/>
        </w:rPr>
        <w:t>2</w:t>
      </w:r>
      <w:r w:rsidRPr="00CF6906">
        <w:rPr>
          <w:lang w:val="en-US"/>
        </w:rPr>
        <w:t xml:space="preserve"> </w:t>
      </w:r>
      <w:r w:rsidRPr="00CF6906">
        <w:t xml:space="preserve"> Department of Plant Systems Biology, VIB, 9052 Gent, Belgium,</w:t>
      </w:r>
    </w:p>
    <w:p w:rsidR="00AB5A15" w:rsidRPr="00CF6906" w:rsidRDefault="00AB5A15" w:rsidP="00AB5A15">
      <w:pPr>
        <w:spacing w:line="480" w:lineRule="auto"/>
        <w:jc w:val="both"/>
        <w:rPr>
          <w:vertAlign w:val="superscript"/>
        </w:rPr>
      </w:pPr>
      <w:r w:rsidRPr="004B1AE1">
        <w:rPr>
          <w:vertAlign w:val="superscript"/>
        </w:rPr>
        <w:t>3</w:t>
      </w:r>
      <w:r w:rsidRPr="00CF6906">
        <w:t xml:space="preserve"> Department of Plant Biotechnology and Bioinformatics, Ghent University, 9052 Gent, Belgium</w:t>
      </w:r>
    </w:p>
    <w:p w:rsidR="006A2969" w:rsidRPr="001C20E1" w:rsidRDefault="006A2969" w:rsidP="00DE7668">
      <w:pPr>
        <w:pStyle w:val="Title"/>
        <w:tabs>
          <w:tab w:val="left" w:pos="2520"/>
        </w:tabs>
        <w:spacing w:before="120" w:after="120"/>
        <w:jc w:val="both"/>
      </w:pPr>
    </w:p>
    <w:p w:rsidR="0010681E" w:rsidRPr="001C20E1" w:rsidRDefault="0010681E" w:rsidP="00DE7668">
      <w:pPr>
        <w:pStyle w:val="Title"/>
        <w:tabs>
          <w:tab w:val="left" w:pos="2520"/>
        </w:tabs>
        <w:spacing w:before="120" w:after="120"/>
        <w:jc w:val="both"/>
        <w:rPr>
          <w:lang w:val="en-GB"/>
        </w:rPr>
      </w:pPr>
      <w:r w:rsidRPr="001C20E1">
        <w:rPr>
          <w:b w:val="0"/>
          <w:lang w:val="en-GB"/>
        </w:rPr>
        <w:t>* Corresponding author e-mail:</w:t>
      </w:r>
      <w:hyperlink r:id="rId10" w:history="1">
        <w:r w:rsidR="00DB73A5" w:rsidRPr="001C20E1">
          <w:rPr>
            <w:rStyle w:val="Hyperlink"/>
            <w:color w:val="auto"/>
            <w:lang w:val="en-GB"/>
          </w:rPr>
          <w:t>c.foyer@leeds.ac.uk</w:t>
        </w:r>
      </w:hyperlink>
    </w:p>
    <w:p w:rsidR="0010681E" w:rsidRPr="001C20E1" w:rsidRDefault="0010681E" w:rsidP="00DE7668">
      <w:pPr>
        <w:pStyle w:val="BodyText"/>
        <w:spacing w:before="120" w:line="480" w:lineRule="auto"/>
        <w:outlineLvl w:val="0"/>
      </w:pPr>
      <w:r w:rsidRPr="001C20E1">
        <w:rPr>
          <w:b/>
        </w:rPr>
        <w:t>Running title</w:t>
      </w:r>
      <w:r w:rsidRPr="001C20E1">
        <w:t>:</w:t>
      </w:r>
      <w:r w:rsidRPr="001C20E1">
        <w:rPr>
          <w:b/>
        </w:rPr>
        <w:t xml:space="preserve"> </w:t>
      </w:r>
      <w:r w:rsidR="00CC344D" w:rsidRPr="001C20E1">
        <w:rPr>
          <w:bCs/>
        </w:rPr>
        <w:t xml:space="preserve">Glutathione </w:t>
      </w:r>
      <w:r w:rsidR="00E863E6" w:rsidRPr="001C20E1">
        <w:rPr>
          <w:bCs/>
        </w:rPr>
        <w:t>and</w:t>
      </w:r>
      <w:r w:rsidRPr="001C20E1">
        <w:rPr>
          <w:bCs/>
        </w:rPr>
        <w:t xml:space="preserve"> root architecture</w:t>
      </w:r>
    </w:p>
    <w:p w:rsidR="0010681E" w:rsidRPr="001C20E1" w:rsidRDefault="0010681E" w:rsidP="00DE7668">
      <w:pPr>
        <w:spacing w:before="120" w:after="120" w:line="480" w:lineRule="auto"/>
        <w:jc w:val="both"/>
      </w:pPr>
      <w:r w:rsidRPr="001C20E1">
        <w:rPr>
          <w:b/>
        </w:rPr>
        <w:t>Key</w:t>
      </w:r>
      <w:r w:rsidRPr="001C20E1">
        <w:t xml:space="preserve"> </w:t>
      </w:r>
      <w:r w:rsidRPr="001C20E1">
        <w:rPr>
          <w:b/>
        </w:rPr>
        <w:t>words</w:t>
      </w:r>
      <w:r w:rsidRPr="001C20E1">
        <w:t xml:space="preserve">: auxin; glutathione; </w:t>
      </w:r>
      <w:r w:rsidRPr="001C20E1">
        <w:rPr>
          <w:bCs/>
        </w:rPr>
        <w:t>meristem;</w:t>
      </w:r>
      <w:r w:rsidRPr="001C20E1">
        <w:t xml:space="preserve"> redox signaling; root architecture; strigolactones</w:t>
      </w:r>
    </w:p>
    <w:p w:rsidR="0010681E" w:rsidRPr="001C20E1" w:rsidRDefault="0010681E" w:rsidP="00DE7668">
      <w:pPr>
        <w:spacing w:before="120" w:after="120" w:line="480" w:lineRule="auto"/>
        <w:jc w:val="both"/>
      </w:pPr>
      <w:r w:rsidRPr="001C20E1">
        <w:rPr>
          <w:b/>
        </w:rPr>
        <w:t>Abbreviations</w:t>
      </w:r>
      <w:r w:rsidRPr="001C20E1">
        <w:t xml:space="preserve">: BSO: Buthionine sulfoximine; </w:t>
      </w:r>
      <w:r w:rsidRPr="001C20E1">
        <w:rPr>
          <w:rFonts w:ascii="Symbol" w:hAnsi="Symbol"/>
        </w:rPr>
        <w:t></w:t>
      </w:r>
      <w:r w:rsidRPr="001C20E1">
        <w:t xml:space="preserve">-ECS: </w:t>
      </w:r>
      <w:r w:rsidRPr="001C20E1">
        <w:rPr>
          <w:rFonts w:ascii="Symbol" w:hAnsi="Symbol"/>
        </w:rPr>
        <w:t></w:t>
      </w:r>
      <w:r w:rsidRPr="001C20E1">
        <w:t xml:space="preserve">-glutamyl cysteine synthetase; GSH: </w:t>
      </w:r>
      <w:r w:rsidR="00F00B3E" w:rsidRPr="001C20E1">
        <w:t>total glutathione</w:t>
      </w:r>
      <w:r w:rsidRPr="001C20E1">
        <w:t xml:space="preserve">; </w:t>
      </w:r>
      <w:r w:rsidR="00F01BC8">
        <w:t xml:space="preserve">LR: lateral root; </w:t>
      </w:r>
      <w:r w:rsidR="00507391" w:rsidRPr="001C20E1">
        <w:t>L</w:t>
      </w:r>
      <w:r w:rsidR="00DC0429">
        <w:t>RP</w:t>
      </w:r>
      <w:r w:rsidR="00507391" w:rsidRPr="001C20E1">
        <w:t xml:space="preserve">: Lateral root primordium; </w:t>
      </w:r>
      <w:r w:rsidRPr="001C20E1">
        <w:t>MS: Murashige and Skoog; SLs: strigolactones.</w:t>
      </w:r>
    </w:p>
    <w:p w:rsidR="0010681E" w:rsidRPr="001C20E1" w:rsidRDefault="0010681E" w:rsidP="00DE7668">
      <w:pPr>
        <w:spacing w:before="120" w:after="120" w:line="480" w:lineRule="auto"/>
        <w:jc w:val="both"/>
      </w:pPr>
    </w:p>
    <w:p w:rsidR="0010681E" w:rsidRPr="001C20E1" w:rsidRDefault="0010681E" w:rsidP="00DE7668">
      <w:pPr>
        <w:spacing w:before="120" w:after="120" w:line="480" w:lineRule="auto"/>
      </w:pPr>
      <w:r w:rsidRPr="001C20E1">
        <w:t>Figures:</w:t>
      </w:r>
      <w:r w:rsidR="0093533F">
        <w:t xml:space="preserve"> 8</w:t>
      </w:r>
      <w:r w:rsidRPr="001C20E1">
        <w:t xml:space="preserve"> </w:t>
      </w:r>
    </w:p>
    <w:p w:rsidR="00983829" w:rsidRPr="001C20E1" w:rsidRDefault="0010681E" w:rsidP="00DE7668">
      <w:pPr>
        <w:spacing w:before="120" w:after="120" w:line="480" w:lineRule="auto"/>
      </w:pPr>
      <w:r w:rsidRPr="001C20E1">
        <w:t xml:space="preserve">Tables: </w:t>
      </w:r>
      <w:r w:rsidR="0093533F">
        <w:t>0</w:t>
      </w:r>
    </w:p>
    <w:p w:rsidR="00063F45" w:rsidRPr="001C20E1" w:rsidRDefault="0010681E" w:rsidP="00DE7668">
      <w:pPr>
        <w:spacing w:before="120" w:after="120" w:line="480" w:lineRule="auto"/>
      </w:pPr>
      <w:r w:rsidRPr="001C20E1">
        <w:t xml:space="preserve">Word count: </w:t>
      </w:r>
      <w:r w:rsidR="00813952">
        <w:t>8533</w:t>
      </w:r>
    </w:p>
    <w:p w:rsidR="00946C24" w:rsidRPr="001C20E1" w:rsidRDefault="00946C24" w:rsidP="00DE7668">
      <w:pPr>
        <w:spacing w:before="120" w:after="120" w:line="480" w:lineRule="auto"/>
      </w:pPr>
    </w:p>
    <w:p w:rsidR="0074175A" w:rsidRPr="001C20E1" w:rsidRDefault="00606F43" w:rsidP="00DE7668">
      <w:pPr>
        <w:spacing w:before="120" w:after="120" w:line="480" w:lineRule="auto"/>
        <w:rPr>
          <w:b/>
        </w:rPr>
      </w:pPr>
      <w:r w:rsidRPr="001C20E1">
        <w:rPr>
          <w:b/>
        </w:rPr>
        <w:lastRenderedPageBreak/>
        <w:t>SUMMARY</w:t>
      </w:r>
    </w:p>
    <w:p w:rsidR="008D54E8" w:rsidRPr="001C20E1" w:rsidRDefault="0093533F" w:rsidP="008D54E8">
      <w:pPr>
        <w:spacing w:before="120" w:after="120" w:line="480" w:lineRule="auto"/>
        <w:jc w:val="both"/>
        <w:outlineLvl w:val="0"/>
      </w:pPr>
      <w:r w:rsidRPr="001C20E1">
        <w:t xml:space="preserve">Reduced </w:t>
      </w:r>
      <w:r>
        <w:t>glutathione (</w:t>
      </w:r>
      <w:r w:rsidRPr="001C20E1">
        <w:t>GSH</w:t>
      </w:r>
      <w:r>
        <w:t>)</w:t>
      </w:r>
      <w:r w:rsidRPr="001C20E1">
        <w:t xml:space="preserve"> </w:t>
      </w:r>
      <w:r>
        <w:t>is required for root development</w:t>
      </w:r>
      <w:r w:rsidRPr="001C20E1">
        <w:t xml:space="preserve"> </w:t>
      </w:r>
      <w:r>
        <w:t xml:space="preserve">but its functions are not characterised. </w:t>
      </w:r>
      <w:r w:rsidR="008924A7">
        <w:t>T</w:t>
      </w:r>
      <w:r w:rsidR="008D54E8" w:rsidRPr="001C20E1">
        <w:t>he effects of GSH depletion on root</w:t>
      </w:r>
      <w:r w:rsidR="008924A7" w:rsidRPr="008924A7">
        <w:t xml:space="preserve"> </w:t>
      </w:r>
      <w:r w:rsidR="008924A7">
        <w:t xml:space="preserve">development were therefore studied </w:t>
      </w:r>
      <w:r w:rsidR="008D54E8" w:rsidRPr="001C20E1">
        <w:t xml:space="preserve">in </w:t>
      </w:r>
      <w:r w:rsidR="008924A7">
        <w:t xml:space="preserve">relation to </w:t>
      </w:r>
      <w:r w:rsidR="008D54E8" w:rsidRPr="001C20E1">
        <w:t xml:space="preserve">auxin </w:t>
      </w:r>
      <w:r>
        <w:t>and</w:t>
      </w:r>
      <w:r w:rsidR="008924A7">
        <w:t xml:space="preserve"> </w:t>
      </w:r>
      <w:r w:rsidR="008D54E8" w:rsidRPr="001C20E1">
        <w:t xml:space="preserve">strigolactone (SL) </w:t>
      </w:r>
      <w:r w:rsidR="008924A7">
        <w:t xml:space="preserve">signalling </w:t>
      </w:r>
      <w:r w:rsidR="008D54E8" w:rsidRPr="001C20E1">
        <w:t>using a c</w:t>
      </w:r>
      <w:r w:rsidR="008924A7">
        <w:t>ombination of molecular genetic</w:t>
      </w:r>
      <w:r w:rsidR="008D54E8" w:rsidRPr="001C20E1">
        <w:t xml:space="preserve"> approaches and </w:t>
      </w:r>
      <w:r w:rsidR="008924A7" w:rsidRPr="001C20E1">
        <w:t>pharma</w:t>
      </w:r>
      <w:r w:rsidR="008924A7">
        <w:t>co</w:t>
      </w:r>
      <w:r w:rsidR="008924A7" w:rsidRPr="001C20E1">
        <w:t>lo</w:t>
      </w:r>
      <w:r w:rsidR="008924A7">
        <w:t>gical</w:t>
      </w:r>
      <w:r w:rsidR="008D54E8" w:rsidRPr="001C20E1">
        <w:t xml:space="preserve"> techniques. Lateral root density was significantly decreased in GSH synthesis mutants (</w:t>
      </w:r>
      <w:r w:rsidR="008D54E8" w:rsidRPr="001C20E1">
        <w:rPr>
          <w:i/>
        </w:rPr>
        <w:t>cad2-1, pad2-1,</w:t>
      </w:r>
      <w:r w:rsidR="008D54E8" w:rsidRPr="001C20E1">
        <w:t xml:space="preserve"> </w:t>
      </w:r>
      <w:r w:rsidR="008D54E8" w:rsidRPr="001C20E1">
        <w:rPr>
          <w:i/>
        </w:rPr>
        <w:t>rax1-1</w:t>
      </w:r>
      <w:r w:rsidR="008D54E8" w:rsidRPr="001C20E1">
        <w:t xml:space="preserve">) but </w:t>
      </w:r>
      <w:r w:rsidR="00190DBA">
        <w:t xml:space="preserve">not </w:t>
      </w:r>
      <w:r w:rsidR="008D54E8" w:rsidRPr="001C20E1">
        <w:t xml:space="preserve">by </w:t>
      </w:r>
      <w:r w:rsidR="008924A7">
        <w:t xml:space="preserve">the GSH synthesis </w:t>
      </w:r>
      <w:r w:rsidR="008D54E8" w:rsidRPr="001C20E1">
        <w:t>inhibitor</w:t>
      </w:r>
      <w:r w:rsidR="008924A7">
        <w:t>,</w:t>
      </w:r>
      <w:r w:rsidR="008D54E8" w:rsidRPr="001C20E1">
        <w:t xml:space="preserve"> buthionine sulfoximine (BSO). </w:t>
      </w:r>
      <w:r w:rsidR="008924A7">
        <w:t>BSO-induced GSH depletion did</w:t>
      </w:r>
      <w:r w:rsidR="008D54E8" w:rsidRPr="001C20E1">
        <w:t xml:space="preserve"> </w:t>
      </w:r>
      <w:r w:rsidR="008924A7">
        <w:t xml:space="preserve">therefore </w:t>
      </w:r>
      <w:r w:rsidR="00AB5A15" w:rsidRPr="001C20E1">
        <w:t xml:space="preserve">not </w:t>
      </w:r>
      <w:r w:rsidR="008D54E8" w:rsidRPr="001C20E1">
        <w:t xml:space="preserve">influence root architecture in the same way as genetic impairment. </w:t>
      </w:r>
      <w:r w:rsidR="008D54E8" w:rsidRPr="001C20E1">
        <w:rPr>
          <w:bCs/>
        </w:rPr>
        <w:t xml:space="preserve">Root glutathione contents were similar in the wild type seedlings and </w:t>
      </w:r>
      <w:r w:rsidR="008D54E8" w:rsidRPr="001C20E1">
        <w:rPr>
          <w:bCs/>
          <w:i/>
        </w:rPr>
        <w:t xml:space="preserve">max3-9 </w:t>
      </w:r>
      <w:r w:rsidR="008D54E8" w:rsidRPr="001C20E1">
        <w:rPr>
          <w:bCs/>
        </w:rPr>
        <w:t xml:space="preserve">and </w:t>
      </w:r>
      <w:r w:rsidR="008D54E8" w:rsidRPr="001C20E1">
        <w:rPr>
          <w:bCs/>
          <w:i/>
        </w:rPr>
        <w:t>max4-1</w:t>
      </w:r>
      <w:r w:rsidR="008D54E8" w:rsidRPr="001C20E1">
        <w:rPr>
          <w:bCs/>
        </w:rPr>
        <w:t xml:space="preserve"> mutants that are deficient in SL synthesis</w:t>
      </w:r>
      <w:r w:rsidR="008924A7">
        <w:rPr>
          <w:bCs/>
        </w:rPr>
        <w:t xml:space="preserve"> and </w:t>
      </w:r>
      <w:r w:rsidR="008D54E8" w:rsidRPr="001C20E1">
        <w:rPr>
          <w:bCs/>
        </w:rPr>
        <w:t xml:space="preserve">in the SL signalling mutant, </w:t>
      </w:r>
      <w:r w:rsidR="008D54E8" w:rsidRPr="001C20E1">
        <w:rPr>
          <w:bCs/>
          <w:i/>
        </w:rPr>
        <w:t>max2-1</w:t>
      </w:r>
      <w:r w:rsidR="008D54E8" w:rsidRPr="001C20E1">
        <w:rPr>
          <w:bCs/>
        </w:rPr>
        <w:t xml:space="preserve">. </w:t>
      </w:r>
      <w:r w:rsidR="008D54E8" w:rsidRPr="001C20E1">
        <w:t xml:space="preserve">BSO-dependent inhibition of GSH synthesis depleted the tissue GSH pool to a similar extent in the wild type and SL synthesis mutants, with no effect on LR density. </w:t>
      </w:r>
      <w:r w:rsidR="008D54E8" w:rsidRPr="001C20E1">
        <w:rPr>
          <w:bCs/>
        </w:rPr>
        <w:t xml:space="preserve">The application of the </w:t>
      </w:r>
      <w:r w:rsidR="008D54E8" w:rsidRPr="001C20E1">
        <w:t>SL analogue GR24</w:t>
      </w:r>
      <w:r w:rsidR="008D54E8" w:rsidRPr="001C20E1">
        <w:rPr>
          <w:bCs/>
        </w:rPr>
        <w:t xml:space="preserve"> increased root glutathione in the wild type, </w:t>
      </w:r>
      <w:r w:rsidR="008D54E8" w:rsidRPr="001C20E1">
        <w:rPr>
          <w:bCs/>
          <w:i/>
        </w:rPr>
        <w:t xml:space="preserve">max3-9 </w:t>
      </w:r>
      <w:r w:rsidR="008D54E8" w:rsidRPr="001C20E1">
        <w:rPr>
          <w:bCs/>
        </w:rPr>
        <w:t xml:space="preserve">and </w:t>
      </w:r>
      <w:r w:rsidR="008D54E8" w:rsidRPr="001C20E1">
        <w:rPr>
          <w:bCs/>
          <w:i/>
        </w:rPr>
        <w:t>max4-1</w:t>
      </w:r>
      <w:r w:rsidR="008D54E8" w:rsidRPr="001C20E1">
        <w:rPr>
          <w:bCs/>
        </w:rPr>
        <w:t xml:space="preserve"> seedlings but this </w:t>
      </w:r>
      <w:r w:rsidR="008D54E8" w:rsidRPr="001C20E1">
        <w:t xml:space="preserve">increase was absent from </w:t>
      </w:r>
      <w:r w:rsidR="008D54E8" w:rsidRPr="001C20E1">
        <w:rPr>
          <w:bCs/>
          <w:i/>
        </w:rPr>
        <w:t>max2-1</w:t>
      </w:r>
      <w:r w:rsidR="008D54E8" w:rsidRPr="001C20E1">
        <w:rPr>
          <w:bCs/>
        </w:rPr>
        <w:t xml:space="preserve">. Taken together, these data establish a link between </w:t>
      </w:r>
      <w:r w:rsidR="009E5BDC">
        <w:rPr>
          <w:bCs/>
        </w:rPr>
        <w:t>SLs</w:t>
      </w:r>
      <w:r w:rsidR="008D54E8" w:rsidRPr="001C20E1">
        <w:rPr>
          <w:bCs/>
        </w:rPr>
        <w:t xml:space="preserve"> and the GSH pool that occu</w:t>
      </w:r>
      <w:r w:rsidR="00193878">
        <w:rPr>
          <w:bCs/>
        </w:rPr>
        <w:t xml:space="preserve">rs in a MAX2-dependent manner. </w:t>
      </w:r>
    </w:p>
    <w:p w:rsidR="00634E36" w:rsidRPr="004B1AE1" w:rsidRDefault="00634E36" w:rsidP="004B1AE1">
      <w:pPr>
        <w:spacing w:line="480" w:lineRule="auto"/>
        <w:jc w:val="both"/>
      </w:pPr>
      <w:r w:rsidRPr="001C20E1">
        <w:br w:type="page"/>
      </w:r>
      <w:r w:rsidR="00606F43" w:rsidRPr="001C20E1">
        <w:rPr>
          <w:b/>
        </w:rPr>
        <w:lastRenderedPageBreak/>
        <w:t>INTRODUCTION</w:t>
      </w:r>
    </w:p>
    <w:p w:rsidR="0093533F" w:rsidRDefault="0093533F" w:rsidP="0093533F">
      <w:pPr>
        <w:spacing w:before="120" w:after="120" w:line="480" w:lineRule="auto"/>
        <w:jc w:val="both"/>
      </w:pPr>
      <w:r w:rsidRPr="001C20E1">
        <w:t xml:space="preserve">Reduced glutathione (GSH) </w:t>
      </w:r>
      <w:r>
        <w:t xml:space="preserve">has </w:t>
      </w:r>
      <w:r w:rsidRPr="001C20E1">
        <w:t xml:space="preserve">wide range of functions in </w:t>
      </w:r>
      <w:r>
        <w:t xml:space="preserve">plants including antioxidant defence and biotic and abiotic </w:t>
      </w:r>
      <w:r w:rsidRPr="001C20E1">
        <w:t xml:space="preserve">stress responses, </w:t>
      </w:r>
      <w:r>
        <w:t xml:space="preserve">as well as defence against heavy metals, </w:t>
      </w:r>
      <w:r w:rsidR="00397A74">
        <w:t xml:space="preserve">and the </w:t>
      </w:r>
      <w:r w:rsidRPr="001C20E1">
        <w:t xml:space="preserve">formation of conjugates with </w:t>
      </w:r>
      <w:r>
        <w:t>metabolites</w:t>
      </w:r>
      <w:r w:rsidRPr="0017429F">
        <w:t xml:space="preserve"> </w:t>
      </w:r>
      <w:r>
        <w:t xml:space="preserve">and </w:t>
      </w:r>
      <w:r w:rsidRPr="001C20E1">
        <w:t>xen</w:t>
      </w:r>
      <w:r>
        <w:t xml:space="preserve">obiotics </w:t>
      </w:r>
      <w:r w:rsidRPr="001C20E1">
        <w:t xml:space="preserve">(Noctor et al. 2011, 2012). </w:t>
      </w:r>
      <w:r>
        <w:t xml:space="preserve">GSH is a key component of </w:t>
      </w:r>
      <w:r w:rsidRPr="001C20E1">
        <w:t>cellular redox homeostasis and s</w:t>
      </w:r>
      <w:r>
        <w:t xml:space="preserve">ignalling and it has important roles in </w:t>
      </w:r>
      <w:r w:rsidRPr="001C20E1">
        <w:t xml:space="preserve">secondary metabolism </w:t>
      </w:r>
      <w:r>
        <w:t xml:space="preserve">and sulphur metabolism. </w:t>
      </w:r>
      <w:r w:rsidRPr="001C20E1">
        <w:t xml:space="preserve">GSH is </w:t>
      </w:r>
      <w:r>
        <w:t xml:space="preserve">required for </w:t>
      </w:r>
      <w:r w:rsidRPr="001C20E1">
        <w:t xml:space="preserve">cell proliferation and is recruited into the nucleus early in the cell cycle (García-Giménez et al. 2013). </w:t>
      </w:r>
      <w:r>
        <w:t xml:space="preserve">Genetic evidence has demonstrated that GSH is also essential for root growth </w:t>
      </w:r>
      <w:r w:rsidRPr="001C20E1">
        <w:t>(</w:t>
      </w:r>
      <w:r>
        <w:t>Vernoux</w:t>
      </w:r>
      <w:r w:rsidRPr="001C20E1">
        <w:t xml:space="preserve"> et al.</w:t>
      </w:r>
      <w:r>
        <w:t xml:space="preserve"> 2000)</w:t>
      </w:r>
      <w:r w:rsidRPr="001C20E1">
        <w:t xml:space="preserve"> </w:t>
      </w:r>
      <w:r>
        <w:t>but the mechanisms involved remain poorly characterised.</w:t>
      </w:r>
    </w:p>
    <w:p w:rsidR="0093533F" w:rsidRPr="001C20E1" w:rsidRDefault="0093533F" w:rsidP="0093533F">
      <w:pPr>
        <w:spacing w:before="120" w:after="120" w:line="480" w:lineRule="auto"/>
        <w:jc w:val="both"/>
      </w:pPr>
      <w:r w:rsidRPr="001C20E1">
        <w:t xml:space="preserve">The GSH synthesis pathway in plants as in other organisms involves two ATP-dependent enzymes that produce GSH from glutamate, cysteine, and glycine, via the intermediate, </w:t>
      </w:r>
      <w:r w:rsidRPr="001C20E1">
        <w:rPr>
          <w:rFonts w:ascii="Symbol" w:hAnsi="Symbol"/>
        </w:rPr>
        <w:t></w:t>
      </w:r>
      <w:r w:rsidRPr="001C20E1">
        <w:t xml:space="preserve">-EC. The first enzyme, glutamate-cysteine ligase (also called </w:t>
      </w:r>
      <w:r w:rsidRPr="001C20E1">
        <w:rPr>
          <w:rFonts w:ascii="Symbol" w:hAnsi="Symbol"/>
        </w:rPr>
        <w:t></w:t>
      </w:r>
      <w:r w:rsidRPr="001C20E1">
        <w:t>-glutamylcysteine synthetase (</w:t>
      </w:r>
      <w:r w:rsidRPr="001C20E1">
        <w:rPr>
          <w:rFonts w:ascii="Symbol" w:hAnsi="Symbol"/>
        </w:rPr>
        <w:t></w:t>
      </w:r>
      <w:r w:rsidRPr="001C20E1">
        <w:t xml:space="preserve">-ECS) is encoded by a single gene </w:t>
      </w:r>
      <w:r>
        <w:t>(</w:t>
      </w:r>
      <w:r w:rsidRPr="001C20E1">
        <w:rPr>
          <w:i/>
        </w:rPr>
        <w:t>GSH1</w:t>
      </w:r>
      <w:r w:rsidRPr="00E1772D">
        <w:t xml:space="preserve">) </w:t>
      </w:r>
      <w:r>
        <w:t>in Arabidopsis</w:t>
      </w:r>
      <w:r w:rsidRPr="001C20E1">
        <w:t xml:space="preserve">. </w:t>
      </w:r>
      <w:r w:rsidRPr="001C20E1">
        <w:rPr>
          <w:rFonts w:ascii="Symbol" w:hAnsi="Symbol"/>
        </w:rPr>
        <w:t></w:t>
      </w:r>
      <w:r w:rsidRPr="001C20E1">
        <w:t xml:space="preserve">-ECS is localised to plastids in Arabidopsis (Wachter et al. 2005). Knockout mutations in the </w:t>
      </w:r>
      <w:r w:rsidRPr="001C20E1">
        <w:rPr>
          <w:i/>
        </w:rPr>
        <w:t>GSH1</w:t>
      </w:r>
      <w:r w:rsidRPr="001C20E1">
        <w:t xml:space="preserve"> gene produce an embryo-lethal phenotype (Cairns et al. 2006).</w:t>
      </w:r>
      <w:r>
        <w:t xml:space="preserve"> Mutants</w:t>
      </w:r>
      <w:r w:rsidRPr="001C20E1">
        <w:t xml:space="preserve"> </w:t>
      </w:r>
      <w:r>
        <w:t>with less severe defects</w:t>
      </w:r>
      <w:r w:rsidRPr="001C20E1">
        <w:t xml:space="preserve"> in the </w:t>
      </w:r>
      <w:r w:rsidRPr="001C20E1">
        <w:rPr>
          <w:i/>
        </w:rPr>
        <w:t>GSH1</w:t>
      </w:r>
      <w:r w:rsidRPr="001C20E1">
        <w:t xml:space="preserve"> gene</w:t>
      </w:r>
      <w:r>
        <w:t xml:space="preserve"> have been useful in the characterization of GSH functions in plants. </w:t>
      </w:r>
      <w:r w:rsidRPr="001C20E1">
        <w:t xml:space="preserve">The </w:t>
      </w:r>
      <w:r w:rsidRPr="001C20E1">
        <w:rPr>
          <w:i/>
        </w:rPr>
        <w:t xml:space="preserve">rootmeristemless1 </w:t>
      </w:r>
      <w:r w:rsidRPr="001C20E1">
        <w:t>(</w:t>
      </w:r>
      <w:r w:rsidRPr="001C20E1">
        <w:rPr>
          <w:i/>
        </w:rPr>
        <w:t>rml1</w:t>
      </w:r>
      <w:r w:rsidRPr="001C20E1">
        <w:t>) mutant</w:t>
      </w:r>
      <w:r>
        <w:t>, which</w:t>
      </w:r>
      <w:r w:rsidRPr="001C20E1">
        <w:t xml:space="preserve"> has less than 5% of </w:t>
      </w:r>
      <w:r>
        <w:t xml:space="preserve">wild-type glutathione contents, shows a marked phenotype because of an early arrest of </w:t>
      </w:r>
      <w:r w:rsidRPr="001C20E1">
        <w:t xml:space="preserve">root apical meristem (Vernoux et al. 2000). The </w:t>
      </w:r>
      <w:r w:rsidRPr="001C20E1">
        <w:rPr>
          <w:i/>
        </w:rPr>
        <w:t>rml1</w:t>
      </w:r>
      <w:r w:rsidRPr="001C20E1">
        <w:t xml:space="preserve"> mutant shows a much less severe shoot phenotype, because of redundancy between glutathione and thioredoxins (TRX) in the control of shoot apical meristem functions (</w:t>
      </w:r>
      <w:r w:rsidRPr="001C20E1">
        <w:rPr>
          <w:i/>
        </w:rPr>
        <w:t>NTRA</w:t>
      </w:r>
      <w:r w:rsidRPr="001C20E1">
        <w:t xml:space="preserve">, </w:t>
      </w:r>
      <w:r w:rsidRPr="001C20E1">
        <w:rPr>
          <w:i/>
        </w:rPr>
        <w:t>NTRB</w:t>
      </w:r>
      <w:r w:rsidRPr="001C20E1">
        <w:t xml:space="preserve">; Reichheld et al. 2007). </w:t>
      </w:r>
      <w:r>
        <w:t>T</w:t>
      </w:r>
      <w:r w:rsidRPr="001C20E1">
        <w:t xml:space="preserve">he </w:t>
      </w:r>
      <w:r>
        <w:t xml:space="preserve">functions of </w:t>
      </w:r>
      <w:r w:rsidRPr="001C20E1">
        <w:t xml:space="preserve">GSH in plants have </w:t>
      </w:r>
      <w:r>
        <w:t>also been studied using</w:t>
      </w:r>
      <w:r w:rsidRPr="001C20E1">
        <w:t xml:space="preserve"> buthionine sulfoximine (BSO), which is </w:t>
      </w:r>
      <w:r>
        <w:t xml:space="preserve">considered to be </w:t>
      </w:r>
      <w:r w:rsidRPr="001C20E1">
        <w:t xml:space="preserve">a specific inhibitor of </w:t>
      </w:r>
      <w:r w:rsidRPr="001C20E1">
        <w:rPr>
          <w:rFonts w:ascii="Symbol" w:hAnsi="Symbol"/>
        </w:rPr>
        <w:t></w:t>
      </w:r>
      <w:r w:rsidRPr="001C20E1">
        <w:t xml:space="preserve">-ECS. </w:t>
      </w:r>
      <w:r>
        <w:t xml:space="preserve">For example, </w:t>
      </w:r>
      <w:r w:rsidRPr="001C20E1">
        <w:t xml:space="preserve">BSO-dependent inhibition of GSH </w:t>
      </w:r>
      <w:r w:rsidRPr="001C20E1">
        <w:lastRenderedPageBreak/>
        <w:t xml:space="preserve">synthesis in </w:t>
      </w:r>
      <w:r>
        <w:t>Arabidopsis was used to confirm</w:t>
      </w:r>
      <w:r w:rsidRPr="001C20E1">
        <w:t xml:space="preserve"> that GSH is required for root meristem development (Koprivova, Mugford &amp; Kopriva 2010). </w:t>
      </w:r>
    </w:p>
    <w:p w:rsidR="0093533F" w:rsidRPr="001C20E1" w:rsidRDefault="0093533F" w:rsidP="0093533F">
      <w:pPr>
        <w:spacing w:before="120" w:after="120" w:line="480" w:lineRule="auto"/>
        <w:jc w:val="both"/>
      </w:pPr>
      <w:r w:rsidRPr="00C525BD">
        <w:t>In addition to</w:t>
      </w:r>
      <w:r>
        <w:rPr>
          <w:i/>
        </w:rPr>
        <w:t xml:space="preserve"> </w:t>
      </w:r>
      <w:r w:rsidRPr="001C20E1">
        <w:rPr>
          <w:i/>
        </w:rPr>
        <w:t>rml1</w:t>
      </w:r>
      <w:r>
        <w:rPr>
          <w:i/>
        </w:rPr>
        <w:t xml:space="preserve">, </w:t>
      </w:r>
      <w:r>
        <w:t>a number of other mutants with defects in</w:t>
      </w:r>
      <w:r w:rsidRPr="001C20E1">
        <w:t xml:space="preserve"> the </w:t>
      </w:r>
      <w:r w:rsidRPr="001C20E1">
        <w:rPr>
          <w:i/>
        </w:rPr>
        <w:t>GSH1</w:t>
      </w:r>
      <w:r w:rsidRPr="001C20E1">
        <w:t xml:space="preserve"> gene </w:t>
      </w:r>
      <w:r>
        <w:t>are available, with varying levels of tissue glutathione accumulation</w:t>
      </w:r>
      <w:r w:rsidRPr="001C20E1">
        <w:t xml:space="preserve">. For example, the </w:t>
      </w:r>
      <w:r w:rsidRPr="001C20E1">
        <w:rPr>
          <w:bCs/>
          <w:i/>
        </w:rPr>
        <w:t>cad2-1</w:t>
      </w:r>
      <w:r w:rsidRPr="001C20E1">
        <w:rPr>
          <w:bCs/>
          <w:i/>
          <w:iCs/>
        </w:rPr>
        <w:t xml:space="preserve"> </w:t>
      </w:r>
      <w:r w:rsidRPr="001C20E1">
        <w:rPr>
          <w:bCs/>
          <w:iCs/>
        </w:rPr>
        <w:t>mutant has</w:t>
      </w:r>
      <w:r w:rsidRPr="001C20E1">
        <w:rPr>
          <w:bCs/>
          <w:i/>
          <w:iCs/>
        </w:rPr>
        <w:t xml:space="preserve"> </w:t>
      </w:r>
      <w:r w:rsidRPr="001C20E1">
        <w:rPr>
          <w:bCs/>
        </w:rPr>
        <w:t>15-30 % of wild type GSH</w:t>
      </w:r>
      <w:r w:rsidRPr="001C20E1">
        <w:rPr>
          <w:bCs/>
          <w:i/>
          <w:iCs/>
        </w:rPr>
        <w:t xml:space="preserve"> </w:t>
      </w:r>
      <w:r w:rsidRPr="001C20E1">
        <w:rPr>
          <w:bCs/>
          <w:iCs/>
        </w:rPr>
        <w:t xml:space="preserve">(Cobbet et al. 1998).  The glutathione pool in the </w:t>
      </w:r>
      <w:r w:rsidRPr="001C20E1">
        <w:rPr>
          <w:bCs/>
          <w:i/>
          <w:iCs/>
        </w:rPr>
        <w:t xml:space="preserve">rax1-1 </w:t>
      </w:r>
      <w:r w:rsidRPr="001C20E1">
        <w:rPr>
          <w:bCs/>
          <w:iCs/>
        </w:rPr>
        <w:t xml:space="preserve">mutant is decreased by between 50-80% of the wild type (Ball et al. 2004) and by 80% in the </w:t>
      </w:r>
      <w:r w:rsidRPr="001C20E1">
        <w:rPr>
          <w:bCs/>
          <w:i/>
          <w:iCs/>
        </w:rPr>
        <w:t xml:space="preserve">pad2-1 </w:t>
      </w:r>
      <w:r w:rsidRPr="001C20E1">
        <w:rPr>
          <w:bCs/>
          <w:iCs/>
        </w:rPr>
        <w:t>mutant (Parisy et al. 2007).</w:t>
      </w:r>
      <w:r w:rsidRPr="001C20E1">
        <w:rPr>
          <w:i/>
        </w:rPr>
        <w:t xml:space="preserve"> </w:t>
      </w:r>
      <w:r w:rsidRPr="001C20E1">
        <w:t xml:space="preserve">The </w:t>
      </w:r>
      <w:r w:rsidRPr="001C20E1">
        <w:rPr>
          <w:i/>
        </w:rPr>
        <w:t>cad2</w:t>
      </w:r>
      <w:r w:rsidRPr="001C20E1">
        <w:t xml:space="preserve"> mutant was identified by its enhanced sensitivity to cadmium. The </w:t>
      </w:r>
      <w:r w:rsidRPr="001C20E1">
        <w:rPr>
          <w:i/>
        </w:rPr>
        <w:t>rax1</w:t>
      </w:r>
      <w:r w:rsidRPr="001C20E1">
        <w:t xml:space="preserve"> was identified by the altered expression of the gene encoding the cytosolic ascorbate peroxidise,</w:t>
      </w:r>
      <w:r w:rsidRPr="001C20E1">
        <w:rPr>
          <w:i/>
        </w:rPr>
        <w:t xml:space="preserve"> APX2</w:t>
      </w:r>
      <w:r w:rsidRPr="001C20E1">
        <w:t xml:space="preserve">. The </w:t>
      </w:r>
      <w:r w:rsidRPr="001C20E1">
        <w:rPr>
          <w:i/>
        </w:rPr>
        <w:t>pad2</w:t>
      </w:r>
      <w:r w:rsidRPr="001C20E1">
        <w:t xml:space="preserve"> mutant has decreased camalexin contents and shows enhanced sensitivity to fungal pathogens (Howden et al., 1995; Cobbett et al., 1998; Ball et al., 2004; Parisy et al., 2007). Mutations in the</w:t>
      </w:r>
      <w:r w:rsidRPr="001C20E1">
        <w:rPr>
          <w:i/>
        </w:rPr>
        <w:t xml:space="preserve"> GSH2</w:t>
      </w:r>
      <w:r w:rsidRPr="001C20E1">
        <w:t xml:space="preserve"> gene have also been very useful in elucidating the functions of glutathione in plants (Pasternak et al. 2007; Au et al. 2012). </w:t>
      </w:r>
    </w:p>
    <w:p w:rsidR="0093533F" w:rsidRDefault="0093533F" w:rsidP="0093533F">
      <w:pPr>
        <w:spacing w:before="120" w:after="120" w:line="480" w:lineRule="auto"/>
        <w:jc w:val="both"/>
      </w:pPr>
      <w:r w:rsidRPr="001C20E1">
        <w:rPr>
          <w:bCs/>
        </w:rPr>
        <w:t xml:space="preserve">The GSH synthesis mutants generally have a shorter primary root than the wild type (Bashandy et al. 2010; Koprivova et al. 2010) but the link between GSH and root architecture has not been </w:t>
      </w:r>
      <w:r>
        <w:rPr>
          <w:bCs/>
        </w:rPr>
        <w:t xml:space="preserve">fully </w:t>
      </w:r>
      <w:r w:rsidRPr="001C20E1">
        <w:rPr>
          <w:bCs/>
        </w:rPr>
        <w:t xml:space="preserve">explored. The </w:t>
      </w:r>
      <w:r w:rsidRPr="001C20E1">
        <w:rPr>
          <w:bCs/>
          <w:i/>
        </w:rPr>
        <w:t xml:space="preserve">cad2-1 </w:t>
      </w:r>
      <w:r w:rsidRPr="001C20E1">
        <w:rPr>
          <w:bCs/>
        </w:rPr>
        <w:t xml:space="preserve">and </w:t>
      </w:r>
      <w:r w:rsidRPr="001C20E1">
        <w:rPr>
          <w:bCs/>
          <w:i/>
        </w:rPr>
        <w:t xml:space="preserve">pad2-1 </w:t>
      </w:r>
      <w:r w:rsidRPr="001C20E1">
        <w:rPr>
          <w:bCs/>
        </w:rPr>
        <w:t xml:space="preserve">mutants have fewer lateral (LR) roots than the wild type (Bashandy et al. 2010) and it was suggested that </w:t>
      </w:r>
      <w:r w:rsidRPr="001C20E1">
        <w:t xml:space="preserve">GSH depletion limits auxin transport by decreased expression of PIN-formed proteins (Bashandy et al. 2010; Koprivova et al. 2010).  However, no detailed characterisation of the role of GSH in LR development has been reported to date. </w:t>
      </w:r>
    </w:p>
    <w:p w:rsidR="0093533F" w:rsidRPr="001C20E1" w:rsidRDefault="0093533F" w:rsidP="0093533F">
      <w:pPr>
        <w:spacing w:before="120" w:after="120" w:line="480" w:lineRule="auto"/>
        <w:jc w:val="both"/>
      </w:pPr>
      <w:r w:rsidRPr="001C20E1">
        <w:t xml:space="preserve">The formation of LRs occurs in the differentiation zone of the root that is distant from the root apical meristem (Esau 1965; De Smet et al. 2006). Its initiation requires the activation of cell division from the pericycle layer, which leads to the production of a LR primordium (LRP), within which an active LR apical meristem is formed (Malamy &amp; Benfey 1997). The generation </w:t>
      </w:r>
      <w:r w:rsidRPr="001C20E1">
        <w:lastRenderedPageBreak/>
        <w:t xml:space="preserve">of each LRP is regulated by a network of interacting pathways that affect different phases of the developmental process (Malamy &amp; Benfey 1997; De Smet et al. 2006). Only a limited number of pericycle cells, called founder cells, become active to form each LRP (De Smet et al. 2006). The activation process occurs in a well defined spatial order such that once activated, the founder cells undergo a series of anticlinal and periclinal divisions that can be grouped into different stages that are designated I (initiation) to VIII (emergence), based on the cell layers formed (Malamy &amp; Benfey 1997). </w:t>
      </w:r>
    </w:p>
    <w:p w:rsidR="0093533F" w:rsidRPr="001C20E1" w:rsidRDefault="0093533F" w:rsidP="0093533F">
      <w:pPr>
        <w:spacing w:before="120" w:after="120" w:line="480" w:lineRule="auto"/>
        <w:jc w:val="both"/>
      </w:pPr>
      <w:r w:rsidRPr="001C20E1">
        <w:t>Auxin plays a key role during LRP</w:t>
      </w:r>
      <w:r w:rsidRPr="001C20E1" w:rsidDel="009A7C0C">
        <w:t xml:space="preserve"> </w:t>
      </w:r>
      <w:r w:rsidRPr="001C20E1">
        <w:t xml:space="preserve">development (Benkova et al. 2003; Casimiro et al. 2003; Fukaki &amp; Tasaka 2009). Auxin is not only indispensable for the initiation process that enables the pericycle cells to re-enter the cell cycle (Casimiro et al. 2003) but it is also required for the correct control of cell division and patterning throughout the entire developmental process (De Smet, Signora &amp; Beeckman 2003; Benkova &amp; Bielach 2010). The presence of auxin during LR formation is often demonstrated by the expression of markers for auxin accumulation and response such as DR5::GUS (Benkova et al. 2003; Dubrovsky et al. 2008). Other hormones such as ethylene, abscisic acid (ABA) and cytokinins are also involved in the control of LR formation. Ethylene stimulates LR formation while cytokinins act antagonistically to auxin and ethylene (Aloni et al. 2006; Fukaki &amp; Tasaka 2009). Like cytokinins, ABA blocks LR development (De Smet et al. 2003; Fukaki &amp; Tasaka 2009). However, the ABA pathway, which is independent of auxin, plays an inhibitory role in the stages just prior to LR emergence (De Smet et al. 2003). </w:t>
      </w:r>
    </w:p>
    <w:p w:rsidR="0093533F" w:rsidRPr="001C20E1" w:rsidRDefault="0093533F" w:rsidP="0093533F">
      <w:pPr>
        <w:spacing w:before="120" w:after="120" w:line="480" w:lineRule="auto"/>
        <w:jc w:val="both"/>
      </w:pPr>
      <w:r w:rsidRPr="001C20E1">
        <w:t>Recently it has been described that also strigolactones (SLs) are involved in the LR formation process, as the synthetic SL, GR24, inhibits LRP formation both at the initiation stages (Kapulnik et al. 2011) and at later stages of development (Ruyter-Spira et al. 2011).</w:t>
      </w:r>
    </w:p>
    <w:p w:rsidR="0093533F" w:rsidRPr="001C20E1" w:rsidRDefault="0093533F" w:rsidP="0093533F">
      <w:pPr>
        <w:spacing w:before="120" w:after="120" w:line="480" w:lineRule="auto"/>
        <w:jc w:val="both"/>
      </w:pPr>
      <w:r w:rsidRPr="001C20E1">
        <w:lastRenderedPageBreak/>
        <w:t>Strigolactones (SLs) are important hormones that control plant development and plant interactions with the environment (Gomez-Roldan et al. 2008; Leyser 2009; Umehara et al. 2008; Dun, Brewer &amp; Beveridge 2009). They are synthesized from carotenoids and</w:t>
      </w:r>
      <w:r w:rsidRPr="001C20E1" w:rsidDel="00BC1921">
        <w:t xml:space="preserve"> </w:t>
      </w:r>
      <w:r w:rsidRPr="001C20E1">
        <w:t>act as signalling molecules in response to metabolic and environmental triggers (Dun et al. 2009; Domagalska &amp; Leyser 2011). SLs function downstream of auxin in the control shoot branching by diminishing polar auxin transport to inhibit bud outgrowth (Gomez-Roldan et al. 2008; Umehara et al. 2008; Hayward et al. 2009; Crawford et al. 2010). However, SLs</w:t>
      </w:r>
      <w:r w:rsidRPr="001C20E1" w:rsidDel="00095675">
        <w:t xml:space="preserve"> </w:t>
      </w:r>
      <w:r w:rsidRPr="001C20E1">
        <w:t xml:space="preserve">and auxin interact in a dynamic feedback loop, in which each hormone regulates the levels of the other (Bennet et al. 2006; Hayward et al. 2009). </w:t>
      </w:r>
    </w:p>
    <w:p w:rsidR="0093533F" w:rsidRPr="001C20E1" w:rsidRDefault="0093533F" w:rsidP="0093533F">
      <w:pPr>
        <w:spacing w:before="120" w:after="120" w:line="480" w:lineRule="auto"/>
        <w:jc w:val="both"/>
      </w:pPr>
      <w:r w:rsidRPr="001C20E1">
        <w:t xml:space="preserve">SLs have been identified in species such as Arabidopsis, pea, rice and petunia that share a common synthesis and signalling pathway (Xie, Yoneyama &amp; Yoneyama 2010). Mutants in either SL synthesis or signalling exhibit an altered branching phenotype. While our current knowledge of the SL synthesis remains incomplete, the biosynthetic pathway is considered to involve a </w:t>
      </w:r>
      <w:r w:rsidRPr="001C20E1">
        <w:rPr>
          <w:rFonts w:ascii="Symbol" w:hAnsi="Symbol"/>
          <w:lang w:val="en-US"/>
        </w:rPr>
        <w:t></w:t>
      </w:r>
      <w:r w:rsidRPr="001C20E1">
        <w:rPr>
          <w:lang w:val="en-US"/>
        </w:rPr>
        <w:t xml:space="preserve">-carotene isomerase (D27) and </w:t>
      </w:r>
      <w:r w:rsidRPr="001C20E1">
        <w:t xml:space="preserve">two carotenoid cleavage dioxygenases (CCDs), which are called CCD7 and CCD8 or MAX3 and MAX4 respectively in </w:t>
      </w:r>
      <w:r w:rsidRPr="001C20E1">
        <w:rPr>
          <w:i/>
        </w:rPr>
        <w:t xml:space="preserve">Arabidopsis thaliana </w:t>
      </w:r>
      <w:r w:rsidRPr="001C20E1">
        <w:t>(Gomez-Roldan et al. 2008; Umehara et al. 2008; Hayward et al. 2009; Waters et al. 2012)</w:t>
      </w:r>
      <w:r w:rsidRPr="001C20E1">
        <w:rPr>
          <w:i/>
        </w:rPr>
        <w:t>.</w:t>
      </w:r>
      <w:r w:rsidRPr="001C20E1">
        <w:t xml:space="preserve"> A subsequent oxidation by a cytochrome P450 (MAX1) results in the production of a mobile compound that requires an F-box protein (MAX2) and a </w:t>
      </w:r>
      <w:r w:rsidRPr="001C20E1">
        <w:rPr>
          <w:rFonts w:ascii="Symbol" w:hAnsi="Symbol"/>
        </w:rPr>
        <w:t></w:t>
      </w:r>
      <w:r w:rsidRPr="001C20E1">
        <w:rPr>
          <w:rFonts w:ascii="Symbol" w:hAnsi="Symbol"/>
        </w:rPr>
        <w:t></w:t>
      </w:r>
      <w:r w:rsidRPr="001C20E1">
        <w:rPr>
          <w:rFonts w:ascii="Symbol" w:hAnsi="Symbol"/>
        </w:rPr>
        <w:t></w:t>
      </w:r>
      <w:r w:rsidRPr="001C20E1">
        <w:t xml:space="preserve"> hydrolase (D14) to elicit its effects on shoot branching (Stirnberg, van de Sande &amp; Leyser 2002; Stirnberg, Furner &amp; Leyser 2007; Gomez-Roldan et al. 2008; Umehara et al. 2008; Hayward et al. 2009; Xie et al. 2010; Hamiaux et al. 2012). </w:t>
      </w:r>
    </w:p>
    <w:p w:rsidR="0093533F" w:rsidRPr="001C20E1" w:rsidRDefault="0093533F" w:rsidP="0093533F">
      <w:pPr>
        <w:spacing w:before="120" w:after="120" w:line="480" w:lineRule="auto"/>
        <w:jc w:val="both"/>
      </w:pPr>
      <w:r w:rsidRPr="001C20E1">
        <w:t xml:space="preserve">In addition to regulating shoot and root branching, SLs also have a strong influence on cellular redox homeostasis (Woo et al. 2004). For example, the </w:t>
      </w:r>
      <w:r w:rsidRPr="001C20E1">
        <w:rPr>
          <w:i/>
        </w:rPr>
        <w:t xml:space="preserve">ore9 </w:t>
      </w:r>
      <w:r w:rsidRPr="001C20E1">
        <w:t xml:space="preserve">mutant, which is deficient in MAX2, </w:t>
      </w:r>
      <w:r w:rsidRPr="001C20E1">
        <w:lastRenderedPageBreak/>
        <w:t>exhibits delayed senescence and is more tolerant to oxidative stress than the wild type (Woo et al. 2001; Stirnberg et al. 2002; Woo et al. 2004). However, the precise nature of the interaction between SLs and redox metabolites</w:t>
      </w:r>
      <w:r>
        <w:t xml:space="preserve"> is unknown</w:t>
      </w:r>
      <w:r w:rsidRPr="001C20E1">
        <w:t>. Our aim in the present study was to characterise the relationship between GSH and SL synthesis and signalling in the control of root architecture.</w:t>
      </w:r>
    </w:p>
    <w:p w:rsidR="007D58BC" w:rsidRPr="004B1AE1" w:rsidRDefault="0093533F" w:rsidP="0093533F">
      <w:pPr>
        <w:spacing w:before="120" w:after="120" w:line="480" w:lineRule="auto"/>
        <w:jc w:val="both"/>
      </w:pPr>
      <w:r w:rsidRPr="001C20E1">
        <w:br w:type="page"/>
      </w:r>
      <w:r w:rsidR="001F476C" w:rsidRPr="001C20E1">
        <w:lastRenderedPageBreak/>
        <w:br w:type="page"/>
      </w:r>
      <w:r w:rsidR="007D58BC" w:rsidRPr="001C20E1">
        <w:rPr>
          <w:b/>
        </w:rPr>
        <w:lastRenderedPageBreak/>
        <w:t>MATERIALS AND METHODS</w:t>
      </w:r>
    </w:p>
    <w:p w:rsidR="007D58BC" w:rsidRPr="001C20E1" w:rsidRDefault="007D58BC" w:rsidP="00DE7668">
      <w:pPr>
        <w:autoSpaceDE w:val="0"/>
        <w:autoSpaceDN w:val="0"/>
        <w:adjustRightInd w:val="0"/>
        <w:spacing w:before="120" w:after="120" w:line="480" w:lineRule="auto"/>
        <w:jc w:val="both"/>
        <w:outlineLvl w:val="0"/>
        <w:rPr>
          <w:b/>
        </w:rPr>
      </w:pPr>
      <w:r w:rsidRPr="001C20E1">
        <w:rPr>
          <w:b/>
        </w:rPr>
        <w:t>Plant material and growth conditions</w:t>
      </w:r>
    </w:p>
    <w:p w:rsidR="007D58BC" w:rsidRPr="001C20E1" w:rsidRDefault="007D58BC" w:rsidP="00DE7668">
      <w:pPr>
        <w:spacing w:before="120" w:after="120" w:line="480" w:lineRule="auto"/>
        <w:jc w:val="both"/>
      </w:pPr>
      <w:r w:rsidRPr="001C20E1">
        <w:t>Seeds of wild type (Columbia; Col-0)</w:t>
      </w:r>
      <w:r w:rsidRPr="001C20E1">
        <w:rPr>
          <w:i/>
        </w:rPr>
        <w:t xml:space="preserve"> Arabidopsis thaliana</w:t>
      </w:r>
      <w:r w:rsidRPr="001C20E1">
        <w:t>, strigolactone signalling mutant (</w:t>
      </w:r>
      <w:r w:rsidRPr="001C20E1">
        <w:rPr>
          <w:i/>
        </w:rPr>
        <w:t>max2-1</w:t>
      </w:r>
      <w:r w:rsidRPr="001C20E1">
        <w:t>)</w:t>
      </w:r>
      <w:r w:rsidRPr="001C20E1">
        <w:rPr>
          <w:i/>
        </w:rPr>
        <w:t>,</w:t>
      </w:r>
      <w:r w:rsidRPr="001C20E1">
        <w:t xml:space="preserve"> strigolactone synthesis mutants (</w:t>
      </w:r>
      <w:r w:rsidRPr="001C20E1">
        <w:rPr>
          <w:i/>
        </w:rPr>
        <w:t>max3-9, max4-1</w:t>
      </w:r>
      <w:r w:rsidRPr="001C20E1">
        <w:t>) were kindly provided by Dr. Ottoline Leyser. The glutathione synthesis mutants (</w:t>
      </w:r>
      <w:r w:rsidRPr="001C20E1">
        <w:rPr>
          <w:i/>
        </w:rPr>
        <w:t>cad2-1, pad2-1,</w:t>
      </w:r>
      <w:r w:rsidRPr="001C20E1">
        <w:t xml:space="preserve"> </w:t>
      </w:r>
      <w:r w:rsidRPr="001C20E1">
        <w:rPr>
          <w:i/>
        </w:rPr>
        <w:t>rax1-1</w:t>
      </w:r>
      <w:r w:rsidRPr="001C20E1">
        <w:t xml:space="preserve">) were obtained from the ABRC stock centre </w:t>
      </w:r>
      <w:hyperlink r:id="rId11" w:history="1">
        <w:r w:rsidRPr="001C20E1">
          <w:rPr>
            <w:rStyle w:val="Hyperlink"/>
            <w:color w:val="auto"/>
          </w:rPr>
          <w:t>http://abrc.osu.edu/</w:t>
        </w:r>
      </w:hyperlink>
      <w:r w:rsidRPr="001C20E1">
        <w:t>).</w:t>
      </w:r>
      <w:r w:rsidR="001F476C" w:rsidRPr="001C20E1">
        <w:t xml:space="preserve"> </w:t>
      </w:r>
      <w:r w:rsidRPr="001C20E1">
        <w:t>All the mutants are on the Columbia background</w:t>
      </w:r>
      <w:r w:rsidRPr="001C20E1">
        <w:rPr>
          <w:i/>
        </w:rPr>
        <w:t xml:space="preserve"> </w:t>
      </w:r>
      <w:r w:rsidRPr="001C20E1">
        <w:t>(</w:t>
      </w:r>
      <w:r w:rsidRPr="001C20E1">
        <w:rPr>
          <w:i/>
        </w:rPr>
        <w:t>Col-0</w:t>
      </w:r>
      <w:r w:rsidRPr="001C20E1">
        <w:t xml:space="preserve">). Seeds were surface sterilized, immersed in ethanol 75% for 1 min, then in sodium hypochlorite 4% for 5 min and then rinsed three times with sterilised water. They were then placed on 12 cm square plates with ½ strength MS medium solidified with 0.8% agar </w:t>
      </w:r>
      <w:r w:rsidR="00906E4C">
        <w:t xml:space="preserve">(Agar agar, Fisher Scientific) </w:t>
      </w:r>
      <w:r w:rsidRPr="001C20E1">
        <w:t>and supplemented with 0.01% myo-inositol</w:t>
      </w:r>
      <w:r w:rsidR="00906E4C">
        <w:t xml:space="preserve"> (Sigma-Aldrich)</w:t>
      </w:r>
      <w:r w:rsidRPr="001C20E1">
        <w:t>, 0.05% MES buffer (pH 5.7)</w:t>
      </w:r>
      <w:r w:rsidR="00906E4C">
        <w:t xml:space="preserve"> (</w:t>
      </w:r>
      <w:r w:rsidR="00325956">
        <w:t>Alfa Aesar</w:t>
      </w:r>
      <w:r w:rsidR="00906E4C">
        <w:t>)</w:t>
      </w:r>
      <w:r w:rsidRPr="001C20E1">
        <w:t xml:space="preserve"> and 1% sucrose </w:t>
      </w:r>
      <w:r w:rsidR="00906E4C">
        <w:t>(Sigma-Aldrich)</w:t>
      </w:r>
      <w:r w:rsidR="00906E4C" w:rsidRPr="001C20E1">
        <w:t xml:space="preserve"> </w:t>
      </w:r>
      <w:r w:rsidRPr="001C20E1">
        <w:t>and grown vertically for 3 days. Then seedling were transferred to new plates and grown for 5 more d</w:t>
      </w:r>
      <w:r w:rsidR="00353D0A">
        <w:t>ays supplemented with GR24 (</w:t>
      </w:r>
      <w:r w:rsidRPr="001C20E1">
        <w:t xml:space="preserve">2 </w:t>
      </w:r>
      <w:r w:rsidRPr="001C20E1">
        <w:rPr>
          <w:rFonts w:ascii="Symbol" w:hAnsi="Symbol"/>
        </w:rPr>
        <w:t></w:t>
      </w:r>
      <w:r w:rsidRPr="001C20E1">
        <w:t>M, dissolved in acetone), BSO</w:t>
      </w:r>
      <w:r w:rsidR="00906E4C">
        <w:t xml:space="preserve"> (Sigma-Aldrich)</w:t>
      </w:r>
      <w:r w:rsidRPr="001C20E1">
        <w:t xml:space="preserve"> (0.25 mM, dissolved in water), NAA </w:t>
      </w:r>
      <w:r w:rsidR="00906E4C">
        <w:t>(Sigma-Aldrich)</w:t>
      </w:r>
      <w:r w:rsidR="00906E4C" w:rsidRPr="001C20E1">
        <w:t xml:space="preserve"> </w:t>
      </w:r>
      <w:r w:rsidRPr="001C20E1">
        <w:t xml:space="preserve">(0.1 </w:t>
      </w:r>
      <w:r w:rsidRPr="001C20E1">
        <w:rPr>
          <w:rFonts w:ascii="Symbol" w:hAnsi="Symbol"/>
        </w:rPr>
        <w:t></w:t>
      </w:r>
      <w:r w:rsidRPr="001C20E1">
        <w:t xml:space="preserve">M, dissolved in DMSO) and combinations of 0.1 </w:t>
      </w:r>
      <w:r w:rsidRPr="001C20E1">
        <w:rPr>
          <w:rFonts w:ascii="Symbol" w:hAnsi="Symbol"/>
        </w:rPr>
        <w:t></w:t>
      </w:r>
      <w:r w:rsidRPr="001C20E1">
        <w:t xml:space="preserve">M NAA with GR24 (2 </w:t>
      </w:r>
      <w:r w:rsidRPr="001C20E1">
        <w:rPr>
          <w:rFonts w:ascii="Symbol" w:hAnsi="Symbol"/>
        </w:rPr>
        <w:t></w:t>
      </w:r>
      <w:r w:rsidRPr="001C20E1">
        <w:t xml:space="preserve">M). </w:t>
      </w:r>
    </w:p>
    <w:p w:rsidR="007D58BC" w:rsidRPr="001C20E1" w:rsidRDefault="007D58BC" w:rsidP="00DE7668">
      <w:pPr>
        <w:spacing w:before="120" w:after="120" w:line="480" w:lineRule="auto"/>
        <w:jc w:val="both"/>
      </w:pPr>
      <w:r w:rsidRPr="001C20E1">
        <w:t xml:space="preserve">All plates were cold stratified for 2 days and then placed to a plant growth cabinet with 16 hours day photoperiod and </w:t>
      </w:r>
      <w:r w:rsidR="00C77324" w:rsidRPr="001C20E1">
        <w:t>2</w:t>
      </w:r>
      <w:r w:rsidR="00C77324">
        <w:t>1</w:t>
      </w:r>
      <w:r w:rsidRPr="001C20E1">
        <w:t xml:space="preserve">°C. </w:t>
      </w:r>
    </w:p>
    <w:p w:rsidR="007D58BC" w:rsidRPr="001C20E1" w:rsidRDefault="007D58BC" w:rsidP="00DE7668">
      <w:pPr>
        <w:spacing w:before="120" w:after="120" w:line="480" w:lineRule="auto"/>
        <w:jc w:val="both"/>
      </w:pPr>
      <w:r w:rsidRPr="001C20E1">
        <w:t>Three independent biological replications with 5 plates per treatment and genotype and 8 seeds per plate were used.</w:t>
      </w:r>
    </w:p>
    <w:p w:rsidR="007D58BC" w:rsidRPr="001C20E1" w:rsidRDefault="002C42CE" w:rsidP="00DE7668">
      <w:pPr>
        <w:spacing w:before="120" w:after="120" w:line="480" w:lineRule="auto"/>
        <w:jc w:val="both"/>
      </w:pPr>
      <w:r w:rsidRPr="001C20E1">
        <w:t xml:space="preserve">To screen the effects of </w:t>
      </w:r>
      <w:r w:rsidR="007D58BC" w:rsidRPr="001C20E1">
        <w:t xml:space="preserve">glutathione on auxin-dependent signalling in relation to SL signalling or availability, the DR5::GUS marker line (Ulmasov </w:t>
      </w:r>
      <w:r w:rsidR="00A57B51" w:rsidRPr="001C20E1">
        <w:t>et al.</w:t>
      </w:r>
      <w:r w:rsidR="007D58BC" w:rsidRPr="001C20E1">
        <w:t xml:space="preserve"> 1997) was crossed into the </w:t>
      </w:r>
      <w:r w:rsidR="007D58BC" w:rsidRPr="001C20E1">
        <w:rPr>
          <w:i/>
        </w:rPr>
        <w:t>max2-1</w:t>
      </w:r>
      <w:r w:rsidR="007D58BC" w:rsidRPr="001C20E1">
        <w:t xml:space="preserve">, </w:t>
      </w:r>
      <w:r w:rsidR="007D58BC" w:rsidRPr="001C20E1">
        <w:rPr>
          <w:i/>
        </w:rPr>
        <w:t>max3-9</w:t>
      </w:r>
      <w:r w:rsidR="007D58BC" w:rsidRPr="001C20E1">
        <w:t xml:space="preserve"> and </w:t>
      </w:r>
      <w:r w:rsidR="007D58BC" w:rsidRPr="001C20E1">
        <w:rPr>
          <w:i/>
        </w:rPr>
        <w:t>max4-1</w:t>
      </w:r>
      <w:r w:rsidR="007D58BC" w:rsidRPr="001C20E1">
        <w:t xml:space="preserve"> mutant lines and made homozygous for both the marker and the mutation.</w:t>
      </w:r>
    </w:p>
    <w:p w:rsidR="00EF0C73" w:rsidRPr="001C20E1" w:rsidRDefault="00EF0C73" w:rsidP="00DE7668">
      <w:pPr>
        <w:spacing w:before="120" w:after="120" w:line="480" w:lineRule="auto"/>
        <w:jc w:val="both"/>
      </w:pPr>
    </w:p>
    <w:p w:rsidR="007D58BC" w:rsidRPr="001C20E1" w:rsidRDefault="007D58BC" w:rsidP="00DE7668">
      <w:pPr>
        <w:spacing w:before="120" w:after="120" w:line="480" w:lineRule="auto"/>
        <w:jc w:val="both"/>
        <w:rPr>
          <w:b/>
        </w:rPr>
      </w:pPr>
      <w:r w:rsidRPr="001C20E1">
        <w:rPr>
          <w:b/>
        </w:rPr>
        <w:t xml:space="preserve">Root system architecture measurements </w:t>
      </w:r>
    </w:p>
    <w:p w:rsidR="007D58BC" w:rsidRPr="001C20E1" w:rsidRDefault="007D58BC" w:rsidP="00DE7668">
      <w:pPr>
        <w:spacing w:before="120" w:after="120" w:line="480" w:lineRule="auto"/>
        <w:jc w:val="both"/>
      </w:pPr>
      <w:r w:rsidRPr="001C20E1">
        <w:t xml:space="preserve">The root length and number of lateral roots </w:t>
      </w:r>
      <w:r w:rsidR="005B30E6" w:rsidRPr="001C20E1">
        <w:t xml:space="preserve">(LR) </w:t>
      </w:r>
      <w:r w:rsidRPr="001C20E1">
        <w:t xml:space="preserve">formed per treatment was analyzed on 8 days old seedlings. Photos were taken and the root length was measured using ImageJ software. Lateral root density </w:t>
      </w:r>
      <w:r w:rsidR="005B30E6" w:rsidRPr="001C20E1">
        <w:t xml:space="preserve">(LRD) </w:t>
      </w:r>
      <w:r w:rsidRPr="001C20E1">
        <w:t>was calculated as the division between the number of visible lateral roots and the main root length for each root analysed.</w:t>
      </w:r>
    </w:p>
    <w:p w:rsidR="007D58BC" w:rsidRPr="001C20E1" w:rsidRDefault="007D58BC" w:rsidP="00DE7668">
      <w:pPr>
        <w:spacing w:before="120" w:after="120" w:line="480" w:lineRule="auto"/>
        <w:jc w:val="both"/>
        <w:outlineLvl w:val="0"/>
        <w:rPr>
          <w:b/>
        </w:rPr>
      </w:pPr>
    </w:p>
    <w:p w:rsidR="007D58BC" w:rsidRPr="001C20E1" w:rsidRDefault="007D58BC" w:rsidP="00DE7668">
      <w:pPr>
        <w:spacing w:before="120" w:after="120" w:line="480" w:lineRule="auto"/>
        <w:jc w:val="both"/>
        <w:outlineLvl w:val="0"/>
        <w:rPr>
          <w:b/>
        </w:rPr>
      </w:pPr>
      <w:r w:rsidRPr="001C20E1">
        <w:rPr>
          <w:b/>
        </w:rPr>
        <w:t>Glutathione measurement</w:t>
      </w:r>
    </w:p>
    <w:p w:rsidR="007D58BC" w:rsidRPr="001C20E1" w:rsidRDefault="007D58BC" w:rsidP="00DE7668">
      <w:pPr>
        <w:spacing w:before="120" w:after="120" w:line="480" w:lineRule="auto"/>
        <w:jc w:val="both"/>
      </w:pPr>
      <w:r w:rsidRPr="001C20E1">
        <w:t xml:space="preserve">Glutathione was assayed by spectrophotometry in a FluoStar Omega plate reader (BMG Labtech GmbH, Ortenberg, Germany) as described in Queval </w:t>
      </w:r>
      <w:r w:rsidR="004518F4" w:rsidRPr="001C20E1">
        <w:t>&amp;</w:t>
      </w:r>
      <w:r w:rsidRPr="001C20E1">
        <w:t xml:space="preserve"> Noctor (2007). Glutathione </w:t>
      </w:r>
      <w:r w:rsidR="00C2386B">
        <w:t xml:space="preserve">levels </w:t>
      </w:r>
      <w:r w:rsidRPr="001C20E1">
        <w:t xml:space="preserve">were determined as described by Noctor </w:t>
      </w:r>
      <w:r w:rsidR="004518F4" w:rsidRPr="001C20E1">
        <w:t>&amp;</w:t>
      </w:r>
      <w:r w:rsidRPr="001C20E1">
        <w:t xml:space="preserve"> Foyer (1998) and Foyer et al. (2008). Plant material was homogenized in 1</w:t>
      </w:r>
      <w:r w:rsidRPr="001C20E1">
        <w:rPr>
          <w:rFonts w:ascii="Arial Unicode MS" w:hAnsi="Arial Unicode MS"/>
        </w:rPr>
        <w:t> </w:t>
      </w:r>
      <w:r w:rsidRPr="001C20E1">
        <w:t>M HClO</w:t>
      </w:r>
      <w:r w:rsidRPr="001C20E1">
        <w:rPr>
          <w:vertAlign w:val="subscript"/>
        </w:rPr>
        <w:t>4</w:t>
      </w:r>
      <w:r w:rsidRPr="001C20E1">
        <w:t xml:space="preserve"> with a precooled mortar and pestle and liquid N</w:t>
      </w:r>
      <w:r w:rsidRPr="001C20E1">
        <w:rPr>
          <w:vertAlign w:val="subscript"/>
        </w:rPr>
        <w:t>2</w:t>
      </w:r>
      <w:r w:rsidRPr="001C20E1">
        <w:t xml:space="preserve">. The mixture was clarified by centrifugation at 14000 </w:t>
      </w:r>
      <w:r w:rsidRPr="001C20E1">
        <w:rPr>
          <w:i/>
        </w:rPr>
        <w:t>g</w:t>
      </w:r>
      <w:r w:rsidRPr="001C20E1">
        <w:t xml:space="preserve"> for 10 min at 4°C and the pH of the supernatant was adjusted to between pH</w:t>
      </w:r>
      <w:r w:rsidRPr="001C20E1">
        <w:rPr>
          <w:rFonts w:ascii="Arial Unicode MS" w:hAnsi="Arial Unicode MS"/>
        </w:rPr>
        <w:t> </w:t>
      </w:r>
      <w:r w:rsidRPr="001C20E1">
        <w:t>5.5 and pH</w:t>
      </w:r>
      <w:r w:rsidRPr="001C20E1">
        <w:rPr>
          <w:rFonts w:ascii="Arial Unicode MS" w:hAnsi="Arial Unicode MS"/>
        </w:rPr>
        <w:t> </w:t>
      </w:r>
      <w:r w:rsidRPr="001C20E1">
        <w:t>6.0 by the addition of 2.5</w:t>
      </w:r>
      <w:r w:rsidRPr="001C20E1">
        <w:rPr>
          <w:rFonts w:ascii="Arial Unicode MS" w:hAnsi="Arial Unicode MS"/>
        </w:rPr>
        <w:t> </w:t>
      </w:r>
      <w:r w:rsidRPr="001C20E1">
        <w:t>M K</w:t>
      </w:r>
      <w:r w:rsidRPr="001C20E1">
        <w:rPr>
          <w:vertAlign w:val="subscript"/>
        </w:rPr>
        <w:t>2</w:t>
      </w:r>
      <w:r w:rsidRPr="001C20E1">
        <w:t>CO</w:t>
      </w:r>
      <w:r w:rsidRPr="001C20E1">
        <w:rPr>
          <w:vertAlign w:val="subscript"/>
        </w:rPr>
        <w:t>3</w:t>
      </w:r>
      <w:r w:rsidRPr="001C20E1">
        <w:t xml:space="preserve"> (Foyer </w:t>
      </w:r>
      <w:r w:rsidR="00A57B51" w:rsidRPr="001C20E1">
        <w:t>et al.</w:t>
      </w:r>
      <w:r w:rsidRPr="001C20E1">
        <w:t xml:space="preserve"> 1983). Total glutathione was analyzed using dithio-bis-2-nitrobenzoic acid (DTNB) and glutathione reductase in the presence of NADPH as described by Noctor </w:t>
      </w:r>
      <w:r w:rsidR="00EA4000" w:rsidRPr="001C20E1">
        <w:t>&amp;</w:t>
      </w:r>
      <w:r w:rsidRPr="001C20E1">
        <w:t xml:space="preserve"> Foyer (1998). </w:t>
      </w:r>
      <w:r w:rsidR="00A343C2">
        <w:t>Three independent biological samples were analysed per treatment and genotype.</w:t>
      </w:r>
    </w:p>
    <w:p w:rsidR="007D58BC" w:rsidRPr="001C20E1" w:rsidRDefault="007D58BC" w:rsidP="00DE7668">
      <w:pPr>
        <w:spacing w:before="120" w:after="120" w:line="480" w:lineRule="auto"/>
        <w:jc w:val="both"/>
        <w:rPr>
          <w:b/>
        </w:rPr>
      </w:pPr>
    </w:p>
    <w:p w:rsidR="007D58BC" w:rsidRPr="001C20E1" w:rsidRDefault="007D58BC" w:rsidP="00DE7668">
      <w:pPr>
        <w:spacing w:before="120" w:after="120" w:line="480" w:lineRule="auto"/>
        <w:jc w:val="both"/>
        <w:rPr>
          <w:b/>
        </w:rPr>
      </w:pPr>
      <w:r w:rsidRPr="001C20E1">
        <w:rPr>
          <w:b/>
        </w:rPr>
        <w:t>Root staging</w:t>
      </w:r>
    </w:p>
    <w:p w:rsidR="007D58BC" w:rsidRPr="0012043E" w:rsidRDefault="007D58BC" w:rsidP="0012043E">
      <w:pPr>
        <w:spacing w:before="120" w:after="120" w:line="480" w:lineRule="auto"/>
        <w:jc w:val="both"/>
      </w:pPr>
      <w:r w:rsidRPr="001C20E1">
        <w:t xml:space="preserve">The stages of the development of the </w:t>
      </w:r>
      <w:r w:rsidR="00CF7011" w:rsidRPr="001C20E1">
        <w:t xml:space="preserve">LR </w:t>
      </w:r>
      <w:r w:rsidRPr="001C20E1">
        <w:t xml:space="preserve">primordium were determined essentially as described by Malamy </w:t>
      </w:r>
      <w:r w:rsidR="00E8756D" w:rsidRPr="001C20E1">
        <w:t>&amp;</w:t>
      </w:r>
      <w:r w:rsidRPr="001C20E1">
        <w:t xml:space="preserve"> Benfey (1997). The stages of primordia development were classified as described by </w:t>
      </w:r>
      <w:r w:rsidRPr="001C20E1">
        <w:lastRenderedPageBreak/>
        <w:t>Péret et al. (2009) as follows: stage I (single layered primordium composed of up to ten small cells of equal length formed from individual or a pairs of pericycle founder cells), stage II (periclinal cell division forming an inner and an outer layer), stages III, IV, V, VI and VII (anticlinal and periclinal divisions create a domeshaped primordium), stage VIII (emergence of the pri</w:t>
      </w:r>
      <w:r w:rsidR="005B0232" w:rsidRPr="001C20E1">
        <w:t>mordium from the parental root) and grouped for an easy analysis.</w:t>
      </w:r>
    </w:p>
    <w:p w:rsidR="007D58BC" w:rsidRPr="001C20E1" w:rsidRDefault="007D58BC" w:rsidP="00DE7668">
      <w:pPr>
        <w:spacing w:before="120" w:after="120" w:line="480" w:lineRule="auto"/>
        <w:jc w:val="both"/>
        <w:rPr>
          <w:b/>
        </w:rPr>
      </w:pPr>
    </w:p>
    <w:p w:rsidR="007D58BC" w:rsidRPr="001C20E1" w:rsidRDefault="007D58BC" w:rsidP="00DE7668">
      <w:pPr>
        <w:spacing w:before="120" w:after="120" w:line="480" w:lineRule="auto"/>
        <w:jc w:val="both"/>
        <w:rPr>
          <w:b/>
        </w:rPr>
      </w:pPr>
      <w:r w:rsidRPr="001C20E1">
        <w:rPr>
          <w:b/>
        </w:rPr>
        <w:t>Gus staining</w:t>
      </w:r>
    </w:p>
    <w:p w:rsidR="007D58BC" w:rsidRPr="001C20E1" w:rsidRDefault="007D58BC" w:rsidP="00DE7668">
      <w:pPr>
        <w:spacing w:before="120" w:after="120" w:line="480" w:lineRule="auto"/>
        <w:jc w:val="both"/>
        <w:rPr>
          <w:lang w:val="en-US"/>
        </w:rPr>
      </w:pPr>
      <w:r w:rsidRPr="001C20E1">
        <w:rPr>
          <w:lang w:val="en-US"/>
        </w:rPr>
        <w:t xml:space="preserve">The </w:t>
      </w:r>
      <w:r w:rsidRPr="001C20E1">
        <w:t>β</w:t>
      </w:r>
      <w:r w:rsidRPr="001C20E1">
        <w:rPr>
          <w:lang w:val="en-US"/>
        </w:rPr>
        <w:t>-Glucuuronidase (GUS) stain was perf</w:t>
      </w:r>
      <w:r w:rsidR="00E1261A">
        <w:rPr>
          <w:lang w:val="en-US"/>
        </w:rPr>
        <w:t>o</w:t>
      </w:r>
      <w:r w:rsidRPr="001C20E1">
        <w:rPr>
          <w:lang w:val="en-US"/>
        </w:rPr>
        <w:t>rmed according to the methods of Jefferson</w:t>
      </w:r>
      <w:r w:rsidR="00D23EB7" w:rsidRPr="001C20E1">
        <w:rPr>
          <w:lang w:val="en-US"/>
        </w:rPr>
        <w:t>, Kavanagh &amp; Bevan</w:t>
      </w:r>
      <w:r w:rsidRPr="001C20E1">
        <w:rPr>
          <w:lang w:val="en-US"/>
        </w:rPr>
        <w:t xml:space="preserve"> 1987 and Malamy </w:t>
      </w:r>
      <w:r w:rsidR="00D23EB7" w:rsidRPr="001C20E1">
        <w:rPr>
          <w:lang w:val="en-US"/>
        </w:rPr>
        <w:t>&amp;</w:t>
      </w:r>
      <w:r w:rsidRPr="001C20E1">
        <w:rPr>
          <w:lang w:val="en-US"/>
        </w:rPr>
        <w:t xml:space="preserve"> </w:t>
      </w:r>
      <w:r w:rsidR="00A57B51" w:rsidRPr="001C20E1">
        <w:rPr>
          <w:lang w:val="en-US"/>
        </w:rPr>
        <w:t>Benfey</w:t>
      </w:r>
      <w:r w:rsidRPr="001C20E1">
        <w:rPr>
          <w:lang w:val="en-US"/>
        </w:rPr>
        <w:t xml:space="preserve"> 1997, with some modifications. Briefly, 8 day-old seedlings were harvested and placed in NT buffer (100 mM Tris and 50 mM NaCl, pH 7). This buffer was replaced by GUS buffer (2 mM K</w:t>
      </w:r>
      <w:r w:rsidRPr="001C20E1">
        <w:rPr>
          <w:vertAlign w:val="subscript"/>
          <w:lang w:val="en-US"/>
        </w:rPr>
        <w:t>3</w:t>
      </w:r>
      <w:r w:rsidRPr="001C20E1">
        <w:rPr>
          <w:lang w:val="en-US"/>
        </w:rPr>
        <w:t>[Fe(CN)</w:t>
      </w:r>
      <w:r w:rsidRPr="001C20E1">
        <w:rPr>
          <w:vertAlign w:val="subscript"/>
          <w:lang w:val="en-US"/>
        </w:rPr>
        <w:t>6</w:t>
      </w:r>
      <w:r w:rsidRPr="001C20E1">
        <w:rPr>
          <w:lang w:val="en-US"/>
        </w:rPr>
        <w:t xml:space="preserve">] dissolved in NT buffer and 2 mM X-gluc dissolved in DMSO) and stained for 2 </w:t>
      </w:r>
      <w:r w:rsidR="00F26224" w:rsidRPr="001C20E1">
        <w:rPr>
          <w:lang w:val="en-US"/>
        </w:rPr>
        <w:t xml:space="preserve">or 16 </w:t>
      </w:r>
      <w:r w:rsidRPr="001C20E1">
        <w:rPr>
          <w:lang w:val="en-US"/>
        </w:rPr>
        <w:t>hours at 37 °C. The reaction was stopped by replacing the GUS buffer by 70% ethanol</w:t>
      </w:r>
      <w:r w:rsidR="002C42CE" w:rsidRPr="001C20E1">
        <w:rPr>
          <w:lang w:val="en-US"/>
        </w:rPr>
        <w:t>, root</w:t>
      </w:r>
      <w:r w:rsidR="00F26224" w:rsidRPr="001C20E1">
        <w:rPr>
          <w:lang w:val="en-US"/>
        </w:rPr>
        <w:t>s</w:t>
      </w:r>
      <w:r w:rsidR="002C42CE" w:rsidRPr="001C20E1">
        <w:rPr>
          <w:lang w:val="en-US"/>
        </w:rPr>
        <w:t xml:space="preserve"> were </w:t>
      </w:r>
      <w:r w:rsidR="00C2386B">
        <w:rPr>
          <w:lang w:val="en-US"/>
        </w:rPr>
        <w:t>cleared</w:t>
      </w:r>
      <w:r w:rsidR="00C2386B" w:rsidRPr="001C20E1">
        <w:rPr>
          <w:lang w:val="en-US"/>
        </w:rPr>
        <w:t xml:space="preserve"> </w:t>
      </w:r>
      <w:r w:rsidR="002C42CE" w:rsidRPr="001C20E1">
        <w:rPr>
          <w:lang w:val="en-US"/>
        </w:rPr>
        <w:t>as described by Malamy &amp; Benfey (1997)</w:t>
      </w:r>
      <w:r w:rsidRPr="001C20E1">
        <w:rPr>
          <w:lang w:val="en-US"/>
        </w:rPr>
        <w:t xml:space="preserve"> and then photographs were taken. The two different incubation times was due an over staining of the roots at 16 hours.</w:t>
      </w:r>
    </w:p>
    <w:p w:rsidR="007D58BC" w:rsidRDefault="007D58BC" w:rsidP="00DE7668">
      <w:pPr>
        <w:spacing w:before="120" w:after="120" w:line="480" w:lineRule="auto"/>
        <w:rPr>
          <w:lang w:val="en-US"/>
        </w:rPr>
      </w:pPr>
    </w:p>
    <w:p w:rsidR="00C77324" w:rsidRDefault="00D62A29" w:rsidP="00DE7668">
      <w:pPr>
        <w:spacing w:before="120" w:after="120" w:line="480" w:lineRule="auto"/>
        <w:rPr>
          <w:b/>
          <w:lang w:val="en-US"/>
        </w:rPr>
      </w:pPr>
      <w:r>
        <w:rPr>
          <w:b/>
          <w:lang w:val="en-US"/>
        </w:rPr>
        <w:t xml:space="preserve">Protein extraction and determination of </w:t>
      </w:r>
      <w:r w:rsidR="00C77324">
        <w:rPr>
          <w:b/>
          <w:lang w:val="en-US"/>
        </w:rPr>
        <w:t>G</w:t>
      </w:r>
      <w:r>
        <w:rPr>
          <w:b/>
          <w:lang w:val="en-US"/>
        </w:rPr>
        <w:t>US</w:t>
      </w:r>
      <w:r w:rsidR="00C77324">
        <w:rPr>
          <w:b/>
          <w:lang w:val="en-US"/>
        </w:rPr>
        <w:t xml:space="preserve"> activity</w:t>
      </w:r>
      <w:r>
        <w:rPr>
          <w:b/>
          <w:lang w:val="en-US"/>
        </w:rPr>
        <w:t xml:space="preserve"> by fluorometric method.</w:t>
      </w:r>
    </w:p>
    <w:p w:rsidR="00604F49" w:rsidRDefault="00D62A29">
      <w:pPr>
        <w:spacing w:before="120" w:after="120" w:line="480" w:lineRule="auto"/>
        <w:jc w:val="both"/>
      </w:pPr>
      <w:r>
        <w:rPr>
          <w:lang w:val="en-US"/>
        </w:rPr>
        <w:t>Protein extracts were prepared from 8 days old</w:t>
      </w:r>
      <w:r w:rsidR="00A343C2">
        <w:rPr>
          <w:lang w:val="en-US"/>
        </w:rPr>
        <w:t xml:space="preserve"> seedlings using</w:t>
      </w:r>
      <w:r w:rsidRPr="00D62A29">
        <w:t xml:space="preserve"> </w:t>
      </w:r>
      <w:r>
        <w:t xml:space="preserve">120 roots </w:t>
      </w:r>
      <w:r w:rsidR="00A343C2">
        <w:t>i</w:t>
      </w:r>
      <w:r w:rsidRPr="00D62A29">
        <w:t xml:space="preserve">n </w:t>
      </w:r>
      <w:r>
        <w:t>35</w:t>
      </w:r>
      <w:r w:rsidRPr="00D62A29">
        <w:t xml:space="preserve">0 </w:t>
      </w:r>
      <w:r>
        <w:rPr>
          <w:rStyle w:val="Emphasis"/>
        </w:rPr>
        <w:t>μ</w:t>
      </w:r>
      <w:r w:rsidRPr="00D62A29">
        <w:t>L of buffer containing 50 m</w:t>
      </w:r>
      <w:r w:rsidR="00BD4B6F">
        <w:rPr>
          <w:rStyle w:val="small-caps"/>
        </w:rPr>
        <w:t>M</w:t>
      </w:r>
      <w:r w:rsidRPr="00D62A29">
        <w:t xml:space="preserve"> phosphate buffer</w:t>
      </w:r>
      <w:r w:rsidR="00BD4B6F">
        <w:t xml:space="preserve"> </w:t>
      </w:r>
      <w:r w:rsidRPr="00D62A29">
        <w:t xml:space="preserve"> pH 7, 10 m</w:t>
      </w:r>
      <w:r w:rsidR="00BD4B6F">
        <w:rPr>
          <w:rStyle w:val="small-caps"/>
        </w:rPr>
        <w:t>M</w:t>
      </w:r>
      <w:r w:rsidRPr="00D62A29">
        <w:t xml:space="preserve"> 2-</w:t>
      </w:r>
      <w:r>
        <w:t>β</w:t>
      </w:r>
      <w:r w:rsidRPr="00D62A29">
        <w:t>mercapthoethanol</w:t>
      </w:r>
      <w:r w:rsidR="00BD4B6F">
        <w:t xml:space="preserve"> (Fluka)</w:t>
      </w:r>
      <w:r w:rsidRPr="00D62A29">
        <w:t>, 10 m</w:t>
      </w:r>
      <w:r w:rsidR="00BD4B6F">
        <w:rPr>
          <w:rStyle w:val="small-caps"/>
        </w:rPr>
        <w:t>M</w:t>
      </w:r>
      <w:r w:rsidRPr="00D62A29">
        <w:t xml:space="preserve"> Na</w:t>
      </w:r>
      <w:r w:rsidRPr="00D62A29">
        <w:rPr>
          <w:vertAlign w:val="subscript"/>
        </w:rPr>
        <w:t>2</w:t>
      </w:r>
      <w:r w:rsidR="00E03A80">
        <w:t>-EDTA</w:t>
      </w:r>
      <w:r w:rsidR="00BD4B6F">
        <w:t xml:space="preserve"> (Sigma-Aldrich)</w:t>
      </w:r>
      <w:r w:rsidR="00E03A80">
        <w:t>, and 0.1% Triton X-100</w:t>
      </w:r>
      <w:r w:rsidR="00BD4B6F">
        <w:t xml:space="preserve"> (Sigma-Aldrich).</w:t>
      </w:r>
      <w:r w:rsidR="00E03A80">
        <w:t xml:space="preserve"> </w:t>
      </w:r>
      <w:r w:rsidRPr="00D62A29">
        <w:t xml:space="preserve">The ground plant tissue was centrifuged </w:t>
      </w:r>
      <w:r w:rsidR="00BD4B6F">
        <w:t xml:space="preserve">at </w:t>
      </w:r>
      <w:r w:rsidRPr="00D62A29">
        <w:t>1</w:t>
      </w:r>
      <w:r w:rsidR="00BD4B6F">
        <w:t>4000 rpm</w:t>
      </w:r>
      <w:r w:rsidRPr="00D62A29">
        <w:t xml:space="preserve"> twice at 4°C for 10 min to remove insoluble material</w:t>
      </w:r>
      <w:r w:rsidR="00E03A80">
        <w:t xml:space="preserve"> and protein content was measured according to Bradford (1976).</w:t>
      </w:r>
      <w:r w:rsidRPr="00D62A29">
        <w:t xml:space="preserve"> GUS activity, expressed as units of GUS </w:t>
      </w:r>
      <w:r w:rsidRPr="00D62A29">
        <w:lastRenderedPageBreak/>
        <w:t>protein relative to the total amount of soluble extracted protein (units GUS protein mg</w:t>
      </w:r>
      <w:r w:rsidRPr="00D62A29">
        <w:rPr>
          <w:vertAlign w:val="superscript"/>
        </w:rPr>
        <w:t>−1</w:t>
      </w:r>
      <w:r w:rsidRPr="00D62A29">
        <w:t xml:space="preserve">), was determined as described by </w:t>
      </w:r>
      <w:r w:rsidR="00571083" w:rsidRPr="00571083">
        <w:t>Breyne et al. (1993)</w:t>
      </w:r>
      <w:r>
        <w:t xml:space="preserve"> </w:t>
      </w:r>
      <w:r w:rsidR="004F7A1B">
        <w:t>in a Fluorstar Optima plate reader (</w:t>
      </w:r>
      <w:r w:rsidR="004F7A1B" w:rsidRPr="001C20E1">
        <w:t>BMG Labtech GmbH, Ortenberg, Germany)</w:t>
      </w:r>
      <w:r w:rsidR="00E03A80">
        <w:t>. Briefly,</w:t>
      </w:r>
      <w:r w:rsidR="000B475A">
        <w:t xml:space="preserve"> </w:t>
      </w:r>
      <w:r w:rsidR="00E81700">
        <w:t xml:space="preserve">10uL of diluted protein (2 µg, 1 µg, 0.1 µg and 0.01 µg) </w:t>
      </w:r>
      <w:r w:rsidR="000B475A">
        <w:t xml:space="preserve">, 240 µL of protein extraction buffer and 10 µL of 4 mM </w:t>
      </w:r>
      <w:r w:rsidR="000B475A" w:rsidRPr="000B475A">
        <w:t>4-Methylumbelliferyl-β-D-glucuronide hydrate</w:t>
      </w:r>
      <w:r w:rsidR="000B475A">
        <w:t xml:space="preserve"> (4-MUG, Sigma-Aldrich)</w:t>
      </w:r>
      <w:r w:rsidR="000B475A" w:rsidRPr="000B475A">
        <w:t xml:space="preserve"> </w:t>
      </w:r>
      <w:r w:rsidR="000B475A">
        <w:t>were added to each well of the black plates (NUNC polysorp 96). The calibration was done with β-glucuronidase (GUS) enzyme (Sigma-Aldrich) and extraction buffer was used as blank. After 10 min incubation in dark at 37</w:t>
      </w:r>
      <w:r w:rsidR="000B475A" w:rsidRPr="00D62A29">
        <w:t>°</w:t>
      </w:r>
      <w:r w:rsidR="000B475A">
        <w:t>C the measurement started, using 355 and 450 nm as excitation and emission filters respectively, measuring every two minutes for 30 minutes.</w:t>
      </w:r>
      <w:r w:rsidR="00A343C2">
        <w:t xml:space="preserve"> Three independent biological samples were analysed per treatment and genotype.</w:t>
      </w:r>
    </w:p>
    <w:p w:rsidR="000B475A" w:rsidRPr="00C77324" w:rsidRDefault="000B475A" w:rsidP="00DE7668">
      <w:pPr>
        <w:spacing w:before="120" w:after="120" w:line="480" w:lineRule="auto"/>
        <w:rPr>
          <w:b/>
          <w:lang w:val="en-US"/>
        </w:rPr>
      </w:pPr>
    </w:p>
    <w:p w:rsidR="007D58BC" w:rsidRPr="001C20E1" w:rsidRDefault="007D58BC" w:rsidP="00DE7668">
      <w:pPr>
        <w:spacing w:before="120" w:after="120" w:line="480" w:lineRule="auto"/>
        <w:jc w:val="both"/>
        <w:outlineLvl w:val="0"/>
        <w:rPr>
          <w:b/>
        </w:rPr>
      </w:pPr>
      <w:r w:rsidRPr="001C20E1">
        <w:rPr>
          <w:b/>
        </w:rPr>
        <w:t>Data analysis</w:t>
      </w:r>
    </w:p>
    <w:p w:rsidR="0012043E" w:rsidRDefault="007D58BC" w:rsidP="00DE7668">
      <w:pPr>
        <w:spacing w:before="120" w:after="120" w:line="480" w:lineRule="auto"/>
        <w:jc w:val="both"/>
      </w:pPr>
      <w:r w:rsidRPr="001C20E1">
        <w:t>Data represent mean ± standard error of the mean (SEM) of three independent biological replicates. Statistical analysis was performed using SPSS by one-way analysis of the variance (ANOVA) and Tukey’b post hoc test to analyse the difference among al</w:t>
      </w:r>
      <w:r w:rsidR="00F26224" w:rsidRPr="001C20E1">
        <w:t xml:space="preserve">l the treatments and genotypes with a significant level </w:t>
      </w:r>
      <w:r w:rsidR="0012043E" w:rsidRPr="001C20E1">
        <w:t>of p</w:t>
      </w:r>
      <w:r w:rsidR="00F26224" w:rsidRPr="001C20E1">
        <w:t>&lt;0.05.</w:t>
      </w:r>
    </w:p>
    <w:p w:rsidR="0012043E" w:rsidRDefault="0012043E" w:rsidP="00DE7668">
      <w:pPr>
        <w:spacing w:before="120" w:after="120" w:line="480" w:lineRule="auto"/>
        <w:jc w:val="both"/>
        <w:rPr>
          <w:bCs/>
          <w:iCs/>
        </w:rPr>
      </w:pPr>
    </w:p>
    <w:p w:rsidR="004B1AE1" w:rsidRDefault="004B1AE1" w:rsidP="00DE7668">
      <w:pPr>
        <w:spacing w:before="120" w:after="120" w:line="480" w:lineRule="auto"/>
        <w:jc w:val="both"/>
        <w:rPr>
          <w:bCs/>
          <w:iCs/>
        </w:rPr>
      </w:pPr>
    </w:p>
    <w:p w:rsidR="004B1AE1" w:rsidRDefault="004B1AE1" w:rsidP="00DE7668">
      <w:pPr>
        <w:spacing w:before="120" w:after="120" w:line="480" w:lineRule="auto"/>
        <w:jc w:val="both"/>
        <w:rPr>
          <w:bCs/>
          <w:iCs/>
        </w:rPr>
      </w:pPr>
    </w:p>
    <w:p w:rsidR="004B1AE1" w:rsidRDefault="004B1AE1" w:rsidP="00DE7668">
      <w:pPr>
        <w:spacing w:before="120" w:after="120" w:line="480" w:lineRule="auto"/>
        <w:jc w:val="both"/>
        <w:rPr>
          <w:bCs/>
          <w:iCs/>
        </w:rPr>
      </w:pPr>
    </w:p>
    <w:p w:rsidR="004B1AE1" w:rsidRDefault="004B1AE1" w:rsidP="00DE7668">
      <w:pPr>
        <w:spacing w:before="120" w:after="120" w:line="480" w:lineRule="auto"/>
        <w:jc w:val="both"/>
        <w:rPr>
          <w:bCs/>
          <w:iCs/>
        </w:rPr>
      </w:pPr>
    </w:p>
    <w:p w:rsidR="00C87CF4" w:rsidRPr="001C20E1" w:rsidRDefault="00C87CF4" w:rsidP="00DE7668">
      <w:pPr>
        <w:spacing w:before="120" w:after="120" w:line="480" w:lineRule="auto"/>
        <w:jc w:val="both"/>
      </w:pPr>
    </w:p>
    <w:p w:rsidR="0074175A" w:rsidRPr="001C20E1" w:rsidRDefault="00951F40" w:rsidP="00DE7668">
      <w:pPr>
        <w:spacing w:before="120" w:after="120" w:line="480" w:lineRule="auto"/>
        <w:jc w:val="both"/>
        <w:outlineLvl w:val="0"/>
        <w:rPr>
          <w:b/>
        </w:rPr>
      </w:pPr>
      <w:r w:rsidRPr="001C20E1">
        <w:rPr>
          <w:b/>
        </w:rPr>
        <w:lastRenderedPageBreak/>
        <w:t>RESULTS</w:t>
      </w:r>
    </w:p>
    <w:p w:rsidR="008A2DAA" w:rsidRPr="001C20E1" w:rsidRDefault="002A0796" w:rsidP="00DE7668">
      <w:pPr>
        <w:spacing w:before="120" w:after="120" w:line="480" w:lineRule="auto"/>
        <w:jc w:val="both"/>
        <w:outlineLvl w:val="0"/>
        <w:rPr>
          <w:b/>
        </w:rPr>
      </w:pPr>
      <w:r w:rsidRPr="001C20E1">
        <w:rPr>
          <w:b/>
        </w:rPr>
        <w:t>Glutathione deficiency</w:t>
      </w:r>
      <w:r w:rsidR="000265B9" w:rsidRPr="001C20E1">
        <w:rPr>
          <w:b/>
        </w:rPr>
        <w:t xml:space="preserve"> affects Arabidopsis</w:t>
      </w:r>
      <w:r w:rsidR="00F26224" w:rsidRPr="001C20E1">
        <w:rPr>
          <w:b/>
        </w:rPr>
        <w:t xml:space="preserve"> root architecture</w:t>
      </w:r>
    </w:p>
    <w:p w:rsidR="00DC35E6" w:rsidRDefault="00B21DFB" w:rsidP="00DE7668">
      <w:pPr>
        <w:spacing w:before="120" w:after="120" w:line="480" w:lineRule="auto"/>
        <w:jc w:val="both"/>
        <w:rPr>
          <w:bCs/>
        </w:rPr>
      </w:pPr>
      <w:r w:rsidRPr="001C20E1">
        <w:rPr>
          <w:bCs/>
        </w:rPr>
        <w:t>To study the relation</w:t>
      </w:r>
      <w:r w:rsidR="002A0796" w:rsidRPr="001C20E1">
        <w:rPr>
          <w:bCs/>
        </w:rPr>
        <w:t>ship</w:t>
      </w:r>
      <w:r w:rsidRPr="001C20E1">
        <w:rPr>
          <w:bCs/>
        </w:rPr>
        <w:t xml:space="preserve"> between r</w:t>
      </w:r>
      <w:r w:rsidR="003A4F22" w:rsidRPr="001C20E1">
        <w:rPr>
          <w:bCs/>
        </w:rPr>
        <w:t>oot architecture and GSH</w:t>
      </w:r>
      <w:r w:rsidRPr="001C20E1">
        <w:rPr>
          <w:bCs/>
        </w:rPr>
        <w:t>, we</w:t>
      </w:r>
      <w:r w:rsidR="003A4F22" w:rsidRPr="001C20E1">
        <w:rPr>
          <w:bCs/>
        </w:rPr>
        <w:t xml:space="preserve"> measured primary</w:t>
      </w:r>
      <w:r w:rsidR="00050AA1" w:rsidRPr="001C20E1">
        <w:rPr>
          <w:bCs/>
        </w:rPr>
        <w:t xml:space="preserve"> root le</w:t>
      </w:r>
      <w:r w:rsidR="003A4F22" w:rsidRPr="001C20E1">
        <w:rPr>
          <w:bCs/>
        </w:rPr>
        <w:t xml:space="preserve">ngth and </w:t>
      </w:r>
      <w:r w:rsidR="00CF7011" w:rsidRPr="001C20E1">
        <w:rPr>
          <w:bCs/>
        </w:rPr>
        <w:t xml:space="preserve">LR </w:t>
      </w:r>
      <w:r w:rsidR="003A4F22" w:rsidRPr="001C20E1">
        <w:rPr>
          <w:bCs/>
        </w:rPr>
        <w:t>density in</w:t>
      </w:r>
      <w:r w:rsidR="00050AA1" w:rsidRPr="001C20E1">
        <w:rPr>
          <w:bCs/>
        </w:rPr>
        <w:t xml:space="preserve"> </w:t>
      </w:r>
      <w:r w:rsidR="003A4F22" w:rsidRPr="001C20E1">
        <w:rPr>
          <w:bCs/>
        </w:rPr>
        <w:t xml:space="preserve">the </w:t>
      </w:r>
      <w:r w:rsidR="003A4F22" w:rsidRPr="001C20E1">
        <w:rPr>
          <w:bCs/>
          <w:i/>
        </w:rPr>
        <w:t xml:space="preserve">cad2-1, pad2-1 </w:t>
      </w:r>
      <w:r w:rsidR="003A4F22" w:rsidRPr="001C20E1">
        <w:rPr>
          <w:bCs/>
        </w:rPr>
        <w:t xml:space="preserve">and </w:t>
      </w:r>
      <w:r w:rsidR="003A4F22" w:rsidRPr="001C20E1">
        <w:rPr>
          <w:bCs/>
          <w:i/>
        </w:rPr>
        <w:t>rax1-1</w:t>
      </w:r>
      <w:r w:rsidR="003A4F22" w:rsidRPr="001C20E1">
        <w:rPr>
          <w:bCs/>
        </w:rPr>
        <w:t xml:space="preserve"> mutants </w:t>
      </w:r>
      <w:r w:rsidR="00C61ACA">
        <w:rPr>
          <w:bCs/>
        </w:rPr>
        <w:t>that possess between 20</w:t>
      </w:r>
      <w:r w:rsidR="00006760" w:rsidRPr="001C20E1">
        <w:rPr>
          <w:bCs/>
        </w:rPr>
        <w:t xml:space="preserve"> and 50% of the wild type </w:t>
      </w:r>
      <w:r w:rsidR="003A4F22" w:rsidRPr="001C20E1">
        <w:rPr>
          <w:bCs/>
        </w:rPr>
        <w:t xml:space="preserve">GSH </w:t>
      </w:r>
      <w:r w:rsidR="00006760" w:rsidRPr="001C20E1">
        <w:rPr>
          <w:bCs/>
        </w:rPr>
        <w:t>content</w:t>
      </w:r>
      <w:r w:rsidR="00AA76F9" w:rsidRPr="001C20E1">
        <w:rPr>
          <w:bCs/>
        </w:rPr>
        <w:t xml:space="preserve">. </w:t>
      </w:r>
      <w:r w:rsidR="00AA76F9" w:rsidRPr="001C20E1">
        <w:rPr>
          <w:bCs/>
          <w:iCs/>
        </w:rPr>
        <w:t xml:space="preserve">After </w:t>
      </w:r>
      <w:r w:rsidRPr="001C20E1">
        <w:rPr>
          <w:bCs/>
          <w:iCs/>
        </w:rPr>
        <w:t>8 days of grow</w:t>
      </w:r>
      <w:r w:rsidR="00050AA1" w:rsidRPr="001C20E1">
        <w:rPr>
          <w:bCs/>
          <w:iCs/>
        </w:rPr>
        <w:t>th</w:t>
      </w:r>
      <w:r w:rsidR="00690849" w:rsidRPr="001C20E1">
        <w:rPr>
          <w:bCs/>
          <w:iCs/>
        </w:rPr>
        <w:t>, the</w:t>
      </w:r>
      <w:r w:rsidR="006E33F4" w:rsidRPr="001C20E1">
        <w:rPr>
          <w:bCs/>
          <w:iCs/>
        </w:rPr>
        <w:t xml:space="preserve"> roots of</w:t>
      </w:r>
      <w:r w:rsidRPr="001C20E1">
        <w:rPr>
          <w:bCs/>
          <w:iCs/>
        </w:rPr>
        <w:t xml:space="preserve"> </w:t>
      </w:r>
      <w:r w:rsidRPr="001C20E1">
        <w:rPr>
          <w:bCs/>
          <w:i/>
        </w:rPr>
        <w:t>cad2-1</w:t>
      </w:r>
      <w:r w:rsidRPr="001C20E1">
        <w:rPr>
          <w:bCs/>
        </w:rPr>
        <w:t xml:space="preserve">and </w:t>
      </w:r>
      <w:r w:rsidRPr="001C20E1">
        <w:rPr>
          <w:bCs/>
          <w:i/>
        </w:rPr>
        <w:t>rax1-1</w:t>
      </w:r>
      <w:r w:rsidRPr="001C20E1">
        <w:rPr>
          <w:bCs/>
        </w:rPr>
        <w:t xml:space="preserve"> presented a significantly shorter primary root compared to the wild type</w:t>
      </w:r>
      <w:r w:rsidR="003A4F22" w:rsidRPr="001C20E1">
        <w:rPr>
          <w:bCs/>
        </w:rPr>
        <w:t>, but</w:t>
      </w:r>
      <w:r w:rsidR="006E33F4" w:rsidRPr="001C20E1">
        <w:rPr>
          <w:bCs/>
        </w:rPr>
        <w:t xml:space="preserve"> this was not the case for </w:t>
      </w:r>
      <w:r w:rsidR="006E33F4" w:rsidRPr="001C20E1">
        <w:rPr>
          <w:bCs/>
          <w:i/>
        </w:rPr>
        <w:t>pad2-1</w:t>
      </w:r>
      <w:r w:rsidRPr="001C20E1">
        <w:rPr>
          <w:bCs/>
        </w:rPr>
        <w:t xml:space="preserve"> (Figure 1a)</w:t>
      </w:r>
      <w:r w:rsidR="003A4F22" w:rsidRPr="001C20E1">
        <w:rPr>
          <w:bCs/>
        </w:rPr>
        <w:t xml:space="preserve">.  The </w:t>
      </w:r>
      <w:r w:rsidR="0030580D" w:rsidRPr="001C20E1">
        <w:rPr>
          <w:bCs/>
          <w:i/>
        </w:rPr>
        <w:t xml:space="preserve">cad2-1, pad2-1 </w:t>
      </w:r>
      <w:r w:rsidR="0030580D" w:rsidRPr="001C20E1">
        <w:rPr>
          <w:bCs/>
        </w:rPr>
        <w:t xml:space="preserve">and </w:t>
      </w:r>
      <w:r w:rsidR="0030580D" w:rsidRPr="001C20E1">
        <w:rPr>
          <w:bCs/>
          <w:i/>
        </w:rPr>
        <w:t>rax1-1</w:t>
      </w:r>
      <w:r w:rsidR="0030580D" w:rsidRPr="001C20E1">
        <w:rPr>
          <w:bCs/>
        </w:rPr>
        <w:t xml:space="preserve"> </w:t>
      </w:r>
      <w:r w:rsidR="003A4F22" w:rsidRPr="001C20E1">
        <w:rPr>
          <w:bCs/>
        </w:rPr>
        <w:t xml:space="preserve">mutants </w:t>
      </w:r>
      <w:r w:rsidRPr="001C20E1">
        <w:rPr>
          <w:bCs/>
        </w:rPr>
        <w:t xml:space="preserve">had a lower number of </w:t>
      </w:r>
      <w:r w:rsidR="00CF7011" w:rsidRPr="001C20E1">
        <w:rPr>
          <w:bCs/>
        </w:rPr>
        <w:t xml:space="preserve">LRs </w:t>
      </w:r>
      <w:r w:rsidR="006E33F4" w:rsidRPr="001C20E1">
        <w:rPr>
          <w:bCs/>
        </w:rPr>
        <w:t xml:space="preserve">leading </w:t>
      </w:r>
      <w:r w:rsidR="0012043E" w:rsidRPr="001C20E1">
        <w:rPr>
          <w:bCs/>
        </w:rPr>
        <w:t>to lower LR densities</w:t>
      </w:r>
      <w:r w:rsidR="006E33F4" w:rsidRPr="001C20E1">
        <w:rPr>
          <w:bCs/>
        </w:rPr>
        <w:t xml:space="preserve"> </w:t>
      </w:r>
      <w:r w:rsidR="003A4F22" w:rsidRPr="001C20E1">
        <w:rPr>
          <w:bCs/>
        </w:rPr>
        <w:t xml:space="preserve">in all the mutant genotypes </w:t>
      </w:r>
      <w:r w:rsidR="006E33F4" w:rsidRPr="001C20E1">
        <w:rPr>
          <w:bCs/>
        </w:rPr>
        <w:t>compared to the wild type</w:t>
      </w:r>
      <w:r w:rsidRPr="001C20E1">
        <w:rPr>
          <w:bCs/>
        </w:rPr>
        <w:t xml:space="preserve"> (Figure 1b</w:t>
      </w:r>
      <w:r w:rsidR="006E33F4" w:rsidRPr="001C20E1">
        <w:rPr>
          <w:bCs/>
        </w:rPr>
        <w:t>,c</w:t>
      </w:r>
      <w:r w:rsidRPr="001C20E1">
        <w:rPr>
          <w:bCs/>
        </w:rPr>
        <w:t xml:space="preserve">). </w:t>
      </w:r>
      <w:r w:rsidR="007508FE">
        <w:rPr>
          <w:bCs/>
        </w:rPr>
        <w:t xml:space="preserve">These data indicate a </w:t>
      </w:r>
      <w:r w:rsidRPr="001C20E1">
        <w:rPr>
          <w:bCs/>
        </w:rPr>
        <w:t>clear link between glutathione and root development.</w:t>
      </w:r>
    </w:p>
    <w:p w:rsidR="0084639F" w:rsidRPr="001C20E1" w:rsidRDefault="0084639F" w:rsidP="00DE7668">
      <w:pPr>
        <w:spacing w:before="120" w:after="120" w:line="480" w:lineRule="auto"/>
        <w:jc w:val="both"/>
        <w:rPr>
          <w:bCs/>
        </w:rPr>
      </w:pPr>
    </w:p>
    <w:p w:rsidR="001D6BC0" w:rsidRPr="001C20E1" w:rsidRDefault="00C65DAA" w:rsidP="00C65DAA">
      <w:pPr>
        <w:tabs>
          <w:tab w:val="left" w:pos="1440"/>
        </w:tabs>
        <w:spacing w:before="120" w:after="120" w:line="480" w:lineRule="auto"/>
        <w:jc w:val="both"/>
      </w:pPr>
      <w:r w:rsidRPr="001C20E1">
        <w:rPr>
          <w:bCs/>
        </w:rPr>
        <w:t>Next</w:t>
      </w:r>
      <w:r w:rsidR="007508FE">
        <w:rPr>
          <w:bCs/>
        </w:rPr>
        <w:t>,</w:t>
      </w:r>
      <w:r w:rsidRPr="001C20E1">
        <w:rPr>
          <w:bCs/>
        </w:rPr>
        <w:t xml:space="preserve"> we investigated whether we could obtain the same phenotype via the addition of the </w:t>
      </w:r>
      <w:r w:rsidR="002567FA" w:rsidRPr="001C20E1">
        <w:rPr>
          <w:bCs/>
        </w:rPr>
        <w:t>glutathione synthesis inhibitor</w:t>
      </w:r>
      <w:r w:rsidR="00E14931" w:rsidRPr="001C20E1">
        <w:rPr>
          <w:bCs/>
        </w:rPr>
        <w:t>,</w:t>
      </w:r>
      <w:r w:rsidR="00F26224" w:rsidRPr="001C20E1">
        <w:rPr>
          <w:bCs/>
        </w:rPr>
        <w:t xml:space="preserve"> </w:t>
      </w:r>
      <w:r w:rsidR="002567FA" w:rsidRPr="001C20E1">
        <w:t>buthionine sulfoximine (BSO)</w:t>
      </w:r>
      <w:r w:rsidRPr="001C20E1">
        <w:t xml:space="preserve">. The addition of 0.25 mM BSO resulted in </w:t>
      </w:r>
      <w:r w:rsidR="00040E9F" w:rsidRPr="001C20E1">
        <w:t>a</w:t>
      </w:r>
      <w:r w:rsidR="00B75046" w:rsidRPr="001C20E1">
        <w:t xml:space="preserve"> </w:t>
      </w:r>
      <w:r w:rsidR="002567FA" w:rsidRPr="001C20E1">
        <w:t>decrease</w:t>
      </w:r>
      <w:r w:rsidR="00E14931" w:rsidRPr="001C20E1">
        <w:t xml:space="preserve"> in</w:t>
      </w:r>
      <w:r w:rsidR="00B75046" w:rsidRPr="001C20E1">
        <w:t xml:space="preserve"> the</w:t>
      </w:r>
      <w:r w:rsidR="00E14931" w:rsidRPr="001C20E1">
        <w:t xml:space="preserve"> root GSH </w:t>
      </w:r>
      <w:r w:rsidR="00040E9F" w:rsidRPr="001C20E1">
        <w:t>pool of over 70%</w:t>
      </w:r>
      <w:r w:rsidR="00B75046" w:rsidRPr="001C20E1">
        <w:t xml:space="preserve"> </w:t>
      </w:r>
      <w:r w:rsidR="002567FA" w:rsidRPr="001C20E1">
        <w:t>(Figure 2a)</w:t>
      </w:r>
      <w:r w:rsidRPr="001C20E1">
        <w:t xml:space="preserve">. </w:t>
      </w:r>
      <w:r w:rsidR="0072373F" w:rsidRPr="001C20E1">
        <w:t>A</w:t>
      </w:r>
      <w:r w:rsidRPr="001C20E1">
        <w:t>fter 8 days of growth (5 in the presence of BSO) a decrease in the primary root length was observed</w:t>
      </w:r>
      <w:r w:rsidR="002567FA" w:rsidRPr="001C20E1">
        <w:t xml:space="preserve"> (Figure 2b)</w:t>
      </w:r>
      <w:r w:rsidRPr="001C20E1">
        <w:t xml:space="preserve">. The number of </w:t>
      </w:r>
      <w:r w:rsidR="00CF7011" w:rsidRPr="001C20E1">
        <w:t xml:space="preserve">LRs </w:t>
      </w:r>
      <w:r w:rsidR="0072373F" w:rsidRPr="001C20E1">
        <w:t xml:space="preserve">was </w:t>
      </w:r>
      <w:r w:rsidRPr="001C20E1">
        <w:t>also</w:t>
      </w:r>
      <w:r w:rsidR="002567FA" w:rsidRPr="001C20E1">
        <w:t xml:space="preserve"> decreased </w:t>
      </w:r>
      <w:r w:rsidR="0072373F" w:rsidRPr="001C20E1">
        <w:t xml:space="preserve">but </w:t>
      </w:r>
      <w:r w:rsidR="002567FA" w:rsidRPr="001C20E1">
        <w:t xml:space="preserve">the </w:t>
      </w:r>
      <w:r w:rsidR="00CF7011" w:rsidRPr="001C20E1">
        <w:t xml:space="preserve">LR </w:t>
      </w:r>
      <w:r w:rsidR="002567FA" w:rsidRPr="001C20E1">
        <w:t xml:space="preserve">density </w:t>
      </w:r>
      <w:r w:rsidR="0072373F" w:rsidRPr="001C20E1">
        <w:t xml:space="preserve">was similar to the wild type </w:t>
      </w:r>
      <w:r w:rsidR="002567FA" w:rsidRPr="001C20E1">
        <w:t xml:space="preserve">(Figure 2c). </w:t>
      </w:r>
      <w:r w:rsidR="0072373F" w:rsidRPr="001C20E1">
        <w:rPr>
          <w:bCs/>
          <w:iCs/>
        </w:rPr>
        <w:t>W</w:t>
      </w:r>
      <w:r w:rsidR="001D6BC0" w:rsidRPr="001C20E1">
        <w:rPr>
          <w:bCs/>
          <w:iCs/>
        </w:rPr>
        <w:t xml:space="preserve">e </w:t>
      </w:r>
      <w:r w:rsidR="0072373F" w:rsidRPr="001C20E1">
        <w:rPr>
          <w:bCs/>
          <w:iCs/>
        </w:rPr>
        <w:t xml:space="preserve">next examined </w:t>
      </w:r>
      <w:r w:rsidR="007508FE">
        <w:rPr>
          <w:bCs/>
          <w:iCs/>
        </w:rPr>
        <w:t xml:space="preserve">whether </w:t>
      </w:r>
      <w:r w:rsidR="001D6BC0" w:rsidRPr="001C20E1">
        <w:rPr>
          <w:bCs/>
          <w:iCs/>
        </w:rPr>
        <w:t xml:space="preserve">BSO </w:t>
      </w:r>
      <w:r w:rsidR="007508FE">
        <w:rPr>
          <w:bCs/>
          <w:iCs/>
        </w:rPr>
        <w:t xml:space="preserve">could influence </w:t>
      </w:r>
      <w:r w:rsidR="00CF7011" w:rsidRPr="001C20E1">
        <w:rPr>
          <w:bCs/>
          <w:iCs/>
        </w:rPr>
        <w:t xml:space="preserve">LR </w:t>
      </w:r>
      <w:r w:rsidR="001D6BC0" w:rsidRPr="001C20E1">
        <w:rPr>
          <w:bCs/>
          <w:iCs/>
        </w:rPr>
        <w:t>developmen</w:t>
      </w:r>
      <w:r w:rsidR="00CF7011" w:rsidRPr="001C20E1">
        <w:rPr>
          <w:bCs/>
          <w:iCs/>
        </w:rPr>
        <w:t xml:space="preserve">t. To do so, the </w:t>
      </w:r>
      <w:r w:rsidR="00B15C59">
        <w:rPr>
          <w:bCs/>
          <w:iCs/>
        </w:rPr>
        <w:t xml:space="preserve">stages of the primordia development were analysed </w:t>
      </w:r>
      <w:r w:rsidR="00B87298" w:rsidRPr="001C20E1">
        <w:rPr>
          <w:bCs/>
          <w:iCs/>
        </w:rPr>
        <w:t>in 8-day old seedlings</w:t>
      </w:r>
      <w:r w:rsidR="001D6BC0" w:rsidRPr="001C20E1">
        <w:rPr>
          <w:bCs/>
          <w:iCs/>
        </w:rPr>
        <w:t xml:space="preserve"> essentially as described by Malamy &amp; Benfey, (1997) </w:t>
      </w:r>
      <w:r w:rsidR="00B87298" w:rsidRPr="001C20E1">
        <w:rPr>
          <w:bCs/>
          <w:iCs/>
        </w:rPr>
        <w:t xml:space="preserve">in the </w:t>
      </w:r>
      <w:r w:rsidR="001D6BC0" w:rsidRPr="001C20E1">
        <w:rPr>
          <w:bCs/>
          <w:iCs/>
        </w:rPr>
        <w:t xml:space="preserve">absence and presence of BSO. </w:t>
      </w:r>
      <w:r w:rsidR="00B15C59">
        <w:rPr>
          <w:bCs/>
          <w:iCs/>
        </w:rPr>
        <w:t xml:space="preserve">No differences were found between mock and treated plants, as the </w:t>
      </w:r>
      <w:r w:rsidR="001D6BC0" w:rsidRPr="001C20E1">
        <w:rPr>
          <w:bCs/>
          <w:iCs/>
        </w:rPr>
        <w:t xml:space="preserve">same number of </w:t>
      </w:r>
      <w:r w:rsidR="00B15C59">
        <w:rPr>
          <w:bCs/>
          <w:iCs/>
        </w:rPr>
        <w:t xml:space="preserve">lateral root primordia </w:t>
      </w:r>
      <w:r w:rsidR="001D6BC0" w:rsidRPr="001C20E1">
        <w:rPr>
          <w:bCs/>
          <w:iCs/>
        </w:rPr>
        <w:t>was found at each developmental stage (Figure 2d)</w:t>
      </w:r>
      <w:r w:rsidR="00B87298" w:rsidRPr="001C20E1">
        <w:rPr>
          <w:bCs/>
          <w:iCs/>
        </w:rPr>
        <w:t>.</w:t>
      </w:r>
      <w:r w:rsidR="001D6BC0" w:rsidRPr="001C20E1">
        <w:rPr>
          <w:bCs/>
        </w:rPr>
        <w:t xml:space="preserve"> </w:t>
      </w:r>
      <w:r w:rsidR="00F3540C" w:rsidRPr="00A343C2">
        <w:rPr>
          <w:bCs/>
        </w:rPr>
        <w:t xml:space="preserve">This finding </w:t>
      </w:r>
      <w:r w:rsidR="00A343C2" w:rsidRPr="00A343C2">
        <w:rPr>
          <w:bCs/>
        </w:rPr>
        <w:t xml:space="preserve">indicates a clear effect of </w:t>
      </w:r>
      <w:r w:rsidR="00F3540C" w:rsidRPr="00A343C2">
        <w:rPr>
          <w:bCs/>
        </w:rPr>
        <w:t>BSO</w:t>
      </w:r>
      <w:r w:rsidR="00A343C2" w:rsidRPr="00A343C2">
        <w:rPr>
          <w:bCs/>
        </w:rPr>
        <w:t xml:space="preserve"> </w:t>
      </w:r>
      <w:r w:rsidR="00623040">
        <w:rPr>
          <w:bCs/>
        </w:rPr>
        <w:t>on</w:t>
      </w:r>
      <w:r w:rsidR="00A343C2" w:rsidRPr="00A343C2">
        <w:rPr>
          <w:bCs/>
        </w:rPr>
        <w:t xml:space="preserve"> the main root length, but </w:t>
      </w:r>
      <w:r w:rsidR="00623040">
        <w:rPr>
          <w:bCs/>
        </w:rPr>
        <w:t xml:space="preserve">no </w:t>
      </w:r>
      <w:r w:rsidR="00A343C2" w:rsidRPr="00A343C2">
        <w:rPr>
          <w:bCs/>
        </w:rPr>
        <w:t>effect on lateral root development.</w:t>
      </w:r>
    </w:p>
    <w:p w:rsidR="001D6BC0" w:rsidRPr="001C20E1" w:rsidRDefault="001D6BC0" w:rsidP="00DE7668">
      <w:pPr>
        <w:spacing w:before="120" w:after="120" w:line="480" w:lineRule="auto"/>
        <w:jc w:val="both"/>
      </w:pPr>
    </w:p>
    <w:p w:rsidR="002567FA" w:rsidRPr="001C20E1" w:rsidRDefault="00C65DAA" w:rsidP="00DE7668">
      <w:pPr>
        <w:spacing w:before="120" w:after="120" w:line="480" w:lineRule="auto"/>
        <w:jc w:val="both"/>
        <w:rPr>
          <w:b/>
        </w:rPr>
      </w:pPr>
      <w:r w:rsidRPr="001C20E1">
        <w:rPr>
          <w:b/>
        </w:rPr>
        <w:lastRenderedPageBreak/>
        <w:t>Glutathione depletion reduce</w:t>
      </w:r>
      <w:r w:rsidR="006D5E0A" w:rsidRPr="001C20E1">
        <w:rPr>
          <w:b/>
        </w:rPr>
        <w:t>s</w:t>
      </w:r>
      <w:r w:rsidRPr="001C20E1">
        <w:rPr>
          <w:b/>
        </w:rPr>
        <w:t xml:space="preserve"> </w:t>
      </w:r>
      <w:r w:rsidR="000265B9" w:rsidRPr="001C20E1">
        <w:rPr>
          <w:b/>
        </w:rPr>
        <w:t xml:space="preserve">the auxin </w:t>
      </w:r>
      <w:r w:rsidRPr="001C20E1">
        <w:rPr>
          <w:b/>
        </w:rPr>
        <w:t>accumulation in</w:t>
      </w:r>
      <w:r w:rsidR="000265B9" w:rsidRPr="001C20E1">
        <w:rPr>
          <w:b/>
        </w:rPr>
        <w:t xml:space="preserve"> the hypocotyls, but not in the roots.</w:t>
      </w:r>
    </w:p>
    <w:p w:rsidR="00BC281F" w:rsidRPr="001C20E1" w:rsidRDefault="00805E54" w:rsidP="00BC281F">
      <w:pPr>
        <w:spacing w:before="120" w:after="120" w:line="480" w:lineRule="auto"/>
        <w:jc w:val="both"/>
        <w:rPr>
          <w:bCs/>
          <w:iCs/>
        </w:rPr>
      </w:pPr>
      <w:r w:rsidRPr="001C20E1">
        <w:rPr>
          <w:bCs/>
          <w:iCs/>
        </w:rPr>
        <w:t>An earlier</w:t>
      </w:r>
      <w:r w:rsidR="005B2FD2" w:rsidRPr="001C20E1">
        <w:rPr>
          <w:bCs/>
          <w:iCs/>
        </w:rPr>
        <w:t xml:space="preserve"> study of </w:t>
      </w:r>
      <w:r w:rsidR="005B2FD2" w:rsidRPr="001C20E1">
        <w:rPr>
          <w:bCs/>
          <w:i/>
          <w:iCs/>
        </w:rPr>
        <w:t>cad2-1</w:t>
      </w:r>
      <w:r w:rsidR="00CC59D1" w:rsidRPr="001C20E1">
        <w:rPr>
          <w:bCs/>
        </w:rPr>
        <w:t xml:space="preserve"> and</w:t>
      </w:r>
      <w:r w:rsidR="008A216B" w:rsidRPr="001C20E1">
        <w:rPr>
          <w:bCs/>
          <w:i/>
        </w:rPr>
        <w:t xml:space="preserve"> pad2-1</w:t>
      </w:r>
      <w:r w:rsidR="005B2FD2" w:rsidRPr="001C20E1">
        <w:rPr>
          <w:bCs/>
          <w:i/>
          <w:iCs/>
        </w:rPr>
        <w:t xml:space="preserve"> </w:t>
      </w:r>
      <w:r w:rsidRPr="001C20E1">
        <w:rPr>
          <w:bCs/>
          <w:iCs/>
        </w:rPr>
        <w:t>mutants suggested</w:t>
      </w:r>
      <w:r w:rsidR="00BC281F" w:rsidRPr="001C20E1">
        <w:rPr>
          <w:bCs/>
          <w:iCs/>
        </w:rPr>
        <w:t xml:space="preserve"> </w:t>
      </w:r>
      <w:r w:rsidRPr="001C20E1">
        <w:rPr>
          <w:bCs/>
          <w:iCs/>
        </w:rPr>
        <w:t>that GSH deficiency</w:t>
      </w:r>
      <w:r w:rsidR="00FC4AC4" w:rsidRPr="001C20E1">
        <w:rPr>
          <w:bCs/>
          <w:iCs/>
        </w:rPr>
        <w:t xml:space="preserve"> caused a reduction in auxin transport </w:t>
      </w:r>
      <w:r w:rsidRPr="001C20E1">
        <w:rPr>
          <w:bCs/>
          <w:iCs/>
        </w:rPr>
        <w:t>(Bashandy et al., 2010) and a decrease in the expression of PIN proteins</w:t>
      </w:r>
      <w:r w:rsidR="00BC281F" w:rsidRPr="001C20E1">
        <w:rPr>
          <w:bCs/>
          <w:iCs/>
        </w:rPr>
        <w:t xml:space="preserve"> (Bashandy et al., 2010; Koprivova et al. 2010). We therefore analysed </w:t>
      </w:r>
      <w:r w:rsidR="00A526FA" w:rsidRPr="001C20E1">
        <w:rPr>
          <w:bCs/>
          <w:iCs/>
        </w:rPr>
        <w:t xml:space="preserve">the </w:t>
      </w:r>
      <w:r w:rsidR="00BC281F" w:rsidRPr="001C20E1">
        <w:rPr>
          <w:bCs/>
          <w:iCs/>
        </w:rPr>
        <w:t xml:space="preserve">effects of BSO </w:t>
      </w:r>
      <w:r w:rsidR="00A526FA" w:rsidRPr="001C20E1">
        <w:rPr>
          <w:bCs/>
          <w:iCs/>
        </w:rPr>
        <w:t xml:space="preserve">on the </w:t>
      </w:r>
      <w:r w:rsidR="00BC281F" w:rsidRPr="001C20E1">
        <w:rPr>
          <w:bCs/>
          <w:iCs/>
        </w:rPr>
        <w:t xml:space="preserve">auxin response </w:t>
      </w:r>
      <w:r w:rsidR="00A526FA" w:rsidRPr="001C20E1">
        <w:rPr>
          <w:bCs/>
          <w:iCs/>
        </w:rPr>
        <w:t xml:space="preserve">using the expression of the auxin </w:t>
      </w:r>
      <w:r w:rsidR="00542A73">
        <w:rPr>
          <w:bCs/>
          <w:iCs/>
        </w:rPr>
        <w:t>response reporter</w:t>
      </w:r>
      <w:r w:rsidR="00A526FA" w:rsidRPr="001C20E1">
        <w:rPr>
          <w:bCs/>
          <w:iCs/>
        </w:rPr>
        <w:t xml:space="preserve">, </w:t>
      </w:r>
      <w:r w:rsidR="00BC281F" w:rsidRPr="001C20E1">
        <w:rPr>
          <w:bCs/>
          <w:iCs/>
        </w:rPr>
        <w:t>DR5:</w:t>
      </w:r>
      <w:r w:rsidR="00542A73">
        <w:rPr>
          <w:bCs/>
          <w:iCs/>
        </w:rPr>
        <w:t>:</w:t>
      </w:r>
      <w:r w:rsidR="00BC281F" w:rsidRPr="001C20E1">
        <w:rPr>
          <w:bCs/>
          <w:iCs/>
        </w:rPr>
        <w:t>GUS</w:t>
      </w:r>
      <w:r w:rsidR="003351BB" w:rsidRPr="001C20E1">
        <w:rPr>
          <w:bCs/>
          <w:iCs/>
        </w:rPr>
        <w:t xml:space="preserve"> in the root tip</w:t>
      </w:r>
      <w:r w:rsidR="00BC281F" w:rsidRPr="001C20E1">
        <w:rPr>
          <w:bCs/>
          <w:iCs/>
        </w:rPr>
        <w:t xml:space="preserve">. No changes </w:t>
      </w:r>
      <w:r w:rsidR="0065386A">
        <w:rPr>
          <w:bCs/>
          <w:iCs/>
        </w:rPr>
        <w:t xml:space="preserve">in </w:t>
      </w:r>
      <w:r w:rsidR="00542A73">
        <w:rPr>
          <w:bCs/>
          <w:iCs/>
        </w:rPr>
        <w:t>DR5::</w:t>
      </w:r>
      <w:r w:rsidR="00A526FA" w:rsidRPr="001C20E1">
        <w:rPr>
          <w:bCs/>
          <w:iCs/>
        </w:rPr>
        <w:t xml:space="preserve">GUS expression </w:t>
      </w:r>
      <w:r w:rsidR="00BC281F" w:rsidRPr="001C20E1">
        <w:rPr>
          <w:bCs/>
          <w:iCs/>
        </w:rPr>
        <w:t xml:space="preserve">were detected in </w:t>
      </w:r>
      <w:r w:rsidR="00172DCB" w:rsidRPr="001C20E1">
        <w:rPr>
          <w:bCs/>
          <w:iCs/>
        </w:rPr>
        <w:t xml:space="preserve">the roots of </w:t>
      </w:r>
      <w:r w:rsidR="00A526FA" w:rsidRPr="001C20E1">
        <w:rPr>
          <w:bCs/>
          <w:iCs/>
        </w:rPr>
        <w:t>8 day</w:t>
      </w:r>
      <w:r w:rsidR="00D62A29">
        <w:rPr>
          <w:bCs/>
          <w:iCs/>
        </w:rPr>
        <w:t>s</w:t>
      </w:r>
      <w:r w:rsidR="00BC281F" w:rsidRPr="001C20E1">
        <w:rPr>
          <w:bCs/>
          <w:iCs/>
        </w:rPr>
        <w:t xml:space="preserve"> old seedlings compared with</w:t>
      </w:r>
      <w:r w:rsidR="00B34C63" w:rsidRPr="001C20E1">
        <w:rPr>
          <w:bCs/>
          <w:iCs/>
        </w:rPr>
        <w:t xml:space="preserve"> untreated plants (Figure 3a-b), </w:t>
      </w:r>
      <w:r w:rsidR="00A526FA" w:rsidRPr="001C20E1">
        <w:rPr>
          <w:bCs/>
          <w:iCs/>
        </w:rPr>
        <w:t>after 5 days of treatment with BSO</w:t>
      </w:r>
      <w:r w:rsidR="0065386A">
        <w:rPr>
          <w:bCs/>
          <w:iCs/>
        </w:rPr>
        <w:t xml:space="preserve">. In agreement, </w:t>
      </w:r>
      <w:r w:rsidR="00D62A29">
        <w:rPr>
          <w:bCs/>
          <w:iCs/>
        </w:rPr>
        <w:t>no significant changes in GUS activity were detected in the protein extracts</w:t>
      </w:r>
      <w:r w:rsidR="0065386A">
        <w:rPr>
          <w:bCs/>
          <w:iCs/>
        </w:rPr>
        <w:t xml:space="preserve"> derived from those roots</w:t>
      </w:r>
      <w:r w:rsidR="00D62A29">
        <w:rPr>
          <w:bCs/>
          <w:iCs/>
        </w:rPr>
        <w:t xml:space="preserve"> (Figure 3c)</w:t>
      </w:r>
      <w:r w:rsidR="00B34C63" w:rsidRPr="001C20E1">
        <w:rPr>
          <w:bCs/>
          <w:iCs/>
        </w:rPr>
        <w:t>.</w:t>
      </w:r>
      <w:r w:rsidR="00A526FA" w:rsidRPr="001C20E1">
        <w:rPr>
          <w:bCs/>
          <w:iCs/>
        </w:rPr>
        <w:t xml:space="preserve"> Conversely</w:t>
      </w:r>
      <w:r w:rsidR="00BC281F" w:rsidRPr="001C20E1">
        <w:rPr>
          <w:bCs/>
          <w:iCs/>
        </w:rPr>
        <w:t>, we have found that BSO reduced the DR5</w:t>
      </w:r>
      <w:r w:rsidR="00542A73">
        <w:rPr>
          <w:bCs/>
          <w:iCs/>
        </w:rPr>
        <w:t>::GUS</w:t>
      </w:r>
      <w:r w:rsidR="00BC281F" w:rsidRPr="001C20E1">
        <w:rPr>
          <w:bCs/>
          <w:iCs/>
        </w:rPr>
        <w:t xml:space="preserve"> expression in the hypocotyls</w:t>
      </w:r>
      <w:r w:rsidR="00A343C2">
        <w:rPr>
          <w:bCs/>
          <w:iCs/>
        </w:rPr>
        <w:t xml:space="preserve"> of wild type plants</w:t>
      </w:r>
      <w:r w:rsidR="00BC281F" w:rsidRPr="001C20E1">
        <w:rPr>
          <w:bCs/>
          <w:iCs/>
        </w:rPr>
        <w:t xml:space="preserve"> (Figure 3c-d). </w:t>
      </w:r>
    </w:p>
    <w:p w:rsidR="00172DCB" w:rsidRPr="001C20E1" w:rsidRDefault="00172DCB" w:rsidP="00BC281F">
      <w:pPr>
        <w:spacing w:before="120" w:after="120" w:line="480" w:lineRule="auto"/>
        <w:jc w:val="both"/>
      </w:pPr>
    </w:p>
    <w:p w:rsidR="000265B9" w:rsidRPr="001C20E1" w:rsidRDefault="000265B9" w:rsidP="00DE7668">
      <w:pPr>
        <w:spacing w:before="120" w:after="120" w:line="480" w:lineRule="auto"/>
        <w:jc w:val="both"/>
        <w:rPr>
          <w:b/>
        </w:rPr>
      </w:pPr>
      <w:r w:rsidRPr="001C20E1">
        <w:rPr>
          <w:b/>
        </w:rPr>
        <w:t>The synthetic strigolactone GR24 increase glutathione in a MAX2 dependent way.</w:t>
      </w:r>
    </w:p>
    <w:p w:rsidR="008A216B" w:rsidRPr="001C20E1" w:rsidRDefault="00C72EBE" w:rsidP="00DE7668">
      <w:pPr>
        <w:spacing w:before="120" w:after="120" w:line="480" w:lineRule="auto"/>
        <w:jc w:val="both"/>
        <w:rPr>
          <w:bCs/>
        </w:rPr>
      </w:pPr>
      <w:r w:rsidRPr="001C20E1">
        <w:t>Like GSH synthesis mutants,</w:t>
      </w:r>
      <w:r w:rsidR="00AB4ED4" w:rsidRPr="001C20E1">
        <w:t xml:space="preserve"> </w:t>
      </w:r>
      <w:r w:rsidR="00AC062F" w:rsidRPr="001C20E1">
        <w:t>SLs</w:t>
      </w:r>
      <w:r w:rsidR="00AB4ED4" w:rsidRPr="001C20E1">
        <w:t xml:space="preserve"> modif</w:t>
      </w:r>
      <w:r w:rsidR="003351BB" w:rsidRPr="001C20E1">
        <w:t>y</w:t>
      </w:r>
      <w:r w:rsidRPr="001C20E1">
        <w:t xml:space="preserve"> </w:t>
      </w:r>
      <w:r w:rsidR="00AB4ED4" w:rsidRPr="001C20E1">
        <w:t>root architecture (</w:t>
      </w:r>
      <w:r w:rsidR="00AB4ED4" w:rsidRPr="001C20E1">
        <w:rPr>
          <w:bCs/>
        </w:rPr>
        <w:t>Kapulnik et al. 2011; Ruyter-Spira et al.</w:t>
      </w:r>
      <w:r w:rsidRPr="001C20E1">
        <w:rPr>
          <w:bCs/>
        </w:rPr>
        <w:t xml:space="preserve"> 2011). </w:t>
      </w:r>
      <w:r w:rsidR="008A216B" w:rsidRPr="001C20E1">
        <w:t xml:space="preserve">It has previously been shown that treatments with low levels of GR24 </w:t>
      </w:r>
      <w:r w:rsidR="00190DBA">
        <w:t xml:space="preserve">(1.25 </w:t>
      </w:r>
      <w:r w:rsidR="00190DBA" w:rsidRPr="001C20E1">
        <w:rPr>
          <w:rFonts w:ascii="Symbol" w:hAnsi="Symbol"/>
        </w:rPr>
        <w:t></w:t>
      </w:r>
      <w:r w:rsidR="00190DBA" w:rsidRPr="001C20E1">
        <w:t>M</w:t>
      </w:r>
      <w:r w:rsidR="00190DBA">
        <w:t>)</w:t>
      </w:r>
      <w:r w:rsidR="00190DBA" w:rsidRPr="001C20E1">
        <w:t xml:space="preserve"> </w:t>
      </w:r>
      <w:r w:rsidR="008A216B" w:rsidRPr="001C20E1">
        <w:t xml:space="preserve">increase primary root length in wild type plants and also in the SL synthesis mutant </w:t>
      </w:r>
      <w:r w:rsidR="008A216B" w:rsidRPr="001C20E1">
        <w:rPr>
          <w:i/>
        </w:rPr>
        <w:t>max4</w:t>
      </w:r>
      <w:r w:rsidR="008A216B" w:rsidRPr="001C20E1">
        <w:t xml:space="preserve"> but not in the </w:t>
      </w:r>
      <w:r w:rsidR="008A216B" w:rsidRPr="001C20E1">
        <w:rPr>
          <w:i/>
        </w:rPr>
        <w:t>max2</w:t>
      </w:r>
      <w:r w:rsidR="008A216B" w:rsidRPr="001C20E1">
        <w:t xml:space="preserve"> SL-signalling mutant (Ruyter-Spira et al. 2011). Higher GR24 concentrations (2.5-10 </w:t>
      </w:r>
      <w:r w:rsidR="008A216B" w:rsidRPr="001C20E1">
        <w:rPr>
          <w:rFonts w:ascii="Symbol" w:hAnsi="Symbol"/>
        </w:rPr>
        <w:t></w:t>
      </w:r>
      <w:r w:rsidR="008A216B" w:rsidRPr="001C20E1">
        <w:t xml:space="preserve">M) caused a MAX2-independent decrease in main root length (Ruyter-Spira et al. 2011). </w:t>
      </w:r>
      <w:r w:rsidR="003556C1" w:rsidRPr="001C20E1">
        <w:rPr>
          <w:bCs/>
        </w:rPr>
        <w:t>We therefore checked the effectiveness of GR24 in the regulation of root architecture. The addition of 2</w:t>
      </w:r>
      <w:r w:rsidR="003556C1" w:rsidRPr="001C20E1">
        <w:rPr>
          <w:rFonts w:ascii="Symbol" w:hAnsi="Symbol"/>
          <w:bCs/>
        </w:rPr>
        <w:t></w:t>
      </w:r>
      <w:r w:rsidR="003556C1" w:rsidRPr="001C20E1">
        <w:rPr>
          <w:bCs/>
        </w:rPr>
        <w:t xml:space="preserve">M GR24 significantly decreased the </w:t>
      </w:r>
      <w:r w:rsidR="00CF7011" w:rsidRPr="001C20E1">
        <w:rPr>
          <w:bCs/>
        </w:rPr>
        <w:t xml:space="preserve">LR </w:t>
      </w:r>
      <w:r w:rsidR="003556C1" w:rsidRPr="001C20E1">
        <w:rPr>
          <w:bCs/>
        </w:rPr>
        <w:t xml:space="preserve">density in the </w:t>
      </w:r>
      <w:r w:rsidR="003556C1" w:rsidRPr="001C20E1">
        <w:rPr>
          <w:bCs/>
          <w:i/>
        </w:rPr>
        <w:t>Col-0</w:t>
      </w:r>
      <w:r w:rsidR="003556C1" w:rsidRPr="001C20E1">
        <w:rPr>
          <w:bCs/>
        </w:rPr>
        <w:t xml:space="preserve"> plants and in the </w:t>
      </w:r>
      <w:r w:rsidR="003556C1" w:rsidRPr="001C20E1">
        <w:rPr>
          <w:bCs/>
          <w:i/>
          <w:iCs/>
        </w:rPr>
        <w:t xml:space="preserve">max3-9 </w:t>
      </w:r>
      <w:r w:rsidR="003556C1" w:rsidRPr="001C20E1">
        <w:rPr>
          <w:bCs/>
          <w:iCs/>
        </w:rPr>
        <w:t>and</w:t>
      </w:r>
      <w:r w:rsidR="003556C1" w:rsidRPr="001C20E1">
        <w:rPr>
          <w:bCs/>
          <w:i/>
          <w:iCs/>
        </w:rPr>
        <w:t xml:space="preserve"> max4-1 </w:t>
      </w:r>
      <w:r w:rsidR="003556C1" w:rsidRPr="001C20E1">
        <w:rPr>
          <w:bCs/>
        </w:rPr>
        <w:t xml:space="preserve">mutants, but not in </w:t>
      </w:r>
      <w:r w:rsidR="003556C1" w:rsidRPr="001C20E1">
        <w:rPr>
          <w:bCs/>
          <w:i/>
          <w:iCs/>
        </w:rPr>
        <w:t>max2-1,</w:t>
      </w:r>
      <w:r w:rsidR="003556C1" w:rsidRPr="001C20E1">
        <w:rPr>
          <w:bCs/>
          <w:iCs/>
        </w:rPr>
        <w:t xml:space="preserve"> confirming the role of MAX2 as an important SL signalling component (Supplementary figure 1).</w:t>
      </w:r>
      <w:r w:rsidR="007508FE">
        <w:rPr>
          <w:bCs/>
          <w:iCs/>
        </w:rPr>
        <w:t xml:space="preserve"> W</w:t>
      </w:r>
      <w:r w:rsidR="008A216B" w:rsidRPr="001C20E1">
        <w:t>e</w:t>
      </w:r>
      <w:r w:rsidR="007508FE">
        <w:t xml:space="preserve"> have</w:t>
      </w:r>
      <w:r w:rsidR="008A216B" w:rsidRPr="001C20E1">
        <w:t xml:space="preserve"> observed a decrease in the length of the main root </w:t>
      </w:r>
      <w:r w:rsidR="00923480">
        <w:lastRenderedPageBreak/>
        <w:t xml:space="preserve">and in the LR density </w:t>
      </w:r>
      <w:r w:rsidR="008A216B" w:rsidRPr="001C20E1">
        <w:t xml:space="preserve">following the addition of 2 µM GR24 that occurred in a MAX2-dependent manner. </w:t>
      </w:r>
    </w:p>
    <w:p w:rsidR="008E4BD6" w:rsidRPr="001C20E1" w:rsidRDefault="008A216B" w:rsidP="00DE7668">
      <w:pPr>
        <w:spacing w:before="120" w:after="120" w:line="480" w:lineRule="auto"/>
        <w:jc w:val="both"/>
        <w:rPr>
          <w:bCs/>
        </w:rPr>
      </w:pPr>
      <w:r w:rsidRPr="001C20E1">
        <w:rPr>
          <w:bCs/>
        </w:rPr>
        <w:t>To determine the relationship between root glutathione contents and SLs, we</w:t>
      </w:r>
      <w:r w:rsidR="00AC062F" w:rsidRPr="001C20E1">
        <w:rPr>
          <w:bCs/>
        </w:rPr>
        <w:t xml:space="preserve"> analyse</w:t>
      </w:r>
      <w:r w:rsidRPr="001C20E1">
        <w:rPr>
          <w:bCs/>
        </w:rPr>
        <w:t>d</w:t>
      </w:r>
      <w:r w:rsidR="00AC062F" w:rsidRPr="001C20E1">
        <w:rPr>
          <w:bCs/>
        </w:rPr>
        <w:t xml:space="preserve"> the </w:t>
      </w:r>
      <w:r w:rsidR="00C72EBE" w:rsidRPr="001C20E1">
        <w:rPr>
          <w:bCs/>
        </w:rPr>
        <w:t>GSH content of SL</w:t>
      </w:r>
      <w:r w:rsidR="00AC062F" w:rsidRPr="001C20E1">
        <w:rPr>
          <w:bCs/>
        </w:rPr>
        <w:t xml:space="preserve"> synthesis and signalling mutants and the </w:t>
      </w:r>
      <w:r w:rsidR="00AB4ED4" w:rsidRPr="001C20E1">
        <w:rPr>
          <w:bCs/>
        </w:rPr>
        <w:t xml:space="preserve">effects of the addition of GR24 </w:t>
      </w:r>
      <w:r w:rsidR="00C72EBE" w:rsidRPr="001C20E1">
        <w:rPr>
          <w:bCs/>
        </w:rPr>
        <w:t>on the root GSH pool</w:t>
      </w:r>
      <w:r w:rsidR="00AB4ED4" w:rsidRPr="001C20E1">
        <w:rPr>
          <w:bCs/>
        </w:rPr>
        <w:t xml:space="preserve">. </w:t>
      </w:r>
      <w:r w:rsidR="00AC062F" w:rsidRPr="001C20E1">
        <w:rPr>
          <w:bCs/>
        </w:rPr>
        <w:t>The levels of root GSH were similar in all the gen</w:t>
      </w:r>
      <w:r w:rsidR="00D10F5C" w:rsidRPr="001C20E1">
        <w:rPr>
          <w:bCs/>
        </w:rPr>
        <w:t>otypes under control conditions. However,</w:t>
      </w:r>
      <w:r w:rsidR="00AC062F" w:rsidRPr="001C20E1">
        <w:rPr>
          <w:bCs/>
        </w:rPr>
        <w:t xml:space="preserve"> </w:t>
      </w:r>
      <w:r w:rsidR="00D10F5C" w:rsidRPr="001C20E1">
        <w:rPr>
          <w:bCs/>
        </w:rPr>
        <w:t xml:space="preserve">while </w:t>
      </w:r>
      <w:r w:rsidR="00AC062F" w:rsidRPr="001C20E1">
        <w:rPr>
          <w:bCs/>
        </w:rPr>
        <w:t>the addition of GR24 led to a signific</w:t>
      </w:r>
      <w:r w:rsidR="00D10F5C" w:rsidRPr="001C20E1">
        <w:rPr>
          <w:bCs/>
        </w:rPr>
        <w:t>ant increase in root GSH</w:t>
      </w:r>
      <w:r w:rsidR="00AC062F" w:rsidRPr="001C20E1">
        <w:rPr>
          <w:bCs/>
        </w:rPr>
        <w:t xml:space="preserve"> in the </w:t>
      </w:r>
      <w:r w:rsidR="00AC062F" w:rsidRPr="001C20E1">
        <w:rPr>
          <w:bCs/>
          <w:i/>
          <w:iCs/>
        </w:rPr>
        <w:t>Col-0</w:t>
      </w:r>
      <w:r w:rsidR="00AC062F" w:rsidRPr="001C20E1">
        <w:rPr>
          <w:bCs/>
        </w:rPr>
        <w:t xml:space="preserve">, </w:t>
      </w:r>
      <w:r w:rsidR="00AC062F" w:rsidRPr="001C20E1">
        <w:rPr>
          <w:bCs/>
          <w:i/>
          <w:iCs/>
        </w:rPr>
        <w:t xml:space="preserve">max3-9 </w:t>
      </w:r>
      <w:r w:rsidR="00AC062F" w:rsidRPr="001C20E1">
        <w:rPr>
          <w:bCs/>
          <w:iCs/>
        </w:rPr>
        <w:t>and</w:t>
      </w:r>
      <w:r w:rsidR="00AC062F" w:rsidRPr="001C20E1">
        <w:rPr>
          <w:bCs/>
          <w:i/>
          <w:iCs/>
        </w:rPr>
        <w:t xml:space="preserve"> max4-1 </w:t>
      </w:r>
      <w:r w:rsidR="00D10F5C" w:rsidRPr="001C20E1">
        <w:rPr>
          <w:bCs/>
        </w:rPr>
        <w:t>mutants,</w:t>
      </w:r>
      <w:r w:rsidR="00AC062F" w:rsidRPr="001C20E1">
        <w:rPr>
          <w:bCs/>
        </w:rPr>
        <w:t xml:space="preserve"> it </w:t>
      </w:r>
      <w:r w:rsidR="00D10F5C" w:rsidRPr="001C20E1">
        <w:rPr>
          <w:bCs/>
        </w:rPr>
        <w:t>had no significant effect on the GSH</w:t>
      </w:r>
      <w:r w:rsidR="00AC062F" w:rsidRPr="001C20E1">
        <w:rPr>
          <w:bCs/>
        </w:rPr>
        <w:t xml:space="preserve"> levels of the </w:t>
      </w:r>
      <w:r w:rsidR="00AC062F" w:rsidRPr="001C20E1">
        <w:rPr>
          <w:bCs/>
          <w:i/>
          <w:iCs/>
        </w:rPr>
        <w:t>max2-1</w:t>
      </w:r>
      <w:r w:rsidR="00AC062F" w:rsidRPr="001C20E1">
        <w:rPr>
          <w:bCs/>
          <w:iCs/>
        </w:rPr>
        <w:t xml:space="preserve"> mutant </w:t>
      </w:r>
      <w:r w:rsidR="00D10F5C" w:rsidRPr="001C20E1">
        <w:rPr>
          <w:bCs/>
          <w:iCs/>
        </w:rPr>
        <w:t>roots</w:t>
      </w:r>
      <w:r w:rsidR="00D10F5C" w:rsidRPr="001C20E1">
        <w:rPr>
          <w:bCs/>
          <w:i/>
          <w:iCs/>
        </w:rPr>
        <w:t xml:space="preserve"> </w:t>
      </w:r>
      <w:r w:rsidR="00AC062F" w:rsidRPr="001C20E1">
        <w:rPr>
          <w:bCs/>
        </w:rPr>
        <w:t>(Figure 4)</w:t>
      </w:r>
      <w:r w:rsidR="00D7272E" w:rsidRPr="001C20E1">
        <w:rPr>
          <w:bCs/>
        </w:rPr>
        <w:t xml:space="preserve">. </w:t>
      </w:r>
      <w:r w:rsidR="00C72EBE" w:rsidRPr="001C20E1">
        <w:rPr>
          <w:bCs/>
        </w:rPr>
        <w:t>These results indicate that the</w:t>
      </w:r>
      <w:r w:rsidR="00D7272E" w:rsidRPr="001C20E1">
        <w:rPr>
          <w:bCs/>
        </w:rPr>
        <w:t xml:space="preserve"> </w:t>
      </w:r>
      <w:r w:rsidR="00C72EBE" w:rsidRPr="001C20E1">
        <w:rPr>
          <w:bCs/>
        </w:rPr>
        <w:t>GR24-</w:t>
      </w:r>
      <w:r w:rsidR="00AC062F" w:rsidRPr="001C20E1">
        <w:rPr>
          <w:bCs/>
        </w:rPr>
        <w:t xml:space="preserve">dependent increase in the </w:t>
      </w:r>
      <w:r w:rsidR="00C72EBE" w:rsidRPr="001C20E1">
        <w:rPr>
          <w:bCs/>
        </w:rPr>
        <w:t xml:space="preserve">GSH </w:t>
      </w:r>
      <w:r w:rsidR="00AC062F" w:rsidRPr="001C20E1">
        <w:rPr>
          <w:bCs/>
        </w:rPr>
        <w:t>pool requir</w:t>
      </w:r>
      <w:r w:rsidR="00C72EBE" w:rsidRPr="001C20E1">
        <w:rPr>
          <w:bCs/>
        </w:rPr>
        <w:t>es</w:t>
      </w:r>
      <w:r w:rsidR="00AC062F" w:rsidRPr="001C20E1">
        <w:rPr>
          <w:bCs/>
        </w:rPr>
        <w:t xml:space="preserve"> MAX2 signalling. </w:t>
      </w:r>
    </w:p>
    <w:p w:rsidR="00172DCB" w:rsidRPr="001C20E1" w:rsidRDefault="00172DCB" w:rsidP="00DE7668">
      <w:pPr>
        <w:spacing w:before="120" w:after="120" w:line="480" w:lineRule="auto"/>
        <w:jc w:val="both"/>
        <w:rPr>
          <w:bCs/>
        </w:rPr>
      </w:pPr>
    </w:p>
    <w:p w:rsidR="00172DCB" w:rsidRPr="001C20E1" w:rsidRDefault="00172DCB" w:rsidP="00172DCB">
      <w:pPr>
        <w:spacing w:before="120" w:after="120" w:line="480" w:lineRule="auto"/>
        <w:jc w:val="both"/>
        <w:rPr>
          <w:bCs/>
        </w:rPr>
      </w:pPr>
      <w:r w:rsidRPr="001C20E1">
        <w:rPr>
          <w:b/>
          <w:bCs/>
        </w:rPr>
        <w:t xml:space="preserve">Effects of BSO in the </w:t>
      </w:r>
      <w:r w:rsidR="007508FE">
        <w:rPr>
          <w:b/>
          <w:bCs/>
          <w:i/>
        </w:rPr>
        <w:t>max</w:t>
      </w:r>
      <w:r w:rsidRPr="001C20E1">
        <w:rPr>
          <w:b/>
          <w:bCs/>
        </w:rPr>
        <w:t xml:space="preserve"> mutants</w:t>
      </w:r>
      <w:r w:rsidRPr="001C20E1">
        <w:rPr>
          <w:bCs/>
        </w:rPr>
        <w:t>.</w:t>
      </w:r>
    </w:p>
    <w:p w:rsidR="00172DCB" w:rsidRPr="001C20E1" w:rsidRDefault="00172DCB" w:rsidP="00172DCB">
      <w:pPr>
        <w:spacing w:before="120" w:after="120" w:line="480" w:lineRule="auto"/>
        <w:jc w:val="both"/>
        <w:rPr>
          <w:bCs/>
          <w:iCs/>
        </w:rPr>
      </w:pPr>
      <w:r w:rsidRPr="001C20E1">
        <w:rPr>
          <w:bCs/>
        </w:rPr>
        <w:t xml:space="preserve">To further explore the link between endogenous SLs and GSH, the effect of BSO was analysed in </w:t>
      </w:r>
      <w:r w:rsidRPr="001C20E1">
        <w:rPr>
          <w:bCs/>
          <w:i/>
        </w:rPr>
        <w:t xml:space="preserve">Col-0 </w:t>
      </w:r>
      <w:r w:rsidRPr="001C20E1">
        <w:rPr>
          <w:bCs/>
        </w:rPr>
        <w:t xml:space="preserve">and </w:t>
      </w:r>
      <w:r w:rsidRPr="001C20E1">
        <w:rPr>
          <w:bCs/>
          <w:i/>
        </w:rPr>
        <w:t>max</w:t>
      </w:r>
      <w:r w:rsidRPr="001C20E1">
        <w:rPr>
          <w:bCs/>
        </w:rPr>
        <w:t xml:space="preserve"> mutants. The plants were grown for 3 days under control conditions and then for 5 more days either in the absence (0) or presence of 0.25mM of BSO. The </w:t>
      </w:r>
      <w:r w:rsidR="000518F0" w:rsidRPr="001C20E1">
        <w:rPr>
          <w:bCs/>
        </w:rPr>
        <w:t xml:space="preserve">treatment with BSO decreased the </w:t>
      </w:r>
      <w:r w:rsidRPr="001C20E1">
        <w:rPr>
          <w:bCs/>
        </w:rPr>
        <w:t xml:space="preserve">total </w:t>
      </w:r>
      <w:r w:rsidR="000518F0" w:rsidRPr="001C20E1">
        <w:rPr>
          <w:bCs/>
        </w:rPr>
        <w:t>root glutathione poo</w:t>
      </w:r>
      <w:r w:rsidR="008D3B17" w:rsidRPr="001C20E1">
        <w:rPr>
          <w:bCs/>
        </w:rPr>
        <w:t>l</w:t>
      </w:r>
      <w:r w:rsidR="000518F0" w:rsidRPr="001C20E1">
        <w:rPr>
          <w:bCs/>
        </w:rPr>
        <w:t xml:space="preserve"> in all</w:t>
      </w:r>
      <w:r w:rsidRPr="001C20E1">
        <w:rPr>
          <w:bCs/>
        </w:rPr>
        <w:t xml:space="preserve"> genot</w:t>
      </w:r>
      <w:r w:rsidR="000518F0" w:rsidRPr="001C20E1">
        <w:rPr>
          <w:bCs/>
        </w:rPr>
        <w:t xml:space="preserve">ypes by about 70% </w:t>
      </w:r>
      <w:r w:rsidRPr="001C20E1">
        <w:rPr>
          <w:bCs/>
        </w:rPr>
        <w:t>(Figure 5a</w:t>
      </w:r>
      <w:r w:rsidR="000518F0" w:rsidRPr="001C20E1">
        <w:rPr>
          <w:bCs/>
        </w:rPr>
        <w:t>)</w:t>
      </w:r>
      <w:r w:rsidRPr="001C20E1">
        <w:rPr>
          <w:bCs/>
        </w:rPr>
        <w:t xml:space="preserve">. The BSO depletion of </w:t>
      </w:r>
      <w:r w:rsidR="000518F0" w:rsidRPr="001C20E1">
        <w:rPr>
          <w:bCs/>
        </w:rPr>
        <w:t xml:space="preserve">the root </w:t>
      </w:r>
      <w:r w:rsidRPr="001C20E1">
        <w:rPr>
          <w:bCs/>
        </w:rPr>
        <w:t>glutathione</w:t>
      </w:r>
      <w:r w:rsidR="000518F0" w:rsidRPr="001C20E1">
        <w:rPr>
          <w:bCs/>
        </w:rPr>
        <w:t xml:space="preserve"> pool is </w:t>
      </w:r>
      <w:r w:rsidR="00040E9F" w:rsidRPr="001C20E1">
        <w:rPr>
          <w:bCs/>
        </w:rPr>
        <w:t>therefore independent</w:t>
      </w:r>
      <w:r w:rsidR="000518F0" w:rsidRPr="001C20E1">
        <w:rPr>
          <w:bCs/>
        </w:rPr>
        <w:t xml:space="preserve"> of</w:t>
      </w:r>
      <w:r w:rsidR="000518F0" w:rsidRPr="001C20E1">
        <w:rPr>
          <w:bCs/>
          <w:iCs/>
        </w:rPr>
        <w:t xml:space="preserve"> MAX2.</w:t>
      </w:r>
    </w:p>
    <w:p w:rsidR="00172DCB" w:rsidRPr="001C20E1" w:rsidRDefault="00172DCB" w:rsidP="00172DCB">
      <w:pPr>
        <w:spacing w:before="120" w:after="120" w:line="480" w:lineRule="auto"/>
        <w:jc w:val="both"/>
        <w:rPr>
          <w:bCs/>
        </w:rPr>
      </w:pPr>
      <w:r w:rsidRPr="001C20E1">
        <w:rPr>
          <w:bCs/>
        </w:rPr>
        <w:t xml:space="preserve">Next, we investigated whether the effect of BSO had a differential effect on root architecture in the different </w:t>
      </w:r>
      <w:r w:rsidRPr="001C20E1">
        <w:rPr>
          <w:bCs/>
          <w:i/>
        </w:rPr>
        <w:t>max</w:t>
      </w:r>
      <w:r w:rsidRPr="001C20E1">
        <w:rPr>
          <w:bCs/>
        </w:rPr>
        <w:t xml:space="preserve"> mutants compared to </w:t>
      </w:r>
      <w:r w:rsidRPr="001C20E1">
        <w:rPr>
          <w:bCs/>
          <w:i/>
        </w:rPr>
        <w:t>Col-0</w:t>
      </w:r>
      <w:r w:rsidRPr="001C20E1">
        <w:rPr>
          <w:bCs/>
        </w:rPr>
        <w:t xml:space="preserve">. All the genotypes showed a similar </w:t>
      </w:r>
      <w:r w:rsidR="008D3B17" w:rsidRPr="001C20E1">
        <w:rPr>
          <w:bCs/>
        </w:rPr>
        <w:t xml:space="preserve">BSO-dependent reduction in </w:t>
      </w:r>
      <w:r w:rsidRPr="001C20E1">
        <w:rPr>
          <w:bCs/>
        </w:rPr>
        <w:t>primary root length (Figure 5b) and</w:t>
      </w:r>
      <w:r w:rsidR="008D3B17" w:rsidRPr="001C20E1">
        <w:rPr>
          <w:bCs/>
        </w:rPr>
        <w:t xml:space="preserve"> BSO had no effect on </w:t>
      </w:r>
      <w:r w:rsidR="00CF7011" w:rsidRPr="001C20E1">
        <w:rPr>
          <w:bCs/>
        </w:rPr>
        <w:t xml:space="preserve">LR </w:t>
      </w:r>
      <w:r w:rsidRPr="001C20E1">
        <w:rPr>
          <w:bCs/>
        </w:rPr>
        <w:t>density comparing each control a</w:t>
      </w:r>
      <w:r w:rsidR="008D3B17" w:rsidRPr="001C20E1">
        <w:rPr>
          <w:bCs/>
        </w:rPr>
        <w:t xml:space="preserve">nd treated genotype (Figure 5c). </w:t>
      </w:r>
      <w:r w:rsidR="00A632C6">
        <w:rPr>
          <w:bCs/>
        </w:rPr>
        <w:t>A</w:t>
      </w:r>
      <w:r w:rsidRPr="001C20E1">
        <w:rPr>
          <w:bCs/>
        </w:rPr>
        <w:t xml:space="preserve">s previously described, </w:t>
      </w:r>
      <w:r w:rsidRPr="001C20E1">
        <w:rPr>
          <w:bCs/>
          <w:i/>
        </w:rPr>
        <w:t>max2-1</w:t>
      </w:r>
      <w:r w:rsidR="008D3B17" w:rsidRPr="001C20E1">
        <w:rPr>
          <w:bCs/>
        </w:rPr>
        <w:t xml:space="preserve"> had</w:t>
      </w:r>
      <w:r w:rsidR="00CF7011" w:rsidRPr="001C20E1">
        <w:rPr>
          <w:bCs/>
        </w:rPr>
        <w:t xml:space="preserve"> a higher LR</w:t>
      </w:r>
      <w:r w:rsidRPr="001C20E1">
        <w:rPr>
          <w:bCs/>
        </w:rPr>
        <w:t xml:space="preserve"> d</w:t>
      </w:r>
      <w:r w:rsidR="007508FE">
        <w:rPr>
          <w:bCs/>
        </w:rPr>
        <w:t>ensity than the other genotypes. N</w:t>
      </w:r>
      <w:r w:rsidRPr="001C20E1">
        <w:rPr>
          <w:bCs/>
          <w:iCs/>
        </w:rPr>
        <w:t>o changes in the DR5:</w:t>
      </w:r>
      <w:r w:rsidR="00542A73">
        <w:rPr>
          <w:bCs/>
          <w:iCs/>
        </w:rPr>
        <w:t>:</w:t>
      </w:r>
      <w:r w:rsidRPr="001C20E1">
        <w:rPr>
          <w:bCs/>
          <w:iCs/>
        </w:rPr>
        <w:t xml:space="preserve">GUS expression </w:t>
      </w:r>
      <w:r w:rsidR="009B0997">
        <w:rPr>
          <w:bCs/>
          <w:iCs/>
        </w:rPr>
        <w:t xml:space="preserve">and activity </w:t>
      </w:r>
      <w:r w:rsidR="003351BB" w:rsidRPr="001C20E1">
        <w:rPr>
          <w:bCs/>
          <w:iCs/>
        </w:rPr>
        <w:t>were</w:t>
      </w:r>
      <w:r w:rsidRPr="001C20E1">
        <w:rPr>
          <w:bCs/>
          <w:iCs/>
        </w:rPr>
        <w:t xml:space="preserve"> detected in </w:t>
      </w:r>
      <w:r w:rsidR="003351BB" w:rsidRPr="001C20E1">
        <w:rPr>
          <w:bCs/>
          <w:iCs/>
        </w:rPr>
        <w:t xml:space="preserve">the roots of the </w:t>
      </w:r>
      <w:r w:rsidRPr="001C20E1">
        <w:rPr>
          <w:bCs/>
          <w:i/>
          <w:iCs/>
        </w:rPr>
        <w:t xml:space="preserve">max </w:t>
      </w:r>
      <w:r w:rsidRPr="001C20E1">
        <w:rPr>
          <w:bCs/>
          <w:iCs/>
        </w:rPr>
        <w:t>background</w:t>
      </w:r>
      <w:r w:rsidR="003351BB" w:rsidRPr="001C20E1">
        <w:rPr>
          <w:bCs/>
          <w:iCs/>
        </w:rPr>
        <w:t>s</w:t>
      </w:r>
      <w:r w:rsidRPr="001C20E1">
        <w:rPr>
          <w:bCs/>
          <w:iCs/>
        </w:rPr>
        <w:t xml:space="preserve"> in the presence </w:t>
      </w:r>
      <w:r w:rsidR="007508FE">
        <w:rPr>
          <w:bCs/>
          <w:iCs/>
        </w:rPr>
        <w:t xml:space="preserve">of BSO </w:t>
      </w:r>
      <w:r w:rsidR="00A632C6">
        <w:rPr>
          <w:bCs/>
          <w:iCs/>
        </w:rPr>
        <w:t xml:space="preserve">just </w:t>
      </w:r>
      <w:r w:rsidR="007508FE">
        <w:rPr>
          <w:bCs/>
          <w:iCs/>
        </w:rPr>
        <w:t xml:space="preserve">as we observed in </w:t>
      </w:r>
      <w:r w:rsidR="007508FE">
        <w:rPr>
          <w:bCs/>
          <w:i/>
          <w:iCs/>
        </w:rPr>
        <w:lastRenderedPageBreak/>
        <w:t>Col0</w:t>
      </w:r>
      <w:r w:rsidR="007508FE">
        <w:rPr>
          <w:bCs/>
          <w:iCs/>
        </w:rPr>
        <w:t xml:space="preserve"> (Supplementary Figure 2)</w:t>
      </w:r>
      <w:r w:rsidR="0012043E">
        <w:rPr>
          <w:bCs/>
          <w:iCs/>
        </w:rPr>
        <w:t>, and no significant differences in the GUS activity from root extracts</w:t>
      </w:r>
      <w:r w:rsidR="007508FE">
        <w:rPr>
          <w:bCs/>
          <w:iCs/>
        </w:rPr>
        <w:t xml:space="preserve">. However, in contrary to wild type plants, no changes were found in the </w:t>
      </w:r>
      <w:r w:rsidR="00A632C6">
        <w:rPr>
          <w:bCs/>
          <w:iCs/>
        </w:rPr>
        <w:t xml:space="preserve">expression in the </w:t>
      </w:r>
      <w:r w:rsidR="007508FE">
        <w:rPr>
          <w:bCs/>
          <w:iCs/>
        </w:rPr>
        <w:t>hypocotyls treated with BSO compared to the untreated plants (Supplementary Figure 2)</w:t>
      </w:r>
      <w:r w:rsidR="005748C0">
        <w:rPr>
          <w:bCs/>
          <w:iCs/>
        </w:rPr>
        <w:t>.</w:t>
      </w:r>
    </w:p>
    <w:p w:rsidR="00AC062F" w:rsidRPr="001C20E1" w:rsidRDefault="00AC062F" w:rsidP="00DE7668">
      <w:pPr>
        <w:spacing w:before="120" w:after="120" w:line="480" w:lineRule="auto"/>
        <w:jc w:val="both"/>
        <w:rPr>
          <w:bCs/>
        </w:rPr>
      </w:pPr>
    </w:p>
    <w:p w:rsidR="002567FA" w:rsidRPr="001C20E1" w:rsidRDefault="00AC062F" w:rsidP="00DE7668">
      <w:pPr>
        <w:spacing w:before="120" w:after="120" w:line="480" w:lineRule="auto"/>
        <w:jc w:val="both"/>
        <w:rPr>
          <w:bCs/>
        </w:rPr>
      </w:pPr>
      <w:r w:rsidRPr="001C20E1">
        <w:rPr>
          <w:b/>
          <w:bCs/>
        </w:rPr>
        <w:t>Effects of GR24 in the glutathione synthesis mutants</w:t>
      </w:r>
      <w:r w:rsidR="001D6BC0" w:rsidRPr="001C20E1">
        <w:rPr>
          <w:b/>
          <w:bCs/>
        </w:rPr>
        <w:t xml:space="preserve"> </w:t>
      </w:r>
      <w:r w:rsidR="001D6BC0" w:rsidRPr="001C20E1">
        <w:rPr>
          <w:b/>
          <w:bCs/>
          <w:iCs/>
        </w:rPr>
        <w:t>(</w:t>
      </w:r>
      <w:r w:rsidR="001D6BC0" w:rsidRPr="001C20E1">
        <w:rPr>
          <w:b/>
          <w:bCs/>
          <w:i/>
          <w:iCs/>
        </w:rPr>
        <w:t>cad2-1, pad2-1</w:t>
      </w:r>
      <w:r w:rsidR="001D6BC0" w:rsidRPr="001C20E1">
        <w:rPr>
          <w:b/>
          <w:bCs/>
          <w:iCs/>
        </w:rPr>
        <w:t xml:space="preserve"> and </w:t>
      </w:r>
      <w:r w:rsidR="001D6BC0" w:rsidRPr="001C20E1">
        <w:rPr>
          <w:b/>
          <w:bCs/>
          <w:i/>
          <w:iCs/>
        </w:rPr>
        <w:t>rax1-1</w:t>
      </w:r>
      <w:r w:rsidR="001D6BC0" w:rsidRPr="001C20E1">
        <w:rPr>
          <w:b/>
          <w:bCs/>
          <w:iCs/>
        </w:rPr>
        <w:t>)</w:t>
      </w:r>
      <w:r w:rsidRPr="001C20E1">
        <w:rPr>
          <w:bCs/>
        </w:rPr>
        <w:t>.</w:t>
      </w:r>
    </w:p>
    <w:p w:rsidR="00AC062F" w:rsidRDefault="00874686" w:rsidP="00DE7668">
      <w:pPr>
        <w:spacing w:before="120" w:after="120" w:line="480" w:lineRule="auto"/>
        <w:jc w:val="both"/>
        <w:rPr>
          <w:bCs/>
        </w:rPr>
      </w:pPr>
      <w:r w:rsidRPr="001C20E1">
        <w:rPr>
          <w:bCs/>
        </w:rPr>
        <w:t>T</w:t>
      </w:r>
      <w:r w:rsidR="00AC062F" w:rsidRPr="001C20E1">
        <w:rPr>
          <w:bCs/>
        </w:rPr>
        <w:t xml:space="preserve">he </w:t>
      </w:r>
      <w:r w:rsidR="0055417F" w:rsidRPr="001C20E1">
        <w:rPr>
          <w:bCs/>
        </w:rPr>
        <w:t xml:space="preserve">GSH </w:t>
      </w:r>
      <w:r w:rsidR="00AC062F" w:rsidRPr="001C20E1">
        <w:rPr>
          <w:bCs/>
        </w:rPr>
        <w:t>synthesis mutants</w:t>
      </w:r>
      <w:r w:rsidRPr="001C20E1">
        <w:rPr>
          <w:bCs/>
        </w:rPr>
        <w:t xml:space="preserve"> all show </w:t>
      </w:r>
      <w:r w:rsidR="00AC062F" w:rsidRPr="001C20E1">
        <w:rPr>
          <w:bCs/>
        </w:rPr>
        <w:t>altered root architecture compared to wild type under control conditi</w:t>
      </w:r>
      <w:r w:rsidRPr="001C20E1">
        <w:rPr>
          <w:bCs/>
        </w:rPr>
        <w:t>ons. W</w:t>
      </w:r>
      <w:r w:rsidR="001D0B99" w:rsidRPr="001C20E1">
        <w:rPr>
          <w:bCs/>
        </w:rPr>
        <w:t xml:space="preserve">e </w:t>
      </w:r>
      <w:r w:rsidRPr="001C20E1">
        <w:rPr>
          <w:bCs/>
        </w:rPr>
        <w:t>therefore decided to check the</w:t>
      </w:r>
      <w:r w:rsidR="00AC062F" w:rsidRPr="001C20E1">
        <w:rPr>
          <w:bCs/>
        </w:rPr>
        <w:t xml:space="preserve"> effect</w:t>
      </w:r>
      <w:r w:rsidR="001D0B99" w:rsidRPr="001C20E1">
        <w:rPr>
          <w:bCs/>
        </w:rPr>
        <w:t xml:space="preserve"> </w:t>
      </w:r>
      <w:r w:rsidRPr="001C20E1">
        <w:rPr>
          <w:bCs/>
        </w:rPr>
        <w:t xml:space="preserve">of GR24 on root architecture in the </w:t>
      </w:r>
      <w:r w:rsidRPr="00571083">
        <w:rPr>
          <w:bCs/>
        </w:rPr>
        <w:t>GSH synthesis mutants</w:t>
      </w:r>
      <w:r w:rsidR="00AC062F" w:rsidRPr="00571083">
        <w:rPr>
          <w:bCs/>
        </w:rPr>
        <w:t xml:space="preserve">. </w:t>
      </w:r>
      <w:r w:rsidRPr="00571083">
        <w:rPr>
          <w:bCs/>
        </w:rPr>
        <w:t>In all cases the addition of GR24 reduced primary root length in a similar manner to that observed in</w:t>
      </w:r>
      <w:r w:rsidR="00AC062F" w:rsidRPr="00571083">
        <w:rPr>
          <w:bCs/>
        </w:rPr>
        <w:t xml:space="preserve"> </w:t>
      </w:r>
      <w:r w:rsidR="0012043E" w:rsidRPr="001C20E1">
        <w:rPr>
          <w:bCs/>
          <w:i/>
        </w:rPr>
        <w:t>Col-0</w:t>
      </w:r>
      <w:r w:rsidR="0012043E" w:rsidRPr="00571083">
        <w:rPr>
          <w:bCs/>
        </w:rPr>
        <w:t xml:space="preserve"> </w:t>
      </w:r>
      <w:r w:rsidR="008A097F" w:rsidRPr="00571083">
        <w:rPr>
          <w:bCs/>
        </w:rPr>
        <w:t xml:space="preserve">(Figure </w:t>
      </w:r>
      <w:r w:rsidR="00172DCB" w:rsidRPr="00571083">
        <w:rPr>
          <w:bCs/>
        </w:rPr>
        <w:t>6</w:t>
      </w:r>
      <w:r w:rsidR="008A097F" w:rsidRPr="00571083">
        <w:rPr>
          <w:bCs/>
        </w:rPr>
        <w:t>a)</w:t>
      </w:r>
      <w:r w:rsidR="00932873" w:rsidRPr="00571083">
        <w:rPr>
          <w:bCs/>
        </w:rPr>
        <w:t xml:space="preserve">. The lateral root density decreased upon application of GR24 in the GSH synthesis mutants to a lower extent compared to </w:t>
      </w:r>
      <w:r w:rsidR="0012043E" w:rsidRPr="001C20E1">
        <w:rPr>
          <w:bCs/>
          <w:i/>
        </w:rPr>
        <w:t>Col-0</w:t>
      </w:r>
      <w:r w:rsidR="0012043E" w:rsidRPr="00571083">
        <w:rPr>
          <w:bCs/>
        </w:rPr>
        <w:t xml:space="preserve"> </w:t>
      </w:r>
      <w:r w:rsidR="008A097F" w:rsidRPr="00571083">
        <w:rPr>
          <w:bCs/>
        </w:rPr>
        <w:t xml:space="preserve">(Figure </w:t>
      </w:r>
      <w:r w:rsidR="00172DCB" w:rsidRPr="00571083">
        <w:rPr>
          <w:bCs/>
        </w:rPr>
        <w:t>6</w:t>
      </w:r>
      <w:r w:rsidRPr="00571083">
        <w:rPr>
          <w:bCs/>
        </w:rPr>
        <w:t xml:space="preserve">b). </w:t>
      </w:r>
      <w:r w:rsidR="008A097F" w:rsidRPr="00571083">
        <w:rPr>
          <w:bCs/>
        </w:rPr>
        <w:t xml:space="preserve"> </w:t>
      </w:r>
      <w:r w:rsidR="00923480" w:rsidRPr="00571083">
        <w:rPr>
          <w:bCs/>
        </w:rPr>
        <w:t xml:space="preserve">However, </w:t>
      </w:r>
      <w:r w:rsidR="00932873" w:rsidRPr="00571083">
        <w:rPr>
          <w:bCs/>
        </w:rPr>
        <w:t xml:space="preserve">since the </w:t>
      </w:r>
      <w:r w:rsidR="008A097F" w:rsidRPr="00571083">
        <w:rPr>
          <w:bCs/>
          <w:i/>
        </w:rPr>
        <w:t>cad2-1</w:t>
      </w:r>
      <w:r w:rsidR="00923480" w:rsidRPr="00571083">
        <w:rPr>
          <w:bCs/>
          <w:i/>
        </w:rPr>
        <w:t xml:space="preserve"> </w:t>
      </w:r>
      <w:r w:rsidR="0012043E">
        <w:rPr>
          <w:bCs/>
        </w:rPr>
        <w:t>and</w:t>
      </w:r>
      <w:r w:rsidR="00923480" w:rsidRPr="00571083">
        <w:rPr>
          <w:bCs/>
          <w:i/>
        </w:rPr>
        <w:t xml:space="preserve"> rax1-1</w:t>
      </w:r>
      <w:r w:rsidR="008A097F" w:rsidRPr="00571083">
        <w:rPr>
          <w:bCs/>
        </w:rPr>
        <w:t xml:space="preserve"> </w:t>
      </w:r>
      <w:r w:rsidRPr="00571083">
        <w:rPr>
          <w:bCs/>
        </w:rPr>
        <w:t>mutant</w:t>
      </w:r>
      <w:r w:rsidR="00923480" w:rsidRPr="00571083">
        <w:rPr>
          <w:bCs/>
        </w:rPr>
        <w:t>s</w:t>
      </w:r>
      <w:r w:rsidRPr="00571083">
        <w:rPr>
          <w:bCs/>
        </w:rPr>
        <w:t xml:space="preserve"> ha</w:t>
      </w:r>
      <w:r w:rsidR="00923480" w:rsidRPr="00571083">
        <w:rPr>
          <w:bCs/>
        </w:rPr>
        <w:t>ve</w:t>
      </w:r>
      <w:r w:rsidR="008A097F" w:rsidRPr="00571083">
        <w:rPr>
          <w:bCs/>
        </w:rPr>
        <w:t xml:space="preserve"> </w:t>
      </w:r>
      <w:r w:rsidRPr="00571083">
        <w:rPr>
          <w:bCs/>
        </w:rPr>
        <w:t xml:space="preserve">a </w:t>
      </w:r>
      <w:r w:rsidR="00923480" w:rsidRPr="00571083">
        <w:rPr>
          <w:bCs/>
        </w:rPr>
        <w:t>relatively lower</w:t>
      </w:r>
      <w:r w:rsidRPr="00571083">
        <w:rPr>
          <w:bCs/>
        </w:rPr>
        <w:t xml:space="preserve"> root </w:t>
      </w:r>
      <w:r w:rsidR="008A097F" w:rsidRPr="00571083">
        <w:rPr>
          <w:bCs/>
        </w:rPr>
        <w:t>dens</w:t>
      </w:r>
      <w:r w:rsidRPr="00571083">
        <w:rPr>
          <w:bCs/>
        </w:rPr>
        <w:t>ity under control conditions</w:t>
      </w:r>
      <w:r w:rsidR="00932873" w:rsidRPr="00571083">
        <w:rPr>
          <w:bCs/>
        </w:rPr>
        <w:t>, these data should be handled with care</w:t>
      </w:r>
      <w:r w:rsidR="008A097F" w:rsidRPr="00571083">
        <w:rPr>
          <w:bCs/>
        </w:rPr>
        <w:t>.</w:t>
      </w:r>
    </w:p>
    <w:p w:rsidR="00770446" w:rsidRPr="001C20E1" w:rsidRDefault="00770446" w:rsidP="00DE7668">
      <w:pPr>
        <w:spacing w:before="120" w:after="120" w:line="480" w:lineRule="auto"/>
        <w:jc w:val="both"/>
        <w:rPr>
          <w:bCs/>
        </w:rPr>
      </w:pPr>
    </w:p>
    <w:p w:rsidR="008A2DAA" w:rsidRPr="001C20E1" w:rsidRDefault="00722B11" w:rsidP="00DE7668">
      <w:pPr>
        <w:tabs>
          <w:tab w:val="left" w:pos="1440"/>
        </w:tabs>
        <w:spacing w:before="120" w:after="120" w:line="480" w:lineRule="auto"/>
        <w:jc w:val="both"/>
        <w:rPr>
          <w:b/>
          <w:bCs/>
        </w:rPr>
      </w:pPr>
      <w:r w:rsidRPr="001C20E1">
        <w:rPr>
          <w:b/>
          <w:bCs/>
          <w:iCs/>
        </w:rPr>
        <w:t>Auxin effects on lateral root density requires SLs</w:t>
      </w:r>
    </w:p>
    <w:p w:rsidR="00C61ACA" w:rsidRPr="001C20E1" w:rsidRDefault="00C61ACA" w:rsidP="00C61ACA">
      <w:pPr>
        <w:tabs>
          <w:tab w:val="left" w:pos="1440"/>
        </w:tabs>
        <w:spacing w:before="120" w:after="120" w:line="480" w:lineRule="auto"/>
        <w:jc w:val="both"/>
        <w:rPr>
          <w:bCs/>
        </w:rPr>
      </w:pPr>
      <w:r w:rsidRPr="001C20E1">
        <w:rPr>
          <w:bCs/>
          <w:iCs/>
        </w:rPr>
        <w:t xml:space="preserve">Previous studies have linked GSH to auxin signalling and transport (Agusti et al. 2011; Bashandy et al. 2010; Kapulnik et al. 2011; Koltai, 2012; Koprivova et al. 2010; Hayward et al. 2009; Ruyter-Spira et al. 2011). In order to explore the relationships between the effects of </w:t>
      </w:r>
      <w:r w:rsidRPr="001C20E1">
        <w:rPr>
          <w:bCs/>
        </w:rPr>
        <w:t xml:space="preserve">auxin, SLs and GSH in the control of root architecture, 3 day-old WT and </w:t>
      </w:r>
      <w:r w:rsidRPr="001C20E1">
        <w:rPr>
          <w:bCs/>
          <w:i/>
        </w:rPr>
        <w:t>max</w:t>
      </w:r>
      <w:r w:rsidRPr="001C20E1">
        <w:rPr>
          <w:bCs/>
        </w:rPr>
        <w:t xml:space="preserve"> mutant seedlings were grown for 5 more days in either the absence or presence of 0.1 </w:t>
      </w:r>
      <w:r w:rsidRPr="001C20E1">
        <w:rPr>
          <w:rFonts w:ascii="Symbol" w:hAnsi="Symbol"/>
          <w:bCs/>
        </w:rPr>
        <w:t></w:t>
      </w:r>
      <w:r w:rsidRPr="001C20E1">
        <w:rPr>
          <w:bCs/>
        </w:rPr>
        <w:t xml:space="preserve">M NAA and in combination with 2 </w:t>
      </w:r>
      <w:r w:rsidRPr="001C20E1">
        <w:rPr>
          <w:rFonts w:ascii="Symbol" w:hAnsi="Symbol"/>
          <w:bCs/>
        </w:rPr>
        <w:t></w:t>
      </w:r>
      <w:r w:rsidRPr="001C20E1">
        <w:rPr>
          <w:rFonts w:ascii="Symbol" w:hAnsi="Symbol"/>
          <w:bCs/>
        </w:rPr>
        <w:t></w:t>
      </w:r>
      <w:r w:rsidRPr="001C20E1">
        <w:rPr>
          <w:rFonts w:ascii="Symbol" w:hAnsi="Symbol"/>
          <w:bCs/>
        </w:rPr>
        <w:t></w:t>
      </w:r>
      <w:r w:rsidRPr="001C20E1">
        <w:rPr>
          <w:bCs/>
        </w:rPr>
        <w:t>GR</w:t>
      </w:r>
      <w:r w:rsidRPr="001C20E1">
        <w:rPr>
          <w:rFonts w:ascii="Symbol" w:hAnsi="Symbol"/>
          <w:bCs/>
        </w:rPr>
        <w:t></w:t>
      </w:r>
      <w:r w:rsidRPr="001C20E1">
        <w:rPr>
          <w:rFonts w:ascii="Symbol" w:hAnsi="Symbol"/>
          <w:bCs/>
        </w:rPr>
        <w:t></w:t>
      </w:r>
      <w:r w:rsidRPr="001C20E1">
        <w:rPr>
          <w:bCs/>
        </w:rPr>
        <w:t xml:space="preserve">. </w:t>
      </w:r>
    </w:p>
    <w:p w:rsidR="00136547" w:rsidRDefault="00C61ACA" w:rsidP="00C61ACA">
      <w:pPr>
        <w:tabs>
          <w:tab w:val="left" w:pos="1440"/>
        </w:tabs>
        <w:spacing w:before="120" w:after="120" w:line="480" w:lineRule="auto"/>
        <w:jc w:val="both"/>
        <w:rPr>
          <w:bCs/>
        </w:rPr>
      </w:pPr>
      <w:r w:rsidRPr="001C20E1">
        <w:rPr>
          <w:bCs/>
        </w:rPr>
        <w:t xml:space="preserve">The addition of low levels (0.1 </w:t>
      </w:r>
      <w:r w:rsidRPr="001C20E1">
        <w:rPr>
          <w:rFonts w:ascii="Symbol" w:hAnsi="Symbol"/>
          <w:bCs/>
        </w:rPr>
        <w:t></w:t>
      </w:r>
      <w:r w:rsidRPr="001C20E1">
        <w:rPr>
          <w:bCs/>
        </w:rPr>
        <w:t>M) of NAA had no effect on the root GSH contents (Figure 7a) but</w:t>
      </w:r>
      <w:r>
        <w:rPr>
          <w:bCs/>
        </w:rPr>
        <w:t xml:space="preserve"> had a pronounced effect on </w:t>
      </w:r>
      <w:r w:rsidRPr="001C20E1">
        <w:rPr>
          <w:bCs/>
        </w:rPr>
        <w:t>root architectur</w:t>
      </w:r>
      <w:r>
        <w:rPr>
          <w:bCs/>
        </w:rPr>
        <w:t>e, with a significant increase in</w:t>
      </w:r>
      <w:r w:rsidRPr="001C20E1">
        <w:rPr>
          <w:bCs/>
        </w:rPr>
        <w:t xml:space="preserve"> the LR density in </w:t>
      </w:r>
      <w:r w:rsidRPr="001C20E1">
        <w:rPr>
          <w:bCs/>
        </w:rPr>
        <w:lastRenderedPageBreak/>
        <w:t>all the genotypes (Figure 7b). However, t</w:t>
      </w:r>
      <w:r>
        <w:rPr>
          <w:bCs/>
        </w:rPr>
        <w:t>he NAA-dependent</w:t>
      </w:r>
      <w:r w:rsidRPr="001C20E1">
        <w:rPr>
          <w:bCs/>
        </w:rPr>
        <w:t xml:space="preserve"> increase in the LR density </w:t>
      </w:r>
      <w:r>
        <w:rPr>
          <w:bCs/>
        </w:rPr>
        <w:t xml:space="preserve">was not the same in all genotypes. The </w:t>
      </w:r>
      <w:r>
        <w:rPr>
          <w:bCs/>
          <w:i/>
        </w:rPr>
        <w:t>max2-1</w:t>
      </w:r>
      <w:r>
        <w:rPr>
          <w:bCs/>
        </w:rPr>
        <w:t xml:space="preserve"> mutant was less responsive to presence of NAA</w:t>
      </w:r>
      <w:r w:rsidR="00A22F8C">
        <w:rPr>
          <w:bCs/>
        </w:rPr>
        <w:t xml:space="preserve">, showing </w:t>
      </w:r>
      <w:r w:rsidR="001030DF">
        <w:rPr>
          <w:bCs/>
        </w:rPr>
        <w:t xml:space="preserve">an </w:t>
      </w:r>
      <w:r w:rsidR="001030DF" w:rsidRPr="00EF251E">
        <w:rPr>
          <w:bCs/>
        </w:rPr>
        <w:t xml:space="preserve">increase </w:t>
      </w:r>
      <w:r w:rsidR="001030DF">
        <w:rPr>
          <w:bCs/>
        </w:rPr>
        <w:t xml:space="preserve">in LR density in the presence of NAA </w:t>
      </w:r>
      <w:r w:rsidR="00A22F8C">
        <w:rPr>
          <w:bCs/>
        </w:rPr>
        <w:t>of 3.5 times compared to</w:t>
      </w:r>
      <w:r w:rsidR="008268D6">
        <w:rPr>
          <w:bCs/>
        </w:rPr>
        <w:t xml:space="preserve"> 5.7 times in </w:t>
      </w:r>
      <w:r w:rsidR="004E7448" w:rsidRPr="001C20E1">
        <w:rPr>
          <w:bCs/>
          <w:i/>
        </w:rPr>
        <w:t>Col-0</w:t>
      </w:r>
      <w:r w:rsidR="00206024">
        <w:rPr>
          <w:bCs/>
        </w:rPr>
        <w:t xml:space="preserve">. </w:t>
      </w:r>
      <w:r w:rsidR="00A22F8C">
        <w:rPr>
          <w:bCs/>
        </w:rPr>
        <w:t xml:space="preserve">In the absence of NAA </w:t>
      </w:r>
      <w:r w:rsidR="00A22F8C">
        <w:rPr>
          <w:bCs/>
          <w:i/>
        </w:rPr>
        <w:t xml:space="preserve">max2-1 </w:t>
      </w:r>
      <w:r w:rsidR="00A22F8C">
        <w:rPr>
          <w:bCs/>
        </w:rPr>
        <w:t xml:space="preserve">had a higher LR density than the wild type. In the presence of NAA </w:t>
      </w:r>
      <w:r w:rsidR="00A22F8C">
        <w:rPr>
          <w:bCs/>
          <w:i/>
        </w:rPr>
        <w:t>max2-1</w:t>
      </w:r>
      <w:r w:rsidR="00A22F8C">
        <w:rPr>
          <w:bCs/>
        </w:rPr>
        <w:t xml:space="preserve"> </w:t>
      </w:r>
      <w:r w:rsidR="00A22F8C" w:rsidRPr="001C20E1">
        <w:rPr>
          <w:bCs/>
        </w:rPr>
        <w:t>ha</w:t>
      </w:r>
      <w:r w:rsidR="00A22F8C">
        <w:rPr>
          <w:bCs/>
        </w:rPr>
        <w:t>d</w:t>
      </w:r>
      <w:r w:rsidR="00A22F8C" w:rsidRPr="001C20E1">
        <w:rPr>
          <w:bCs/>
        </w:rPr>
        <w:t xml:space="preserve"> a similar LR </w:t>
      </w:r>
      <w:r w:rsidR="00A22F8C">
        <w:rPr>
          <w:bCs/>
        </w:rPr>
        <w:t xml:space="preserve">density to the wild type suggesting a decrease in net sensitivity. </w:t>
      </w:r>
      <w:r w:rsidR="00EF251E">
        <w:rPr>
          <w:bCs/>
        </w:rPr>
        <w:t>T</w:t>
      </w:r>
      <w:r w:rsidR="00EF251E" w:rsidRPr="00EF251E">
        <w:rPr>
          <w:bCs/>
        </w:rPr>
        <w:t xml:space="preserve">he </w:t>
      </w:r>
      <w:r w:rsidR="008407E0" w:rsidRPr="00EF251E">
        <w:rPr>
          <w:bCs/>
          <w:i/>
        </w:rPr>
        <w:t xml:space="preserve">max3-9 </w:t>
      </w:r>
      <w:r w:rsidR="008407E0" w:rsidRPr="00EF251E">
        <w:rPr>
          <w:bCs/>
        </w:rPr>
        <w:t xml:space="preserve">and </w:t>
      </w:r>
      <w:r w:rsidR="008407E0" w:rsidRPr="00EF251E">
        <w:rPr>
          <w:bCs/>
          <w:i/>
        </w:rPr>
        <w:t>max4-1</w:t>
      </w:r>
      <w:r w:rsidR="00E35BA4" w:rsidRPr="00EF251E">
        <w:rPr>
          <w:bCs/>
        </w:rPr>
        <w:t xml:space="preserve"> </w:t>
      </w:r>
      <w:r w:rsidR="00A22F8C">
        <w:rPr>
          <w:bCs/>
        </w:rPr>
        <w:t xml:space="preserve">mutants </w:t>
      </w:r>
      <w:r w:rsidR="00E35BA4" w:rsidRPr="00EF251E">
        <w:rPr>
          <w:bCs/>
        </w:rPr>
        <w:t xml:space="preserve">had </w:t>
      </w:r>
      <w:r w:rsidR="00CF7011" w:rsidRPr="00EF251E">
        <w:rPr>
          <w:bCs/>
        </w:rPr>
        <w:t>a lower LR</w:t>
      </w:r>
      <w:r w:rsidR="008407E0" w:rsidRPr="00EF251E">
        <w:rPr>
          <w:bCs/>
        </w:rPr>
        <w:t xml:space="preserve"> density than </w:t>
      </w:r>
      <w:r w:rsidR="00E35BA4" w:rsidRPr="00EF251E">
        <w:rPr>
          <w:bCs/>
        </w:rPr>
        <w:t>the wild type</w:t>
      </w:r>
      <w:r w:rsidR="00206024" w:rsidRPr="00EF251E">
        <w:rPr>
          <w:bCs/>
        </w:rPr>
        <w:t xml:space="preserve"> in the presence of NAA</w:t>
      </w:r>
      <w:r w:rsidR="00A22F8C">
        <w:rPr>
          <w:bCs/>
        </w:rPr>
        <w:t xml:space="preserve">, showing a </w:t>
      </w:r>
      <w:r w:rsidR="008268D6" w:rsidRPr="00EF251E">
        <w:rPr>
          <w:bCs/>
        </w:rPr>
        <w:t xml:space="preserve">4.9 and 4.3 fold increase </w:t>
      </w:r>
      <w:r w:rsidR="001030DF">
        <w:rPr>
          <w:bCs/>
        </w:rPr>
        <w:t xml:space="preserve">in LR density in the presence of NAA respectively. </w:t>
      </w:r>
      <w:r w:rsidR="008268D6" w:rsidRPr="00EF251E">
        <w:rPr>
          <w:bCs/>
        </w:rPr>
        <w:t xml:space="preserve">compared with 5.7 times in </w:t>
      </w:r>
      <w:r w:rsidR="004E7448" w:rsidRPr="001C20E1">
        <w:rPr>
          <w:bCs/>
          <w:i/>
        </w:rPr>
        <w:t>Col-0</w:t>
      </w:r>
      <w:r w:rsidR="001030DF">
        <w:rPr>
          <w:bCs/>
        </w:rPr>
        <w:t>.</w:t>
      </w:r>
      <w:r w:rsidR="00E35BA4" w:rsidRPr="00EF251E">
        <w:rPr>
          <w:bCs/>
        </w:rPr>
        <w:t xml:space="preserve"> </w:t>
      </w:r>
      <w:r w:rsidR="001030DF">
        <w:rPr>
          <w:bCs/>
        </w:rPr>
        <w:t>I</w:t>
      </w:r>
      <w:r w:rsidR="00E35BA4" w:rsidRPr="00EF251E">
        <w:rPr>
          <w:bCs/>
        </w:rPr>
        <w:t xml:space="preserve">n the absence of auxin </w:t>
      </w:r>
      <w:r w:rsidR="001C4442">
        <w:rPr>
          <w:bCs/>
        </w:rPr>
        <w:t>these mutants</w:t>
      </w:r>
      <w:r w:rsidR="00E15830" w:rsidRPr="00EF251E">
        <w:rPr>
          <w:bCs/>
        </w:rPr>
        <w:t xml:space="preserve"> had similar</w:t>
      </w:r>
      <w:r w:rsidR="008407E0" w:rsidRPr="00EF251E">
        <w:rPr>
          <w:bCs/>
        </w:rPr>
        <w:t xml:space="preserve"> </w:t>
      </w:r>
      <w:r w:rsidR="00CF7011" w:rsidRPr="00EF251E">
        <w:rPr>
          <w:bCs/>
        </w:rPr>
        <w:t xml:space="preserve">LR </w:t>
      </w:r>
      <w:r w:rsidR="00E15830" w:rsidRPr="00EF251E">
        <w:rPr>
          <w:bCs/>
        </w:rPr>
        <w:t>densities</w:t>
      </w:r>
      <w:r w:rsidR="001C4442">
        <w:rPr>
          <w:bCs/>
        </w:rPr>
        <w:t xml:space="preserve"> </w:t>
      </w:r>
      <w:r w:rsidR="008407E0" w:rsidRPr="00EF251E">
        <w:rPr>
          <w:bCs/>
        </w:rPr>
        <w:t xml:space="preserve">(Figure </w:t>
      </w:r>
      <w:r w:rsidR="001D6BC0" w:rsidRPr="00EF251E">
        <w:rPr>
          <w:bCs/>
        </w:rPr>
        <w:t>7</w:t>
      </w:r>
      <w:r w:rsidR="00E15830" w:rsidRPr="00EF251E">
        <w:rPr>
          <w:bCs/>
        </w:rPr>
        <w:t>b).</w:t>
      </w:r>
      <w:r w:rsidR="001C4442">
        <w:rPr>
          <w:bCs/>
        </w:rPr>
        <w:t xml:space="preserve"> These results again</w:t>
      </w:r>
      <w:r w:rsidR="001C4442" w:rsidRPr="00EF251E">
        <w:rPr>
          <w:bCs/>
        </w:rPr>
        <w:t xml:space="preserve"> </w:t>
      </w:r>
      <w:r w:rsidR="001C4442">
        <w:rPr>
          <w:bCs/>
        </w:rPr>
        <w:t>suggest a decrease in net sensitivity</w:t>
      </w:r>
      <w:r w:rsidR="00E15830" w:rsidRPr="00EF251E">
        <w:rPr>
          <w:bCs/>
        </w:rPr>
        <w:t xml:space="preserve"> </w:t>
      </w:r>
      <w:r w:rsidR="001C4442">
        <w:rPr>
          <w:bCs/>
        </w:rPr>
        <w:t xml:space="preserve">SLs </w:t>
      </w:r>
      <w:r w:rsidR="0082407A" w:rsidRPr="00EF251E">
        <w:rPr>
          <w:bCs/>
        </w:rPr>
        <w:t xml:space="preserve">biosynthesis </w:t>
      </w:r>
      <w:r w:rsidR="001C4442">
        <w:rPr>
          <w:bCs/>
        </w:rPr>
        <w:t>and signalling</w:t>
      </w:r>
      <w:r w:rsidR="00136547" w:rsidRPr="00EF251E">
        <w:rPr>
          <w:bCs/>
        </w:rPr>
        <w:t xml:space="preserve"> are </w:t>
      </w:r>
      <w:r w:rsidR="005A304C">
        <w:rPr>
          <w:bCs/>
        </w:rPr>
        <w:t xml:space="preserve">therefore </w:t>
      </w:r>
      <w:r w:rsidR="00136547" w:rsidRPr="00EF251E">
        <w:rPr>
          <w:bCs/>
        </w:rPr>
        <w:t xml:space="preserve">required for the auxin response mechanism. </w:t>
      </w:r>
    </w:p>
    <w:p w:rsidR="00CC59D1" w:rsidRPr="001C20E1" w:rsidRDefault="00284BBB" w:rsidP="00DE7668">
      <w:pPr>
        <w:tabs>
          <w:tab w:val="left" w:pos="1440"/>
        </w:tabs>
        <w:spacing w:before="120" w:after="120" w:line="480" w:lineRule="auto"/>
        <w:jc w:val="both"/>
        <w:rPr>
          <w:bCs/>
        </w:rPr>
      </w:pPr>
      <w:r w:rsidRPr="001C20E1">
        <w:rPr>
          <w:bCs/>
        </w:rPr>
        <w:t>When seedlings were grown fo</w:t>
      </w:r>
      <w:r w:rsidR="00014930" w:rsidRPr="001C20E1">
        <w:rPr>
          <w:bCs/>
        </w:rPr>
        <w:t>r 5 days in the presence of 0.1</w:t>
      </w:r>
      <w:r w:rsidRPr="001C20E1">
        <w:rPr>
          <w:rFonts w:ascii="Symbol" w:hAnsi="Symbol"/>
          <w:bCs/>
        </w:rPr>
        <w:t></w:t>
      </w:r>
      <w:r w:rsidR="00014930" w:rsidRPr="001C20E1">
        <w:rPr>
          <w:bCs/>
        </w:rPr>
        <w:t>M NAA and 2</w:t>
      </w:r>
      <w:r w:rsidRPr="001C20E1">
        <w:rPr>
          <w:rFonts w:ascii="Symbol" w:hAnsi="Symbol"/>
          <w:bCs/>
        </w:rPr>
        <w:t></w:t>
      </w:r>
      <w:r w:rsidR="008407E0" w:rsidRPr="001C20E1">
        <w:rPr>
          <w:bCs/>
        </w:rPr>
        <w:t xml:space="preserve">M GR24 the root </w:t>
      </w:r>
      <w:r w:rsidR="00CC59D1" w:rsidRPr="001C20E1">
        <w:rPr>
          <w:bCs/>
        </w:rPr>
        <w:t xml:space="preserve">GSH </w:t>
      </w:r>
      <w:r w:rsidR="008407E0" w:rsidRPr="001C20E1">
        <w:rPr>
          <w:bCs/>
        </w:rPr>
        <w:t>content</w:t>
      </w:r>
      <w:r w:rsidR="00CC59D1" w:rsidRPr="001C20E1">
        <w:rPr>
          <w:bCs/>
        </w:rPr>
        <w:t xml:space="preserve"> was</w:t>
      </w:r>
      <w:r w:rsidR="008407E0" w:rsidRPr="001C20E1">
        <w:rPr>
          <w:bCs/>
        </w:rPr>
        <w:t xml:space="preserve"> </w:t>
      </w:r>
      <w:r w:rsidR="00CC59D1" w:rsidRPr="001C20E1">
        <w:rPr>
          <w:bCs/>
        </w:rPr>
        <w:t>higher</w:t>
      </w:r>
      <w:r w:rsidR="008407E0" w:rsidRPr="001C20E1">
        <w:rPr>
          <w:bCs/>
        </w:rPr>
        <w:t xml:space="preserve"> in the </w:t>
      </w:r>
      <w:r w:rsidR="008407E0" w:rsidRPr="001C20E1">
        <w:rPr>
          <w:i/>
        </w:rPr>
        <w:t>Col-0</w:t>
      </w:r>
      <w:r w:rsidR="008407E0" w:rsidRPr="001C20E1">
        <w:rPr>
          <w:bCs/>
        </w:rPr>
        <w:t xml:space="preserve">, </w:t>
      </w:r>
      <w:r w:rsidR="008407E0" w:rsidRPr="001C20E1">
        <w:rPr>
          <w:bCs/>
          <w:i/>
        </w:rPr>
        <w:t>max3-9</w:t>
      </w:r>
      <w:r w:rsidR="008407E0" w:rsidRPr="001C20E1">
        <w:rPr>
          <w:bCs/>
        </w:rPr>
        <w:t xml:space="preserve"> and </w:t>
      </w:r>
      <w:r w:rsidR="008407E0" w:rsidRPr="001C20E1">
        <w:rPr>
          <w:bCs/>
          <w:i/>
        </w:rPr>
        <w:t>max4-1</w:t>
      </w:r>
      <w:r w:rsidR="008407E0" w:rsidRPr="001C20E1">
        <w:rPr>
          <w:bCs/>
        </w:rPr>
        <w:t xml:space="preserve"> genotypes</w:t>
      </w:r>
      <w:r w:rsidR="00CC59D1" w:rsidRPr="001C20E1">
        <w:rPr>
          <w:bCs/>
        </w:rPr>
        <w:t xml:space="preserve"> than controls</w:t>
      </w:r>
      <w:r w:rsidR="008407E0" w:rsidRPr="001C20E1">
        <w:rPr>
          <w:bCs/>
        </w:rPr>
        <w:t xml:space="preserve"> (Figure </w:t>
      </w:r>
      <w:r w:rsidR="001D6BC0" w:rsidRPr="001C20E1">
        <w:rPr>
          <w:bCs/>
        </w:rPr>
        <w:t>7</w:t>
      </w:r>
      <w:r w:rsidR="005F7E69" w:rsidRPr="001C20E1">
        <w:rPr>
          <w:bCs/>
        </w:rPr>
        <w:t>a</w:t>
      </w:r>
      <w:r w:rsidR="008407E0" w:rsidRPr="001C20E1">
        <w:rPr>
          <w:bCs/>
        </w:rPr>
        <w:t xml:space="preserve">), similar to </w:t>
      </w:r>
      <w:r w:rsidR="00CC59D1" w:rsidRPr="001C20E1">
        <w:rPr>
          <w:bCs/>
        </w:rPr>
        <w:t>our earlier observations</w:t>
      </w:r>
      <w:r w:rsidR="008407E0" w:rsidRPr="001C20E1">
        <w:rPr>
          <w:bCs/>
        </w:rPr>
        <w:t xml:space="preserve"> </w:t>
      </w:r>
      <w:r w:rsidR="00CC59D1" w:rsidRPr="001C20E1">
        <w:rPr>
          <w:bCs/>
        </w:rPr>
        <w:t xml:space="preserve">with </w:t>
      </w:r>
      <w:r w:rsidR="008407E0" w:rsidRPr="001C20E1">
        <w:rPr>
          <w:bCs/>
        </w:rPr>
        <w:t xml:space="preserve">GR24 treatment alone (Figure </w:t>
      </w:r>
      <w:r w:rsidR="001D6BC0" w:rsidRPr="001C20E1">
        <w:rPr>
          <w:bCs/>
        </w:rPr>
        <w:t>4</w:t>
      </w:r>
      <w:r w:rsidR="008407E0" w:rsidRPr="001C20E1">
        <w:rPr>
          <w:bCs/>
        </w:rPr>
        <w:t xml:space="preserve">). </w:t>
      </w:r>
      <w:r w:rsidR="00804F4B" w:rsidRPr="001C20E1">
        <w:rPr>
          <w:bCs/>
        </w:rPr>
        <w:t>However, in the presence of 2</w:t>
      </w:r>
      <w:r w:rsidR="00804F4B" w:rsidRPr="001C20E1">
        <w:rPr>
          <w:rFonts w:ascii="Symbol" w:hAnsi="Symbol"/>
          <w:bCs/>
        </w:rPr>
        <w:t></w:t>
      </w:r>
      <w:r w:rsidR="00804F4B" w:rsidRPr="001C20E1">
        <w:rPr>
          <w:bCs/>
        </w:rPr>
        <w:t xml:space="preserve">M GR24, the auxin-dependent increase in </w:t>
      </w:r>
      <w:r w:rsidR="00CF7011" w:rsidRPr="001C20E1">
        <w:rPr>
          <w:bCs/>
        </w:rPr>
        <w:t>LR</w:t>
      </w:r>
      <w:r w:rsidR="00804F4B" w:rsidRPr="001C20E1">
        <w:rPr>
          <w:bCs/>
        </w:rPr>
        <w:t xml:space="preserve"> density was less marked in all genotypes relative to the auxin treatment alone</w:t>
      </w:r>
      <w:r w:rsidR="008268D6">
        <w:rPr>
          <w:bCs/>
        </w:rPr>
        <w:t xml:space="preserve">, with the lowest fold increase in </w:t>
      </w:r>
      <w:r w:rsidR="008268D6">
        <w:rPr>
          <w:bCs/>
          <w:i/>
        </w:rPr>
        <w:t xml:space="preserve">max2-1 </w:t>
      </w:r>
      <w:r w:rsidR="008268D6">
        <w:rPr>
          <w:bCs/>
        </w:rPr>
        <w:t xml:space="preserve">(with 2.8 times compared with 3.4-3.4 of wild type and </w:t>
      </w:r>
      <w:r w:rsidR="008268D6">
        <w:rPr>
          <w:bCs/>
          <w:i/>
        </w:rPr>
        <w:t xml:space="preserve">max3-9 </w:t>
      </w:r>
      <w:r w:rsidR="008268D6">
        <w:rPr>
          <w:bCs/>
        </w:rPr>
        <w:t xml:space="preserve">and </w:t>
      </w:r>
      <w:r w:rsidR="008268D6">
        <w:rPr>
          <w:bCs/>
          <w:i/>
        </w:rPr>
        <w:t xml:space="preserve"> max4-1</w:t>
      </w:r>
      <w:r w:rsidR="008268D6">
        <w:rPr>
          <w:bCs/>
        </w:rPr>
        <w:t>)</w:t>
      </w:r>
      <w:r w:rsidR="00804F4B" w:rsidRPr="001C20E1">
        <w:rPr>
          <w:bCs/>
        </w:rPr>
        <w:t xml:space="preserve"> (Figure </w:t>
      </w:r>
      <w:r w:rsidR="001D6BC0" w:rsidRPr="001C20E1">
        <w:rPr>
          <w:bCs/>
        </w:rPr>
        <w:t>7</w:t>
      </w:r>
      <w:r w:rsidR="00804F4B" w:rsidRPr="001C20E1">
        <w:rPr>
          <w:bCs/>
        </w:rPr>
        <w:t>b).</w:t>
      </w:r>
      <w:r w:rsidR="00CC59D1" w:rsidRPr="001C20E1">
        <w:rPr>
          <w:bCs/>
        </w:rPr>
        <w:t xml:space="preserve"> </w:t>
      </w:r>
    </w:p>
    <w:p w:rsidR="004E7448" w:rsidRDefault="00E153FD" w:rsidP="00EF251E">
      <w:pPr>
        <w:tabs>
          <w:tab w:val="left" w:pos="1440"/>
        </w:tabs>
        <w:spacing w:before="120" w:after="120" w:line="480" w:lineRule="auto"/>
        <w:jc w:val="both"/>
        <w:rPr>
          <w:b/>
          <w:bCs/>
        </w:rPr>
      </w:pPr>
      <w:r w:rsidRPr="001C20E1">
        <w:rPr>
          <w:bCs/>
        </w:rPr>
        <w:t xml:space="preserve">Taken together, </w:t>
      </w:r>
      <w:r w:rsidR="00C2386B">
        <w:rPr>
          <w:bCs/>
        </w:rPr>
        <w:t xml:space="preserve">the </w:t>
      </w:r>
      <w:r w:rsidR="00CC59D1" w:rsidRPr="001C20E1">
        <w:rPr>
          <w:bCs/>
        </w:rPr>
        <w:t xml:space="preserve">observations suggest </w:t>
      </w:r>
      <w:r w:rsidRPr="001C20E1">
        <w:rPr>
          <w:bCs/>
        </w:rPr>
        <w:t>t</w:t>
      </w:r>
      <w:r w:rsidR="00CC59D1" w:rsidRPr="001C20E1">
        <w:rPr>
          <w:bCs/>
        </w:rPr>
        <w:t>hat the</w:t>
      </w:r>
      <w:r w:rsidR="004C45A6" w:rsidRPr="001C20E1">
        <w:rPr>
          <w:bCs/>
        </w:rPr>
        <w:t xml:space="preserve"> </w:t>
      </w:r>
      <w:r w:rsidR="00F569F8" w:rsidRPr="001C20E1">
        <w:rPr>
          <w:bCs/>
        </w:rPr>
        <w:t xml:space="preserve">SL </w:t>
      </w:r>
      <w:r w:rsidR="004C45A6" w:rsidRPr="001C20E1">
        <w:rPr>
          <w:bCs/>
        </w:rPr>
        <w:t xml:space="preserve">mutants </w:t>
      </w:r>
      <w:r w:rsidR="00CC59D1" w:rsidRPr="001C20E1">
        <w:rPr>
          <w:bCs/>
        </w:rPr>
        <w:t xml:space="preserve">have </w:t>
      </w:r>
      <w:r w:rsidR="004C45A6" w:rsidRPr="001C20E1">
        <w:rPr>
          <w:bCs/>
        </w:rPr>
        <w:t xml:space="preserve">a lower sensitivity to NAA than </w:t>
      </w:r>
      <w:r w:rsidR="005E471D" w:rsidRPr="001C20E1">
        <w:rPr>
          <w:bCs/>
          <w:i/>
        </w:rPr>
        <w:t xml:space="preserve">Col-0 </w:t>
      </w:r>
      <w:r w:rsidR="004C45A6" w:rsidRPr="001C20E1">
        <w:rPr>
          <w:bCs/>
        </w:rPr>
        <w:t xml:space="preserve">in terms of </w:t>
      </w:r>
      <w:r w:rsidR="00CC59D1" w:rsidRPr="001C20E1">
        <w:rPr>
          <w:bCs/>
        </w:rPr>
        <w:t xml:space="preserve">regulation of </w:t>
      </w:r>
      <w:r w:rsidR="00CF7011" w:rsidRPr="001C20E1">
        <w:rPr>
          <w:bCs/>
        </w:rPr>
        <w:t xml:space="preserve">LR </w:t>
      </w:r>
      <w:r w:rsidR="00804F4B" w:rsidRPr="001C20E1">
        <w:rPr>
          <w:bCs/>
        </w:rPr>
        <w:t>density</w:t>
      </w:r>
      <w:r w:rsidR="00CC59D1" w:rsidRPr="001C20E1">
        <w:rPr>
          <w:bCs/>
        </w:rPr>
        <w:t>. T</w:t>
      </w:r>
      <w:r w:rsidR="004C45A6" w:rsidRPr="001C20E1">
        <w:rPr>
          <w:bCs/>
        </w:rPr>
        <w:t>he addition of exogenous SLs together with NAA</w:t>
      </w:r>
      <w:r w:rsidR="00CC59D1" w:rsidRPr="001C20E1">
        <w:rPr>
          <w:bCs/>
        </w:rPr>
        <w:t xml:space="preserve"> decreased</w:t>
      </w:r>
      <w:r w:rsidR="004C45A6" w:rsidRPr="001C20E1">
        <w:rPr>
          <w:bCs/>
        </w:rPr>
        <w:t xml:space="preserve"> the effect of NAA</w:t>
      </w:r>
      <w:r w:rsidR="00CC59D1" w:rsidRPr="001C20E1">
        <w:rPr>
          <w:bCs/>
        </w:rPr>
        <w:t xml:space="preserve"> alone in a MAX2-independent manner</w:t>
      </w:r>
      <w:r w:rsidR="004C45A6" w:rsidRPr="001C20E1">
        <w:rPr>
          <w:bCs/>
        </w:rPr>
        <w:t>.</w:t>
      </w:r>
      <w:r w:rsidRPr="001C20E1">
        <w:rPr>
          <w:bCs/>
        </w:rPr>
        <w:t xml:space="preserve"> </w:t>
      </w:r>
      <w:r w:rsidR="00C2386B">
        <w:rPr>
          <w:bCs/>
        </w:rPr>
        <w:t xml:space="preserve">Moreover, </w:t>
      </w:r>
      <w:r w:rsidR="00CC59D1" w:rsidRPr="001C20E1">
        <w:rPr>
          <w:bCs/>
        </w:rPr>
        <w:t>the addition of NAA did not change</w:t>
      </w:r>
      <w:r w:rsidR="00F569F8" w:rsidRPr="001C20E1">
        <w:rPr>
          <w:bCs/>
        </w:rPr>
        <w:t xml:space="preserve"> the GR24 dependent increase in GSH concentration.</w:t>
      </w:r>
    </w:p>
    <w:p w:rsidR="004E7448" w:rsidRDefault="004E7448" w:rsidP="00EF251E">
      <w:pPr>
        <w:tabs>
          <w:tab w:val="left" w:pos="1440"/>
        </w:tabs>
        <w:spacing w:before="120" w:after="120" w:line="480" w:lineRule="auto"/>
        <w:jc w:val="both"/>
        <w:rPr>
          <w:b/>
          <w:bCs/>
        </w:rPr>
      </w:pPr>
    </w:p>
    <w:p w:rsidR="004E7448" w:rsidRDefault="004E7448" w:rsidP="00EF251E">
      <w:pPr>
        <w:tabs>
          <w:tab w:val="left" w:pos="1440"/>
        </w:tabs>
        <w:spacing w:before="120" w:after="120" w:line="480" w:lineRule="auto"/>
        <w:jc w:val="both"/>
        <w:rPr>
          <w:b/>
          <w:bCs/>
        </w:rPr>
      </w:pPr>
    </w:p>
    <w:p w:rsidR="004E7448" w:rsidRDefault="004E7448" w:rsidP="00EF251E">
      <w:pPr>
        <w:tabs>
          <w:tab w:val="left" w:pos="1440"/>
        </w:tabs>
        <w:spacing w:before="120" w:after="120" w:line="480" w:lineRule="auto"/>
        <w:jc w:val="both"/>
        <w:rPr>
          <w:b/>
          <w:bCs/>
        </w:rPr>
      </w:pPr>
    </w:p>
    <w:p w:rsidR="00604F49" w:rsidRDefault="00604F49" w:rsidP="00EF251E">
      <w:pPr>
        <w:tabs>
          <w:tab w:val="left" w:pos="1440"/>
        </w:tabs>
        <w:spacing w:before="120" w:after="120" w:line="480" w:lineRule="auto"/>
        <w:jc w:val="both"/>
        <w:rPr>
          <w:b/>
          <w:bCs/>
        </w:rPr>
      </w:pPr>
    </w:p>
    <w:p w:rsidR="00237D1C" w:rsidRPr="001C20E1" w:rsidRDefault="00951F40" w:rsidP="00237D1C">
      <w:pPr>
        <w:spacing w:before="120" w:after="120" w:line="480" w:lineRule="auto"/>
        <w:jc w:val="both"/>
        <w:outlineLvl w:val="0"/>
        <w:rPr>
          <w:b/>
          <w:bCs/>
        </w:rPr>
      </w:pPr>
      <w:r w:rsidRPr="001C20E1">
        <w:rPr>
          <w:b/>
          <w:bCs/>
        </w:rPr>
        <w:t>DISCUSSION</w:t>
      </w:r>
    </w:p>
    <w:p w:rsidR="00DC35E6" w:rsidRDefault="002F28FA" w:rsidP="006E6AA5">
      <w:pPr>
        <w:spacing w:before="120" w:after="120" w:line="480" w:lineRule="auto"/>
        <w:jc w:val="both"/>
        <w:outlineLvl w:val="0"/>
      </w:pPr>
      <w:r w:rsidRPr="001C20E1">
        <w:t xml:space="preserve">The results </w:t>
      </w:r>
      <w:r w:rsidR="000D28D2" w:rsidRPr="001C20E1">
        <w:t xml:space="preserve">presented here </w:t>
      </w:r>
      <w:r w:rsidRPr="001C20E1">
        <w:t xml:space="preserve">provide evidence of a novel function for GSH that is linked to </w:t>
      </w:r>
      <w:r w:rsidR="00E350FB">
        <w:t xml:space="preserve">auxin and </w:t>
      </w:r>
      <w:r w:rsidRPr="001C20E1">
        <w:t xml:space="preserve">SLs signalling in the control of root architecture. </w:t>
      </w:r>
      <w:r w:rsidR="000D28D2" w:rsidRPr="001C20E1">
        <w:t>Moreover, the data demonstrate that</w:t>
      </w:r>
      <w:r w:rsidR="006E6AA5" w:rsidRPr="001C20E1">
        <w:t xml:space="preserve"> </w:t>
      </w:r>
      <w:r w:rsidR="000D28D2" w:rsidRPr="001C20E1">
        <w:t>BSO-dependent inhibition of GSH synthesis</w:t>
      </w:r>
      <w:r w:rsidR="006E6AA5" w:rsidRPr="001C20E1">
        <w:t xml:space="preserve"> does not </w:t>
      </w:r>
      <w:r w:rsidR="000D28D2" w:rsidRPr="001C20E1">
        <w:t xml:space="preserve">produce the same phenotype in terms of root architecture as that observed in </w:t>
      </w:r>
      <w:r w:rsidR="006E6AA5" w:rsidRPr="001C20E1">
        <w:t xml:space="preserve">mutants that </w:t>
      </w:r>
      <w:r w:rsidR="00C104D4" w:rsidRPr="001C20E1">
        <w:t xml:space="preserve">are defective in GSH synthesis. </w:t>
      </w:r>
      <w:r w:rsidR="00CF7011" w:rsidRPr="001C20E1">
        <w:t xml:space="preserve">LR </w:t>
      </w:r>
      <w:r w:rsidR="005A304C">
        <w:t>density wa</w:t>
      </w:r>
      <w:r w:rsidR="00294A7D" w:rsidRPr="001C20E1">
        <w:t xml:space="preserve">s not changed by </w:t>
      </w:r>
      <w:r w:rsidR="00DD751A" w:rsidRPr="001C20E1">
        <w:t>BSO</w:t>
      </w:r>
      <w:r w:rsidR="00B056B0" w:rsidRPr="001C20E1">
        <w:t xml:space="preserve">, whereas it was significantly decreased in all the GSH synthesis mutants. </w:t>
      </w:r>
      <w:r w:rsidR="00DC35E6" w:rsidRPr="001C20E1">
        <w:t xml:space="preserve">The differences in these observations may be explained by differences in the intracellular distribution of GSH in the mutants compared to that occurring in cells where GSH synthesis is blocked by BSO. Previous evidence has indicated that some </w:t>
      </w:r>
      <w:r w:rsidR="00DC35E6" w:rsidRPr="00CD3B46">
        <w:t>intracellular compartments are more resistant to BSO-dependent GSH depletion than others (</w:t>
      </w:r>
      <w:r w:rsidR="00043EDB" w:rsidRPr="00CD3B46">
        <w:t>Markovic et al. 2009</w:t>
      </w:r>
      <w:r w:rsidR="00DC35E6" w:rsidRPr="00CD3B46">
        <w:t xml:space="preserve">). </w:t>
      </w:r>
      <w:r w:rsidR="00A54AAA" w:rsidRPr="00CD3B46">
        <w:t xml:space="preserve">Moreover, root meristem development could be restored in BSO-treated plants by the addition of dithiotreitol </w:t>
      </w:r>
      <w:r w:rsidR="00C104D4" w:rsidRPr="00CD3B46">
        <w:t>(Koprivova et al.</w:t>
      </w:r>
      <w:r w:rsidR="00A54AAA" w:rsidRPr="00CD3B46">
        <w:t xml:space="preserve"> 2010) but not in the </w:t>
      </w:r>
      <w:r w:rsidR="00A54AAA" w:rsidRPr="00CD3B46">
        <w:rPr>
          <w:i/>
        </w:rPr>
        <w:t>rml1</w:t>
      </w:r>
      <w:r w:rsidR="00A54AAA" w:rsidRPr="00CD3B46">
        <w:t xml:space="preserve"> mutant, which exclusively required GSH to restore root growth (Vernoux et al. 2000).</w:t>
      </w:r>
      <w:r w:rsidR="008C798A" w:rsidRPr="001C20E1">
        <w:t xml:space="preserve">  </w:t>
      </w:r>
    </w:p>
    <w:p w:rsidR="00DA67F9" w:rsidRDefault="005A304C" w:rsidP="006E6AA5">
      <w:pPr>
        <w:spacing w:before="120" w:after="120" w:line="480" w:lineRule="auto"/>
        <w:jc w:val="both"/>
        <w:outlineLvl w:val="0"/>
        <w:rPr>
          <w:bCs/>
        </w:rPr>
      </w:pPr>
      <w:r>
        <w:rPr>
          <w:bCs/>
        </w:rPr>
        <w:t>T</w:t>
      </w:r>
      <w:r w:rsidR="000944C8" w:rsidRPr="001C20E1">
        <w:rPr>
          <w:bCs/>
        </w:rPr>
        <w:t xml:space="preserve">he application of the </w:t>
      </w:r>
      <w:r w:rsidR="000944C8" w:rsidRPr="001C20E1">
        <w:t>SL analogue GR24</w:t>
      </w:r>
      <w:r w:rsidR="000944C8" w:rsidRPr="001C20E1">
        <w:rPr>
          <w:bCs/>
        </w:rPr>
        <w:t xml:space="preserve"> </w:t>
      </w:r>
      <w:r w:rsidR="008C798A" w:rsidRPr="001C20E1">
        <w:rPr>
          <w:bCs/>
        </w:rPr>
        <w:t>influence</w:t>
      </w:r>
      <w:r w:rsidR="000944C8" w:rsidRPr="001C20E1">
        <w:rPr>
          <w:bCs/>
        </w:rPr>
        <w:t>s</w:t>
      </w:r>
      <w:r w:rsidR="008C798A" w:rsidRPr="001C20E1">
        <w:rPr>
          <w:bCs/>
        </w:rPr>
        <w:t xml:space="preserve"> the root glutathione pool in a </w:t>
      </w:r>
      <w:r w:rsidR="000944C8" w:rsidRPr="001C20E1">
        <w:rPr>
          <w:bCs/>
        </w:rPr>
        <w:t>MAX</w:t>
      </w:r>
      <w:r w:rsidR="008C798A" w:rsidRPr="001C20E1">
        <w:rPr>
          <w:bCs/>
        </w:rPr>
        <w:t>2</w:t>
      </w:r>
      <w:r w:rsidR="000944C8" w:rsidRPr="001C20E1">
        <w:rPr>
          <w:bCs/>
        </w:rPr>
        <w:t>-</w:t>
      </w:r>
      <w:r w:rsidR="008C798A" w:rsidRPr="001C20E1">
        <w:rPr>
          <w:bCs/>
        </w:rPr>
        <w:t xml:space="preserve">dependent manner. </w:t>
      </w:r>
      <w:r w:rsidR="000944C8" w:rsidRPr="001C20E1">
        <w:rPr>
          <w:bCs/>
        </w:rPr>
        <w:t>While r</w:t>
      </w:r>
      <w:r w:rsidR="000D050D" w:rsidRPr="001C20E1">
        <w:rPr>
          <w:bCs/>
        </w:rPr>
        <w:t xml:space="preserve">oot </w:t>
      </w:r>
      <w:r w:rsidR="005B30E6" w:rsidRPr="001C20E1">
        <w:rPr>
          <w:bCs/>
        </w:rPr>
        <w:t>glutathione</w:t>
      </w:r>
      <w:r w:rsidR="000D050D" w:rsidRPr="001C20E1">
        <w:rPr>
          <w:bCs/>
        </w:rPr>
        <w:t xml:space="preserve"> content</w:t>
      </w:r>
      <w:r w:rsidR="0093194F" w:rsidRPr="001C20E1">
        <w:rPr>
          <w:bCs/>
        </w:rPr>
        <w:t>s</w:t>
      </w:r>
      <w:r w:rsidR="000D050D" w:rsidRPr="001C20E1">
        <w:rPr>
          <w:bCs/>
        </w:rPr>
        <w:t xml:space="preserve"> </w:t>
      </w:r>
      <w:r w:rsidR="0093194F" w:rsidRPr="001C20E1">
        <w:rPr>
          <w:bCs/>
        </w:rPr>
        <w:t xml:space="preserve">were similar in </w:t>
      </w:r>
      <w:r w:rsidR="000944C8" w:rsidRPr="001C20E1">
        <w:rPr>
          <w:bCs/>
        </w:rPr>
        <w:t xml:space="preserve">the </w:t>
      </w:r>
      <w:r w:rsidR="000D050D" w:rsidRPr="001C20E1">
        <w:rPr>
          <w:bCs/>
          <w:i/>
        </w:rPr>
        <w:t>max</w:t>
      </w:r>
      <w:r w:rsidR="000D050D" w:rsidRPr="001C20E1">
        <w:rPr>
          <w:bCs/>
        </w:rPr>
        <w:t xml:space="preserve"> mutants</w:t>
      </w:r>
      <w:r w:rsidR="0093194F" w:rsidRPr="001C20E1">
        <w:rPr>
          <w:bCs/>
        </w:rPr>
        <w:t xml:space="preserve"> and the </w:t>
      </w:r>
      <w:r w:rsidR="001D6FCA" w:rsidRPr="001C20E1">
        <w:rPr>
          <w:bCs/>
        </w:rPr>
        <w:t>wild type</w:t>
      </w:r>
      <w:r w:rsidR="000D050D" w:rsidRPr="001C20E1">
        <w:rPr>
          <w:bCs/>
        </w:rPr>
        <w:t>, the</w:t>
      </w:r>
      <w:r w:rsidR="004E37B0" w:rsidRPr="001C20E1">
        <w:rPr>
          <w:bCs/>
        </w:rPr>
        <w:t xml:space="preserve"> </w:t>
      </w:r>
      <w:r w:rsidR="002D023A" w:rsidRPr="001C20E1">
        <w:rPr>
          <w:bCs/>
        </w:rPr>
        <w:t xml:space="preserve">addition of </w:t>
      </w:r>
      <w:r w:rsidR="00957EFB" w:rsidRPr="001C20E1">
        <w:t>GR24</w:t>
      </w:r>
      <w:r w:rsidR="00071B8F" w:rsidRPr="001C20E1">
        <w:rPr>
          <w:bCs/>
        </w:rPr>
        <w:t xml:space="preserve"> led to an increase in</w:t>
      </w:r>
      <w:r w:rsidR="002D023A" w:rsidRPr="001C20E1">
        <w:rPr>
          <w:bCs/>
        </w:rPr>
        <w:t xml:space="preserve"> </w:t>
      </w:r>
      <w:r w:rsidR="0093194F" w:rsidRPr="001C20E1">
        <w:rPr>
          <w:bCs/>
        </w:rPr>
        <w:t xml:space="preserve">root </w:t>
      </w:r>
      <w:r w:rsidR="001D6FCA" w:rsidRPr="001C20E1">
        <w:rPr>
          <w:bCs/>
        </w:rPr>
        <w:t>glutathione</w:t>
      </w:r>
      <w:r w:rsidR="0093194F" w:rsidRPr="001C20E1">
        <w:rPr>
          <w:bCs/>
        </w:rPr>
        <w:t xml:space="preserve"> in </w:t>
      </w:r>
      <w:r w:rsidR="002D023A" w:rsidRPr="001C20E1">
        <w:rPr>
          <w:bCs/>
        </w:rPr>
        <w:t>the wild type</w:t>
      </w:r>
      <w:r w:rsidR="004E37B0" w:rsidRPr="001C20E1">
        <w:rPr>
          <w:bCs/>
        </w:rPr>
        <w:t xml:space="preserve"> </w:t>
      </w:r>
      <w:r w:rsidR="00A64DE7" w:rsidRPr="001C20E1">
        <w:rPr>
          <w:bCs/>
        </w:rPr>
        <w:t xml:space="preserve">plants </w:t>
      </w:r>
      <w:r w:rsidR="002D023A" w:rsidRPr="001C20E1">
        <w:rPr>
          <w:bCs/>
        </w:rPr>
        <w:t xml:space="preserve">and </w:t>
      </w:r>
      <w:r w:rsidR="00071B8F" w:rsidRPr="001C20E1">
        <w:rPr>
          <w:bCs/>
        </w:rPr>
        <w:t xml:space="preserve">also </w:t>
      </w:r>
      <w:r w:rsidR="004E37B0" w:rsidRPr="001C20E1">
        <w:rPr>
          <w:bCs/>
        </w:rPr>
        <w:t xml:space="preserve">in the </w:t>
      </w:r>
      <w:r w:rsidR="00071B8F" w:rsidRPr="001C20E1">
        <w:rPr>
          <w:bCs/>
        </w:rPr>
        <w:t xml:space="preserve">roots of the </w:t>
      </w:r>
      <w:r w:rsidR="002D023A" w:rsidRPr="001C20E1">
        <w:rPr>
          <w:bCs/>
        </w:rPr>
        <w:t>SLs synthesis mutants</w:t>
      </w:r>
      <w:r w:rsidR="00115DF0" w:rsidRPr="001C20E1">
        <w:rPr>
          <w:bCs/>
        </w:rPr>
        <w:t xml:space="preserve"> (</w:t>
      </w:r>
      <w:r w:rsidR="00115DF0" w:rsidRPr="001C20E1">
        <w:rPr>
          <w:bCs/>
          <w:i/>
        </w:rPr>
        <w:t xml:space="preserve">max3-9 </w:t>
      </w:r>
      <w:r w:rsidR="00115DF0" w:rsidRPr="001C20E1">
        <w:rPr>
          <w:bCs/>
        </w:rPr>
        <w:t xml:space="preserve">and </w:t>
      </w:r>
      <w:r w:rsidR="00115DF0" w:rsidRPr="001C20E1">
        <w:rPr>
          <w:bCs/>
          <w:i/>
        </w:rPr>
        <w:t>max4-1</w:t>
      </w:r>
      <w:r w:rsidR="00115DF0" w:rsidRPr="001C20E1">
        <w:rPr>
          <w:bCs/>
        </w:rPr>
        <w:t>)</w:t>
      </w:r>
      <w:r w:rsidR="00A64DE7" w:rsidRPr="001C20E1">
        <w:rPr>
          <w:bCs/>
        </w:rPr>
        <w:t xml:space="preserve">. The </w:t>
      </w:r>
      <w:r w:rsidR="00A64DE7" w:rsidRPr="001C20E1">
        <w:t xml:space="preserve">GR24-dependent increase in root </w:t>
      </w:r>
      <w:r w:rsidR="001D6FCA" w:rsidRPr="001C20E1">
        <w:t>glutathione</w:t>
      </w:r>
      <w:r w:rsidR="00A64DE7" w:rsidRPr="001C20E1">
        <w:t xml:space="preserve"> was absent</w:t>
      </w:r>
      <w:r w:rsidR="00A64DE7" w:rsidRPr="001C20E1">
        <w:rPr>
          <w:bCs/>
        </w:rPr>
        <w:t xml:space="preserve"> </w:t>
      </w:r>
      <w:r w:rsidR="002D023A" w:rsidRPr="001C20E1">
        <w:rPr>
          <w:bCs/>
        </w:rPr>
        <w:t xml:space="preserve">in </w:t>
      </w:r>
      <w:r w:rsidR="00071B8F" w:rsidRPr="001C20E1">
        <w:rPr>
          <w:bCs/>
        </w:rPr>
        <w:t>SL</w:t>
      </w:r>
      <w:r w:rsidR="002D023A" w:rsidRPr="001C20E1">
        <w:rPr>
          <w:bCs/>
        </w:rPr>
        <w:t xml:space="preserve"> signalling </w:t>
      </w:r>
      <w:r w:rsidR="00071B8F" w:rsidRPr="001C20E1">
        <w:rPr>
          <w:bCs/>
        </w:rPr>
        <w:t xml:space="preserve">mutant, </w:t>
      </w:r>
      <w:r w:rsidR="00115DF0" w:rsidRPr="001C20E1">
        <w:rPr>
          <w:bCs/>
          <w:i/>
        </w:rPr>
        <w:t>max2-1</w:t>
      </w:r>
      <w:r w:rsidR="002D023A" w:rsidRPr="001C20E1">
        <w:rPr>
          <w:bCs/>
        </w:rPr>
        <w:t>.</w:t>
      </w:r>
      <w:r w:rsidR="00656980" w:rsidRPr="001C20E1">
        <w:rPr>
          <w:bCs/>
        </w:rPr>
        <w:t xml:space="preserve"> </w:t>
      </w:r>
      <w:r w:rsidR="00A64DE7" w:rsidRPr="001C20E1">
        <w:rPr>
          <w:bCs/>
        </w:rPr>
        <w:t>T</w:t>
      </w:r>
      <w:r w:rsidR="00DA67F9" w:rsidRPr="001C20E1">
        <w:rPr>
          <w:bCs/>
        </w:rPr>
        <w:t xml:space="preserve">hese data establish a link between exogenous SLs and </w:t>
      </w:r>
      <w:r w:rsidR="00A64DE7" w:rsidRPr="001C20E1">
        <w:rPr>
          <w:bCs/>
        </w:rPr>
        <w:t xml:space="preserve">the </w:t>
      </w:r>
      <w:r w:rsidR="00DA67F9" w:rsidRPr="001C20E1">
        <w:rPr>
          <w:bCs/>
        </w:rPr>
        <w:t xml:space="preserve">GSH </w:t>
      </w:r>
      <w:r w:rsidR="00A64DE7" w:rsidRPr="001C20E1">
        <w:rPr>
          <w:bCs/>
        </w:rPr>
        <w:t xml:space="preserve">pool </w:t>
      </w:r>
      <w:r w:rsidR="00DA67F9" w:rsidRPr="001C20E1">
        <w:rPr>
          <w:bCs/>
        </w:rPr>
        <w:t xml:space="preserve">that occurs in a MAX2-dependent manner. </w:t>
      </w:r>
    </w:p>
    <w:p w:rsidR="00310C67" w:rsidRPr="001C20E1" w:rsidRDefault="00F14584" w:rsidP="00DE7668">
      <w:pPr>
        <w:tabs>
          <w:tab w:val="left" w:pos="1440"/>
        </w:tabs>
        <w:spacing w:before="120" w:after="120" w:line="480" w:lineRule="auto"/>
        <w:jc w:val="both"/>
        <w:rPr>
          <w:bCs/>
        </w:rPr>
      </w:pPr>
      <w:r w:rsidRPr="001C20E1">
        <w:rPr>
          <w:bCs/>
        </w:rPr>
        <w:lastRenderedPageBreak/>
        <w:t>GSH</w:t>
      </w:r>
      <w:r w:rsidR="009E417A" w:rsidRPr="001C20E1">
        <w:rPr>
          <w:bCs/>
        </w:rPr>
        <w:t xml:space="preserve"> depletion </w:t>
      </w:r>
      <w:r w:rsidR="00206024">
        <w:rPr>
          <w:bCs/>
        </w:rPr>
        <w:t>might alter</w:t>
      </w:r>
      <w:r w:rsidR="009E417A" w:rsidRPr="001C20E1">
        <w:rPr>
          <w:bCs/>
        </w:rPr>
        <w:t xml:space="preserve"> the </w:t>
      </w:r>
      <w:r w:rsidR="00873F10" w:rsidRPr="001C20E1">
        <w:rPr>
          <w:bCs/>
        </w:rPr>
        <w:t xml:space="preserve">response </w:t>
      </w:r>
      <w:r w:rsidR="00217E1A" w:rsidRPr="001C20E1">
        <w:rPr>
          <w:bCs/>
        </w:rPr>
        <w:t xml:space="preserve">of </w:t>
      </w:r>
      <w:r w:rsidR="00015AEA" w:rsidRPr="001C20E1">
        <w:rPr>
          <w:bCs/>
        </w:rPr>
        <w:t>root architecture</w:t>
      </w:r>
      <w:r w:rsidRPr="001C20E1">
        <w:rPr>
          <w:bCs/>
        </w:rPr>
        <w:t xml:space="preserve"> to GR24, as illustrated by our observations in </w:t>
      </w:r>
      <w:r w:rsidR="009E417A" w:rsidRPr="001C20E1">
        <w:rPr>
          <w:bCs/>
        </w:rPr>
        <w:t xml:space="preserve">the </w:t>
      </w:r>
      <w:r w:rsidRPr="001C20E1">
        <w:rPr>
          <w:bCs/>
        </w:rPr>
        <w:t>GSH</w:t>
      </w:r>
      <w:r w:rsidR="00873F10" w:rsidRPr="001C20E1">
        <w:rPr>
          <w:bCs/>
        </w:rPr>
        <w:t xml:space="preserve"> synthesis</w:t>
      </w:r>
      <w:r w:rsidR="00E64BD0" w:rsidRPr="001C20E1">
        <w:rPr>
          <w:bCs/>
        </w:rPr>
        <w:t xml:space="preserve"> </w:t>
      </w:r>
      <w:r w:rsidR="009E417A" w:rsidRPr="001C20E1">
        <w:rPr>
          <w:bCs/>
        </w:rPr>
        <w:t xml:space="preserve">mutants </w:t>
      </w:r>
      <w:r w:rsidR="00E64BD0" w:rsidRPr="001C20E1">
        <w:rPr>
          <w:bCs/>
        </w:rPr>
        <w:t>(</w:t>
      </w:r>
      <w:r w:rsidR="00E64BD0" w:rsidRPr="001C20E1">
        <w:rPr>
          <w:bCs/>
          <w:i/>
        </w:rPr>
        <w:t>cad2-1</w:t>
      </w:r>
      <w:r w:rsidR="00E64BD0" w:rsidRPr="001C20E1">
        <w:rPr>
          <w:bCs/>
        </w:rPr>
        <w:t>,</w:t>
      </w:r>
      <w:r w:rsidR="00E64BD0" w:rsidRPr="001C20E1">
        <w:rPr>
          <w:bCs/>
          <w:i/>
        </w:rPr>
        <w:t xml:space="preserve"> pad2-1 </w:t>
      </w:r>
      <w:r w:rsidR="00E64BD0" w:rsidRPr="001C20E1">
        <w:rPr>
          <w:bCs/>
        </w:rPr>
        <w:t>and</w:t>
      </w:r>
      <w:r w:rsidR="00E64BD0" w:rsidRPr="001C20E1">
        <w:rPr>
          <w:bCs/>
          <w:i/>
        </w:rPr>
        <w:t xml:space="preserve"> rax1-1</w:t>
      </w:r>
      <w:r w:rsidR="00E64BD0" w:rsidRPr="001C20E1">
        <w:rPr>
          <w:bCs/>
        </w:rPr>
        <w:t>)</w:t>
      </w:r>
      <w:r w:rsidR="00873F10" w:rsidRPr="001C20E1">
        <w:rPr>
          <w:bCs/>
        </w:rPr>
        <w:t xml:space="preserve"> </w:t>
      </w:r>
      <w:r w:rsidR="009E417A" w:rsidRPr="001C20E1">
        <w:rPr>
          <w:bCs/>
        </w:rPr>
        <w:t xml:space="preserve">that have </w:t>
      </w:r>
      <w:r w:rsidRPr="001C20E1">
        <w:rPr>
          <w:bCs/>
        </w:rPr>
        <w:t xml:space="preserve">much </w:t>
      </w:r>
      <w:r w:rsidR="00873F10" w:rsidRPr="001C20E1">
        <w:rPr>
          <w:bCs/>
        </w:rPr>
        <w:t>lower GSH levels than the wild type</w:t>
      </w:r>
      <w:r w:rsidR="009E417A" w:rsidRPr="001C20E1">
        <w:rPr>
          <w:bCs/>
        </w:rPr>
        <w:t xml:space="preserve"> plants</w:t>
      </w:r>
      <w:r w:rsidR="00E64BD0" w:rsidRPr="001C20E1">
        <w:rPr>
          <w:bCs/>
        </w:rPr>
        <w:t xml:space="preserve"> </w:t>
      </w:r>
      <w:r w:rsidR="00873F10" w:rsidRPr="001C20E1">
        <w:rPr>
          <w:bCs/>
        </w:rPr>
        <w:t>(</w:t>
      </w:r>
      <w:r w:rsidR="005B0232" w:rsidRPr="001C20E1">
        <w:rPr>
          <w:bCs/>
        </w:rPr>
        <w:t xml:space="preserve">Cobbet et al. 1998; </w:t>
      </w:r>
      <w:r w:rsidR="00873F10" w:rsidRPr="001C20E1">
        <w:rPr>
          <w:bCs/>
        </w:rPr>
        <w:t xml:space="preserve">Ball </w:t>
      </w:r>
      <w:r w:rsidR="00A57B51" w:rsidRPr="001C20E1">
        <w:rPr>
          <w:bCs/>
        </w:rPr>
        <w:t>et al.</w:t>
      </w:r>
      <w:r w:rsidR="00873F10" w:rsidRPr="001C20E1">
        <w:rPr>
          <w:bCs/>
        </w:rPr>
        <w:t xml:space="preserve"> 2004; </w:t>
      </w:r>
      <w:r w:rsidR="005B0232" w:rsidRPr="001C20E1">
        <w:rPr>
          <w:bCs/>
        </w:rPr>
        <w:t xml:space="preserve">Parisy et al. 2007; </w:t>
      </w:r>
      <w:r w:rsidR="00873F10" w:rsidRPr="001C20E1">
        <w:rPr>
          <w:bCs/>
        </w:rPr>
        <w:t xml:space="preserve">Koprivova </w:t>
      </w:r>
      <w:r w:rsidR="00A57B51" w:rsidRPr="001C20E1">
        <w:rPr>
          <w:bCs/>
        </w:rPr>
        <w:t>et al.</w:t>
      </w:r>
      <w:r w:rsidR="00873F10" w:rsidRPr="001C20E1">
        <w:rPr>
          <w:bCs/>
        </w:rPr>
        <w:t xml:space="preserve"> 2010). </w:t>
      </w:r>
      <w:r w:rsidR="00310C67" w:rsidRPr="001C20E1">
        <w:rPr>
          <w:bCs/>
        </w:rPr>
        <w:t>T</w:t>
      </w:r>
      <w:r w:rsidR="006776B6" w:rsidRPr="001C20E1">
        <w:rPr>
          <w:bCs/>
        </w:rPr>
        <w:t>he percentage of reduction</w:t>
      </w:r>
      <w:r w:rsidR="00310C67" w:rsidRPr="001C20E1">
        <w:rPr>
          <w:bCs/>
        </w:rPr>
        <w:t xml:space="preserve"> in LR density</w:t>
      </w:r>
      <w:r w:rsidR="006776B6" w:rsidRPr="001C20E1">
        <w:rPr>
          <w:bCs/>
        </w:rPr>
        <w:t xml:space="preserve"> is smaller</w:t>
      </w:r>
      <w:r w:rsidR="00310C67" w:rsidRPr="001C20E1">
        <w:rPr>
          <w:bCs/>
        </w:rPr>
        <w:t xml:space="preserve"> in the GSH-deficient mutants</w:t>
      </w:r>
      <w:r w:rsidR="001D6FCA" w:rsidRPr="001C20E1">
        <w:rPr>
          <w:bCs/>
        </w:rPr>
        <w:t xml:space="preserve"> than in wild type</w:t>
      </w:r>
      <w:r w:rsidR="00310C67" w:rsidRPr="001C20E1">
        <w:rPr>
          <w:bCs/>
        </w:rPr>
        <w:t xml:space="preserve"> but these mutants have a lower LR density relative to the wild type in the absence of GR24. It is therefore difficult to state whether or not they have an altered sensitivity to GR24. Nevertheless,</w:t>
      </w:r>
      <w:r w:rsidR="006776B6" w:rsidRPr="001C20E1">
        <w:rPr>
          <w:bCs/>
        </w:rPr>
        <w:t xml:space="preserve"> </w:t>
      </w:r>
      <w:r w:rsidR="00310C67" w:rsidRPr="001C20E1">
        <w:rPr>
          <w:bCs/>
        </w:rPr>
        <w:t>t</w:t>
      </w:r>
      <w:r w:rsidR="00721D3E" w:rsidRPr="001C20E1">
        <w:rPr>
          <w:bCs/>
        </w:rPr>
        <w:t xml:space="preserve">hese results suggest that the GR24-dependent stimulation of root </w:t>
      </w:r>
      <w:r w:rsidR="001D6FCA" w:rsidRPr="001C20E1">
        <w:rPr>
          <w:bCs/>
        </w:rPr>
        <w:t>glutathione</w:t>
      </w:r>
      <w:r w:rsidR="00721D3E" w:rsidRPr="001C20E1">
        <w:rPr>
          <w:bCs/>
        </w:rPr>
        <w:t xml:space="preserve"> accumulation might be important in the SL-dependent inhibition</w:t>
      </w:r>
      <w:r w:rsidR="003A383E" w:rsidRPr="001C20E1">
        <w:rPr>
          <w:bCs/>
        </w:rPr>
        <w:t xml:space="preserve"> of </w:t>
      </w:r>
      <w:r w:rsidR="00721D3E" w:rsidRPr="001C20E1">
        <w:rPr>
          <w:bCs/>
        </w:rPr>
        <w:t xml:space="preserve">LR </w:t>
      </w:r>
      <w:r w:rsidR="00294A7D" w:rsidRPr="001C20E1">
        <w:rPr>
          <w:bCs/>
        </w:rPr>
        <w:t xml:space="preserve">development. </w:t>
      </w:r>
    </w:p>
    <w:p w:rsidR="00CF7011" w:rsidRPr="001C20E1" w:rsidRDefault="00B63205" w:rsidP="00DE7668">
      <w:pPr>
        <w:tabs>
          <w:tab w:val="left" w:pos="1440"/>
        </w:tabs>
        <w:spacing w:before="120" w:after="120" w:line="480" w:lineRule="auto"/>
        <w:jc w:val="both"/>
        <w:rPr>
          <w:bCs/>
        </w:rPr>
      </w:pPr>
      <w:r w:rsidRPr="001C20E1">
        <w:t>BSO depleted the</w:t>
      </w:r>
      <w:r w:rsidR="001D6FCA" w:rsidRPr="001C20E1">
        <w:t xml:space="preserve"> total glutathione pool in </w:t>
      </w:r>
      <w:r w:rsidR="00206024">
        <w:t xml:space="preserve">wild type and </w:t>
      </w:r>
      <w:r w:rsidR="00206024">
        <w:rPr>
          <w:i/>
        </w:rPr>
        <w:t xml:space="preserve">max </w:t>
      </w:r>
      <w:r w:rsidR="00206024">
        <w:t xml:space="preserve">mutants </w:t>
      </w:r>
      <w:r w:rsidRPr="001C20E1">
        <w:t xml:space="preserve">in a similar extent. </w:t>
      </w:r>
      <w:r w:rsidR="001D6FCA" w:rsidRPr="001C20E1">
        <w:t xml:space="preserve">The </w:t>
      </w:r>
      <w:r w:rsidR="00880CA8" w:rsidRPr="001C20E1">
        <w:t>length of the primary root</w:t>
      </w:r>
      <w:r w:rsidR="001D6FCA" w:rsidRPr="001C20E1">
        <w:t xml:space="preserve"> was </w:t>
      </w:r>
      <w:r w:rsidRPr="001C20E1">
        <w:t xml:space="preserve">decreased in the presence of BSO, as </w:t>
      </w:r>
      <w:r w:rsidR="00D55973" w:rsidRPr="001C20E1">
        <w:t xml:space="preserve">described previously </w:t>
      </w:r>
      <w:r w:rsidR="00A870C9" w:rsidRPr="001C20E1">
        <w:t xml:space="preserve">(Koprivova </w:t>
      </w:r>
      <w:r w:rsidR="00A57B51" w:rsidRPr="001C20E1">
        <w:t>et al.</w:t>
      </w:r>
      <w:r w:rsidR="00A870C9" w:rsidRPr="001C20E1">
        <w:t xml:space="preserve"> 2010)</w:t>
      </w:r>
      <w:r w:rsidRPr="001C20E1">
        <w:t xml:space="preserve">. BSO treatment had no effect on </w:t>
      </w:r>
      <w:r w:rsidR="00CF7011" w:rsidRPr="001C20E1">
        <w:t>LR</w:t>
      </w:r>
      <w:r w:rsidR="00015AEA" w:rsidRPr="001C20E1">
        <w:t xml:space="preserve"> density </w:t>
      </w:r>
      <w:r w:rsidRPr="001C20E1">
        <w:t xml:space="preserve">in any of the </w:t>
      </w:r>
      <w:r w:rsidR="001D6FCA" w:rsidRPr="001C20E1">
        <w:t>genotypes</w:t>
      </w:r>
      <w:r w:rsidR="00A870C9" w:rsidRPr="001C20E1">
        <w:t xml:space="preserve">. </w:t>
      </w:r>
      <w:r w:rsidR="005D20B6" w:rsidRPr="001C20E1">
        <w:t xml:space="preserve">BSO-dependent </w:t>
      </w:r>
      <w:r w:rsidR="001D6FCA" w:rsidRPr="001C20E1">
        <w:t>glutathione</w:t>
      </w:r>
      <w:r w:rsidR="005D20B6" w:rsidRPr="001C20E1">
        <w:t xml:space="preserve"> depletion did not alter LR density or the </w:t>
      </w:r>
      <w:r w:rsidR="00516B5B" w:rsidRPr="001C20E1">
        <w:t>stagin</w:t>
      </w:r>
      <w:r w:rsidRPr="001C20E1">
        <w:t>g of the roots, indicating that inhibition of GSH synthesis per se</w:t>
      </w:r>
      <w:r w:rsidR="005D20B6" w:rsidRPr="001C20E1">
        <w:t xml:space="preserve"> does not impair LR </w:t>
      </w:r>
      <w:r w:rsidR="00516B5B" w:rsidRPr="001C20E1">
        <w:t>formation.</w:t>
      </w:r>
      <w:r w:rsidR="006A3BB9" w:rsidRPr="001C20E1">
        <w:t xml:space="preserve"> </w:t>
      </w:r>
      <w:r w:rsidR="00755A28" w:rsidRPr="001C20E1">
        <w:t>In contrast, all of t</w:t>
      </w:r>
      <w:r w:rsidR="005D20B6" w:rsidRPr="001C20E1">
        <w:t xml:space="preserve">he </w:t>
      </w:r>
      <w:r w:rsidR="00755A28" w:rsidRPr="001C20E1">
        <w:t>GSH-</w:t>
      </w:r>
      <w:r w:rsidR="005D20B6" w:rsidRPr="001C20E1">
        <w:t xml:space="preserve">deficient mutants were </w:t>
      </w:r>
      <w:r w:rsidR="006776B6" w:rsidRPr="001C20E1">
        <w:t>responsive</w:t>
      </w:r>
      <w:r w:rsidR="005D20B6" w:rsidRPr="001C20E1">
        <w:t xml:space="preserve"> to </w:t>
      </w:r>
      <w:r w:rsidR="00015AEA" w:rsidRPr="001C20E1">
        <w:t>GR24</w:t>
      </w:r>
      <w:r w:rsidR="00755A28" w:rsidRPr="001C20E1">
        <w:t>,</w:t>
      </w:r>
      <w:r w:rsidR="005D20B6" w:rsidRPr="001C20E1">
        <w:t xml:space="preserve"> suggesting that </w:t>
      </w:r>
      <w:r w:rsidR="00755A28" w:rsidRPr="001C20E1">
        <w:t xml:space="preserve">mechanisms other than GSH synthesis, such as the intracellular partitioning of GSH, </w:t>
      </w:r>
      <w:r w:rsidR="00206024">
        <w:t>might be crucial</w:t>
      </w:r>
      <w:r w:rsidR="00755A28" w:rsidRPr="001C20E1">
        <w:t xml:space="preserve"> to the GR24-dependent regulation of LR density.</w:t>
      </w:r>
    </w:p>
    <w:p w:rsidR="00DC4C6E" w:rsidRDefault="00755A28" w:rsidP="00DE7668">
      <w:pPr>
        <w:tabs>
          <w:tab w:val="left" w:pos="1440"/>
        </w:tabs>
        <w:spacing w:before="120" w:after="120" w:line="480" w:lineRule="auto"/>
        <w:jc w:val="both"/>
      </w:pPr>
      <w:r w:rsidRPr="001C20E1">
        <w:t xml:space="preserve">Earlier studies indicated that </w:t>
      </w:r>
      <w:r w:rsidR="006A3BB9" w:rsidRPr="001C20E1">
        <w:t>glutathione</w:t>
      </w:r>
      <w:r w:rsidR="00B27815" w:rsidRPr="001C20E1">
        <w:t xml:space="preserve"> depletion </w:t>
      </w:r>
      <w:r w:rsidR="0040450F" w:rsidRPr="001C20E1">
        <w:t xml:space="preserve">impairs the growth of the primary root and </w:t>
      </w:r>
      <w:r w:rsidR="00B27815" w:rsidRPr="001C20E1">
        <w:t>block</w:t>
      </w:r>
      <w:r w:rsidR="0040450F" w:rsidRPr="001C20E1">
        <w:t>s</w:t>
      </w:r>
      <w:r w:rsidR="00B27815" w:rsidRPr="001C20E1">
        <w:t xml:space="preserve"> auxin transport (Bashandy </w:t>
      </w:r>
      <w:r w:rsidR="00A57B51" w:rsidRPr="001C20E1">
        <w:t>et al.</w:t>
      </w:r>
      <w:r w:rsidR="00B27815" w:rsidRPr="001C20E1">
        <w:t xml:space="preserve"> 2010; Koprivova </w:t>
      </w:r>
      <w:r w:rsidR="00A57B51" w:rsidRPr="001C20E1">
        <w:t>et al.</w:t>
      </w:r>
      <w:r w:rsidR="00B27815" w:rsidRPr="001C20E1">
        <w:t xml:space="preserve"> 2010). The </w:t>
      </w:r>
      <w:r w:rsidR="00B27815" w:rsidRPr="001C20E1">
        <w:rPr>
          <w:i/>
        </w:rPr>
        <w:t>max</w:t>
      </w:r>
      <w:r w:rsidR="00B27815" w:rsidRPr="001C20E1">
        <w:t xml:space="preserve"> mutants </w:t>
      </w:r>
      <w:r w:rsidR="0040450F" w:rsidRPr="001C20E1">
        <w:t xml:space="preserve">have </w:t>
      </w:r>
      <w:r w:rsidR="00B27815" w:rsidRPr="001C20E1">
        <w:t xml:space="preserve">higher auxin transport capacity (Bennet </w:t>
      </w:r>
      <w:r w:rsidR="00A57B51" w:rsidRPr="001C20E1">
        <w:t>et al.</w:t>
      </w:r>
      <w:r w:rsidR="00B27815" w:rsidRPr="001C20E1">
        <w:t xml:space="preserve"> 2006) and higher levels of auxin in the stem than </w:t>
      </w:r>
      <w:r w:rsidR="0040450F" w:rsidRPr="001C20E1">
        <w:t xml:space="preserve">the </w:t>
      </w:r>
      <w:r w:rsidR="00B27815" w:rsidRPr="001C20E1">
        <w:t xml:space="preserve">wild type (Hayward </w:t>
      </w:r>
      <w:r w:rsidR="00A57B51" w:rsidRPr="001C20E1">
        <w:t>et al.</w:t>
      </w:r>
      <w:r w:rsidR="00B27815" w:rsidRPr="001C20E1">
        <w:t xml:space="preserve"> 2009). Moreover, the MAX pathway is responsible of the regulation </w:t>
      </w:r>
      <w:r w:rsidR="0040450F" w:rsidRPr="001C20E1">
        <w:t>of PIN</w:t>
      </w:r>
      <w:r w:rsidR="00B27815" w:rsidRPr="001C20E1">
        <w:t xml:space="preserve"> protein localization and expression</w:t>
      </w:r>
      <w:r w:rsidR="00625B7B">
        <w:t xml:space="preserve"> and hence auxin </w:t>
      </w:r>
      <w:r w:rsidRPr="001C20E1">
        <w:t>transport</w:t>
      </w:r>
      <w:r w:rsidR="0040450F" w:rsidRPr="001C20E1">
        <w:t xml:space="preserve"> </w:t>
      </w:r>
      <w:r w:rsidR="00B27815" w:rsidRPr="001C20E1">
        <w:t xml:space="preserve">(Bennet </w:t>
      </w:r>
      <w:r w:rsidR="00A57B51" w:rsidRPr="001C20E1">
        <w:t>et al.</w:t>
      </w:r>
      <w:r w:rsidR="00B27815" w:rsidRPr="001C20E1">
        <w:t xml:space="preserve"> 2006).</w:t>
      </w:r>
      <w:r w:rsidR="00B650F7" w:rsidRPr="001C20E1">
        <w:t xml:space="preserve"> </w:t>
      </w:r>
      <w:r w:rsidRPr="001C20E1">
        <w:t xml:space="preserve">The data presented here </w:t>
      </w:r>
      <w:r w:rsidR="00F82BB4" w:rsidRPr="001C20E1">
        <w:t xml:space="preserve">from an analysis of 25 different plants per genotype </w:t>
      </w:r>
      <w:r w:rsidRPr="001C20E1">
        <w:t xml:space="preserve">show that </w:t>
      </w:r>
      <w:r w:rsidR="00B650F7" w:rsidRPr="001C20E1">
        <w:t xml:space="preserve">the </w:t>
      </w:r>
      <w:r w:rsidR="00B650F7" w:rsidRPr="001C20E1">
        <w:rPr>
          <w:i/>
        </w:rPr>
        <w:lastRenderedPageBreak/>
        <w:t xml:space="preserve">max </w:t>
      </w:r>
      <w:r w:rsidR="00B650F7" w:rsidRPr="001C20E1">
        <w:t>mutants d</w:t>
      </w:r>
      <w:r w:rsidR="004E14E0" w:rsidRPr="001C20E1">
        <w:t xml:space="preserve">id not </w:t>
      </w:r>
      <w:r w:rsidRPr="001C20E1">
        <w:t xml:space="preserve">have a visibly </w:t>
      </w:r>
      <w:r w:rsidR="00B650F7" w:rsidRPr="001C20E1">
        <w:t xml:space="preserve">higher </w:t>
      </w:r>
      <w:r w:rsidR="00F82BB4" w:rsidRPr="001C20E1">
        <w:t xml:space="preserve">level </w:t>
      </w:r>
      <w:r w:rsidR="002102FC" w:rsidRPr="001C20E1">
        <w:t xml:space="preserve">of </w:t>
      </w:r>
      <w:r w:rsidR="00B650F7" w:rsidRPr="001C20E1">
        <w:t>expression</w:t>
      </w:r>
      <w:r w:rsidR="002102FC" w:rsidRPr="001C20E1">
        <w:t xml:space="preserve"> of the auxin</w:t>
      </w:r>
      <w:r w:rsidR="00485533">
        <w:t xml:space="preserve"> responsive</w:t>
      </w:r>
      <w:r w:rsidR="002102FC" w:rsidRPr="001C20E1">
        <w:t xml:space="preserve"> reporter DR5::GUS</w:t>
      </w:r>
      <w:r w:rsidR="00B650F7" w:rsidRPr="001C20E1">
        <w:t xml:space="preserve"> in the</w:t>
      </w:r>
      <w:r w:rsidR="0079105E" w:rsidRPr="001C20E1">
        <w:t xml:space="preserve"> roots under control conditions</w:t>
      </w:r>
      <w:r w:rsidR="00B650F7" w:rsidRPr="001C20E1">
        <w:t xml:space="preserve">. Previous </w:t>
      </w:r>
      <w:r w:rsidR="002102FC" w:rsidRPr="001C20E1">
        <w:t>studies reported a higher level</w:t>
      </w:r>
      <w:r w:rsidR="00B650F7" w:rsidRPr="001C20E1">
        <w:t xml:space="preserve"> of DR5::GUS</w:t>
      </w:r>
      <w:r w:rsidR="002102FC" w:rsidRPr="001C20E1">
        <w:t xml:space="preserve"> expression</w:t>
      </w:r>
      <w:r w:rsidR="00B650F7" w:rsidRPr="001C20E1">
        <w:t xml:space="preserve"> in </w:t>
      </w:r>
      <w:r w:rsidR="00B650F7" w:rsidRPr="001C20E1">
        <w:rPr>
          <w:i/>
        </w:rPr>
        <w:t>max4</w:t>
      </w:r>
      <w:r w:rsidR="00B650F7" w:rsidRPr="001C20E1">
        <w:t xml:space="preserve"> compared to </w:t>
      </w:r>
      <w:r w:rsidR="002102FC" w:rsidRPr="001C20E1">
        <w:t xml:space="preserve">the </w:t>
      </w:r>
      <w:r w:rsidR="00B650F7" w:rsidRPr="001C20E1">
        <w:t>wild type (Ruyter-Spira et al. 2011)</w:t>
      </w:r>
      <w:r w:rsidR="00E350FB">
        <w:t>. How</w:t>
      </w:r>
      <w:r w:rsidR="001B65AC">
        <w:t>ever</w:t>
      </w:r>
      <w:r w:rsidR="00E350FB">
        <w:t>, no</w:t>
      </w:r>
      <w:r w:rsidR="00B650F7" w:rsidRPr="001C20E1">
        <w:t>, changes in PIN accumulation were found in the roots of Col0 after treatment with GR24 (Shinohara</w:t>
      </w:r>
      <w:r w:rsidR="0079105E" w:rsidRPr="001C20E1">
        <w:t>, Taylor &amp; Leyser</w:t>
      </w:r>
      <w:r w:rsidR="00B650F7" w:rsidRPr="001C20E1">
        <w:t>, 2013).</w:t>
      </w:r>
      <w:r w:rsidR="002102FC" w:rsidRPr="001C20E1">
        <w:t xml:space="preserve"> </w:t>
      </w:r>
      <w:r w:rsidR="00B74CC5" w:rsidRPr="001C20E1">
        <w:t xml:space="preserve">Inhibition of GSH synthesis by BSO </w:t>
      </w:r>
      <w:r w:rsidR="002102FC" w:rsidRPr="001C20E1">
        <w:t>did not change the auxin</w:t>
      </w:r>
      <w:r w:rsidR="00485533">
        <w:t xml:space="preserve"> responsive</w:t>
      </w:r>
      <w:r w:rsidR="002102FC" w:rsidRPr="001C20E1">
        <w:t xml:space="preserve"> reporter DR5::GUS expression in </w:t>
      </w:r>
      <w:r w:rsidR="001D23E4">
        <w:t>the roots. Crucially,</w:t>
      </w:r>
      <w:r w:rsidR="002102FC" w:rsidRPr="001C20E1">
        <w:t xml:space="preserve"> </w:t>
      </w:r>
      <w:r w:rsidR="00C10B09" w:rsidRPr="001C20E1">
        <w:t xml:space="preserve">DR5::GUS expression was </w:t>
      </w:r>
      <w:r w:rsidR="002102FC" w:rsidRPr="001C20E1">
        <w:t xml:space="preserve">decreased </w:t>
      </w:r>
      <w:r w:rsidR="00C10B09" w:rsidRPr="001C20E1">
        <w:t xml:space="preserve">in </w:t>
      </w:r>
      <w:r w:rsidR="002102FC" w:rsidRPr="001C20E1">
        <w:t xml:space="preserve">the vasculature of the hypocotyls </w:t>
      </w:r>
      <w:r w:rsidR="00C10B09" w:rsidRPr="001C20E1">
        <w:t xml:space="preserve">of </w:t>
      </w:r>
      <w:r w:rsidR="002102FC" w:rsidRPr="001C20E1">
        <w:t xml:space="preserve">the wild type plants but not in the </w:t>
      </w:r>
      <w:r w:rsidR="002102FC" w:rsidRPr="001C20E1">
        <w:rPr>
          <w:i/>
        </w:rPr>
        <w:t>max</w:t>
      </w:r>
      <w:r w:rsidR="002102FC" w:rsidRPr="001C20E1">
        <w:t xml:space="preserve"> mutants.</w:t>
      </w:r>
      <w:r w:rsidR="00C10B09" w:rsidRPr="001C20E1">
        <w:t xml:space="preserve"> </w:t>
      </w:r>
      <w:r w:rsidR="001D23E4">
        <w:t xml:space="preserve">These findings demonstrate that GSH depletion limits </w:t>
      </w:r>
      <w:r w:rsidR="00206024">
        <w:t xml:space="preserve">the </w:t>
      </w:r>
      <w:r w:rsidR="001D23E4">
        <w:t xml:space="preserve">expression of auxin-responsive genes </w:t>
      </w:r>
      <w:r w:rsidR="00206024">
        <w:t xml:space="preserve">in the vasculature of the hypocotyls but not in the </w:t>
      </w:r>
      <w:r w:rsidR="001D23E4">
        <w:t>main root tip. In addition, the influence of GSH on auxin-responsive gene expression</w:t>
      </w:r>
      <w:r w:rsidR="00206024">
        <w:t xml:space="preserve"> was MAX-dependent, as no effect was observed in the </w:t>
      </w:r>
      <w:r w:rsidR="00206024">
        <w:rPr>
          <w:i/>
        </w:rPr>
        <w:t>max</w:t>
      </w:r>
      <w:r w:rsidR="00206024">
        <w:t xml:space="preserve"> mutants.</w:t>
      </w:r>
      <w:r w:rsidR="001D23E4" w:rsidRPr="001D23E4">
        <w:t xml:space="preserve"> </w:t>
      </w:r>
    </w:p>
    <w:p w:rsidR="00747F41" w:rsidRPr="001C20E1" w:rsidRDefault="002102FC" w:rsidP="00DE7668">
      <w:pPr>
        <w:tabs>
          <w:tab w:val="left" w:pos="1440"/>
        </w:tabs>
        <w:spacing w:before="120" w:after="120" w:line="480" w:lineRule="auto"/>
        <w:jc w:val="both"/>
      </w:pPr>
      <w:r w:rsidRPr="001C20E1">
        <w:t>The addition of</w:t>
      </w:r>
      <w:r w:rsidR="00DE1184" w:rsidRPr="001C20E1">
        <w:t xml:space="preserve"> low levels of </w:t>
      </w:r>
      <w:r w:rsidRPr="001C20E1">
        <w:t xml:space="preserve">auxin (NAA) </w:t>
      </w:r>
      <w:r w:rsidR="00DE1184" w:rsidRPr="001C20E1">
        <w:t xml:space="preserve">had no effect on root glutathione levels. NAA decreased </w:t>
      </w:r>
      <w:r w:rsidRPr="001C20E1">
        <w:t xml:space="preserve">primary root length in </w:t>
      </w:r>
      <w:r w:rsidR="00DE1184" w:rsidRPr="001C20E1">
        <w:t xml:space="preserve">a similar manner in all </w:t>
      </w:r>
      <w:r w:rsidRPr="001C20E1">
        <w:t>genotypes in line with previous observations</w:t>
      </w:r>
      <w:r w:rsidR="00DE1184" w:rsidRPr="001C20E1">
        <w:t>.</w:t>
      </w:r>
      <w:r w:rsidRPr="001C20E1">
        <w:t xml:space="preserve"> </w:t>
      </w:r>
      <w:r w:rsidR="00DC4C6E">
        <w:t>Exogenous addition of a</w:t>
      </w:r>
      <w:r w:rsidRPr="001C20E1">
        <w:t>uxin reduces primary root length by decreasing cell elongation</w:t>
      </w:r>
      <w:r w:rsidR="00ED3DF9">
        <w:t xml:space="preserve"> and reducing cell division</w:t>
      </w:r>
      <w:r w:rsidRPr="001C20E1">
        <w:t xml:space="preserve"> (</w:t>
      </w:r>
      <w:r w:rsidR="00ED3DF9">
        <w:t xml:space="preserve">Grieneisen et al. 2007; </w:t>
      </w:r>
      <w:r w:rsidRPr="001C20E1">
        <w:t>Rahman et al. 2007</w:t>
      </w:r>
      <w:r w:rsidR="00ED3DF9">
        <w:t>;</w:t>
      </w:r>
      <w:r w:rsidR="00ED3DF9" w:rsidRPr="00ED3DF9">
        <w:t xml:space="preserve"> </w:t>
      </w:r>
      <w:r w:rsidR="00ED3DF9">
        <w:t>Ioio et al. 2008</w:t>
      </w:r>
      <w:r w:rsidRPr="001C20E1">
        <w:t>)</w:t>
      </w:r>
      <w:r w:rsidR="00ED3DF9">
        <w:t>.</w:t>
      </w:r>
      <w:r w:rsidR="00DC4C6E">
        <w:t xml:space="preserve"> </w:t>
      </w:r>
      <w:r w:rsidRPr="001C20E1">
        <w:t xml:space="preserve">However, the auxin-dependent increase in LR density was less marked in the </w:t>
      </w:r>
      <w:r w:rsidRPr="001C20E1">
        <w:rPr>
          <w:i/>
        </w:rPr>
        <w:t>max</w:t>
      </w:r>
      <w:r w:rsidRPr="001C20E1">
        <w:t xml:space="preserve"> mutants than the wild type implying that SLs can contribute to the auxin-dependent increase in LR</w:t>
      </w:r>
      <w:r w:rsidR="00206024">
        <w:t xml:space="preserve"> density</w:t>
      </w:r>
      <w:r w:rsidRPr="001C20E1">
        <w:t xml:space="preserve">. The combined addition of NAA and GR24 resulted in a decrease in LR density in all genotypes, including in the </w:t>
      </w:r>
      <w:r w:rsidRPr="001C20E1">
        <w:rPr>
          <w:i/>
        </w:rPr>
        <w:t>max2</w:t>
      </w:r>
      <w:r w:rsidRPr="001C20E1">
        <w:t xml:space="preserve"> mutants compared to NAA treatment alone. These data might at first sight appear to be contradictory but such observations may result from the operation of negative feed-back loops. For example, GR24 can reduce MAX4 gene expression and possibly also endogenous SL levels (Mashiguchi et al. 2009; Rasmussen et al. 2013). GR24 has been reported to reduce the effects of auxins on root hair growth (Koltai et al. 2010) and on the </w:t>
      </w:r>
      <w:r w:rsidRPr="001C20E1">
        <w:lastRenderedPageBreak/>
        <w:t>adventitious roots in tomato (Kohlen et al. 2012) and Arabidopsis (Rasmussen et al. 2012).</w:t>
      </w:r>
      <w:r w:rsidR="009A5098" w:rsidRPr="001C20E1">
        <w:t xml:space="preserve"> F</w:t>
      </w:r>
      <w:r w:rsidR="00C03867" w:rsidRPr="001C20E1">
        <w:t xml:space="preserve">urther work </w:t>
      </w:r>
      <w:r w:rsidR="009A2544" w:rsidRPr="001C20E1">
        <w:t xml:space="preserve">on </w:t>
      </w:r>
      <w:r w:rsidR="00C03867" w:rsidRPr="001C20E1">
        <w:t xml:space="preserve">the </w:t>
      </w:r>
      <w:r w:rsidR="00747F41" w:rsidRPr="001C20E1">
        <w:t xml:space="preserve">spatio-temporal expression patterns of SL, auxin and </w:t>
      </w:r>
      <w:r w:rsidR="009A2544" w:rsidRPr="001C20E1">
        <w:t xml:space="preserve">LR </w:t>
      </w:r>
      <w:r w:rsidR="00747F41" w:rsidRPr="001C20E1">
        <w:t xml:space="preserve">markers in different genetic backgrounds </w:t>
      </w:r>
      <w:r w:rsidR="009A2544" w:rsidRPr="001C20E1">
        <w:t xml:space="preserve">is needed in order to resolve the nature of </w:t>
      </w:r>
      <w:r w:rsidR="00747F41" w:rsidRPr="001C20E1">
        <w:t>interaction</w:t>
      </w:r>
      <w:r w:rsidR="009A2544" w:rsidRPr="001C20E1">
        <w:t>s</w:t>
      </w:r>
      <w:r w:rsidR="00747F41" w:rsidRPr="001C20E1">
        <w:t xml:space="preserve"> between auxin and SL signalling during </w:t>
      </w:r>
      <w:r w:rsidR="009A2544" w:rsidRPr="001C20E1">
        <w:t xml:space="preserve">LR </w:t>
      </w:r>
      <w:r w:rsidR="00747F41" w:rsidRPr="001C20E1">
        <w:t>development.</w:t>
      </w:r>
    </w:p>
    <w:p w:rsidR="005A304C" w:rsidRDefault="009A5098" w:rsidP="002B3F45">
      <w:pPr>
        <w:spacing w:before="120" w:after="120" w:line="480" w:lineRule="auto"/>
        <w:jc w:val="both"/>
        <w:outlineLvl w:val="0"/>
      </w:pPr>
      <w:r w:rsidRPr="001C20E1">
        <w:t xml:space="preserve">The present analysis allows us to suggest links between auxin, SL and GSH that are summarised in Figure </w:t>
      </w:r>
      <w:r w:rsidR="0096152D">
        <w:t>8</w:t>
      </w:r>
      <w:r w:rsidRPr="001C20E1">
        <w:t>.</w:t>
      </w:r>
      <w:r w:rsidR="002D7633">
        <w:t xml:space="preserve"> </w:t>
      </w:r>
      <w:r w:rsidRPr="001C20E1">
        <w:t>T</w:t>
      </w:r>
      <w:r w:rsidR="00427703" w:rsidRPr="001C20E1">
        <w:t>he addition of exogenous SLs, GR24, increase</w:t>
      </w:r>
      <w:r w:rsidRPr="001C20E1">
        <w:t>s</w:t>
      </w:r>
      <w:r w:rsidR="00427703" w:rsidRPr="001C20E1">
        <w:t xml:space="preserve"> root glutathione levels</w:t>
      </w:r>
      <w:r w:rsidR="008268D6">
        <w:t xml:space="preserve"> and block</w:t>
      </w:r>
      <w:r w:rsidR="005A304C">
        <w:t>s</w:t>
      </w:r>
      <w:r w:rsidR="008268D6">
        <w:t xml:space="preserve"> </w:t>
      </w:r>
      <w:r w:rsidR="007601E9">
        <w:t xml:space="preserve">LR </w:t>
      </w:r>
      <w:r w:rsidR="008268D6">
        <w:t>formation</w:t>
      </w:r>
      <w:r w:rsidR="005A304C">
        <w:t xml:space="preserve"> in a MAX2-dependent manner</w:t>
      </w:r>
      <w:r w:rsidRPr="001C20E1">
        <w:t xml:space="preserve">. However, the tissue </w:t>
      </w:r>
      <w:r w:rsidR="00C9489A" w:rsidRPr="001C20E1">
        <w:t xml:space="preserve">glutathione level is independent of the endogenous </w:t>
      </w:r>
      <w:r w:rsidR="00C50323" w:rsidRPr="001C20E1">
        <w:t xml:space="preserve">levels of </w:t>
      </w:r>
      <w:r w:rsidR="00C9489A" w:rsidRPr="001C20E1">
        <w:t>SLs, as all the genotypes possess similar levels</w:t>
      </w:r>
      <w:r w:rsidR="002D7633">
        <w:t xml:space="preserve"> (Figure 8a). </w:t>
      </w:r>
      <w:r w:rsidRPr="001C20E1">
        <w:t xml:space="preserve">Genetic </w:t>
      </w:r>
      <w:r w:rsidR="00C50323" w:rsidRPr="001C20E1">
        <w:t>depletion of glutathione (</w:t>
      </w:r>
      <w:r w:rsidR="002B3F45" w:rsidRPr="001C20E1">
        <w:t>in</w:t>
      </w:r>
      <w:r w:rsidR="002B3F45" w:rsidRPr="001C20E1">
        <w:rPr>
          <w:i/>
        </w:rPr>
        <w:t xml:space="preserve"> cad2-1, pad2-1,</w:t>
      </w:r>
      <w:r w:rsidR="002B3F45" w:rsidRPr="001C20E1">
        <w:t xml:space="preserve"> </w:t>
      </w:r>
      <w:r w:rsidR="002B3F45" w:rsidRPr="001C20E1">
        <w:rPr>
          <w:i/>
        </w:rPr>
        <w:t>rax1-1</w:t>
      </w:r>
      <w:r w:rsidRPr="001C20E1">
        <w:t xml:space="preserve">) produces a different </w:t>
      </w:r>
      <w:r w:rsidR="008B7C3F" w:rsidRPr="001C20E1">
        <w:t xml:space="preserve">root architecture </w:t>
      </w:r>
      <w:r w:rsidRPr="001C20E1">
        <w:t>phenotype to that observed when GSH synthesis is blocked</w:t>
      </w:r>
      <w:r w:rsidR="00C9489A" w:rsidRPr="001C20E1">
        <w:t xml:space="preserve"> pharmacologically (BSO)</w:t>
      </w:r>
      <w:r w:rsidR="008B7C3F" w:rsidRPr="001C20E1">
        <w:t>.</w:t>
      </w:r>
      <w:r w:rsidR="00C9489A" w:rsidRPr="001C20E1">
        <w:t xml:space="preserve"> </w:t>
      </w:r>
      <w:r w:rsidR="008B7C3F" w:rsidRPr="001C20E1">
        <w:t xml:space="preserve">Hence, factors other than the rate of GSH synthesis are important in the GSH and SL interaction that regulates </w:t>
      </w:r>
      <w:r w:rsidR="00CF7011" w:rsidRPr="001C20E1">
        <w:t xml:space="preserve">LR </w:t>
      </w:r>
      <w:r w:rsidR="00C9489A" w:rsidRPr="001C20E1">
        <w:t>density</w:t>
      </w:r>
      <w:r w:rsidR="008B7C3F" w:rsidRPr="001C20E1">
        <w:t xml:space="preserve">. BSO-dependent inhibition of GSH synthesis depleted the tissue GSH pool to a similar extent in the wild </w:t>
      </w:r>
      <w:r w:rsidR="00C9489A" w:rsidRPr="001C20E1">
        <w:t>type and</w:t>
      </w:r>
      <w:r w:rsidR="008B7C3F" w:rsidRPr="001C20E1">
        <w:t xml:space="preserve"> SLs mutants, with no effect on LR </w:t>
      </w:r>
      <w:r w:rsidR="00883DAB" w:rsidRPr="001C20E1">
        <w:t>density</w:t>
      </w:r>
      <w:r w:rsidR="002D7633">
        <w:t xml:space="preserve"> (Figure 8b)</w:t>
      </w:r>
      <w:r w:rsidR="00C9489A" w:rsidRPr="001C20E1">
        <w:t>.</w:t>
      </w:r>
      <w:r w:rsidR="008B7C3F" w:rsidRPr="001C20E1">
        <w:t xml:space="preserve"> </w:t>
      </w:r>
      <w:r w:rsidR="002D7633">
        <w:t xml:space="preserve"> </w:t>
      </w:r>
    </w:p>
    <w:p w:rsidR="00EF0C73" w:rsidRPr="001C20E1" w:rsidRDefault="002D7633" w:rsidP="002B3F45">
      <w:pPr>
        <w:spacing w:before="120" w:after="120" w:line="480" w:lineRule="auto"/>
        <w:jc w:val="both"/>
        <w:outlineLvl w:val="0"/>
      </w:pPr>
      <w:r>
        <w:t xml:space="preserve">Finally, we </w:t>
      </w:r>
      <w:r w:rsidR="005A304C">
        <w:t xml:space="preserve">report </w:t>
      </w:r>
      <w:r>
        <w:t xml:space="preserve">an interesting </w:t>
      </w:r>
      <w:r w:rsidR="005A304C">
        <w:t xml:space="preserve">new </w:t>
      </w:r>
      <w:r>
        <w:t>link between auxin and SLs, as t</w:t>
      </w:r>
      <w:r w:rsidR="00664B30" w:rsidRPr="001C20E1">
        <w:t xml:space="preserve">he </w:t>
      </w:r>
      <w:r w:rsidR="00015AEA" w:rsidRPr="001C20E1">
        <w:rPr>
          <w:i/>
        </w:rPr>
        <w:t>m</w:t>
      </w:r>
      <w:r w:rsidR="00664B30" w:rsidRPr="001C20E1">
        <w:rPr>
          <w:i/>
        </w:rPr>
        <w:t xml:space="preserve">ax </w:t>
      </w:r>
      <w:r w:rsidR="00664B30" w:rsidRPr="001C20E1">
        <w:t>mutants are less sensitive to auxin-induced effects on LR production</w:t>
      </w:r>
      <w:r>
        <w:t xml:space="preserve">. In the presence of low levels of NAA, </w:t>
      </w:r>
      <w:r w:rsidR="005A304C" w:rsidRPr="001C20E1">
        <w:t>LR density</w:t>
      </w:r>
      <w:r>
        <w:t xml:space="preserve"> </w:t>
      </w:r>
      <w:r w:rsidR="005A304C">
        <w:t xml:space="preserve">was increased by </w:t>
      </w:r>
      <w:r>
        <w:t xml:space="preserve">5.7 </w:t>
      </w:r>
      <w:r w:rsidR="005A304C">
        <w:t>in wild type plants relative</w:t>
      </w:r>
      <w:r w:rsidR="00180A8F">
        <w:t xml:space="preserve"> to untreated controls. The NAA-</w:t>
      </w:r>
      <w:r w:rsidR="005A304C">
        <w:t xml:space="preserve">dependent </w:t>
      </w:r>
      <w:r>
        <w:t>increase</w:t>
      </w:r>
      <w:r w:rsidR="005A304C" w:rsidRPr="005A304C">
        <w:t xml:space="preserve"> </w:t>
      </w:r>
      <w:r w:rsidR="005A304C">
        <w:t xml:space="preserve">in </w:t>
      </w:r>
      <w:r w:rsidR="005A304C" w:rsidRPr="001C20E1">
        <w:t>LR density</w:t>
      </w:r>
      <w:r w:rsidR="005A304C">
        <w:t xml:space="preserve"> wa</w:t>
      </w:r>
      <w:r>
        <w:t xml:space="preserve">s smaller in all the </w:t>
      </w:r>
      <w:r>
        <w:rPr>
          <w:i/>
        </w:rPr>
        <w:t>max</w:t>
      </w:r>
      <w:r>
        <w:t xml:space="preserve"> mutants (4.</w:t>
      </w:r>
      <w:r w:rsidR="001C621E">
        <w:t>9</w:t>
      </w:r>
      <w:r>
        <w:t>-4.</w:t>
      </w:r>
      <w:r w:rsidR="001C621E">
        <w:t>3</w:t>
      </w:r>
      <w:r>
        <w:t xml:space="preserve"> times in </w:t>
      </w:r>
      <w:r>
        <w:rPr>
          <w:i/>
        </w:rPr>
        <w:t>max3-9</w:t>
      </w:r>
      <w:r>
        <w:t xml:space="preserve"> and </w:t>
      </w:r>
      <w:r>
        <w:rPr>
          <w:i/>
        </w:rPr>
        <w:t>max4-</w:t>
      </w:r>
      <w:r w:rsidR="001C621E">
        <w:rPr>
          <w:i/>
        </w:rPr>
        <w:t xml:space="preserve">, </w:t>
      </w:r>
      <w:r w:rsidR="001C621E">
        <w:t>respectively,</w:t>
      </w:r>
      <w:r>
        <w:t xml:space="preserve"> and 3.5 times in </w:t>
      </w:r>
      <w:r>
        <w:rPr>
          <w:i/>
        </w:rPr>
        <w:t>max2-1</w:t>
      </w:r>
      <w:r w:rsidR="005A304C">
        <w:t xml:space="preserve">; </w:t>
      </w:r>
      <w:r>
        <w:t xml:space="preserve">Figure 8c). The addition of GR24 together with NAA produced a </w:t>
      </w:r>
      <w:r w:rsidR="005A304C">
        <w:t xml:space="preserve">net </w:t>
      </w:r>
      <w:r>
        <w:t xml:space="preserve">reduction in </w:t>
      </w:r>
      <w:r w:rsidR="005A304C" w:rsidRPr="001C20E1">
        <w:t>LR density</w:t>
      </w:r>
      <w:r w:rsidR="005A304C">
        <w:t xml:space="preserve"> </w:t>
      </w:r>
      <w:r>
        <w:t>compared to th</w:t>
      </w:r>
      <w:r w:rsidR="00A326F0">
        <w:t>e treatment with NAA alone</w:t>
      </w:r>
      <w:r w:rsidR="00932873">
        <w:t xml:space="preserve">. The </w:t>
      </w:r>
      <w:r w:rsidR="00C50323" w:rsidRPr="001C20E1">
        <w:t xml:space="preserve">effect of exogenously added auxin </w:t>
      </w:r>
      <w:r w:rsidR="00932873">
        <w:t xml:space="preserve">seems to be </w:t>
      </w:r>
      <w:r w:rsidR="005A304C">
        <w:t xml:space="preserve">modified </w:t>
      </w:r>
      <w:r w:rsidR="00C50323" w:rsidRPr="001C20E1">
        <w:t>by G</w:t>
      </w:r>
      <w:r w:rsidR="00F93EFF" w:rsidRPr="001C20E1">
        <w:t xml:space="preserve">R24 in a MAX2 </w:t>
      </w:r>
      <w:r w:rsidR="00705196" w:rsidRPr="00EF251E">
        <w:t>in</w:t>
      </w:r>
      <w:r w:rsidR="00F93EFF" w:rsidRPr="00EF251E">
        <w:t>dependent manner</w:t>
      </w:r>
      <w:r w:rsidR="00A326F0">
        <w:t xml:space="preserve"> (Figure 8d)</w:t>
      </w:r>
      <w:r w:rsidR="001C621E">
        <w:t xml:space="preserve">, </w:t>
      </w:r>
      <w:r w:rsidR="00932873">
        <w:t>since</w:t>
      </w:r>
      <w:r w:rsidR="001C621E">
        <w:t xml:space="preserve"> no differences were found in the fold increase between wild type and </w:t>
      </w:r>
      <w:r w:rsidR="001C621E">
        <w:rPr>
          <w:i/>
        </w:rPr>
        <w:t>max3-9</w:t>
      </w:r>
      <w:r w:rsidR="001C621E">
        <w:t xml:space="preserve"> and </w:t>
      </w:r>
      <w:r w:rsidR="001C621E">
        <w:rPr>
          <w:i/>
        </w:rPr>
        <w:t>max4-1</w:t>
      </w:r>
      <w:r w:rsidR="00180A8F">
        <w:t>, but a lower increase was</w:t>
      </w:r>
      <w:r w:rsidR="007601E9">
        <w:t xml:space="preserve"> found</w:t>
      </w:r>
      <w:r w:rsidR="001C621E">
        <w:t xml:space="preserve"> in </w:t>
      </w:r>
      <w:r w:rsidR="001C621E">
        <w:rPr>
          <w:i/>
        </w:rPr>
        <w:t>max2-1</w:t>
      </w:r>
      <w:r w:rsidR="00F93EFF" w:rsidRPr="001C20E1">
        <w:t xml:space="preserve">. GR24 increased the root </w:t>
      </w:r>
      <w:r w:rsidR="00F93EFF" w:rsidRPr="001C20E1">
        <w:lastRenderedPageBreak/>
        <w:t>glutathione pool to a similar extent in the presence or absence of auxin</w:t>
      </w:r>
      <w:r w:rsidR="00664B30" w:rsidRPr="001C20E1">
        <w:t xml:space="preserve">. </w:t>
      </w:r>
      <w:r w:rsidR="00C50323" w:rsidRPr="001C20E1">
        <w:t>Therefore, SLs are needed for the signalling of the auxin in the control of LR</w:t>
      </w:r>
      <w:r w:rsidR="00F93EFF" w:rsidRPr="001C20E1">
        <w:t xml:space="preserve"> development</w:t>
      </w:r>
      <w:r w:rsidR="00C50323" w:rsidRPr="001C20E1">
        <w:t>.</w:t>
      </w:r>
      <w:r w:rsidR="006B2862">
        <w:t xml:space="preserve"> </w:t>
      </w:r>
      <w:r w:rsidR="006F36BC">
        <w:t xml:space="preserve">These results demonstrate the complexity of </w:t>
      </w:r>
      <w:r w:rsidR="00F93EFF" w:rsidRPr="001C20E1">
        <w:t xml:space="preserve">the SL, auxin, </w:t>
      </w:r>
      <w:r w:rsidR="00C50323" w:rsidRPr="001C20E1">
        <w:t xml:space="preserve">GSH </w:t>
      </w:r>
      <w:r w:rsidR="006F36BC">
        <w:t xml:space="preserve">interaction, </w:t>
      </w:r>
      <w:r w:rsidR="004E63A9">
        <w:t xml:space="preserve">involving a number of </w:t>
      </w:r>
      <w:r w:rsidR="00C50323" w:rsidRPr="001C20E1">
        <w:t xml:space="preserve">the steps that </w:t>
      </w:r>
      <w:r w:rsidR="004E63A9">
        <w:t xml:space="preserve">modulate </w:t>
      </w:r>
      <w:r w:rsidR="00C50323" w:rsidRPr="001C20E1">
        <w:t xml:space="preserve">auxin-dependent mechanisms in the SL mutants, which have </w:t>
      </w:r>
      <w:r w:rsidR="00C50323" w:rsidRPr="001C20E1" w:rsidDel="002C4AE2">
        <w:t>increased</w:t>
      </w:r>
      <w:r w:rsidR="00C50323" w:rsidRPr="001C20E1">
        <w:t xml:space="preserve"> levels of auxin and an increased capacity for auxin transport compared to the wild type (Bennet et al. 2006). </w:t>
      </w:r>
    </w:p>
    <w:p w:rsidR="00692DF6" w:rsidRPr="001C20E1" w:rsidRDefault="001D6FCA" w:rsidP="00EF0C73">
      <w:pPr>
        <w:tabs>
          <w:tab w:val="left" w:pos="1440"/>
        </w:tabs>
        <w:spacing w:before="120" w:after="120" w:line="480" w:lineRule="auto"/>
        <w:jc w:val="both"/>
      </w:pPr>
      <w:r w:rsidRPr="001C20E1">
        <w:br w:type="page"/>
      </w:r>
      <w:r w:rsidR="00521FF5" w:rsidRPr="001C20E1">
        <w:rPr>
          <w:b/>
        </w:rPr>
        <w:lastRenderedPageBreak/>
        <w:t xml:space="preserve"> </w:t>
      </w:r>
      <w:r w:rsidR="00951F40" w:rsidRPr="001C20E1">
        <w:rPr>
          <w:b/>
        </w:rPr>
        <w:t>ACKNOWLEDGEMENTS</w:t>
      </w:r>
    </w:p>
    <w:p w:rsidR="00485533" w:rsidRDefault="0044281A" w:rsidP="00485533">
      <w:pPr>
        <w:spacing w:before="120" w:after="120" w:line="480" w:lineRule="auto"/>
        <w:jc w:val="both"/>
      </w:pPr>
      <w:r w:rsidRPr="001C20E1">
        <w:t>This</w:t>
      </w:r>
      <w:r w:rsidR="00D249C9" w:rsidRPr="001C20E1">
        <w:t xml:space="preserve"> collaboration</w:t>
      </w:r>
      <w:r w:rsidRPr="001C20E1">
        <w:t xml:space="preserve"> was funded by </w:t>
      </w:r>
      <w:r w:rsidR="00D249C9" w:rsidRPr="001C20E1">
        <w:t>FP7-</w:t>
      </w:r>
      <w:r w:rsidRPr="001C20E1">
        <w:t xml:space="preserve">PIRSES-GA-2008-230830 LEGIM. </w:t>
      </w:r>
      <w:r w:rsidR="00D7182F" w:rsidRPr="001C20E1">
        <w:t>B</w:t>
      </w:r>
      <w:r w:rsidR="00A326F0">
        <w:t xml:space="preserve">elen </w:t>
      </w:r>
      <w:r w:rsidR="00D7182F" w:rsidRPr="001C20E1">
        <w:t>M</w:t>
      </w:r>
      <w:r w:rsidR="00A326F0">
        <w:t>arquez-</w:t>
      </w:r>
      <w:r w:rsidR="00D7182F" w:rsidRPr="001C20E1">
        <w:t>G</w:t>
      </w:r>
      <w:r w:rsidR="00A326F0">
        <w:t>arcia</w:t>
      </w:r>
      <w:r w:rsidR="00D7182F" w:rsidRPr="001C20E1">
        <w:t xml:space="preserve"> thanks Subprograma Estancias de Movilidad </w:t>
      </w:r>
      <w:r w:rsidR="00206024">
        <w:t>P</w:t>
      </w:r>
      <w:r w:rsidR="00D7182F" w:rsidRPr="001C20E1">
        <w:t xml:space="preserve">osdoctoral en </w:t>
      </w:r>
      <w:r w:rsidR="00206024">
        <w:t>C</w:t>
      </w:r>
      <w:r w:rsidR="00D7182F" w:rsidRPr="001C20E1">
        <w:t xml:space="preserve">entros </w:t>
      </w:r>
      <w:r w:rsidR="00206024">
        <w:t>E</w:t>
      </w:r>
      <w:r w:rsidR="00D7182F" w:rsidRPr="001C20E1">
        <w:t xml:space="preserve">xtranjeros (2009), Ministerio de Educación (Spain) </w:t>
      </w:r>
      <w:r w:rsidR="002039A0" w:rsidRPr="001C20E1">
        <w:t>and the</w:t>
      </w:r>
      <w:r w:rsidR="00206024">
        <w:t xml:space="preserve"> </w:t>
      </w:r>
      <w:r w:rsidR="00485533" w:rsidRPr="00485533">
        <w:t>Bijzonder Onderzoeksfonds</w:t>
      </w:r>
      <w:r w:rsidR="00485533" w:rsidRPr="001C20E1">
        <w:t xml:space="preserve"> </w:t>
      </w:r>
      <w:r w:rsidR="00485533">
        <w:t xml:space="preserve">(BOF, </w:t>
      </w:r>
      <w:r w:rsidR="002039A0" w:rsidRPr="001C20E1">
        <w:t>University of Ghent (Belgium)</w:t>
      </w:r>
      <w:r w:rsidR="00485533">
        <w:t>)</w:t>
      </w:r>
      <w:r w:rsidR="002039A0" w:rsidRPr="001C20E1">
        <w:t xml:space="preserve"> for postdoctoral fellowship</w:t>
      </w:r>
      <w:r w:rsidR="002710DD" w:rsidRPr="001C20E1">
        <w:t>s</w:t>
      </w:r>
      <w:r w:rsidR="00D7182F" w:rsidRPr="001C20E1">
        <w:t xml:space="preserve">. </w:t>
      </w:r>
      <w:r w:rsidR="00D249C9" w:rsidRPr="001C20E1">
        <w:t xml:space="preserve">The authors would like to thank </w:t>
      </w:r>
      <w:r w:rsidR="00D249C9" w:rsidRPr="001C20E1">
        <w:rPr>
          <w:rStyle w:val="st"/>
        </w:rPr>
        <w:t>Professor Binne Zwanenburg (University of Nijmegen, the Netherlands) for providing GR24</w:t>
      </w:r>
      <w:r w:rsidR="008D0703" w:rsidRPr="001C20E1">
        <w:rPr>
          <w:rStyle w:val="st"/>
        </w:rPr>
        <w:t xml:space="preserve">, Dr. Ottoline Leyser for the </w:t>
      </w:r>
      <w:r w:rsidR="008D0703" w:rsidRPr="001C20E1">
        <w:rPr>
          <w:rStyle w:val="st"/>
          <w:i/>
        </w:rPr>
        <w:t>max</w:t>
      </w:r>
      <w:r w:rsidR="008D0703" w:rsidRPr="001C20E1">
        <w:rPr>
          <w:rStyle w:val="st"/>
        </w:rPr>
        <w:t xml:space="preserve"> mutant</w:t>
      </w:r>
      <w:r w:rsidR="007B36B0" w:rsidRPr="001C20E1">
        <w:rPr>
          <w:rStyle w:val="st"/>
        </w:rPr>
        <w:t>s</w:t>
      </w:r>
      <w:r w:rsidR="004E7448">
        <w:rPr>
          <w:rStyle w:val="st"/>
        </w:rPr>
        <w:t>,</w:t>
      </w:r>
      <w:r w:rsidR="002710DD" w:rsidRPr="001C20E1">
        <w:rPr>
          <w:rStyle w:val="st"/>
        </w:rPr>
        <w:t xml:space="preserve"> </w:t>
      </w:r>
      <w:r w:rsidR="008D0703" w:rsidRPr="001C20E1">
        <w:rPr>
          <w:rStyle w:val="st"/>
        </w:rPr>
        <w:t>Dr. Stephan Depuyt for his comments and suggestions in the manuscript</w:t>
      </w:r>
      <w:r w:rsidR="004E7448">
        <w:rPr>
          <w:rStyle w:val="st"/>
        </w:rPr>
        <w:t xml:space="preserve"> and Jonah Nolf for his help with the GUS activity measurements.</w:t>
      </w:r>
    </w:p>
    <w:p w:rsidR="00B3541E" w:rsidRPr="004B1AE1" w:rsidRDefault="00485533" w:rsidP="004B1AE1">
      <w:r>
        <w:br w:type="page"/>
      </w:r>
      <w:r w:rsidR="00951F40" w:rsidRPr="001C20E1">
        <w:rPr>
          <w:rFonts w:cs="Arial"/>
          <w:b/>
        </w:rPr>
        <w:lastRenderedPageBreak/>
        <w:t>REFERENCES</w:t>
      </w:r>
    </w:p>
    <w:p w:rsidR="004B2510" w:rsidRPr="001C20E1" w:rsidRDefault="004B2510" w:rsidP="00DE7668">
      <w:pPr>
        <w:spacing w:before="120" w:after="120" w:line="480" w:lineRule="auto"/>
        <w:jc w:val="both"/>
      </w:pPr>
      <w:r w:rsidRPr="001C20E1">
        <w:t>Agusti J</w:t>
      </w:r>
      <w:r w:rsidR="00F2012B" w:rsidRPr="001C20E1">
        <w:t>.</w:t>
      </w:r>
      <w:r w:rsidRPr="001C20E1">
        <w:t>, Herold S., Schwarz M., Sanchez P., Ljung K., Dun E</w:t>
      </w:r>
      <w:r w:rsidR="00B83C2C" w:rsidRPr="001C20E1">
        <w:t>.</w:t>
      </w:r>
      <w:r w:rsidRPr="001C20E1">
        <w:t>A., Brewer P</w:t>
      </w:r>
      <w:r w:rsidR="00B83C2C" w:rsidRPr="001C20E1">
        <w:t>.</w:t>
      </w:r>
      <w:r w:rsidRPr="001C20E1">
        <w:t>B., Beveridge C</w:t>
      </w:r>
      <w:r w:rsidR="00B83C2C" w:rsidRPr="001C20E1">
        <w:t>.</w:t>
      </w:r>
      <w:r w:rsidRPr="001C20E1">
        <w:t>A., Sieberer T, Sehr E</w:t>
      </w:r>
      <w:r w:rsidR="00B83C2C" w:rsidRPr="001C20E1">
        <w:t>.</w:t>
      </w:r>
      <w:r w:rsidRPr="001C20E1">
        <w:t>M.</w:t>
      </w:r>
      <w:r w:rsidR="00F2012B" w:rsidRPr="001C20E1">
        <w:t xml:space="preserve"> &amp;</w:t>
      </w:r>
      <w:r w:rsidRPr="001C20E1">
        <w:t xml:space="preserve"> Greb, T. (2011)</w:t>
      </w:r>
      <w:r w:rsidRPr="001C20E1">
        <w:rPr>
          <w:b/>
        </w:rPr>
        <w:t xml:space="preserve"> </w:t>
      </w:r>
      <w:r w:rsidRPr="001C20E1">
        <w:t>Strigolactone signaling is required for auxin-dependent stimulation of secondary growth in plants.</w:t>
      </w:r>
      <w:r w:rsidRPr="001C20E1">
        <w:rPr>
          <w:i/>
        </w:rPr>
        <w:t xml:space="preserve"> Proc</w:t>
      </w:r>
      <w:r w:rsidR="004E7448">
        <w:rPr>
          <w:i/>
        </w:rPr>
        <w:t>eedings of the</w:t>
      </w:r>
      <w:r w:rsidR="00F2012B" w:rsidRPr="001C20E1">
        <w:rPr>
          <w:i/>
        </w:rPr>
        <w:t xml:space="preserve"> National</w:t>
      </w:r>
      <w:r w:rsidRPr="001C20E1">
        <w:rPr>
          <w:i/>
        </w:rPr>
        <w:t xml:space="preserve"> Acad</w:t>
      </w:r>
      <w:r w:rsidR="00F2012B" w:rsidRPr="001C20E1">
        <w:rPr>
          <w:i/>
        </w:rPr>
        <w:t>emy of</w:t>
      </w:r>
      <w:r w:rsidRPr="001C20E1">
        <w:rPr>
          <w:i/>
        </w:rPr>
        <w:t xml:space="preserve"> Sci</w:t>
      </w:r>
      <w:r w:rsidR="00F2012B" w:rsidRPr="001C20E1">
        <w:rPr>
          <w:i/>
        </w:rPr>
        <w:t xml:space="preserve">ence of the United States of America </w:t>
      </w:r>
      <w:r w:rsidR="00F2012B" w:rsidRPr="001C20E1">
        <w:rPr>
          <w:b/>
        </w:rPr>
        <w:t>108</w:t>
      </w:r>
      <w:r w:rsidRPr="001C20E1">
        <w:rPr>
          <w:b/>
        </w:rPr>
        <w:t xml:space="preserve">, </w:t>
      </w:r>
      <w:r w:rsidRPr="001C20E1">
        <w:t>20242</w:t>
      </w:r>
      <w:r w:rsidR="00F2012B" w:rsidRPr="001C20E1">
        <w:t>–</w:t>
      </w:r>
      <w:r w:rsidRPr="001C20E1">
        <w:t>20247.</w:t>
      </w:r>
    </w:p>
    <w:p w:rsidR="00BF097F" w:rsidRPr="001C20E1" w:rsidRDefault="00517B75" w:rsidP="00DE7668">
      <w:pPr>
        <w:spacing w:before="120" w:after="120" w:line="480" w:lineRule="auto"/>
        <w:jc w:val="both"/>
      </w:pPr>
      <w:r w:rsidRPr="001C20E1">
        <w:t>Aloni R</w:t>
      </w:r>
      <w:r w:rsidR="00D92842" w:rsidRPr="001C20E1">
        <w:t>.</w:t>
      </w:r>
      <w:r w:rsidRPr="001C20E1">
        <w:t>, Aloni E</w:t>
      </w:r>
      <w:r w:rsidR="00D92842" w:rsidRPr="001C20E1">
        <w:t>.</w:t>
      </w:r>
      <w:r w:rsidRPr="001C20E1">
        <w:t>, Langhans M</w:t>
      </w:r>
      <w:r w:rsidR="00D92842" w:rsidRPr="001C20E1">
        <w:t>.</w:t>
      </w:r>
      <w:r w:rsidR="00F2012B" w:rsidRPr="001C20E1">
        <w:t xml:space="preserve"> &amp;</w:t>
      </w:r>
      <w:r w:rsidRPr="001C20E1">
        <w:t xml:space="preserve"> Ullrich C</w:t>
      </w:r>
      <w:r w:rsidR="001009F3" w:rsidRPr="001C20E1">
        <w:t>.</w:t>
      </w:r>
      <w:r w:rsidRPr="001C20E1">
        <w:t>I</w:t>
      </w:r>
      <w:r w:rsidR="00D92842" w:rsidRPr="001C20E1">
        <w:t>.</w:t>
      </w:r>
      <w:r w:rsidRPr="001C20E1">
        <w:t xml:space="preserve"> (2006) Role of cytokinins and auxin in shaping root architecture: regulating vascular differentiation, lateral root initiation, root apical dominan</w:t>
      </w:r>
      <w:r w:rsidR="00D92842" w:rsidRPr="001C20E1">
        <w:t xml:space="preserve">ce and root gravitropism. </w:t>
      </w:r>
      <w:r w:rsidR="00D92842" w:rsidRPr="001C20E1">
        <w:rPr>
          <w:i/>
        </w:rPr>
        <w:t>Annal</w:t>
      </w:r>
      <w:r w:rsidR="00F2012B" w:rsidRPr="001C20E1">
        <w:rPr>
          <w:i/>
        </w:rPr>
        <w:t>s of</w:t>
      </w:r>
      <w:r w:rsidR="004E7448">
        <w:rPr>
          <w:i/>
        </w:rPr>
        <w:t xml:space="preserve"> </w:t>
      </w:r>
      <w:r w:rsidR="00D92842" w:rsidRPr="001C20E1">
        <w:rPr>
          <w:i/>
        </w:rPr>
        <w:t>Bot</w:t>
      </w:r>
      <w:r w:rsidR="00F2012B" w:rsidRPr="001C20E1">
        <w:rPr>
          <w:i/>
        </w:rPr>
        <w:t>any</w:t>
      </w:r>
      <w:r w:rsidRPr="001C20E1">
        <w:t xml:space="preserve"> </w:t>
      </w:r>
      <w:r w:rsidRPr="001C20E1">
        <w:rPr>
          <w:b/>
        </w:rPr>
        <w:t>97</w:t>
      </w:r>
      <w:r w:rsidR="00D92842" w:rsidRPr="001C20E1">
        <w:rPr>
          <w:b/>
        </w:rPr>
        <w:t>,</w:t>
      </w:r>
      <w:r w:rsidRPr="001C20E1">
        <w:t xml:space="preserve"> 883</w:t>
      </w:r>
      <w:r w:rsidR="00F2012B" w:rsidRPr="001C20E1">
        <w:t>–</w:t>
      </w:r>
      <w:r w:rsidRPr="001C20E1">
        <w:t>893.</w:t>
      </w:r>
    </w:p>
    <w:p w:rsidR="00284DE4" w:rsidRPr="001C20E1" w:rsidRDefault="00284DE4" w:rsidP="00284DE4">
      <w:pPr>
        <w:spacing w:before="120" w:after="120" w:line="480" w:lineRule="auto"/>
        <w:jc w:val="both"/>
      </w:pPr>
      <w:r w:rsidRPr="001C20E1">
        <w:t xml:space="preserve">Au K.K., Pérez-Gómez J., Neto H., Müller C., Meyer A.J., Fricker M.D. &amp; Moore I. (2012) A perturbation in glutathione biosynthesis disrupts endoplasmic reticulum morphology and secretory membrane traffic in Arabidopsis thaliana. </w:t>
      </w:r>
      <w:r w:rsidRPr="001C20E1">
        <w:rPr>
          <w:i/>
        </w:rPr>
        <w:t>The Plant Journal</w:t>
      </w:r>
      <w:r w:rsidRPr="001C20E1">
        <w:t xml:space="preserve"> </w:t>
      </w:r>
      <w:r w:rsidRPr="001C20E1">
        <w:rPr>
          <w:b/>
        </w:rPr>
        <w:t xml:space="preserve">71, </w:t>
      </w:r>
      <w:r w:rsidRPr="001C20E1">
        <w:t>881–894.</w:t>
      </w:r>
    </w:p>
    <w:p w:rsidR="00085BD2" w:rsidRPr="001C20E1" w:rsidRDefault="00085BD2" w:rsidP="00DE7668">
      <w:pPr>
        <w:spacing w:before="120" w:after="120" w:line="480" w:lineRule="auto"/>
        <w:jc w:val="both"/>
      </w:pPr>
      <w:r w:rsidRPr="001C20E1">
        <w:t>Ball L., Accotto G</w:t>
      </w:r>
      <w:r w:rsidR="001D1DE3" w:rsidRPr="001C20E1">
        <w:t>.</w:t>
      </w:r>
      <w:r w:rsidRPr="001C20E1">
        <w:t>P., Bechtold U</w:t>
      </w:r>
      <w:r w:rsidR="005D3D54" w:rsidRPr="001C20E1">
        <w:t>.</w:t>
      </w:r>
      <w:r w:rsidRPr="001C20E1">
        <w:t>, Creissen G., Funck D., Jimenez A., Kular B., Leyland N., Mejia-Carranza J., Reynolds H., Karpinski S.</w:t>
      </w:r>
      <w:r w:rsidR="005D3D54" w:rsidRPr="001C20E1">
        <w:t xml:space="preserve"> &amp;</w:t>
      </w:r>
      <w:r w:rsidRPr="001C20E1">
        <w:t xml:space="preserve"> Mullineaux P</w:t>
      </w:r>
      <w:r w:rsidR="001D1DE3" w:rsidRPr="001C20E1">
        <w:t>.</w:t>
      </w:r>
      <w:r w:rsidRPr="001C20E1">
        <w:t xml:space="preserve">M. (2004) Evidence for a direct link between glutathione biosynthesis and stress defense gene expression in Arabidopsis. </w:t>
      </w:r>
      <w:r w:rsidR="005D3D54" w:rsidRPr="001C20E1">
        <w:rPr>
          <w:i/>
        </w:rPr>
        <w:t>The</w:t>
      </w:r>
      <w:r w:rsidR="005D3D54" w:rsidRPr="001C20E1">
        <w:t xml:space="preserve"> </w:t>
      </w:r>
      <w:r w:rsidRPr="001C20E1">
        <w:rPr>
          <w:i/>
        </w:rPr>
        <w:t>Plant Cell</w:t>
      </w:r>
      <w:r w:rsidRPr="001C20E1">
        <w:t xml:space="preserve"> </w:t>
      </w:r>
      <w:r w:rsidR="005D3D54" w:rsidRPr="001C20E1">
        <w:rPr>
          <w:b/>
        </w:rPr>
        <w:t>16</w:t>
      </w:r>
      <w:r w:rsidRPr="001C20E1">
        <w:rPr>
          <w:b/>
        </w:rPr>
        <w:t xml:space="preserve">, </w:t>
      </w:r>
      <w:r w:rsidRPr="001C20E1">
        <w:t>2448</w:t>
      </w:r>
      <w:r w:rsidR="00F2012B" w:rsidRPr="001C20E1">
        <w:t>–</w:t>
      </w:r>
      <w:r w:rsidRPr="001C20E1">
        <w:t>2462.</w:t>
      </w:r>
    </w:p>
    <w:p w:rsidR="004518F4" w:rsidRPr="001C20E1" w:rsidRDefault="004518F4" w:rsidP="00DE7668">
      <w:pPr>
        <w:spacing w:before="120" w:after="120" w:line="480" w:lineRule="auto"/>
        <w:jc w:val="both"/>
      </w:pPr>
      <w:r w:rsidRPr="001C20E1">
        <w:t>Bashandy T</w:t>
      </w:r>
      <w:r w:rsidR="00165148" w:rsidRPr="001C20E1">
        <w:t>.</w:t>
      </w:r>
      <w:r w:rsidRPr="001C20E1">
        <w:t>, Guilleminot J</w:t>
      </w:r>
      <w:r w:rsidR="00165148" w:rsidRPr="001C20E1">
        <w:t>.</w:t>
      </w:r>
      <w:r w:rsidRPr="001C20E1">
        <w:t>, Vernoux T</w:t>
      </w:r>
      <w:r w:rsidR="00165148" w:rsidRPr="001C20E1">
        <w:t>.</w:t>
      </w:r>
      <w:r w:rsidRPr="001C20E1">
        <w:t>, Caparros-Ruiz D</w:t>
      </w:r>
      <w:r w:rsidR="00165148" w:rsidRPr="001C20E1">
        <w:t>.</w:t>
      </w:r>
      <w:r w:rsidRPr="001C20E1">
        <w:t>, Ljung K</w:t>
      </w:r>
      <w:r w:rsidR="00165148" w:rsidRPr="001C20E1">
        <w:t>.</w:t>
      </w:r>
      <w:r w:rsidRPr="001C20E1">
        <w:t>, Meyer Y</w:t>
      </w:r>
      <w:r w:rsidR="00165148" w:rsidRPr="001C20E1">
        <w:t xml:space="preserve">. &amp; </w:t>
      </w:r>
      <w:r w:rsidRPr="001C20E1">
        <w:t>Reichheld JP.</w:t>
      </w:r>
      <w:r w:rsidR="00165148" w:rsidRPr="001C20E1">
        <w:t xml:space="preserve"> (2010) Interplay between the NADP-linked thioredoxin and glutathione systems in Arabidopsis auxin signalling. </w:t>
      </w:r>
      <w:r w:rsidR="00165148" w:rsidRPr="001C20E1">
        <w:rPr>
          <w:i/>
        </w:rPr>
        <w:t>The Plant Cell</w:t>
      </w:r>
      <w:r w:rsidR="00165148" w:rsidRPr="001C20E1">
        <w:t xml:space="preserve"> </w:t>
      </w:r>
      <w:r w:rsidR="00165148" w:rsidRPr="001C20E1">
        <w:rPr>
          <w:b/>
        </w:rPr>
        <w:t>22,</w:t>
      </w:r>
      <w:r w:rsidR="00165148" w:rsidRPr="001C20E1">
        <w:t xml:space="preserve"> 376–391.</w:t>
      </w:r>
    </w:p>
    <w:p w:rsidR="00924FD6" w:rsidRPr="001C20E1" w:rsidRDefault="00924FD6" w:rsidP="00DE7668">
      <w:pPr>
        <w:spacing w:before="120" w:after="120" w:line="480" w:lineRule="auto"/>
        <w:jc w:val="both"/>
        <w:rPr>
          <w:lang w:val="en-US"/>
        </w:rPr>
      </w:pPr>
      <w:r w:rsidRPr="001C20E1">
        <w:rPr>
          <w:lang w:val="en-US"/>
        </w:rPr>
        <w:t>Bennett T., Sieberer T., Willett B., Booker J., Luschnig C.</w:t>
      </w:r>
      <w:r w:rsidR="005D3D54" w:rsidRPr="001C20E1">
        <w:rPr>
          <w:lang w:val="en-US"/>
        </w:rPr>
        <w:t xml:space="preserve"> &amp;</w:t>
      </w:r>
      <w:r w:rsidRPr="001C20E1">
        <w:rPr>
          <w:lang w:val="en-US"/>
        </w:rPr>
        <w:t xml:space="preserve"> Leyser O.</w:t>
      </w:r>
      <w:r w:rsidRPr="001C20E1">
        <w:rPr>
          <w:b/>
          <w:lang w:val="en-US"/>
        </w:rPr>
        <w:t xml:space="preserve"> </w:t>
      </w:r>
      <w:r w:rsidRPr="001C20E1">
        <w:rPr>
          <w:lang w:val="en-US"/>
        </w:rPr>
        <w:t xml:space="preserve">(2006) The Arabidopsis MAX pathway controls shoot branching by regulating auxin transport. </w:t>
      </w:r>
      <w:r w:rsidRPr="001C20E1">
        <w:rPr>
          <w:i/>
          <w:lang w:val="en-US"/>
        </w:rPr>
        <w:t>Curr</w:t>
      </w:r>
      <w:r w:rsidR="005D3D54" w:rsidRPr="001C20E1">
        <w:rPr>
          <w:i/>
          <w:lang w:val="en-US"/>
        </w:rPr>
        <w:t>ent</w:t>
      </w:r>
      <w:r w:rsidRPr="001C20E1">
        <w:rPr>
          <w:i/>
          <w:lang w:val="en-US"/>
        </w:rPr>
        <w:t xml:space="preserve"> Biol</w:t>
      </w:r>
      <w:r w:rsidR="005D3D54" w:rsidRPr="001C20E1">
        <w:rPr>
          <w:i/>
          <w:lang w:val="en-US"/>
        </w:rPr>
        <w:t>ogy</w:t>
      </w:r>
      <w:r w:rsidRPr="001C20E1">
        <w:rPr>
          <w:lang w:val="en-US"/>
        </w:rPr>
        <w:t xml:space="preserve"> </w:t>
      </w:r>
      <w:r w:rsidRPr="001C20E1">
        <w:rPr>
          <w:b/>
          <w:lang w:val="en-US"/>
        </w:rPr>
        <w:t xml:space="preserve">16, </w:t>
      </w:r>
      <w:r w:rsidRPr="001C20E1">
        <w:rPr>
          <w:lang w:val="en-US"/>
        </w:rPr>
        <w:t>553</w:t>
      </w:r>
      <w:r w:rsidR="00F2012B" w:rsidRPr="001C20E1">
        <w:t>–</w:t>
      </w:r>
      <w:r w:rsidR="00165148" w:rsidRPr="001C20E1">
        <w:t>5</w:t>
      </w:r>
      <w:r w:rsidRPr="001C20E1">
        <w:rPr>
          <w:lang w:val="en-US"/>
        </w:rPr>
        <w:t>63.</w:t>
      </w:r>
    </w:p>
    <w:p w:rsidR="00BF097F" w:rsidRPr="001C20E1" w:rsidRDefault="00517B75" w:rsidP="00DE7668">
      <w:pPr>
        <w:spacing w:before="120" w:after="120" w:line="480" w:lineRule="auto"/>
        <w:jc w:val="both"/>
      </w:pPr>
      <w:r w:rsidRPr="001C20E1">
        <w:lastRenderedPageBreak/>
        <w:t>Benkova E</w:t>
      </w:r>
      <w:r w:rsidR="00D92842" w:rsidRPr="001C20E1">
        <w:t>.</w:t>
      </w:r>
      <w:r w:rsidRPr="001C20E1">
        <w:t>, Michniewicz M</w:t>
      </w:r>
      <w:r w:rsidR="00D92842" w:rsidRPr="001C20E1">
        <w:t>.</w:t>
      </w:r>
      <w:r w:rsidRPr="001C20E1">
        <w:t>, Sauer M</w:t>
      </w:r>
      <w:r w:rsidR="00D92842" w:rsidRPr="001C20E1">
        <w:t>.</w:t>
      </w:r>
      <w:r w:rsidRPr="001C20E1">
        <w:t>, Teichmann T</w:t>
      </w:r>
      <w:r w:rsidR="00D92842" w:rsidRPr="001C20E1">
        <w:t>.</w:t>
      </w:r>
      <w:r w:rsidRPr="001C20E1">
        <w:t>, Seifertova D</w:t>
      </w:r>
      <w:r w:rsidR="00D92842" w:rsidRPr="001C20E1">
        <w:t>.</w:t>
      </w:r>
      <w:r w:rsidRPr="001C20E1">
        <w:t>, Jurgens G</w:t>
      </w:r>
      <w:r w:rsidR="00D92842" w:rsidRPr="001C20E1">
        <w:t>.</w:t>
      </w:r>
      <w:r w:rsidR="005D3D54" w:rsidRPr="001C20E1">
        <w:t xml:space="preserve"> &amp;</w:t>
      </w:r>
      <w:r w:rsidRPr="001C20E1">
        <w:t xml:space="preserve"> Frilm</w:t>
      </w:r>
      <w:r w:rsidR="00D92842" w:rsidRPr="001C20E1">
        <w:t xml:space="preserve"> J.</w:t>
      </w:r>
      <w:r w:rsidRPr="001C20E1">
        <w:t xml:space="preserve"> (2003) Local, efflux-dependent auxin gradients as a common module for plant organ formation. </w:t>
      </w:r>
      <w:r w:rsidRPr="001C20E1">
        <w:rPr>
          <w:i/>
        </w:rPr>
        <w:t>Cell</w:t>
      </w:r>
      <w:r w:rsidRPr="001C20E1">
        <w:t xml:space="preserve"> </w:t>
      </w:r>
      <w:r w:rsidRPr="001C20E1">
        <w:rPr>
          <w:b/>
        </w:rPr>
        <w:t>115</w:t>
      </w:r>
      <w:r w:rsidR="00D92842" w:rsidRPr="001C20E1">
        <w:rPr>
          <w:b/>
        </w:rPr>
        <w:t>,</w:t>
      </w:r>
      <w:r w:rsidRPr="001C20E1">
        <w:t xml:space="preserve"> 591</w:t>
      </w:r>
      <w:r w:rsidR="00F2012B" w:rsidRPr="001C20E1">
        <w:t>–</w:t>
      </w:r>
      <w:r w:rsidRPr="001C20E1">
        <w:t>602.</w:t>
      </w:r>
    </w:p>
    <w:p w:rsidR="00BF097F" w:rsidRPr="001C20E1" w:rsidRDefault="00517B75" w:rsidP="00DE7668">
      <w:pPr>
        <w:spacing w:before="120" w:after="120" w:line="480" w:lineRule="auto"/>
        <w:jc w:val="both"/>
      </w:pPr>
      <w:r w:rsidRPr="001C20E1">
        <w:t>Benkova E</w:t>
      </w:r>
      <w:r w:rsidR="00D92842" w:rsidRPr="001C20E1">
        <w:t>.</w:t>
      </w:r>
      <w:r w:rsidR="005D3D54" w:rsidRPr="001C20E1">
        <w:t xml:space="preserve"> &amp;</w:t>
      </w:r>
      <w:r w:rsidRPr="001C20E1">
        <w:t xml:space="preserve"> Bielach A</w:t>
      </w:r>
      <w:r w:rsidR="00D92842" w:rsidRPr="001C20E1">
        <w:t>.</w:t>
      </w:r>
      <w:r w:rsidRPr="001C20E1">
        <w:t xml:space="preserve"> (2010) Lateral root organogenes</w:t>
      </w:r>
      <w:r w:rsidR="00D92842" w:rsidRPr="001C20E1">
        <w:t xml:space="preserve">is- from cell to organ. </w:t>
      </w:r>
      <w:r w:rsidR="00D92842" w:rsidRPr="001C20E1">
        <w:rPr>
          <w:i/>
        </w:rPr>
        <w:t>Curr</w:t>
      </w:r>
      <w:r w:rsidR="005D3D54" w:rsidRPr="001C20E1">
        <w:rPr>
          <w:i/>
        </w:rPr>
        <w:t>ent</w:t>
      </w:r>
      <w:r w:rsidR="00D92842" w:rsidRPr="001C20E1">
        <w:rPr>
          <w:i/>
        </w:rPr>
        <w:t xml:space="preserve"> </w:t>
      </w:r>
      <w:r w:rsidRPr="001C20E1">
        <w:rPr>
          <w:i/>
        </w:rPr>
        <w:t>Opin</w:t>
      </w:r>
      <w:r w:rsidR="005D3D54" w:rsidRPr="001C20E1">
        <w:rPr>
          <w:i/>
        </w:rPr>
        <w:t>ion in</w:t>
      </w:r>
      <w:r w:rsidRPr="001C20E1">
        <w:rPr>
          <w:i/>
        </w:rPr>
        <w:t xml:space="preserve"> Plant Biol</w:t>
      </w:r>
      <w:r w:rsidR="005D3D54" w:rsidRPr="001C20E1">
        <w:rPr>
          <w:i/>
        </w:rPr>
        <w:t>ogy</w:t>
      </w:r>
      <w:r w:rsidRPr="001C20E1">
        <w:t xml:space="preserve"> </w:t>
      </w:r>
      <w:r w:rsidRPr="001C20E1">
        <w:rPr>
          <w:b/>
        </w:rPr>
        <w:t>13</w:t>
      </w:r>
      <w:r w:rsidR="00D92842" w:rsidRPr="001C20E1">
        <w:rPr>
          <w:b/>
        </w:rPr>
        <w:t xml:space="preserve">, </w:t>
      </w:r>
      <w:r w:rsidRPr="001C20E1">
        <w:t>677</w:t>
      </w:r>
      <w:r w:rsidR="00F2012B" w:rsidRPr="001C20E1">
        <w:t>–</w:t>
      </w:r>
      <w:r w:rsidRPr="001C20E1">
        <w:t>683.</w:t>
      </w:r>
    </w:p>
    <w:p w:rsidR="00381307" w:rsidRDefault="00381307" w:rsidP="00381307">
      <w:pPr>
        <w:spacing w:before="120" w:after="120" w:line="480" w:lineRule="auto"/>
        <w:jc w:val="both"/>
      </w:pPr>
      <w:r w:rsidRPr="001C20E1">
        <w:t xml:space="preserve">Cairns N.G., Pasternak M., Wachter A., Cobbett C.S. &amp; Meyer A.J. (2006) Maturation of Arabidopsis seeds is dependent on glutathione biosynthesis within the embryo. </w:t>
      </w:r>
      <w:r w:rsidRPr="001C20E1">
        <w:rPr>
          <w:i/>
        </w:rPr>
        <w:t>Plant Physiology</w:t>
      </w:r>
      <w:r w:rsidRPr="001C20E1">
        <w:t xml:space="preserve"> </w:t>
      </w:r>
      <w:r w:rsidRPr="001C20E1">
        <w:rPr>
          <w:b/>
        </w:rPr>
        <w:t>141,</w:t>
      </w:r>
      <w:r w:rsidRPr="001C20E1">
        <w:t xml:space="preserve"> 446–455</w:t>
      </w:r>
      <w:r w:rsidR="003E04DD">
        <w:t>.</w:t>
      </w:r>
    </w:p>
    <w:p w:rsidR="003E04DD" w:rsidRPr="003E04DD" w:rsidRDefault="003E04DD" w:rsidP="003E04DD">
      <w:pPr>
        <w:spacing w:before="120" w:after="120" w:line="480" w:lineRule="auto"/>
        <w:jc w:val="both"/>
      </w:pPr>
      <w:r w:rsidRPr="003E04DD">
        <w:t xml:space="preserve">Bradford M.M. (1976) A rapid and sensitive method for the quantitation of microgram quantities of protein utilizing the principle of protein-dye binding. </w:t>
      </w:r>
      <w:r w:rsidRPr="003E04DD">
        <w:rPr>
          <w:i/>
        </w:rPr>
        <w:t>Analytical Biochemistry</w:t>
      </w:r>
      <w:r w:rsidRPr="003E04DD">
        <w:t xml:space="preserve"> </w:t>
      </w:r>
      <w:r w:rsidRPr="003E04DD">
        <w:rPr>
          <w:b/>
        </w:rPr>
        <w:t xml:space="preserve">72, </w:t>
      </w:r>
      <w:r w:rsidRPr="003E04DD">
        <w:t>248–254.</w:t>
      </w:r>
    </w:p>
    <w:p w:rsidR="00D62A29" w:rsidRPr="00EF251E" w:rsidRDefault="009321D6" w:rsidP="00381307">
      <w:pPr>
        <w:spacing w:before="120" w:after="120" w:line="480" w:lineRule="auto"/>
        <w:jc w:val="both"/>
        <w:rPr>
          <w:b/>
        </w:rPr>
      </w:pPr>
      <w:r w:rsidRPr="00EF251E">
        <w:t xml:space="preserve">Breyne P., De Loose M., Dedonder A., Van Montagu M. &amp; Depicker A. (1993) Quatintiative kinetic analysis of β-glucuronidase activities using a computer-directed microtiter plate reader. </w:t>
      </w:r>
      <w:r w:rsidRPr="00EF251E">
        <w:rPr>
          <w:i/>
        </w:rPr>
        <w:t>Plant Molecular Biology Reporter</w:t>
      </w:r>
      <w:r w:rsidRPr="00EF251E">
        <w:t xml:space="preserve"> </w:t>
      </w:r>
      <w:r w:rsidR="003E04DD" w:rsidRPr="003E04DD">
        <w:rPr>
          <w:b/>
        </w:rPr>
        <w:t>11,</w:t>
      </w:r>
      <w:r w:rsidRPr="00EF251E">
        <w:t xml:space="preserve"> 21-31</w:t>
      </w:r>
      <w:r w:rsidR="003E04DD">
        <w:t>.</w:t>
      </w:r>
    </w:p>
    <w:p w:rsidR="00BF097F" w:rsidRPr="001C20E1" w:rsidRDefault="00517B75" w:rsidP="00DE7668">
      <w:pPr>
        <w:spacing w:before="120" w:after="120" w:line="480" w:lineRule="auto"/>
        <w:jc w:val="both"/>
      </w:pPr>
      <w:r w:rsidRPr="001C20E1">
        <w:t>Casimiro I</w:t>
      </w:r>
      <w:r w:rsidR="00D92842" w:rsidRPr="001C20E1">
        <w:t>.</w:t>
      </w:r>
      <w:r w:rsidRPr="001C20E1">
        <w:t>, Beeckman T</w:t>
      </w:r>
      <w:r w:rsidR="00D92842" w:rsidRPr="001C20E1">
        <w:t>.</w:t>
      </w:r>
      <w:r w:rsidRPr="001C20E1">
        <w:t>, Graham N</w:t>
      </w:r>
      <w:r w:rsidR="00D92842" w:rsidRPr="001C20E1">
        <w:t>.</w:t>
      </w:r>
      <w:r w:rsidRPr="001C20E1">
        <w:t>, Bhalerao R</w:t>
      </w:r>
      <w:r w:rsidR="00D92842" w:rsidRPr="001C20E1">
        <w:t>.</w:t>
      </w:r>
      <w:r w:rsidRPr="001C20E1">
        <w:t>, Zhang H</w:t>
      </w:r>
      <w:r w:rsidR="00D92842" w:rsidRPr="001C20E1">
        <w:t>.</w:t>
      </w:r>
      <w:r w:rsidRPr="001C20E1">
        <w:t>, Casero P</w:t>
      </w:r>
      <w:r w:rsidR="00D92842" w:rsidRPr="001C20E1">
        <w:t>.</w:t>
      </w:r>
      <w:r w:rsidRPr="001C20E1">
        <w:t>, Sandberg G</w:t>
      </w:r>
      <w:r w:rsidR="00D92842" w:rsidRPr="001C20E1">
        <w:t>.</w:t>
      </w:r>
      <w:r w:rsidR="005D3D54" w:rsidRPr="001C20E1">
        <w:t xml:space="preserve"> &amp;</w:t>
      </w:r>
      <w:r w:rsidRPr="001C20E1">
        <w:t xml:space="preserve"> Bennett M</w:t>
      </w:r>
      <w:r w:rsidR="00D92842" w:rsidRPr="001C20E1">
        <w:t>.</w:t>
      </w:r>
      <w:r w:rsidRPr="001C20E1">
        <w:t xml:space="preserve"> (2003) Dissecting Arabidopsis lat</w:t>
      </w:r>
      <w:r w:rsidR="00D92842" w:rsidRPr="001C20E1">
        <w:t xml:space="preserve">eral root development. </w:t>
      </w:r>
      <w:r w:rsidR="00D92842" w:rsidRPr="001C20E1">
        <w:rPr>
          <w:i/>
        </w:rPr>
        <w:t>Trends</w:t>
      </w:r>
      <w:r w:rsidR="005D3D54" w:rsidRPr="001C20E1">
        <w:rPr>
          <w:i/>
        </w:rPr>
        <w:t xml:space="preserve"> in</w:t>
      </w:r>
      <w:r w:rsidR="00D92842" w:rsidRPr="001C20E1">
        <w:rPr>
          <w:i/>
        </w:rPr>
        <w:t xml:space="preserve"> </w:t>
      </w:r>
      <w:r w:rsidRPr="001C20E1">
        <w:rPr>
          <w:i/>
        </w:rPr>
        <w:t>Plant Sci</w:t>
      </w:r>
      <w:r w:rsidR="005D3D54" w:rsidRPr="001C20E1">
        <w:rPr>
          <w:i/>
        </w:rPr>
        <w:t>ence</w:t>
      </w:r>
      <w:r w:rsidRPr="001C20E1">
        <w:t xml:space="preserve"> </w:t>
      </w:r>
      <w:r w:rsidRPr="001C20E1">
        <w:rPr>
          <w:b/>
        </w:rPr>
        <w:t>8</w:t>
      </w:r>
      <w:r w:rsidR="00D92842" w:rsidRPr="001C20E1">
        <w:rPr>
          <w:b/>
        </w:rPr>
        <w:t>,</w:t>
      </w:r>
      <w:r w:rsidRPr="001C20E1">
        <w:t xml:space="preserve"> 165</w:t>
      </w:r>
      <w:r w:rsidR="00F2012B" w:rsidRPr="001C20E1">
        <w:t>–</w:t>
      </w:r>
      <w:r w:rsidRPr="001C20E1">
        <w:t>171.</w:t>
      </w:r>
    </w:p>
    <w:p w:rsidR="00B13E01" w:rsidRPr="001C20E1" w:rsidRDefault="00B13E01" w:rsidP="00DE7668">
      <w:pPr>
        <w:spacing w:before="120" w:after="120" w:line="480" w:lineRule="auto"/>
        <w:jc w:val="both"/>
      </w:pPr>
      <w:r w:rsidRPr="001C20E1">
        <w:rPr>
          <w:bCs/>
        </w:rPr>
        <w:t>Cobbett C</w:t>
      </w:r>
      <w:r w:rsidR="004C11FB" w:rsidRPr="001C20E1">
        <w:rPr>
          <w:bCs/>
        </w:rPr>
        <w:t>.</w:t>
      </w:r>
      <w:r w:rsidRPr="001C20E1">
        <w:rPr>
          <w:bCs/>
        </w:rPr>
        <w:t>S., May M</w:t>
      </w:r>
      <w:r w:rsidR="004C11FB" w:rsidRPr="001C20E1">
        <w:rPr>
          <w:bCs/>
        </w:rPr>
        <w:t>.</w:t>
      </w:r>
      <w:r w:rsidRPr="001C20E1">
        <w:rPr>
          <w:bCs/>
        </w:rPr>
        <w:t>J., Howden R.</w:t>
      </w:r>
      <w:r w:rsidR="005D3D54" w:rsidRPr="001C20E1">
        <w:rPr>
          <w:bCs/>
        </w:rPr>
        <w:t xml:space="preserve"> &amp;</w:t>
      </w:r>
      <w:r w:rsidRPr="001C20E1">
        <w:rPr>
          <w:bCs/>
        </w:rPr>
        <w:t xml:space="preserve"> Rolls B.</w:t>
      </w:r>
      <w:r w:rsidRPr="001C20E1">
        <w:rPr>
          <w:b/>
          <w:bCs/>
        </w:rPr>
        <w:t xml:space="preserve"> </w:t>
      </w:r>
      <w:r w:rsidRPr="001C20E1">
        <w:t xml:space="preserve">(1998). The glutathione-deficient, cadmium-sensitive mutant, </w:t>
      </w:r>
      <w:r w:rsidRPr="001C20E1">
        <w:rPr>
          <w:i/>
          <w:iCs/>
        </w:rPr>
        <w:t>cad2-1</w:t>
      </w:r>
      <w:r w:rsidRPr="001C20E1">
        <w:t xml:space="preserve">, of </w:t>
      </w:r>
      <w:r w:rsidRPr="001C20E1">
        <w:rPr>
          <w:i/>
          <w:iCs/>
        </w:rPr>
        <w:t xml:space="preserve">Arabidopsis thaliana </w:t>
      </w:r>
      <w:r w:rsidRPr="001C20E1">
        <w:rPr>
          <w:iCs/>
        </w:rPr>
        <w:t>is deficient in g-glutamylcysteine synthetase.</w:t>
      </w:r>
      <w:r w:rsidRPr="001C20E1">
        <w:rPr>
          <w:i/>
          <w:iCs/>
        </w:rPr>
        <w:t xml:space="preserve"> </w:t>
      </w:r>
      <w:r w:rsidR="005D3D54" w:rsidRPr="001C20E1">
        <w:rPr>
          <w:i/>
          <w:iCs/>
        </w:rPr>
        <w:t xml:space="preserve">The </w:t>
      </w:r>
      <w:r w:rsidRPr="001C20E1">
        <w:rPr>
          <w:i/>
          <w:iCs/>
        </w:rPr>
        <w:t>Plant J</w:t>
      </w:r>
      <w:r w:rsidR="005D3D54" w:rsidRPr="001C20E1">
        <w:rPr>
          <w:i/>
          <w:iCs/>
        </w:rPr>
        <w:t>ournal</w:t>
      </w:r>
      <w:r w:rsidRPr="001C20E1">
        <w:rPr>
          <w:iCs/>
        </w:rPr>
        <w:t xml:space="preserve"> </w:t>
      </w:r>
      <w:r w:rsidRPr="001C20E1">
        <w:rPr>
          <w:b/>
          <w:bCs/>
          <w:iCs/>
        </w:rPr>
        <w:t xml:space="preserve">16, </w:t>
      </w:r>
      <w:r w:rsidRPr="001C20E1">
        <w:rPr>
          <w:iCs/>
        </w:rPr>
        <w:t>73–78.</w:t>
      </w:r>
    </w:p>
    <w:p w:rsidR="00A546CF" w:rsidRPr="001C20E1" w:rsidRDefault="00A546CF" w:rsidP="00DE7668">
      <w:pPr>
        <w:spacing w:before="120" w:after="120" w:line="480" w:lineRule="auto"/>
        <w:jc w:val="both"/>
      </w:pPr>
      <w:r w:rsidRPr="001C20E1">
        <w:rPr>
          <w:lang w:val="en-US"/>
        </w:rPr>
        <w:t>Crawford S., Shinohara N., Sieberer T.,</w:t>
      </w:r>
      <w:r w:rsidR="005D3D54" w:rsidRPr="001C20E1">
        <w:rPr>
          <w:lang w:val="en-US"/>
        </w:rPr>
        <w:t xml:space="preserve"> </w:t>
      </w:r>
      <w:r w:rsidRPr="001C20E1">
        <w:rPr>
          <w:lang w:val="en-US"/>
        </w:rPr>
        <w:t>Williamson L., George G., Hepworth J., Müller D., Domagalska M</w:t>
      </w:r>
      <w:r w:rsidR="00134402" w:rsidRPr="001C20E1">
        <w:rPr>
          <w:lang w:val="en-US"/>
        </w:rPr>
        <w:t>.</w:t>
      </w:r>
      <w:r w:rsidRPr="001C20E1">
        <w:rPr>
          <w:lang w:val="en-US"/>
        </w:rPr>
        <w:t>A.</w:t>
      </w:r>
      <w:r w:rsidR="005D3D54" w:rsidRPr="001C20E1">
        <w:rPr>
          <w:lang w:val="en-US"/>
        </w:rPr>
        <w:t xml:space="preserve"> &amp;</w:t>
      </w:r>
      <w:r w:rsidRPr="001C20E1">
        <w:rPr>
          <w:lang w:val="en-US"/>
        </w:rPr>
        <w:t xml:space="preserve"> Leyser O. (2010) Strigolactones enhance competition between shoot branches by dampening auxin transport. </w:t>
      </w:r>
      <w:r w:rsidRPr="001C20E1">
        <w:rPr>
          <w:i/>
          <w:lang w:val="en-US"/>
        </w:rPr>
        <w:t>Development</w:t>
      </w:r>
      <w:r w:rsidRPr="001C20E1">
        <w:rPr>
          <w:lang w:val="en-US"/>
        </w:rPr>
        <w:t xml:space="preserve"> </w:t>
      </w:r>
      <w:r w:rsidRPr="001C20E1">
        <w:rPr>
          <w:b/>
          <w:lang w:val="en-US"/>
        </w:rPr>
        <w:t>137,</w:t>
      </w:r>
      <w:r w:rsidRPr="001C20E1">
        <w:rPr>
          <w:lang w:val="en-US"/>
        </w:rPr>
        <w:t xml:space="preserve"> 2905</w:t>
      </w:r>
      <w:r w:rsidR="00F2012B" w:rsidRPr="001C20E1">
        <w:t>–</w:t>
      </w:r>
      <w:r w:rsidRPr="001C20E1">
        <w:rPr>
          <w:lang w:val="en-US"/>
        </w:rPr>
        <w:t>2913.</w:t>
      </w:r>
    </w:p>
    <w:p w:rsidR="00BF097F" w:rsidRPr="001C20E1" w:rsidRDefault="00593EB9" w:rsidP="00DE7668">
      <w:pPr>
        <w:spacing w:before="120" w:after="120" w:line="480" w:lineRule="auto"/>
        <w:jc w:val="both"/>
      </w:pPr>
      <w:r w:rsidRPr="001C20E1">
        <w:lastRenderedPageBreak/>
        <w:t>De Smet</w:t>
      </w:r>
      <w:r w:rsidR="00BD5786" w:rsidRPr="001C20E1">
        <w:t xml:space="preserve"> I</w:t>
      </w:r>
      <w:r w:rsidR="00332D5F" w:rsidRPr="001C20E1">
        <w:t>.</w:t>
      </w:r>
      <w:r w:rsidRPr="001C20E1">
        <w:t>, Signora</w:t>
      </w:r>
      <w:r w:rsidR="00BD5786" w:rsidRPr="001C20E1">
        <w:t xml:space="preserve"> L</w:t>
      </w:r>
      <w:r w:rsidR="00332D5F" w:rsidRPr="001C20E1">
        <w:t>.</w:t>
      </w:r>
      <w:r w:rsidRPr="001C20E1">
        <w:t>, Beeckman</w:t>
      </w:r>
      <w:r w:rsidR="00BD5786" w:rsidRPr="001C20E1">
        <w:t xml:space="preserve"> T</w:t>
      </w:r>
      <w:r w:rsidR="00332D5F" w:rsidRPr="001C20E1">
        <w:t>.</w:t>
      </w:r>
      <w:r w:rsidRPr="001C20E1">
        <w:t>, Inze</w:t>
      </w:r>
      <w:r w:rsidR="00BD5786" w:rsidRPr="001C20E1">
        <w:t xml:space="preserve"> D</w:t>
      </w:r>
      <w:r w:rsidR="00332D5F" w:rsidRPr="001C20E1">
        <w:t>.</w:t>
      </w:r>
      <w:r w:rsidRPr="001C20E1">
        <w:t>, Foyer</w:t>
      </w:r>
      <w:r w:rsidR="00BD5786" w:rsidRPr="001C20E1">
        <w:t xml:space="preserve"> CH</w:t>
      </w:r>
      <w:r w:rsidR="00332D5F" w:rsidRPr="001C20E1">
        <w:t>.</w:t>
      </w:r>
      <w:r w:rsidRPr="001C20E1">
        <w:t xml:space="preserve"> &amp; Zhang</w:t>
      </w:r>
      <w:r w:rsidR="00BD5786" w:rsidRPr="001C20E1">
        <w:t xml:space="preserve"> H</w:t>
      </w:r>
      <w:r w:rsidR="00332D5F" w:rsidRPr="001C20E1">
        <w:t>.</w:t>
      </w:r>
      <w:r w:rsidRPr="001C20E1">
        <w:t xml:space="preserve"> </w:t>
      </w:r>
      <w:r w:rsidR="00517B75" w:rsidRPr="001C20E1">
        <w:t xml:space="preserve">(2003) An abscisic acid-sensitive checkpoint in lateral root development of </w:t>
      </w:r>
      <w:r w:rsidR="00517B75" w:rsidRPr="001C20E1">
        <w:rPr>
          <w:i/>
        </w:rPr>
        <w:t>Arabidopsis</w:t>
      </w:r>
      <w:r w:rsidR="00517B75" w:rsidRPr="001C20E1">
        <w:t xml:space="preserve">. </w:t>
      </w:r>
      <w:r w:rsidR="005D3D54" w:rsidRPr="001C20E1">
        <w:rPr>
          <w:i/>
        </w:rPr>
        <w:t xml:space="preserve">The </w:t>
      </w:r>
      <w:r w:rsidR="00517B75" w:rsidRPr="001C20E1">
        <w:rPr>
          <w:i/>
        </w:rPr>
        <w:t>Plant J</w:t>
      </w:r>
      <w:r w:rsidR="005D3D54" w:rsidRPr="001C20E1">
        <w:rPr>
          <w:i/>
        </w:rPr>
        <w:t>ournal</w:t>
      </w:r>
      <w:r w:rsidR="00517B75" w:rsidRPr="001C20E1">
        <w:t xml:space="preserve"> </w:t>
      </w:r>
      <w:r w:rsidR="00517B75" w:rsidRPr="001C20E1">
        <w:rPr>
          <w:b/>
        </w:rPr>
        <w:t>33</w:t>
      </w:r>
      <w:r w:rsidR="00D92842" w:rsidRPr="001C20E1">
        <w:rPr>
          <w:b/>
        </w:rPr>
        <w:t>,</w:t>
      </w:r>
      <w:r w:rsidR="00517B75" w:rsidRPr="001C20E1">
        <w:t xml:space="preserve"> 543</w:t>
      </w:r>
      <w:r w:rsidR="00F2012B" w:rsidRPr="001C20E1">
        <w:t>–</w:t>
      </w:r>
      <w:r w:rsidR="00517B75" w:rsidRPr="001C20E1">
        <w:t>555.</w:t>
      </w:r>
    </w:p>
    <w:p w:rsidR="00BF097F" w:rsidRPr="001C20E1" w:rsidRDefault="00517B75" w:rsidP="00DE7668">
      <w:pPr>
        <w:spacing w:before="120" w:after="120" w:line="480" w:lineRule="auto"/>
        <w:jc w:val="both"/>
      </w:pPr>
      <w:r w:rsidRPr="00EF251E">
        <w:rPr>
          <w:lang w:val="en-US"/>
        </w:rPr>
        <w:t>De Smet I</w:t>
      </w:r>
      <w:r w:rsidR="00D92842" w:rsidRPr="00EF251E">
        <w:rPr>
          <w:lang w:val="en-US"/>
        </w:rPr>
        <w:t>.</w:t>
      </w:r>
      <w:r w:rsidRPr="00EF251E">
        <w:rPr>
          <w:lang w:val="en-US"/>
        </w:rPr>
        <w:t>, Vanneste S</w:t>
      </w:r>
      <w:r w:rsidR="00D92842" w:rsidRPr="00EF251E">
        <w:rPr>
          <w:lang w:val="en-US"/>
        </w:rPr>
        <w:t>.</w:t>
      </w:r>
      <w:r w:rsidRPr="00EF251E">
        <w:rPr>
          <w:lang w:val="en-US"/>
        </w:rPr>
        <w:t>, Inze D</w:t>
      </w:r>
      <w:r w:rsidR="00D92842" w:rsidRPr="00EF251E">
        <w:rPr>
          <w:lang w:val="en-US"/>
        </w:rPr>
        <w:t>.</w:t>
      </w:r>
      <w:r w:rsidR="00600CA3" w:rsidRPr="00EF251E">
        <w:rPr>
          <w:lang w:val="en-US"/>
        </w:rPr>
        <w:t xml:space="preserve"> &amp;</w:t>
      </w:r>
      <w:r w:rsidRPr="00EF251E">
        <w:rPr>
          <w:lang w:val="en-US"/>
        </w:rPr>
        <w:t xml:space="preserve"> Beeckman T</w:t>
      </w:r>
      <w:r w:rsidR="00D92842" w:rsidRPr="00EF251E">
        <w:rPr>
          <w:lang w:val="en-US"/>
        </w:rPr>
        <w:t>.</w:t>
      </w:r>
      <w:r w:rsidRPr="00EF251E">
        <w:rPr>
          <w:lang w:val="en-US"/>
        </w:rPr>
        <w:t xml:space="preserve"> (2006). </w:t>
      </w:r>
      <w:r w:rsidRPr="001C20E1">
        <w:t>Lateral root initiation or the birt</w:t>
      </w:r>
      <w:r w:rsidR="00D92842" w:rsidRPr="001C20E1">
        <w:t xml:space="preserve">h of a new meristem. </w:t>
      </w:r>
      <w:r w:rsidR="00D92842" w:rsidRPr="001C20E1">
        <w:rPr>
          <w:i/>
        </w:rPr>
        <w:t>Plant Mol</w:t>
      </w:r>
      <w:r w:rsidR="00600CA3" w:rsidRPr="001C20E1">
        <w:rPr>
          <w:i/>
        </w:rPr>
        <w:t>ecular</w:t>
      </w:r>
      <w:r w:rsidRPr="001C20E1">
        <w:rPr>
          <w:i/>
        </w:rPr>
        <w:t xml:space="preserve"> Biol</w:t>
      </w:r>
      <w:r w:rsidR="00600CA3" w:rsidRPr="001C20E1">
        <w:rPr>
          <w:i/>
        </w:rPr>
        <w:t>ogy</w:t>
      </w:r>
      <w:r w:rsidRPr="001C20E1">
        <w:t xml:space="preserve"> </w:t>
      </w:r>
      <w:r w:rsidRPr="001C20E1">
        <w:rPr>
          <w:b/>
        </w:rPr>
        <w:t>60</w:t>
      </w:r>
      <w:r w:rsidR="00D92842" w:rsidRPr="001C20E1">
        <w:rPr>
          <w:b/>
        </w:rPr>
        <w:t>,</w:t>
      </w:r>
      <w:r w:rsidRPr="001C20E1">
        <w:t xml:space="preserve"> 871</w:t>
      </w:r>
      <w:r w:rsidR="00F2012B" w:rsidRPr="001C20E1">
        <w:t>–</w:t>
      </w:r>
      <w:r w:rsidRPr="001C20E1">
        <w:t>887.</w:t>
      </w:r>
    </w:p>
    <w:p w:rsidR="00232399" w:rsidRPr="001C20E1" w:rsidRDefault="00232399" w:rsidP="00DE7668">
      <w:pPr>
        <w:spacing w:before="120" w:after="120" w:line="480" w:lineRule="auto"/>
        <w:jc w:val="both"/>
      </w:pPr>
      <w:r w:rsidRPr="001C20E1">
        <w:t>Domaga</w:t>
      </w:r>
      <w:r w:rsidR="00600CA3" w:rsidRPr="001C20E1">
        <w:t>lska M</w:t>
      </w:r>
      <w:r w:rsidR="00134402" w:rsidRPr="001C20E1">
        <w:t>.</w:t>
      </w:r>
      <w:r w:rsidRPr="001C20E1">
        <w:t>A.</w:t>
      </w:r>
      <w:r w:rsidR="00600CA3" w:rsidRPr="001C20E1">
        <w:t xml:space="preserve"> &amp;</w:t>
      </w:r>
      <w:r w:rsidRPr="001C20E1">
        <w:t xml:space="preserve"> Leyser O. (2011) Signal integration in the control of shoot branching. </w:t>
      </w:r>
      <w:r w:rsidRPr="001C20E1">
        <w:rPr>
          <w:i/>
        </w:rPr>
        <w:t>Nat</w:t>
      </w:r>
      <w:r w:rsidR="00600CA3" w:rsidRPr="001C20E1">
        <w:rPr>
          <w:i/>
        </w:rPr>
        <w:t>ure</w:t>
      </w:r>
      <w:r w:rsidRPr="001C20E1">
        <w:rPr>
          <w:i/>
        </w:rPr>
        <w:t xml:space="preserve"> Rev</w:t>
      </w:r>
      <w:r w:rsidR="00600CA3" w:rsidRPr="001C20E1">
        <w:rPr>
          <w:i/>
        </w:rPr>
        <w:t>iews</w:t>
      </w:r>
      <w:r w:rsidRPr="001C20E1">
        <w:rPr>
          <w:i/>
        </w:rPr>
        <w:t xml:space="preserve"> Mol</w:t>
      </w:r>
      <w:r w:rsidR="00600CA3" w:rsidRPr="001C20E1">
        <w:rPr>
          <w:i/>
        </w:rPr>
        <w:t xml:space="preserve">ecular Cell </w:t>
      </w:r>
      <w:r w:rsidRPr="001C20E1">
        <w:rPr>
          <w:i/>
        </w:rPr>
        <w:t xml:space="preserve"> Biol</w:t>
      </w:r>
      <w:r w:rsidR="00600CA3" w:rsidRPr="001C20E1">
        <w:rPr>
          <w:i/>
        </w:rPr>
        <w:t xml:space="preserve">ogy </w:t>
      </w:r>
      <w:r w:rsidRPr="001C20E1">
        <w:rPr>
          <w:b/>
        </w:rPr>
        <w:t>12,</w:t>
      </w:r>
      <w:r w:rsidRPr="001C20E1">
        <w:t xml:space="preserve"> 211</w:t>
      </w:r>
      <w:r w:rsidR="00F2012B" w:rsidRPr="001C20E1">
        <w:t>–</w:t>
      </w:r>
      <w:r w:rsidRPr="001C20E1">
        <w:t>221</w:t>
      </w:r>
      <w:r w:rsidR="00600CA3" w:rsidRPr="001C20E1">
        <w:t>.</w:t>
      </w:r>
    </w:p>
    <w:p w:rsidR="00BF097F" w:rsidRPr="001C20E1" w:rsidRDefault="00BF097F" w:rsidP="00DE7668">
      <w:pPr>
        <w:spacing w:before="120" w:after="120" w:line="480" w:lineRule="auto"/>
        <w:jc w:val="both"/>
      </w:pPr>
      <w:r w:rsidRPr="001C20E1">
        <w:t>Dubrovsky J</w:t>
      </w:r>
      <w:r w:rsidR="001009F3" w:rsidRPr="001C20E1">
        <w:t>.</w:t>
      </w:r>
      <w:r w:rsidRPr="001C20E1">
        <w:t>G</w:t>
      </w:r>
      <w:r w:rsidR="00D92842" w:rsidRPr="001C20E1">
        <w:t>.</w:t>
      </w:r>
      <w:r w:rsidRPr="001C20E1">
        <w:t>, Sauer M</w:t>
      </w:r>
      <w:r w:rsidR="00D92842" w:rsidRPr="001C20E1">
        <w:t>.</w:t>
      </w:r>
      <w:r w:rsidRPr="001C20E1">
        <w:t>, Napsucialy-Mendivil S</w:t>
      </w:r>
      <w:r w:rsidR="00D92842" w:rsidRPr="001C20E1">
        <w:t>.</w:t>
      </w:r>
      <w:r w:rsidRPr="001C20E1">
        <w:t>, Ivanchenko M</w:t>
      </w:r>
      <w:r w:rsidR="001009F3" w:rsidRPr="001C20E1">
        <w:t>.</w:t>
      </w:r>
      <w:r w:rsidRPr="001C20E1">
        <w:t>G</w:t>
      </w:r>
      <w:r w:rsidR="00600CA3" w:rsidRPr="001C20E1">
        <w:t>.</w:t>
      </w:r>
      <w:r w:rsidR="00D92842" w:rsidRPr="001C20E1">
        <w:t>,</w:t>
      </w:r>
      <w:r w:rsidRPr="001C20E1">
        <w:t xml:space="preserve"> Friml J</w:t>
      </w:r>
      <w:r w:rsidR="00D92842" w:rsidRPr="001C20E1">
        <w:t>.</w:t>
      </w:r>
      <w:r w:rsidRPr="001C20E1">
        <w:t>, Shishkova S</w:t>
      </w:r>
      <w:r w:rsidR="00D92842" w:rsidRPr="001C20E1">
        <w:t>.</w:t>
      </w:r>
      <w:r w:rsidRPr="001C20E1">
        <w:t>, Celenza J</w:t>
      </w:r>
      <w:r w:rsidR="00D92842" w:rsidRPr="001C20E1">
        <w:t>.</w:t>
      </w:r>
      <w:r w:rsidR="00600CA3" w:rsidRPr="001C20E1">
        <w:t xml:space="preserve"> &amp;</w:t>
      </w:r>
      <w:r w:rsidRPr="001C20E1">
        <w:t xml:space="preserve"> Benková E</w:t>
      </w:r>
      <w:r w:rsidR="00D92842" w:rsidRPr="001C20E1">
        <w:t>.</w:t>
      </w:r>
      <w:r w:rsidRPr="001C20E1">
        <w:t xml:space="preserve"> (2008) </w:t>
      </w:r>
      <w:r w:rsidR="00517B75" w:rsidRPr="001C20E1">
        <w:t>Auxin acts as a local morphogenetic trigger to specify lateral root founder cells.</w:t>
      </w:r>
      <w:r w:rsidR="00F2012B" w:rsidRPr="001C20E1">
        <w:rPr>
          <w:i/>
        </w:rPr>
        <w:t xml:space="preserve"> Proceedings of the  National Academy of Science of the United States of America</w:t>
      </w:r>
      <w:r w:rsidR="00F2012B" w:rsidRPr="001C20E1">
        <w:rPr>
          <w:b/>
        </w:rPr>
        <w:t xml:space="preserve"> </w:t>
      </w:r>
      <w:r w:rsidR="00600CA3" w:rsidRPr="001C20E1">
        <w:rPr>
          <w:b/>
        </w:rPr>
        <w:t>105</w:t>
      </w:r>
      <w:r w:rsidR="00D92842" w:rsidRPr="001C20E1">
        <w:rPr>
          <w:b/>
        </w:rPr>
        <w:t xml:space="preserve">, </w:t>
      </w:r>
      <w:r w:rsidR="00517B75" w:rsidRPr="001C20E1">
        <w:t>8790</w:t>
      </w:r>
      <w:r w:rsidR="00F2012B" w:rsidRPr="001C20E1">
        <w:t>–</w:t>
      </w:r>
      <w:r w:rsidR="00517B75" w:rsidRPr="001C20E1">
        <w:t>8794.</w:t>
      </w:r>
    </w:p>
    <w:p w:rsidR="00BF097F" w:rsidRPr="001C20E1" w:rsidRDefault="00D83953" w:rsidP="00DE7668">
      <w:pPr>
        <w:spacing w:before="120" w:after="120" w:line="480" w:lineRule="auto"/>
        <w:jc w:val="both"/>
      </w:pPr>
      <w:r w:rsidRPr="001C20E1">
        <w:t>Dun E</w:t>
      </w:r>
      <w:r w:rsidR="00134402" w:rsidRPr="001C20E1">
        <w:t>.</w:t>
      </w:r>
      <w:r w:rsidRPr="001C20E1">
        <w:t>A., Brewer P</w:t>
      </w:r>
      <w:r w:rsidR="00134402" w:rsidRPr="001C20E1">
        <w:t>.</w:t>
      </w:r>
      <w:r w:rsidRPr="001C20E1">
        <w:t>B.</w:t>
      </w:r>
      <w:r w:rsidR="00600CA3" w:rsidRPr="001C20E1">
        <w:t xml:space="preserve"> &amp;</w:t>
      </w:r>
      <w:r w:rsidRPr="001C20E1">
        <w:t xml:space="preserve"> Beveridge C</w:t>
      </w:r>
      <w:r w:rsidR="00134402" w:rsidRPr="001C20E1">
        <w:t>.</w:t>
      </w:r>
      <w:r w:rsidRPr="001C20E1">
        <w:t xml:space="preserve">A. (2009) Strigolactones: discovery of the elusive shoot branching hormone. </w:t>
      </w:r>
      <w:r w:rsidRPr="001C20E1">
        <w:rPr>
          <w:i/>
        </w:rPr>
        <w:t>Trends</w:t>
      </w:r>
      <w:r w:rsidR="00600CA3" w:rsidRPr="001C20E1">
        <w:rPr>
          <w:i/>
        </w:rPr>
        <w:t xml:space="preserve"> in </w:t>
      </w:r>
      <w:r w:rsidRPr="001C20E1">
        <w:rPr>
          <w:i/>
        </w:rPr>
        <w:t xml:space="preserve"> Plant Sci</w:t>
      </w:r>
      <w:r w:rsidR="00600CA3" w:rsidRPr="001C20E1">
        <w:rPr>
          <w:i/>
        </w:rPr>
        <w:t>ence</w:t>
      </w:r>
      <w:r w:rsidRPr="001C20E1">
        <w:rPr>
          <w:b/>
        </w:rPr>
        <w:t xml:space="preserve"> 14,</w:t>
      </w:r>
      <w:r w:rsidRPr="001C20E1">
        <w:t xml:space="preserve"> 364</w:t>
      </w:r>
      <w:r w:rsidR="00F2012B" w:rsidRPr="001C20E1">
        <w:t>–</w:t>
      </w:r>
      <w:r w:rsidRPr="001C20E1">
        <w:t>372.</w:t>
      </w:r>
    </w:p>
    <w:p w:rsidR="00BF097F" w:rsidRPr="001C20E1" w:rsidRDefault="00517B75" w:rsidP="00DE7668">
      <w:pPr>
        <w:spacing w:before="120" w:after="120" w:line="480" w:lineRule="auto"/>
        <w:jc w:val="both"/>
        <w:outlineLvl w:val="0"/>
      </w:pPr>
      <w:r w:rsidRPr="001C20E1">
        <w:rPr>
          <w:bCs/>
        </w:rPr>
        <w:t>Esau K</w:t>
      </w:r>
      <w:r w:rsidR="00D92842" w:rsidRPr="001C20E1">
        <w:rPr>
          <w:bCs/>
        </w:rPr>
        <w:t>.</w:t>
      </w:r>
      <w:r w:rsidRPr="001C20E1">
        <w:rPr>
          <w:bCs/>
        </w:rPr>
        <w:t xml:space="preserve"> </w:t>
      </w:r>
      <w:r w:rsidRPr="001C20E1">
        <w:t xml:space="preserve">(1965) </w:t>
      </w:r>
      <w:r w:rsidRPr="001C20E1">
        <w:rPr>
          <w:i/>
          <w:iCs/>
        </w:rPr>
        <w:t xml:space="preserve">Plant Anatomy. </w:t>
      </w:r>
      <w:r w:rsidRPr="001C20E1">
        <w:t>New York: John Wiley and Sons, Inc.</w:t>
      </w:r>
    </w:p>
    <w:p w:rsidR="00FD2852" w:rsidRPr="001C20E1" w:rsidRDefault="00517B75" w:rsidP="00DE7668">
      <w:pPr>
        <w:spacing w:before="120" w:after="120" w:line="480" w:lineRule="auto"/>
        <w:jc w:val="both"/>
      </w:pPr>
      <w:r w:rsidRPr="001C20E1">
        <w:t>Foyer CH</w:t>
      </w:r>
      <w:r w:rsidR="00006591" w:rsidRPr="001C20E1">
        <w:t>.</w:t>
      </w:r>
      <w:r w:rsidRPr="001C20E1">
        <w:t>, Pellny TK</w:t>
      </w:r>
      <w:r w:rsidR="00006591" w:rsidRPr="001C20E1">
        <w:t>.</w:t>
      </w:r>
      <w:r w:rsidRPr="001C20E1">
        <w:t>, Locato V</w:t>
      </w:r>
      <w:r w:rsidR="00006591" w:rsidRPr="001C20E1">
        <w:t>.</w:t>
      </w:r>
      <w:r w:rsidR="004A0EEC" w:rsidRPr="001C20E1">
        <w:t xml:space="preserve"> &amp;</w:t>
      </w:r>
      <w:r w:rsidRPr="001C20E1">
        <w:t xml:space="preserve"> De Gara L.</w:t>
      </w:r>
      <w:r w:rsidR="00006591" w:rsidRPr="001C20E1">
        <w:rPr>
          <w:b/>
        </w:rPr>
        <w:t xml:space="preserve"> </w:t>
      </w:r>
      <w:r w:rsidR="00006591" w:rsidRPr="001C20E1">
        <w:t>(</w:t>
      </w:r>
      <w:r w:rsidRPr="001C20E1">
        <w:t>2008</w:t>
      </w:r>
      <w:r w:rsidR="00006591" w:rsidRPr="001C20E1">
        <w:t>)</w:t>
      </w:r>
      <w:r w:rsidRPr="001C20E1">
        <w:t xml:space="preserve"> Analysis of redox relationships in the plant cell cycle: determinations of ascorbate, glutathione and poly (ADPribose) polymerase (PARP) in plant cell cultures. In: Hancock J, ed. </w:t>
      </w:r>
      <w:r w:rsidRPr="001C20E1">
        <w:rPr>
          <w:i/>
        </w:rPr>
        <w:t>Redox Mediated Signal Transduction: Methods in Molecular Biology Series</w:t>
      </w:r>
      <w:r w:rsidRPr="001C20E1">
        <w:t>. New York: The Humana Press Inc., 199</w:t>
      </w:r>
      <w:r w:rsidR="00F2012B" w:rsidRPr="001C20E1">
        <w:t>–</w:t>
      </w:r>
      <w:r w:rsidRPr="001C20E1">
        <w:t>215.</w:t>
      </w:r>
    </w:p>
    <w:p w:rsidR="00531DD3" w:rsidRPr="001C20E1" w:rsidRDefault="00531DD3" w:rsidP="00DE7668">
      <w:pPr>
        <w:spacing w:before="120" w:after="120" w:line="480" w:lineRule="auto"/>
        <w:jc w:val="both"/>
        <w:rPr>
          <w:spacing w:val="-2"/>
        </w:rPr>
      </w:pPr>
      <w:r w:rsidRPr="001C20E1">
        <w:rPr>
          <w:spacing w:val="-2"/>
        </w:rPr>
        <w:t>Foyer C</w:t>
      </w:r>
      <w:r w:rsidR="00AE1684" w:rsidRPr="001C20E1">
        <w:rPr>
          <w:spacing w:val="-2"/>
        </w:rPr>
        <w:t>.</w:t>
      </w:r>
      <w:r w:rsidRPr="001C20E1">
        <w:rPr>
          <w:spacing w:val="-2"/>
        </w:rPr>
        <w:t>H</w:t>
      </w:r>
      <w:r w:rsidR="00AA217D" w:rsidRPr="001C20E1">
        <w:rPr>
          <w:spacing w:val="-2"/>
        </w:rPr>
        <w:t>.</w:t>
      </w:r>
      <w:r w:rsidRPr="001C20E1">
        <w:rPr>
          <w:spacing w:val="-2"/>
        </w:rPr>
        <w:t>, Rowell J</w:t>
      </w:r>
      <w:r w:rsidR="00AA217D" w:rsidRPr="001C20E1">
        <w:rPr>
          <w:spacing w:val="-2"/>
        </w:rPr>
        <w:t>.</w:t>
      </w:r>
      <w:r w:rsidR="00E12E49" w:rsidRPr="001C20E1">
        <w:rPr>
          <w:spacing w:val="-2"/>
        </w:rPr>
        <w:t xml:space="preserve"> &amp;</w:t>
      </w:r>
      <w:r w:rsidRPr="001C20E1">
        <w:rPr>
          <w:spacing w:val="-2"/>
        </w:rPr>
        <w:t xml:space="preserve"> Walker D</w:t>
      </w:r>
      <w:r w:rsidR="00AE1684" w:rsidRPr="001C20E1">
        <w:rPr>
          <w:spacing w:val="-2"/>
        </w:rPr>
        <w:t>.</w:t>
      </w:r>
      <w:r w:rsidRPr="001C20E1">
        <w:rPr>
          <w:spacing w:val="-2"/>
        </w:rPr>
        <w:t>A</w:t>
      </w:r>
      <w:r w:rsidR="00AA217D" w:rsidRPr="001C20E1">
        <w:rPr>
          <w:spacing w:val="-2"/>
        </w:rPr>
        <w:t>.</w:t>
      </w:r>
      <w:r w:rsidRPr="001C20E1">
        <w:rPr>
          <w:spacing w:val="-2"/>
        </w:rPr>
        <w:t xml:space="preserve"> (1983) Measurement of the ascorbate content of spinach leaf protoplasts and chloroplasts during illumination. </w:t>
      </w:r>
      <w:r w:rsidRPr="001C20E1">
        <w:rPr>
          <w:i/>
          <w:spacing w:val="-2"/>
        </w:rPr>
        <w:t>Planta</w:t>
      </w:r>
      <w:r w:rsidRPr="001C20E1">
        <w:rPr>
          <w:spacing w:val="-2"/>
        </w:rPr>
        <w:t xml:space="preserve"> </w:t>
      </w:r>
      <w:r w:rsidRPr="001C20E1">
        <w:rPr>
          <w:b/>
          <w:bCs/>
          <w:spacing w:val="-2"/>
        </w:rPr>
        <w:t>157,</w:t>
      </w:r>
      <w:r w:rsidRPr="001C20E1">
        <w:rPr>
          <w:spacing w:val="-2"/>
        </w:rPr>
        <w:t xml:space="preserve"> 239-244.</w:t>
      </w:r>
    </w:p>
    <w:p w:rsidR="00593EB9" w:rsidRPr="001C20E1" w:rsidRDefault="00E12E49" w:rsidP="00593EB9">
      <w:pPr>
        <w:spacing w:before="120" w:after="120" w:line="480" w:lineRule="auto"/>
        <w:jc w:val="both"/>
      </w:pPr>
      <w:r w:rsidRPr="001C20E1">
        <w:rPr>
          <w:spacing w:val="-2"/>
        </w:rPr>
        <w:t>Fukaki</w:t>
      </w:r>
      <w:r w:rsidR="00016B61" w:rsidRPr="001C20E1">
        <w:rPr>
          <w:spacing w:val="-2"/>
        </w:rPr>
        <w:t xml:space="preserve"> H.</w:t>
      </w:r>
      <w:r w:rsidRPr="001C20E1">
        <w:rPr>
          <w:spacing w:val="-2"/>
        </w:rPr>
        <w:t xml:space="preserve"> &amp;</w:t>
      </w:r>
      <w:r w:rsidR="00016B61" w:rsidRPr="001C20E1">
        <w:rPr>
          <w:spacing w:val="-2"/>
        </w:rPr>
        <w:t xml:space="preserve"> Tasaka M</w:t>
      </w:r>
      <w:r w:rsidR="004E64FC" w:rsidRPr="001C20E1">
        <w:rPr>
          <w:spacing w:val="-2"/>
        </w:rPr>
        <w:t>.</w:t>
      </w:r>
      <w:r w:rsidR="00016B61" w:rsidRPr="001C20E1">
        <w:rPr>
          <w:spacing w:val="-2"/>
        </w:rPr>
        <w:t xml:space="preserve"> (2009) Hormone interaction during lateral root formation. </w:t>
      </w:r>
      <w:r w:rsidR="00016B61" w:rsidRPr="001C20E1">
        <w:rPr>
          <w:i/>
          <w:spacing w:val="-2"/>
        </w:rPr>
        <w:t>Plant Mol</w:t>
      </w:r>
      <w:r w:rsidRPr="001C20E1">
        <w:rPr>
          <w:i/>
          <w:spacing w:val="-2"/>
        </w:rPr>
        <w:t>ecular</w:t>
      </w:r>
      <w:r w:rsidR="00016B61" w:rsidRPr="001C20E1">
        <w:rPr>
          <w:i/>
          <w:spacing w:val="-2"/>
        </w:rPr>
        <w:t xml:space="preserve"> Biol</w:t>
      </w:r>
      <w:r w:rsidRPr="001C20E1">
        <w:rPr>
          <w:i/>
          <w:spacing w:val="-2"/>
        </w:rPr>
        <w:t>ogy</w:t>
      </w:r>
      <w:r w:rsidR="00016B61" w:rsidRPr="001C20E1">
        <w:rPr>
          <w:i/>
          <w:spacing w:val="-2"/>
        </w:rPr>
        <w:t xml:space="preserve"> </w:t>
      </w:r>
      <w:r w:rsidR="00016B61" w:rsidRPr="001C20E1">
        <w:rPr>
          <w:b/>
          <w:spacing w:val="-2"/>
        </w:rPr>
        <w:t xml:space="preserve">69, </w:t>
      </w:r>
      <w:r w:rsidR="00016B61" w:rsidRPr="001C20E1">
        <w:rPr>
          <w:spacing w:val="-2"/>
        </w:rPr>
        <w:t>437</w:t>
      </w:r>
      <w:r w:rsidR="00F2012B" w:rsidRPr="001C20E1">
        <w:t>–</w:t>
      </w:r>
      <w:r w:rsidR="00016B61" w:rsidRPr="001C20E1">
        <w:rPr>
          <w:spacing w:val="-2"/>
        </w:rPr>
        <w:t>449.</w:t>
      </w:r>
    </w:p>
    <w:p w:rsidR="00593EB9" w:rsidRPr="001C20E1" w:rsidRDefault="00593EB9" w:rsidP="00593EB9">
      <w:pPr>
        <w:spacing w:before="120" w:after="120" w:line="480" w:lineRule="auto"/>
        <w:jc w:val="both"/>
      </w:pPr>
      <w:r w:rsidRPr="001C20E1">
        <w:lastRenderedPageBreak/>
        <w:t>García-Giménez</w:t>
      </w:r>
      <w:r w:rsidRPr="001C20E1">
        <w:rPr>
          <w:vertAlign w:val="superscript"/>
        </w:rPr>
        <w:t xml:space="preserve"> </w:t>
      </w:r>
      <w:r w:rsidRPr="001C20E1">
        <w:t>JL., Markovic</w:t>
      </w:r>
      <w:r w:rsidRPr="001C20E1">
        <w:rPr>
          <w:vertAlign w:val="superscript"/>
        </w:rPr>
        <w:t xml:space="preserve"> </w:t>
      </w:r>
      <w:r w:rsidRPr="001C20E1">
        <w:t>J., Dasí</w:t>
      </w:r>
      <w:r w:rsidRPr="001C20E1">
        <w:rPr>
          <w:vertAlign w:val="superscript"/>
        </w:rPr>
        <w:t xml:space="preserve"> </w:t>
      </w:r>
      <w:r w:rsidRPr="001C20E1">
        <w:t>F., Queval</w:t>
      </w:r>
      <w:r w:rsidRPr="001C20E1">
        <w:rPr>
          <w:vertAlign w:val="superscript"/>
        </w:rPr>
        <w:t xml:space="preserve"> </w:t>
      </w:r>
      <w:r w:rsidRPr="001C20E1">
        <w:t>G., Schnaubelt D., Foyer</w:t>
      </w:r>
      <w:r w:rsidRPr="001C20E1">
        <w:rPr>
          <w:vertAlign w:val="superscript"/>
        </w:rPr>
        <w:t xml:space="preserve"> </w:t>
      </w:r>
      <w:r w:rsidRPr="001C20E1">
        <w:t>C</w:t>
      </w:r>
      <w:r w:rsidR="00A37536" w:rsidRPr="001C20E1">
        <w:t>.</w:t>
      </w:r>
      <w:r w:rsidRPr="001C20E1">
        <w:t>H. &amp; Pallardó</w:t>
      </w:r>
      <w:r w:rsidRPr="001C20E1">
        <w:rPr>
          <w:vertAlign w:val="superscript"/>
        </w:rPr>
        <w:t xml:space="preserve"> </w:t>
      </w:r>
      <w:r w:rsidRPr="001C20E1">
        <w:t>F</w:t>
      </w:r>
      <w:r w:rsidR="00A37536" w:rsidRPr="001C20E1">
        <w:t>.</w:t>
      </w:r>
      <w:r w:rsidRPr="001C20E1">
        <w:t>V. (2013)</w:t>
      </w:r>
      <w:r w:rsidRPr="001C20E1">
        <w:rPr>
          <w:vertAlign w:val="superscript"/>
        </w:rPr>
        <w:t xml:space="preserve"> </w:t>
      </w:r>
      <w:r w:rsidR="00A37536" w:rsidRPr="001C20E1">
        <w:t xml:space="preserve">Nuclear glutathione. </w:t>
      </w:r>
      <w:r w:rsidR="00A37536" w:rsidRPr="001C20E1">
        <w:rPr>
          <w:i/>
        </w:rPr>
        <w:t xml:space="preserve">Biochimica et </w:t>
      </w:r>
      <w:r w:rsidRPr="001C20E1">
        <w:rPr>
          <w:i/>
        </w:rPr>
        <w:t>Biophys</w:t>
      </w:r>
      <w:r w:rsidR="00A37536" w:rsidRPr="001C20E1">
        <w:rPr>
          <w:i/>
        </w:rPr>
        <w:t>ic Acta</w:t>
      </w:r>
      <w:r w:rsidR="00A37536" w:rsidRPr="001C20E1">
        <w:t xml:space="preserve"> </w:t>
      </w:r>
      <w:r w:rsidR="00A37536" w:rsidRPr="001C20E1">
        <w:rPr>
          <w:b/>
        </w:rPr>
        <w:t xml:space="preserve">1830, </w:t>
      </w:r>
      <w:r w:rsidR="00A37536" w:rsidRPr="001C20E1">
        <w:t>3304-3316.</w:t>
      </w:r>
    </w:p>
    <w:p w:rsidR="00232399" w:rsidRDefault="00E12E49" w:rsidP="00DE7668">
      <w:pPr>
        <w:spacing w:before="120" w:after="120" w:line="480" w:lineRule="auto"/>
        <w:jc w:val="both"/>
        <w:rPr>
          <w:lang w:val="en-US"/>
        </w:rPr>
      </w:pPr>
      <w:r w:rsidRPr="001C20E1">
        <w:t>Gomez-Roldan</w:t>
      </w:r>
      <w:r w:rsidR="00D7182F" w:rsidRPr="001C20E1">
        <w:t xml:space="preserve"> V., Fermas S., Brewer PB., Puech-Pagès V., Dun EA., Pillot JP., Letisse F., Matusova R., Danoun S., Portais JC., Bouwmeester H., Bécard G., Beveridge CA., Rameau C.</w:t>
      </w:r>
      <w:r w:rsidRPr="001C20E1">
        <w:t xml:space="preserve"> &amp; Rochange</w:t>
      </w:r>
      <w:r w:rsidR="00D7182F" w:rsidRPr="001C20E1">
        <w:t xml:space="preserve"> SF. (2008) Strigolactone inhibition of shoot branching. </w:t>
      </w:r>
      <w:r w:rsidR="00232399" w:rsidRPr="001C20E1">
        <w:rPr>
          <w:i/>
          <w:lang w:val="en-US"/>
        </w:rPr>
        <w:t>Nature</w:t>
      </w:r>
      <w:r w:rsidR="00232399" w:rsidRPr="001C20E1">
        <w:rPr>
          <w:lang w:val="en-US"/>
        </w:rPr>
        <w:t xml:space="preserve"> </w:t>
      </w:r>
      <w:r w:rsidRPr="001C20E1">
        <w:rPr>
          <w:b/>
          <w:lang w:val="en-US"/>
        </w:rPr>
        <w:t>455</w:t>
      </w:r>
      <w:r w:rsidR="00232399" w:rsidRPr="001C20E1">
        <w:rPr>
          <w:b/>
          <w:lang w:val="en-US"/>
        </w:rPr>
        <w:t>,</w:t>
      </w:r>
      <w:r w:rsidR="00232399" w:rsidRPr="001C20E1">
        <w:rPr>
          <w:lang w:val="en-US"/>
        </w:rPr>
        <w:t xml:space="preserve"> 189</w:t>
      </w:r>
      <w:r w:rsidR="00F2012B" w:rsidRPr="001C20E1">
        <w:t>–</w:t>
      </w:r>
      <w:r w:rsidR="00232399" w:rsidRPr="001C20E1">
        <w:rPr>
          <w:lang w:val="en-US"/>
        </w:rPr>
        <w:t>194.</w:t>
      </w:r>
    </w:p>
    <w:p w:rsidR="00ED3DF9" w:rsidRPr="001C20E1" w:rsidRDefault="00ED3DF9" w:rsidP="00DE7668">
      <w:pPr>
        <w:spacing w:before="120" w:after="120" w:line="480" w:lineRule="auto"/>
        <w:jc w:val="both"/>
        <w:rPr>
          <w:lang w:val="en-US"/>
        </w:rPr>
      </w:pPr>
      <w:r w:rsidRPr="00ED3DF9">
        <w:t xml:space="preserve">Grieneisen V.A., Xu J., Maree A.F., Hogeweg P. &amp; </w:t>
      </w:r>
      <w:r w:rsidRPr="00ED3DF9">
        <w:rPr>
          <w:lang w:val="en-US"/>
        </w:rPr>
        <w:t>Scheres B</w:t>
      </w:r>
      <w:r>
        <w:rPr>
          <w:lang w:val="en-US"/>
        </w:rPr>
        <w:t>.</w:t>
      </w:r>
      <w:r w:rsidRPr="00ED3DF9">
        <w:rPr>
          <w:lang w:val="en-US"/>
        </w:rPr>
        <w:t xml:space="preserve"> (2007) Auxin transport is sufficient to generate a maximum and gradient guiding root growth. </w:t>
      </w:r>
      <w:r w:rsidRPr="00ED3DF9">
        <w:rPr>
          <w:i/>
          <w:lang w:val="en-US"/>
        </w:rPr>
        <w:t>Nature</w:t>
      </w:r>
      <w:r w:rsidRPr="00ED3DF9">
        <w:rPr>
          <w:lang w:val="en-US"/>
        </w:rPr>
        <w:t xml:space="preserve"> </w:t>
      </w:r>
      <w:r w:rsidRPr="00ED3DF9">
        <w:rPr>
          <w:b/>
          <w:lang w:val="en-US"/>
        </w:rPr>
        <w:t>449</w:t>
      </w:r>
      <w:r>
        <w:rPr>
          <w:b/>
          <w:lang w:val="en-US"/>
        </w:rPr>
        <w:t>,</w:t>
      </w:r>
      <w:r w:rsidRPr="00ED3DF9">
        <w:rPr>
          <w:lang w:val="en-US"/>
        </w:rPr>
        <w:t xml:space="preserve"> 1008-1013</w:t>
      </w:r>
      <w:r>
        <w:rPr>
          <w:lang w:val="en-US"/>
        </w:rPr>
        <w:t>.</w:t>
      </w:r>
    </w:p>
    <w:p w:rsidR="0095793F" w:rsidRPr="001C20E1" w:rsidRDefault="0095793F" w:rsidP="00DE7668">
      <w:pPr>
        <w:spacing w:before="120" w:after="120" w:line="480" w:lineRule="auto"/>
        <w:jc w:val="both"/>
        <w:rPr>
          <w:lang w:val="en-US"/>
        </w:rPr>
      </w:pPr>
      <w:r w:rsidRPr="001C20E1">
        <w:rPr>
          <w:lang w:val="en-US"/>
        </w:rPr>
        <w:t xml:space="preserve">Hamiaux C., Drummond R.S., Janssen B.J., Ledger SE., Cooney J.M., Newcomb R.D. &amp; Snowden K.C. (2012) DAD2 is an α/β hydrolase likely to be involved in the perception of the plant branching hormone, strigolactone. </w:t>
      </w:r>
      <w:r w:rsidRPr="001C20E1">
        <w:rPr>
          <w:i/>
          <w:lang w:val="en-US"/>
        </w:rPr>
        <w:t>Current Biology</w:t>
      </w:r>
      <w:r w:rsidRPr="001C20E1">
        <w:rPr>
          <w:lang w:val="en-US"/>
        </w:rPr>
        <w:t xml:space="preserve"> </w:t>
      </w:r>
      <w:r w:rsidRPr="001C20E1">
        <w:rPr>
          <w:b/>
          <w:lang w:val="en-US"/>
        </w:rPr>
        <w:t>22,</w:t>
      </w:r>
      <w:r w:rsidRPr="001C20E1">
        <w:rPr>
          <w:lang w:val="en-US"/>
        </w:rPr>
        <w:t xml:space="preserve"> 2032–2036</w:t>
      </w:r>
    </w:p>
    <w:p w:rsidR="005A3AFD" w:rsidRDefault="00E12E49" w:rsidP="00DE7668">
      <w:pPr>
        <w:spacing w:before="120" w:after="120" w:line="480" w:lineRule="auto"/>
        <w:jc w:val="both"/>
        <w:rPr>
          <w:lang w:val="en-US"/>
        </w:rPr>
      </w:pPr>
      <w:r w:rsidRPr="001C20E1">
        <w:rPr>
          <w:lang w:val="en-US"/>
        </w:rPr>
        <w:t>Hayward</w:t>
      </w:r>
      <w:r w:rsidR="005A3AFD" w:rsidRPr="001C20E1">
        <w:rPr>
          <w:lang w:val="en-US"/>
        </w:rPr>
        <w:t xml:space="preserve"> A.</w:t>
      </w:r>
      <w:r w:rsidRPr="001C20E1">
        <w:rPr>
          <w:lang w:val="en-US"/>
        </w:rPr>
        <w:t>,</w:t>
      </w:r>
      <w:r w:rsidR="005A3AFD" w:rsidRPr="001C20E1">
        <w:rPr>
          <w:lang w:val="en-US"/>
        </w:rPr>
        <w:t xml:space="preserve"> Stirnberg P., Beveridge C.</w:t>
      </w:r>
      <w:r w:rsidRPr="001C20E1">
        <w:rPr>
          <w:lang w:val="en-US"/>
        </w:rPr>
        <w:t xml:space="preserve"> &amp;</w:t>
      </w:r>
      <w:r w:rsidR="005A3AFD" w:rsidRPr="001C20E1">
        <w:rPr>
          <w:lang w:val="en-US"/>
        </w:rPr>
        <w:t xml:space="preserve"> Leyser O. (2009) Interactions between auxin and strigolactone in shoot branching control. </w:t>
      </w:r>
      <w:r w:rsidR="005A3AFD" w:rsidRPr="001C20E1">
        <w:rPr>
          <w:i/>
          <w:lang w:val="en-US"/>
        </w:rPr>
        <w:t>Plant Physiol</w:t>
      </w:r>
      <w:r w:rsidRPr="001C20E1">
        <w:rPr>
          <w:i/>
          <w:lang w:val="en-US"/>
        </w:rPr>
        <w:t>ogy</w:t>
      </w:r>
      <w:r w:rsidR="005A3AFD" w:rsidRPr="001C20E1">
        <w:rPr>
          <w:i/>
          <w:lang w:val="en-US"/>
        </w:rPr>
        <w:t xml:space="preserve"> </w:t>
      </w:r>
      <w:r w:rsidR="005A3AFD" w:rsidRPr="001C20E1">
        <w:rPr>
          <w:b/>
          <w:lang w:val="en-US"/>
        </w:rPr>
        <w:t xml:space="preserve">151, </w:t>
      </w:r>
      <w:r w:rsidR="005A3AFD" w:rsidRPr="001C20E1">
        <w:rPr>
          <w:lang w:val="en-US"/>
        </w:rPr>
        <w:t>400</w:t>
      </w:r>
      <w:r w:rsidR="00F2012B" w:rsidRPr="001C20E1">
        <w:t>–</w:t>
      </w:r>
      <w:r w:rsidR="005A3AFD" w:rsidRPr="001C20E1">
        <w:rPr>
          <w:lang w:val="en-US"/>
        </w:rPr>
        <w:t xml:space="preserve">412. </w:t>
      </w:r>
    </w:p>
    <w:p w:rsidR="00ED3DF9" w:rsidRPr="001C20E1" w:rsidRDefault="00ED3DF9" w:rsidP="00DE7668">
      <w:pPr>
        <w:spacing w:before="120" w:after="120" w:line="480" w:lineRule="auto"/>
        <w:jc w:val="both"/>
        <w:rPr>
          <w:lang w:val="en-US"/>
        </w:rPr>
      </w:pPr>
      <w:r w:rsidRPr="00ED3DF9">
        <w:rPr>
          <w:lang w:val="en-US"/>
        </w:rPr>
        <w:t>Ioio R</w:t>
      </w:r>
      <w:r>
        <w:rPr>
          <w:lang w:val="en-US"/>
        </w:rPr>
        <w:t>.</w:t>
      </w:r>
      <w:r w:rsidRPr="00ED3DF9">
        <w:rPr>
          <w:lang w:val="en-US"/>
        </w:rPr>
        <w:t>D</w:t>
      </w:r>
      <w:r>
        <w:rPr>
          <w:lang w:val="en-US"/>
        </w:rPr>
        <w:t>.</w:t>
      </w:r>
      <w:r w:rsidRPr="00ED3DF9">
        <w:rPr>
          <w:lang w:val="en-US"/>
        </w:rPr>
        <w:t>, Nakamura K</w:t>
      </w:r>
      <w:r>
        <w:rPr>
          <w:lang w:val="en-US"/>
        </w:rPr>
        <w:t>.</w:t>
      </w:r>
      <w:r w:rsidRPr="00ED3DF9">
        <w:rPr>
          <w:lang w:val="en-US"/>
        </w:rPr>
        <w:t>, Moubayidin L</w:t>
      </w:r>
      <w:r>
        <w:rPr>
          <w:lang w:val="en-US"/>
        </w:rPr>
        <w:t>.</w:t>
      </w:r>
      <w:r w:rsidRPr="00ED3DF9">
        <w:rPr>
          <w:lang w:val="en-US"/>
        </w:rPr>
        <w:t>, Perilli S</w:t>
      </w:r>
      <w:r>
        <w:rPr>
          <w:lang w:val="en-US"/>
        </w:rPr>
        <w:t>.</w:t>
      </w:r>
      <w:r w:rsidRPr="00ED3DF9">
        <w:rPr>
          <w:lang w:val="en-US"/>
        </w:rPr>
        <w:t>, Taniguchi M</w:t>
      </w:r>
      <w:r>
        <w:rPr>
          <w:lang w:val="en-US"/>
        </w:rPr>
        <w:t>.</w:t>
      </w:r>
      <w:r w:rsidRPr="00ED3DF9">
        <w:rPr>
          <w:lang w:val="en-US"/>
        </w:rPr>
        <w:t>, Morita M</w:t>
      </w:r>
      <w:r>
        <w:rPr>
          <w:lang w:val="en-US"/>
        </w:rPr>
        <w:t>.</w:t>
      </w:r>
      <w:r w:rsidRPr="00ED3DF9">
        <w:rPr>
          <w:lang w:val="en-US"/>
        </w:rPr>
        <w:t>T</w:t>
      </w:r>
      <w:r>
        <w:rPr>
          <w:lang w:val="en-US"/>
        </w:rPr>
        <w:t>.</w:t>
      </w:r>
      <w:r w:rsidRPr="00ED3DF9">
        <w:rPr>
          <w:lang w:val="en-US"/>
        </w:rPr>
        <w:t>, Aoyama T</w:t>
      </w:r>
      <w:r>
        <w:rPr>
          <w:lang w:val="en-US"/>
        </w:rPr>
        <w:t>.</w:t>
      </w:r>
      <w:r w:rsidRPr="00ED3DF9">
        <w:rPr>
          <w:lang w:val="en-US"/>
        </w:rPr>
        <w:t>, Costantino P</w:t>
      </w:r>
      <w:r>
        <w:rPr>
          <w:lang w:val="en-US"/>
        </w:rPr>
        <w:t>. &amp;</w:t>
      </w:r>
      <w:r w:rsidRPr="00ED3DF9">
        <w:rPr>
          <w:lang w:val="en-US"/>
        </w:rPr>
        <w:t xml:space="preserve"> Sabatini S</w:t>
      </w:r>
      <w:r>
        <w:rPr>
          <w:lang w:val="en-US"/>
        </w:rPr>
        <w:t>.</w:t>
      </w:r>
      <w:r w:rsidRPr="00ED3DF9">
        <w:rPr>
          <w:lang w:val="en-US"/>
        </w:rPr>
        <w:t xml:space="preserve"> (2008) A Genetic Framework for the Control of Cell Division and Differentiation in the Root Meristem. </w:t>
      </w:r>
      <w:r w:rsidRPr="00ED3DF9">
        <w:rPr>
          <w:i/>
          <w:lang w:val="en-US"/>
        </w:rPr>
        <w:t>Science</w:t>
      </w:r>
      <w:r w:rsidRPr="00ED3DF9">
        <w:rPr>
          <w:lang w:val="en-US"/>
        </w:rPr>
        <w:t xml:space="preserve"> </w:t>
      </w:r>
      <w:r w:rsidRPr="00ED3DF9">
        <w:rPr>
          <w:b/>
          <w:lang w:val="en-US"/>
        </w:rPr>
        <w:t>322</w:t>
      </w:r>
      <w:r>
        <w:rPr>
          <w:b/>
          <w:lang w:val="en-US"/>
        </w:rPr>
        <w:t>,</w:t>
      </w:r>
      <w:r w:rsidRPr="00ED3DF9">
        <w:rPr>
          <w:lang w:val="en-US"/>
        </w:rPr>
        <w:t xml:space="preserve"> 1380-1384</w:t>
      </w:r>
      <w:r>
        <w:rPr>
          <w:lang w:val="en-US"/>
        </w:rPr>
        <w:t>.</w:t>
      </w:r>
    </w:p>
    <w:p w:rsidR="003F58EA" w:rsidRPr="001C20E1" w:rsidRDefault="003F58EA" w:rsidP="00DE7668">
      <w:pPr>
        <w:spacing w:before="120" w:after="120" w:line="480" w:lineRule="auto"/>
        <w:jc w:val="both"/>
        <w:rPr>
          <w:lang w:val="en-US"/>
        </w:rPr>
      </w:pPr>
      <w:r w:rsidRPr="001C20E1">
        <w:rPr>
          <w:iCs/>
          <w:lang w:val="en-US"/>
        </w:rPr>
        <w:t>Jefferson R</w:t>
      </w:r>
      <w:r w:rsidR="00D23EB7" w:rsidRPr="001C20E1">
        <w:rPr>
          <w:iCs/>
          <w:lang w:val="en-US"/>
        </w:rPr>
        <w:t>.</w:t>
      </w:r>
      <w:r w:rsidRPr="001C20E1">
        <w:rPr>
          <w:iCs/>
          <w:lang w:val="en-US"/>
        </w:rPr>
        <w:t>A., Kavanagh T</w:t>
      </w:r>
      <w:r w:rsidR="00D23EB7" w:rsidRPr="001C20E1">
        <w:rPr>
          <w:iCs/>
          <w:lang w:val="en-US"/>
        </w:rPr>
        <w:t>.</w:t>
      </w:r>
      <w:r w:rsidRPr="001C20E1">
        <w:rPr>
          <w:iCs/>
          <w:lang w:val="en-US"/>
        </w:rPr>
        <w:t>A.</w:t>
      </w:r>
      <w:r w:rsidR="00E12E49" w:rsidRPr="001C20E1">
        <w:rPr>
          <w:iCs/>
          <w:lang w:val="en-US"/>
        </w:rPr>
        <w:t xml:space="preserve"> &amp;</w:t>
      </w:r>
      <w:r w:rsidRPr="001C20E1">
        <w:rPr>
          <w:iCs/>
          <w:lang w:val="en-US"/>
        </w:rPr>
        <w:t xml:space="preserve"> Bevan M</w:t>
      </w:r>
      <w:r w:rsidR="00D23EB7" w:rsidRPr="001C20E1">
        <w:rPr>
          <w:iCs/>
          <w:lang w:val="en-US"/>
        </w:rPr>
        <w:t>.</w:t>
      </w:r>
      <w:r w:rsidRPr="001C20E1">
        <w:rPr>
          <w:iCs/>
          <w:lang w:val="en-US"/>
        </w:rPr>
        <w:t xml:space="preserve">W. (1987) GUS fusions: GUS fusions: B-glucuronidase as a sensitive and versatile gene fusion marker in higher plants. </w:t>
      </w:r>
      <w:r w:rsidR="00E12E49" w:rsidRPr="001C20E1">
        <w:rPr>
          <w:i/>
          <w:iCs/>
          <w:lang w:val="en-US"/>
        </w:rPr>
        <w:t xml:space="preserve">The </w:t>
      </w:r>
      <w:r w:rsidRPr="001C20E1">
        <w:rPr>
          <w:i/>
          <w:iCs/>
        </w:rPr>
        <w:t>EMBO J</w:t>
      </w:r>
      <w:r w:rsidR="00E12E49" w:rsidRPr="001C20E1">
        <w:rPr>
          <w:i/>
          <w:iCs/>
        </w:rPr>
        <w:t>ournal</w:t>
      </w:r>
      <w:r w:rsidRPr="001C20E1">
        <w:rPr>
          <w:iCs/>
        </w:rPr>
        <w:t xml:space="preserve"> </w:t>
      </w:r>
      <w:r w:rsidRPr="001C20E1">
        <w:rPr>
          <w:b/>
          <w:iCs/>
        </w:rPr>
        <w:t>6,</w:t>
      </w:r>
      <w:r w:rsidRPr="001C20E1">
        <w:rPr>
          <w:iCs/>
        </w:rPr>
        <w:t xml:space="preserve"> 3901</w:t>
      </w:r>
      <w:r w:rsidR="00F2012B" w:rsidRPr="001C20E1">
        <w:t>–</w:t>
      </w:r>
      <w:r w:rsidRPr="001C20E1">
        <w:rPr>
          <w:iCs/>
        </w:rPr>
        <w:t>3907.</w:t>
      </w:r>
    </w:p>
    <w:p w:rsidR="00B14120" w:rsidRPr="001C20E1" w:rsidRDefault="00517B75" w:rsidP="00DE7668">
      <w:pPr>
        <w:spacing w:before="120" w:after="120" w:line="480" w:lineRule="auto"/>
        <w:jc w:val="both"/>
      </w:pPr>
      <w:r w:rsidRPr="001C20E1">
        <w:t>Kapulnik Y</w:t>
      </w:r>
      <w:r w:rsidR="00006591" w:rsidRPr="001C20E1">
        <w:t>.</w:t>
      </w:r>
      <w:r w:rsidRPr="001C20E1">
        <w:t>, Delaux P</w:t>
      </w:r>
      <w:r w:rsidR="001009F3" w:rsidRPr="001C20E1">
        <w:t>.</w:t>
      </w:r>
      <w:r w:rsidRPr="001C20E1">
        <w:t>M</w:t>
      </w:r>
      <w:r w:rsidR="00006591" w:rsidRPr="001C20E1">
        <w:t>.</w:t>
      </w:r>
      <w:r w:rsidRPr="001C20E1">
        <w:t>, Resnick N</w:t>
      </w:r>
      <w:r w:rsidR="00006591" w:rsidRPr="001C20E1">
        <w:t>.</w:t>
      </w:r>
      <w:r w:rsidRPr="001C20E1">
        <w:t>, Mayzlish-Gati E</w:t>
      </w:r>
      <w:r w:rsidR="00006591" w:rsidRPr="001C20E1">
        <w:t>.</w:t>
      </w:r>
      <w:r w:rsidRPr="001C20E1">
        <w:t>, Wininger S</w:t>
      </w:r>
      <w:r w:rsidR="00006591" w:rsidRPr="001C20E1">
        <w:t>.</w:t>
      </w:r>
      <w:r w:rsidRPr="001C20E1">
        <w:t>, Bhattacharya C</w:t>
      </w:r>
      <w:r w:rsidR="00006591" w:rsidRPr="001C20E1">
        <w:t>.</w:t>
      </w:r>
      <w:r w:rsidRPr="001C20E1">
        <w:t>, Sejalon-Delmas N</w:t>
      </w:r>
      <w:r w:rsidR="00006591" w:rsidRPr="001C20E1">
        <w:t>.</w:t>
      </w:r>
      <w:r w:rsidRPr="001C20E1">
        <w:t>, Combier J</w:t>
      </w:r>
      <w:r w:rsidR="001009F3" w:rsidRPr="001C20E1">
        <w:t>.</w:t>
      </w:r>
      <w:r w:rsidRPr="001C20E1">
        <w:t>P</w:t>
      </w:r>
      <w:r w:rsidR="00006591" w:rsidRPr="001C20E1">
        <w:t>.</w:t>
      </w:r>
      <w:r w:rsidRPr="001C20E1">
        <w:t>, Becard G</w:t>
      </w:r>
      <w:r w:rsidR="00006591" w:rsidRPr="001C20E1">
        <w:t>.</w:t>
      </w:r>
      <w:r w:rsidRPr="001C20E1">
        <w:t>, Belausov E</w:t>
      </w:r>
      <w:r w:rsidR="00006591" w:rsidRPr="001C20E1">
        <w:t>.</w:t>
      </w:r>
      <w:r w:rsidRPr="001C20E1">
        <w:t>, Beeckman T</w:t>
      </w:r>
      <w:r w:rsidR="00006591" w:rsidRPr="001C20E1">
        <w:t>.</w:t>
      </w:r>
      <w:r w:rsidRPr="001C20E1">
        <w:t>, Dor E</w:t>
      </w:r>
      <w:r w:rsidR="00006591" w:rsidRPr="001C20E1">
        <w:t>.</w:t>
      </w:r>
      <w:r w:rsidRPr="001C20E1">
        <w:t>, Hershenhorn J</w:t>
      </w:r>
      <w:r w:rsidR="00006591" w:rsidRPr="001C20E1">
        <w:t>.</w:t>
      </w:r>
      <w:r w:rsidR="00E12E49" w:rsidRPr="001C20E1">
        <w:t xml:space="preserve"> &amp;</w:t>
      </w:r>
      <w:r w:rsidRPr="001C20E1">
        <w:t xml:space="preserve"> Koltai H. (2011) Strigolactones affect lateral root formation and root hair elongation in Arabidopsis. </w:t>
      </w:r>
      <w:r w:rsidRPr="001C20E1">
        <w:rPr>
          <w:i/>
        </w:rPr>
        <w:t>Planta</w:t>
      </w:r>
      <w:r w:rsidR="00006591" w:rsidRPr="001C20E1">
        <w:rPr>
          <w:i/>
        </w:rPr>
        <w:t>,</w:t>
      </w:r>
      <w:r w:rsidRPr="001C20E1">
        <w:t xml:space="preserve"> </w:t>
      </w:r>
      <w:r w:rsidRPr="001C20E1">
        <w:rPr>
          <w:b/>
        </w:rPr>
        <w:t>233</w:t>
      </w:r>
      <w:r w:rsidR="00006591" w:rsidRPr="001C20E1">
        <w:rPr>
          <w:b/>
        </w:rPr>
        <w:t>,</w:t>
      </w:r>
      <w:r w:rsidRPr="001C20E1">
        <w:t xml:space="preserve"> 209</w:t>
      </w:r>
      <w:r w:rsidR="00F2012B" w:rsidRPr="001C20E1">
        <w:t>–</w:t>
      </w:r>
      <w:r w:rsidRPr="001C20E1">
        <w:t>216.</w:t>
      </w:r>
    </w:p>
    <w:p w:rsidR="00DF34A8" w:rsidRPr="001C20E1" w:rsidRDefault="00DF34A8" w:rsidP="00DE7668">
      <w:pPr>
        <w:spacing w:before="120" w:after="120" w:line="480" w:lineRule="auto"/>
        <w:jc w:val="both"/>
      </w:pPr>
      <w:r w:rsidRPr="001C20E1">
        <w:lastRenderedPageBreak/>
        <w:t>Kohlen</w:t>
      </w:r>
      <w:r w:rsidR="0022704D" w:rsidRPr="001C20E1">
        <w:t xml:space="preserve"> </w:t>
      </w:r>
      <w:r w:rsidRPr="001C20E1">
        <w:t>W., Charnikhova T., Lammers M., Pollina T., Tóth P., Haider I., Pozo M</w:t>
      </w:r>
      <w:r w:rsidR="0079105E" w:rsidRPr="001C20E1">
        <w:t>.</w:t>
      </w:r>
      <w:r w:rsidRPr="001C20E1">
        <w:t>J., de Maagd R</w:t>
      </w:r>
      <w:r w:rsidR="0079105E" w:rsidRPr="001C20E1">
        <w:t>.</w:t>
      </w:r>
      <w:r w:rsidRPr="001C20E1">
        <w:t>A., Ruyter-Spira C., Bouwmeester H</w:t>
      </w:r>
      <w:r w:rsidR="0079105E" w:rsidRPr="001C20E1">
        <w:t>.</w:t>
      </w:r>
      <w:r w:rsidRPr="001C20E1">
        <w:t>J.</w:t>
      </w:r>
      <w:r w:rsidR="00E12E49" w:rsidRPr="001C20E1">
        <w:t xml:space="preserve"> &amp;</w:t>
      </w:r>
      <w:r w:rsidRPr="001C20E1">
        <w:t xml:space="preserve"> López-Ráez J</w:t>
      </w:r>
      <w:r w:rsidR="0079105E" w:rsidRPr="001C20E1">
        <w:t>.</w:t>
      </w:r>
      <w:r w:rsidRPr="001C20E1">
        <w:t xml:space="preserve">A. (2012) The tomato CAROTENOID CLEAVAGE DIOXYGENASE8 (SlCCD8) regulates rhizosphere signaling, plant architecture and affects reproductive development through strigolactone biosynthesis. </w:t>
      </w:r>
      <w:r w:rsidRPr="001C20E1">
        <w:rPr>
          <w:i/>
        </w:rPr>
        <w:t>New Phytol</w:t>
      </w:r>
      <w:r w:rsidR="0033016E" w:rsidRPr="001C20E1">
        <w:rPr>
          <w:i/>
        </w:rPr>
        <w:t>ogist</w:t>
      </w:r>
      <w:r w:rsidRPr="001C20E1">
        <w:t xml:space="preserve"> </w:t>
      </w:r>
      <w:r w:rsidRPr="001C20E1">
        <w:rPr>
          <w:b/>
        </w:rPr>
        <w:t>196</w:t>
      </w:r>
      <w:r w:rsidRPr="001C20E1">
        <w:t>, 535</w:t>
      </w:r>
      <w:r w:rsidR="00F2012B" w:rsidRPr="001C20E1">
        <w:t>–</w:t>
      </w:r>
      <w:r w:rsidRPr="001C20E1">
        <w:t>547.</w:t>
      </w:r>
    </w:p>
    <w:p w:rsidR="00C7130A" w:rsidRPr="001C20E1" w:rsidRDefault="00C7130A" w:rsidP="00DE7668">
      <w:pPr>
        <w:spacing w:before="120" w:after="120" w:line="480" w:lineRule="auto"/>
      </w:pPr>
      <w:r w:rsidRPr="001C20E1">
        <w:t>Koltai H.,  Dor E., Hershenhorn J.,  Joel D</w:t>
      </w:r>
      <w:r w:rsidR="0079105E" w:rsidRPr="001C20E1">
        <w:t>.</w:t>
      </w:r>
      <w:r w:rsidRPr="001C20E1">
        <w:t>M., Weininger S., Lekalla S., Shealtiel H., Bhattacharya C., Eliahu E., Resnick N., Barg R.</w:t>
      </w:r>
      <w:r w:rsidR="00706B13" w:rsidRPr="001C20E1">
        <w:t xml:space="preserve"> &amp;</w:t>
      </w:r>
      <w:r w:rsidRPr="001C20E1">
        <w:t xml:space="preserve"> Kapulnik Y. (2010) Strigolactones’ </w:t>
      </w:r>
      <w:r w:rsidR="00706B13" w:rsidRPr="001C20E1">
        <w:t>effect on r</w:t>
      </w:r>
      <w:r w:rsidRPr="001C20E1">
        <w:t xml:space="preserve">oot </w:t>
      </w:r>
      <w:r w:rsidR="00706B13" w:rsidRPr="001C20E1">
        <w:t>g</w:t>
      </w:r>
      <w:r w:rsidRPr="001C20E1">
        <w:t xml:space="preserve">rowth and </w:t>
      </w:r>
      <w:r w:rsidR="00706B13" w:rsidRPr="001C20E1">
        <w:t>r</w:t>
      </w:r>
      <w:r w:rsidRPr="001C20E1">
        <w:t>oot-</w:t>
      </w:r>
      <w:r w:rsidR="00706B13" w:rsidRPr="001C20E1">
        <w:t>h</w:t>
      </w:r>
      <w:r w:rsidRPr="001C20E1">
        <w:t xml:space="preserve">air </w:t>
      </w:r>
      <w:r w:rsidR="00706B13" w:rsidRPr="001C20E1">
        <w:t>e</w:t>
      </w:r>
      <w:r w:rsidRPr="001C20E1">
        <w:t xml:space="preserve">longation </w:t>
      </w:r>
      <w:r w:rsidR="00706B13" w:rsidRPr="001C20E1">
        <w:t>m</w:t>
      </w:r>
      <w:r w:rsidRPr="001C20E1">
        <w:t xml:space="preserve">ay </w:t>
      </w:r>
      <w:r w:rsidR="00706B13" w:rsidRPr="001C20E1">
        <w:t>b</w:t>
      </w:r>
      <w:r w:rsidRPr="001C20E1">
        <w:t xml:space="preserve">e </w:t>
      </w:r>
      <w:r w:rsidR="00706B13" w:rsidRPr="001C20E1">
        <w:t>m</w:t>
      </w:r>
      <w:r w:rsidRPr="001C20E1">
        <w:t xml:space="preserve">ediated by </w:t>
      </w:r>
      <w:r w:rsidR="00706B13" w:rsidRPr="001C20E1">
        <w:t>a</w:t>
      </w:r>
      <w:r w:rsidRPr="001C20E1">
        <w:t>uxin-</w:t>
      </w:r>
      <w:r w:rsidR="00706B13" w:rsidRPr="001C20E1">
        <w:t>e</w:t>
      </w:r>
      <w:r w:rsidRPr="001C20E1">
        <w:t xml:space="preserve">fflux </w:t>
      </w:r>
      <w:r w:rsidR="00706B13" w:rsidRPr="001C20E1">
        <w:t>c</w:t>
      </w:r>
      <w:r w:rsidRPr="001C20E1">
        <w:t xml:space="preserve">arriers. </w:t>
      </w:r>
      <w:r w:rsidRPr="001C20E1">
        <w:rPr>
          <w:i/>
        </w:rPr>
        <w:t>J</w:t>
      </w:r>
      <w:r w:rsidR="00706B13" w:rsidRPr="001C20E1">
        <w:rPr>
          <w:i/>
        </w:rPr>
        <w:t>ournal of</w:t>
      </w:r>
      <w:r w:rsidRPr="001C20E1">
        <w:rPr>
          <w:i/>
        </w:rPr>
        <w:t xml:space="preserve"> Plant Growth Regul</w:t>
      </w:r>
      <w:r w:rsidR="00706B13" w:rsidRPr="001C20E1">
        <w:rPr>
          <w:i/>
        </w:rPr>
        <w:t>ation</w:t>
      </w:r>
      <w:r w:rsidRPr="001C20E1">
        <w:rPr>
          <w:i/>
        </w:rPr>
        <w:t xml:space="preserve"> </w:t>
      </w:r>
      <w:r w:rsidRPr="001C20E1">
        <w:rPr>
          <w:b/>
        </w:rPr>
        <w:t>29,</w:t>
      </w:r>
      <w:r w:rsidRPr="001C20E1">
        <w:t xml:space="preserve"> 129</w:t>
      </w:r>
      <w:r w:rsidR="00F2012B" w:rsidRPr="001C20E1">
        <w:t>–</w:t>
      </w:r>
      <w:r w:rsidRPr="001C20E1">
        <w:t>136.</w:t>
      </w:r>
    </w:p>
    <w:p w:rsidR="00E175BA" w:rsidRPr="001C20E1" w:rsidRDefault="00706B13" w:rsidP="00DE7668">
      <w:pPr>
        <w:spacing w:before="120" w:after="120" w:line="480" w:lineRule="auto"/>
        <w:jc w:val="both"/>
        <w:rPr>
          <w:b/>
        </w:rPr>
      </w:pPr>
      <w:r w:rsidRPr="001C20E1">
        <w:t>Koltai</w:t>
      </w:r>
      <w:r w:rsidR="00E175BA" w:rsidRPr="001C20E1">
        <w:t xml:space="preserve"> H. (2012) Strigolactones activate different hormonal pathways for regulation of root development in response to phosphate growth conditions. </w:t>
      </w:r>
      <w:r w:rsidR="00E175BA" w:rsidRPr="001C20E1">
        <w:rPr>
          <w:i/>
        </w:rPr>
        <w:t>Ann</w:t>
      </w:r>
      <w:r w:rsidRPr="001C20E1">
        <w:rPr>
          <w:i/>
        </w:rPr>
        <w:t>als of</w:t>
      </w:r>
      <w:r w:rsidR="00E175BA" w:rsidRPr="001C20E1">
        <w:rPr>
          <w:i/>
        </w:rPr>
        <w:t xml:space="preserve"> Bot</w:t>
      </w:r>
      <w:r w:rsidRPr="001C20E1">
        <w:rPr>
          <w:i/>
        </w:rPr>
        <w:t>any</w:t>
      </w:r>
      <w:r w:rsidR="00E175BA" w:rsidRPr="001C20E1">
        <w:t xml:space="preserve"> </w:t>
      </w:r>
      <w:r w:rsidR="00E175BA" w:rsidRPr="001C20E1">
        <w:rPr>
          <w:i/>
          <w:iCs/>
        </w:rPr>
        <w:t>doi: 10.1093/aob/mcs216</w:t>
      </w:r>
      <w:r w:rsidR="004E64FC" w:rsidRPr="001C20E1">
        <w:rPr>
          <w:i/>
          <w:iCs/>
        </w:rPr>
        <w:t xml:space="preserve"> </w:t>
      </w:r>
      <w:r w:rsidR="004E64FC" w:rsidRPr="001C20E1">
        <w:rPr>
          <w:iCs/>
        </w:rPr>
        <w:t>(In press)</w:t>
      </w:r>
    </w:p>
    <w:p w:rsidR="008E0A44" w:rsidRPr="001C20E1" w:rsidRDefault="00590E7F" w:rsidP="00DE7668">
      <w:pPr>
        <w:autoSpaceDE w:val="0"/>
        <w:autoSpaceDN w:val="0"/>
        <w:adjustRightInd w:val="0"/>
        <w:spacing w:before="120" w:after="120" w:line="480" w:lineRule="auto"/>
        <w:ind w:left="1"/>
        <w:jc w:val="both"/>
        <w:rPr>
          <w:lang w:val="en-US"/>
        </w:rPr>
      </w:pPr>
      <w:r w:rsidRPr="001C20E1">
        <w:t>Koprivova A., Mugford ST.</w:t>
      </w:r>
      <w:r w:rsidR="00706B13" w:rsidRPr="001C20E1">
        <w:t xml:space="preserve"> &amp;</w:t>
      </w:r>
      <w:r w:rsidRPr="001C20E1">
        <w:t xml:space="preserve"> Kopriva S. </w:t>
      </w:r>
      <w:r w:rsidRPr="001C20E1">
        <w:rPr>
          <w:lang w:val="en-US"/>
        </w:rPr>
        <w:t xml:space="preserve">(2010) </w:t>
      </w:r>
      <w:r w:rsidRPr="001C20E1">
        <w:rPr>
          <w:rStyle w:val="Strong"/>
          <w:b w:val="0"/>
        </w:rPr>
        <w:t>Arabidopsis root growth dependence on glutathione is linked to auxin transport.</w:t>
      </w:r>
      <w:r w:rsidRPr="001C20E1">
        <w:rPr>
          <w:rStyle w:val="Strong"/>
        </w:rPr>
        <w:t xml:space="preserve"> </w:t>
      </w:r>
      <w:r w:rsidRPr="001C20E1">
        <w:rPr>
          <w:rStyle w:val="Emphasis"/>
        </w:rPr>
        <w:t>Plant Cell Rep</w:t>
      </w:r>
      <w:r w:rsidR="00706B13" w:rsidRPr="001C20E1">
        <w:rPr>
          <w:rStyle w:val="Emphasis"/>
        </w:rPr>
        <w:t>orts</w:t>
      </w:r>
      <w:r w:rsidRPr="001C20E1">
        <w:t xml:space="preserve"> </w:t>
      </w:r>
      <w:r w:rsidRPr="001C20E1">
        <w:rPr>
          <w:rStyle w:val="Strong"/>
        </w:rPr>
        <w:t xml:space="preserve">29, </w:t>
      </w:r>
      <w:r w:rsidRPr="001C20E1">
        <w:t>1157</w:t>
      </w:r>
      <w:r w:rsidR="00F2012B" w:rsidRPr="001C20E1">
        <w:t>–</w:t>
      </w:r>
      <w:r w:rsidRPr="001C20E1">
        <w:t xml:space="preserve">1167. </w:t>
      </w:r>
    </w:p>
    <w:p w:rsidR="00383F67" w:rsidRPr="001C20E1" w:rsidRDefault="00706B13" w:rsidP="00DE7668">
      <w:pPr>
        <w:autoSpaceDE w:val="0"/>
        <w:autoSpaceDN w:val="0"/>
        <w:adjustRightInd w:val="0"/>
        <w:spacing w:before="120" w:after="120" w:line="480" w:lineRule="auto"/>
        <w:ind w:left="1"/>
        <w:jc w:val="both"/>
        <w:rPr>
          <w:b/>
          <w:bCs/>
        </w:rPr>
      </w:pPr>
      <w:r w:rsidRPr="001C20E1">
        <w:t>Leyser</w:t>
      </w:r>
      <w:r w:rsidR="00383F67" w:rsidRPr="001C20E1">
        <w:t xml:space="preserve"> O. (2009) The control of shoot branching: an example of plant information processing. </w:t>
      </w:r>
      <w:r w:rsidR="00383F67" w:rsidRPr="001C20E1">
        <w:rPr>
          <w:i/>
        </w:rPr>
        <w:t>Plant</w:t>
      </w:r>
      <w:r w:rsidRPr="001C20E1">
        <w:rPr>
          <w:i/>
        </w:rPr>
        <w:t>,</w:t>
      </w:r>
      <w:r w:rsidR="00383F67" w:rsidRPr="001C20E1">
        <w:rPr>
          <w:i/>
        </w:rPr>
        <w:t xml:space="preserve"> Cell</w:t>
      </w:r>
      <w:r w:rsidRPr="001C20E1">
        <w:rPr>
          <w:i/>
        </w:rPr>
        <w:t xml:space="preserve"> and</w:t>
      </w:r>
      <w:r w:rsidR="00383F67" w:rsidRPr="001C20E1">
        <w:rPr>
          <w:i/>
        </w:rPr>
        <w:t xml:space="preserve"> Environ</w:t>
      </w:r>
      <w:r w:rsidRPr="001C20E1">
        <w:rPr>
          <w:i/>
        </w:rPr>
        <w:t>ment</w:t>
      </w:r>
      <w:r w:rsidR="00383F67" w:rsidRPr="001C20E1">
        <w:t xml:space="preserve"> </w:t>
      </w:r>
      <w:r w:rsidR="00383F67" w:rsidRPr="001C20E1">
        <w:rPr>
          <w:b/>
        </w:rPr>
        <w:t xml:space="preserve">32, </w:t>
      </w:r>
      <w:r w:rsidR="00383F67" w:rsidRPr="001C20E1">
        <w:t>694</w:t>
      </w:r>
      <w:r w:rsidR="00F2012B" w:rsidRPr="001C20E1">
        <w:t>–</w:t>
      </w:r>
      <w:r w:rsidR="00383F67" w:rsidRPr="001C20E1">
        <w:t>703</w:t>
      </w:r>
      <w:r w:rsidRPr="001C20E1">
        <w:t>.</w:t>
      </w:r>
    </w:p>
    <w:p w:rsidR="00FC5D0F" w:rsidRPr="001C20E1" w:rsidRDefault="00FC5D0F" w:rsidP="00DE7668">
      <w:pPr>
        <w:autoSpaceDE w:val="0"/>
        <w:autoSpaceDN w:val="0"/>
        <w:adjustRightInd w:val="0"/>
        <w:spacing w:before="120" w:after="120" w:line="480" w:lineRule="auto"/>
        <w:ind w:left="1"/>
        <w:jc w:val="both"/>
      </w:pPr>
      <w:r w:rsidRPr="00EF251E">
        <w:rPr>
          <w:bCs/>
          <w:lang w:val="en-US"/>
        </w:rPr>
        <w:t>Livak K</w:t>
      </w:r>
      <w:r w:rsidR="00D038BD" w:rsidRPr="00EF251E">
        <w:rPr>
          <w:bCs/>
          <w:lang w:val="en-US"/>
        </w:rPr>
        <w:t>.</w:t>
      </w:r>
      <w:r w:rsidRPr="00EF251E">
        <w:rPr>
          <w:bCs/>
          <w:lang w:val="en-US"/>
        </w:rPr>
        <w:t>J</w:t>
      </w:r>
      <w:r w:rsidR="00006591" w:rsidRPr="00EF251E">
        <w:rPr>
          <w:bCs/>
          <w:lang w:val="en-US"/>
        </w:rPr>
        <w:t>.</w:t>
      </w:r>
      <w:r w:rsidR="00706B13" w:rsidRPr="00EF251E">
        <w:rPr>
          <w:bCs/>
          <w:lang w:val="en-US"/>
        </w:rPr>
        <w:t xml:space="preserve"> &amp;</w:t>
      </w:r>
      <w:r w:rsidRPr="00EF251E">
        <w:rPr>
          <w:bCs/>
          <w:lang w:val="en-US"/>
        </w:rPr>
        <w:t xml:space="preserve"> Schmittgen TD</w:t>
      </w:r>
      <w:r w:rsidR="00006591" w:rsidRPr="00EF251E">
        <w:rPr>
          <w:bCs/>
          <w:lang w:val="en-US"/>
        </w:rPr>
        <w:t>.</w:t>
      </w:r>
      <w:r w:rsidRPr="00EF251E">
        <w:rPr>
          <w:bCs/>
          <w:lang w:val="en-US"/>
        </w:rPr>
        <w:t xml:space="preserve"> </w:t>
      </w:r>
      <w:r w:rsidRPr="001C20E1">
        <w:t xml:space="preserve">(2001) Analysis of relative gene expression data using realtime quantitative PCR and the 2(-Delta Delta C(T)) Method. </w:t>
      </w:r>
      <w:r w:rsidRPr="001C20E1">
        <w:rPr>
          <w:i/>
        </w:rPr>
        <w:t>Methods</w:t>
      </w:r>
      <w:r w:rsidRPr="001C20E1">
        <w:t xml:space="preserve"> </w:t>
      </w:r>
      <w:r w:rsidRPr="001C20E1">
        <w:rPr>
          <w:b/>
          <w:bCs/>
        </w:rPr>
        <w:t>25</w:t>
      </w:r>
      <w:r w:rsidR="00006591" w:rsidRPr="001C20E1">
        <w:rPr>
          <w:b/>
          <w:bCs/>
        </w:rPr>
        <w:t>,</w:t>
      </w:r>
      <w:r w:rsidRPr="001C20E1">
        <w:rPr>
          <w:bCs/>
        </w:rPr>
        <w:t xml:space="preserve"> </w:t>
      </w:r>
      <w:r w:rsidRPr="001C20E1">
        <w:t>402</w:t>
      </w:r>
      <w:r w:rsidR="00F2012B" w:rsidRPr="001C20E1">
        <w:t>–</w:t>
      </w:r>
      <w:r w:rsidRPr="001C20E1">
        <w:t>408</w:t>
      </w:r>
    </w:p>
    <w:p w:rsidR="00BF097F" w:rsidRPr="001C20E1" w:rsidRDefault="00517B75" w:rsidP="00DE7668">
      <w:pPr>
        <w:spacing w:before="120" w:after="120" w:line="480" w:lineRule="auto"/>
        <w:jc w:val="both"/>
      </w:pPr>
      <w:r w:rsidRPr="001C20E1">
        <w:t>Malamy J</w:t>
      </w:r>
      <w:r w:rsidR="00284DE4" w:rsidRPr="001C20E1">
        <w:t>.</w:t>
      </w:r>
      <w:r w:rsidRPr="001C20E1">
        <w:t>E</w:t>
      </w:r>
      <w:r w:rsidR="00006591" w:rsidRPr="001C20E1">
        <w:t>.</w:t>
      </w:r>
      <w:r w:rsidR="00706B13" w:rsidRPr="001C20E1">
        <w:t xml:space="preserve"> &amp;</w:t>
      </w:r>
      <w:r w:rsidRPr="001C20E1">
        <w:t xml:space="preserve"> Benfey P</w:t>
      </w:r>
      <w:r w:rsidR="00284DE4" w:rsidRPr="001C20E1">
        <w:t>.</w:t>
      </w:r>
      <w:r w:rsidRPr="001C20E1">
        <w:t>N</w:t>
      </w:r>
      <w:r w:rsidR="00006591" w:rsidRPr="001C20E1">
        <w:t>. (1997)</w:t>
      </w:r>
      <w:r w:rsidRPr="001C20E1">
        <w:t xml:space="preserve"> Organization and cell differentiation in lateral roots of </w:t>
      </w:r>
      <w:r w:rsidRPr="001C20E1">
        <w:rPr>
          <w:i/>
        </w:rPr>
        <w:t>Arabidopsis thaliana</w:t>
      </w:r>
      <w:r w:rsidRPr="001C20E1">
        <w:t xml:space="preserve">. </w:t>
      </w:r>
      <w:r w:rsidRPr="001C20E1">
        <w:rPr>
          <w:i/>
        </w:rPr>
        <w:t>Development</w:t>
      </w:r>
      <w:r w:rsidRPr="001C20E1">
        <w:t xml:space="preserve"> </w:t>
      </w:r>
      <w:r w:rsidRPr="001C20E1">
        <w:rPr>
          <w:b/>
        </w:rPr>
        <w:t>124</w:t>
      </w:r>
      <w:r w:rsidR="00006591" w:rsidRPr="001C20E1">
        <w:rPr>
          <w:b/>
        </w:rPr>
        <w:t>,</w:t>
      </w:r>
      <w:r w:rsidRPr="001C20E1">
        <w:t xml:space="preserve"> 33</w:t>
      </w:r>
      <w:r w:rsidR="00F2012B" w:rsidRPr="001C20E1">
        <w:t>–</w:t>
      </w:r>
      <w:r w:rsidRPr="001C20E1">
        <w:t>44.</w:t>
      </w:r>
    </w:p>
    <w:p w:rsidR="00043EDB" w:rsidRPr="001C20E1" w:rsidRDefault="00043EDB" w:rsidP="00043EDB">
      <w:pPr>
        <w:spacing w:before="120" w:after="120" w:line="480" w:lineRule="auto"/>
        <w:jc w:val="both"/>
        <w:rPr>
          <w:b/>
        </w:rPr>
      </w:pPr>
      <w:r w:rsidRPr="001C20E1">
        <w:lastRenderedPageBreak/>
        <w:t xml:space="preserve">Markovic J., Mora N.J, Broseta A.M., Gimeno A., de-la-Concepción N., Viña J., Pallardó F.V. (2009) The depletion of nuclear glutathione impairs cell proliferation in 3t3 fibroblasts. </w:t>
      </w:r>
      <w:r w:rsidRPr="001C20E1">
        <w:rPr>
          <w:i/>
        </w:rPr>
        <w:t xml:space="preserve">PLoS One </w:t>
      </w:r>
      <w:r w:rsidRPr="001C20E1">
        <w:rPr>
          <w:b/>
        </w:rPr>
        <w:t>4,</w:t>
      </w:r>
      <w:r w:rsidRPr="001C20E1">
        <w:t xml:space="preserve"> e6413. doi: 10.1371/journal.pone.0006413</w:t>
      </w:r>
    </w:p>
    <w:p w:rsidR="004F7F55" w:rsidRPr="001C20E1" w:rsidRDefault="00706B13" w:rsidP="00DE7668">
      <w:pPr>
        <w:spacing w:before="120" w:after="120" w:line="480" w:lineRule="auto"/>
        <w:jc w:val="both"/>
        <w:rPr>
          <w:b/>
        </w:rPr>
      </w:pPr>
      <w:r w:rsidRPr="001C20E1">
        <w:t>Mashiguchi K.</w:t>
      </w:r>
      <w:r w:rsidR="004F7F55" w:rsidRPr="001C20E1">
        <w:t>, Sasaki E., Shimada Y., Nagae M., Ueno K., Nakano T., Yoneyama K., Suzuki</w:t>
      </w:r>
      <w:r w:rsidRPr="001C20E1">
        <w:t xml:space="preserve"> Y. &amp; Asami </w:t>
      </w:r>
      <w:r w:rsidR="004F7F55" w:rsidRPr="001C20E1">
        <w:t>T.</w:t>
      </w:r>
      <w:r w:rsidR="004F7F55" w:rsidRPr="001C20E1">
        <w:rPr>
          <w:b/>
        </w:rPr>
        <w:t xml:space="preserve"> </w:t>
      </w:r>
      <w:r w:rsidR="004F7F55" w:rsidRPr="001C20E1">
        <w:t>(2009) Feedback-regulation of strigolactone biosynthetic genes and strigolactone-regulated genes in Arabidopsis.</w:t>
      </w:r>
      <w:r w:rsidR="004F7F55" w:rsidRPr="001C20E1">
        <w:rPr>
          <w:i/>
        </w:rPr>
        <w:t xml:space="preserve"> Biosci</w:t>
      </w:r>
      <w:r w:rsidRPr="001C20E1">
        <w:rPr>
          <w:i/>
        </w:rPr>
        <w:t>ennce,</w:t>
      </w:r>
      <w:r w:rsidR="004F7F55" w:rsidRPr="001C20E1">
        <w:rPr>
          <w:i/>
        </w:rPr>
        <w:t xml:space="preserve"> Biotechnol</w:t>
      </w:r>
      <w:r w:rsidRPr="001C20E1">
        <w:rPr>
          <w:i/>
        </w:rPr>
        <w:t>ogy and</w:t>
      </w:r>
      <w:r w:rsidR="004F7F55" w:rsidRPr="001C20E1">
        <w:rPr>
          <w:i/>
        </w:rPr>
        <w:t xml:space="preserve"> Biochem</w:t>
      </w:r>
      <w:r w:rsidRPr="001C20E1">
        <w:rPr>
          <w:i/>
        </w:rPr>
        <w:t>istry</w:t>
      </w:r>
      <w:r w:rsidR="004F7F55" w:rsidRPr="001C20E1">
        <w:t xml:space="preserve"> </w:t>
      </w:r>
      <w:r w:rsidR="004F7F55" w:rsidRPr="001C20E1">
        <w:rPr>
          <w:b/>
        </w:rPr>
        <w:t xml:space="preserve">73, </w:t>
      </w:r>
      <w:r w:rsidR="004F7F55" w:rsidRPr="001C20E1">
        <w:t>2460</w:t>
      </w:r>
      <w:r w:rsidR="00F2012B" w:rsidRPr="001C20E1">
        <w:t>–</w:t>
      </w:r>
      <w:r w:rsidR="004F7F55" w:rsidRPr="001C20E1">
        <w:t>2465.</w:t>
      </w:r>
    </w:p>
    <w:p w:rsidR="00F27B24" w:rsidRPr="001C20E1" w:rsidRDefault="00517B75" w:rsidP="00DE7668">
      <w:pPr>
        <w:spacing w:before="120" w:after="120" w:line="480" w:lineRule="auto"/>
        <w:jc w:val="both"/>
        <w:rPr>
          <w:iCs/>
        </w:rPr>
      </w:pPr>
      <w:r w:rsidRPr="001C20E1">
        <w:t>Noctor G</w:t>
      </w:r>
      <w:r w:rsidR="00006591" w:rsidRPr="001C20E1">
        <w:t>.</w:t>
      </w:r>
      <w:r w:rsidR="00706B13" w:rsidRPr="001C20E1">
        <w:t xml:space="preserve"> &amp;</w:t>
      </w:r>
      <w:r w:rsidRPr="001C20E1">
        <w:t xml:space="preserve"> Foyer CH</w:t>
      </w:r>
      <w:r w:rsidRPr="001C20E1">
        <w:rPr>
          <w:iCs/>
        </w:rPr>
        <w:t xml:space="preserve">. </w:t>
      </w:r>
      <w:r w:rsidR="00006591" w:rsidRPr="001C20E1">
        <w:rPr>
          <w:iCs/>
        </w:rPr>
        <w:t>(1998)</w:t>
      </w:r>
      <w:r w:rsidRPr="001C20E1">
        <w:rPr>
          <w:iCs/>
        </w:rPr>
        <w:t xml:space="preserve"> Simultaneous measurement of foliar glutathione, γ-glutamyl cysteine and amino acids by high-performance liquid chromatography: comparison with two other assay methods for glutathione. </w:t>
      </w:r>
      <w:r w:rsidRPr="001C20E1">
        <w:rPr>
          <w:i/>
          <w:iCs/>
        </w:rPr>
        <w:t>Anal</w:t>
      </w:r>
      <w:r w:rsidR="00706B13" w:rsidRPr="001C20E1">
        <w:rPr>
          <w:i/>
          <w:iCs/>
        </w:rPr>
        <w:t>ytical</w:t>
      </w:r>
      <w:r w:rsidRPr="001C20E1">
        <w:rPr>
          <w:i/>
          <w:iCs/>
        </w:rPr>
        <w:t xml:space="preserve"> Biochem</w:t>
      </w:r>
      <w:r w:rsidR="00706B13" w:rsidRPr="001C20E1">
        <w:rPr>
          <w:i/>
          <w:iCs/>
        </w:rPr>
        <w:t>istry</w:t>
      </w:r>
      <w:r w:rsidRPr="001C20E1">
        <w:rPr>
          <w:iCs/>
        </w:rPr>
        <w:t xml:space="preserve"> </w:t>
      </w:r>
      <w:r w:rsidRPr="001C20E1">
        <w:rPr>
          <w:b/>
          <w:iCs/>
        </w:rPr>
        <w:t>264</w:t>
      </w:r>
      <w:r w:rsidR="00006591" w:rsidRPr="001C20E1">
        <w:rPr>
          <w:b/>
          <w:iCs/>
        </w:rPr>
        <w:t>,</w:t>
      </w:r>
      <w:r w:rsidRPr="001C20E1">
        <w:rPr>
          <w:iCs/>
        </w:rPr>
        <w:t xml:space="preserve"> 98</w:t>
      </w:r>
      <w:r w:rsidR="00F2012B" w:rsidRPr="001C20E1">
        <w:t>–</w:t>
      </w:r>
      <w:r w:rsidRPr="001C20E1">
        <w:rPr>
          <w:iCs/>
        </w:rPr>
        <w:t>110.</w:t>
      </w:r>
    </w:p>
    <w:p w:rsidR="00B14120" w:rsidRPr="001C20E1" w:rsidRDefault="00517B75" w:rsidP="00DE7668">
      <w:pPr>
        <w:spacing w:before="120" w:after="120" w:line="480" w:lineRule="auto"/>
        <w:jc w:val="both"/>
      </w:pPr>
      <w:r w:rsidRPr="001C20E1">
        <w:t>Noctor G</w:t>
      </w:r>
      <w:r w:rsidR="00006591" w:rsidRPr="001C20E1">
        <w:t>.</w:t>
      </w:r>
      <w:r w:rsidRPr="001C20E1">
        <w:t>, Queval G</w:t>
      </w:r>
      <w:r w:rsidR="00006591" w:rsidRPr="001C20E1">
        <w:t>.</w:t>
      </w:r>
      <w:r w:rsidRPr="001C20E1">
        <w:t>, Mhamdi A</w:t>
      </w:r>
      <w:r w:rsidR="00006591" w:rsidRPr="001C20E1">
        <w:t>.</w:t>
      </w:r>
      <w:r w:rsidRPr="001C20E1">
        <w:t>, Chaouch S</w:t>
      </w:r>
      <w:r w:rsidR="00006591" w:rsidRPr="001C20E1">
        <w:t>.</w:t>
      </w:r>
      <w:r w:rsidR="00706B13" w:rsidRPr="001C20E1">
        <w:t xml:space="preserve"> &amp;</w:t>
      </w:r>
      <w:r w:rsidRPr="001C20E1">
        <w:t xml:space="preserve"> Foyer CH</w:t>
      </w:r>
      <w:r w:rsidR="00006591" w:rsidRPr="001C20E1">
        <w:t>.</w:t>
      </w:r>
      <w:r w:rsidRPr="001C20E1">
        <w:t xml:space="preserve"> (2011) Glutathione. </w:t>
      </w:r>
      <w:r w:rsidRPr="001C20E1">
        <w:rPr>
          <w:i/>
        </w:rPr>
        <w:t>The Arabidopsis Book</w:t>
      </w:r>
      <w:r w:rsidRPr="001C20E1">
        <w:t xml:space="preserve">. </w:t>
      </w:r>
      <w:r w:rsidRPr="001C20E1">
        <w:rPr>
          <w:b/>
        </w:rPr>
        <w:t>9</w:t>
      </w:r>
      <w:r w:rsidR="00006591" w:rsidRPr="001C20E1">
        <w:rPr>
          <w:b/>
        </w:rPr>
        <w:t>,</w:t>
      </w:r>
      <w:r w:rsidRPr="001C20E1">
        <w:t xml:space="preserve"> e0142.</w:t>
      </w:r>
    </w:p>
    <w:p w:rsidR="00C6410F" w:rsidRPr="001C20E1" w:rsidRDefault="00517B75" w:rsidP="00DE7668">
      <w:pPr>
        <w:spacing w:before="120" w:after="120" w:line="480" w:lineRule="auto"/>
        <w:jc w:val="both"/>
        <w:rPr>
          <w:rFonts w:cs="Arial"/>
          <w:bCs/>
        </w:rPr>
      </w:pPr>
      <w:r w:rsidRPr="001C20E1">
        <w:rPr>
          <w:lang w:val="es-ES_tradnl"/>
        </w:rPr>
        <w:t>Noctor G</w:t>
      </w:r>
      <w:r w:rsidR="00006591" w:rsidRPr="001C20E1">
        <w:rPr>
          <w:lang w:val="es-ES_tradnl"/>
        </w:rPr>
        <w:t>.</w:t>
      </w:r>
      <w:r w:rsidRPr="001C20E1">
        <w:rPr>
          <w:lang w:val="es-ES_tradnl"/>
        </w:rPr>
        <w:t>, Mhamdi A</w:t>
      </w:r>
      <w:r w:rsidR="00006591" w:rsidRPr="001C20E1">
        <w:rPr>
          <w:lang w:val="es-ES_tradnl"/>
        </w:rPr>
        <w:t>.</w:t>
      </w:r>
      <w:r w:rsidRPr="001C20E1">
        <w:rPr>
          <w:lang w:val="es-ES_tradnl"/>
        </w:rPr>
        <w:t>, Chaouch S</w:t>
      </w:r>
      <w:r w:rsidR="00006591" w:rsidRPr="001C20E1">
        <w:rPr>
          <w:lang w:val="es-ES_tradnl"/>
        </w:rPr>
        <w:t>.</w:t>
      </w:r>
      <w:r w:rsidRPr="001C20E1">
        <w:rPr>
          <w:lang w:val="es-ES_tradnl"/>
        </w:rPr>
        <w:t>, Han Y</w:t>
      </w:r>
      <w:r w:rsidR="00006591" w:rsidRPr="001C20E1">
        <w:rPr>
          <w:lang w:val="es-ES_tradnl"/>
        </w:rPr>
        <w:t>.</w:t>
      </w:r>
      <w:r w:rsidRPr="001C20E1">
        <w:rPr>
          <w:lang w:val="es-ES_tradnl"/>
        </w:rPr>
        <w:t>, Neukermans J</w:t>
      </w:r>
      <w:r w:rsidR="00006591" w:rsidRPr="001C20E1">
        <w:rPr>
          <w:lang w:val="es-ES_tradnl"/>
        </w:rPr>
        <w:t>.</w:t>
      </w:r>
      <w:r w:rsidRPr="001C20E1">
        <w:rPr>
          <w:lang w:val="es-ES_tradnl"/>
        </w:rPr>
        <w:t>, Marquez-Garcia B</w:t>
      </w:r>
      <w:r w:rsidR="00006591" w:rsidRPr="001C20E1">
        <w:rPr>
          <w:lang w:val="es-ES_tradnl"/>
        </w:rPr>
        <w:t>.</w:t>
      </w:r>
      <w:r w:rsidRPr="001C20E1">
        <w:rPr>
          <w:lang w:val="es-ES_tradnl"/>
        </w:rPr>
        <w:t>, Queval G</w:t>
      </w:r>
      <w:r w:rsidR="00006591" w:rsidRPr="001C20E1">
        <w:rPr>
          <w:lang w:val="es-ES_tradnl"/>
        </w:rPr>
        <w:t>.</w:t>
      </w:r>
      <w:r w:rsidR="00706B13" w:rsidRPr="001C20E1">
        <w:rPr>
          <w:lang w:val="es-ES_tradnl"/>
        </w:rPr>
        <w:t xml:space="preserve"> &amp;</w:t>
      </w:r>
      <w:r w:rsidRPr="001C20E1">
        <w:rPr>
          <w:lang w:val="es-ES_tradnl"/>
        </w:rPr>
        <w:t xml:space="preserve"> Foyer CH</w:t>
      </w:r>
      <w:r w:rsidR="00006591" w:rsidRPr="001C20E1">
        <w:rPr>
          <w:lang w:val="es-ES_tradnl"/>
        </w:rPr>
        <w:t>.</w:t>
      </w:r>
      <w:r w:rsidRPr="001C20E1">
        <w:rPr>
          <w:lang w:val="es-ES_tradnl"/>
        </w:rPr>
        <w:t xml:space="preserve"> </w:t>
      </w:r>
      <w:r w:rsidRPr="001C20E1">
        <w:t xml:space="preserve">(2012) </w:t>
      </w:r>
      <w:r w:rsidR="00C6410F" w:rsidRPr="001C20E1">
        <w:rPr>
          <w:rFonts w:cs="Arial"/>
          <w:bCs/>
        </w:rPr>
        <w:t xml:space="preserve">Glutathione in plants: an integrated overview. </w:t>
      </w:r>
      <w:r w:rsidR="00C6410F" w:rsidRPr="001C20E1">
        <w:rPr>
          <w:rFonts w:cs="Arial"/>
          <w:bCs/>
          <w:i/>
        </w:rPr>
        <w:t>Plant</w:t>
      </w:r>
      <w:r w:rsidR="00706B13" w:rsidRPr="001C20E1">
        <w:rPr>
          <w:rFonts w:cs="Arial"/>
          <w:bCs/>
          <w:i/>
        </w:rPr>
        <w:t>,</w:t>
      </w:r>
      <w:r w:rsidR="00C6410F" w:rsidRPr="001C20E1">
        <w:rPr>
          <w:rFonts w:cs="Arial"/>
          <w:bCs/>
          <w:i/>
        </w:rPr>
        <w:t xml:space="preserve"> Cell</w:t>
      </w:r>
      <w:r w:rsidR="00706B13" w:rsidRPr="001C20E1">
        <w:rPr>
          <w:rFonts w:cs="Arial"/>
          <w:bCs/>
          <w:i/>
        </w:rPr>
        <w:t xml:space="preserve"> and</w:t>
      </w:r>
      <w:r w:rsidR="00C6410F" w:rsidRPr="001C20E1">
        <w:rPr>
          <w:rFonts w:cs="Arial"/>
          <w:bCs/>
          <w:i/>
        </w:rPr>
        <w:t xml:space="preserve"> Environ</w:t>
      </w:r>
      <w:r w:rsidR="00706B13" w:rsidRPr="001C20E1">
        <w:rPr>
          <w:rFonts w:cs="Arial"/>
          <w:bCs/>
          <w:i/>
        </w:rPr>
        <w:t>ment</w:t>
      </w:r>
      <w:r w:rsidR="00C6410F" w:rsidRPr="001C20E1">
        <w:rPr>
          <w:rFonts w:cs="Arial"/>
          <w:b/>
          <w:bCs/>
        </w:rPr>
        <w:t xml:space="preserve"> 35</w:t>
      </w:r>
      <w:r w:rsidR="00006591" w:rsidRPr="001C20E1">
        <w:rPr>
          <w:rFonts w:cs="Arial"/>
          <w:b/>
          <w:bCs/>
        </w:rPr>
        <w:t>,</w:t>
      </w:r>
      <w:r w:rsidR="00C6410F" w:rsidRPr="001C20E1">
        <w:rPr>
          <w:rFonts w:cs="Arial"/>
          <w:bCs/>
        </w:rPr>
        <w:t xml:space="preserve"> 454</w:t>
      </w:r>
      <w:r w:rsidR="00F2012B" w:rsidRPr="001C20E1">
        <w:t>–</w:t>
      </w:r>
      <w:r w:rsidR="00C6410F" w:rsidRPr="001C20E1">
        <w:rPr>
          <w:rFonts w:cs="Arial"/>
          <w:bCs/>
        </w:rPr>
        <w:t>484.</w:t>
      </w:r>
    </w:p>
    <w:p w:rsidR="00C9181E" w:rsidRPr="001C20E1" w:rsidRDefault="00C9181E" w:rsidP="00DE7668">
      <w:pPr>
        <w:spacing w:before="120" w:after="120" w:line="480" w:lineRule="auto"/>
        <w:jc w:val="both"/>
        <w:rPr>
          <w:rFonts w:cs="Arial"/>
          <w:bCs/>
        </w:rPr>
      </w:pPr>
      <w:r w:rsidRPr="001C20E1">
        <w:rPr>
          <w:rFonts w:cs="Arial"/>
          <w:bCs/>
        </w:rPr>
        <w:t>Parisy V., Poinssot B., Owsianowski L., Buchala A., Glazebrook J.</w:t>
      </w:r>
      <w:r w:rsidR="006D6EB6" w:rsidRPr="001C20E1">
        <w:rPr>
          <w:rFonts w:cs="Arial"/>
          <w:bCs/>
        </w:rPr>
        <w:t xml:space="preserve"> &amp;</w:t>
      </w:r>
      <w:r w:rsidRPr="001C20E1">
        <w:rPr>
          <w:rFonts w:cs="Arial"/>
          <w:bCs/>
        </w:rPr>
        <w:t xml:space="preserve"> Mauch F. (2007) Identification of PAD2 as a gamma-glutamylcysteine synthetase highlights the importance of glutathione in disease resistance of Arabidopsis. </w:t>
      </w:r>
      <w:r w:rsidR="006D6EB6" w:rsidRPr="001C20E1">
        <w:rPr>
          <w:rFonts w:cs="Arial"/>
          <w:bCs/>
          <w:i/>
        </w:rPr>
        <w:t xml:space="preserve">The </w:t>
      </w:r>
      <w:r w:rsidRPr="001C20E1">
        <w:rPr>
          <w:rFonts w:cs="Arial"/>
          <w:bCs/>
          <w:i/>
        </w:rPr>
        <w:t>Plant J</w:t>
      </w:r>
      <w:r w:rsidR="006D6EB6" w:rsidRPr="001C20E1">
        <w:rPr>
          <w:rFonts w:cs="Arial"/>
          <w:bCs/>
          <w:i/>
        </w:rPr>
        <w:t>ournal</w:t>
      </w:r>
      <w:r w:rsidRPr="001C20E1">
        <w:rPr>
          <w:rFonts w:cs="Arial"/>
          <w:bCs/>
        </w:rPr>
        <w:t xml:space="preserve"> </w:t>
      </w:r>
      <w:r w:rsidRPr="001C20E1">
        <w:rPr>
          <w:rFonts w:cs="Arial"/>
          <w:b/>
          <w:bCs/>
        </w:rPr>
        <w:t>49,</w:t>
      </w:r>
      <w:r w:rsidRPr="001C20E1">
        <w:rPr>
          <w:rFonts w:cs="Arial"/>
          <w:bCs/>
        </w:rPr>
        <w:t xml:space="preserve"> 159</w:t>
      </w:r>
      <w:r w:rsidR="00F2012B" w:rsidRPr="001C20E1">
        <w:t>–</w:t>
      </w:r>
      <w:r w:rsidRPr="001C20E1">
        <w:rPr>
          <w:rFonts w:cs="Arial"/>
          <w:bCs/>
        </w:rPr>
        <w:t>172.</w:t>
      </w:r>
    </w:p>
    <w:p w:rsidR="00E22BE8" w:rsidRPr="001C20E1" w:rsidRDefault="00E22BE8" w:rsidP="00DE7668">
      <w:pPr>
        <w:spacing w:before="120" w:after="120" w:line="480" w:lineRule="auto"/>
        <w:jc w:val="both"/>
        <w:rPr>
          <w:rFonts w:cs="Arial"/>
          <w:bCs/>
        </w:rPr>
      </w:pPr>
      <w:r w:rsidRPr="001C20E1">
        <w:t xml:space="preserve">Pasternak M., Lim B., Wirtz M., Hell R., Cobbett C.S. &amp; Meyer A.J. (2008) </w:t>
      </w:r>
      <w:r w:rsidRPr="001C20E1">
        <w:rPr>
          <w:rStyle w:val="ref-title"/>
        </w:rPr>
        <w:t>Restricting glutathione biosynthesis to the cytosol is sufficient for normal plant development</w:t>
      </w:r>
      <w:r w:rsidRPr="001C20E1">
        <w:t xml:space="preserve">. </w:t>
      </w:r>
      <w:r w:rsidRPr="001C20E1">
        <w:rPr>
          <w:i/>
        </w:rPr>
        <w:t xml:space="preserve">The </w:t>
      </w:r>
      <w:r w:rsidRPr="001C20E1">
        <w:rPr>
          <w:rStyle w:val="ref-journal"/>
          <w:rFonts w:eastAsiaTheme="minorHAnsi"/>
          <w:i/>
        </w:rPr>
        <w:t>Plant Journal</w:t>
      </w:r>
      <w:r w:rsidRPr="001C20E1">
        <w:t xml:space="preserve"> </w:t>
      </w:r>
      <w:r w:rsidRPr="001C20E1">
        <w:rPr>
          <w:rStyle w:val="ref-vol"/>
          <w:b/>
        </w:rPr>
        <w:t>53,</w:t>
      </w:r>
      <w:r w:rsidRPr="001C20E1">
        <w:t xml:space="preserve"> 999–1012.</w:t>
      </w:r>
    </w:p>
    <w:p w:rsidR="00531DD3" w:rsidRPr="001C20E1" w:rsidRDefault="006D6EB6" w:rsidP="00DE7668">
      <w:pPr>
        <w:spacing w:before="120" w:after="120" w:line="480" w:lineRule="auto"/>
        <w:jc w:val="both"/>
        <w:rPr>
          <w:rFonts w:cs="Arial"/>
          <w:bCs/>
        </w:rPr>
      </w:pPr>
      <w:r w:rsidRPr="001C20E1">
        <w:t>Péret</w:t>
      </w:r>
      <w:r w:rsidR="00531DD3" w:rsidRPr="001C20E1">
        <w:t xml:space="preserve"> B., De Rybel B., Benkova E., Swarup R., Laplaze L., Beeckman T.</w:t>
      </w:r>
      <w:r w:rsidRPr="001C20E1">
        <w:t xml:space="preserve"> &amp;</w:t>
      </w:r>
      <w:r w:rsidR="00531DD3" w:rsidRPr="001C20E1">
        <w:t xml:space="preserve"> Bennett M</w:t>
      </w:r>
      <w:r w:rsidR="00E8756D" w:rsidRPr="001C20E1">
        <w:t>.</w:t>
      </w:r>
      <w:r w:rsidR="00531DD3" w:rsidRPr="001C20E1">
        <w:t>J.</w:t>
      </w:r>
      <w:r w:rsidR="00531DD3" w:rsidRPr="001C20E1">
        <w:rPr>
          <w:b/>
        </w:rPr>
        <w:t xml:space="preserve"> </w:t>
      </w:r>
      <w:r w:rsidR="00531DD3" w:rsidRPr="001C20E1">
        <w:t xml:space="preserve">(2009) Arabidopsis lateral root development: an emerging story. </w:t>
      </w:r>
      <w:r w:rsidR="00531DD3" w:rsidRPr="001C20E1">
        <w:rPr>
          <w:i/>
        </w:rPr>
        <w:t>Trends</w:t>
      </w:r>
      <w:r w:rsidRPr="001C20E1">
        <w:rPr>
          <w:i/>
        </w:rPr>
        <w:t xml:space="preserve"> in</w:t>
      </w:r>
      <w:r w:rsidR="00531DD3" w:rsidRPr="001C20E1">
        <w:rPr>
          <w:i/>
        </w:rPr>
        <w:t xml:space="preserve"> Plant Sci</w:t>
      </w:r>
      <w:r w:rsidRPr="001C20E1">
        <w:rPr>
          <w:i/>
        </w:rPr>
        <w:t>ence</w:t>
      </w:r>
      <w:r w:rsidR="00531DD3" w:rsidRPr="001C20E1">
        <w:t xml:space="preserve"> </w:t>
      </w:r>
      <w:r w:rsidR="00531DD3" w:rsidRPr="001C20E1">
        <w:rPr>
          <w:b/>
        </w:rPr>
        <w:t xml:space="preserve">14, </w:t>
      </w:r>
      <w:r w:rsidR="00531DD3" w:rsidRPr="001C20E1">
        <w:t>399</w:t>
      </w:r>
      <w:r w:rsidR="00F2012B" w:rsidRPr="001C20E1">
        <w:t>–</w:t>
      </w:r>
      <w:r w:rsidR="00531DD3" w:rsidRPr="001C20E1">
        <w:t>408.</w:t>
      </w:r>
    </w:p>
    <w:p w:rsidR="00CC36A0" w:rsidRPr="001C20E1" w:rsidRDefault="00CC36A0" w:rsidP="00DE7668">
      <w:pPr>
        <w:spacing w:before="120" w:after="120" w:line="480" w:lineRule="auto"/>
        <w:jc w:val="both"/>
        <w:rPr>
          <w:rFonts w:cs="Arial"/>
          <w:bCs/>
          <w:lang w:val="en-US"/>
        </w:rPr>
      </w:pPr>
      <w:r w:rsidRPr="001C20E1">
        <w:rPr>
          <w:rFonts w:cs="Arial"/>
          <w:bCs/>
        </w:rPr>
        <w:lastRenderedPageBreak/>
        <w:t>Queval G.</w:t>
      </w:r>
      <w:r w:rsidR="006D6EB6" w:rsidRPr="001C20E1">
        <w:rPr>
          <w:rFonts w:cs="Arial"/>
          <w:bCs/>
        </w:rPr>
        <w:t xml:space="preserve"> &amp;</w:t>
      </w:r>
      <w:r w:rsidRPr="001C20E1">
        <w:rPr>
          <w:rFonts w:cs="Arial"/>
          <w:bCs/>
        </w:rPr>
        <w:t xml:space="preserve"> Noctor G. (2007) </w:t>
      </w:r>
      <w:r w:rsidRPr="001C20E1">
        <w:rPr>
          <w:rFonts w:cs="Arial"/>
          <w:bCs/>
          <w:lang w:val="en-US"/>
        </w:rPr>
        <w:t xml:space="preserve">A plate reader method for the measurement of NAD, NADP, glutathione, and ascorbate in tissue extracts: </w:t>
      </w:r>
      <w:r w:rsidR="006D6EB6" w:rsidRPr="001C20E1">
        <w:rPr>
          <w:rFonts w:cs="Arial"/>
          <w:bCs/>
          <w:lang w:val="en-US"/>
        </w:rPr>
        <w:t>a</w:t>
      </w:r>
      <w:r w:rsidRPr="001C20E1">
        <w:rPr>
          <w:rFonts w:cs="Arial"/>
          <w:bCs/>
          <w:lang w:val="en-US"/>
        </w:rPr>
        <w:t>pplication to redox profiling during Arabidopsis rosette development.</w:t>
      </w:r>
      <w:r w:rsidRPr="001C20E1">
        <w:t xml:space="preserve"> </w:t>
      </w:r>
      <w:r w:rsidRPr="001C20E1">
        <w:rPr>
          <w:rFonts w:cs="Arial"/>
          <w:bCs/>
          <w:i/>
          <w:lang w:val="en-US"/>
        </w:rPr>
        <w:t>Anal</w:t>
      </w:r>
      <w:r w:rsidR="006D6EB6" w:rsidRPr="001C20E1">
        <w:rPr>
          <w:rFonts w:cs="Arial"/>
          <w:bCs/>
          <w:i/>
          <w:lang w:val="en-US"/>
        </w:rPr>
        <w:t>ytical</w:t>
      </w:r>
      <w:r w:rsidRPr="001C20E1">
        <w:rPr>
          <w:rFonts w:cs="Arial"/>
          <w:bCs/>
          <w:i/>
          <w:lang w:val="en-US"/>
        </w:rPr>
        <w:t xml:space="preserve"> Biochem</w:t>
      </w:r>
      <w:r w:rsidR="006D6EB6" w:rsidRPr="001C20E1">
        <w:rPr>
          <w:rFonts w:cs="Arial"/>
          <w:bCs/>
          <w:i/>
          <w:lang w:val="en-US"/>
        </w:rPr>
        <w:t>istry</w:t>
      </w:r>
      <w:r w:rsidRPr="001C20E1">
        <w:rPr>
          <w:rFonts w:cs="Arial"/>
          <w:bCs/>
          <w:lang w:val="en-US"/>
        </w:rPr>
        <w:t xml:space="preserve"> </w:t>
      </w:r>
      <w:r w:rsidRPr="001C20E1">
        <w:rPr>
          <w:rFonts w:cs="Arial"/>
          <w:b/>
          <w:bCs/>
          <w:lang w:val="en-US"/>
        </w:rPr>
        <w:t>363</w:t>
      </w:r>
      <w:r w:rsidR="00B479CE" w:rsidRPr="001C20E1">
        <w:rPr>
          <w:rFonts w:cs="Arial"/>
          <w:b/>
          <w:bCs/>
          <w:lang w:val="en-US"/>
        </w:rPr>
        <w:t xml:space="preserve">, </w:t>
      </w:r>
      <w:r w:rsidRPr="001C20E1">
        <w:rPr>
          <w:rFonts w:cs="Arial"/>
          <w:bCs/>
          <w:lang w:val="en-US"/>
        </w:rPr>
        <w:t>58</w:t>
      </w:r>
      <w:r w:rsidR="00F2012B" w:rsidRPr="001C20E1">
        <w:t>–</w:t>
      </w:r>
      <w:r w:rsidRPr="001C20E1">
        <w:rPr>
          <w:rFonts w:cs="Arial"/>
          <w:bCs/>
          <w:lang w:val="en-US"/>
        </w:rPr>
        <w:t xml:space="preserve">69. </w:t>
      </w:r>
    </w:p>
    <w:p w:rsidR="00EE45CD" w:rsidRPr="001C20E1" w:rsidRDefault="006D6EB6" w:rsidP="00DE7668">
      <w:pPr>
        <w:spacing w:before="120" w:after="120" w:line="480" w:lineRule="auto"/>
        <w:jc w:val="both"/>
        <w:rPr>
          <w:rFonts w:cs="Arial"/>
          <w:bCs/>
          <w:lang w:val="en-US"/>
        </w:rPr>
      </w:pPr>
      <w:r w:rsidRPr="001C20E1">
        <w:rPr>
          <w:rFonts w:cs="Arial"/>
          <w:bCs/>
          <w:lang w:val="en-US"/>
        </w:rPr>
        <w:t>Rahman</w:t>
      </w:r>
      <w:r w:rsidR="00EE45CD" w:rsidRPr="001C20E1">
        <w:rPr>
          <w:rFonts w:cs="Arial"/>
          <w:bCs/>
          <w:lang w:val="en-US"/>
        </w:rPr>
        <w:t xml:space="preserve"> A., Bannigan A., Sulaman W., Pechter P., Blancaflor E</w:t>
      </w:r>
      <w:r w:rsidR="0079105E" w:rsidRPr="001C20E1">
        <w:rPr>
          <w:rFonts w:cs="Arial"/>
          <w:bCs/>
          <w:lang w:val="en-US"/>
        </w:rPr>
        <w:t>.</w:t>
      </w:r>
      <w:r w:rsidR="00EE45CD" w:rsidRPr="001C20E1">
        <w:rPr>
          <w:rFonts w:cs="Arial"/>
          <w:bCs/>
          <w:lang w:val="en-US"/>
        </w:rPr>
        <w:t>B.</w:t>
      </w:r>
      <w:r w:rsidRPr="001C20E1">
        <w:rPr>
          <w:rFonts w:cs="Arial"/>
          <w:bCs/>
          <w:lang w:val="en-US"/>
        </w:rPr>
        <w:t xml:space="preserve"> &amp;</w:t>
      </w:r>
      <w:r w:rsidR="00EE45CD" w:rsidRPr="001C20E1">
        <w:rPr>
          <w:rFonts w:cs="Arial"/>
          <w:bCs/>
          <w:lang w:val="en-US"/>
        </w:rPr>
        <w:t xml:space="preserve"> Baskin T</w:t>
      </w:r>
      <w:r w:rsidR="0079105E" w:rsidRPr="001C20E1">
        <w:rPr>
          <w:rFonts w:cs="Arial"/>
          <w:bCs/>
          <w:lang w:val="en-US"/>
        </w:rPr>
        <w:t>.</w:t>
      </w:r>
      <w:r w:rsidR="00EE45CD" w:rsidRPr="001C20E1">
        <w:rPr>
          <w:rFonts w:cs="Arial"/>
          <w:bCs/>
          <w:lang w:val="en-US"/>
        </w:rPr>
        <w:t xml:space="preserve">I. (2007) Auxin, actin and growth of the Arabidopsis thaliana primary root. </w:t>
      </w:r>
      <w:r w:rsidRPr="001C20E1">
        <w:rPr>
          <w:rFonts w:cs="Arial"/>
          <w:bCs/>
          <w:i/>
          <w:lang w:val="en-US"/>
        </w:rPr>
        <w:t xml:space="preserve">The </w:t>
      </w:r>
      <w:r w:rsidR="00EE45CD" w:rsidRPr="001C20E1">
        <w:rPr>
          <w:rFonts w:cs="Arial"/>
          <w:bCs/>
          <w:i/>
          <w:lang w:val="en-US"/>
        </w:rPr>
        <w:t>Plant J</w:t>
      </w:r>
      <w:r w:rsidRPr="001C20E1">
        <w:rPr>
          <w:rFonts w:cs="Arial"/>
          <w:bCs/>
          <w:i/>
          <w:lang w:val="en-US"/>
        </w:rPr>
        <w:t>ournal</w:t>
      </w:r>
      <w:r w:rsidR="00EE45CD" w:rsidRPr="001C20E1">
        <w:rPr>
          <w:rFonts w:cs="Arial"/>
          <w:bCs/>
          <w:lang w:val="en-US"/>
        </w:rPr>
        <w:t xml:space="preserve"> </w:t>
      </w:r>
      <w:r w:rsidR="00EE45CD" w:rsidRPr="001C20E1">
        <w:rPr>
          <w:rFonts w:cs="Arial"/>
          <w:b/>
          <w:bCs/>
          <w:lang w:val="en-US"/>
        </w:rPr>
        <w:t>50,</w:t>
      </w:r>
      <w:r w:rsidR="00EE45CD" w:rsidRPr="001C20E1">
        <w:rPr>
          <w:rFonts w:cs="Arial"/>
          <w:bCs/>
          <w:lang w:val="en-US"/>
        </w:rPr>
        <w:t xml:space="preserve"> 514</w:t>
      </w:r>
      <w:r w:rsidR="00F2012B" w:rsidRPr="001C20E1">
        <w:t>–</w:t>
      </w:r>
      <w:r w:rsidR="00EE45CD" w:rsidRPr="001C20E1">
        <w:rPr>
          <w:rFonts w:cs="Arial"/>
          <w:bCs/>
          <w:lang w:val="en-US"/>
        </w:rPr>
        <w:t>528.</w:t>
      </w:r>
    </w:p>
    <w:p w:rsidR="007839A9" w:rsidRPr="001C20E1" w:rsidRDefault="006D6EB6" w:rsidP="00DE7668">
      <w:pPr>
        <w:spacing w:before="120" w:after="120" w:line="480" w:lineRule="auto"/>
        <w:jc w:val="both"/>
        <w:rPr>
          <w:rFonts w:cs="Arial"/>
          <w:bCs/>
        </w:rPr>
      </w:pPr>
      <w:r w:rsidRPr="001C20E1">
        <w:rPr>
          <w:rFonts w:cs="Arial"/>
          <w:bCs/>
          <w:lang w:val="en-US"/>
        </w:rPr>
        <w:t>Rasmussen</w:t>
      </w:r>
      <w:r w:rsidR="007839A9" w:rsidRPr="001C20E1">
        <w:rPr>
          <w:rFonts w:cs="Arial"/>
          <w:bCs/>
          <w:lang w:val="en-US"/>
        </w:rPr>
        <w:t xml:space="preserve"> A., Heugebaert T., Matthys C., Van Deun R., Boyer F</w:t>
      </w:r>
      <w:r w:rsidR="0079105E" w:rsidRPr="001C20E1">
        <w:rPr>
          <w:rFonts w:cs="Arial"/>
          <w:bCs/>
          <w:lang w:val="en-US"/>
        </w:rPr>
        <w:t>.</w:t>
      </w:r>
      <w:r w:rsidR="007839A9" w:rsidRPr="001C20E1">
        <w:rPr>
          <w:rFonts w:cs="Arial"/>
          <w:bCs/>
          <w:lang w:val="en-US"/>
        </w:rPr>
        <w:t>D., Goormachtig S., Stevens C.</w:t>
      </w:r>
      <w:r w:rsidRPr="001C20E1">
        <w:rPr>
          <w:rFonts w:cs="Arial"/>
          <w:bCs/>
          <w:lang w:val="en-US"/>
        </w:rPr>
        <w:t xml:space="preserve"> &amp;</w:t>
      </w:r>
      <w:r w:rsidR="007839A9" w:rsidRPr="001C20E1">
        <w:rPr>
          <w:rFonts w:cs="Arial"/>
          <w:bCs/>
          <w:lang w:val="en-US"/>
        </w:rPr>
        <w:t xml:space="preserve"> </w:t>
      </w:r>
      <w:r w:rsidR="007839A9" w:rsidRPr="001C20E1">
        <w:rPr>
          <w:rFonts w:cs="Arial"/>
          <w:bCs/>
        </w:rPr>
        <w:t>Geelen D.</w:t>
      </w:r>
      <w:r w:rsidRPr="001C20E1">
        <w:rPr>
          <w:rFonts w:cs="Arial"/>
          <w:bCs/>
        </w:rPr>
        <w:t xml:space="preserve"> (2013</w:t>
      </w:r>
      <w:r w:rsidR="007839A9" w:rsidRPr="001C20E1">
        <w:rPr>
          <w:rFonts w:cs="Arial"/>
          <w:bCs/>
        </w:rPr>
        <w:t xml:space="preserve">) </w:t>
      </w:r>
      <w:r w:rsidRPr="001C20E1">
        <w:t xml:space="preserve">A fluorescent alternative to the synthetic strigolactone </w:t>
      </w:r>
      <w:r w:rsidR="007839A9" w:rsidRPr="001C20E1">
        <w:rPr>
          <w:rFonts w:cs="Arial"/>
          <w:bCs/>
        </w:rPr>
        <w:t xml:space="preserve">GR24. </w:t>
      </w:r>
      <w:r w:rsidR="007839A9" w:rsidRPr="001C20E1">
        <w:rPr>
          <w:rFonts w:cs="Arial"/>
          <w:bCs/>
          <w:i/>
        </w:rPr>
        <w:t>Mol</w:t>
      </w:r>
      <w:r w:rsidRPr="001C20E1">
        <w:rPr>
          <w:rFonts w:cs="Arial"/>
          <w:bCs/>
          <w:i/>
        </w:rPr>
        <w:t>ecular</w:t>
      </w:r>
      <w:r w:rsidR="007839A9" w:rsidRPr="001C20E1">
        <w:rPr>
          <w:rFonts w:cs="Arial"/>
          <w:bCs/>
          <w:i/>
        </w:rPr>
        <w:t xml:space="preserve"> Plant</w:t>
      </w:r>
      <w:r w:rsidRPr="001C20E1">
        <w:rPr>
          <w:rFonts w:cs="Arial"/>
          <w:bCs/>
          <w:i/>
        </w:rPr>
        <w:t xml:space="preserve"> </w:t>
      </w:r>
      <w:r w:rsidRPr="001C20E1">
        <w:rPr>
          <w:rFonts w:cs="Arial"/>
          <w:b/>
          <w:bCs/>
        </w:rPr>
        <w:t xml:space="preserve">6, </w:t>
      </w:r>
      <w:r w:rsidRPr="001C20E1">
        <w:rPr>
          <w:rFonts w:cs="Arial"/>
          <w:bCs/>
        </w:rPr>
        <w:t>100</w:t>
      </w:r>
      <w:r w:rsidRPr="001C20E1">
        <w:t>–</w:t>
      </w:r>
      <w:r w:rsidRPr="001C20E1">
        <w:rPr>
          <w:rFonts w:cs="Arial"/>
          <w:bCs/>
        </w:rPr>
        <w:t>112.</w:t>
      </w:r>
    </w:p>
    <w:p w:rsidR="00FE5B2E" w:rsidRPr="001C20E1" w:rsidRDefault="00FE5B2E" w:rsidP="00DE7668">
      <w:pPr>
        <w:spacing w:before="120" w:after="120" w:line="480" w:lineRule="auto"/>
        <w:jc w:val="both"/>
        <w:rPr>
          <w:rFonts w:cs="Arial"/>
          <w:bCs/>
        </w:rPr>
      </w:pPr>
      <w:r w:rsidRPr="001C20E1">
        <w:rPr>
          <w:rFonts w:cs="Arial"/>
          <w:bCs/>
        </w:rPr>
        <w:t>Rasmussen A., Mason M</w:t>
      </w:r>
      <w:r w:rsidR="0079105E" w:rsidRPr="001C20E1">
        <w:rPr>
          <w:rFonts w:cs="Arial"/>
          <w:bCs/>
        </w:rPr>
        <w:t>.</w:t>
      </w:r>
      <w:r w:rsidRPr="001C20E1">
        <w:rPr>
          <w:rFonts w:cs="Arial"/>
          <w:bCs/>
        </w:rPr>
        <w:t>G., De Cuyper C., Brewer P</w:t>
      </w:r>
      <w:r w:rsidR="0079105E" w:rsidRPr="001C20E1">
        <w:rPr>
          <w:rFonts w:cs="Arial"/>
          <w:bCs/>
        </w:rPr>
        <w:t>.</w:t>
      </w:r>
      <w:r w:rsidRPr="001C20E1">
        <w:rPr>
          <w:rFonts w:cs="Arial"/>
          <w:bCs/>
        </w:rPr>
        <w:t>B., Herold S., Agusti J., Geelen D., Greb T., Goormachtig S., Beeckman T.</w:t>
      </w:r>
      <w:r w:rsidR="006D6EB6" w:rsidRPr="001C20E1">
        <w:rPr>
          <w:rFonts w:cs="Arial"/>
          <w:bCs/>
        </w:rPr>
        <w:t xml:space="preserve"> &amp;</w:t>
      </w:r>
      <w:r w:rsidRPr="001C20E1">
        <w:rPr>
          <w:rFonts w:cs="Arial"/>
          <w:bCs/>
        </w:rPr>
        <w:t xml:space="preserve"> </w:t>
      </w:r>
      <w:r w:rsidR="006D6EB6" w:rsidRPr="001C20E1">
        <w:rPr>
          <w:rFonts w:cs="Arial"/>
          <w:bCs/>
        </w:rPr>
        <w:t>Beveridge</w:t>
      </w:r>
      <w:r w:rsidRPr="001C20E1">
        <w:rPr>
          <w:rFonts w:cs="Arial"/>
          <w:bCs/>
        </w:rPr>
        <w:t xml:space="preserve"> C</w:t>
      </w:r>
      <w:r w:rsidR="0079105E" w:rsidRPr="001C20E1">
        <w:rPr>
          <w:rFonts w:cs="Arial"/>
          <w:bCs/>
        </w:rPr>
        <w:t>.</w:t>
      </w:r>
      <w:r w:rsidRPr="001C20E1">
        <w:rPr>
          <w:rFonts w:cs="Arial"/>
          <w:bCs/>
        </w:rPr>
        <w:t>A.</w:t>
      </w:r>
      <w:r w:rsidRPr="001C20E1">
        <w:rPr>
          <w:rFonts w:cs="Arial"/>
          <w:b/>
          <w:bCs/>
        </w:rPr>
        <w:t xml:space="preserve"> </w:t>
      </w:r>
      <w:r w:rsidRPr="001C20E1">
        <w:rPr>
          <w:rFonts w:cs="Arial"/>
          <w:bCs/>
        </w:rPr>
        <w:t>(2012)</w:t>
      </w:r>
      <w:r w:rsidRPr="001C20E1">
        <w:rPr>
          <w:rFonts w:cs="Arial"/>
          <w:b/>
          <w:bCs/>
        </w:rPr>
        <w:t xml:space="preserve"> </w:t>
      </w:r>
      <w:r w:rsidRPr="001C20E1">
        <w:rPr>
          <w:rFonts w:cs="Arial"/>
          <w:bCs/>
        </w:rPr>
        <w:t xml:space="preserve">Strigolactones suppress adventitious rooting in Arabidopsis and pea. </w:t>
      </w:r>
      <w:r w:rsidRPr="001C20E1">
        <w:rPr>
          <w:rFonts w:cs="Arial"/>
          <w:bCs/>
          <w:i/>
        </w:rPr>
        <w:t>Plant Physiol</w:t>
      </w:r>
      <w:r w:rsidR="006D6EB6" w:rsidRPr="001C20E1">
        <w:rPr>
          <w:rFonts w:cs="Arial"/>
          <w:bCs/>
          <w:i/>
        </w:rPr>
        <w:t>ogy</w:t>
      </w:r>
      <w:r w:rsidRPr="001C20E1">
        <w:rPr>
          <w:rFonts w:cs="Arial"/>
          <w:bCs/>
        </w:rPr>
        <w:t xml:space="preserve"> </w:t>
      </w:r>
      <w:r w:rsidRPr="001C20E1">
        <w:rPr>
          <w:rFonts w:cs="Arial"/>
          <w:b/>
          <w:bCs/>
        </w:rPr>
        <w:t>158,</w:t>
      </w:r>
      <w:r w:rsidRPr="001C20E1">
        <w:rPr>
          <w:rFonts w:cs="Arial"/>
          <w:bCs/>
        </w:rPr>
        <w:t xml:space="preserve"> 1976</w:t>
      </w:r>
      <w:r w:rsidR="00F2012B" w:rsidRPr="001C20E1">
        <w:t>–</w:t>
      </w:r>
      <w:r w:rsidRPr="001C20E1">
        <w:rPr>
          <w:rFonts w:cs="Arial"/>
          <w:bCs/>
        </w:rPr>
        <w:t>1987.</w:t>
      </w:r>
    </w:p>
    <w:p w:rsidR="006015EF" w:rsidRPr="001C20E1" w:rsidRDefault="006015EF" w:rsidP="006015EF">
      <w:pPr>
        <w:spacing w:before="120" w:after="120" w:line="480" w:lineRule="auto"/>
        <w:jc w:val="both"/>
        <w:rPr>
          <w:rFonts w:cs="Arial"/>
          <w:bCs/>
        </w:rPr>
      </w:pPr>
      <w:r w:rsidRPr="001C20E1">
        <w:t xml:space="preserve">Reichheld </w:t>
      </w:r>
      <w:r w:rsidRPr="001C20E1">
        <w:rPr>
          <w:rFonts w:cs="Arial"/>
          <w:bCs/>
        </w:rPr>
        <w:t xml:space="preserve">J.P., Khafif M., Riondet C., Droux M., Bonnard G. &amp; Meyer Y. (2007) Inactivation of thioredoxin reductases reveals a complex interplay between thioredoxin and glutathione pathways in Arabidopsis development. </w:t>
      </w:r>
      <w:r w:rsidRPr="001C20E1">
        <w:rPr>
          <w:rFonts w:cs="Arial"/>
          <w:bCs/>
          <w:i/>
        </w:rPr>
        <w:t>The Plant Cell</w:t>
      </w:r>
      <w:r w:rsidRPr="001C20E1">
        <w:rPr>
          <w:rFonts w:cs="Arial"/>
          <w:bCs/>
        </w:rPr>
        <w:t xml:space="preserve"> </w:t>
      </w:r>
      <w:r w:rsidRPr="001C20E1">
        <w:rPr>
          <w:rFonts w:cs="Arial"/>
          <w:b/>
          <w:bCs/>
        </w:rPr>
        <w:t>19,</w:t>
      </w:r>
      <w:r w:rsidRPr="001C20E1">
        <w:rPr>
          <w:rFonts w:cs="Arial"/>
          <w:bCs/>
        </w:rPr>
        <w:t xml:space="preserve"> 1851–1865.</w:t>
      </w:r>
    </w:p>
    <w:p w:rsidR="00B14120" w:rsidRPr="001C20E1" w:rsidRDefault="00B14120" w:rsidP="00DE7668">
      <w:pPr>
        <w:spacing w:before="120" w:after="120" w:line="480" w:lineRule="auto"/>
        <w:jc w:val="both"/>
        <w:rPr>
          <w:iCs/>
        </w:rPr>
      </w:pPr>
      <w:r w:rsidRPr="001C20E1">
        <w:rPr>
          <w:iCs/>
        </w:rPr>
        <w:t>Ruyter-Spira C</w:t>
      </w:r>
      <w:r w:rsidR="00006591" w:rsidRPr="001C20E1">
        <w:rPr>
          <w:iCs/>
        </w:rPr>
        <w:t>.</w:t>
      </w:r>
      <w:r w:rsidRPr="001C20E1">
        <w:rPr>
          <w:iCs/>
        </w:rPr>
        <w:t>, Kohlen W</w:t>
      </w:r>
      <w:r w:rsidR="00006591" w:rsidRPr="001C20E1">
        <w:rPr>
          <w:iCs/>
        </w:rPr>
        <w:t>.</w:t>
      </w:r>
      <w:r w:rsidRPr="001C20E1">
        <w:rPr>
          <w:iCs/>
        </w:rPr>
        <w:t>, Charnikhova T</w:t>
      </w:r>
      <w:r w:rsidR="00006591" w:rsidRPr="001C20E1">
        <w:rPr>
          <w:iCs/>
        </w:rPr>
        <w:t>.</w:t>
      </w:r>
      <w:r w:rsidRPr="001C20E1">
        <w:rPr>
          <w:iCs/>
        </w:rPr>
        <w:t>, van Zeijl A</w:t>
      </w:r>
      <w:r w:rsidR="00006591" w:rsidRPr="001C20E1">
        <w:rPr>
          <w:iCs/>
        </w:rPr>
        <w:t>.</w:t>
      </w:r>
      <w:r w:rsidRPr="001C20E1">
        <w:rPr>
          <w:iCs/>
        </w:rPr>
        <w:t>, van Bezouwen L</w:t>
      </w:r>
      <w:r w:rsidR="00006591" w:rsidRPr="001C20E1">
        <w:rPr>
          <w:iCs/>
        </w:rPr>
        <w:t>.</w:t>
      </w:r>
      <w:r w:rsidRPr="001C20E1">
        <w:rPr>
          <w:iCs/>
        </w:rPr>
        <w:t>, de Ruuijter N</w:t>
      </w:r>
      <w:r w:rsidR="00006591" w:rsidRPr="001C20E1">
        <w:rPr>
          <w:iCs/>
        </w:rPr>
        <w:t>.</w:t>
      </w:r>
      <w:r w:rsidRPr="001C20E1">
        <w:rPr>
          <w:iCs/>
        </w:rPr>
        <w:t>, Cardoso C</w:t>
      </w:r>
      <w:r w:rsidR="00006591" w:rsidRPr="001C20E1">
        <w:rPr>
          <w:iCs/>
        </w:rPr>
        <w:t>.</w:t>
      </w:r>
      <w:r w:rsidRPr="001C20E1">
        <w:rPr>
          <w:iCs/>
        </w:rPr>
        <w:t>, Lopez-Raez J</w:t>
      </w:r>
      <w:r w:rsidR="001009F3" w:rsidRPr="001C20E1">
        <w:rPr>
          <w:iCs/>
        </w:rPr>
        <w:t>.</w:t>
      </w:r>
      <w:r w:rsidRPr="001C20E1">
        <w:rPr>
          <w:iCs/>
        </w:rPr>
        <w:t>A</w:t>
      </w:r>
      <w:r w:rsidR="00006591" w:rsidRPr="001C20E1">
        <w:rPr>
          <w:iCs/>
        </w:rPr>
        <w:t>.</w:t>
      </w:r>
      <w:r w:rsidRPr="001C20E1">
        <w:rPr>
          <w:iCs/>
        </w:rPr>
        <w:t>, Matusova R</w:t>
      </w:r>
      <w:r w:rsidR="00006591" w:rsidRPr="001C20E1">
        <w:rPr>
          <w:iCs/>
        </w:rPr>
        <w:t>.</w:t>
      </w:r>
      <w:r w:rsidRPr="001C20E1">
        <w:rPr>
          <w:iCs/>
        </w:rPr>
        <w:t>, Bours R</w:t>
      </w:r>
      <w:r w:rsidR="00006591" w:rsidRPr="001C20E1">
        <w:rPr>
          <w:iCs/>
        </w:rPr>
        <w:t>.</w:t>
      </w:r>
      <w:r w:rsidRPr="001C20E1">
        <w:rPr>
          <w:iCs/>
        </w:rPr>
        <w:t>, Verstappen F</w:t>
      </w:r>
      <w:r w:rsidR="00006591" w:rsidRPr="001C20E1">
        <w:rPr>
          <w:iCs/>
        </w:rPr>
        <w:t>.</w:t>
      </w:r>
      <w:r w:rsidR="006D6EB6" w:rsidRPr="001C20E1">
        <w:rPr>
          <w:iCs/>
        </w:rPr>
        <w:t xml:space="preserve"> &amp;</w:t>
      </w:r>
      <w:r w:rsidRPr="001C20E1">
        <w:rPr>
          <w:iCs/>
        </w:rPr>
        <w:t xml:space="preserve"> Bouwmeester H</w:t>
      </w:r>
      <w:r w:rsidR="00006591" w:rsidRPr="001C20E1">
        <w:rPr>
          <w:iCs/>
        </w:rPr>
        <w:t>.</w:t>
      </w:r>
      <w:r w:rsidRPr="001C20E1">
        <w:rPr>
          <w:iCs/>
        </w:rPr>
        <w:t xml:space="preserve"> (2011) Physiological effects of the synthetic strigolactone analog GR24 on root system architecture in Arabidopsis: another belowground role for strigolactones? </w:t>
      </w:r>
      <w:r w:rsidRPr="001C20E1">
        <w:rPr>
          <w:i/>
          <w:iCs/>
        </w:rPr>
        <w:t>Plant Physiol</w:t>
      </w:r>
      <w:r w:rsidR="006D6EB6" w:rsidRPr="001C20E1">
        <w:rPr>
          <w:i/>
          <w:iCs/>
        </w:rPr>
        <w:t>ogy</w:t>
      </w:r>
      <w:r w:rsidRPr="001C20E1">
        <w:rPr>
          <w:iCs/>
        </w:rPr>
        <w:t xml:space="preserve"> </w:t>
      </w:r>
      <w:r w:rsidRPr="001C20E1">
        <w:rPr>
          <w:b/>
          <w:iCs/>
        </w:rPr>
        <w:t>155</w:t>
      </w:r>
      <w:r w:rsidR="00006591" w:rsidRPr="001C20E1">
        <w:rPr>
          <w:b/>
          <w:iCs/>
        </w:rPr>
        <w:t>,</w:t>
      </w:r>
      <w:r w:rsidRPr="001C20E1">
        <w:rPr>
          <w:iCs/>
        </w:rPr>
        <w:t xml:space="preserve"> 721</w:t>
      </w:r>
      <w:r w:rsidR="00F2012B" w:rsidRPr="001C20E1">
        <w:t>–</w:t>
      </w:r>
      <w:r w:rsidRPr="001C20E1">
        <w:rPr>
          <w:iCs/>
        </w:rPr>
        <w:t xml:space="preserve">734. </w:t>
      </w:r>
    </w:p>
    <w:p w:rsidR="00316118" w:rsidRPr="001C20E1" w:rsidRDefault="00FC5D0F" w:rsidP="00DE7668">
      <w:pPr>
        <w:autoSpaceDE w:val="0"/>
        <w:autoSpaceDN w:val="0"/>
        <w:adjustRightInd w:val="0"/>
        <w:spacing w:before="120" w:after="120" w:line="480" w:lineRule="auto"/>
        <w:jc w:val="both"/>
      </w:pPr>
      <w:r w:rsidRPr="001C20E1">
        <w:rPr>
          <w:bCs/>
        </w:rPr>
        <w:t>Schmittgen T</w:t>
      </w:r>
      <w:r w:rsidR="00D038BD" w:rsidRPr="001C20E1">
        <w:rPr>
          <w:bCs/>
        </w:rPr>
        <w:t>.</w:t>
      </w:r>
      <w:r w:rsidRPr="001C20E1">
        <w:rPr>
          <w:bCs/>
        </w:rPr>
        <w:t>D</w:t>
      </w:r>
      <w:r w:rsidR="00006591" w:rsidRPr="001C20E1">
        <w:rPr>
          <w:bCs/>
        </w:rPr>
        <w:t>.</w:t>
      </w:r>
      <w:r w:rsidR="006D6EB6" w:rsidRPr="001C20E1">
        <w:rPr>
          <w:bCs/>
        </w:rPr>
        <w:t xml:space="preserve"> &amp;</w:t>
      </w:r>
      <w:r w:rsidRPr="001C20E1">
        <w:rPr>
          <w:bCs/>
        </w:rPr>
        <w:t xml:space="preserve"> Livak</w:t>
      </w:r>
      <w:r w:rsidR="006D6EB6" w:rsidRPr="001C20E1">
        <w:rPr>
          <w:bCs/>
        </w:rPr>
        <w:t xml:space="preserve"> </w:t>
      </w:r>
      <w:r w:rsidRPr="001C20E1">
        <w:rPr>
          <w:bCs/>
        </w:rPr>
        <w:t>K</w:t>
      </w:r>
      <w:r w:rsidR="00D038BD" w:rsidRPr="001C20E1">
        <w:rPr>
          <w:bCs/>
        </w:rPr>
        <w:t>.</w:t>
      </w:r>
      <w:r w:rsidRPr="001C20E1">
        <w:rPr>
          <w:bCs/>
        </w:rPr>
        <w:t>J</w:t>
      </w:r>
      <w:r w:rsidR="00006591" w:rsidRPr="001C20E1">
        <w:rPr>
          <w:bCs/>
        </w:rPr>
        <w:t>.</w:t>
      </w:r>
      <w:r w:rsidRPr="001C20E1">
        <w:rPr>
          <w:bCs/>
        </w:rPr>
        <w:t xml:space="preserve"> </w:t>
      </w:r>
      <w:r w:rsidRPr="001C20E1">
        <w:t>(2008) Analyzing real-time PCR data by the comparative CT</w:t>
      </w:r>
      <w:r w:rsidR="00006591" w:rsidRPr="001C20E1">
        <w:t xml:space="preserve"> </w:t>
      </w:r>
      <w:r w:rsidRPr="001C20E1">
        <w:t xml:space="preserve">method. </w:t>
      </w:r>
      <w:r w:rsidRPr="001C20E1">
        <w:rPr>
          <w:i/>
        </w:rPr>
        <w:t>Nat</w:t>
      </w:r>
      <w:r w:rsidR="006D6EB6" w:rsidRPr="001C20E1">
        <w:rPr>
          <w:i/>
        </w:rPr>
        <w:t>ure</w:t>
      </w:r>
      <w:r w:rsidRPr="001C20E1">
        <w:rPr>
          <w:i/>
        </w:rPr>
        <w:t xml:space="preserve"> Protoc</w:t>
      </w:r>
      <w:r w:rsidR="006D6EB6" w:rsidRPr="001C20E1">
        <w:rPr>
          <w:i/>
        </w:rPr>
        <w:t>ols</w:t>
      </w:r>
      <w:r w:rsidRPr="001C20E1">
        <w:t xml:space="preserve"> </w:t>
      </w:r>
      <w:r w:rsidRPr="001C20E1">
        <w:rPr>
          <w:b/>
          <w:bCs/>
        </w:rPr>
        <w:t>3</w:t>
      </w:r>
      <w:r w:rsidR="00006591" w:rsidRPr="001C20E1">
        <w:rPr>
          <w:b/>
          <w:bCs/>
        </w:rPr>
        <w:t>,</w:t>
      </w:r>
      <w:r w:rsidRPr="001C20E1">
        <w:rPr>
          <w:bCs/>
        </w:rPr>
        <w:t xml:space="preserve"> </w:t>
      </w:r>
      <w:r w:rsidRPr="001C20E1">
        <w:t>1101</w:t>
      </w:r>
      <w:r w:rsidR="00F2012B" w:rsidRPr="001C20E1">
        <w:t>–</w:t>
      </w:r>
      <w:r w:rsidRPr="001C20E1">
        <w:t>1108</w:t>
      </w:r>
      <w:r w:rsidR="008E39E4" w:rsidRPr="001C20E1">
        <w:t>.</w:t>
      </w:r>
    </w:p>
    <w:p w:rsidR="00B650F7" w:rsidRPr="001C20E1" w:rsidRDefault="00B650F7" w:rsidP="00DE7668">
      <w:pPr>
        <w:autoSpaceDE w:val="0"/>
        <w:autoSpaceDN w:val="0"/>
        <w:adjustRightInd w:val="0"/>
        <w:spacing w:before="120" w:after="120" w:line="480" w:lineRule="auto"/>
        <w:jc w:val="both"/>
      </w:pPr>
      <w:r w:rsidRPr="007508FE">
        <w:lastRenderedPageBreak/>
        <w:t>Shinohara N., Taylor C.</w:t>
      </w:r>
      <w:r w:rsidR="00F51084" w:rsidRPr="007508FE">
        <w:t xml:space="preserve"> &amp; </w:t>
      </w:r>
      <w:r w:rsidRPr="007508FE">
        <w:t xml:space="preserve">Leyser O. (2013). </w:t>
      </w:r>
      <w:r w:rsidRPr="001C20E1">
        <w:t xml:space="preserve">Strigolactone can promote or inhibit shoot branching by triggering rapid depletion of the auxin efflux protein PIN1 from the plasma membrane. </w:t>
      </w:r>
      <w:r w:rsidR="005F04AE" w:rsidRPr="001C20E1">
        <w:rPr>
          <w:i/>
        </w:rPr>
        <w:t xml:space="preserve">PLOS Biology </w:t>
      </w:r>
      <w:r w:rsidR="005F04AE" w:rsidRPr="001C20E1">
        <w:rPr>
          <w:b/>
        </w:rPr>
        <w:t>11,</w:t>
      </w:r>
      <w:r w:rsidR="005F04AE" w:rsidRPr="001C20E1">
        <w:t xml:space="preserve"> e1001474. doi:10.1371/journal.pbio.1001474</w:t>
      </w:r>
    </w:p>
    <w:p w:rsidR="001F6671" w:rsidRPr="001C20E1" w:rsidRDefault="00B941D1" w:rsidP="00DE7668">
      <w:pPr>
        <w:spacing w:before="120" w:after="120" w:line="480" w:lineRule="auto"/>
        <w:jc w:val="both"/>
        <w:rPr>
          <w:rFonts w:cs="Arial"/>
          <w:bCs/>
        </w:rPr>
      </w:pPr>
      <w:r w:rsidRPr="001C20E1">
        <w:rPr>
          <w:rFonts w:cs="Arial"/>
          <w:bCs/>
        </w:rPr>
        <w:t>Stirnberg</w:t>
      </w:r>
      <w:r w:rsidR="007257E7" w:rsidRPr="001C20E1">
        <w:rPr>
          <w:rFonts w:cs="Arial"/>
          <w:bCs/>
        </w:rPr>
        <w:t xml:space="preserve"> P., Furner I</w:t>
      </w:r>
      <w:r w:rsidRPr="001C20E1">
        <w:rPr>
          <w:rFonts w:cs="Arial"/>
          <w:bCs/>
        </w:rPr>
        <w:t>J. &amp;</w:t>
      </w:r>
      <w:r w:rsidR="007257E7" w:rsidRPr="001C20E1">
        <w:rPr>
          <w:rFonts w:cs="Arial"/>
          <w:bCs/>
        </w:rPr>
        <w:t xml:space="preserve"> Leyser O</w:t>
      </w:r>
      <w:r w:rsidR="004E64FC" w:rsidRPr="001C20E1">
        <w:rPr>
          <w:rFonts w:cs="Arial"/>
          <w:bCs/>
        </w:rPr>
        <w:t>.</w:t>
      </w:r>
      <w:r w:rsidR="007257E7" w:rsidRPr="001C20E1">
        <w:rPr>
          <w:rFonts w:cs="Arial"/>
          <w:bCs/>
        </w:rPr>
        <w:t xml:space="preserve"> (2007) MAX2 participates in an SCF complex which acts locally at the node to suppress shoot branching. </w:t>
      </w:r>
      <w:r w:rsidRPr="001C20E1">
        <w:rPr>
          <w:rFonts w:cs="Arial"/>
          <w:bCs/>
          <w:i/>
        </w:rPr>
        <w:t xml:space="preserve">The </w:t>
      </w:r>
      <w:r w:rsidR="007257E7" w:rsidRPr="001C20E1">
        <w:rPr>
          <w:rFonts w:cs="Arial"/>
          <w:bCs/>
          <w:i/>
        </w:rPr>
        <w:t>Plant J</w:t>
      </w:r>
      <w:r w:rsidRPr="001C20E1">
        <w:rPr>
          <w:rFonts w:cs="Arial"/>
          <w:bCs/>
          <w:i/>
        </w:rPr>
        <w:t>ournal</w:t>
      </w:r>
      <w:r w:rsidR="007257E7" w:rsidRPr="001C20E1">
        <w:rPr>
          <w:rFonts w:cs="Arial"/>
          <w:bCs/>
        </w:rPr>
        <w:t xml:space="preserve"> </w:t>
      </w:r>
      <w:r w:rsidR="007257E7" w:rsidRPr="001C20E1">
        <w:rPr>
          <w:rFonts w:cs="Arial"/>
          <w:b/>
          <w:bCs/>
        </w:rPr>
        <w:t>50,</w:t>
      </w:r>
      <w:r w:rsidR="007257E7" w:rsidRPr="001C20E1">
        <w:rPr>
          <w:rFonts w:cs="Arial"/>
          <w:bCs/>
        </w:rPr>
        <w:t xml:space="preserve"> 80</w:t>
      </w:r>
      <w:r w:rsidR="00F2012B" w:rsidRPr="001C20E1">
        <w:t>–</w:t>
      </w:r>
      <w:r w:rsidR="007257E7" w:rsidRPr="001C20E1">
        <w:rPr>
          <w:rFonts w:cs="Arial"/>
          <w:bCs/>
        </w:rPr>
        <w:t>94.</w:t>
      </w:r>
    </w:p>
    <w:p w:rsidR="007257E7" w:rsidRPr="001C20E1" w:rsidRDefault="00B941D1" w:rsidP="00DE7668">
      <w:pPr>
        <w:spacing w:before="120" w:after="120" w:line="480" w:lineRule="auto"/>
        <w:jc w:val="both"/>
        <w:rPr>
          <w:rFonts w:cs="Arial"/>
          <w:bCs/>
          <w:lang w:val="en-US"/>
        </w:rPr>
      </w:pPr>
      <w:r w:rsidRPr="001C20E1">
        <w:rPr>
          <w:rFonts w:cs="Arial"/>
          <w:bCs/>
        </w:rPr>
        <w:t>Stirnberg</w:t>
      </w:r>
      <w:r w:rsidR="007257E7" w:rsidRPr="001C20E1">
        <w:rPr>
          <w:rFonts w:cs="Arial"/>
          <w:bCs/>
        </w:rPr>
        <w:t xml:space="preserve"> P., van de Sande K.</w:t>
      </w:r>
      <w:r w:rsidRPr="001C20E1">
        <w:rPr>
          <w:rFonts w:cs="Arial"/>
          <w:bCs/>
        </w:rPr>
        <w:t xml:space="preserve"> &amp;</w:t>
      </w:r>
      <w:r w:rsidR="007257E7" w:rsidRPr="001C20E1">
        <w:rPr>
          <w:rFonts w:cs="Arial"/>
          <w:bCs/>
        </w:rPr>
        <w:t xml:space="preserve"> </w:t>
      </w:r>
      <w:r w:rsidR="007257E7" w:rsidRPr="001C20E1">
        <w:rPr>
          <w:rFonts w:cs="Arial"/>
          <w:bCs/>
          <w:lang w:val="en-US"/>
        </w:rPr>
        <w:t>Leyser O</w:t>
      </w:r>
      <w:r w:rsidR="004E64FC" w:rsidRPr="001C20E1">
        <w:rPr>
          <w:rFonts w:cs="Arial"/>
          <w:bCs/>
          <w:lang w:val="en-US"/>
        </w:rPr>
        <w:t>.</w:t>
      </w:r>
      <w:r w:rsidR="007257E7" w:rsidRPr="001C20E1">
        <w:rPr>
          <w:rFonts w:cs="Arial"/>
          <w:bCs/>
          <w:lang w:val="en-US"/>
        </w:rPr>
        <w:t xml:space="preserve"> (2002) MAX1 and MAX2 control shoot lateral branching in Arabidopsis. </w:t>
      </w:r>
      <w:r w:rsidR="007257E7" w:rsidRPr="001C20E1">
        <w:rPr>
          <w:rFonts w:cs="Arial"/>
          <w:bCs/>
          <w:i/>
          <w:lang w:val="en-US"/>
        </w:rPr>
        <w:t>Development</w:t>
      </w:r>
      <w:r w:rsidR="007257E7" w:rsidRPr="001C20E1">
        <w:rPr>
          <w:rFonts w:cs="Arial"/>
          <w:b/>
          <w:bCs/>
          <w:lang w:val="en-US"/>
        </w:rPr>
        <w:t xml:space="preserve"> 129, </w:t>
      </w:r>
      <w:r w:rsidR="007257E7" w:rsidRPr="001C20E1">
        <w:rPr>
          <w:rFonts w:cs="Arial"/>
          <w:bCs/>
          <w:lang w:val="en-US"/>
        </w:rPr>
        <w:t>1131</w:t>
      </w:r>
      <w:r w:rsidR="00F2012B" w:rsidRPr="001C20E1">
        <w:t>–</w:t>
      </w:r>
      <w:r w:rsidR="007257E7" w:rsidRPr="001C20E1">
        <w:rPr>
          <w:rFonts w:cs="Arial"/>
          <w:bCs/>
          <w:lang w:val="en-US"/>
        </w:rPr>
        <w:t>1141.</w:t>
      </w:r>
    </w:p>
    <w:p w:rsidR="00755A45" w:rsidRPr="001C20E1" w:rsidRDefault="00755A45" w:rsidP="00DE7668">
      <w:pPr>
        <w:spacing w:before="120" w:after="120" w:line="480" w:lineRule="auto"/>
        <w:ind w:left="2"/>
        <w:jc w:val="both"/>
      </w:pPr>
      <w:r w:rsidRPr="001C20E1">
        <w:t>Umehara M., Hanada A., Yoshida S., Akiyama K., Arite T., Takeda-Kamiya N., Magome H., Kamiya Y., Shirasu K., Yoneyama K.</w:t>
      </w:r>
      <w:r w:rsidR="00B941D1" w:rsidRPr="001C20E1">
        <w:t xml:space="preserve"> &amp;</w:t>
      </w:r>
      <w:r w:rsidRPr="001C20E1">
        <w:t xml:space="preserve"> Kyozuka J. (2008). Inhibition of shoot branching by new terpenoid plant hormones. </w:t>
      </w:r>
      <w:r w:rsidR="00B941D1" w:rsidRPr="001C20E1">
        <w:rPr>
          <w:i/>
        </w:rPr>
        <w:t>Nature</w:t>
      </w:r>
      <w:r w:rsidRPr="001C20E1">
        <w:rPr>
          <w:b/>
        </w:rPr>
        <w:t xml:space="preserve"> 455, </w:t>
      </w:r>
      <w:r w:rsidRPr="001C20E1">
        <w:t>195</w:t>
      </w:r>
      <w:r w:rsidR="00F2012B" w:rsidRPr="001C20E1">
        <w:t>–</w:t>
      </w:r>
      <w:r w:rsidRPr="001C20E1">
        <w:t>200.</w:t>
      </w:r>
    </w:p>
    <w:p w:rsidR="00407CA2" w:rsidRPr="001C20E1" w:rsidRDefault="00407CA2" w:rsidP="00DE7668">
      <w:pPr>
        <w:spacing w:before="120" w:after="120" w:line="480" w:lineRule="auto"/>
        <w:ind w:left="2"/>
        <w:jc w:val="both"/>
        <w:rPr>
          <w:lang w:val="en-US"/>
        </w:rPr>
      </w:pPr>
      <w:r w:rsidRPr="001C20E1">
        <w:t>Ulmasov</w:t>
      </w:r>
      <w:r w:rsidR="0095793F" w:rsidRPr="001C20E1">
        <w:t xml:space="preserve"> </w:t>
      </w:r>
      <w:r w:rsidRPr="001C20E1">
        <w:t>T., Murfett J., Hagen G.</w:t>
      </w:r>
      <w:r w:rsidR="00B941D1" w:rsidRPr="001C20E1">
        <w:t xml:space="preserve"> &amp;</w:t>
      </w:r>
      <w:r w:rsidRPr="001C20E1">
        <w:t xml:space="preserve"> Guilfoyle T</w:t>
      </w:r>
      <w:r w:rsidR="00AE15BE" w:rsidRPr="001C20E1">
        <w:t>.</w:t>
      </w:r>
      <w:r w:rsidRPr="001C20E1">
        <w:t xml:space="preserve">J. (1997) Aux/IAA proteins repress expression of reporter genes containing natural and highly active synthetic auxin response elements. </w:t>
      </w:r>
      <w:r w:rsidR="00B941D1" w:rsidRPr="001C20E1">
        <w:rPr>
          <w:i/>
        </w:rPr>
        <w:t>The P</w:t>
      </w:r>
      <w:r w:rsidRPr="001C20E1">
        <w:rPr>
          <w:i/>
        </w:rPr>
        <w:t>lant Cell</w:t>
      </w:r>
      <w:r w:rsidRPr="001C20E1">
        <w:t xml:space="preserve"> </w:t>
      </w:r>
      <w:r w:rsidRPr="001C20E1">
        <w:rPr>
          <w:b/>
        </w:rPr>
        <w:t>9</w:t>
      </w:r>
      <w:r w:rsidRPr="001C20E1">
        <w:t>, 1963</w:t>
      </w:r>
      <w:r w:rsidR="00F2012B" w:rsidRPr="001C20E1">
        <w:t>–</w:t>
      </w:r>
      <w:r w:rsidRPr="001C20E1">
        <w:t>1971.</w:t>
      </w:r>
    </w:p>
    <w:p w:rsidR="00357C53" w:rsidRPr="001C20E1" w:rsidRDefault="00316118" w:rsidP="00DE7668">
      <w:pPr>
        <w:spacing w:before="120" w:after="120" w:line="480" w:lineRule="auto"/>
        <w:jc w:val="both"/>
        <w:rPr>
          <w:rFonts w:cs="Arial"/>
          <w:bCs/>
        </w:rPr>
      </w:pPr>
      <w:r w:rsidRPr="001C20E1">
        <w:rPr>
          <w:rFonts w:cs="Arial"/>
          <w:bCs/>
        </w:rPr>
        <w:t>Vernoux T</w:t>
      </w:r>
      <w:r w:rsidR="00006591" w:rsidRPr="001C20E1">
        <w:rPr>
          <w:rFonts w:cs="Arial"/>
          <w:bCs/>
        </w:rPr>
        <w:t>.</w:t>
      </w:r>
      <w:r w:rsidRPr="001C20E1">
        <w:rPr>
          <w:rFonts w:cs="Arial"/>
          <w:bCs/>
        </w:rPr>
        <w:t>, Wilson RC</w:t>
      </w:r>
      <w:r w:rsidR="00006591" w:rsidRPr="001C20E1">
        <w:rPr>
          <w:rFonts w:cs="Arial"/>
          <w:bCs/>
        </w:rPr>
        <w:t>.</w:t>
      </w:r>
      <w:r w:rsidRPr="001C20E1">
        <w:rPr>
          <w:rFonts w:cs="Arial"/>
          <w:bCs/>
        </w:rPr>
        <w:t>, Seeley K</w:t>
      </w:r>
      <w:r w:rsidR="00C104D4" w:rsidRPr="001C20E1">
        <w:rPr>
          <w:rFonts w:cs="Arial"/>
          <w:bCs/>
        </w:rPr>
        <w:t>.</w:t>
      </w:r>
      <w:r w:rsidRPr="001C20E1">
        <w:rPr>
          <w:rFonts w:cs="Arial"/>
          <w:bCs/>
        </w:rPr>
        <w:t>A</w:t>
      </w:r>
      <w:r w:rsidR="00006591" w:rsidRPr="001C20E1">
        <w:rPr>
          <w:rFonts w:cs="Arial"/>
          <w:bCs/>
        </w:rPr>
        <w:t>.</w:t>
      </w:r>
      <w:r w:rsidRPr="001C20E1">
        <w:rPr>
          <w:rFonts w:cs="Arial"/>
          <w:bCs/>
        </w:rPr>
        <w:t>, Reichheld J</w:t>
      </w:r>
      <w:r w:rsidR="00C104D4" w:rsidRPr="001C20E1">
        <w:rPr>
          <w:rFonts w:cs="Arial"/>
          <w:bCs/>
        </w:rPr>
        <w:t>.</w:t>
      </w:r>
      <w:r w:rsidRPr="001C20E1">
        <w:rPr>
          <w:rFonts w:cs="Arial"/>
          <w:bCs/>
        </w:rPr>
        <w:t>P</w:t>
      </w:r>
      <w:r w:rsidR="00006591" w:rsidRPr="001C20E1">
        <w:rPr>
          <w:rFonts w:cs="Arial"/>
          <w:bCs/>
        </w:rPr>
        <w:t>.</w:t>
      </w:r>
      <w:r w:rsidRPr="001C20E1">
        <w:rPr>
          <w:rFonts w:cs="Arial"/>
          <w:bCs/>
        </w:rPr>
        <w:t>, Muroy S</w:t>
      </w:r>
      <w:r w:rsidR="00006591" w:rsidRPr="001C20E1">
        <w:rPr>
          <w:rFonts w:cs="Arial"/>
          <w:bCs/>
        </w:rPr>
        <w:t>.</w:t>
      </w:r>
      <w:r w:rsidRPr="001C20E1">
        <w:rPr>
          <w:rFonts w:cs="Arial"/>
          <w:bCs/>
        </w:rPr>
        <w:t>, Brown S</w:t>
      </w:r>
      <w:r w:rsidR="00006591" w:rsidRPr="001C20E1">
        <w:rPr>
          <w:rFonts w:cs="Arial"/>
          <w:bCs/>
        </w:rPr>
        <w:t>.</w:t>
      </w:r>
      <w:r w:rsidRPr="001C20E1">
        <w:rPr>
          <w:rFonts w:cs="Arial"/>
          <w:bCs/>
        </w:rPr>
        <w:t>, Maughan S</w:t>
      </w:r>
      <w:r w:rsidR="00C104D4" w:rsidRPr="001C20E1">
        <w:rPr>
          <w:rFonts w:cs="Arial"/>
          <w:bCs/>
        </w:rPr>
        <w:t>.</w:t>
      </w:r>
      <w:r w:rsidRPr="001C20E1">
        <w:rPr>
          <w:rFonts w:cs="Arial"/>
          <w:bCs/>
        </w:rPr>
        <w:t>C</w:t>
      </w:r>
      <w:r w:rsidR="00006591" w:rsidRPr="001C20E1">
        <w:rPr>
          <w:rFonts w:cs="Arial"/>
          <w:bCs/>
        </w:rPr>
        <w:t>.</w:t>
      </w:r>
      <w:r w:rsidRPr="001C20E1">
        <w:rPr>
          <w:rFonts w:cs="Arial"/>
          <w:bCs/>
        </w:rPr>
        <w:t>, Cobbett C</w:t>
      </w:r>
      <w:r w:rsidR="00C104D4" w:rsidRPr="001C20E1">
        <w:rPr>
          <w:rFonts w:cs="Arial"/>
          <w:bCs/>
        </w:rPr>
        <w:t>.</w:t>
      </w:r>
      <w:r w:rsidRPr="001C20E1">
        <w:rPr>
          <w:rFonts w:cs="Arial"/>
          <w:bCs/>
        </w:rPr>
        <w:t>S</w:t>
      </w:r>
      <w:r w:rsidR="00006591" w:rsidRPr="001C20E1">
        <w:rPr>
          <w:rFonts w:cs="Arial"/>
          <w:bCs/>
        </w:rPr>
        <w:t>.</w:t>
      </w:r>
      <w:r w:rsidRPr="001C20E1">
        <w:rPr>
          <w:rFonts w:cs="Arial"/>
          <w:bCs/>
        </w:rPr>
        <w:t>,</w:t>
      </w:r>
      <w:r w:rsidR="00006591" w:rsidRPr="001C20E1">
        <w:rPr>
          <w:rFonts w:cs="Arial"/>
          <w:bCs/>
        </w:rPr>
        <w:t xml:space="preserve"> </w:t>
      </w:r>
      <w:r w:rsidRPr="001C20E1">
        <w:rPr>
          <w:rFonts w:cs="Arial"/>
          <w:bCs/>
        </w:rPr>
        <w:t>Van Montagu</w:t>
      </w:r>
      <w:r w:rsidR="00006591" w:rsidRPr="001C20E1">
        <w:rPr>
          <w:rFonts w:cs="Arial"/>
          <w:bCs/>
        </w:rPr>
        <w:t xml:space="preserve"> </w:t>
      </w:r>
      <w:r w:rsidRPr="001C20E1">
        <w:rPr>
          <w:rFonts w:cs="Arial"/>
          <w:bCs/>
        </w:rPr>
        <w:t>M</w:t>
      </w:r>
      <w:r w:rsidR="00B941D1" w:rsidRPr="001C20E1">
        <w:rPr>
          <w:rFonts w:cs="Arial"/>
          <w:bCs/>
        </w:rPr>
        <w:t>.</w:t>
      </w:r>
      <w:r w:rsidRPr="001C20E1">
        <w:rPr>
          <w:rFonts w:cs="Arial"/>
          <w:bCs/>
        </w:rPr>
        <w:t>, Inze D</w:t>
      </w:r>
      <w:r w:rsidR="00B941D1" w:rsidRPr="001C20E1">
        <w:rPr>
          <w:rFonts w:cs="Arial"/>
          <w:bCs/>
        </w:rPr>
        <w:t>.</w:t>
      </w:r>
      <w:r w:rsidRPr="001C20E1">
        <w:rPr>
          <w:rFonts w:cs="Arial"/>
          <w:bCs/>
        </w:rPr>
        <w:t>, May M</w:t>
      </w:r>
      <w:r w:rsidR="00C104D4" w:rsidRPr="001C20E1">
        <w:rPr>
          <w:rFonts w:cs="Arial"/>
          <w:bCs/>
        </w:rPr>
        <w:t>.</w:t>
      </w:r>
      <w:r w:rsidRPr="001C20E1">
        <w:rPr>
          <w:rFonts w:cs="Arial"/>
          <w:bCs/>
        </w:rPr>
        <w:t>J</w:t>
      </w:r>
      <w:r w:rsidR="00006591" w:rsidRPr="001C20E1">
        <w:rPr>
          <w:rFonts w:cs="Arial"/>
          <w:bCs/>
        </w:rPr>
        <w:t>.</w:t>
      </w:r>
      <w:r w:rsidR="00B941D1" w:rsidRPr="001C20E1">
        <w:rPr>
          <w:rFonts w:cs="Arial"/>
          <w:bCs/>
        </w:rPr>
        <w:t xml:space="preserve"> &amp;</w:t>
      </w:r>
      <w:r w:rsidRPr="001C20E1">
        <w:rPr>
          <w:rFonts w:cs="Arial"/>
          <w:bCs/>
        </w:rPr>
        <w:t xml:space="preserve"> Sung Z</w:t>
      </w:r>
      <w:r w:rsidR="00C104D4" w:rsidRPr="001C20E1">
        <w:rPr>
          <w:rFonts w:cs="Arial"/>
          <w:bCs/>
        </w:rPr>
        <w:t>.</w:t>
      </w:r>
      <w:r w:rsidRPr="001C20E1">
        <w:rPr>
          <w:rFonts w:cs="Arial"/>
          <w:bCs/>
        </w:rPr>
        <w:t>R</w:t>
      </w:r>
      <w:r w:rsidR="00006591" w:rsidRPr="001C20E1">
        <w:rPr>
          <w:rFonts w:cs="Arial"/>
          <w:bCs/>
        </w:rPr>
        <w:t>.</w:t>
      </w:r>
      <w:r w:rsidRPr="001C20E1">
        <w:rPr>
          <w:rFonts w:cs="Arial"/>
          <w:bCs/>
        </w:rPr>
        <w:t xml:space="preserve"> (2000) The ROOT MERISTEMLESS1/CADMIUM SENSITIVE2 gene defines a glutathione-dependent pathway involved in initiation and maintenance of cell division during postembryonic root development. </w:t>
      </w:r>
      <w:r w:rsidR="00B941D1" w:rsidRPr="001C20E1">
        <w:rPr>
          <w:rFonts w:cs="Arial"/>
          <w:bCs/>
          <w:i/>
        </w:rPr>
        <w:t xml:space="preserve">The </w:t>
      </w:r>
      <w:r w:rsidRPr="001C20E1">
        <w:rPr>
          <w:rFonts w:cs="Arial"/>
          <w:bCs/>
          <w:i/>
        </w:rPr>
        <w:t>Plant Cell</w:t>
      </w:r>
      <w:r w:rsidRPr="001C20E1">
        <w:rPr>
          <w:rFonts w:cs="Arial"/>
          <w:bCs/>
        </w:rPr>
        <w:t xml:space="preserve"> </w:t>
      </w:r>
      <w:r w:rsidRPr="001C20E1">
        <w:rPr>
          <w:rFonts w:cs="Arial"/>
          <w:b/>
          <w:bCs/>
        </w:rPr>
        <w:t>12</w:t>
      </w:r>
      <w:r w:rsidR="00006591" w:rsidRPr="001C20E1">
        <w:rPr>
          <w:rFonts w:cs="Arial"/>
          <w:b/>
          <w:bCs/>
        </w:rPr>
        <w:t>,</w:t>
      </w:r>
      <w:r w:rsidRPr="001C20E1">
        <w:rPr>
          <w:rFonts w:cs="Arial"/>
          <w:bCs/>
        </w:rPr>
        <w:t xml:space="preserve">  97</w:t>
      </w:r>
      <w:r w:rsidR="00F2012B" w:rsidRPr="001C20E1">
        <w:t>–</w:t>
      </w:r>
      <w:r w:rsidRPr="001C20E1">
        <w:rPr>
          <w:rFonts w:cs="Arial"/>
          <w:bCs/>
        </w:rPr>
        <w:t>109</w:t>
      </w:r>
      <w:r w:rsidR="00B941D1" w:rsidRPr="001C20E1">
        <w:rPr>
          <w:rFonts w:cs="Arial"/>
          <w:bCs/>
        </w:rPr>
        <w:t>.</w:t>
      </w:r>
    </w:p>
    <w:p w:rsidR="00961791" w:rsidRPr="001C20E1" w:rsidRDefault="00961791" w:rsidP="00DE7668">
      <w:pPr>
        <w:spacing w:before="120" w:after="120" w:line="480" w:lineRule="auto"/>
        <w:jc w:val="both"/>
        <w:rPr>
          <w:rFonts w:cs="Arial"/>
          <w:bCs/>
        </w:rPr>
      </w:pPr>
      <w:r w:rsidRPr="001C20E1">
        <w:t xml:space="preserve">Wachter A., Wolf S., Steininger H., Bogs J. &amp; Rausch T. (2005) Differential targeting of GSH1 and GSH2 is achieved by multiple transcription initiation: implications for the compartmentation of glutathione biosynthesis in the Brassicaceae. </w:t>
      </w:r>
      <w:r w:rsidRPr="001C20E1">
        <w:rPr>
          <w:rStyle w:val="ref-journal"/>
          <w:i/>
        </w:rPr>
        <w:t>Plant Journal</w:t>
      </w:r>
      <w:r w:rsidRPr="001C20E1">
        <w:t xml:space="preserve"> </w:t>
      </w:r>
      <w:r w:rsidRPr="001C20E1">
        <w:rPr>
          <w:rStyle w:val="ref-vol"/>
          <w:rFonts w:eastAsiaTheme="minorHAnsi"/>
          <w:b/>
        </w:rPr>
        <w:t>41,</w:t>
      </w:r>
      <w:r w:rsidRPr="001C20E1">
        <w:t xml:space="preserve"> 15–30.</w:t>
      </w:r>
    </w:p>
    <w:p w:rsidR="00357C53" w:rsidRPr="001C20E1" w:rsidRDefault="00B941D1" w:rsidP="00DE7668">
      <w:pPr>
        <w:spacing w:before="120" w:after="120" w:line="480" w:lineRule="auto"/>
        <w:jc w:val="both"/>
        <w:rPr>
          <w:rFonts w:cs="Arial"/>
          <w:bCs/>
          <w:lang w:val="en-US"/>
        </w:rPr>
      </w:pPr>
      <w:r w:rsidRPr="001C20E1">
        <w:rPr>
          <w:rFonts w:cs="Arial"/>
          <w:bCs/>
          <w:lang w:val="en-US"/>
        </w:rPr>
        <w:lastRenderedPageBreak/>
        <w:t>Waters</w:t>
      </w:r>
      <w:r w:rsidR="00357C53" w:rsidRPr="001C20E1">
        <w:rPr>
          <w:rFonts w:cs="Arial"/>
          <w:bCs/>
          <w:lang w:val="en-US"/>
        </w:rPr>
        <w:t xml:space="preserve"> T</w:t>
      </w:r>
      <w:r w:rsidR="00134402" w:rsidRPr="001C20E1">
        <w:rPr>
          <w:rFonts w:cs="Arial"/>
          <w:bCs/>
          <w:lang w:val="en-US"/>
        </w:rPr>
        <w:t>.</w:t>
      </w:r>
      <w:r w:rsidR="00357C53" w:rsidRPr="001C20E1">
        <w:rPr>
          <w:rFonts w:cs="Arial"/>
          <w:bCs/>
          <w:lang w:val="en-US"/>
        </w:rPr>
        <w:t>M.,  Brewer P</w:t>
      </w:r>
      <w:r w:rsidR="00134402" w:rsidRPr="001C20E1">
        <w:rPr>
          <w:rFonts w:cs="Arial"/>
          <w:bCs/>
          <w:lang w:val="en-US"/>
        </w:rPr>
        <w:t>.</w:t>
      </w:r>
      <w:r w:rsidR="00357C53" w:rsidRPr="001C20E1">
        <w:rPr>
          <w:rFonts w:cs="Arial"/>
          <w:bCs/>
          <w:lang w:val="en-US"/>
        </w:rPr>
        <w:t>B., Bussell J</w:t>
      </w:r>
      <w:r w:rsidR="00134402" w:rsidRPr="001C20E1">
        <w:rPr>
          <w:rFonts w:cs="Arial"/>
          <w:bCs/>
          <w:lang w:val="en-US"/>
        </w:rPr>
        <w:t>.</w:t>
      </w:r>
      <w:r w:rsidR="00357C53" w:rsidRPr="001C20E1">
        <w:rPr>
          <w:rFonts w:cs="Arial"/>
          <w:bCs/>
          <w:lang w:val="en-US"/>
        </w:rPr>
        <w:t>D., Smith S</w:t>
      </w:r>
      <w:r w:rsidR="00134402" w:rsidRPr="001C20E1">
        <w:rPr>
          <w:rFonts w:cs="Arial"/>
          <w:bCs/>
          <w:lang w:val="en-US"/>
        </w:rPr>
        <w:t>.</w:t>
      </w:r>
      <w:r w:rsidR="00357C53" w:rsidRPr="001C20E1">
        <w:rPr>
          <w:rFonts w:cs="Arial"/>
          <w:bCs/>
          <w:lang w:val="en-US"/>
        </w:rPr>
        <w:t>M.</w:t>
      </w:r>
      <w:r w:rsidRPr="001C20E1">
        <w:rPr>
          <w:rFonts w:cs="Arial"/>
          <w:bCs/>
          <w:lang w:val="en-US"/>
        </w:rPr>
        <w:t xml:space="preserve"> &amp;</w:t>
      </w:r>
      <w:r w:rsidR="00357C53" w:rsidRPr="001C20E1">
        <w:rPr>
          <w:rFonts w:cs="Arial"/>
          <w:bCs/>
          <w:lang w:val="en-US"/>
        </w:rPr>
        <w:t xml:space="preserve"> Beveridge C</w:t>
      </w:r>
      <w:r w:rsidR="00134402" w:rsidRPr="001C20E1">
        <w:rPr>
          <w:rFonts w:cs="Arial"/>
          <w:bCs/>
          <w:lang w:val="en-US"/>
        </w:rPr>
        <w:t>.</w:t>
      </w:r>
      <w:r w:rsidR="00357C53" w:rsidRPr="001C20E1">
        <w:rPr>
          <w:rFonts w:cs="Arial"/>
          <w:bCs/>
          <w:lang w:val="en-US"/>
        </w:rPr>
        <w:t>A. (2012)</w:t>
      </w:r>
      <w:r w:rsidR="00316118" w:rsidRPr="001C20E1">
        <w:rPr>
          <w:rFonts w:cs="Arial"/>
          <w:bCs/>
        </w:rPr>
        <w:t xml:space="preserve"> </w:t>
      </w:r>
      <w:r w:rsidR="00357C53" w:rsidRPr="001C20E1">
        <w:rPr>
          <w:rFonts w:cs="Arial"/>
          <w:bCs/>
          <w:lang w:val="en-US"/>
        </w:rPr>
        <w:t xml:space="preserve">The Arabidopsis </w:t>
      </w:r>
      <w:r w:rsidR="00134402" w:rsidRPr="001C20E1">
        <w:rPr>
          <w:rFonts w:cs="Arial"/>
          <w:bCs/>
          <w:lang w:val="en-US"/>
        </w:rPr>
        <w:t>o</w:t>
      </w:r>
      <w:r w:rsidR="00357C53" w:rsidRPr="001C20E1">
        <w:rPr>
          <w:rFonts w:cs="Arial"/>
          <w:bCs/>
          <w:lang w:val="en-US"/>
        </w:rPr>
        <w:t xml:space="preserve">rtholog of </w:t>
      </w:r>
      <w:r w:rsidR="00134402" w:rsidRPr="001C20E1">
        <w:rPr>
          <w:rFonts w:cs="Arial"/>
          <w:bCs/>
          <w:lang w:val="en-US"/>
        </w:rPr>
        <w:t>r</w:t>
      </w:r>
      <w:r w:rsidR="00357C53" w:rsidRPr="001C20E1">
        <w:rPr>
          <w:rFonts w:cs="Arial"/>
          <w:bCs/>
          <w:lang w:val="en-US"/>
        </w:rPr>
        <w:t xml:space="preserve">ice DWARF27 </w:t>
      </w:r>
      <w:r w:rsidR="00134402" w:rsidRPr="001C20E1">
        <w:rPr>
          <w:rFonts w:cs="Arial"/>
          <w:bCs/>
          <w:lang w:val="en-US"/>
        </w:rPr>
        <w:t>a</w:t>
      </w:r>
      <w:r w:rsidR="00357C53" w:rsidRPr="001C20E1">
        <w:rPr>
          <w:rFonts w:cs="Arial"/>
          <w:bCs/>
          <w:lang w:val="en-US"/>
        </w:rPr>
        <w:t xml:space="preserve">cts </w:t>
      </w:r>
      <w:r w:rsidR="00134402" w:rsidRPr="001C20E1">
        <w:rPr>
          <w:rFonts w:cs="Arial"/>
          <w:bCs/>
          <w:lang w:val="en-US"/>
        </w:rPr>
        <w:t>u</w:t>
      </w:r>
      <w:r w:rsidR="00357C53" w:rsidRPr="001C20E1">
        <w:rPr>
          <w:rFonts w:cs="Arial"/>
          <w:bCs/>
          <w:lang w:val="en-US"/>
        </w:rPr>
        <w:t xml:space="preserve">pstream of MAX1 in the </w:t>
      </w:r>
      <w:r w:rsidR="00134402" w:rsidRPr="001C20E1">
        <w:rPr>
          <w:rFonts w:cs="Arial"/>
          <w:bCs/>
          <w:lang w:val="en-US"/>
        </w:rPr>
        <w:t>c</w:t>
      </w:r>
      <w:r w:rsidR="00357C53" w:rsidRPr="001C20E1">
        <w:rPr>
          <w:rFonts w:cs="Arial"/>
          <w:bCs/>
          <w:lang w:val="en-US"/>
        </w:rPr>
        <w:t xml:space="preserve">ontrol of </w:t>
      </w:r>
      <w:r w:rsidR="00134402" w:rsidRPr="001C20E1">
        <w:rPr>
          <w:rFonts w:cs="Arial"/>
          <w:bCs/>
          <w:lang w:val="en-US"/>
        </w:rPr>
        <w:t>p</w:t>
      </w:r>
      <w:r w:rsidR="00357C53" w:rsidRPr="001C20E1">
        <w:rPr>
          <w:rFonts w:cs="Arial"/>
          <w:bCs/>
          <w:lang w:val="en-US"/>
        </w:rPr>
        <w:t xml:space="preserve">lant </w:t>
      </w:r>
      <w:r w:rsidR="00134402" w:rsidRPr="001C20E1">
        <w:rPr>
          <w:rFonts w:cs="Arial"/>
          <w:bCs/>
          <w:lang w:val="en-US"/>
        </w:rPr>
        <w:t>d</w:t>
      </w:r>
      <w:r w:rsidR="00357C53" w:rsidRPr="001C20E1">
        <w:rPr>
          <w:rFonts w:cs="Arial"/>
          <w:bCs/>
          <w:lang w:val="en-US"/>
        </w:rPr>
        <w:t xml:space="preserve">evelopment by </w:t>
      </w:r>
      <w:r w:rsidR="00134402" w:rsidRPr="001C20E1">
        <w:rPr>
          <w:rFonts w:cs="Arial"/>
          <w:bCs/>
          <w:lang w:val="en-US"/>
        </w:rPr>
        <w:t>s</w:t>
      </w:r>
      <w:r w:rsidR="00357C53" w:rsidRPr="001C20E1">
        <w:rPr>
          <w:rFonts w:cs="Arial"/>
          <w:bCs/>
          <w:lang w:val="en-US"/>
        </w:rPr>
        <w:t xml:space="preserve">trigolactones. </w:t>
      </w:r>
      <w:r w:rsidR="00357C53" w:rsidRPr="001C20E1">
        <w:rPr>
          <w:rFonts w:cs="Arial"/>
          <w:bCs/>
          <w:i/>
          <w:lang w:val="en-US"/>
        </w:rPr>
        <w:t>Plant Physiol</w:t>
      </w:r>
      <w:r w:rsidRPr="001C20E1">
        <w:rPr>
          <w:rFonts w:cs="Arial"/>
          <w:bCs/>
          <w:i/>
          <w:lang w:val="en-US"/>
        </w:rPr>
        <w:t>ogy</w:t>
      </w:r>
      <w:r w:rsidR="00357C53" w:rsidRPr="001C20E1">
        <w:rPr>
          <w:rFonts w:cs="Arial"/>
          <w:bCs/>
          <w:i/>
          <w:lang w:val="en-US"/>
        </w:rPr>
        <w:t xml:space="preserve"> </w:t>
      </w:r>
      <w:r w:rsidR="00357C53" w:rsidRPr="001C20E1">
        <w:rPr>
          <w:rFonts w:cs="Arial"/>
          <w:b/>
          <w:bCs/>
          <w:lang w:val="en-US"/>
        </w:rPr>
        <w:t xml:space="preserve">159, </w:t>
      </w:r>
      <w:r w:rsidR="00357C53" w:rsidRPr="001C20E1">
        <w:rPr>
          <w:rFonts w:cs="Arial"/>
          <w:bCs/>
          <w:lang w:val="en-US"/>
        </w:rPr>
        <w:t>1073</w:t>
      </w:r>
      <w:r w:rsidR="00F2012B" w:rsidRPr="001C20E1">
        <w:t>–</w:t>
      </w:r>
      <w:r w:rsidR="00357C53" w:rsidRPr="001C20E1">
        <w:rPr>
          <w:rFonts w:cs="Arial"/>
          <w:bCs/>
          <w:lang w:val="en-US"/>
        </w:rPr>
        <w:t>1085.</w:t>
      </w:r>
    </w:p>
    <w:p w:rsidR="008E39E4" w:rsidRPr="001C20E1" w:rsidRDefault="00D462B1" w:rsidP="00DE7668">
      <w:pPr>
        <w:spacing w:before="120" w:after="120" w:line="480" w:lineRule="auto"/>
        <w:jc w:val="both"/>
        <w:rPr>
          <w:lang w:val="en-US"/>
        </w:rPr>
      </w:pPr>
      <w:r w:rsidRPr="001C20E1">
        <w:rPr>
          <w:lang w:val="en-US"/>
        </w:rPr>
        <w:t>Woo H</w:t>
      </w:r>
      <w:r w:rsidR="008838D7" w:rsidRPr="001C20E1">
        <w:rPr>
          <w:lang w:val="en-US"/>
        </w:rPr>
        <w:t>.</w:t>
      </w:r>
      <w:r w:rsidRPr="001C20E1">
        <w:rPr>
          <w:lang w:val="en-US"/>
        </w:rPr>
        <w:t>R., Chung K</w:t>
      </w:r>
      <w:r w:rsidR="008838D7" w:rsidRPr="001C20E1">
        <w:rPr>
          <w:lang w:val="en-US"/>
        </w:rPr>
        <w:t>.</w:t>
      </w:r>
      <w:r w:rsidRPr="001C20E1">
        <w:rPr>
          <w:lang w:val="en-US"/>
        </w:rPr>
        <w:t>M., Park J</w:t>
      </w:r>
      <w:r w:rsidR="008838D7" w:rsidRPr="001C20E1">
        <w:rPr>
          <w:lang w:val="en-US"/>
        </w:rPr>
        <w:t>.</w:t>
      </w:r>
      <w:r w:rsidRPr="001C20E1">
        <w:rPr>
          <w:lang w:val="en-US"/>
        </w:rPr>
        <w:t>H., Oh S</w:t>
      </w:r>
      <w:r w:rsidR="008838D7" w:rsidRPr="001C20E1">
        <w:rPr>
          <w:lang w:val="en-US"/>
        </w:rPr>
        <w:t>.</w:t>
      </w:r>
      <w:r w:rsidRPr="001C20E1">
        <w:rPr>
          <w:lang w:val="en-US"/>
        </w:rPr>
        <w:t>A., Ahn T</w:t>
      </w:r>
      <w:r w:rsidR="00B941D1" w:rsidRPr="001C20E1">
        <w:rPr>
          <w:lang w:val="en-US"/>
        </w:rPr>
        <w:t>.</w:t>
      </w:r>
      <w:r w:rsidRPr="001C20E1">
        <w:rPr>
          <w:lang w:val="en-US"/>
        </w:rPr>
        <w:t>, Hong S</w:t>
      </w:r>
      <w:r w:rsidR="008838D7" w:rsidRPr="001C20E1">
        <w:rPr>
          <w:lang w:val="en-US"/>
        </w:rPr>
        <w:t>.</w:t>
      </w:r>
      <w:r w:rsidRPr="001C20E1">
        <w:rPr>
          <w:lang w:val="en-US"/>
        </w:rPr>
        <w:t>H., Jang S</w:t>
      </w:r>
      <w:r w:rsidR="008838D7" w:rsidRPr="001C20E1">
        <w:rPr>
          <w:lang w:val="en-US"/>
        </w:rPr>
        <w:t>.</w:t>
      </w:r>
      <w:r w:rsidRPr="001C20E1">
        <w:rPr>
          <w:lang w:val="en-US"/>
        </w:rPr>
        <w:t>K.</w:t>
      </w:r>
      <w:r w:rsidR="00B941D1" w:rsidRPr="001C20E1">
        <w:rPr>
          <w:lang w:val="en-US"/>
        </w:rPr>
        <w:t xml:space="preserve"> &amp;</w:t>
      </w:r>
      <w:r w:rsidRPr="001C20E1">
        <w:rPr>
          <w:lang w:val="en-US"/>
        </w:rPr>
        <w:t xml:space="preserve"> Nam H</w:t>
      </w:r>
      <w:r w:rsidR="008838D7" w:rsidRPr="001C20E1">
        <w:rPr>
          <w:lang w:val="en-US"/>
        </w:rPr>
        <w:t>.</w:t>
      </w:r>
      <w:r w:rsidRPr="001C20E1">
        <w:rPr>
          <w:lang w:val="en-US"/>
        </w:rPr>
        <w:t xml:space="preserve">G. </w:t>
      </w:r>
      <w:r w:rsidR="008E39E4" w:rsidRPr="001C20E1">
        <w:rPr>
          <w:lang w:val="en-US"/>
        </w:rPr>
        <w:t>(2001) ORE9, an F-box protein that regulates leaf senescence in Arabidopsis.</w:t>
      </w:r>
      <w:r w:rsidR="00B941D1" w:rsidRPr="001C20E1">
        <w:rPr>
          <w:lang w:val="en-US"/>
        </w:rPr>
        <w:t xml:space="preserve"> </w:t>
      </w:r>
      <w:r w:rsidR="00B941D1" w:rsidRPr="001C20E1">
        <w:rPr>
          <w:i/>
          <w:lang w:val="en-US"/>
        </w:rPr>
        <w:t xml:space="preserve">The </w:t>
      </w:r>
      <w:r w:rsidR="008E39E4" w:rsidRPr="001C20E1">
        <w:rPr>
          <w:i/>
          <w:lang w:val="en-US"/>
        </w:rPr>
        <w:t>Plant Cell</w:t>
      </w:r>
      <w:r w:rsidRPr="001C20E1">
        <w:rPr>
          <w:lang w:val="en-US"/>
        </w:rPr>
        <w:t>,</w:t>
      </w:r>
      <w:r w:rsidR="008E39E4" w:rsidRPr="001C20E1">
        <w:rPr>
          <w:lang w:val="en-US"/>
        </w:rPr>
        <w:t xml:space="preserve"> </w:t>
      </w:r>
      <w:r w:rsidR="008E39E4" w:rsidRPr="001C20E1">
        <w:rPr>
          <w:b/>
          <w:lang w:val="en-US"/>
        </w:rPr>
        <w:t>13</w:t>
      </w:r>
      <w:r w:rsidRPr="001C20E1">
        <w:rPr>
          <w:b/>
          <w:lang w:val="en-US"/>
        </w:rPr>
        <w:t xml:space="preserve">, </w:t>
      </w:r>
      <w:r w:rsidR="008E39E4" w:rsidRPr="001C20E1">
        <w:rPr>
          <w:lang w:val="en-US"/>
        </w:rPr>
        <w:t>1779</w:t>
      </w:r>
      <w:r w:rsidR="00F2012B" w:rsidRPr="001C20E1">
        <w:t>–</w:t>
      </w:r>
      <w:r w:rsidR="008E39E4" w:rsidRPr="001C20E1">
        <w:rPr>
          <w:lang w:val="en-US"/>
        </w:rPr>
        <w:t>1790.</w:t>
      </w:r>
    </w:p>
    <w:p w:rsidR="00FB5DF8" w:rsidRPr="001C20E1" w:rsidRDefault="008E39E4" w:rsidP="00DE7668">
      <w:pPr>
        <w:spacing w:before="120" w:after="120" w:line="480" w:lineRule="auto"/>
        <w:jc w:val="both"/>
        <w:rPr>
          <w:lang w:val="en-US"/>
        </w:rPr>
      </w:pPr>
      <w:r w:rsidRPr="001C20E1">
        <w:rPr>
          <w:lang w:val="en-US"/>
        </w:rPr>
        <w:t>Woo H</w:t>
      </w:r>
      <w:r w:rsidR="008838D7" w:rsidRPr="001C20E1">
        <w:rPr>
          <w:lang w:val="en-US"/>
        </w:rPr>
        <w:t>.</w:t>
      </w:r>
      <w:r w:rsidRPr="001C20E1">
        <w:rPr>
          <w:lang w:val="en-US"/>
        </w:rPr>
        <w:t>R</w:t>
      </w:r>
      <w:r w:rsidR="00D462B1" w:rsidRPr="001C20E1">
        <w:rPr>
          <w:lang w:val="en-US"/>
        </w:rPr>
        <w:t>.</w:t>
      </w:r>
      <w:r w:rsidRPr="001C20E1">
        <w:rPr>
          <w:lang w:val="en-US"/>
        </w:rPr>
        <w:t>, Kim J</w:t>
      </w:r>
      <w:r w:rsidR="008838D7" w:rsidRPr="001C20E1">
        <w:rPr>
          <w:lang w:val="en-US"/>
        </w:rPr>
        <w:t>.</w:t>
      </w:r>
      <w:r w:rsidRPr="001C20E1">
        <w:rPr>
          <w:lang w:val="en-US"/>
        </w:rPr>
        <w:t>H</w:t>
      </w:r>
      <w:r w:rsidR="00D462B1" w:rsidRPr="001C20E1">
        <w:rPr>
          <w:lang w:val="en-US"/>
        </w:rPr>
        <w:t>.</w:t>
      </w:r>
      <w:r w:rsidRPr="001C20E1">
        <w:rPr>
          <w:lang w:val="en-US"/>
        </w:rPr>
        <w:t>, Nam H</w:t>
      </w:r>
      <w:r w:rsidR="008838D7" w:rsidRPr="001C20E1">
        <w:rPr>
          <w:lang w:val="en-US"/>
        </w:rPr>
        <w:t>.</w:t>
      </w:r>
      <w:r w:rsidRPr="001C20E1">
        <w:rPr>
          <w:lang w:val="en-US"/>
        </w:rPr>
        <w:t>G</w:t>
      </w:r>
      <w:r w:rsidR="00D462B1" w:rsidRPr="001C20E1">
        <w:rPr>
          <w:lang w:val="en-US"/>
        </w:rPr>
        <w:t>.</w:t>
      </w:r>
      <w:r w:rsidRPr="001C20E1">
        <w:rPr>
          <w:lang w:val="en-US"/>
        </w:rPr>
        <w:t>, Lim P</w:t>
      </w:r>
      <w:r w:rsidR="008838D7" w:rsidRPr="001C20E1">
        <w:rPr>
          <w:lang w:val="en-US"/>
        </w:rPr>
        <w:t>.</w:t>
      </w:r>
      <w:r w:rsidRPr="001C20E1">
        <w:rPr>
          <w:lang w:val="en-US"/>
        </w:rPr>
        <w:t>O</w:t>
      </w:r>
      <w:r w:rsidR="00D462B1" w:rsidRPr="001C20E1">
        <w:rPr>
          <w:lang w:val="en-US"/>
        </w:rPr>
        <w:t>.</w:t>
      </w:r>
      <w:r w:rsidRPr="001C20E1">
        <w:rPr>
          <w:lang w:val="en-US"/>
        </w:rPr>
        <w:t xml:space="preserve"> (2004) The delayed leaf senescence mutants of</w:t>
      </w:r>
      <w:r w:rsidR="00D462B1" w:rsidRPr="001C20E1">
        <w:rPr>
          <w:lang w:val="en-US"/>
        </w:rPr>
        <w:t xml:space="preserve"> </w:t>
      </w:r>
      <w:r w:rsidRPr="001C20E1">
        <w:rPr>
          <w:lang w:val="en-US"/>
        </w:rPr>
        <w:t xml:space="preserve">Arabidopsis, ore1, ore3, and ore9 are tolerant to oxidative stress. </w:t>
      </w:r>
      <w:r w:rsidRPr="001C20E1">
        <w:rPr>
          <w:i/>
          <w:lang w:val="en-US"/>
        </w:rPr>
        <w:t xml:space="preserve">Plant </w:t>
      </w:r>
      <w:r w:rsidR="00B941D1" w:rsidRPr="001C20E1">
        <w:rPr>
          <w:i/>
          <w:lang w:val="en-US"/>
        </w:rPr>
        <w:t xml:space="preserve">and </w:t>
      </w:r>
      <w:r w:rsidRPr="001C20E1">
        <w:rPr>
          <w:i/>
          <w:lang w:val="en-US"/>
        </w:rPr>
        <w:t>Cell Physiol</w:t>
      </w:r>
      <w:r w:rsidR="00B941D1" w:rsidRPr="001C20E1">
        <w:rPr>
          <w:i/>
          <w:lang w:val="en-US"/>
        </w:rPr>
        <w:t>ogy</w:t>
      </w:r>
      <w:r w:rsidRPr="001C20E1">
        <w:rPr>
          <w:lang w:val="en-US"/>
        </w:rPr>
        <w:t xml:space="preserve"> </w:t>
      </w:r>
      <w:r w:rsidRPr="001C20E1">
        <w:rPr>
          <w:b/>
          <w:lang w:val="en-US"/>
        </w:rPr>
        <w:t>45</w:t>
      </w:r>
      <w:r w:rsidR="00D462B1" w:rsidRPr="001C20E1">
        <w:rPr>
          <w:b/>
          <w:lang w:val="en-US"/>
        </w:rPr>
        <w:t>,</w:t>
      </w:r>
      <w:r w:rsidR="00D462B1" w:rsidRPr="001C20E1">
        <w:rPr>
          <w:lang w:val="en-US"/>
        </w:rPr>
        <w:t xml:space="preserve"> </w:t>
      </w:r>
      <w:r w:rsidRPr="001C20E1">
        <w:rPr>
          <w:lang w:val="en-US"/>
        </w:rPr>
        <w:t>923</w:t>
      </w:r>
      <w:r w:rsidR="00F2012B" w:rsidRPr="001C20E1">
        <w:t>–</w:t>
      </w:r>
      <w:r w:rsidRPr="001C20E1">
        <w:rPr>
          <w:lang w:val="en-US"/>
        </w:rPr>
        <w:t>932</w:t>
      </w:r>
      <w:r w:rsidR="00D058AD" w:rsidRPr="001C20E1">
        <w:rPr>
          <w:lang w:val="en-US"/>
        </w:rPr>
        <w:t>.</w:t>
      </w:r>
    </w:p>
    <w:p w:rsidR="004E7448" w:rsidRDefault="005068CF" w:rsidP="00DE7668">
      <w:pPr>
        <w:spacing w:before="120" w:after="120" w:line="480" w:lineRule="auto"/>
        <w:jc w:val="both"/>
      </w:pPr>
      <w:r w:rsidRPr="001C20E1">
        <w:t>Xie X., Yoneyama K.</w:t>
      </w:r>
      <w:r w:rsidR="00500B31" w:rsidRPr="001C20E1">
        <w:t xml:space="preserve"> &amp;</w:t>
      </w:r>
      <w:r w:rsidRPr="001C20E1">
        <w:t xml:space="preserve"> Yoneyama K. (2010) The strigolactone story. </w:t>
      </w:r>
      <w:r w:rsidRPr="001C20E1">
        <w:rPr>
          <w:i/>
        </w:rPr>
        <w:t>Annu</w:t>
      </w:r>
      <w:r w:rsidR="00500B31" w:rsidRPr="001C20E1">
        <w:rPr>
          <w:i/>
        </w:rPr>
        <w:t>al</w:t>
      </w:r>
      <w:r w:rsidRPr="001C20E1">
        <w:rPr>
          <w:i/>
        </w:rPr>
        <w:t xml:space="preserve"> Rev</w:t>
      </w:r>
      <w:r w:rsidR="00500B31" w:rsidRPr="001C20E1">
        <w:rPr>
          <w:i/>
        </w:rPr>
        <w:t>iew of</w:t>
      </w:r>
      <w:r w:rsidRPr="001C20E1">
        <w:rPr>
          <w:i/>
        </w:rPr>
        <w:t xml:space="preserve"> Phytopathol</w:t>
      </w:r>
      <w:r w:rsidR="00500B31" w:rsidRPr="001C20E1">
        <w:rPr>
          <w:i/>
        </w:rPr>
        <w:t>ogy</w:t>
      </w:r>
      <w:r w:rsidRPr="001C20E1">
        <w:t xml:space="preserve"> </w:t>
      </w:r>
      <w:r w:rsidRPr="001C20E1">
        <w:rPr>
          <w:b/>
        </w:rPr>
        <w:t>48,</w:t>
      </w:r>
      <w:r w:rsidRPr="001C20E1">
        <w:t xml:space="preserve"> 93</w:t>
      </w:r>
      <w:r w:rsidR="00F2012B" w:rsidRPr="001C20E1">
        <w:t>–</w:t>
      </w:r>
      <w:r w:rsidRPr="001C20E1">
        <w:t>117.</w:t>
      </w:r>
    </w:p>
    <w:p w:rsidR="003A748A" w:rsidRPr="004E7448" w:rsidRDefault="004E7448" w:rsidP="004E7448">
      <w:r>
        <w:br w:type="page"/>
      </w:r>
      <w:r w:rsidR="00517B75" w:rsidRPr="001C20E1">
        <w:rPr>
          <w:b/>
          <w:bCs/>
        </w:rPr>
        <w:lastRenderedPageBreak/>
        <w:t>Legends to Figures</w:t>
      </w:r>
    </w:p>
    <w:p w:rsidR="00863C85" w:rsidRPr="001C20E1" w:rsidRDefault="006D2D2C" w:rsidP="006C6FE6">
      <w:pPr>
        <w:spacing w:before="120" w:after="120" w:line="480" w:lineRule="auto"/>
        <w:jc w:val="both"/>
        <w:rPr>
          <w:lang w:val="en-US"/>
        </w:rPr>
      </w:pPr>
      <w:r>
        <w:rPr>
          <w:b/>
          <w:bCs/>
          <w:lang w:val="en-US"/>
        </w:rPr>
        <w:t>Figure 1. Root architecture in</w:t>
      </w:r>
      <w:r w:rsidR="006C6FE6">
        <w:rPr>
          <w:b/>
          <w:bCs/>
          <w:lang w:val="en-US"/>
        </w:rPr>
        <w:t xml:space="preserve"> mutants that are defective in glutathione synthesis</w:t>
      </w:r>
      <w:r w:rsidR="00863C85" w:rsidRPr="001C20E1">
        <w:rPr>
          <w:b/>
          <w:bCs/>
          <w:lang w:val="en-US"/>
        </w:rPr>
        <w:t xml:space="preserve">. </w:t>
      </w:r>
      <w:r w:rsidR="00863C85" w:rsidRPr="001C20E1">
        <w:rPr>
          <w:lang w:val="en-US"/>
        </w:rPr>
        <w:t>Primary root length (a), number of visible lateral roots (b) and lateral root density (c) in wild type (</w:t>
      </w:r>
      <w:r w:rsidR="00863C85" w:rsidRPr="004E7448">
        <w:rPr>
          <w:i/>
          <w:lang w:val="en-US"/>
        </w:rPr>
        <w:t>Col-0</w:t>
      </w:r>
      <w:r w:rsidR="00863C85" w:rsidRPr="001C20E1">
        <w:rPr>
          <w:lang w:val="en-US"/>
        </w:rPr>
        <w:t xml:space="preserve">) and </w:t>
      </w:r>
      <w:r w:rsidR="00863C85" w:rsidRPr="001C20E1">
        <w:rPr>
          <w:i/>
          <w:iCs/>
          <w:lang w:val="en-US"/>
        </w:rPr>
        <w:t xml:space="preserve">pad2-1, cad2-1 </w:t>
      </w:r>
      <w:r w:rsidR="00863C85" w:rsidRPr="001C20E1">
        <w:rPr>
          <w:lang w:val="en-US"/>
        </w:rPr>
        <w:t>and</w:t>
      </w:r>
      <w:r w:rsidR="00863C85" w:rsidRPr="001C20E1">
        <w:rPr>
          <w:i/>
          <w:iCs/>
          <w:lang w:val="en-US"/>
        </w:rPr>
        <w:t xml:space="preserve"> rax1-1 </w:t>
      </w:r>
      <w:r w:rsidR="00863C85" w:rsidRPr="001C20E1">
        <w:rPr>
          <w:lang w:val="en-US"/>
        </w:rPr>
        <w:t xml:space="preserve">mutants. Data shown mean ± standard error of the mean (SEM) of three independent biological replications. In each graph, different letters indicate significant differences (p&lt;0.05) (ANOVA and Tukey’b post hoc test). </w:t>
      </w:r>
    </w:p>
    <w:p w:rsidR="00863C85" w:rsidRPr="001C20E1" w:rsidRDefault="00863C85" w:rsidP="00863C85">
      <w:pPr>
        <w:spacing w:before="120" w:after="120" w:line="480" w:lineRule="auto"/>
        <w:rPr>
          <w:lang w:val="en-US"/>
        </w:rPr>
      </w:pPr>
    </w:p>
    <w:p w:rsidR="003C390E" w:rsidRPr="003C390E" w:rsidRDefault="003C390E" w:rsidP="00F62E1B">
      <w:pPr>
        <w:spacing w:before="120" w:after="120" w:line="480" w:lineRule="auto"/>
        <w:jc w:val="both"/>
        <w:rPr>
          <w:b/>
          <w:bCs/>
        </w:rPr>
      </w:pPr>
      <w:r w:rsidRPr="003C390E">
        <w:rPr>
          <w:b/>
          <w:bCs/>
          <w:lang w:val="en-US"/>
        </w:rPr>
        <w:t xml:space="preserve">Figure 2: Effects of the glutathione synthesis inhibitor BSO on root glutathione contents and root architecture in wild type Arabidopsis. </w:t>
      </w:r>
      <w:r w:rsidR="00F3540C" w:rsidRPr="00F3540C">
        <w:rPr>
          <w:bCs/>
          <w:lang w:val="en-US"/>
        </w:rPr>
        <w:t>Effects of 0.25 mM BSO on the glutathione content (a), primary root length (b), lateral root density (c) and the number of primordia lateral roots at the different stages (d). Data shown mean ± standard error of the mean (SEM) of three indep</w:t>
      </w:r>
      <w:r w:rsidR="004E7448">
        <w:rPr>
          <w:bCs/>
          <w:lang w:val="en-US"/>
        </w:rPr>
        <w:t xml:space="preserve">endent biological replications </w:t>
      </w:r>
      <w:r w:rsidR="00F3540C" w:rsidRPr="00F3540C">
        <w:rPr>
          <w:bCs/>
          <w:lang w:val="en-US"/>
        </w:rPr>
        <w:t xml:space="preserve">for </w:t>
      </w:r>
      <w:r w:rsidR="004E7448">
        <w:rPr>
          <w:bCs/>
          <w:lang w:val="en-US"/>
        </w:rPr>
        <w:t>(</w:t>
      </w:r>
      <w:r w:rsidR="00F3540C" w:rsidRPr="00F3540C">
        <w:rPr>
          <w:bCs/>
          <w:lang w:val="en-US"/>
        </w:rPr>
        <w:t>a</w:t>
      </w:r>
      <w:r w:rsidR="004E7448">
        <w:rPr>
          <w:bCs/>
          <w:lang w:val="en-US"/>
        </w:rPr>
        <w:t>)</w:t>
      </w:r>
      <w:r w:rsidR="00F3540C" w:rsidRPr="00F3540C">
        <w:rPr>
          <w:bCs/>
          <w:lang w:val="en-US"/>
        </w:rPr>
        <w:t xml:space="preserve">, </w:t>
      </w:r>
      <w:r w:rsidR="004E7448">
        <w:rPr>
          <w:bCs/>
          <w:lang w:val="en-US"/>
        </w:rPr>
        <w:t>(</w:t>
      </w:r>
      <w:r w:rsidR="00F3540C" w:rsidRPr="00F3540C">
        <w:rPr>
          <w:bCs/>
          <w:lang w:val="en-US"/>
        </w:rPr>
        <w:t>b</w:t>
      </w:r>
      <w:r w:rsidR="004E7448">
        <w:rPr>
          <w:bCs/>
          <w:lang w:val="en-US"/>
        </w:rPr>
        <w:t>)</w:t>
      </w:r>
      <w:r w:rsidR="00F3540C" w:rsidRPr="00F3540C">
        <w:rPr>
          <w:bCs/>
          <w:lang w:val="en-US"/>
        </w:rPr>
        <w:t xml:space="preserve"> and </w:t>
      </w:r>
      <w:r w:rsidR="004E7448">
        <w:rPr>
          <w:bCs/>
          <w:lang w:val="en-US"/>
        </w:rPr>
        <w:t>(</w:t>
      </w:r>
      <w:r w:rsidR="00F3540C" w:rsidRPr="00F3540C">
        <w:rPr>
          <w:bCs/>
          <w:lang w:val="en-US"/>
        </w:rPr>
        <w:t>c</w:t>
      </w:r>
      <w:r w:rsidR="004E7448">
        <w:rPr>
          <w:bCs/>
          <w:lang w:val="en-US"/>
        </w:rPr>
        <w:t>)</w:t>
      </w:r>
      <w:r w:rsidR="00F3540C" w:rsidRPr="00F3540C">
        <w:rPr>
          <w:bCs/>
          <w:lang w:val="en-US"/>
        </w:rPr>
        <w:t xml:space="preserve">. In each graph, different letters indicate significant differences (p&lt;0.05) (ANOVA and Tukey’b post hoc test).  In panel </w:t>
      </w:r>
      <w:r w:rsidR="004E7448">
        <w:rPr>
          <w:bCs/>
          <w:lang w:val="en-US"/>
        </w:rPr>
        <w:t>(</w:t>
      </w:r>
      <w:r w:rsidR="00F3540C" w:rsidRPr="00F3540C">
        <w:rPr>
          <w:bCs/>
          <w:lang w:val="en-US"/>
        </w:rPr>
        <w:t>d</w:t>
      </w:r>
      <w:r w:rsidR="004E7448">
        <w:rPr>
          <w:bCs/>
          <w:lang w:val="en-US"/>
        </w:rPr>
        <w:t>)</w:t>
      </w:r>
      <w:r w:rsidR="00F3540C" w:rsidRPr="00F3540C">
        <w:rPr>
          <w:bCs/>
          <w:lang w:val="en-US"/>
        </w:rPr>
        <w:t xml:space="preserve">, the mock plants are in white bars </w:t>
      </w:r>
      <w:r w:rsidR="004E7448" w:rsidRPr="00F3540C">
        <w:rPr>
          <w:bCs/>
          <w:lang w:val="en-US"/>
        </w:rPr>
        <w:t>and the</w:t>
      </w:r>
      <w:r w:rsidR="00F3540C" w:rsidRPr="00F3540C">
        <w:rPr>
          <w:bCs/>
          <w:lang w:val="en-US"/>
        </w:rPr>
        <w:t xml:space="preserve"> BSO treated ones in grey bars. The column labelled as “TOTAL” is the sum of all the other columns.</w:t>
      </w:r>
      <w:r w:rsidR="00F3540C" w:rsidRPr="00F3540C">
        <w:rPr>
          <w:bCs/>
        </w:rPr>
        <w:t xml:space="preserve"> </w:t>
      </w:r>
    </w:p>
    <w:p w:rsidR="004E7448" w:rsidRDefault="004E7448" w:rsidP="00F62E1B">
      <w:pPr>
        <w:spacing w:before="120" w:after="120" w:line="480" w:lineRule="auto"/>
        <w:jc w:val="both"/>
        <w:rPr>
          <w:bCs/>
          <w:lang w:val="en-US"/>
        </w:rPr>
      </w:pPr>
    </w:p>
    <w:p w:rsidR="00F369D1" w:rsidRPr="00F369D1" w:rsidRDefault="00F369D1" w:rsidP="00F62E1B">
      <w:pPr>
        <w:spacing w:before="120" w:after="120" w:line="480" w:lineRule="auto"/>
        <w:jc w:val="both"/>
        <w:rPr>
          <w:b/>
          <w:bCs/>
        </w:rPr>
      </w:pPr>
      <w:r w:rsidRPr="00F369D1">
        <w:rPr>
          <w:b/>
          <w:bCs/>
          <w:lang w:val="en-US"/>
        </w:rPr>
        <w:t xml:space="preserve">Figure 3. Effects of the glutathione synthesis inhibitor on the expression of the auxin responsive reporter, DR5. </w:t>
      </w:r>
      <w:r w:rsidR="00F3540C" w:rsidRPr="00F3540C">
        <w:rPr>
          <w:bCs/>
          <w:lang w:val="en-US"/>
        </w:rPr>
        <w:t xml:space="preserve">DR5::GUS expression in </w:t>
      </w:r>
      <w:r w:rsidR="00F3540C" w:rsidRPr="00F3540C">
        <w:rPr>
          <w:bCs/>
          <w:i/>
          <w:iCs/>
          <w:lang w:val="en-US"/>
        </w:rPr>
        <w:t>Col</w:t>
      </w:r>
      <w:r w:rsidR="004E7448">
        <w:rPr>
          <w:bCs/>
          <w:i/>
          <w:iCs/>
          <w:lang w:val="en-US"/>
        </w:rPr>
        <w:t>-</w:t>
      </w:r>
      <w:r w:rsidR="00F3540C" w:rsidRPr="00F3540C">
        <w:rPr>
          <w:bCs/>
          <w:i/>
          <w:iCs/>
          <w:lang w:val="en-US"/>
        </w:rPr>
        <w:t>0</w:t>
      </w:r>
      <w:r w:rsidR="00F3540C" w:rsidRPr="00F3540C">
        <w:rPr>
          <w:bCs/>
          <w:lang w:val="en-US"/>
        </w:rPr>
        <w:t xml:space="preserve"> either in the absence (a,c) or presence of 0.25 mM BSO (b,d) and GUS</w:t>
      </w:r>
      <w:r w:rsidR="00EF251E">
        <w:rPr>
          <w:bCs/>
          <w:lang w:val="en-US"/>
        </w:rPr>
        <w:t xml:space="preserve"> </w:t>
      </w:r>
      <w:r w:rsidR="00F3540C" w:rsidRPr="00F3540C">
        <w:rPr>
          <w:bCs/>
          <w:lang w:val="en-US"/>
        </w:rPr>
        <w:t xml:space="preserve">activity measured in the root extracts (e). For </w:t>
      </w:r>
      <w:r w:rsidR="004E7448">
        <w:rPr>
          <w:bCs/>
          <w:lang w:val="en-US"/>
        </w:rPr>
        <w:t>(</w:t>
      </w:r>
      <w:r w:rsidR="00F3540C" w:rsidRPr="00F3540C">
        <w:rPr>
          <w:bCs/>
          <w:lang w:val="en-US"/>
        </w:rPr>
        <w:t>a-d</w:t>
      </w:r>
      <w:r w:rsidR="004E7448">
        <w:rPr>
          <w:bCs/>
          <w:lang w:val="en-US"/>
        </w:rPr>
        <w:t>)</w:t>
      </w:r>
      <w:r w:rsidR="00F3540C" w:rsidRPr="00F3540C">
        <w:rPr>
          <w:bCs/>
          <w:lang w:val="en-US"/>
        </w:rPr>
        <w:t xml:space="preserve"> 25 plants were analyzed and a representative image is shown</w:t>
      </w:r>
      <w:r w:rsidR="0009131B">
        <w:rPr>
          <w:bCs/>
          <w:lang w:val="en-US"/>
        </w:rPr>
        <w:t xml:space="preserve"> (s</w:t>
      </w:r>
      <w:r w:rsidR="00F3540C" w:rsidRPr="00F3540C">
        <w:rPr>
          <w:bCs/>
          <w:lang w:val="en-US"/>
        </w:rPr>
        <w:t>cale bar = 0.6 for roots and 1 mm for hypocotyls</w:t>
      </w:r>
      <w:r w:rsidR="0009131B">
        <w:rPr>
          <w:bCs/>
          <w:lang w:val="en-US"/>
        </w:rPr>
        <w:t>)</w:t>
      </w:r>
      <w:r w:rsidR="00F3540C" w:rsidRPr="00F3540C">
        <w:rPr>
          <w:bCs/>
          <w:lang w:val="en-US"/>
        </w:rPr>
        <w:t xml:space="preserve">. In </w:t>
      </w:r>
      <w:r w:rsidR="0009131B">
        <w:rPr>
          <w:bCs/>
          <w:lang w:val="en-US"/>
        </w:rPr>
        <w:t>(</w:t>
      </w:r>
      <w:r w:rsidR="00F3540C" w:rsidRPr="00F3540C">
        <w:rPr>
          <w:bCs/>
          <w:lang w:val="en-US"/>
        </w:rPr>
        <w:t>e</w:t>
      </w:r>
      <w:r w:rsidR="0009131B">
        <w:rPr>
          <w:bCs/>
          <w:lang w:val="en-US"/>
        </w:rPr>
        <w:t>)</w:t>
      </w:r>
      <w:r w:rsidR="00F3540C" w:rsidRPr="00F3540C">
        <w:rPr>
          <w:bCs/>
          <w:lang w:val="en-US"/>
        </w:rPr>
        <w:t xml:space="preserve"> data shown mean ±</w:t>
      </w:r>
      <w:r w:rsidR="00F62E1B">
        <w:rPr>
          <w:bCs/>
          <w:lang w:val="en-US"/>
        </w:rPr>
        <w:t xml:space="preserve"> standard error or the mean (</w:t>
      </w:r>
      <w:r w:rsidR="00F3540C" w:rsidRPr="00F3540C">
        <w:rPr>
          <w:bCs/>
          <w:lang w:val="en-US"/>
        </w:rPr>
        <w:t>SE</w:t>
      </w:r>
      <w:r w:rsidR="00F62E1B">
        <w:rPr>
          <w:bCs/>
          <w:lang w:val="en-US"/>
        </w:rPr>
        <w:t>M)</w:t>
      </w:r>
      <w:r w:rsidR="00F3540C" w:rsidRPr="00F3540C">
        <w:rPr>
          <w:bCs/>
          <w:lang w:val="en-US"/>
        </w:rPr>
        <w:t xml:space="preserve"> of 3 independent biological repeat, with 120 roots per repeat and treatment and letters indicate significant differences (p&lt;0.05) (ANOVA and Tukey’b post hoc test).</w:t>
      </w:r>
      <w:r w:rsidRPr="00F369D1">
        <w:rPr>
          <w:b/>
          <w:bCs/>
          <w:lang w:val="en-US"/>
        </w:rPr>
        <w:t xml:space="preserve"> </w:t>
      </w:r>
    </w:p>
    <w:p w:rsidR="00863C85" w:rsidRPr="001C20E1" w:rsidRDefault="00863C85" w:rsidP="00863C85">
      <w:pPr>
        <w:spacing w:before="120" w:after="120" w:line="480" w:lineRule="auto"/>
      </w:pPr>
    </w:p>
    <w:p w:rsidR="00863C85" w:rsidRPr="001C20E1" w:rsidRDefault="00863C85" w:rsidP="006C6FE6">
      <w:pPr>
        <w:spacing w:before="120" w:after="120" w:line="480" w:lineRule="auto"/>
        <w:jc w:val="both"/>
      </w:pPr>
      <w:r w:rsidRPr="001C20E1">
        <w:rPr>
          <w:b/>
          <w:bCs/>
          <w:lang w:val="en-US"/>
        </w:rPr>
        <w:t xml:space="preserve">Figure 4. Effects of </w:t>
      </w:r>
      <w:r w:rsidR="006D2D2C">
        <w:rPr>
          <w:b/>
          <w:bCs/>
          <w:lang w:val="en-US"/>
        </w:rPr>
        <w:t xml:space="preserve">the synthetic strigolactone </w:t>
      </w:r>
      <w:r w:rsidRPr="001C20E1">
        <w:rPr>
          <w:b/>
          <w:bCs/>
          <w:lang w:val="en-US"/>
        </w:rPr>
        <w:t>GR24 on</w:t>
      </w:r>
      <w:r w:rsidR="006D2D2C">
        <w:rPr>
          <w:b/>
          <w:bCs/>
          <w:lang w:val="en-US"/>
        </w:rPr>
        <w:t xml:space="preserve"> root </w:t>
      </w:r>
      <w:r w:rsidRPr="001C20E1">
        <w:rPr>
          <w:b/>
          <w:bCs/>
          <w:lang w:val="en-US"/>
        </w:rPr>
        <w:t>glutathione content</w:t>
      </w:r>
      <w:r w:rsidR="006D2D2C">
        <w:rPr>
          <w:b/>
          <w:bCs/>
          <w:lang w:val="en-US"/>
        </w:rPr>
        <w:t>s</w:t>
      </w:r>
      <w:r w:rsidRPr="001C20E1">
        <w:rPr>
          <w:b/>
          <w:bCs/>
          <w:lang w:val="en-US"/>
        </w:rPr>
        <w:t xml:space="preserve"> in </w:t>
      </w:r>
      <w:r w:rsidR="006D2D2C">
        <w:rPr>
          <w:b/>
          <w:bCs/>
          <w:lang w:val="en-US"/>
        </w:rPr>
        <w:t>strigolactone</w:t>
      </w:r>
      <w:r w:rsidR="006D2D2C" w:rsidRPr="001C20E1">
        <w:rPr>
          <w:b/>
          <w:bCs/>
          <w:lang w:val="en-US"/>
        </w:rPr>
        <w:t xml:space="preserve"> </w:t>
      </w:r>
      <w:r w:rsidR="006D2D2C">
        <w:rPr>
          <w:b/>
          <w:bCs/>
          <w:lang w:val="en-US"/>
        </w:rPr>
        <w:t xml:space="preserve">synthesis and signalling </w:t>
      </w:r>
      <w:r w:rsidRPr="001C20E1">
        <w:rPr>
          <w:b/>
          <w:bCs/>
          <w:lang w:val="en-US"/>
        </w:rPr>
        <w:t>mutants.</w:t>
      </w:r>
      <w:r w:rsidRPr="001C20E1">
        <w:rPr>
          <w:lang w:val="en-US"/>
        </w:rPr>
        <w:t xml:space="preserve"> Effects of 2 </w:t>
      </w:r>
      <w:r w:rsidR="00EF251E">
        <w:rPr>
          <w:lang w:val="en-US"/>
        </w:rPr>
        <w:t>µ</w:t>
      </w:r>
      <w:r w:rsidRPr="001C20E1">
        <w:rPr>
          <w:lang w:val="en-US"/>
        </w:rPr>
        <w:t>M GR24 in the glutathione content in in wild type (</w:t>
      </w:r>
      <w:r w:rsidRPr="0009131B">
        <w:rPr>
          <w:i/>
          <w:lang w:val="en-US"/>
        </w:rPr>
        <w:t>Col-0</w:t>
      </w:r>
      <w:r w:rsidRPr="001C20E1">
        <w:rPr>
          <w:lang w:val="en-US"/>
        </w:rPr>
        <w:t xml:space="preserve">) and </w:t>
      </w:r>
      <w:r w:rsidRPr="001C20E1">
        <w:rPr>
          <w:i/>
          <w:iCs/>
          <w:lang w:val="en-US"/>
        </w:rPr>
        <w:t xml:space="preserve">max2-1, max3-9 </w:t>
      </w:r>
      <w:r w:rsidRPr="001C20E1">
        <w:rPr>
          <w:lang w:val="en-US"/>
        </w:rPr>
        <w:t>and</w:t>
      </w:r>
      <w:r w:rsidRPr="001C20E1">
        <w:rPr>
          <w:i/>
          <w:iCs/>
          <w:lang w:val="en-US"/>
        </w:rPr>
        <w:t xml:space="preserve"> max4-1 </w:t>
      </w:r>
      <w:r w:rsidRPr="001C20E1">
        <w:rPr>
          <w:lang w:val="en-US"/>
        </w:rPr>
        <w:t xml:space="preserve">mutants. Data shown mean ± standard error of the mean (SEM) of three independent biological replications. In each graph, different letters indicate significant differences (p&lt;0.05) (ANOVA and Tukey’b post hoc test). </w:t>
      </w:r>
    </w:p>
    <w:p w:rsidR="00863C85" w:rsidRPr="001C20E1" w:rsidRDefault="00863C85" w:rsidP="00863C85">
      <w:pPr>
        <w:spacing w:before="120" w:after="120" w:line="480" w:lineRule="auto"/>
      </w:pPr>
    </w:p>
    <w:p w:rsidR="00863C85" w:rsidRPr="001C20E1" w:rsidRDefault="00863C85" w:rsidP="00997196">
      <w:pPr>
        <w:spacing w:before="120" w:after="120" w:line="480" w:lineRule="auto"/>
        <w:jc w:val="both"/>
      </w:pPr>
      <w:r w:rsidRPr="001C20E1">
        <w:rPr>
          <w:b/>
          <w:bCs/>
          <w:lang w:val="en-US"/>
        </w:rPr>
        <w:t xml:space="preserve">Figure 5. Effects of </w:t>
      </w:r>
      <w:r w:rsidR="006D2D2C">
        <w:rPr>
          <w:b/>
          <w:bCs/>
          <w:lang w:val="en-US"/>
        </w:rPr>
        <w:t>the glutathione synthesis inhibitor BSO o</w:t>
      </w:r>
      <w:r w:rsidRPr="001C20E1">
        <w:rPr>
          <w:b/>
          <w:bCs/>
          <w:lang w:val="en-US"/>
        </w:rPr>
        <w:t>n</w:t>
      </w:r>
      <w:r w:rsidR="006C6FE6">
        <w:rPr>
          <w:b/>
          <w:bCs/>
          <w:lang w:val="en-US"/>
        </w:rPr>
        <w:t xml:space="preserve"> root</w:t>
      </w:r>
      <w:r w:rsidRPr="001C20E1">
        <w:rPr>
          <w:b/>
          <w:bCs/>
          <w:lang w:val="en-US"/>
        </w:rPr>
        <w:t xml:space="preserve"> glutathione content</w:t>
      </w:r>
      <w:r w:rsidR="006D2D2C">
        <w:rPr>
          <w:b/>
          <w:bCs/>
          <w:lang w:val="en-US"/>
        </w:rPr>
        <w:t>s</w:t>
      </w:r>
      <w:r w:rsidRPr="001C20E1">
        <w:rPr>
          <w:b/>
          <w:bCs/>
          <w:lang w:val="en-US"/>
        </w:rPr>
        <w:t xml:space="preserve"> and root architecture </w:t>
      </w:r>
      <w:r w:rsidR="006D2D2C" w:rsidRPr="001C20E1">
        <w:rPr>
          <w:b/>
          <w:bCs/>
          <w:lang w:val="en-US"/>
        </w:rPr>
        <w:t xml:space="preserve">in </w:t>
      </w:r>
      <w:r w:rsidR="006D2D2C">
        <w:rPr>
          <w:b/>
          <w:bCs/>
          <w:lang w:val="en-US"/>
        </w:rPr>
        <w:t>strigolactone</w:t>
      </w:r>
      <w:r w:rsidR="006D2D2C" w:rsidRPr="001C20E1">
        <w:rPr>
          <w:b/>
          <w:bCs/>
          <w:lang w:val="en-US"/>
        </w:rPr>
        <w:t xml:space="preserve"> </w:t>
      </w:r>
      <w:r w:rsidR="006D2D2C">
        <w:rPr>
          <w:b/>
          <w:bCs/>
          <w:lang w:val="en-US"/>
        </w:rPr>
        <w:t xml:space="preserve">synthesis and signalling </w:t>
      </w:r>
      <w:r w:rsidR="006C6FE6">
        <w:rPr>
          <w:b/>
          <w:bCs/>
          <w:lang w:val="en-US"/>
        </w:rPr>
        <w:t>mutants</w:t>
      </w:r>
      <w:r w:rsidRPr="001C20E1">
        <w:rPr>
          <w:b/>
          <w:bCs/>
          <w:lang w:val="en-US"/>
        </w:rPr>
        <w:t xml:space="preserve">. </w:t>
      </w:r>
      <w:r w:rsidRPr="001C20E1">
        <w:rPr>
          <w:lang w:val="en-US"/>
        </w:rPr>
        <w:t xml:space="preserve">Effects of 0.25 mM BSO on the glutathione content (a), primary root length (b) and the lateral root density (c) in wild type (Col-0) and </w:t>
      </w:r>
      <w:r w:rsidRPr="001C20E1">
        <w:rPr>
          <w:i/>
          <w:iCs/>
          <w:lang w:val="en-US"/>
        </w:rPr>
        <w:t xml:space="preserve">max2-1, max3-9 </w:t>
      </w:r>
      <w:r w:rsidRPr="001C20E1">
        <w:rPr>
          <w:lang w:val="en-US"/>
        </w:rPr>
        <w:t>and</w:t>
      </w:r>
      <w:r w:rsidRPr="001C20E1">
        <w:rPr>
          <w:i/>
          <w:iCs/>
          <w:lang w:val="en-US"/>
        </w:rPr>
        <w:t xml:space="preserve"> max4-1 </w:t>
      </w:r>
      <w:r w:rsidRPr="001C20E1">
        <w:rPr>
          <w:lang w:val="en-US"/>
        </w:rPr>
        <w:t xml:space="preserve">mutants. Data shown mean ± standard error of the mean (SEM) of three independent biological replications. In each graph, different letters indicate significant differences (p&lt;0.05) (ANOVA and Tukey’b post hoc test). </w:t>
      </w:r>
    </w:p>
    <w:p w:rsidR="00863C85" w:rsidRPr="001C20E1" w:rsidRDefault="00863C85" w:rsidP="00863C85">
      <w:pPr>
        <w:spacing w:before="120" w:after="120" w:line="480" w:lineRule="auto"/>
      </w:pPr>
    </w:p>
    <w:p w:rsidR="0009131B" w:rsidRDefault="00CF6906" w:rsidP="00863C85">
      <w:pPr>
        <w:spacing w:before="120" w:after="120" w:line="480" w:lineRule="auto"/>
        <w:rPr>
          <w:b/>
          <w:bCs/>
          <w:lang w:val="en-US"/>
        </w:rPr>
      </w:pPr>
      <w:r w:rsidRPr="00CF6906">
        <w:rPr>
          <w:b/>
          <w:bCs/>
          <w:lang w:val="en-US"/>
        </w:rPr>
        <w:t xml:space="preserve">Figure 6. Effects of the synthetic strigolactone GR24 on root architecture in mutants that are defective in glutathione synthesis.  </w:t>
      </w:r>
      <w:r w:rsidRPr="00CF6906">
        <w:rPr>
          <w:bCs/>
          <w:lang w:val="en-US"/>
        </w:rPr>
        <w:t xml:space="preserve">Effects of </w:t>
      </w:r>
      <w:r w:rsidR="00EF251E" w:rsidRPr="001C20E1">
        <w:rPr>
          <w:lang w:val="en-US"/>
        </w:rPr>
        <w:t xml:space="preserve">2 </w:t>
      </w:r>
      <w:r w:rsidR="00EF251E">
        <w:rPr>
          <w:lang w:val="en-US"/>
        </w:rPr>
        <w:t>µ</w:t>
      </w:r>
      <w:r w:rsidR="00EF251E" w:rsidRPr="001C20E1">
        <w:rPr>
          <w:lang w:val="en-US"/>
        </w:rPr>
        <w:t xml:space="preserve">M </w:t>
      </w:r>
      <w:r w:rsidRPr="00CF6906">
        <w:rPr>
          <w:bCs/>
          <w:lang w:val="en-US"/>
        </w:rPr>
        <w:t>GR24 on the primary root length (a) and lateral root density (b) in the wild type (</w:t>
      </w:r>
      <w:r w:rsidRPr="0009131B">
        <w:rPr>
          <w:bCs/>
          <w:i/>
          <w:lang w:val="en-US"/>
        </w:rPr>
        <w:t>Col-0</w:t>
      </w:r>
      <w:r w:rsidRPr="00CF6906">
        <w:rPr>
          <w:bCs/>
          <w:lang w:val="en-US"/>
        </w:rPr>
        <w:t xml:space="preserve">) and </w:t>
      </w:r>
      <w:r w:rsidRPr="00EF251E">
        <w:rPr>
          <w:bCs/>
          <w:i/>
          <w:lang w:val="en-US"/>
        </w:rPr>
        <w:t>pad2-1</w:t>
      </w:r>
      <w:r w:rsidRPr="00CF6906">
        <w:rPr>
          <w:bCs/>
          <w:lang w:val="en-US"/>
        </w:rPr>
        <w:t xml:space="preserve">, </w:t>
      </w:r>
      <w:r w:rsidRPr="00EF251E">
        <w:rPr>
          <w:bCs/>
          <w:i/>
          <w:lang w:val="en-US"/>
        </w:rPr>
        <w:t>cad2-1</w:t>
      </w:r>
      <w:r w:rsidRPr="00CF6906">
        <w:rPr>
          <w:bCs/>
          <w:lang w:val="en-US"/>
        </w:rPr>
        <w:t xml:space="preserve"> and </w:t>
      </w:r>
      <w:r w:rsidRPr="00EF251E">
        <w:rPr>
          <w:bCs/>
          <w:i/>
          <w:lang w:val="en-US"/>
        </w:rPr>
        <w:t>rax1-1</w:t>
      </w:r>
      <w:r w:rsidRPr="00CF6906">
        <w:rPr>
          <w:bCs/>
          <w:lang w:val="en-US"/>
        </w:rPr>
        <w:t xml:space="preserve"> mutants.  Data shown mean ± standard error of the mean (SEM) of three independent biological replications. In each graph, different letters indicate significant differences (p&lt;0.05) (ANOVA and Tukey’b post hoc test).</w:t>
      </w:r>
      <w:r w:rsidRPr="00CF6906">
        <w:rPr>
          <w:b/>
          <w:bCs/>
          <w:lang w:val="en-US"/>
        </w:rPr>
        <w:t xml:space="preserve"> </w:t>
      </w:r>
    </w:p>
    <w:p w:rsidR="00863C85" w:rsidRPr="001C20E1" w:rsidRDefault="00863C85" w:rsidP="00863C85">
      <w:pPr>
        <w:spacing w:before="120" w:after="120" w:line="480" w:lineRule="auto"/>
      </w:pPr>
    </w:p>
    <w:p w:rsidR="00CB3587" w:rsidRDefault="00CB3587" w:rsidP="00CB3587">
      <w:pPr>
        <w:spacing w:before="120" w:after="120" w:line="480" w:lineRule="auto"/>
        <w:jc w:val="both"/>
        <w:rPr>
          <w:b/>
          <w:bCs/>
          <w:lang w:val="en-US"/>
        </w:rPr>
      </w:pPr>
      <w:r w:rsidRPr="00CB3587">
        <w:rPr>
          <w:b/>
          <w:bCs/>
          <w:lang w:val="en-US"/>
        </w:rPr>
        <w:lastRenderedPageBreak/>
        <w:t xml:space="preserve">Figure 7. Effects of auxin on glutathione contents and root architecture in strigolactone synthesis and signalling mutants. </w:t>
      </w:r>
      <w:r w:rsidRPr="00CB3587">
        <w:rPr>
          <w:bCs/>
          <w:lang w:val="en-US"/>
        </w:rPr>
        <w:t>Effects of 0.1 µM NAA and the combination of 0.1 µM NAA plus 2 µM GR24 on the glutathione content (a) and the lateral root density (b) in wild type (</w:t>
      </w:r>
      <w:r w:rsidRPr="00EF251E">
        <w:rPr>
          <w:bCs/>
          <w:i/>
          <w:lang w:val="en-US"/>
        </w:rPr>
        <w:t>Col-0</w:t>
      </w:r>
      <w:r w:rsidRPr="00CB3587">
        <w:rPr>
          <w:bCs/>
          <w:lang w:val="en-US"/>
        </w:rPr>
        <w:t xml:space="preserve">) and </w:t>
      </w:r>
      <w:r w:rsidRPr="00EF251E">
        <w:rPr>
          <w:bCs/>
          <w:i/>
          <w:lang w:val="en-US"/>
        </w:rPr>
        <w:t xml:space="preserve">max2-1, max3-9 </w:t>
      </w:r>
      <w:r w:rsidRPr="00EF251E">
        <w:rPr>
          <w:bCs/>
          <w:lang w:val="en-US"/>
        </w:rPr>
        <w:t>and</w:t>
      </w:r>
      <w:r w:rsidRPr="00EF251E">
        <w:rPr>
          <w:bCs/>
          <w:i/>
          <w:lang w:val="en-US"/>
        </w:rPr>
        <w:t xml:space="preserve"> max4-1</w:t>
      </w:r>
      <w:r w:rsidRPr="00CB3587">
        <w:rPr>
          <w:bCs/>
          <w:lang w:val="en-US"/>
        </w:rPr>
        <w:t xml:space="preserve"> mutants. Data shown mean ± standard error of the mean (SEM) of three independent biological replications. In each graph, different letters indicate significant differences (p&lt;0.05) (ANOVA and Tukey’b post hoc test).  In </w:t>
      </w:r>
      <w:r w:rsidR="0009131B">
        <w:rPr>
          <w:bCs/>
          <w:lang w:val="en-US"/>
        </w:rPr>
        <w:t>(</w:t>
      </w:r>
      <w:r w:rsidRPr="00CB3587">
        <w:rPr>
          <w:bCs/>
          <w:lang w:val="en-US"/>
        </w:rPr>
        <w:t>b) the numbers inside of the bars indicate the difference as fold times between treatment and control plants for each genotype.</w:t>
      </w:r>
    </w:p>
    <w:p w:rsidR="00863C85" w:rsidRPr="001C20E1" w:rsidRDefault="00863C85" w:rsidP="00863C85">
      <w:pPr>
        <w:spacing w:before="120" w:after="120" w:line="480" w:lineRule="auto"/>
      </w:pPr>
    </w:p>
    <w:p w:rsidR="00CB3587" w:rsidRPr="00CB3587" w:rsidRDefault="00CB3587" w:rsidP="00CB3587">
      <w:pPr>
        <w:spacing w:before="120" w:after="120" w:line="480" w:lineRule="auto"/>
        <w:jc w:val="both"/>
        <w:rPr>
          <w:b/>
          <w:bCs/>
        </w:rPr>
      </w:pPr>
      <w:r w:rsidRPr="00CB3587">
        <w:rPr>
          <w:b/>
          <w:bCs/>
        </w:rPr>
        <w:t xml:space="preserve">Figure 8.  </w:t>
      </w:r>
      <w:r w:rsidRPr="00CB3587">
        <w:rPr>
          <w:b/>
          <w:bCs/>
          <w:lang w:val="en-US"/>
        </w:rPr>
        <w:t>A summary model for the interactions between auxin, strigolactones and reduced glutathione (GSH) in the control of root architecture in Arabidopsis. (</w:t>
      </w:r>
      <w:r w:rsidRPr="00CB3587">
        <w:rPr>
          <w:bCs/>
          <w:lang w:val="en-US"/>
        </w:rPr>
        <w:t xml:space="preserve">a) Overall effects of exogenous and endogenous SLs and auxin on the root glutathione pool and on lateral root formation, (b) comparison of the effects of glutathione depletion by the GSH synthesis-inhibitor BSO and by genetic mutations in the pathway of GSH synthesis in root architecture, and effects of auxin (NAA) alone (c) and in combination with strigolactone (GR24) (d) on the fold change on the lateral root density of </w:t>
      </w:r>
      <w:r w:rsidRPr="00CB3587">
        <w:rPr>
          <w:bCs/>
          <w:i/>
          <w:iCs/>
          <w:lang w:val="en-US"/>
        </w:rPr>
        <w:t xml:space="preserve">Col-0 </w:t>
      </w:r>
      <w:r w:rsidRPr="00CB3587">
        <w:rPr>
          <w:bCs/>
          <w:lang w:val="en-US"/>
        </w:rPr>
        <w:t>and the SLs mutants (</w:t>
      </w:r>
      <w:r w:rsidRPr="00CB3587">
        <w:rPr>
          <w:bCs/>
          <w:i/>
          <w:iCs/>
          <w:lang w:val="en-US"/>
        </w:rPr>
        <w:t xml:space="preserve">max2-1, max3-9 </w:t>
      </w:r>
      <w:r w:rsidRPr="00EF251E">
        <w:rPr>
          <w:bCs/>
          <w:iCs/>
          <w:lang w:val="en-US"/>
        </w:rPr>
        <w:t>and</w:t>
      </w:r>
      <w:r w:rsidRPr="00CB3587">
        <w:rPr>
          <w:bCs/>
          <w:i/>
          <w:iCs/>
          <w:lang w:val="en-US"/>
        </w:rPr>
        <w:t xml:space="preserve"> max4-1).</w:t>
      </w:r>
      <w:r w:rsidRPr="00CB3587">
        <w:rPr>
          <w:b/>
          <w:bCs/>
        </w:rPr>
        <w:t xml:space="preserve"> </w:t>
      </w:r>
    </w:p>
    <w:p w:rsidR="00863C85" w:rsidRPr="001C20E1" w:rsidRDefault="00863C85" w:rsidP="00863C85">
      <w:pPr>
        <w:spacing w:before="120" w:after="120" w:line="480" w:lineRule="auto"/>
      </w:pPr>
    </w:p>
    <w:p w:rsidR="00863C85" w:rsidRPr="001C20E1" w:rsidRDefault="00863C85" w:rsidP="00763336">
      <w:pPr>
        <w:spacing w:before="120" w:after="120" w:line="480" w:lineRule="auto"/>
        <w:jc w:val="both"/>
      </w:pPr>
      <w:r w:rsidRPr="001C20E1">
        <w:rPr>
          <w:b/>
          <w:bCs/>
          <w:lang w:val="en-US"/>
        </w:rPr>
        <w:t xml:space="preserve">Supplementary figure 1. Effects </w:t>
      </w:r>
      <w:r w:rsidR="00763336" w:rsidRPr="001C20E1">
        <w:rPr>
          <w:b/>
          <w:bCs/>
          <w:lang w:val="en-US"/>
        </w:rPr>
        <w:t xml:space="preserve">of </w:t>
      </w:r>
      <w:r w:rsidR="00763336">
        <w:rPr>
          <w:b/>
          <w:bCs/>
          <w:lang w:val="en-US"/>
        </w:rPr>
        <w:t>the synthetic strigolactone</w:t>
      </w:r>
      <w:r w:rsidR="00763336" w:rsidRPr="001C20E1">
        <w:rPr>
          <w:b/>
          <w:bCs/>
          <w:lang w:val="en-US"/>
        </w:rPr>
        <w:t xml:space="preserve"> </w:t>
      </w:r>
      <w:r w:rsidRPr="001C20E1">
        <w:rPr>
          <w:b/>
          <w:bCs/>
          <w:lang w:val="en-US"/>
        </w:rPr>
        <w:t xml:space="preserve">GR24 on glutathione content </w:t>
      </w:r>
      <w:r w:rsidR="00763336" w:rsidRPr="001C20E1">
        <w:rPr>
          <w:b/>
          <w:bCs/>
          <w:lang w:val="en-US"/>
        </w:rPr>
        <w:t xml:space="preserve">in </w:t>
      </w:r>
      <w:r w:rsidR="00763336">
        <w:rPr>
          <w:b/>
          <w:bCs/>
          <w:lang w:val="en-US"/>
        </w:rPr>
        <w:t>strigolactone</w:t>
      </w:r>
      <w:r w:rsidR="00763336" w:rsidRPr="001C20E1">
        <w:rPr>
          <w:b/>
          <w:bCs/>
          <w:lang w:val="en-US"/>
        </w:rPr>
        <w:t xml:space="preserve"> </w:t>
      </w:r>
      <w:r w:rsidR="00763336">
        <w:rPr>
          <w:b/>
          <w:bCs/>
          <w:lang w:val="en-US"/>
        </w:rPr>
        <w:t>synthesis and signalling mutants</w:t>
      </w:r>
      <w:r w:rsidR="00763336" w:rsidRPr="001C20E1">
        <w:rPr>
          <w:b/>
          <w:bCs/>
          <w:lang w:val="en-US"/>
        </w:rPr>
        <w:t xml:space="preserve">. </w:t>
      </w:r>
      <w:r w:rsidRPr="001C20E1">
        <w:rPr>
          <w:lang w:val="en-US"/>
        </w:rPr>
        <w:t>Effects of the synthetic strigolactone (</w:t>
      </w:r>
      <w:r w:rsidR="0009131B">
        <w:rPr>
          <w:lang w:val="en-US"/>
        </w:rPr>
        <w:t xml:space="preserve">2 µM </w:t>
      </w:r>
      <w:r w:rsidRPr="001C20E1">
        <w:rPr>
          <w:lang w:val="en-US"/>
        </w:rPr>
        <w:t xml:space="preserve">GR24) on the lateral root density (a), </w:t>
      </w:r>
      <w:r w:rsidR="00763336" w:rsidRPr="001C20E1">
        <w:rPr>
          <w:lang w:val="en-US"/>
        </w:rPr>
        <w:t>the length</w:t>
      </w:r>
      <w:r w:rsidRPr="001C20E1">
        <w:rPr>
          <w:lang w:val="en-US"/>
        </w:rPr>
        <w:t xml:space="preserve"> of the primary root (b) and the number of lateral roots (c) in wild type (</w:t>
      </w:r>
      <w:r w:rsidRPr="0009131B">
        <w:rPr>
          <w:i/>
          <w:lang w:val="en-US"/>
        </w:rPr>
        <w:t>Col-0</w:t>
      </w:r>
      <w:r w:rsidRPr="001C20E1">
        <w:rPr>
          <w:lang w:val="en-US"/>
        </w:rPr>
        <w:t xml:space="preserve">) and </w:t>
      </w:r>
      <w:r w:rsidRPr="001C20E1">
        <w:rPr>
          <w:i/>
          <w:iCs/>
          <w:lang w:val="en-US"/>
        </w:rPr>
        <w:t xml:space="preserve">max2-1, max3-9 </w:t>
      </w:r>
      <w:r w:rsidRPr="001C20E1">
        <w:rPr>
          <w:lang w:val="en-US"/>
        </w:rPr>
        <w:t>and</w:t>
      </w:r>
      <w:r w:rsidRPr="001C20E1">
        <w:rPr>
          <w:i/>
          <w:iCs/>
          <w:lang w:val="en-US"/>
        </w:rPr>
        <w:t xml:space="preserve"> max4-1 </w:t>
      </w:r>
      <w:r w:rsidRPr="001C20E1">
        <w:rPr>
          <w:lang w:val="en-US"/>
        </w:rPr>
        <w:t>mutants. Data shown mean ± standard error of the mean (SEM) of three independent biological replications. In each graph, different letters indicate significant differences (p&lt;0.05) (ANOVA and Tukey’b post hoc test)</w:t>
      </w:r>
      <w:r w:rsidR="00997196">
        <w:t>.</w:t>
      </w:r>
    </w:p>
    <w:p w:rsidR="00863C85" w:rsidRPr="001C20E1" w:rsidRDefault="00863C85" w:rsidP="00863C85">
      <w:pPr>
        <w:spacing w:before="120" w:after="120" w:line="480" w:lineRule="auto"/>
      </w:pPr>
    </w:p>
    <w:p w:rsidR="00CB3587" w:rsidRPr="00F62E1B" w:rsidRDefault="00CB3587" w:rsidP="00CB3587">
      <w:pPr>
        <w:spacing w:before="120" w:after="120" w:line="480" w:lineRule="auto"/>
        <w:jc w:val="both"/>
        <w:rPr>
          <w:bCs/>
          <w:lang w:val="en-US"/>
        </w:rPr>
      </w:pPr>
      <w:r w:rsidRPr="00CB3587">
        <w:rPr>
          <w:b/>
          <w:bCs/>
          <w:lang w:val="en-US"/>
        </w:rPr>
        <w:t xml:space="preserve">Supplementary figure 2. Effects of glutathione synthesis inhibitor BSO on the expression of the auxin responsive reporter DR5. </w:t>
      </w:r>
      <w:r w:rsidRPr="00CB3587">
        <w:rPr>
          <w:bCs/>
          <w:lang w:val="en-US"/>
        </w:rPr>
        <w:t xml:space="preserve">DR5::GUS expression in roots (a-f) and hypocotyls (g-l) in </w:t>
      </w:r>
      <w:r w:rsidRPr="00CB3587">
        <w:rPr>
          <w:bCs/>
          <w:i/>
          <w:iCs/>
          <w:lang w:val="en-US"/>
        </w:rPr>
        <w:t xml:space="preserve">max2-1, max3-9 </w:t>
      </w:r>
      <w:r w:rsidRPr="00CB3587">
        <w:rPr>
          <w:bCs/>
          <w:lang w:val="en-US"/>
        </w:rPr>
        <w:t>and</w:t>
      </w:r>
      <w:r w:rsidRPr="00CB3587">
        <w:rPr>
          <w:bCs/>
          <w:i/>
          <w:iCs/>
          <w:lang w:val="en-US"/>
        </w:rPr>
        <w:t xml:space="preserve"> max4-1 </w:t>
      </w:r>
      <w:r w:rsidRPr="00CB3587">
        <w:rPr>
          <w:bCs/>
          <w:lang w:val="en-US"/>
        </w:rPr>
        <w:t>backgrounds either in the absence (a, c, e, g, i, k) or presence of 0.25 mM BSO (b, d, f , h, j, l) and GUS activity in root extracts (m). For micr</w:t>
      </w:r>
      <w:r w:rsidR="0009131B">
        <w:rPr>
          <w:bCs/>
          <w:lang w:val="en-US"/>
        </w:rPr>
        <w:t>oscopy, 25 plants were analyzed</w:t>
      </w:r>
      <w:r w:rsidRPr="00CB3587">
        <w:rPr>
          <w:bCs/>
          <w:lang w:val="en-US"/>
        </w:rPr>
        <w:t xml:space="preserve"> per treatment and genotype and representative image is shown (scale bar = 0.6 mm for the roots and 1 mm for the hypocotyls) a</w:t>
      </w:r>
      <w:r w:rsidR="0009131B">
        <w:rPr>
          <w:bCs/>
          <w:lang w:val="en-US"/>
        </w:rPr>
        <w:t>nd</w:t>
      </w:r>
      <w:r w:rsidRPr="00CB3587">
        <w:rPr>
          <w:bCs/>
          <w:lang w:val="en-US"/>
        </w:rPr>
        <w:t xml:space="preserve"> for the </w:t>
      </w:r>
      <w:r w:rsidR="0009131B">
        <w:rPr>
          <w:bCs/>
          <w:lang w:val="en-US"/>
        </w:rPr>
        <w:t>GUS</w:t>
      </w:r>
      <w:r w:rsidRPr="00CB3587">
        <w:rPr>
          <w:bCs/>
          <w:lang w:val="en-US"/>
        </w:rPr>
        <w:t xml:space="preserve"> activity in </w:t>
      </w:r>
      <w:r w:rsidR="0009131B">
        <w:rPr>
          <w:bCs/>
          <w:lang w:val="en-US"/>
        </w:rPr>
        <w:t>root extracts</w:t>
      </w:r>
      <w:r w:rsidRPr="00CB3587">
        <w:rPr>
          <w:bCs/>
          <w:lang w:val="en-US"/>
        </w:rPr>
        <w:t xml:space="preserve"> </w:t>
      </w:r>
      <w:r w:rsidR="00F62E1B" w:rsidRPr="00F3540C">
        <w:rPr>
          <w:bCs/>
          <w:lang w:val="en-US"/>
        </w:rPr>
        <w:t>data shown mean ±</w:t>
      </w:r>
      <w:r w:rsidR="00F62E1B">
        <w:rPr>
          <w:bCs/>
          <w:lang w:val="en-US"/>
        </w:rPr>
        <w:t xml:space="preserve"> standard error or the mean (</w:t>
      </w:r>
      <w:r w:rsidR="00F62E1B" w:rsidRPr="00F3540C">
        <w:rPr>
          <w:bCs/>
          <w:lang w:val="en-US"/>
        </w:rPr>
        <w:t>SE</w:t>
      </w:r>
      <w:r w:rsidR="00F62E1B">
        <w:rPr>
          <w:bCs/>
          <w:lang w:val="en-US"/>
        </w:rPr>
        <w:t>M)</w:t>
      </w:r>
      <w:r w:rsidR="00F62E1B" w:rsidRPr="00F3540C">
        <w:rPr>
          <w:bCs/>
          <w:lang w:val="en-US"/>
        </w:rPr>
        <w:t xml:space="preserve"> of 3 independent biological repeat</w:t>
      </w:r>
      <w:r w:rsidR="00F62E1B">
        <w:rPr>
          <w:bCs/>
          <w:lang w:val="en-US"/>
        </w:rPr>
        <w:t>, with 120 roots per repeat and n</w:t>
      </w:r>
      <w:r w:rsidR="0009131B">
        <w:rPr>
          <w:bCs/>
          <w:lang w:val="en-US"/>
        </w:rPr>
        <w:t>o</w:t>
      </w:r>
      <w:r w:rsidRPr="00CB3587">
        <w:rPr>
          <w:bCs/>
          <w:lang w:val="en-US"/>
        </w:rPr>
        <w:t xml:space="preserve"> significant differences were found (ANOVA and Tukey’b post hoc test) </w:t>
      </w:r>
      <w:r w:rsidRPr="00CB3587">
        <w:rPr>
          <w:b/>
          <w:bCs/>
          <w:lang w:val="en-US"/>
        </w:rPr>
        <w:t>.</w:t>
      </w:r>
      <w:r w:rsidRPr="00CB3587">
        <w:rPr>
          <w:b/>
          <w:bCs/>
        </w:rPr>
        <w:t xml:space="preserve"> </w:t>
      </w:r>
    </w:p>
    <w:p w:rsidR="00863C85" w:rsidRPr="001C20E1" w:rsidRDefault="00863C85" w:rsidP="00863C85">
      <w:pPr>
        <w:spacing w:before="120" w:after="120" w:line="480" w:lineRule="auto"/>
      </w:pPr>
    </w:p>
    <w:p w:rsidR="00863C85" w:rsidRPr="001C20E1" w:rsidRDefault="00863C85" w:rsidP="00763336">
      <w:pPr>
        <w:spacing w:before="120" w:after="120" w:line="480" w:lineRule="auto"/>
        <w:jc w:val="both"/>
      </w:pPr>
      <w:r w:rsidRPr="001C20E1">
        <w:rPr>
          <w:b/>
          <w:bCs/>
          <w:lang w:val="en-US"/>
        </w:rPr>
        <w:t xml:space="preserve">Supplementary figure 3. Effects of auxin </w:t>
      </w:r>
      <w:r w:rsidR="00763336">
        <w:rPr>
          <w:b/>
          <w:bCs/>
          <w:lang w:val="en-US"/>
        </w:rPr>
        <w:t>plus the synthetic strigolactone</w:t>
      </w:r>
      <w:r w:rsidR="00763336" w:rsidRPr="001C20E1">
        <w:rPr>
          <w:b/>
          <w:bCs/>
          <w:lang w:val="en-US"/>
        </w:rPr>
        <w:t xml:space="preserve"> GR24 </w:t>
      </w:r>
      <w:r w:rsidRPr="001C20E1">
        <w:rPr>
          <w:b/>
          <w:bCs/>
          <w:lang w:val="en-US"/>
        </w:rPr>
        <w:t>on</w:t>
      </w:r>
      <w:r w:rsidR="00763336">
        <w:rPr>
          <w:b/>
          <w:bCs/>
          <w:lang w:val="en-US"/>
        </w:rPr>
        <w:t xml:space="preserve"> primary</w:t>
      </w:r>
      <w:r w:rsidRPr="001C20E1">
        <w:rPr>
          <w:b/>
          <w:bCs/>
          <w:lang w:val="en-US"/>
        </w:rPr>
        <w:t xml:space="preserve"> root length and the number of lateral roots. </w:t>
      </w:r>
      <w:r w:rsidR="0009131B">
        <w:rPr>
          <w:lang w:val="en-US"/>
        </w:rPr>
        <w:t>Effects of</w:t>
      </w:r>
      <w:r w:rsidR="00763336">
        <w:rPr>
          <w:lang w:val="en-US"/>
        </w:rPr>
        <w:t xml:space="preserve"> auxin (</w:t>
      </w:r>
      <w:r w:rsidRPr="001C20E1">
        <w:rPr>
          <w:lang w:val="en-US"/>
        </w:rPr>
        <w:t xml:space="preserve">0.1 </w:t>
      </w:r>
      <w:r w:rsidR="0009131B">
        <w:rPr>
          <w:lang w:val="en-US"/>
        </w:rPr>
        <w:t>µ</w:t>
      </w:r>
      <w:r w:rsidRPr="001C20E1">
        <w:rPr>
          <w:lang w:val="en-US"/>
        </w:rPr>
        <w:t>M NAA</w:t>
      </w:r>
      <w:r w:rsidR="00763336">
        <w:rPr>
          <w:lang w:val="en-US"/>
        </w:rPr>
        <w:t xml:space="preserve">), and a combination of 0.1 </w:t>
      </w:r>
      <w:r w:rsidR="0009131B">
        <w:rPr>
          <w:lang w:val="en-US"/>
        </w:rPr>
        <w:t>µ</w:t>
      </w:r>
      <w:r w:rsidR="00763336">
        <w:rPr>
          <w:lang w:val="en-US"/>
        </w:rPr>
        <w:t>M NAA and</w:t>
      </w:r>
      <w:r w:rsidRPr="001C20E1">
        <w:rPr>
          <w:lang w:val="en-US"/>
        </w:rPr>
        <w:t xml:space="preserve"> 2 </w:t>
      </w:r>
      <w:r w:rsidR="0009131B">
        <w:rPr>
          <w:lang w:val="en-US"/>
        </w:rPr>
        <w:t>µ</w:t>
      </w:r>
      <w:r w:rsidRPr="001C20E1">
        <w:rPr>
          <w:lang w:val="en-US"/>
        </w:rPr>
        <w:t>M GR24 on primary root length (a) and the number of lateral roots (b) in wild type (</w:t>
      </w:r>
      <w:r w:rsidRPr="0009131B">
        <w:rPr>
          <w:i/>
          <w:lang w:val="en-US"/>
        </w:rPr>
        <w:t>Col-0</w:t>
      </w:r>
      <w:r w:rsidRPr="001C20E1">
        <w:rPr>
          <w:lang w:val="en-US"/>
        </w:rPr>
        <w:t xml:space="preserve">) </w:t>
      </w:r>
      <w:r w:rsidR="00763336">
        <w:rPr>
          <w:lang w:val="en-US"/>
        </w:rPr>
        <w:t xml:space="preserve">seedlings </w:t>
      </w:r>
      <w:r w:rsidRPr="001C20E1">
        <w:rPr>
          <w:lang w:val="en-US"/>
        </w:rPr>
        <w:t xml:space="preserve">and </w:t>
      </w:r>
      <w:r w:rsidRPr="001C20E1">
        <w:rPr>
          <w:i/>
          <w:iCs/>
          <w:lang w:val="en-US"/>
        </w:rPr>
        <w:t xml:space="preserve">max2-1, max3-9 </w:t>
      </w:r>
      <w:r w:rsidRPr="001C20E1">
        <w:rPr>
          <w:lang w:val="en-US"/>
        </w:rPr>
        <w:t>and</w:t>
      </w:r>
      <w:r w:rsidRPr="001C20E1">
        <w:rPr>
          <w:i/>
          <w:iCs/>
          <w:lang w:val="en-US"/>
        </w:rPr>
        <w:t xml:space="preserve"> max4-1 </w:t>
      </w:r>
      <w:r w:rsidRPr="001C20E1">
        <w:rPr>
          <w:lang w:val="en-US"/>
        </w:rPr>
        <w:t xml:space="preserve">mutants. Data shown mean ± standard error of the mean (SEM) of three independent biological replications. In each graph, different letters indicate significant differences (p&lt;0.05) (ANOVA and Tukey’b post hoc test). </w:t>
      </w:r>
    </w:p>
    <w:p w:rsidR="00231BDA" w:rsidRPr="001C20E1" w:rsidRDefault="00231BDA" w:rsidP="00DE7668">
      <w:pPr>
        <w:tabs>
          <w:tab w:val="left" w:pos="1440"/>
        </w:tabs>
        <w:spacing w:before="120" w:after="120" w:line="480" w:lineRule="auto"/>
        <w:jc w:val="both"/>
      </w:pPr>
    </w:p>
    <w:sectPr w:rsidR="00231BDA" w:rsidRPr="001C20E1" w:rsidSect="009F021C">
      <w:footerReference w:type="default" r:id="rId12"/>
      <w:pgSz w:w="12240" w:h="15840" w:code="1"/>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BC" w:rsidRDefault="006F36BC" w:rsidP="008F1FD7">
      <w:r>
        <w:separator/>
      </w:r>
    </w:p>
  </w:endnote>
  <w:endnote w:type="continuationSeparator" w:id="0">
    <w:p w:rsidR="006F36BC" w:rsidRDefault="006F36BC" w:rsidP="008F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66642"/>
      <w:docPartObj>
        <w:docPartGallery w:val="Page Numbers (Bottom of Page)"/>
        <w:docPartUnique/>
      </w:docPartObj>
    </w:sdtPr>
    <w:sdtEndPr/>
    <w:sdtContent>
      <w:p w:rsidR="006F36BC" w:rsidRDefault="006F36BC">
        <w:pPr>
          <w:pStyle w:val="Footer"/>
          <w:jc w:val="right"/>
        </w:pPr>
        <w:r>
          <w:fldChar w:fldCharType="begin"/>
        </w:r>
        <w:r>
          <w:instrText xml:space="preserve"> PAGE   \* MERGEFORMAT </w:instrText>
        </w:r>
        <w:r>
          <w:fldChar w:fldCharType="separate"/>
        </w:r>
        <w:r w:rsidR="004A3607">
          <w:rPr>
            <w:noProof/>
          </w:rPr>
          <w:t>1</w:t>
        </w:r>
        <w:r>
          <w:rPr>
            <w:noProof/>
          </w:rPr>
          <w:fldChar w:fldCharType="end"/>
        </w:r>
      </w:p>
    </w:sdtContent>
  </w:sdt>
  <w:p w:rsidR="006F36BC" w:rsidRDefault="006F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BC" w:rsidRDefault="006F36BC" w:rsidP="008F1FD7">
      <w:r>
        <w:separator/>
      </w:r>
    </w:p>
  </w:footnote>
  <w:footnote w:type="continuationSeparator" w:id="0">
    <w:p w:rsidR="006F36BC" w:rsidRDefault="006F36BC" w:rsidP="008F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CB3"/>
    <w:multiLevelType w:val="multilevel"/>
    <w:tmpl w:val="4BB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717E2"/>
    <w:multiLevelType w:val="multilevel"/>
    <w:tmpl w:val="C176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154072"/>
    <w:multiLevelType w:val="multilevel"/>
    <w:tmpl w:val="3C94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23225"/>
    <w:multiLevelType w:val="hybridMultilevel"/>
    <w:tmpl w:val="4684853E"/>
    <w:lvl w:ilvl="0" w:tplc="22326014">
      <w:start w:val="235"/>
      <w:numFmt w:val="decimal"/>
      <w:lvlText w:val="%1."/>
      <w:lvlJc w:val="left"/>
      <w:pPr>
        <w:tabs>
          <w:tab w:val="num" w:pos="720"/>
        </w:tabs>
        <w:ind w:left="720" w:hanging="360"/>
      </w:pPr>
      <w:rPr>
        <w:rFonts w:hint="default"/>
        <w:b/>
        <w:lang w:val="fr-F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931EB3"/>
    <w:multiLevelType w:val="multilevel"/>
    <w:tmpl w:val="D26E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FB1BA6"/>
    <w:multiLevelType w:val="multilevel"/>
    <w:tmpl w:val="AD3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5D22AD"/>
    <w:multiLevelType w:val="multilevel"/>
    <w:tmpl w:val="E880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1E"/>
    <w:rsid w:val="000002FE"/>
    <w:rsid w:val="00003CCD"/>
    <w:rsid w:val="00003DE8"/>
    <w:rsid w:val="000054AC"/>
    <w:rsid w:val="00006268"/>
    <w:rsid w:val="00006591"/>
    <w:rsid w:val="000065B1"/>
    <w:rsid w:val="00006760"/>
    <w:rsid w:val="00006829"/>
    <w:rsid w:val="00006A60"/>
    <w:rsid w:val="000128BC"/>
    <w:rsid w:val="00012D6D"/>
    <w:rsid w:val="00013493"/>
    <w:rsid w:val="00014930"/>
    <w:rsid w:val="0001569D"/>
    <w:rsid w:val="000157A5"/>
    <w:rsid w:val="00015AEA"/>
    <w:rsid w:val="00016B61"/>
    <w:rsid w:val="000204E3"/>
    <w:rsid w:val="000210AF"/>
    <w:rsid w:val="00021E27"/>
    <w:rsid w:val="00021FF5"/>
    <w:rsid w:val="00022065"/>
    <w:rsid w:val="0002476B"/>
    <w:rsid w:val="000265B9"/>
    <w:rsid w:val="0003027C"/>
    <w:rsid w:val="000354F6"/>
    <w:rsid w:val="000355AF"/>
    <w:rsid w:val="00040B70"/>
    <w:rsid w:val="00040E9F"/>
    <w:rsid w:val="0004118A"/>
    <w:rsid w:val="00042A3B"/>
    <w:rsid w:val="00043764"/>
    <w:rsid w:val="00043EDB"/>
    <w:rsid w:val="00044FE5"/>
    <w:rsid w:val="000505E9"/>
    <w:rsid w:val="00050AA1"/>
    <w:rsid w:val="000518F0"/>
    <w:rsid w:val="00054EB2"/>
    <w:rsid w:val="00054F44"/>
    <w:rsid w:val="0006091C"/>
    <w:rsid w:val="000617A4"/>
    <w:rsid w:val="00063F45"/>
    <w:rsid w:val="00064335"/>
    <w:rsid w:val="00065DF7"/>
    <w:rsid w:val="00066221"/>
    <w:rsid w:val="00070537"/>
    <w:rsid w:val="00071B8F"/>
    <w:rsid w:val="00073CFB"/>
    <w:rsid w:val="00081ACD"/>
    <w:rsid w:val="00085BD2"/>
    <w:rsid w:val="0009131B"/>
    <w:rsid w:val="000944C8"/>
    <w:rsid w:val="00095675"/>
    <w:rsid w:val="00095ACF"/>
    <w:rsid w:val="0009696E"/>
    <w:rsid w:val="000969AC"/>
    <w:rsid w:val="00097C46"/>
    <w:rsid w:val="000A0533"/>
    <w:rsid w:val="000A082B"/>
    <w:rsid w:val="000A1D14"/>
    <w:rsid w:val="000A418C"/>
    <w:rsid w:val="000A59CA"/>
    <w:rsid w:val="000B0B2F"/>
    <w:rsid w:val="000B18D4"/>
    <w:rsid w:val="000B1D52"/>
    <w:rsid w:val="000B4258"/>
    <w:rsid w:val="000B475A"/>
    <w:rsid w:val="000B533B"/>
    <w:rsid w:val="000C2778"/>
    <w:rsid w:val="000C2F8D"/>
    <w:rsid w:val="000C4B69"/>
    <w:rsid w:val="000C6A5A"/>
    <w:rsid w:val="000C6A9B"/>
    <w:rsid w:val="000C6FDF"/>
    <w:rsid w:val="000D050D"/>
    <w:rsid w:val="000D1C9A"/>
    <w:rsid w:val="000D28D2"/>
    <w:rsid w:val="000D4B2D"/>
    <w:rsid w:val="000D798D"/>
    <w:rsid w:val="000E07BB"/>
    <w:rsid w:val="000E45CE"/>
    <w:rsid w:val="000E48D0"/>
    <w:rsid w:val="000E6D6C"/>
    <w:rsid w:val="000F6347"/>
    <w:rsid w:val="000F7B37"/>
    <w:rsid w:val="001009F3"/>
    <w:rsid w:val="00102663"/>
    <w:rsid w:val="001030DF"/>
    <w:rsid w:val="00105411"/>
    <w:rsid w:val="0010681E"/>
    <w:rsid w:val="00107125"/>
    <w:rsid w:val="00107DD5"/>
    <w:rsid w:val="00115DF0"/>
    <w:rsid w:val="00116C60"/>
    <w:rsid w:val="0012043E"/>
    <w:rsid w:val="00122024"/>
    <w:rsid w:val="00123970"/>
    <w:rsid w:val="00125B7B"/>
    <w:rsid w:val="00126D0F"/>
    <w:rsid w:val="00130C32"/>
    <w:rsid w:val="00134402"/>
    <w:rsid w:val="001347EA"/>
    <w:rsid w:val="00136547"/>
    <w:rsid w:val="00137A89"/>
    <w:rsid w:val="00141BFE"/>
    <w:rsid w:val="00142FD3"/>
    <w:rsid w:val="00144665"/>
    <w:rsid w:val="00147221"/>
    <w:rsid w:val="00147E1F"/>
    <w:rsid w:val="00151785"/>
    <w:rsid w:val="00153B3B"/>
    <w:rsid w:val="001628F5"/>
    <w:rsid w:val="00163046"/>
    <w:rsid w:val="00163B87"/>
    <w:rsid w:val="0016411A"/>
    <w:rsid w:val="00164646"/>
    <w:rsid w:val="00165148"/>
    <w:rsid w:val="00165614"/>
    <w:rsid w:val="00172A3E"/>
    <w:rsid w:val="00172DCB"/>
    <w:rsid w:val="00174E3A"/>
    <w:rsid w:val="00180A7C"/>
    <w:rsid w:val="00180A8F"/>
    <w:rsid w:val="001821CE"/>
    <w:rsid w:val="001836A6"/>
    <w:rsid w:val="001840F0"/>
    <w:rsid w:val="00184AC9"/>
    <w:rsid w:val="0018653E"/>
    <w:rsid w:val="00190DBA"/>
    <w:rsid w:val="001929F9"/>
    <w:rsid w:val="00193878"/>
    <w:rsid w:val="00194C63"/>
    <w:rsid w:val="001A0D59"/>
    <w:rsid w:val="001A1608"/>
    <w:rsid w:val="001A16D3"/>
    <w:rsid w:val="001A2CA5"/>
    <w:rsid w:val="001B52D2"/>
    <w:rsid w:val="001B5713"/>
    <w:rsid w:val="001B65AC"/>
    <w:rsid w:val="001C0462"/>
    <w:rsid w:val="001C20E1"/>
    <w:rsid w:val="001C4442"/>
    <w:rsid w:val="001C621E"/>
    <w:rsid w:val="001D0B99"/>
    <w:rsid w:val="001D1DE3"/>
    <w:rsid w:val="001D23E4"/>
    <w:rsid w:val="001D2EC8"/>
    <w:rsid w:val="001D2F74"/>
    <w:rsid w:val="001D6BC0"/>
    <w:rsid w:val="001D6FCA"/>
    <w:rsid w:val="001E1D6C"/>
    <w:rsid w:val="001E3386"/>
    <w:rsid w:val="001E36CC"/>
    <w:rsid w:val="001E77D3"/>
    <w:rsid w:val="001F0B8B"/>
    <w:rsid w:val="001F35D4"/>
    <w:rsid w:val="001F476C"/>
    <w:rsid w:val="001F6671"/>
    <w:rsid w:val="001F674F"/>
    <w:rsid w:val="001F6919"/>
    <w:rsid w:val="00202959"/>
    <w:rsid w:val="002039A0"/>
    <w:rsid w:val="00206024"/>
    <w:rsid w:val="002102FC"/>
    <w:rsid w:val="00212811"/>
    <w:rsid w:val="002164C8"/>
    <w:rsid w:val="00216D35"/>
    <w:rsid w:val="00217E1A"/>
    <w:rsid w:val="00220E5C"/>
    <w:rsid w:val="00222511"/>
    <w:rsid w:val="00225209"/>
    <w:rsid w:val="00225A7E"/>
    <w:rsid w:val="002262F5"/>
    <w:rsid w:val="0022704D"/>
    <w:rsid w:val="00231BDA"/>
    <w:rsid w:val="00232399"/>
    <w:rsid w:val="002356A7"/>
    <w:rsid w:val="00235D7D"/>
    <w:rsid w:val="00236872"/>
    <w:rsid w:val="00237D1C"/>
    <w:rsid w:val="00240573"/>
    <w:rsid w:val="002458C9"/>
    <w:rsid w:val="00245B48"/>
    <w:rsid w:val="00245CAF"/>
    <w:rsid w:val="00253589"/>
    <w:rsid w:val="00253D6D"/>
    <w:rsid w:val="002567FA"/>
    <w:rsid w:val="00260538"/>
    <w:rsid w:val="00266F16"/>
    <w:rsid w:val="002710DD"/>
    <w:rsid w:val="002720BF"/>
    <w:rsid w:val="00272D1D"/>
    <w:rsid w:val="00273D46"/>
    <w:rsid w:val="00274050"/>
    <w:rsid w:val="002748D3"/>
    <w:rsid w:val="00277AFB"/>
    <w:rsid w:val="0028259D"/>
    <w:rsid w:val="00284BBB"/>
    <w:rsid w:val="00284DE4"/>
    <w:rsid w:val="002903AB"/>
    <w:rsid w:val="00290FD8"/>
    <w:rsid w:val="00294A7D"/>
    <w:rsid w:val="002962CD"/>
    <w:rsid w:val="0029673B"/>
    <w:rsid w:val="0029685F"/>
    <w:rsid w:val="002A0796"/>
    <w:rsid w:val="002A3D18"/>
    <w:rsid w:val="002A5FD0"/>
    <w:rsid w:val="002A735C"/>
    <w:rsid w:val="002B2021"/>
    <w:rsid w:val="002B3F45"/>
    <w:rsid w:val="002B4125"/>
    <w:rsid w:val="002C1ABE"/>
    <w:rsid w:val="002C3985"/>
    <w:rsid w:val="002C4069"/>
    <w:rsid w:val="002C42CE"/>
    <w:rsid w:val="002C48DB"/>
    <w:rsid w:val="002C4983"/>
    <w:rsid w:val="002C4AE2"/>
    <w:rsid w:val="002D023A"/>
    <w:rsid w:val="002D0F08"/>
    <w:rsid w:val="002D111F"/>
    <w:rsid w:val="002D619E"/>
    <w:rsid w:val="002D7633"/>
    <w:rsid w:val="002D7A9D"/>
    <w:rsid w:val="002E3270"/>
    <w:rsid w:val="002E35C5"/>
    <w:rsid w:val="002E5F51"/>
    <w:rsid w:val="002F28FA"/>
    <w:rsid w:val="002F3B3E"/>
    <w:rsid w:val="002F3D71"/>
    <w:rsid w:val="002F4AED"/>
    <w:rsid w:val="002F6AE0"/>
    <w:rsid w:val="002F6C2E"/>
    <w:rsid w:val="00301F44"/>
    <w:rsid w:val="00304F61"/>
    <w:rsid w:val="0030580D"/>
    <w:rsid w:val="00305AE5"/>
    <w:rsid w:val="00307FC3"/>
    <w:rsid w:val="00310706"/>
    <w:rsid w:val="00310C67"/>
    <w:rsid w:val="00312551"/>
    <w:rsid w:val="003126E9"/>
    <w:rsid w:val="00313588"/>
    <w:rsid w:val="00314312"/>
    <w:rsid w:val="00316118"/>
    <w:rsid w:val="0031788B"/>
    <w:rsid w:val="003210B4"/>
    <w:rsid w:val="003215E0"/>
    <w:rsid w:val="003218A9"/>
    <w:rsid w:val="00321F73"/>
    <w:rsid w:val="0032475C"/>
    <w:rsid w:val="00325956"/>
    <w:rsid w:val="0033016E"/>
    <w:rsid w:val="00331647"/>
    <w:rsid w:val="00331933"/>
    <w:rsid w:val="00332D5F"/>
    <w:rsid w:val="003351BB"/>
    <w:rsid w:val="003360BE"/>
    <w:rsid w:val="00343BD8"/>
    <w:rsid w:val="003451E2"/>
    <w:rsid w:val="003460D5"/>
    <w:rsid w:val="00346471"/>
    <w:rsid w:val="00352D49"/>
    <w:rsid w:val="00352FF1"/>
    <w:rsid w:val="0035318A"/>
    <w:rsid w:val="00353D0A"/>
    <w:rsid w:val="00354755"/>
    <w:rsid w:val="00354E00"/>
    <w:rsid w:val="003556C1"/>
    <w:rsid w:val="003556F1"/>
    <w:rsid w:val="00357C53"/>
    <w:rsid w:val="0036470C"/>
    <w:rsid w:val="00372AE0"/>
    <w:rsid w:val="00372D99"/>
    <w:rsid w:val="00372DBC"/>
    <w:rsid w:val="00380898"/>
    <w:rsid w:val="00381307"/>
    <w:rsid w:val="00382A43"/>
    <w:rsid w:val="00383DE7"/>
    <w:rsid w:val="00383F67"/>
    <w:rsid w:val="00384CA9"/>
    <w:rsid w:val="003912DD"/>
    <w:rsid w:val="00392D9C"/>
    <w:rsid w:val="00393084"/>
    <w:rsid w:val="00393F60"/>
    <w:rsid w:val="003953DF"/>
    <w:rsid w:val="00396B13"/>
    <w:rsid w:val="00397A74"/>
    <w:rsid w:val="003A0377"/>
    <w:rsid w:val="003A383E"/>
    <w:rsid w:val="003A4F22"/>
    <w:rsid w:val="003A56CB"/>
    <w:rsid w:val="003A748A"/>
    <w:rsid w:val="003B0298"/>
    <w:rsid w:val="003B2D0C"/>
    <w:rsid w:val="003B4C08"/>
    <w:rsid w:val="003C323B"/>
    <w:rsid w:val="003C3814"/>
    <w:rsid w:val="003C390E"/>
    <w:rsid w:val="003C4A9A"/>
    <w:rsid w:val="003D0424"/>
    <w:rsid w:val="003D62AB"/>
    <w:rsid w:val="003E04DD"/>
    <w:rsid w:val="003E04EA"/>
    <w:rsid w:val="003E45EC"/>
    <w:rsid w:val="003E7031"/>
    <w:rsid w:val="003E7A98"/>
    <w:rsid w:val="003E7E4C"/>
    <w:rsid w:val="003F0065"/>
    <w:rsid w:val="003F1418"/>
    <w:rsid w:val="003F22CF"/>
    <w:rsid w:val="003F23C7"/>
    <w:rsid w:val="003F58EA"/>
    <w:rsid w:val="003F6D53"/>
    <w:rsid w:val="003F732C"/>
    <w:rsid w:val="00400C90"/>
    <w:rsid w:val="0040450F"/>
    <w:rsid w:val="00404EF3"/>
    <w:rsid w:val="004052B9"/>
    <w:rsid w:val="00405C8E"/>
    <w:rsid w:val="00406E5C"/>
    <w:rsid w:val="00407CA2"/>
    <w:rsid w:val="004117E1"/>
    <w:rsid w:val="004151F6"/>
    <w:rsid w:val="00416142"/>
    <w:rsid w:val="004206F8"/>
    <w:rsid w:val="00420953"/>
    <w:rsid w:val="0042262C"/>
    <w:rsid w:val="004242B8"/>
    <w:rsid w:val="00424CDB"/>
    <w:rsid w:val="0042727E"/>
    <w:rsid w:val="00427703"/>
    <w:rsid w:val="00430BE8"/>
    <w:rsid w:val="00430E34"/>
    <w:rsid w:val="004337E0"/>
    <w:rsid w:val="00435E66"/>
    <w:rsid w:val="004406E9"/>
    <w:rsid w:val="0044212A"/>
    <w:rsid w:val="0044281A"/>
    <w:rsid w:val="0044321D"/>
    <w:rsid w:val="0044464E"/>
    <w:rsid w:val="004474FF"/>
    <w:rsid w:val="00447C85"/>
    <w:rsid w:val="004518F4"/>
    <w:rsid w:val="004525F8"/>
    <w:rsid w:val="004563A9"/>
    <w:rsid w:val="0045641C"/>
    <w:rsid w:val="00457591"/>
    <w:rsid w:val="00457BE1"/>
    <w:rsid w:val="00460207"/>
    <w:rsid w:val="0046043F"/>
    <w:rsid w:val="0046091E"/>
    <w:rsid w:val="00461BF2"/>
    <w:rsid w:val="004637FD"/>
    <w:rsid w:val="00464424"/>
    <w:rsid w:val="00466CF9"/>
    <w:rsid w:val="004723B0"/>
    <w:rsid w:val="004727EE"/>
    <w:rsid w:val="00473457"/>
    <w:rsid w:val="00473A2B"/>
    <w:rsid w:val="0047773B"/>
    <w:rsid w:val="00482FA4"/>
    <w:rsid w:val="00485533"/>
    <w:rsid w:val="00491612"/>
    <w:rsid w:val="004968F4"/>
    <w:rsid w:val="00497C70"/>
    <w:rsid w:val="004A0AE2"/>
    <w:rsid w:val="004A0EEC"/>
    <w:rsid w:val="004A2141"/>
    <w:rsid w:val="004A3607"/>
    <w:rsid w:val="004A5952"/>
    <w:rsid w:val="004A7E43"/>
    <w:rsid w:val="004B09C2"/>
    <w:rsid w:val="004B1AE1"/>
    <w:rsid w:val="004B2510"/>
    <w:rsid w:val="004B27C7"/>
    <w:rsid w:val="004B29EB"/>
    <w:rsid w:val="004B316E"/>
    <w:rsid w:val="004B74A5"/>
    <w:rsid w:val="004C0B1E"/>
    <w:rsid w:val="004C11FB"/>
    <w:rsid w:val="004C45A6"/>
    <w:rsid w:val="004C5FCA"/>
    <w:rsid w:val="004C6BC1"/>
    <w:rsid w:val="004C6E2E"/>
    <w:rsid w:val="004C7DC4"/>
    <w:rsid w:val="004D27A3"/>
    <w:rsid w:val="004D3A40"/>
    <w:rsid w:val="004D3BC2"/>
    <w:rsid w:val="004D434F"/>
    <w:rsid w:val="004D7175"/>
    <w:rsid w:val="004D79DF"/>
    <w:rsid w:val="004E0868"/>
    <w:rsid w:val="004E14E0"/>
    <w:rsid w:val="004E37B0"/>
    <w:rsid w:val="004E438D"/>
    <w:rsid w:val="004E63A9"/>
    <w:rsid w:val="004E64FC"/>
    <w:rsid w:val="004E6C96"/>
    <w:rsid w:val="004E7448"/>
    <w:rsid w:val="004F59F2"/>
    <w:rsid w:val="004F5D4A"/>
    <w:rsid w:val="004F6872"/>
    <w:rsid w:val="004F6DFC"/>
    <w:rsid w:val="004F7A1B"/>
    <w:rsid w:val="004F7F55"/>
    <w:rsid w:val="00500B31"/>
    <w:rsid w:val="00501665"/>
    <w:rsid w:val="005036F0"/>
    <w:rsid w:val="005059BC"/>
    <w:rsid w:val="005068CF"/>
    <w:rsid w:val="00507391"/>
    <w:rsid w:val="00516B5B"/>
    <w:rsid w:val="00517B75"/>
    <w:rsid w:val="00517BDA"/>
    <w:rsid w:val="00521FF5"/>
    <w:rsid w:val="005227D8"/>
    <w:rsid w:val="00522E02"/>
    <w:rsid w:val="0052464F"/>
    <w:rsid w:val="00530B0F"/>
    <w:rsid w:val="00531DD3"/>
    <w:rsid w:val="0053424A"/>
    <w:rsid w:val="00542006"/>
    <w:rsid w:val="00542972"/>
    <w:rsid w:val="00542A73"/>
    <w:rsid w:val="0054300F"/>
    <w:rsid w:val="00544249"/>
    <w:rsid w:val="00545511"/>
    <w:rsid w:val="00547E26"/>
    <w:rsid w:val="00553882"/>
    <w:rsid w:val="0055417F"/>
    <w:rsid w:val="00554A6E"/>
    <w:rsid w:val="0055528A"/>
    <w:rsid w:val="00556B5E"/>
    <w:rsid w:val="00560469"/>
    <w:rsid w:val="0056465B"/>
    <w:rsid w:val="00571083"/>
    <w:rsid w:val="0057179C"/>
    <w:rsid w:val="005748C0"/>
    <w:rsid w:val="00576CC3"/>
    <w:rsid w:val="0057751A"/>
    <w:rsid w:val="00585230"/>
    <w:rsid w:val="00586F34"/>
    <w:rsid w:val="00590E7F"/>
    <w:rsid w:val="00591776"/>
    <w:rsid w:val="00593EB9"/>
    <w:rsid w:val="005950A1"/>
    <w:rsid w:val="00596A1A"/>
    <w:rsid w:val="005A0EA0"/>
    <w:rsid w:val="005A304C"/>
    <w:rsid w:val="005A3AFD"/>
    <w:rsid w:val="005A4D66"/>
    <w:rsid w:val="005A7ADF"/>
    <w:rsid w:val="005B0232"/>
    <w:rsid w:val="005B0679"/>
    <w:rsid w:val="005B0F0A"/>
    <w:rsid w:val="005B2FD2"/>
    <w:rsid w:val="005B30E6"/>
    <w:rsid w:val="005C0F5C"/>
    <w:rsid w:val="005C101D"/>
    <w:rsid w:val="005C2CEA"/>
    <w:rsid w:val="005C3F8E"/>
    <w:rsid w:val="005C59A3"/>
    <w:rsid w:val="005C6709"/>
    <w:rsid w:val="005D073D"/>
    <w:rsid w:val="005D0F31"/>
    <w:rsid w:val="005D16C9"/>
    <w:rsid w:val="005D20B6"/>
    <w:rsid w:val="005D37C1"/>
    <w:rsid w:val="005D3933"/>
    <w:rsid w:val="005D3D54"/>
    <w:rsid w:val="005D3F0E"/>
    <w:rsid w:val="005D5400"/>
    <w:rsid w:val="005E352D"/>
    <w:rsid w:val="005E471D"/>
    <w:rsid w:val="005E62BA"/>
    <w:rsid w:val="005F04AE"/>
    <w:rsid w:val="005F23AB"/>
    <w:rsid w:val="005F47BA"/>
    <w:rsid w:val="005F5225"/>
    <w:rsid w:val="005F7E69"/>
    <w:rsid w:val="00600CA3"/>
    <w:rsid w:val="006015EF"/>
    <w:rsid w:val="00602100"/>
    <w:rsid w:val="00604F49"/>
    <w:rsid w:val="0060691F"/>
    <w:rsid w:val="00606F09"/>
    <w:rsid w:val="00606F43"/>
    <w:rsid w:val="00610C7A"/>
    <w:rsid w:val="00610D76"/>
    <w:rsid w:val="006140C5"/>
    <w:rsid w:val="0061547C"/>
    <w:rsid w:val="00620689"/>
    <w:rsid w:val="006220FD"/>
    <w:rsid w:val="00623040"/>
    <w:rsid w:val="00625B7B"/>
    <w:rsid w:val="00625E09"/>
    <w:rsid w:val="0062691B"/>
    <w:rsid w:val="00630E2D"/>
    <w:rsid w:val="00630F6E"/>
    <w:rsid w:val="00631052"/>
    <w:rsid w:val="00632274"/>
    <w:rsid w:val="00633A85"/>
    <w:rsid w:val="00634E36"/>
    <w:rsid w:val="006351B0"/>
    <w:rsid w:val="00637FC3"/>
    <w:rsid w:val="00640EC9"/>
    <w:rsid w:val="00647EB0"/>
    <w:rsid w:val="00650BE6"/>
    <w:rsid w:val="00651F84"/>
    <w:rsid w:val="0065386A"/>
    <w:rsid w:val="00656060"/>
    <w:rsid w:val="00656980"/>
    <w:rsid w:val="0065726F"/>
    <w:rsid w:val="0066446F"/>
    <w:rsid w:val="00664B30"/>
    <w:rsid w:val="0066539D"/>
    <w:rsid w:val="00666686"/>
    <w:rsid w:val="00667678"/>
    <w:rsid w:val="006776B6"/>
    <w:rsid w:val="006777A5"/>
    <w:rsid w:val="0067783E"/>
    <w:rsid w:val="00681971"/>
    <w:rsid w:val="00682632"/>
    <w:rsid w:val="00683370"/>
    <w:rsid w:val="006851B4"/>
    <w:rsid w:val="00686E8C"/>
    <w:rsid w:val="00686F6D"/>
    <w:rsid w:val="00690849"/>
    <w:rsid w:val="00692710"/>
    <w:rsid w:val="00692DF6"/>
    <w:rsid w:val="006941B2"/>
    <w:rsid w:val="00694207"/>
    <w:rsid w:val="00694C50"/>
    <w:rsid w:val="006951EA"/>
    <w:rsid w:val="00696D17"/>
    <w:rsid w:val="006A2969"/>
    <w:rsid w:val="006A3BB9"/>
    <w:rsid w:val="006B1D32"/>
    <w:rsid w:val="006B2862"/>
    <w:rsid w:val="006B6ED1"/>
    <w:rsid w:val="006B7B6A"/>
    <w:rsid w:val="006C1CF1"/>
    <w:rsid w:val="006C33AE"/>
    <w:rsid w:val="006C3E58"/>
    <w:rsid w:val="006C6A27"/>
    <w:rsid w:val="006C6FE6"/>
    <w:rsid w:val="006D2D2C"/>
    <w:rsid w:val="006D33C3"/>
    <w:rsid w:val="006D437C"/>
    <w:rsid w:val="006D4B96"/>
    <w:rsid w:val="006D5CB9"/>
    <w:rsid w:val="006D5E0A"/>
    <w:rsid w:val="006D6EB6"/>
    <w:rsid w:val="006E21B4"/>
    <w:rsid w:val="006E33F4"/>
    <w:rsid w:val="006E43E4"/>
    <w:rsid w:val="006E5808"/>
    <w:rsid w:val="006E6AA5"/>
    <w:rsid w:val="006F22D7"/>
    <w:rsid w:val="006F2448"/>
    <w:rsid w:val="006F36BC"/>
    <w:rsid w:val="006F588E"/>
    <w:rsid w:val="007008AF"/>
    <w:rsid w:val="0070108A"/>
    <w:rsid w:val="00701A94"/>
    <w:rsid w:val="007026DD"/>
    <w:rsid w:val="007040DE"/>
    <w:rsid w:val="007050F9"/>
    <w:rsid w:val="00705196"/>
    <w:rsid w:val="00706B13"/>
    <w:rsid w:val="00710CAF"/>
    <w:rsid w:val="0071240B"/>
    <w:rsid w:val="007125EC"/>
    <w:rsid w:val="00713E40"/>
    <w:rsid w:val="0071466A"/>
    <w:rsid w:val="007160CE"/>
    <w:rsid w:val="00721D3E"/>
    <w:rsid w:val="0072240C"/>
    <w:rsid w:val="00722B11"/>
    <w:rsid w:val="007235BB"/>
    <w:rsid w:val="0072373F"/>
    <w:rsid w:val="00724F88"/>
    <w:rsid w:val="007257E7"/>
    <w:rsid w:val="00726BB8"/>
    <w:rsid w:val="00731D3B"/>
    <w:rsid w:val="00733748"/>
    <w:rsid w:val="0074175A"/>
    <w:rsid w:val="00746F88"/>
    <w:rsid w:val="00747F41"/>
    <w:rsid w:val="007508FE"/>
    <w:rsid w:val="0075450B"/>
    <w:rsid w:val="0075505A"/>
    <w:rsid w:val="00755569"/>
    <w:rsid w:val="00755A28"/>
    <w:rsid w:val="00755A45"/>
    <w:rsid w:val="00755DDA"/>
    <w:rsid w:val="00755FD2"/>
    <w:rsid w:val="007601E9"/>
    <w:rsid w:val="0076267D"/>
    <w:rsid w:val="00763336"/>
    <w:rsid w:val="00763B29"/>
    <w:rsid w:val="00764477"/>
    <w:rsid w:val="00764AE4"/>
    <w:rsid w:val="00765B0C"/>
    <w:rsid w:val="0076748D"/>
    <w:rsid w:val="00767C62"/>
    <w:rsid w:val="00770446"/>
    <w:rsid w:val="00770D4B"/>
    <w:rsid w:val="00770FC1"/>
    <w:rsid w:val="007713B6"/>
    <w:rsid w:val="00776CAA"/>
    <w:rsid w:val="00777182"/>
    <w:rsid w:val="007818F6"/>
    <w:rsid w:val="00782935"/>
    <w:rsid w:val="007839A9"/>
    <w:rsid w:val="0078452B"/>
    <w:rsid w:val="007846AB"/>
    <w:rsid w:val="0079105E"/>
    <w:rsid w:val="007916CB"/>
    <w:rsid w:val="0079543C"/>
    <w:rsid w:val="0079575F"/>
    <w:rsid w:val="00797BBE"/>
    <w:rsid w:val="007A0C43"/>
    <w:rsid w:val="007A19B0"/>
    <w:rsid w:val="007A530C"/>
    <w:rsid w:val="007A6751"/>
    <w:rsid w:val="007B0208"/>
    <w:rsid w:val="007B191A"/>
    <w:rsid w:val="007B27B5"/>
    <w:rsid w:val="007B36B0"/>
    <w:rsid w:val="007B49D8"/>
    <w:rsid w:val="007B52B0"/>
    <w:rsid w:val="007C0680"/>
    <w:rsid w:val="007D10D9"/>
    <w:rsid w:val="007D156D"/>
    <w:rsid w:val="007D3580"/>
    <w:rsid w:val="007D4B96"/>
    <w:rsid w:val="007D5427"/>
    <w:rsid w:val="007D58BC"/>
    <w:rsid w:val="007D5E0A"/>
    <w:rsid w:val="007E4EF0"/>
    <w:rsid w:val="007E564F"/>
    <w:rsid w:val="007F3316"/>
    <w:rsid w:val="007F36C8"/>
    <w:rsid w:val="007F46E2"/>
    <w:rsid w:val="007F4D8A"/>
    <w:rsid w:val="007F50E7"/>
    <w:rsid w:val="007F5325"/>
    <w:rsid w:val="007F7655"/>
    <w:rsid w:val="007F7CA4"/>
    <w:rsid w:val="007F7E97"/>
    <w:rsid w:val="00803442"/>
    <w:rsid w:val="008034C1"/>
    <w:rsid w:val="00803EC0"/>
    <w:rsid w:val="00804F4B"/>
    <w:rsid w:val="008051CA"/>
    <w:rsid w:val="00805E54"/>
    <w:rsid w:val="008060B9"/>
    <w:rsid w:val="00806B7D"/>
    <w:rsid w:val="0080710E"/>
    <w:rsid w:val="00813952"/>
    <w:rsid w:val="0082054E"/>
    <w:rsid w:val="0082074B"/>
    <w:rsid w:val="00820DB1"/>
    <w:rsid w:val="00822553"/>
    <w:rsid w:val="0082407A"/>
    <w:rsid w:val="008268D6"/>
    <w:rsid w:val="008315A2"/>
    <w:rsid w:val="00831DB5"/>
    <w:rsid w:val="008332D8"/>
    <w:rsid w:val="00833DA6"/>
    <w:rsid w:val="008352AC"/>
    <w:rsid w:val="00836848"/>
    <w:rsid w:val="00837651"/>
    <w:rsid w:val="00840215"/>
    <w:rsid w:val="008405FE"/>
    <w:rsid w:val="008407E0"/>
    <w:rsid w:val="00841035"/>
    <w:rsid w:val="0084639F"/>
    <w:rsid w:val="00847B13"/>
    <w:rsid w:val="00853CB1"/>
    <w:rsid w:val="00863C85"/>
    <w:rsid w:val="00866D29"/>
    <w:rsid w:val="00870332"/>
    <w:rsid w:val="00873F10"/>
    <w:rsid w:val="00874686"/>
    <w:rsid w:val="00875602"/>
    <w:rsid w:val="00880CA8"/>
    <w:rsid w:val="00882CCB"/>
    <w:rsid w:val="008838D7"/>
    <w:rsid w:val="00883DAB"/>
    <w:rsid w:val="00885D90"/>
    <w:rsid w:val="00890035"/>
    <w:rsid w:val="008916C8"/>
    <w:rsid w:val="008924A7"/>
    <w:rsid w:val="00892E1B"/>
    <w:rsid w:val="008953BE"/>
    <w:rsid w:val="00896D03"/>
    <w:rsid w:val="008A097F"/>
    <w:rsid w:val="008A1FE5"/>
    <w:rsid w:val="008A216B"/>
    <w:rsid w:val="008A2476"/>
    <w:rsid w:val="008A2DAA"/>
    <w:rsid w:val="008A3773"/>
    <w:rsid w:val="008A4E0D"/>
    <w:rsid w:val="008A7877"/>
    <w:rsid w:val="008A7ED5"/>
    <w:rsid w:val="008B045F"/>
    <w:rsid w:val="008B747C"/>
    <w:rsid w:val="008B7C3F"/>
    <w:rsid w:val="008B7FFE"/>
    <w:rsid w:val="008C1090"/>
    <w:rsid w:val="008C1E8F"/>
    <w:rsid w:val="008C2EBD"/>
    <w:rsid w:val="008C3617"/>
    <w:rsid w:val="008C3950"/>
    <w:rsid w:val="008C5734"/>
    <w:rsid w:val="008C6709"/>
    <w:rsid w:val="008C798A"/>
    <w:rsid w:val="008C7F73"/>
    <w:rsid w:val="008D0703"/>
    <w:rsid w:val="008D3B17"/>
    <w:rsid w:val="008D54E8"/>
    <w:rsid w:val="008E0A44"/>
    <w:rsid w:val="008E2C60"/>
    <w:rsid w:val="008E39E4"/>
    <w:rsid w:val="008E470C"/>
    <w:rsid w:val="008E4BD6"/>
    <w:rsid w:val="008F031E"/>
    <w:rsid w:val="008F0C6F"/>
    <w:rsid w:val="008F1FD7"/>
    <w:rsid w:val="008F2AB6"/>
    <w:rsid w:val="00903C0C"/>
    <w:rsid w:val="00903DF9"/>
    <w:rsid w:val="00903E6B"/>
    <w:rsid w:val="00906E4C"/>
    <w:rsid w:val="009110AF"/>
    <w:rsid w:val="009117E0"/>
    <w:rsid w:val="009169A6"/>
    <w:rsid w:val="009171DA"/>
    <w:rsid w:val="009177B5"/>
    <w:rsid w:val="00917F65"/>
    <w:rsid w:val="00923480"/>
    <w:rsid w:val="00924F60"/>
    <w:rsid w:val="00924FD6"/>
    <w:rsid w:val="009258F3"/>
    <w:rsid w:val="0093194F"/>
    <w:rsid w:val="0093201F"/>
    <w:rsid w:val="009321D6"/>
    <w:rsid w:val="00932873"/>
    <w:rsid w:val="0093533F"/>
    <w:rsid w:val="009354A4"/>
    <w:rsid w:val="009363F5"/>
    <w:rsid w:val="00936C32"/>
    <w:rsid w:val="009376A4"/>
    <w:rsid w:val="009434C2"/>
    <w:rsid w:val="00943E09"/>
    <w:rsid w:val="009445DF"/>
    <w:rsid w:val="00946C24"/>
    <w:rsid w:val="00951F40"/>
    <w:rsid w:val="00952C8A"/>
    <w:rsid w:val="00953AA6"/>
    <w:rsid w:val="0095793F"/>
    <w:rsid w:val="00957EFB"/>
    <w:rsid w:val="0096152D"/>
    <w:rsid w:val="00961791"/>
    <w:rsid w:val="00961961"/>
    <w:rsid w:val="009621B5"/>
    <w:rsid w:val="00962DD6"/>
    <w:rsid w:val="00963D61"/>
    <w:rsid w:val="00964D39"/>
    <w:rsid w:val="00966E14"/>
    <w:rsid w:val="00970CAB"/>
    <w:rsid w:val="0097640C"/>
    <w:rsid w:val="009818BB"/>
    <w:rsid w:val="00983829"/>
    <w:rsid w:val="009850B6"/>
    <w:rsid w:val="0098689E"/>
    <w:rsid w:val="0099104D"/>
    <w:rsid w:val="009915A1"/>
    <w:rsid w:val="00992167"/>
    <w:rsid w:val="00992C46"/>
    <w:rsid w:val="00993B62"/>
    <w:rsid w:val="00995DB0"/>
    <w:rsid w:val="00997196"/>
    <w:rsid w:val="00997688"/>
    <w:rsid w:val="0099778E"/>
    <w:rsid w:val="00997C47"/>
    <w:rsid w:val="009A2544"/>
    <w:rsid w:val="009A4E15"/>
    <w:rsid w:val="009A5098"/>
    <w:rsid w:val="009A6AB2"/>
    <w:rsid w:val="009A7C0C"/>
    <w:rsid w:val="009B0997"/>
    <w:rsid w:val="009B2573"/>
    <w:rsid w:val="009B42F8"/>
    <w:rsid w:val="009B4568"/>
    <w:rsid w:val="009B47B7"/>
    <w:rsid w:val="009B506E"/>
    <w:rsid w:val="009B6750"/>
    <w:rsid w:val="009C2C23"/>
    <w:rsid w:val="009C3A07"/>
    <w:rsid w:val="009C5431"/>
    <w:rsid w:val="009C7E85"/>
    <w:rsid w:val="009D4FBE"/>
    <w:rsid w:val="009D64FB"/>
    <w:rsid w:val="009E0A2B"/>
    <w:rsid w:val="009E417A"/>
    <w:rsid w:val="009E5BDC"/>
    <w:rsid w:val="009E6CFA"/>
    <w:rsid w:val="009E77E3"/>
    <w:rsid w:val="009F021C"/>
    <w:rsid w:val="009F313C"/>
    <w:rsid w:val="009F3589"/>
    <w:rsid w:val="009F61B2"/>
    <w:rsid w:val="009F6385"/>
    <w:rsid w:val="00A00DDD"/>
    <w:rsid w:val="00A00EBE"/>
    <w:rsid w:val="00A01B5F"/>
    <w:rsid w:val="00A108CD"/>
    <w:rsid w:val="00A11A6E"/>
    <w:rsid w:val="00A147BC"/>
    <w:rsid w:val="00A16730"/>
    <w:rsid w:val="00A16CB1"/>
    <w:rsid w:val="00A20C2F"/>
    <w:rsid w:val="00A21D9A"/>
    <w:rsid w:val="00A22F8C"/>
    <w:rsid w:val="00A30DAF"/>
    <w:rsid w:val="00A326F0"/>
    <w:rsid w:val="00A32FBA"/>
    <w:rsid w:val="00A3402B"/>
    <w:rsid w:val="00A343C2"/>
    <w:rsid w:val="00A3665B"/>
    <w:rsid w:val="00A3697E"/>
    <w:rsid w:val="00A37536"/>
    <w:rsid w:val="00A37E25"/>
    <w:rsid w:val="00A400ED"/>
    <w:rsid w:val="00A40C4B"/>
    <w:rsid w:val="00A43D50"/>
    <w:rsid w:val="00A45C6A"/>
    <w:rsid w:val="00A45CAB"/>
    <w:rsid w:val="00A46EC9"/>
    <w:rsid w:val="00A472B6"/>
    <w:rsid w:val="00A50BF4"/>
    <w:rsid w:val="00A514AC"/>
    <w:rsid w:val="00A517C6"/>
    <w:rsid w:val="00A526FA"/>
    <w:rsid w:val="00A53D80"/>
    <w:rsid w:val="00A546CF"/>
    <w:rsid w:val="00A54AAA"/>
    <w:rsid w:val="00A5726A"/>
    <w:rsid w:val="00A57B51"/>
    <w:rsid w:val="00A632C6"/>
    <w:rsid w:val="00A6407D"/>
    <w:rsid w:val="00A64DE7"/>
    <w:rsid w:val="00A660EC"/>
    <w:rsid w:val="00A70EFE"/>
    <w:rsid w:val="00A7325E"/>
    <w:rsid w:val="00A81457"/>
    <w:rsid w:val="00A86DC2"/>
    <w:rsid w:val="00A870C9"/>
    <w:rsid w:val="00A925A6"/>
    <w:rsid w:val="00A93B94"/>
    <w:rsid w:val="00A95867"/>
    <w:rsid w:val="00AA0A38"/>
    <w:rsid w:val="00AA217D"/>
    <w:rsid w:val="00AA76F9"/>
    <w:rsid w:val="00AB1C25"/>
    <w:rsid w:val="00AB2100"/>
    <w:rsid w:val="00AB4257"/>
    <w:rsid w:val="00AB4ED4"/>
    <w:rsid w:val="00AB5A15"/>
    <w:rsid w:val="00AC062F"/>
    <w:rsid w:val="00AC4EB4"/>
    <w:rsid w:val="00AC647F"/>
    <w:rsid w:val="00AD1DEB"/>
    <w:rsid w:val="00AD22D9"/>
    <w:rsid w:val="00AD3406"/>
    <w:rsid w:val="00AD427A"/>
    <w:rsid w:val="00AD6AD9"/>
    <w:rsid w:val="00AE15BE"/>
    <w:rsid w:val="00AE1684"/>
    <w:rsid w:val="00AE21B4"/>
    <w:rsid w:val="00AE3585"/>
    <w:rsid w:val="00AF0CF5"/>
    <w:rsid w:val="00AF6C6A"/>
    <w:rsid w:val="00B00C5E"/>
    <w:rsid w:val="00B0102E"/>
    <w:rsid w:val="00B01256"/>
    <w:rsid w:val="00B028F8"/>
    <w:rsid w:val="00B056B0"/>
    <w:rsid w:val="00B05857"/>
    <w:rsid w:val="00B0726E"/>
    <w:rsid w:val="00B0736C"/>
    <w:rsid w:val="00B07824"/>
    <w:rsid w:val="00B11D76"/>
    <w:rsid w:val="00B1238F"/>
    <w:rsid w:val="00B12587"/>
    <w:rsid w:val="00B13E01"/>
    <w:rsid w:val="00B14120"/>
    <w:rsid w:val="00B14124"/>
    <w:rsid w:val="00B1436B"/>
    <w:rsid w:val="00B15C59"/>
    <w:rsid w:val="00B15CA5"/>
    <w:rsid w:val="00B16DBB"/>
    <w:rsid w:val="00B17512"/>
    <w:rsid w:val="00B17A02"/>
    <w:rsid w:val="00B214BD"/>
    <w:rsid w:val="00B21DFB"/>
    <w:rsid w:val="00B22FE8"/>
    <w:rsid w:val="00B23830"/>
    <w:rsid w:val="00B25104"/>
    <w:rsid w:val="00B25748"/>
    <w:rsid w:val="00B27815"/>
    <w:rsid w:val="00B30893"/>
    <w:rsid w:val="00B32A7B"/>
    <w:rsid w:val="00B34C63"/>
    <w:rsid w:val="00B3541E"/>
    <w:rsid w:val="00B40C8B"/>
    <w:rsid w:val="00B41511"/>
    <w:rsid w:val="00B43BFD"/>
    <w:rsid w:val="00B479CE"/>
    <w:rsid w:val="00B54781"/>
    <w:rsid w:val="00B55E96"/>
    <w:rsid w:val="00B61008"/>
    <w:rsid w:val="00B62A21"/>
    <w:rsid w:val="00B63205"/>
    <w:rsid w:val="00B650F7"/>
    <w:rsid w:val="00B65205"/>
    <w:rsid w:val="00B7323C"/>
    <w:rsid w:val="00B73EC5"/>
    <w:rsid w:val="00B74CC5"/>
    <w:rsid w:val="00B75046"/>
    <w:rsid w:val="00B82168"/>
    <w:rsid w:val="00B8303E"/>
    <w:rsid w:val="00B8330F"/>
    <w:rsid w:val="00B83C2C"/>
    <w:rsid w:val="00B850DC"/>
    <w:rsid w:val="00B8681F"/>
    <w:rsid w:val="00B87298"/>
    <w:rsid w:val="00B910BB"/>
    <w:rsid w:val="00B941D1"/>
    <w:rsid w:val="00B944A1"/>
    <w:rsid w:val="00BA0B2B"/>
    <w:rsid w:val="00BA11FF"/>
    <w:rsid w:val="00BA6DC5"/>
    <w:rsid w:val="00BA7D2F"/>
    <w:rsid w:val="00BA7E7F"/>
    <w:rsid w:val="00BB07A7"/>
    <w:rsid w:val="00BB4395"/>
    <w:rsid w:val="00BB7655"/>
    <w:rsid w:val="00BC1921"/>
    <w:rsid w:val="00BC1F54"/>
    <w:rsid w:val="00BC281F"/>
    <w:rsid w:val="00BC3872"/>
    <w:rsid w:val="00BC4257"/>
    <w:rsid w:val="00BD1902"/>
    <w:rsid w:val="00BD3533"/>
    <w:rsid w:val="00BD4B6F"/>
    <w:rsid w:val="00BD5786"/>
    <w:rsid w:val="00BD7A0B"/>
    <w:rsid w:val="00BE066D"/>
    <w:rsid w:val="00BE07C7"/>
    <w:rsid w:val="00BE2E20"/>
    <w:rsid w:val="00BE35CD"/>
    <w:rsid w:val="00BE56FA"/>
    <w:rsid w:val="00BF097F"/>
    <w:rsid w:val="00BF09B0"/>
    <w:rsid w:val="00BF6E3D"/>
    <w:rsid w:val="00C004EE"/>
    <w:rsid w:val="00C016C8"/>
    <w:rsid w:val="00C03867"/>
    <w:rsid w:val="00C05366"/>
    <w:rsid w:val="00C0570E"/>
    <w:rsid w:val="00C06085"/>
    <w:rsid w:val="00C104D4"/>
    <w:rsid w:val="00C10B09"/>
    <w:rsid w:val="00C12349"/>
    <w:rsid w:val="00C13DB6"/>
    <w:rsid w:val="00C15383"/>
    <w:rsid w:val="00C1798F"/>
    <w:rsid w:val="00C2022B"/>
    <w:rsid w:val="00C20393"/>
    <w:rsid w:val="00C20706"/>
    <w:rsid w:val="00C2235D"/>
    <w:rsid w:val="00C2386B"/>
    <w:rsid w:val="00C25B86"/>
    <w:rsid w:val="00C317F1"/>
    <w:rsid w:val="00C33DFB"/>
    <w:rsid w:val="00C37159"/>
    <w:rsid w:val="00C3731F"/>
    <w:rsid w:val="00C37E42"/>
    <w:rsid w:val="00C4232A"/>
    <w:rsid w:val="00C445DF"/>
    <w:rsid w:val="00C448E0"/>
    <w:rsid w:val="00C46631"/>
    <w:rsid w:val="00C50323"/>
    <w:rsid w:val="00C56BB9"/>
    <w:rsid w:val="00C57AED"/>
    <w:rsid w:val="00C61ACA"/>
    <w:rsid w:val="00C6410F"/>
    <w:rsid w:val="00C6427A"/>
    <w:rsid w:val="00C65DAA"/>
    <w:rsid w:val="00C702E8"/>
    <w:rsid w:val="00C7130A"/>
    <w:rsid w:val="00C72546"/>
    <w:rsid w:val="00C72A51"/>
    <w:rsid w:val="00C72EBE"/>
    <w:rsid w:val="00C73626"/>
    <w:rsid w:val="00C73DAA"/>
    <w:rsid w:val="00C77324"/>
    <w:rsid w:val="00C84B01"/>
    <w:rsid w:val="00C864E9"/>
    <w:rsid w:val="00C878D9"/>
    <w:rsid w:val="00C87CF4"/>
    <w:rsid w:val="00C9168C"/>
    <w:rsid w:val="00C9181E"/>
    <w:rsid w:val="00C9489A"/>
    <w:rsid w:val="00C97BA8"/>
    <w:rsid w:val="00CA3B5F"/>
    <w:rsid w:val="00CA410F"/>
    <w:rsid w:val="00CA5872"/>
    <w:rsid w:val="00CA71E7"/>
    <w:rsid w:val="00CA7888"/>
    <w:rsid w:val="00CB0BD8"/>
    <w:rsid w:val="00CB3250"/>
    <w:rsid w:val="00CB3587"/>
    <w:rsid w:val="00CB7EF6"/>
    <w:rsid w:val="00CC1179"/>
    <w:rsid w:val="00CC1FB3"/>
    <w:rsid w:val="00CC344D"/>
    <w:rsid w:val="00CC36A0"/>
    <w:rsid w:val="00CC46D9"/>
    <w:rsid w:val="00CC59D1"/>
    <w:rsid w:val="00CD0161"/>
    <w:rsid w:val="00CD1AA0"/>
    <w:rsid w:val="00CD1F3A"/>
    <w:rsid w:val="00CD3B46"/>
    <w:rsid w:val="00CE2F55"/>
    <w:rsid w:val="00CE5888"/>
    <w:rsid w:val="00CE6771"/>
    <w:rsid w:val="00CE74DD"/>
    <w:rsid w:val="00CF1D5B"/>
    <w:rsid w:val="00CF2689"/>
    <w:rsid w:val="00CF4932"/>
    <w:rsid w:val="00CF6906"/>
    <w:rsid w:val="00CF7011"/>
    <w:rsid w:val="00CF7CB2"/>
    <w:rsid w:val="00D01377"/>
    <w:rsid w:val="00D02D2A"/>
    <w:rsid w:val="00D038BD"/>
    <w:rsid w:val="00D058AD"/>
    <w:rsid w:val="00D05F39"/>
    <w:rsid w:val="00D06281"/>
    <w:rsid w:val="00D06773"/>
    <w:rsid w:val="00D077FD"/>
    <w:rsid w:val="00D10F5C"/>
    <w:rsid w:val="00D11B43"/>
    <w:rsid w:val="00D12613"/>
    <w:rsid w:val="00D1368B"/>
    <w:rsid w:val="00D14682"/>
    <w:rsid w:val="00D177B6"/>
    <w:rsid w:val="00D21508"/>
    <w:rsid w:val="00D21C87"/>
    <w:rsid w:val="00D23802"/>
    <w:rsid w:val="00D23EB7"/>
    <w:rsid w:val="00D249C9"/>
    <w:rsid w:val="00D25284"/>
    <w:rsid w:val="00D263A4"/>
    <w:rsid w:val="00D34E3B"/>
    <w:rsid w:val="00D3595A"/>
    <w:rsid w:val="00D42B26"/>
    <w:rsid w:val="00D437D1"/>
    <w:rsid w:val="00D458FF"/>
    <w:rsid w:val="00D462B1"/>
    <w:rsid w:val="00D46F6E"/>
    <w:rsid w:val="00D52647"/>
    <w:rsid w:val="00D54A8A"/>
    <w:rsid w:val="00D55973"/>
    <w:rsid w:val="00D6161F"/>
    <w:rsid w:val="00D62A29"/>
    <w:rsid w:val="00D6354B"/>
    <w:rsid w:val="00D644A6"/>
    <w:rsid w:val="00D711D6"/>
    <w:rsid w:val="00D7182F"/>
    <w:rsid w:val="00D7272E"/>
    <w:rsid w:val="00D74950"/>
    <w:rsid w:val="00D83953"/>
    <w:rsid w:val="00D84150"/>
    <w:rsid w:val="00D87214"/>
    <w:rsid w:val="00D87AAE"/>
    <w:rsid w:val="00D92842"/>
    <w:rsid w:val="00D9390D"/>
    <w:rsid w:val="00D96199"/>
    <w:rsid w:val="00D97EF3"/>
    <w:rsid w:val="00DA5145"/>
    <w:rsid w:val="00DA67F9"/>
    <w:rsid w:val="00DB21DF"/>
    <w:rsid w:val="00DB3D28"/>
    <w:rsid w:val="00DB4C8E"/>
    <w:rsid w:val="00DB5C2D"/>
    <w:rsid w:val="00DB71E7"/>
    <w:rsid w:val="00DB73A5"/>
    <w:rsid w:val="00DC0429"/>
    <w:rsid w:val="00DC35E6"/>
    <w:rsid w:val="00DC46D4"/>
    <w:rsid w:val="00DC4C6E"/>
    <w:rsid w:val="00DC50B1"/>
    <w:rsid w:val="00DC54D6"/>
    <w:rsid w:val="00DC55BA"/>
    <w:rsid w:val="00DC67DD"/>
    <w:rsid w:val="00DC72DB"/>
    <w:rsid w:val="00DC73AA"/>
    <w:rsid w:val="00DC7EA6"/>
    <w:rsid w:val="00DD4605"/>
    <w:rsid w:val="00DD5C22"/>
    <w:rsid w:val="00DD68CE"/>
    <w:rsid w:val="00DD751A"/>
    <w:rsid w:val="00DE000F"/>
    <w:rsid w:val="00DE1184"/>
    <w:rsid w:val="00DE305E"/>
    <w:rsid w:val="00DE5CA3"/>
    <w:rsid w:val="00DE6173"/>
    <w:rsid w:val="00DE7668"/>
    <w:rsid w:val="00DF0046"/>
    <w:rsid w:val="00DF2AC4"/>
    <w:rsid w:val="00DF34A8"/>
    <w:rsid w:val="00E03A80"/>
    <w:rsid w:val="00E054DE"/>
    <w:rsid w:val="00E0669C"/>
    <w:rsid w:val="00E1235F"/>
    <w:rsid w:val="00E1261A"/>
    <w:rsid w:val="00E12E49"/>
    <w:rsid w:val="00E14931"/>
    <w:rsid w:val="00E153FD"/>
    <w:rsid w:val="00E15830"/>
    <w:rsid w:val="00E15C4E"/>
    <w:rsid w:val="00E175BA"/>
    <w:rsid w:val="00E22BE8"/>
    <w:rsid w:val="00E23F8C"/>
    <w:rsid w:val="00E318B1"/>
    <w:rsid w:val="00E33F61"/>
    <w:rsid w:val="00E350FB"/>
    <w:rsid w:val="00E35BA4"/>
    <w:rsid w:val="00E35DDB"/>
    <w:rsid w:val="00E36C27"/>
    <w:rsid w:val="00E3753D"/>
    <w:rsid w:val="00E40A30"/>
    <w:rsid w:val="00E411A3"/>
    <w:rsid w:val="00E413FA"/>
    <w:rsid w:val="00E417E8"/>
    <w:rsid w:val="00E4265B"/>
    <w:rsid w:val="00E45B76"/>
    <w:rsid w:val="00E51232"/>
    <w:rsid w:val="00E51FF2"/>
    <w:rsid w:val="00E57FA5"/>
    <w:rsid w:val="00E63E64"/>
    <w:rsid w:val="00E64BD0"/>
    <w:rsid w:val="00E65BAA"/>
    <w:rsid w:val="00E66DF6"/>
    <w:rsid w:val="00E765BC"/>
    <w:rsid w:val="00E7681F"/>
    <w:rsid w:val="00E81700"/>
    <w:rsid w:val="00E825FF"/>
    <w:rsid w:val="00E836E9"/>
    <w:rsid w:val="00E84140"/>
    <w:rsid w:val="00E84D0F"/>
    <w:rsid w:val="00E863E6"/>
    <w:rsid w:val="00E86592"/>
    <w:rsid w:val="00E8756D"/>
    <w:rsid w:val="00E9038C"/>
    <w:rsid w:val="00E90638"/>
    <w:rsid w:val="00E90E83"/>
    <w:rsid w:val="00E96433"/>
    <w:rsid w:val="00EA013B"/>
    <w:rsid w:val="00EA1617"/>
    <w:rsid w:val="00EA3898"/>
    <w:rsid w:val="00EA4000"/>
    <w:rsid w:val="00EA401C"/>
    <w:rsid w:val="00EA5BEE"/>
    <w:rsid w:val="00EA75C4"/>
    <w:rsid w:val="00EB4574"/>
    <w:rsid w:val="00EB5A03"/>
    <w:rsid w:val="00EB7163"/>
    <w:rsid w:val="00EC1563"/>
    <w:rsid w:val="00EC5246"/>
    <w:rsid w:val="00EC6C20"/>
    <w:rsid w:val="00EC7964"/>
    <w:rsid w:val="00ED2056"/>
    <w:rsid w:val="00ED319A"/>
    <w:rsid w:val="00ED3DF9"/>
    <w:rsid w:val="00ED56CF"/>
    <w:rsid w:val="00ED5BC3"/>
    <w:rsid w:val="00EE0E13"/>
    <w:rsid w:val="00EE2942"/>
    <w:rsid w:val="00EE2954"/>
    <w:rsid w:val="00EE3DE9"/>
    <w:rsid w:val="00EE42DC"/>
    <w:rsid w:val="00EE45CD"/>
    <w:rsid w:val="00EE4E0C"/>
    <w:rsid w:val="00EE619C"/>
    <w:rsid w:val="00EF0C73"/>
    <w:rsid w:val="00EF0FFB"/>
    <w:rsid w:val="00EF251E"/>
    <w:rsid w:val="00EF6A9F"/>
    <w:rsid w:val="00F00B3E"/>
    <w:rsid w:val="00F00E44"/>
    <w:rsid w:val="00F012F6"/>
    <w:rsid w:val="00F01693"/>
    <w:rsid w:val="00F01BC8"/>
    <w:rsid w:val="00F03145"/>
    <w:rsid w:val="00F04444"/>
    <w:rsid w:val="00F07B3A"/>
    <w:rsid w:val="00F11C90"/>
    <w:rsid w:val="00F14584"/>
    <w:rsid w:val="00F1713A"/>
    <w:rsid w:val="00F2012B"/>
    <w:rsid w:val="00F2061E"/>
    <w:rsid w:val="00F23BE6"/>
    <w:rsid w:val="00F24BA6"/>
    <w:rsid w:val="00F26224"/>
    <w:rsid w:val="00F27B24"/>
    <w:rsid w:val="00F32220"/>
    <w:rsid w:val="00F33787"/>
    <w:rsid w:val="00F33A69"/>
    <w:rsid w:val="00F342A0"/>
    <w:rsid w:val="00F3540C"/>
    <w:rsid w:val="00F369D1"/>
    <w:rsid w:val="00F417B3"/>
    <w:rsid w:val="00F437EA"/>
    <w:rsid w:val="00F444CD"/>
    <w:rsid w:val="00F4528E"/>
    <w:rsid w:val="00F51084"/>
    <w:rsid w:val="00F514B4"/>
    <w:rsid w:val="00F569F8"/>
    <w:rsid w:val="00F57DD0"/>
    <w:rsid w:val="00F62E1B"/>
    <w:rsid w:val="00F63AA5"/>
    <w:rsid w:val="00F65BB4"/>
    <w:rsid w:val="00F67BD0"/>
    <w:rsid w:val="00F70C79"/>
    <w:rsid w:val="00F72CD1"/>
    <w:rsid w:val="00F755DB"/>
    <w:rsid w:val="00F75EF2"/>
    <w:rsid w:val="00F77BB0"/>
    <w:rsid w:val="00F82BB4"/>
    <w:rsid w:val="00F876F4"/>
    <w:rsid w:val="00F925C1"/>
    <w:rsid w:val="00F931D6"/>
    <w:rsid w:val="00F93EFF"/>
    <w:rsid w:val="00F9472E"/>
    <w:rsid w:val="00F95098"/>
    <w:rsid w:val="00FA1E5A"/>
    <w:rsid w:val="00FA2446"/>
    <w:rsid w:val="00FA4D29"/>
    <w:rsid w:val="00FB0FBF"/>
    <w:rsid w:val="00FB1BF4"/>
    <w:rsid w:val="00FB3D50"/>
    <w:rsid w:val="00FB418F"/>
    <w:rsid w:val="00FB41E1"/>
    <w:rsid w:val="00FB574E"/>
    <w:rsid w:val="00FB5DF8"/>
    <w:rsid w:val="00FB7E3D"/>
    <w:rsid w:val="00FC389F"/>
    <w:rsid w:val="00FC409A"/>
    <w:rsid w:val="00FC453A"/>
    <w:rsid w:val="00FC4AC4"/>
    <w:rsid w:val="00FC5D0F"/>
    <w:rsid w:val="00FD2852"/>
    <w:rsid w:val="00FD6A2F"/>
    <w:rsid w:val="00FD7861"/>
    <w:rsid w:val="00FE2018"/>
    <w:rsid w:val="00FE3FDC"/>
    <w:rsid w:val="00FE5B2E"/>
    <w:rsid w:val="00FE79DF"/>
    <w:rsid w:val="00FF231D"/>
    <w:rsid w:val="00FF3A25"/>
    <w:rsid w:val="00FF5540"/>
    <w:rsid w:val="00FF62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1E"/>
    <w:rPr>
      <w:sz w:val="24"/>
      <w:szCs w:val="24"/>
    </w:rPr>
  </w:style>
  <w:style w:type="paragraph" w:styleId="Heading1">
    <w:name w:val="heading 1"/>
    <w:basedOn w:val="Normal"/>
    <w:next w:val="Normal"/>
    <w:link w:val="Heading1Char"/>
    <w:qFormat/>
    <w:rsid w:val="00E84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D62A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81E"/>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0681E"/>
    <w:rPr>
      <w:rFonts w:ascii="Consolas" w:eastAsiaTheme="minorHAnsi" w:hAnsi="Consolas" w:cstheme="minorBidi"/>
      <w:sz w:val="21"/>
      <w:szCs w:val="21"/>
      <w:lang w:eastAsia="en-US"/>
    </w:rPr>
  </w:style>
  <w:style w:type="paragraph" w:styleId="Title">
    <w:name w:val="Title"/>
    <w:basedOn w:val="Normal"/>
    <w:link w:val="TitleChar"/>
    <w:qFormat/>
    <w:rsid w:val="0010681E"/>
    <w:pPr>
      <w:spacing w:line="480" w:lineRule="auto"/>
      <w:jc w:val="center"/>
    </w:pPr>
    <w:rPr>
      <w:b/>
      <w:lang w:val="en-US" w:eastAsia="en-US"/>
    </w:rPr>
  </w:style>
  <w:style w:type="character" w:customStyle="1" w:styleId="TitleChar">
    <w:name w:val="Title Char"/>
    <w:basedOn w:val="DefaultParagraphFont"/>
    <w:link w:val="Title"/>
    <w:rsid w:val="0010681E"/>
    <w:rPr>
      <w:b/>
      <w:sz w:val="24"/>
      <w:szCs w:val="24"/>
      <w:lang w:val="en-US" w:eastAsia="en-US"/>
    </w:rPr>
  </w:style>
  <w:style w:type="character" w:styleId="Hyperlink">
    <w:name w:val="Hyperlink"/>
    <w:rsid w:val="0010681E"/>
    <w:rPr>
      <w:color w:val="0000FF"/>
      <w:u w:val="single"/>
    </w:rPr>
  </w:style>
  <w:style w:type="paragraph" w:styleId="BodyText">
    <w:name w:val="Body Text"/>
    <w:basedOn w:val="Normal"/>
    <w:link w:val="BodyTextChar"/>
    <w:rsid w:val="0010681E"/>
    <w:pPr>
      <w:spacing w:after="120"/>
    </w:pPr>
  </w:style>
  <w:style w:type="character" w:customStyle="1" w:styleId="BodyTextChar">
    <w:name w:val="Body Text Char"/>
    <w:basedOn w:val="DefaultParagraphFont"/>
    <w:link w:val="BodyText"/>
    <w:rsid w:val="0010681E"/>
    <w:rPr>
      <w:sz w:val="24"/>
      <w:szCs w:val="24"/>
    </w:rPr>
  </w:style>
  <w:style w:type="character" w:styleId="Strong">
    <w:name w:val="Strong"/>
    <w:uiPriority w:val="22"/>
    <w:qFormat/>
    <w:rsid w:val="0010681E"/>
    <w:rPr>
      <w:b/>
      <w:bCs/>
    </w:rPr>
  </w:style>
  <w:style w:type="paragraph" w:styleId="Header">
    <w:name w:val="header"/>
    <w:basedOn w:val="Normal"/>
    <w:link w:val="HeaderChar"/>
    <w:rsid w:val="008F1FD7"/>
    <w:pPr>
      <w:tabs>
        <w:tab w:val="center" w:pos="4513"/>
        <w:tab w:val="right" w:pos="9026"/>
      </w:tabs>
    </w:pPr>
  </w:style>
  <w:style w:type="character" w:customStyle="1" w:styleId="HeaderChar">
    <w:name w:val="Header Char"/>
    <w:basedOn w:val="DefaultParagraphFont"/>
    <w:link w:val="Header"/>
    <w:rsid w:val="008F1FD7"/>
    <w:rPr>
      <w:sz w:val="24"/>
      <w:szCs w:val="24"/>
    </w:rPr>
  </w:style>
  <w:style w:type="paragraph" w:styleId="Footer">
    <w:name w:val="footer"/>
    <w:basedOn w:val="Normal"/>
    <w:link w:val="FooterChar"/>
    <w:uiPriority w:val="99"/>
    <w:rsid w:val="008F1FD7"/>
    <w:pPr>
      <w:tabs>
        <w:tab w:val="center" w:pos="4513"/>
        <w:tab w:val="right" w:pos="9026"/>
      </w:tabs>
    </w:pPr>
  </w:style>
  <w:style w:type="character" w:customStyle="1" w:styleId="FooterChar">
    <w:name w:val="Footer Char"/>
    <w:basedOn w:val="DefaultParagraphFont"/>
    <w:link w:val="Footer"/>
    <w:uiPriority w:val="99"/>
    <w:rsid w:val="008F1FD7"/>
    <w:rPr>
      <w:sz w:val="24"/>
      <w:szCs w:val="24"/>
    </w:rPr>
  </w:style>
  <w:style w:type="character" w:styleId="Emphasis">
    <w:name w:val="Emphasis"/>
    <w:basedOn w:val="DefaultParagraphFont"/>
    <w:uiPriority w:val="20"/>
    <w:qFormat/>
    <w:rsid w:val="00F01693"/>
    <w:rPr>
      <w:i/>
      <w:iCs/>
    </w:rPr>
  </w:style>
  <w:style w:type="character" w:customStyle="1" w:styleId="Heading1Char">
    <w:name w:val="Heading 1 Char"/>
    <w:basedOn w:val="DefaultParagraphFont"/>
    <w:link w:val="Heading1"/>
    <w:rsid w:val="00E84140"/>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rsid w:val="00A870C9"/>
    <w:rPr>
      <w:rFonts w:ascii="Tahoma" w:hAnsi="Tahoma" w:cs="Tahoma"/>
      <w:sz w:val="16"/>
      <w:szCs w:val="16"/>
    </w:rPr>
  </w:style>
  <w:style w:type="character" w:customStyle="1" w:styleId="DocumentMapChar">
    <w:name w:val="Document Map Char"/>
    <w:basedOn w:val="DefaultParagraphFont"/>
    <w:link w:val="DocumentMap"/>
    <w:rsid w:val="00A870C9"/>
    <w:rPr>
      <w:rFonts w:ascii="Tahoma" w:hAnsi="Tahoma" w:cs="Tahoma"/>
      <w:sz w:val="16"/>
      <w:szCs w:val="16"/>
    </w:rPr>
  </w:style>
  <w:style w:type="character" w:styleId="PlaceholderText">
    <w:name w:val="Placeholder Text"/>
    <w:basedOn w:val="DefaultParagraphFont"/>
    <w:uiPriority w:val="99"/>
    <w:semiHidden/>
    <w:rsid w:val="00F27B24"/>
    <w:rPr>
      <w:color w:val="808080"/>
    </w:rPr>
  </w:style>
  <w:style w:type="paragraph" w:styleId="BalloonText">
    <w:name w:val="Balloon Text"/>
    <w:basedOn w:val="Normal"/>
    <w:link w:val="BalloonTextChar"/>
    <w:rsid w:val="00F27B24"/>
    <w:rPr>
      <w:rFonts w:ascii="Tahoma" w:hAnsi="Tahoma" w:cs="Tahoma"/>
      <w:sz w:val="16"/>
      <w:szCs w:val="16"/>
    </w:rPr>
  </w:style>
  <w:style w:type="character" w:customStyle="1" w:styleId="BalloonTextChar">
    <w:name w:val="Balloon Text Char"/>
    <w:basedOn w:val="DefaultParagraphFont"/>
    <w:link w:val="BalloonText"/>
    <w:rsid w:val="00F27B24"/>
    <w:rPr>
      <w:rFonts w:ascii="Tahoma" w:hAnsi="Tahoma" w:cs="Tahoma"/>
      <w:sz w:val="16"/>
      <w:szCs w:val="16"/>
    </w:rPr>
  </w:style>
  <w:style w:type="character" w:customStyle="1" w:styleId="st">
    <w:name w:val="st"/>
    <w:basedOn w:val="DefaultParagraphFont"/>
    <w:rsid w:val="00692DF6"/>
  </w:style>
  <w:style w:type="character" w:customStyle="1" w:styleId="toc-link">
    <w:name w:val="toc-link"/>
    <w:basedOn w:val="DefaultParagraphFont"/>
    <w:rsid w:val="005A3AFD"/>
  </w:style>
  <w:style w:type="character" w:customStyle="1" w:styleId="truncateellipsis">
    <w:name w:val="truncate_ellipsis"/>
    <w:basedOn w:val="DefaultParagraphFont"/>
    <w:rsid w:val="005A3AFD"/>
  </w:style>
  <w:style w:type="character" w:customStyle="1" w:styleId="open-access-note">
    <w:name w:val="open-access-note"/>
    <w:basedOn w:val="DefaultParagraphFont"/>
    <w:rsid w:val="005A3AFD"/>
  </w:style>
  <w:style w:type="character" w:customStyle="1" w:styleId="name">
    <w:name w:val="name"/>
    <w:basedOn w:val="DefaultParagraphFont"/>
    <w:rsid w:val="005A3AFD"/>
  </w:style>
  <w:style w:type="paragraph" w:styleId="NormalWeb">
    <w:name w:val="Normal (Web)"/>
    <w:basedOn w:val="Normal"/>
    <w:uiPriority w:val="99"/>
    <w:unhideWhenUsed/>
    <w:rsid w:val="00CB0BD8"/>
    <w:pPr>
      <w:spacing w:before="100" w:beforeAutospacing="1" w:after="100" w:afterAutospacing="1"/>
    </w:pPr>
    <w:rPr>
      <w:lang w:val="nl-BE" w:eastAsia="nl-BE"/>
    </w:rPr>
  </w:style>
  <w:style w:type="character" w:styleId="CommentReference">
    <w:name w:val="annotation reference"/>
    <w:basedOn w:val="DefaultParagraphFont"/>
    <w:rsid w:val="00591776"/>
    <w:rPr>
      <w:sz w:val="16"/>
      <w:szCs w:val="16"/>
    </w:rPr>
  </w:style>
  <w:style w:type="paragraph" w:styleId="CommentText">
    <w:name w:val="annotation text"/>
    <w:basedOn w:val="Normal"/>
    <w:link w:val="CommentTextChar"/>
    <w:rsid w:val="00591776"/>
    <w:rPr>
      <w:sz w:val="20"/>
      <w:szCs w:val="20"/>
    </w:rPr>
  </w:style>
  <w:style w:type="character" w:customStyle="1" w:styleId="CommentTextChar">
    <w:name w:val="Comment Text Char"/>
    <w:basedOn w:val="DefaultParagraphFont"/>
    <w:link w:val="CommentText"/>
    <w:rsid w:val="00591776"/>
  </w:style>
  <w:style w:type="paragraph" w:styleId="CommentSubject">
    <w:name w:val="annotation subject"/>
    <w:basedOn w:val="CommentText"/>
    <w:next w:val="CommentText"/>
    <w:link w:val="CommentSubjectChar"/>
    <w:rsid w:val="00591776"/>
    <w:rPr>
      <w:b/>
      <w:bCs/>
    </w:rPr>
  </w:style>
  <w:style w:type="character" w:customStyle="1" w:styleId="CommentSubjectChar">
    <w:name w:val="Comment Subject Char"/>
    <w:basedOn w:val="CommentTextChar"/>
    <w:link w:val="CommentSubject"/>
    <w:rsid w:val="00591776"/>
    <w:rPr>
      <w:b/>
      <w:bCs/>
    </w:rPr>
  </w:style>
  <w:style w:type="character" w:styleId="HTMLCite">
    <w:name w:val="HTML Cite"/>
    <w:basedOn w:val="DefaultParagraphFont"/>
    <w:uiPriority w:val="99"/>
    <w:unhideWhenUsed/>
    <w:rsid w:val="003F58EA"/>
    <w:rPr>
      <w:i/>
      <w:iCs/>
    </w:rPr>
  </w:style>
  <w:style w:type="character" w:customStyle="1" w:styleId="author">
    <w:name w:val="author"/>
    <w:basedOn w:val="DefaultParagraphFont"/>
    <w:rsid w:val="003F58EA"/>
  </w:style>
  <w:style w:type="character" w:customStyle="1" w:styleId="pubyear">
    <w:name w:val="pubyear"/>
    <w:basedOn w:val="DefaultParagraphFont"/>
    <w:rsid w:val="003F58EA"/>
  </w:style>
  <w:style w:type="character" w:customStyle="1" w:styleId="articletitle">
    <w:name w:val="articletitle"/>
    <w:basedOn w:val="DefaultParagraphFont"/>
    <w:rsid w:val="003F58EA"/>
  </w:style>
  <w:style w:type="character" w:customStyle="1" w:styleId="journaltitle">
    <w:name w:val="journaltitle"/>
    <w:basedOn w:val="DefaultParagraphFont"/>
    <w:rsid w:val="003F58EA"/>
  </w:style>
  <w:style w:type="character" w:customStyle="1" w:styleId="vol">
    <w:name w:val="vol"/>
    <w:basedOn w:val="DefaultParagraphFont"/>
    <w:rsid w:val="003F58EA"/>
  </w:style>
  <w:style w:type="character" w:customStyle="1" w:styleId="pagefirst">
    <w:name w:val="pagefirst"/>
    <w:basedOn w:val="DefaultParagraphFont"/>
    <w:rsid w:val="003F58EA"/>
  </w:style>
  <w:style w:type="character" w:customStyle="1" w:styleId="pagelast">
    <w:name w:val="pagelast"/>
    <w:basedOn w:val="DefaultParagraphFont"/>
    <w:rsid w:val="003F58EA"/>
  </w:style>
  <w:style w:type="paragraph" w:styleId="Revision">
    <w:name w:val="Revision"/>
    <w:hidden/>
    <w:uiPriority w:val="99"/>
    <w:semiHidden/>
    <w:rsid w:val="00516B5B"/>
    <w:rPr>
      <w:sz w:val="24"/>
      <w:szCs w:val="24"/>
    </w:rPr>
  </w:style>
  <w:style w:type="character" w:styleId="LineNumber">
    <w:name w:val="line number"/>
    <w:basedOn w:val="DefaultParagraphFont"/>
    <w:rsid w:val="009F021C"/>
  </w:style>
  <w:style w:type="table" w:styleId="TableGrid">
    <w:name w:val="Table Grid"/>
    <w:basedOn w:val="TableNormal"/>
    <w:rsid w:val="00231B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journal">
    <w:name w:val="ref-journal"/>
    <w:basedOn w:val="DefaultParagraphFont"/>
    <w:rsid w:val="00961791"/>
  </w:style>
  <w:style w:type="character" w:customStyle="1" w:styleId="ref-vol">
    <w:name w:val="ref-vol"/>
    <w:basedOn w:val="DefaultParagraphFont"/>
    <w:rsid w:val="00961791"/>
  </w:style>
  <w:style w:type="character" w:customStyle="1" w:styleId="ref-title">
    <w:name w:val="ref-title"/>
    <w:basedOn w:val="DefaultParagraphFont"/>
    <w:rsid w:val="00E22BE8"/>
  </w:style>
  <w:style w:type="character" w:customStyle="1" w:styleId="Heading3Char">
    <w:name w:val="Heading 3 Char"/>
    <w:basedOn w:val="DefaultParagraphFont"/>
    <w:link w:val="Heading3"/>
    <w:semiHidden/>
    <w:rsid w:val="00D62A29"/>
    <w:rPr>
      <w:rFonts w:asciiTheme="majorHAnsi" w:eastAsiaTheme="majorEastAsia" w:hAnsiTheme="majorHAnsi" w:cstheme="majorBidi"/>
      <w:b/>
      <w:bCs/>
      <w:color w:val="4F81BD" w:themeColor="accent1"/>
      <w:sz w:val="24"/>
      <w:szCs w:val="24"/>
    </w:rPr>
  </w:style>
  <w:style w:type="character" w:customStyle="1" w:styleId="small-caps">
    <w:name w:val="small-caps"/>
    <w:basedOn w:val="DefaultParagraphFont"/>
    <w:rsid w:val="00D62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1E"/>
    <w:rPr>
      <w:sz w:val="24"/>
      <w:szCs w:val="24"/>
    </w:rPr>
  </w:style>
  <w:style w:type="paragraph" w:styleId="Heading1">
    <w:name w:val="heading 1"/>
    <w:basedOn w:val="Normal"/>
    <w:next w:val="Normal"/>
    <w:link w:val="Heading1Char"/>
    <w:qFormat/>
    <w:rsid w:val="00E84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D62A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81E"/>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0681E"/>
    <w:rPr>
      <w:rFonts w:ascii="Consolas" w:eastAsiaTheme="minorHAnsi" w:hAnsi="Consolas" w:cstheme="minorBidi"/>
      <w:sz w:val="21"/>
      <w:szCs w:val="21"/>
      <w:lang w:eastAsia="en-US"/>
    </w:rPr>
  </w:style>
  <w:style w:type="paragraph" w:styleId="Title">
    <w:name w:val="Title"/>
    <w:basedOn w:val="Normal"/>
    <w:link w:val="TitleChar"/>
    <w:qFormat/>
    <w:rsid w:val="0010681E"/>
    <w:pPr>
      <w:spacing w:line="480" w:lineRule="auto"/>
      <w:jc w:val="center"/>
    </w:pPr>
    <w:rPr>
      <w:b/>
      <w:lang w:val="en-US" w:eastAsia="en-US"/>
    </w:rPr>
  </w:style>
  <w:style w:type="character" w:customStyle="1" w:styleId="TitleChar">
    <w:name w:val="Title Char"/>
    <w:basedOn w:val="DefaultParagraphFont"/>
    <w:link w:val="Title"/>
    <w:rsid w:val="0010681E"/>
    <w:rPr>
      <w:b/>
      <w:sz w:val="24"/>
      <w:szCs w:val="24"/>
      <w:lang w:val="en-US" w:eastAsia="en-US"/>
    </w:rPr>
  </w:style>
  <w:style w:type="character" w:styleId="Hyperlink">
    <w:name w:val="Hyperlink"/>
    <w:rsid w:val="0010681E"/>
    <w:rPr>
      <w:color w:val="0000FF"/>
      <w:u w:val="single"/>
    </w:rPr>
  </w:style>
  <w:style w:type="paragraph" w:styleId="BodyText">
    <w:name w:val="Body Text"/>
    <w:basedOn w:val="Normal"/>
    <w:link w:val="BodyTextChar"/>
    <w:rsid w:val="0010681E"/>
    <w:pPr>
      <w:spacing w:after="120"/>
    </w:pPr>
  </w:style>
  <w:style w:type="character" w:customStyle="1" w:styleId="BodyTextChar">
    <w:name w:val="Body Text Char"/>
    <w:basedOn w:val="DefaultParagraphFont"/>
    <w:link w:val="BodyText"/>
    <w:rsid w:val="0010681E"/>
    <w:rPr>
      <w:sz w:val="24"/>
      <w:szCs w:val="24"/>
    </w:rPr>
  </w:style>
  <w:style w:type="character" w:styleId="Strong">
    <w:name w:val="Strong"/>
    <w:uiPriority w:val="22"/>
    <w:qFormat/>
    <w:rsid w:val="0010681E"/>
    <w:rPr>
      <w:b/>
      <w:bCs/>
    </w:rPr>
  </w:style>
  <w:style w:type="paragraph" w:styleId="Header">
    <w:name w:val="header"/>
    <w:basedOn w:val="Normal"/>
    <w:link w:val="HeaderChar"/>
    <w:rsid w:val="008F1FD7"/>
    <w:pPr>
      <w:tabs>
        <w:tab w:val="center" w:pos="4513"/>
        <w:tab w:val="right" w:pos="9026"/>
      </w:tabs>
    </w:pPr>
  </w:style>
  <w:style w:type="character" w:customStyle="1" w:styleId="HeaderChar">
    <w:name w:val="Header Char"/>
    <w:basedOn w:val="DefaultParagraphFont"/>
    <w:link w:val="Header"/>
    <w:rsid w:val="008F1FD7"/>
    <w:rPr>
      <w:sz w:val="24"/>
      <w:szCs w:val="24"/>
    </w:rPr>
  </w:style>
  <w:style w:type="paragraph" w:styleId="Footer">
    <w:name w:val="footer"/>
    <w:basedOn w:val="Normal"/>
    <w:link w:val="FooterChar"/>
    <w:uiPriority w:val="99"/>
    <w:rsid w:val="008F1FD7"/>
    <w:pPr>
      <w:tabs>
        <w:tab w:val="center" w:pos="4513"/>
        <w:tab w:val="right" w:pos="9026"/>
      </w:tabs>
    </w:pPr>
  </w:style>
  <w:style w:type="character" w:customStyle="1" w:styleId="FooterChar">
    <w:name w:val="Footer Char"/>
    <w:basedOn w:val="DefaultParagraphFont"/>
    <w:link w:val="Footer"/>
    <w:uiPriority w:val="99"/>
    <w:rsid w:val="008F1FD7"/>
    <w:rPr>
      <w:sz w:val="24"/>
      <w:szCs w:val="24"/>
    </w:rPr>
  </w:style>
  <w:style w:type="character" w:styleId="Emphasis">
    <w:name w:val="Emphasis"/>
    <w:basedOn w:val="DefaultParagraphFont"/>
    <w:uiPriority w:val="20"/>
    <w:qFormat/>
    <w:rsid w:val="00F01693"/>
    <w:rPr>
      <w:i/>
      <w:iCs/>
    </w:rPr>
  </w:style>
  <w:style w:type="character" w:customStyle="1" w:styleId="Heading1Char">
    <w:name w:val="Heading 1 Char"/>
    <w:basedOn w:val="DefaultParagraphFont"/>
    <w:link w:val="Heading1"/>
    <w:rsid w:val="00E84140"/>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rsid w:val="00A870C9"/>
    <w:rPr>
      <w:rFonts w:ascii="Tahoma" w:hAnsi="Tahoma" w:cs="Tahoma"/>
      <w:sz w:val="16"/>
      <w:szCs w:val="16"/>
    </w:rPr>
  </w:style>
  <w:style w:type="character" w:customStyle="1" w:styleId="DocumentMapChar">
    <w:name w:val="Document Map Char"/>
    <w:basedOn w:val="DefaultParagraphFont"/>
    <w:link w:val="DocumentMap"/>
    <w:rsid w:val="00A870C9"/>
    <w:rPr>
      <w:rFonts w:ascii="Tahoma" w:hAnsi="Tahoma" w:cs="Tahoma"/>
      <w:sz w:val="16"/>
      <w:szCs w:val="16"/>
    </w:rPr>
  </w:style>
  <w:style w:type="character" w:styleId="PlaceholderText">
    <w:name w:val="Placeholder Text"/>
    <w:basedOn w:val="DefaultParagraphFont"/>
    <w:uiPriority w:val="99"/>
    <w:semiHidden/>
    <w:rsid w:val="00F27B24"/>
    <w:rPr>
      <w:color w:val="808080"/>
    </w:rPr>
  </w:style>
  <w:style w:type="paragraph" w:styleId="BalloonText">
    <w:name w:val="Balloon Text"/>
    <w:basedOn w:val="Normal"/>
    <w:link w:val="BalloonTextChar"/>
    <w:rsid w:val="00F27B24"/>
    <w:rPr>
      <w:rFonts w:ascii="Tahoma" w:hAnsi="Tahoma" w:cs="Tahoma"/>
      <w:sz w:val="16"/>
      <w:szCs w:val="16"/>
    </w:rPr>
  </w:style>
  <w:style w:type="character" w:customStyle="1" w:styleId="BalloonTextChar">
    <w:name w:val="Balloon Text Char"/>
    <w:basedOn w:val="DefaultParagraphFont"/>
    <w:link w:val="BalloonText"/>
    <w:rsid w:val="00F27B24"/>
    <w:rPr>
      <w:rFonts w:ascii="Tahoma" w:hAnsi="Tahoma" w:cs="Tahoma"/>
      <w:sz w:val="16"/>
      <w:szCs w:val="16"/>
    </w:rPr>
  </w:style>
  <w:style w:type="character" w:customStyle="1" w:styleId="st">
    <w:name w:val="st"/>
    <w:basedOn w:val="DefaultParagraphFont"/>
    <w:rsid w:val="00692DF6"/>
  </w:style>
  <w:style w:type="character" w:customStyle="1" w:styleId="toc-link">
    <w:name w:val="toc-link"/>
    <w:basedOn w:val="DefaultParagraphFont"/>
    <w:rsid w:val="005A3AFD"/>
  </w:style>
  <w:style w:type="character" w:customStyle="1" w:styleId="truncateellipsis">
    <w:name w:val="truncate_ellipsis"/>
    <w:basedOn w:val="DefaultParagraphFont"/>
    <w:rsid w:val="005A3AFD"/>
  </w:style>
  <w:style w:type="character" w:customStyle="1" w:styleId="open-access-note">
    <w:name w:val="open-access-note"/>
    <w:basedOn w:val="DefaultParagraphFont"/>
    <w:rsid w:val="005A3AFD"/>
  </w:style>
  <w:style w:type="character" w:customStyle="1" w:styleId="name">
    <w:name w:val="name"/>
    <w:basedOn w:val="DefaultParagraphFont"/>
    <w:rsid w:val="005A3AFD"/>
  </w:style>
  <w:style w:type="paragraph" w:styleId="NormalWeb">
    <w:name w:val="Normal (Web)"/>
    <w:basedOn w:val="Normal"/>
    <w:uiPriority w:val="99"/>
    <w:unhideWhenUsed/>
    <w:rsid w:val="00CB0BD8"/>
    <w:pPr>
      <w:spacing w:before="100" w:beforeAutospacing="1" w:after="100" w:afterAutospacing="1"/>
    </w:pPr>
    <w:rPr>
      <w:lang w:val="nl-BE" w:eastAsia="nl-BE"/>
    </w:rPr>
  </w:style>
  <w:style w:type="character" w:styleId="CommentReference">
    <w:name w:val="annotation reference"/>
    <w:basedOn w:val="DefaultParagraphFont"/>
    <w:rsid w:val="00591776"/>
    <w:rPr>
      <w:sz w:val="16"/>
      <w:szCs w:val="16"/>
    </w:rPr>
  </w:style>
  <w:style w:type="paragraph" w:styleId="CommentText">
    <w:name w:val="annotation text"/>
    <w:basedOn w:val="Normal"/>
    <w:link w:val="CommentTextChar"/>
    <w:rsid w:val="00591776"/>
    <w:rPr>
      <w:sz w:val="20"/>
      <w:szCs w:val="20"/>
    </w:rPr>
  </w:style>
  <w:style w:type="character" w:customStyle="1" w:styleId="CommentTextChar">
    <w:name w:val="Comment Text Char"/>
    <w:basedOn w:val="DefaultParagraphFont"/>
    <w:link w:val="CommentText"/>
    <w:rsid w:val="00591776"/>
  </w:style>
  <w:style w:type="paragraph" w:styleId="CommentSubject">
    <w:name w:val="annotation subject"/>
    <w:basedOn w:val="CommentText"/>
    <w:next w:val="CommentText"/>
    <w:link w:val="CommentSubjectChar"/>
    <w:rsid w:val="00591776"/>
    <w:rPr>
      <w:b/>
      <w:bCs/>
    </w:rPr>
  </w:style>
  <w:style w:type="character" w:customStyle="1" w:styleId="CommentSubjectChar">
    <w:name w:val="Comment Subject Char"/>
    <w:basedOn w:val="CommentTextChar"/>
    <w:link w:val="CommentSubject"/>
    <w:rsid w:val="00591776"/>
    <w:rPr>
      <w:b/>
      <w:bCs/>
    </w:rPr>
  </w:style>
  <w:style w:type="character" w:styleId="HTMLCite">
    <w:name w:val="HTML Cite"/>
    <w:basedOn w:val="DefaultParagraphFont"/>
    <w:uiPriority w:val="99"/>
    <w:unhideWhenUsed/>
    <w:rsid w:val="003F58EA"/>
    <w:rPr>
      <w:i/>
      <w:iCs/>
    </w:rPr>
  </w:style>
  <w:style w:type="character" w:customStyle="1" w:styleId="author">
    <w:name w:val="author"/>
    <w:basedOn w:val="DefaultParagraphFont"/>
    <w:rsid w:val="003F58EA"/>
  </w:style>
  <w:style w:type="character" w:customStyle="1" w:styleId="pubyear">
    <w:name w:val="pubyear"/>
    <w:basedOn w:val="DefaultParagraphFont"/>
    <w:rsid w:val="003F58EA"/>
  </w:style>
  <w:style w:type="character" w:customStyle="1" w:styleId="articletitle">
    <w:name w:val="articletitle"/>
    <w:basedOn w:val="DefaultParagraphFont"/>
    <w:rsid w:val="003F58EA"/>
  </w:style>
  <w:style w:type="character" w:customStyle="1" w:styleId="journaltitle">
    <w:name w:val="journaltitle"/>
    <w:basedOn w:val="DefaultParagraphFont"/>
    <w:rsid w:val="003F58EA"/>
  </w:style>
  <w:style w:type="character" w:customStyle="1" w:styleId="vol">
    <w:name w:val="vol"/>
    <w:basedOn w:val="DefaultParagraphFont"/>
    <w:rsid w:val="003F58EA"/>
  </w:style>
  <w:style w:type="character" w:customStyle="1" w:styleId="pagefirst">
    <w:name w:val="pagefirst"/>
    <w:basedOn w:val="DefaultParagraphFont"/>
    <w:rsid w:val="003F58EA"/>
  </w:style>
  <w:style w:type="character" w:customStyle="1" w:styleId="pagelast">
    <w:name w:val="pagelast"/>
    <w:basedOn w:val="DefaultParagraphFont"/>
    <w:rsid w:val="003F58EA"/>
  </w:style>
  <w:style w:type="paragraph" w:styleId="Revision">
    <w:name w:val="Revision"/>
    <w:hidden/>
    <w:uiPriority w:val="99"/>
    <w:semiHidden/>
    <w:rsid w:val="00516B5B"/>
    <w:rPr>
      <w:sz w:val="24"/>
      <w:szCs w:val="24"/>
    </w:rPr>
  </w:style>
  <w:style w:type="character" w:styleId="LineNumber">
    <w:name w:val="line number"/>
    <w:basedOn w:val="DefaultParagraphFont"/>
    <w:rsid w:val="009F021C"/>
  </w:style>
  <w:style w:type="table" w:styleId="TableGrid">
    <w:name w:val="Table Grid"/>
    <w:basedOn w:val="TableNormal"/>
    <w:rsid w:val="00231B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journal">
    <w:name w:val="ref-journal"/>
    <w:basedOn w:val="DefaultParagraphFont"/>
    <w:rsid w:val="00961791"/>
  </w:style>
  <w:style w:type="character" w:customStyle="1" w:styleId="ref-vol">
    <w:name w:val="ref-vol"/>
    <w:basedOn w:val="DefaultParagraphFont"/>
    <w:rsid w:val="00961791"/>
  </w:style>
  <w:style w:type="character" w:customStyle="1" w:styleId="ref-title">
    <w:name w:val="ref-title"/>
    <w:basedOn w:val="DefaultParagraphFont"/>
    <w:rsid w:val="00E22BE8"/>
  </w:style>
  <w:style w:type="character" w:customStyle="1" w:styleId="Heading3Char">
    <w:name w:val="Heading 3 Char"/>
    <w:basedOn w:val="DefaultParagraphFont"/>
    <w:link w:val="Heading3"/>
    <w:semiHidden/>
    <w:rsid w:val="00D62A29"/>
    <w:rPr>
      <w:rFonts w:asciiTheme="majorHAnsi" w:eastAsiaTheme="majorEastAsia" w:hAnsiTheme="majorHAnsi" w:cstheme="majorBidi"/>
      <w:b/>
      <w:bCs/>
      <w:color w:val="4F81BD" w:themeColor="accent1"/>
      <w:sz w:val="24"/>
      <w:szCs w:val="24"/>
    </w:rPr>
  </w:style>
  <w:style w:type="character" w:customStyle="1" w:styleId="small-caps">
    <w:name w:val="small-caps"/>
    <w:basedOn w:val="DefaultParagraphFont"/>
    <w:rsid w:val="00D6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368">
      <w:bodyDiv w:val="1"/>
      <w:marLeft w:val="0"/>
      <w:marRight w:val="0"/>
      <w:marTop w:val="0"/>
      <w:marBottom w:val="0"/>
      <w:divBdr>
        <w:top w:val="none" w:sz="0" w:space="0" w:color="auto"/>
        <w:left w:val="none" w:sz="0" w:space="0" w:color="auto"/>
        <w:bottom w:val="none" w:sz="0" w:space="0" w:color="auto"/>
        <w:right w:val="none" w:sz="0" w:space="0" w:color="auto"/>
      </w:divBdr>
    </w:div>
    <w:div w:id="130831368">
      <w:bodyDiv w:val="1"/>
      <w:marLeft w:val="0"/>
      <w:marRight w:val="0"/>
      <w:marTop w:val="0"/>
      <w:marBottom w:val="0"/>
      <w:divBdr>
        <w:top w:val="none" w:sz="0" w:space="0" w:color="auto"/>
        <w:left w:val="none" w:sz="0" w:space="0" w:color="auto"/>
        <w:bottom w:val="none" w:sz="0" w:space="0" w:color="auto"/>
        <w:right w:val="none" w:sz="0" w:space="0" w:color="auto"/>
      </w:divBdr>
      <w:divsChild>
        <w:div w:id="1896576746">
          <w:marLeft w:val="0"/>
          <w:marRight w:val="0"/>
          <w:marTop w:val="0"/>
          <w:marBottom w:val="0"/>
          <w:divBdr>
            <w:top w:val="none" w:sz="0" w:space="0" w:color="auto"/>
            <w:left w:val="none" w:sz="0" w:space="0" w:color="auto"/>
            <w:bottom w:val="none" w:sz="0" w:space="0" w:color="auto"/>
            <w:right w:val="none" w:sz="0" w:space="0" w:color="auto"/>
          </w:divBdr>
        </w:div>
      </w:divsChild>
    </w:div>
    <w:div w:id="237986839">
      <w:bodyDiv w:val="1"/>
      <w:marLeft w:val="0"/>
      <w:marRight w:val="0"/>
      <w:marTop w:val="0"/>
      <w:marBottom w:val="0"/>
      <w:divBdr>
        <w:top w:val="none" w:sz="0" w:space="0" w:color="auto"/>
        <w:left w:val="none" w:sz="0" w:space="0" w:color="auto"/>
        <w:bottom w:val="none" w:sz="0" w:space="0" w:color="auto"/>
        <w:right w:val="none" w:sz="0" w:space="0" w:color="auto"/>
      </w:divBdr>
    </w:div>
    <w:div w:id="272249974">
      <w:bodyDiv w:val="1"/>
      <w:marLeft w:val="0"/>
      <w:marRight w:val="0"/>
      <w:marTop w:val="0"/>
      <w:marBottom w:val="0"/>
      <w:divBdr>
        <w:top w:val="none" w:sz="0" w:space="0" w:color="auto"/>
        <w:left w:val="none" w:sz="0" w:space="0" w:color="auto"/>
        <w:bottom w:val="none" w:sz="0" w:space="0" w:color="auto"/>
        <w:right w:val="none" w:sz="0" w:space="0" w:color="auto"/>
      </w:divBdr>
      <w:divsChild>
        <w:div w:id="1367019593">
          <w:marLeft w:val="0"/>
          <w:marRight w:val="0"/>
          <w:marTop w:val="0"/>
          <w:marBottom w:val="0"/>
          <w:divBdr>
            <w:top w:val="none" w:sz="0" w:space="0" w:color="auto"/>
            <w:left w:val="none" w:sz="0" w:space="0" w:color="auto"/>
            <w:bottom w:val="none" w:sz="0" w:space="0" w:color="auto"/>
            <w:right w:val="none" w:sz="0" w:space="0" w:color="auto"/>
          </w:divBdr>
        </w:div>
        <w:div w:id="1396780973">
          <w:marLeft w:val="0"/>
          <w:marRight w:val="0"/>
          <w:marTop w:val="0"/>
          <w:marBottom w:val="0"/>
          <w:divBdr>
            <w:top w:val="none" w:sz="0" w:space="0" w:color="auto"/>
            <w:left w:val="none" w:sz="0" w:space="0" w:color="auto"/>
            <w:bottom w:val="none" w:sz="0" w:space="0" w:color="auto"/>
            <w:right w:val="none" w:sz="0" w:space="0" w:color="auto"/>
          </w:divBdr>
        </w:div>
      </w:divsChild>
    </w:div>
    <w:div w:id="286814498">
      <w:bodyDiv w:val="1"/>
      <w:marLeft w:val="0"/>
      <w:marRight w:val="0"/>
      <w:marTop w:val="0"/>
      <w:marBottom w:val="0"/>
      <w:divBdr>
        <w:top w:val="none" w:sz="0" w:space="0" w:color="auto"/>
        <w:left w:val="none" w:sz="0" w:space="0" w:color="auto"/>
        <w:bottom w:val="none" w:sz="0" w:space="0" w:color="auto"/>
        <w:right w:val="none" w:sz="0" w:space="0" w:color="auto"/>
      </w:divBdr>
    </w:div>
    <w:div w:id="312412397">
      <w:bodyDiv w:val="1"/>
      <w:marLeft w:val="0"/>
      <w:marRight w:val="0"/>
      <w:marTop w:val="0"/>
      <w:marBottom w:val="0"/>
      <w:divBdr>
        <w:top w:val="none" w:sz="0" w:space="0" w:color="auto"/>
        <w:left w:val="none" w:sz="0" w:space="0" w:color="auto"/>
        <w:bottom w:val="none" w:sz="0" w:space="0" w:color="auto"/>
        <w:right w:val="none" w:sz="0" w:space="0" w:color="auto"/>
      </w:divBdr>
    </w:div>
    <w:div w:id="351155497">
      <w:bodyDiv w:val="1"/>
      <w:marLeft w:val="0"/>
      <w:marRight w:val="0"/>
      <w:marTop w:val="0"/>
      <w:marBottom w:val="0"/>
      <w:divBdr>
        <w:top w:val="none" w:sz="0" w:space="0" w:color="auto"/>
        <w:left w:val="none" w:sz="0" w:space="0" w:color="auto"/>
        <w:bottom w:val="none" w:sz="0" w:space="0" w:color="auto"/>
        <w:right w:val="none" w:sz="0" w:space="0" w:color="auto"/>
      </w:divBdr>
      <w:divsChild>
        <w:div w:id="733360317">
          <w:marLeft w:val="0"/>
          <w:marRight w:val="0"/>
          <w:marTop w:val="0"/>
          <w:marBottom w:val="0"/>
          <w:divBdr>
            <w:top w:val="none" w:sz="0" w:space="0" w:color="auto"/>
            <w:left w:val="none" w:sz="0" w:space="0" w:color="auto"/>
            <w:bottom w:val="none" w:sz="0" w:space="0" w:color="auto"/>
            <w:right w:val="none" w:sz="0" w:space="0" w:color="auto"/>
          </w:divBdr>
        </w:div>
        <w:div w:id="1346902328">
          <w:marLeft w:val="0"/>
          <w:marRight w:val="0"/>
          <w:marTop w:val="0"/>
          <w:marBottom w:val="0"/>
          <w:divBdr>
            <w:top w:val="none" w:sz="0" w:space="0" w:color="auto"/>
            <w:left w:val="none" w:sz="0" w:space="0" w:color="auto"/>
            <w:bottom w:val="none" w:sz="0" w:space="0" w:color="auto"/>
            <w:right w:val="none" w:sz="0" w:space="0" w:color="auto"/>
          </w:divBdr>
        </w:div>
      </w:divsChild>
    </w:div>
    <w:div w:id="356277524">
      <w:bodyDiv w:val="1"/>
      <w:marLeft w:val="0"/>
      <w:marRight w:val="0"/>
      <w:marTop w:val="0"/>
      <w:marBottom w:val="0"/>
      <w:divBdr>
        <w:top w:val="none" w:sz="0" w:space="0" w:color="auto"/>
        <w:left w:val="none" w:sz="0" w:space="0" w:color="auto"/>
        <w:bottom w:val="none" w:sz="0" w:space="0" w:color="auto"/>
        <w:right w:val="none" w:sz="0" w:space="0" w:color="auto"/>
      </w:divBdr>
    </w:div>
    <w:div w:id="393895110">
      <w:bodyDiv w:val="1"/>
      <w:marLeft w:val="0"/>
      <w:marRight w:val="0"/>
      <w:marTop w:val="0"/>
      <w:marBottom w:val="0"/>
      <w:divBdr>
        <w:top w:val="none" w:sz="0" w:space="0" w:color="auto"/>
        <w:left w:val="none" w:sz="0" w:space="0" w:color="auto"/>
        <w:bottom w:val="none" w:sz="0" w:space="0" w:color="auto"/>
        <w:right w:val="none" w:sz="0" w:space="0" w:color="auto"/>
      </w:divBdr>
    </w:div>
    <w:div w:id="399209084">
      <w:bodyDiv w:val="1"/>
      <w:marLeft w:val="0"/>
      <w:marRight w:val="0"/>
      <w:marTop w:val="0"/>
      <w:marBottom w:val="0"/>
      <w:divBdr>
        <w:top w:val="none" w:sz="0" w:space="0" w:color="auto"/>
        <w:left w:val="none" w:sz="0" w:space="0" w:color="auto"/>
        <w:bottom w:val="none" w:sz="0" w:space="0" w:color="auto"/>
        <w:right w:val="none" w:sz="0" w:space="0" w:color="auto"/>
      </w:divBdr>
      <w:divsChild>
        <w:div w:id="1234044408">
          <w:marLeft w:val="0"/>
          <w:marRight w:val="0"/>
          <w:marTop w:val="0"/>
          <w:marBottom w:val="0"/>
          <w:divBdr>
            <w:top w:val="none" w:sz="0" w:space="0" w:color="auto"/>
            <w:left w:val="none" w:sz="0" w:space="0" w:color="auto"/>
            <w:bottom w:val="none" w:sz="0" w:space="0" w:color="auto"/>
            <w:right w:val="none" w:sz="0" w:space="0" w:color="auto"/>
          </w:divBdr>
        </w:div>
      </w:divsChild>
    </w:div>
    <w:div w:id="429816939">
      <w:bodyDiv w:val="1"/>
      <w:marLeft w:val="0"/>
      <w:marRight w:val="0"/>
      <w:marTop w:val="0"/>
      <w:marBottom w:val="0"/>
      <w:divBdr>
        <w:top w:val="none" w:sz="0" w:space="0" w:color="auto"/>
        <w:left w:val="none" w:sz="0" w:space="0" w:color="auto"/>
        <w:bottom w:val="none" w:sz="0" w:space="0" w:color="auto"/>
        <w:right w:val="none" w:sz="0" w:space="0" w:color="auto"/>
      </w:divBdr>
    </w:div>
    <w:div w:id="448746586">
      <w:bodyDiv w:val="1"/>
      <w:marLeft w:val="0"/>
      <w:marRight w:val="0"/>
      <w:marTop w:val="0"/>
      <w:marBottom w:val="0"/>
      <w:divBdr>
        <w:top w:val="none" w:sz="0" w:space="0" w:color="auto"/>
        <w:left w:val="none" w:sz="0" w:space="0" w:color="auto"/>
        <w:bottom w:val="none" w:sz="0" w:space="0" w:color="auto"/>
        <w:right w:val="none" w:sz="0" w:space="0" w:color="auto"/>
      </w:divBdr>
      <w:divsChild>
        <w:div w:id="337275757">
          <w:marLeft w:val="0"/>
          <w:marRight w:val="0"/>
          <w:marTop w:val="0"/>
          <w:marBottom w:val="0"/>
          <w:divBdr>
            <w:top w:val="none" w:sz="0" w:space="0" w:color="auto"/>
            <w:left w:val="none" w:sz="0" w:space="0" w:color="auto"/>
            <w:bottom w:val="none" w:sz="0" w:space="0" w:color="auto"/>
            <w:right w:val="none" w:sz="0" w:space="0" w:color="auto"/>
          </w:divBdr>
        </w:div>
        <w:div w:id="1465001507">
          <w:marLeft w:val="0"/>
          <w:marRight w:val="0"/>
          <w:marTop w:val="0"/>
          <w:marBottom w:val="0"/>
          <w:divBdr>
            <w:top w:val="none" w:sz="0" w:space="0" w:color="auto"/>
            <w:left w:val="none" w:sz="0" w:space="0" w:color="auto"/>
            <w:bottom w:val="none" w:sz="0" w:space="0" w:color="auto"/>
            <w:right w:val="none" w:sz="0" w:space="0" w:color="auto"/>
          </w:divBdr>
        </w:div>
      </w:divsChild>
    </w:div>
    <w:div w:id="516846455">
      <w:bodyDiv w:val="1"/>
      <w:marLeft w:val="0"/>
      <w:marRight w:val="0"/>
      <w:marTop w:val="0"/>
      <w:marBottom w:val="0"/>
      <w:divBdr>
        <w:top w:val="none" w:sz="0" w:space="0" w:color="auto"/>
        <w:left w:val="none" w:sz="0" w:space="0" w:color="auto"/>
        <w:bottom w:val="none" w:sz="0" w:space="0" w:color="auto"/>
        <w:right w:val="none" w:sz="0" w:space="0" w:color="auto"/>
      </w:divBdr>
    </w:div>
    <w:div w:id="594676486">
      <w:bodyDiv w:val="1"/>
      <w:marLeft w:val="0"/>
      <w:marRight w:val="0"/>
      <w:marTop w:val="0"/>
      <w:marBottom w:val="0"/>
      <w:divBdr>
        <w:top w:val="none" w:sz="0" w:space="0" w:color="auto"/>
        <w:left w:val="none" w:sz="0" w:space="0" w:color="auto"/>
        <w:bottom w:val="none" w:sz="0" w:space="0" w:color="auto"/>
        <w:right w:val="none" w:sz="0" w:space="0" w:color="auto"/>
      </w:divBdr>
      <w:divsChild>
        <w:div w:id="2089617082">
          <w:marLeft w:val="0"/>
          <w:marRight w:val="0"/>
          <w:marTop w:val="0"/>
          <w:marBottom w:val="0"/>
          <w:divBdr>
            <w:top w:val="none" w:sz="0" w:space="0" w:color="auto"/>
            <w:left w:val="none" w:sz="0" w:space="0" w:color="auto"/>
            <w:bottom w:val="none" w:sz="0" w:space="0" w:color="auto"/>
            <w:right w:val="none" w:sz="0" w:space="0" w:color="auto"/>
          </w:divBdr>
        </w:div>
        <w:div w:id="536087807">
          <w:marLeft w:val="0"/>
          <w:marRight w:val="0"/>
          <w:marTop w:val="0"/>
          <w:marBottom w:val="0"/>
          <w:divBdr>
            <w:top w:val="none" w:sz="0" w:space="0" w:color="auto"/>
            <w:left w:val="none" w:sz="0" w:space="0" w:color="auto"/>
            <w:bottom w:val="none" w:sz="0" w:space="0" w:color="auto"/>
            <w:right w:val="none" w:sz="0" w:space="0" w:color="auto"/>
          </w:divBdr>
        </w:div>
      </w:divsChild>
    </w:div>
    <w:div w:id="611013766">
      <w:bodyDiv w:val="1"/>
      <w:marLeft w:val="0"/>
      <w:marRight w:val="0"/>
      <w:marTop w:val="0"/>
      <w:marBottom w:val="0"/>
      <w:divBdr>
        <w:top w:val="none" w:sz="0" w:space="0" w:color="auto"/>
        <w:left w:val="none" w:sz="0" w:space="0" w:color="auto"/>
        <w:bottom w:val="none" w:sz="0" w:space="0" w:color="auto"/>
        <w:right w:val="none" w:sz="0" w:space="0" w:color="auto"/>
      </w:divBdr>
    </w:div>
    <w:div w:id="619531129">
      <w:bodyDiv w:val="1"/>
      <w:marLeft w:val="0"/>
      <w:marRight w:val="0"/>
      <w:marTop w:val="0"/>
      <w:marBottom w:val="0"/>
      <w:divBdr>
        <w:top w:val="none" w:sz="0" w:space="0" w:color="auto"/>
        <w:left w:val="none" w:sz="0" w:space="0" w:color="auto"/>
        <w:bottom w:val="none" w:sz="0" w:space="0" w:color="auto"/>
        <w:right w:val="none" w:sz="0" w:space="0" w:color="auto"/>
      </w:divBdr>
    </w:div>
    <w:div w:id="620108636">
      <w:bodyDiv w:val="1"/>
      <w:marLeft w:val="0"/>
      <w:marRight w:val="0"/>
      <w:marTop w:val="0"/>
      <w:marBottom w:val="0"/>
      <w:divBdr>
        <w:top w:val="none" w:sz="0" w:space="0" w:color="auto"/>
        <w:left w:val="none" w:sz="0" w:space="0" w:color="auto"/>
        <w:bottom w:val="none" w:sz="0" w:space="0" w:color="auto"/>
        <w:right w:val="none" w:sz="0" w:space="0" w:color="auto"/>
      </w:divBdr>
    </w:div>
    <w:div w:id="622083034">
      <w:bodyDiv w:val="1"/>
      <w:marLeft w:val="0"/>
      <w:marRight w:val="0"/>
      <w:marTop w:val="0"/>
      <w:marBottom w:val="0"/>
      <w:divBdr>
        <w:top w:val="none" w:sz="0" w:space="0" w:color="auto"/>
        <w:left w:val="none" w:sz="0" w:space="0" w:color="auto"/>
        <w:bottom w:val="none" w:sz="0" w:space="0" w:color="auto"/>
        <w:right w:val="none" w:sz="0" w:space="0" w:color="auto"/>
      </w:divBdr>
      <w:divsChild>
        <w:div w:id="435640340">
          <w:marLeft w:val="0"/>
          <w:marRight w:val="0"/>
          <w:marTop w:val="0"/>
          <w:marBottom w:val="0"/>
          <w:divBdr>
            <w:top w:val="none" w:sz="0" w:space="0" w:color="auto"/>
            <w:left w:val="none" w:sz="0" w:space="0" w:color="auto"/>
            <w:bottom w:val="none" w:sz="0" w:space="0" w:color="auto"/>
            <w:right w:val="none" w:sz="0" w:space="0" w:color="auto"/>
          </w:divBdr>
        </w:div>
        <w:div w:id="459693690">
          <w:marLeft w:val="0"/>
          <w:marRight w:val="0"/>
          <w:marTop w:val="0"/>
          <w:marBottom w:val="0"/>
          <w:divBdr>
            <w:top w:val="none" w:sz="0" w:space="0" w:color="auto"/>
            <w:left w:val="none" w:sz="0" w:space="0" w:color="auto"/>
            <w:bottom w:val="none" w:sz="0" w:space="0" w:color="auto"/>
            <w:right w:val="none" w:sz="0" w:space="0" w:color="auto"/>
          </w:divBdr>
        </w:div>
      </w:divsChild>
    </w:div>
    <w:div w:id="652566978">
      <w:bodyDiv w:val="1"/>
      <w:marLeft w:val="0"/>
      <w:marRight w:val="0"/>
      <w:marTop w:val="0"/>
      <w:marBottom w:val="0"/>
      <w:divBdr>
        <w:top w:val="none" w:sz="0" w:space="0" w:color="auto"/>
        <w:left w:val="none" w:sz="0" w:space="0" w:color="auto"/>
        <w:bottom w:val="none" w:sz="0" w:space="0" w:color="auto"/>
        <w:right w:val="none" w:sz="0" w:space="0" w:color="auto"/>
      </w:divBdr>
      <w:divsChild>
        <w:div w:id="1514301337">
          <w:marLeft w:val="0"/>
          <w:marRight w:val="0"/>
          <w:marTop w:val="0"/>
          <w:marBottom w:val="0"/>
          <w:divBdr>
            <w:top w:val="none" w:sz="0" w:space="0" w:color="auto"/>
            <w:left w:val="none" w:sz="0" w:space="0" w:color="auto"/>
            <w:bottom w:val="none" w:sz="0" w:space="0" w:color="auto"/>
            <w:right w:val="none" w:sz="0" w:space="0" w:color="auto"/>
          </w:divBdr>
        </w:div>
        <w:div w:id="2048949601">
          <w:marLeft w:val="0"/>
          <w:marRight w:val="0"/>
          <w:marTop w:val="0"/>
          <w:marBottom w:val="0"/>
          <w:divBdr>
            <w:top w:val="none" w:sz="0" w:space="0" w:color="auto"/>
            <w:left w:val="none" w:sz="0" w:space="0" w:color="auto"/>
            <w:bottom w:val="none" w:sz="0" w:space="0" w:color="auto"/>
            <w:right w:val="none" w:sz="0" w:space="0" w:color="auto"/>
          </w:divBdr>
        </w:div>
      </w:divsChild>
    </w:div>
    <w:div w:id="658310441">
      <w:bodyDiv w:val="1"/>
      <w:marLeft w:val="0"/>
      <w:marRight w:val="0"/>
      <w:marTop w:val="0"/>
      <w:marBottom w:val="0"/>
      <w:divBdr>
        <w:top w:val="none" w:sz="0" w:space="0" w:color="auto"/>
        <w:left w:val="none" w:sz="0" w:space="0" w:color="auto"/>
        <w:bottom w:val="none" w:sz="0" w:space="0" w:color="auto"/>
        <w:right w:val="none" w:sz="0" w:space="0" w:color="auto"/>
      </w:divBdr>
    </w:div>
    <w:div w:id="710571116">
      <w:bodyDiv w:val="1"/>
      <w:marLeft w:val="0"/>
      <w:marRight w:val="0"/>
      <w:marTop w:val="0"/>
      <w:marBottom w:val="0"/>
      <w:divBdr>
        <w:top w:val="none" w:sz="0" w:space="0" w:color="auto"/>
        <w:left w:val="none" w:sz="0" w:space="0" w:color="auto"/>
        <w:bottom w:val="none" w:sz="0" w:space="0" w:color="auto"/>
        <w:right w:val="none" w:sz="0" w:space="0" w:color="auto"/>
      </w:divBdr>
      <w:divsChild>
        <w:div w:id="662053894">
          <w:marLeft w:val="0"/>
          <w:marRight w:val="0"/>
          <w:marTop w:val="0"/>
          <w:marBottom w:val="0"/>
          <w:divBdr>
            <w:top w:val="none" w:sz="0" w:space="0" w:color="auto"/>
            <w:left w:val="none" w:sz="0" w:space="0" w:color="auto"/>
            <w:bottom w:val="none" w:sz="0" w:space="0" w:color="auto"/>
            <w:right w:val="none" w:sz="0" w:space="0" w:color="auto"/>
          </w:divBdr>
        </w:div>
        <w:div w:id="2145467053">
          <w:marLeft w:val="0"/>
          <w:marRight w:val="0"/>
          <w:marTop w:val="0"/>
          <w:marBottom w:val="0"/>
          <w:divBdr>
            <w:top w:val="none" w:sz="0" w:space="0" w:color="auto"/>
            <w:left w:val="none" w:sz="0" w:space="0" w:color="auto"/>
            <w:bottom w:val="none" w:sz="0" w:space="0" w:color="auto"/>
            <w:right w:val="none" w:sz="0" w:space="0" w:color="auto"/>
          </w:divBdr>
        </w:div>
      </w:divsChild>
    </w:div>
    <w:div w:id="734162083">
      <w:bodyDiv w:val="1"/>
      <w:marLeft w:val="0"/>
      <w:marRight w:val="0"/>
      <w:marTop w:val="0"/>
      <w:marBottom w:val="0"/>
      <w:divBdr>
        <w:top w:val="none" w:sz="0" w:space="0" w:color="auto"/>
        <w:left w:val="none" w:sz="0" w:space="0" w:color="auto"/>
        <w:bottom w:val="none" w:sz="0" w:space="0" w:color="auto"/>
        <w:right w:val="none" w:sz="0" w:space="0" w:color="auto"/>
      </w:divBdr>
      <w:divsChild>
        <w:div w:id="55785887">
          <w:marLeft w:val="0"/>
          <w:marRight w:val="0"/>
          <w:marTop w:val="0"/>
          <w:marBottom w:val="0"/>
          <w:divBdr>
            <w:top w:val="none" w:sz="0" w:space="0" w:color="auto"/>
            <w:left w:val="none" w:sz="0" w:space="0" w:color="auto"/>
            <w:bottom w:val="none" w:sz="0" w:space="0" w:color="auto"/>
            <w:right w:val="none" w:sz="0" w:space="0" w:color="auto"/>
          </w:divBdr>
        </w:div>
        <w:div w:id="529145332">
          <w:marLeft w:val="0"/>
          <w:marRight w:val="0"/>
          <w:marTop w:val="0"/>
          <w:marBottom w:val="0"/>
          <w:divBdr>
            <w:top w:val="none" w:sz="0" w:space="0" w:color="auto"/>
            <w:left w:val="none" w:sz="0" w:space="0" w:color="auto"/>
            <w:bottom w:val="none" w:sz="0" w:space="0" w:color="auto"/>
            <w:right w:val="none" w:sz="0" w:space="0" w:color="auto"/>
          </w:divBdr>
        </w:div>
      </w:divsChild>
    </w:div>
    <w:div w:id="747310332">
      <w:bodyDiv w:val="1"/>
      <w:marLeft w:val="0"/>
      <w:marRight w:val="0"/>
      <w:marTop w:val="0"/>
      <w:marBottom w:val="0"/>
      <w:divBdr>
        <w:top w:val="none" w:sz="0" w:space="0" w:color="auto"/>
        <w:left w:val="none" w:sz="0" w:space="0" w:color="auto"/>
        <w:bottom w:val="none" w:sz="0" w:space="0" w:color="auto"/>
        <w:right w:val="none" w:sz="0" w:space="0" w:color="auto"/>
      </w:divBdr>
    </w:div>
    <w:div w:id="747775275">
      <w:bodyDiv w:val="1"/>
      <w:marLeft w:val="0"/>
      <w:marRight w:val="0"/>
      <w:marTop w:val="0"/>
      <w:marBottom w:val="0"/>
      <w:divBdr>
        <w:top w:val="none" w:sz="0" w:space="0" w:color="auto"/>
        <w:left w:val="none" w:sz="0" w:space="0" w:color="auto"/>
        <w:bottom w:val="none" w:sz="0" w:space="0" w:color="auto"/>
        <w:right w:val="none" w:sz="0" w:space="0" w:color="auto"/>
      </w:divBdr>
      <w:divsChild>
        <w:div w:id="1235240704">
          <w:marLeft w:val="0"/>
          <w:marRight w:val="0"/>
          <w:marTop w:val="0"/>
          <w:marBottom w:val="0"/>
          <w:divBdr>
            <w:top w:val="none" w:sz="0" w:space="0" w:color="auto"/>
            <w:left w:val="none" w:sz="0" w:space="0" w:color="auto"/>
            <w:bottom w:val="none" w:sz="0" w:space="0" w:color="auto"/>
            <w:right w:val="none" w:sz="0" w:space="0" w:color="auto"/>
          </w:divBdr>
        </w:div>
        <w:div w:id="1931431529">
          <w:marLeft w:val="0"/>
          <w:marRight w:val="0"/>
          <w:marTop w:val="0"/>
          <w:marBottom w:val="0"/>
          <w:divBdr>
            <w:top w:val="none" w:sz="0" w:space="0" w:color="auto"/>
            <w:left w:val="none" w:sz="0" w:space="0" w:color="auto"/>
            <w:bottom w:val="none" w:sz="0" w:space="0" w:color="auto"/>
            <w:right w:val="none" w:sz="0" w:space="0" w:color="auto"/>
          </w:divBdr>
        </w:div>
      </w:divsChild>
    </w:div>
    <w:div w:id="757097176">
      <w:bodyDiv w:val="1"/>
      <w:marLeft w:val="0"/>
      <w:marRight w:val="0"/>
      <w:marTop w:val="0"/>
      <w:marBottom w:val="0"/>
      <w:divBdr>
        <w:top w:val="none" w:sz="0" w:space="0" w:color="auto"/>
        <w:left w:val="none" w:sz="0" w:space="0" w:color="auto"/>
        <w:bottom w:val="none" w:sz="0" w:space="0" w:color="auto"/>
        <w:right w:val="none" w:sz="0" w:space="0" w:color="auto"/>
      </w:divBdr>
    </w:div>
    <w:div w:id="815609708">
      <w:bodyDiv w:val="1"/>
      <w:marLeft w:val="0"/>
      <w:marRight w:val="0"/>
      <w:marTop w:val="0"/>
      <w:marBottom w:val="0"/>
      <w:divBdr>
        <w:top w:val="none" w:sz="0" w:space="0" w:color="auto"/>
        <w:left w:val="none" w:sz="0" w:space="0" w:color="auto"/>
        <w:bottom w:val="none" w:sz="0" w:space="0" w:color="auto"/>
        <w:right w:val="none" w:sz="0" w:space="0" w:color="auto"/>
      </w:divBdr>
    </w:div>
    <w:div w:id="866060368">
      <w:bodyDiv w:val="1"/>
      <w:marLeft w:val="0"/>
      <w:marRight w:val="0"/>
      <w:marTop w:val="0"/>
      <w:marBottom w:val="0"/>
      <w:divBdr>
        <w:top w:val="none" w:sz="0" w:space="0" w:color="auto"/>
        <w:left w:val="none" w:sz="0" w:space="0" w:color="auto"/>
        <w:bottom w:val="none" w:sz="0" w:space="0" w:color="auto"/>
        <w:right w:val="none" w:sz="0" w:space="0" w:color="auto"/>
      </w:divBdr>
    </w:div>
    <w:div w:id="872308837">
      <w:bodyDiv w:val="1"/>
      <w:marLeft w:val="0"/>
      <w:marRight w:val="0"/>
      <w:marTop w:val="0"/>
      <w:marBottom w:val="0"/>
      <w:divBdr>
        <w:top w:val="none" w:sz="0" w:space="0" w:color="auto"/>
        <w:left w:val="none" w:sz="0" w:space="0" w:color="auto"/>
        <w:bottom w:val="none" w:sz="0" w:space="0" w:color="auto"/>
        <w:right w:val="none" w:sz="0" w:space="0" w:color="auto"/>
      </w:divBdr>
    </w:div>
    <w:div w:id="886989583">
      <w:bodyDiv w:val="1"/>
      <w:marLeft w:val="0"/>
      <w:marRight w:val="0"/>
      <w:marTop w:val="0"/>
      <w:marBottom w:val="0"/>
      <w:divBdr>
        <w:top w:val="none" w:sz="0" w:space="0" w:color="auto"/>
        <w:left w:val="none" w:sz="0" w:space="0" w:color="auto"/>
        <w:bottom w:val="none" w:sz="0" w:space="0" w:color="auto"/>
        <w:right w:val="none" w:sz="0" w:space="0" w:color="auto"/>
      </w:divBdr>
    </w:div>
    <w:div w:id="906037783">
      <w:bodyDiv w:val="1"/>
      <w:marLeft w:val="0"/>
      <w:marRight w:val="0"/>
      <w:marTop w:val="0"/>
      <w:marBottom w:val="0"/>
      <w:divBdr>
        <w:top w:val="none" w:sz="0" w:space="0" w:color="auto"/>
        <w:left w:val="none" w:sz="0" w:space="0" w:color="auto"/>
        <w:bottom w:val="none" w:sz="0" w:space="0" w:color="auto"/>
        <w:right w:val="none" w:sz="0" w:space="0" w:color="auto"/>
      </w:divBdr>
    </w:div>
    <w:div w:id="932318116">
      <w:bodyDiv w:val="1"/>
      <w:marLeft w:val="0"/>
      <w:marRight w:val="0"/>
      <w:marTop w:val="0"/>
      <w:marBottom w:val="0"/>
      <w:divBdr>
        <w:top w:val="none" w:sz="0" w:space="0" w:color="auto"/>
        <w:left w:val="none" w:sz="0" w:space="0" w:color="auto"/>
        <w:bottom w:val="none" w:sz="0" w:space="0" w:color="auto"/>
        <w:right w:val="none" w:sz="0" w:space="0" w:color="auto"/>
      </w:divBdr>
      <w:divsChild>
        <w:div w:id="1454205624">
          <w:marLeft w:val="0"/>
          <w:marRight w:val="0"/>
          <w:marTop w:val="0"/>
          <w:marBottom w:val="0"/>
          <w:divBdr>
            <w:top w:val="none" w:sz="0" w:space="0" w:color="auto"/>
            <w:left w:val="none" w:sz="0" w:space="0" w:color="auto"/>
            <w:bottom w:val="none" w:sz="0" w:space="0" w:color="auto"/>
            <w:right w:val="none" w:sz="0" w:space="0" w:color="auto"/>
          </w:divBdr>
        </w:div>
      </w:divsChild>
    </w:div>
    <w:div w:id="978387974">
      <w:bodyDiv w:val="1"/>
      <w:marLeft w:val="0"/>
      <w:marRight w:val="0"/>
      <w:marTop w:val="0"/>
      <w:marBottom w:val="0"/>
      <w:divBdr>
        <w:top w:val="none" w:sz="0" w:space="0" w:color="auto"/>
        <w:left w:val="none" w:sz="0" w:space="0" w:color="auto"/>
        <w:bottom w:val="none" w:sz="0" w:space="0" w:color="auto"/>
        <w:right w:val="none" w:sz="0" w:space="0" w:color="auto"/>
      </w:divBdr>
    </w:div>
    <w:div w:id="1025206704">
      <w:bodyDiv w:val="1"/>
      <w:marLeft w:val="0"/>
      <w:marRight w:val="0"/>
      <w:marTop w:val="0"/>
      <w:marBottom w:val="0"/>
      <w:divBdr>
        <w:top w:val="none" w:sz="0" w:space="0" w:color="auto"/>
        <w:left w:val="none" w:sz="0" w:space="0" w:color="auto"/>
        <w:bottom w:val="none" w:sz="0" w:space="0" w:color="auto"/>
        <w:right w:val="none" w:sz="0" w:space="0" w:color="auto"/>
      </w:divBdr>
    </w:div>
    <w:div w:id="1027175912">
      <w:bodyDiv w:val="1"/>
      <w:marLeft w:val="0"/>
      <w:marRight w:val="0"/>
      <w:marTop w:val="0"/>
      <w:marBottom w:val="0"/>
      <w:divBdr>
        <w:top w:val="none" w:sz="0" w:space="0" w:color="auto"/>
        <w:left w:val="none" w:sz="0" w:space="0" w:color="auto"/>
        <w:bottom w:val="none" w:sz="0" w:space="0" w:color="auto"/>
        <w:right w:val="none" w:sz="0" w:space="0" w:color="auto"/>
      </w:divBdr>
    </w:div>
    <w:div w:id="1039352758">
      <w:bodyDiv w:val="1"/>
      <w:marLeft w:val="0"/>
      <w:marRight w:val="0"/>
      <w:marTop w:val="0"/>
      <w:marBottom w:val="0"/>
      <w:divBdr>
        <w:top w:val="none" w:sz="0" w:space="0" w:color="auto"/>
        <w:left w:val="none" w:sz="0" w:space="0" w:color="auto"/>
        <w:bottom w:val="none" w:sz="0" w:space="0" w:color="auto"/>
        <w:right w:val="none" w:sz="0" w:space="0" w:color="auto"/>
      </w:divBdr>
    </w:div>
    <w:div w:id="1045522994">
      <w:bodyDiv w:val="1"/>
      <w:marLeft w:val="0"/>
      <w:marRight w:val="0"/>
      <w:marTop w:val="0"/>
      <w:marBottom w:val="0"/>
      <w:divBdr>
        <w:top w:val="none" w:sz="0" w:space="0" w:color="auto"/>
        <w:left w:val="none" w:sz="0" w:space="0" w:color="auto"/>
        <w:bottom w:val="none" w:sz="0" w:space="0" w:color="auto"/>
        <w:right w:val="none" w:sz="0" w:space="0" w:color="auto"/>
      </w:divBdr>
    </w:div>
    <w:div w:id="1066411775">
      <w:bodyDiv w:val="1"/>
      <w:marLeft w:val="0"/>
      <w:marRight w:val="0"/>
      <w:marTop w:val="0"/>
      <w:marBottom w:val="0"/>
      <w:divBdr>
        <w:top w:val="none" w:sz="0" w:space="0" w:color="auto"/>
        <w:left w:val="none" w:sz="0" w:space="0" w:color="auto"/>
        <w:bottom w:val="none" w:sz="0" w:space="0" w:color="auto"/>
        <w:right w:val="none" w:sz="0" w:space="0" w:color="auto"/>
      </w:divBdr>
      <w:divsChild>
        <w:div w:id="423696181">
          <w:marLeft w:val="0"/>
          <w:marRight w:val="0"/>
          <w:marTop w:val="0"/>
          <w:marBottom w:val="0"/>
          <w:divBdr>
            <w:top w:val="none" w:sz="0" w:space="0" w:color="auto"/>
            <w:left w:val="none" w:sz="0" w:space="0" w:color="auto"/>
            <w:bottom w:val="none" w:sz="0" w:space="0" w:color="auto"/>
            <w:right w:val="none" w:sz="0" w:space="0" w:color="auto"/>
          </w:divBdr>
        </w:div>
        <w:div w:id="1526216870">
          <w:marLeft w:val="0"/>
          <w:marRight w:val="0"/>
          <w:marTop w:val="0"/>
          <w:marBottom w:val="0"/>
          <w:divBdr>
            <w:top w:val="none" w:sz="0" w:space="0" w:color="auto"/>
            <w:left w:val="none" w:sz="0" w:space="0" w:color="auto"/>
            <w:bottom w:val="none" w:sz="0" w:space="0" w:color="auto"/>
            <w:right w:val="none" w:sz="0" w:space="0" w:color="auto"/>
          </w:divBdr>
        </w:div>
      </w:divsChild>
    </w:div>
    <w:div w:id="1067874866">
      <w:bodyDiv w:val="1"/>
      <w:marLeft w:val="0"/>
      <w:marRight w:val="0"/>
      <w:marTop w:val="0"/>
      <w:marBottom w:val="0"/>
      <w:divBdr>
        <w:top w:val="none" w:sz="0" w:space="0" w:color="auto"/>
        <w:left w:val="none" w:sz="0" w:space="0" w:color="auto"/>
        <w:bottom w:val="none" w:sz="0" w:space="0" w:color="auto"/>
        <w:right w:val="none" w:sz="0" w:space="0" w:color="auto"/>
      </w:divBdr>
    </w:div>
    <w:div w:id="1127165528">
      <w:bodyDiv w:val="1"/>
      <w:marLeft w:val="0"/>
      <w:marRight w:val="0"/>
      <w:marTop w:val="0"/>
      <w:marBottom w:val="0"/>
      <w:divBdr>
        <w:top w:val="none" w:sz="0" w:space="0" w:color="auto"/>
        <w:left w:val="none" w:sz="0" w:space="0" w:color="auto"/>
        <w:bottom w:val="none" w:sz="0" w:space="0" w:color="auto"/>
        <w:right w:val="none" w:sz="0" w:space="0" w:color="auto"/>
      </w:divBdr>
    </w:div>
    <w:div w:id="1170021177">
      <w:bodyDiv w:val="1"/>
      <w:marLeft w:val="0"/>
      <w:marRight w:val="0"/>
      <w:marTop w:val="0"/>
      <w:marBottom w:val="0"/>
      <w:divBdr>
        <w:top w:val="none" w:sz="0" w:space="0" w:color="auto"/>
        <w:left w:val="none" w:sz="0" w:space="0" w:color="auto"/>
        <w:bottom w:val="none" w:sz="0" w:space="0" w:color="auto"/>
        <w:right w:val="none" w:sz="0" w:space="0" w:color="auto"/>
      </w:divBdr>
    </w:div>
    <w:div w:id="1175151312">
      <w:bodyDiv w:val="1"/>
      <w:marLeft w:val="0"/>
      <w:marRight w:val="0"/>
      <w:marTop w:val="0"/>
      <w:marBottom w:val="0"/>
      <w:divBdr>
        <w:top w:val="none" w:sz="0" w:space="0" w:color="auto"/>
        <w:left w:val="none" w:sz="0" w:space="0" w:color="auto"/>
        <w:bottom w:val="none" w:sz="0" w:space="0" w:color="auto"/>
        <w:right w:val="none" w:sz="0" w:space="0" w:color="auto"/>
      </w:divBdr>
    </w:div>
    <w:div w:id="1183205203">
      <w:bodyDiv w:val="1"/>
      <w:marLeft w:val="0"/>
      <w:marRight w:val="0"/>
      <w:marTop w:val="0"/>
      <w:marBottom w:val="0"/>
      <w:divBdr>
        <w:top w:val="none" w:sz="0" w:space="0" w:color="auto"/>
        <w:left w:val="none" w:sz="0" w:space="0" w:color="auto"/>
        <w:bottom w:val="none" w:sz="0" w:space="0" w:color="auto"/>
        <w:right w:val="none" w:sz="0" w:space="0" w:color="auto"/>
      </w:divBdr>
    </w:div>
    <w:div w:id="1186485089">
      <w:bodyDiv w:val="1"/>
      <w:marLeft w:val="0"/>
      <w:marRight w:val="0"/>
      <w:marTop w:val="0"/>
      <w:marBottom w:val="0"/>
      <w:divBdr>
        <w:top w:val="none" w:sz="0" w:space="0" w:color="auto"/>
        <w:left w:val="none" w:sz="0" w:space="0" w:color="auto"/>
        <w:bottom w:val="none" w:sz="0" w:space="0" w:color="auto"/>
        <w:right w:val="none" w:sz="0" w:space="0" w:color="auto"/>
      </w:divBdr>
    </w:div>
    <w:div w:id="1208184655">
      <w:bodyDiv w:val="1"/>
      <w:marLeft w:val="0"/>
      <w:marRight w:val="0"/>
      <w:marTop w:val="0"/>
      <w:marBottom w:val="0"/>
      <w:divBdr>
        <w:top w:val="none" w:sz="0" w:space="0" w:color="auto"/>
        <w:left w:val="none" w:sz="0" w:space="0" w:color="auto"/>
        <w:bottom w:val="none" w:sz="0" w:space="0" w:color="auto"/>
        <w:right w:val="none" w:sz="0" w:space="0" w:color="auto"/>
      </w:divBdr>
    </w:div>
    <w:div w:id="1215658391">
      <w:bodyDiv w:val="1"/>
      <w:marLeft w:val="0"/>
      <w:marRight w:val="0"/>
      <w:marTop w:val="0"/>
      <w:marBottom w:val="0"/>
      <w:divBdr>
        <w:top w:val="none" w:sz="0" w:space="0" w:color="auto"/>
        <w:left w:val="none" w:sz="0" w:space="0" w:color="auto"/>
        <w:bottom w:val="none" w:sz="0" w:space="0" w:color="auto"/>
        <w:right w:val="none" w:sz="0" w:space="0" w:color="auto"/>
      </w:divBdr>
    </w:div>
    <w:div w:id="1234391647">
      <w:bodyDiv w:val="1"/>
      <w:marLeft w:val="0"/>
      <w:marRight w:val="0"/>
      <w:marTop w:val="0"/>
      <w:marBottom w:val="0"/>
      <w:divBdr>
        <w:top w:val="none" w:sz="0" w:space="0" w:color="auto"/>
        <w:left w:val="none" w:sz="0" w:space="0" w:color="auto"/>
        <w:bottom w:val="none" w:sz="0" w:space="0" w:color="auto"/>
        <w:right w:val="none" w:sz="0" w:space="0" w:color="auto"/>
      </w:divBdr>
    </w:div>
    <w:div w:id="1238248427">
      <w:bodyDiv w:val="1"/>
      <w:marLeft w:val="0"/>
      <w:marRight w:val="0"/>
      <w:marTop w:val="0"/>
      <w:marBottom w:val="0"/>
      <w:divBdr>
        <w:top w:val="none" w:sz="0" w:space="0" w:color="auto"/>
        <w:left w:val="none" w:sz="0" w:space="0" w:color="auto"/>
        <w:bottom w:val="none" w:sz="0" w:space="0" w:color="auto"/>
        <w:right w:val="none" w:sz="0" w:space="0" w:color="auto"/>
      </w:divBdr>
      <w:divsChild>
        <w:div w:id="1197699317">
          <w:marLeft w:val="0"/>
          <w:marRight w:val="0"/>
          <w:marTop w:val="0"/>
          <w:marBottom w:val="0"/>
          <w:divBdr>
            <w:top w:val="none" w:sz="0" w:space="0" w:color="auto"/>
            <w:left w:val="none" w:sz="0" w:space="0" w:color="auto"/>
            <w:bottom w:val="none" w:sz="0" w:space="0" w:color="auto"/>
            <w:right w:val="none" w:sz="0" w:space="0" w:color="auto"/>
          </w:divBdr>
        </w:div>
        <w:div w:id="1835952414">
          <w:marLeft w:val="0"/>
          <w:marRight w:val="0"/>
          <w:marTop w:val="0"/>
          <w:marBottom w:val="0"/>
          <w:divBdr>
            <w:top w:val="none" w:sz="0" w:space="0" w:color="auto"/>
            <w:left w:val="none" w:sz="0" w:space="0" w:color="auto"/>
            <w:bottom w:val="none" w:sz="0" w:space="0" w:color="auto"/>
            <w:right w:val="none" w:sz="0" w:space="0" w:color="auto"/>
          </w:divBdr>
          <w:divsChild>
            <w:div w:id="721709846">
              <w:marLeft w:val="0"/>
              <w:marRight w:val="0"/>
              <w:marTop w:val="0"/>
              <w:marBottom w:val="0"/>
              <w:divBdr>
                <w:top w:val="none" w:sz="0" w:space="0" w:color="auto"/>
                <w:left w:val="none" w:sz="0" w:space="0" w:color="auto"/>
                <w:bottom w:val="none" w:sz="0" w:space="0" w:color="auto"/>
                <w:right w:val="none" w:sz="0" w:space="0" w:color="auto"/>
              </w:divBdr>
            </w:div>
            <w:div w:id="650986492">
              <w:marLeft w:val="-75"/>
              <w:marRight w:val="0"/>
              <w:marTop w:val="0"/>
              <w:marBottom w:val="0"/>
              <w:divBdr>
                <w:top w:val="none" w:sz="0" w:space="0" w:color="auto"/>
                <w:left w:val="none" w:sz="0" w:space="0" w:color="auto"/>
                <w:bottom w:val="none" w:sz="0" w:space="0" w:color="auto"/>
                <w:right w:val="none" w:sz="0" w:space="0" w:color="auto"/>
              </w:divBdr>
              <w:divsChild>
                <w:div w:id="1281378727">
                  <w:marLeft w:val="0"/>
                  <w:marRight w:val="0"/>
                  <w:marTop w:val="0"/>
                  <w:marBottom w:val="0"/>
                  <w:divBdr>
                    <w:top w:val="none" w:sz="0" w:space="0" w:color="auto"/>
                    <w:left w:val="none" w:sz="0" w:space="0" w:color="auto"/>
                    <w:bottom w:val="none" w:sz="0" w:space="0" w:color="auto"/>
                    <w:right w:val="none" w:sz="0" w:space="0" w:color="auto"/>
                  </w:divBdr>
                </w:div>
              </w:divsChild>
            </w:div>
            <w:div w:id="742876343">
              <w:marLeft w:val="0"/>
              <w:marRight w:val="0"/>
              <w:marTop w:val="0"/>
              <w:marBottom w:val="0"/>
              <w:divBdr>
                <w:top w:val="none" w:sz="0" w:space="0" w:color="auto"/>
                <w:left w:val="none" w:sz="0" w:space="0" w:color="auto"/>
                <w:bottom w:val="none" w:sz="0" w:space="0" w:color="auto"/>
                <w:right w:val="none" w:sz="0" w:space="0" w:color="auto"/>
              </w:divBdr>
              <w:divsChild>
                <w:div w:id="931863835">
                  <w:marLeft w:val="-75"/>
                  <w:marRight w:val="0"/>
                  <w:marTop w:val="0"/>
                  <w:marBottom w:val="0"/>
                  <w:divBdr>
                    <w:top w:val="none" w:sz="0" w:space="0" w:color="auto"/>
                    <w:left w:val="none" w:sz="0" w:space="0" w:color="auto"/>
                    <w:bottom w:val="none" w:sz="0" w:space="0" w:color="auto"/>
                    <w:right w:val="none" w:sz="0" w:space="0" w:color="auto"/>
                  </w:divBdr>
                  <w:divsChild>
                    <w:div w:id="861556237">
                      <w:marLeft w:val="0"/>
                      <w:marRight w:val="0"/>
                      <w:marTop w:val="0"/>
                      <w:marBottom w:val="0"/>
                      <w:divBdr>
                        <w:top w:val="none" w:sz="0" w:space="0" w:color="auto"/>
                        <w:left w:val="none" w:sz="0" w:space="0" w:color="auto"/>
                        <w:bottom w:val="none" w:sz="0" w:space="0" w:color="auto"/>
                        <w:right w:val="none" w:sz="0" w:space="0" w:color="auto"/>
                      </w:divBdr>
                    </w:div>
                    <w:div w:id="7753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2504">
      <w:bodyDiv w:val="1"/>
      <w:marLeft w:val="0"/>
      <w:marRight w:val="0"/>
      <w:marTop w:val="0"/>
      <w:marBottom w:val="0"/>
      <w:divBdr>
        <w:top w:val="none" w:sz="0" w:space="0" w:color="auto"/>
        <w:left w:val="none" w:sz="0" w:space="0" w:color="auto"/>
        <w:bottom w:val="none" w:sz="0" w:space="0" w:color="auto"/>
        <w:right w:val="none" w:sz="0" w:space="0" w:color="auto"/>
      </w:divBdr>
      <w:divsChild>
        <w:div w:id="1947736104">
          <w:marLeft w:val="0"/>
          <w:marRight w:val="0"/>
          <w:marTop w:val="0"/>
          <w:marBottom w:val="0"/>
          <w:divBdr>
            <w:top w:val="none" w:sz="0" w:space="0" w:color="auto"/>
            <w:left w:val="none" w:sz="0" w:space="0" w:color="auto"/>
            <w:bottom w:val="none" w:sz="0" w:space="0" w:color="auto"/>
            <w:right w:val="none" w:sz="0" w:space="0" w:color="auto"/>
          </w:divBdr>
        </w:div>
        <w:div w:id="965742018">
          <w:marLeft w:val="0"/>
          <w:marRight w:val="0"/>
          <w:marTop w:val="0"/>
          <w:marBottom w:val="0"/>
          <w:divBdr>
            <w:top w:val="none" w:sz="0" w:space="0" w:color="auto"/>
            <w:left w:val="none" w:sz="0" w:space="0" w:color="auto"/>
            <w:bottom w:val="none" w:sz="0" w:space="0" w:color="auto"/>
            <w:right w:val="none" w:sz="0" w:space="0" w:color="auto"/>
          </w:divBdr>
        </w:div>
      </w:divsChild>
    </w:div>
    <w:div w:id="1309168148">
      <w:bodyDiv w:val="1"/>
      <w:marLeft w:val="0"/>
      <w:marRight w:val="0"/>
      <w:marTop w:val="0"/>
      <w:marBottom w:val="0"/>
      <w:divBdr>
        <w:top w:val="none" w:sz="0" w:space="0" w:color="auto"/>
        <w:left w:val="none" w:sz="0" w:space="0" w:color="auto"/>
        <w:bottom w:val="none" w:sz="0" w:space="0" w:color="auto"/>
        <w:right w:val="none" w:sz="0" w:space="0" w:color="auto"/>
      </w:divBdr>
    </w:div>
    <w:div w:id="1312951670">
      <w:bodyDiv w:val="1"/>
      <w:marLeft w:val="0"/>
      <w:marRight w:val="0"/>
      <w:marTop w:val="0"/>
      <w:marBottom w:val="0"/>
      <w:divBdr>
        <w:top w:val="none" w:sz="0" w:space="0" w:color="auto"/>
        <w:left w:val="none" w:sz="0" w:space="0" w:color="auto"/>
        <w:bottom w:val="none" w:sz="0" w:space="0" w:color="auto"/>
        <w:right w:val="none" w:sz="0" w:space="0" w:color="auto"/>
      </w:divBdr>
    </w:div>
    <w:div w:id="1318530770">
      <w:bodyDiv w:val="1"/>
      <w:marLeft w:val="0"/>
      <w:marRight w:val="0"/>
      <w:marTop w:val="0"/>
      <w:marBottom w:val="0"/>
      <w:divBdr>
        <w:top w:val="none" w:sz="0" w:space="0" w:color="auto"/>
        <w:left w:val="none" w:sz="0" w:space="0" w:color="auto"/>
        <w:bottom w:val="none" w:sz="0" w:space="0" w:color="auto"/>
        <w:right w:val="none" w:sz="0" w:space="0" w:color="auto"/>
      </w:divBdr>
    </w:div>
    <w:div w:id="1361513484">
      <w:bodyDiv w:val="1"/>
      <w:marLeft w:val="0"/>
      <w:marRight w:val="0"/>
      <w:marTop w:val="0"/>
      <w:marBottom w:val="0"/>
      <w:divBdr>
        <w:top w:val="none" w:sz="0" w:space="0" w:color="auto"/>
        <w:left w:val="none" w:sz="0" w:space="0" w:color="auto"/>
        <w:bottom w:val="none" w:sz="0" w:space="0" w:color="auto"/>
        <w:right w:val="none" w:sz="0" w:space="0" w:color="auto"/>
      </w:divBdr>
    </w:div>
    <w:div w:id="1372068633">
      <w:bodyDiv w:val="1"/>
      <w:marLeft w:val="0"/>
      <w:marRight w:val="0"/>
      <w:marTop w:val="0"/>
      <w:marBottom w:val="0"/>
      <w:divBdr>
        <w:top w:val="none" w:sz="0" w:space="0" w:color="auto"/>
        <w:left w:val="none" w:sz="0" w:space="0" w:color="auto"/>
        <w:bottom w:val="none" w:sz="0" w:space="0" w:color="auto"/>
        <w:right w:val="none" w:sz="0" w:space="0" w:color="auto"/>
      </w:divBdr>
      <w:divsChild>
        <w:div w:id="1100419792">
          <w:marLeft w:val="0"/>
          <w:marRight w:val="0"/>
          <w:marTop w:val="0"/>
          <w:marBottom w:val="0"/>
          <w:divBdr>
            <w:top w:val="none" w:sz="0" w:space="0" w:color="auto"/>
            <w:left w:val="none" w:sz="0" w:space="0" w:color="auto"/>
            <w:bottom w:val="none" w:sz="0" w:space="0" w:color="auto"/>
            <w:right w:val="none" w:sz="0" w:space="0" w:color="auto"/>
          </w:divBdr>
        </w:div>
        <w:div w:id="998079359">
          <w:marLeft w:val="0"/>
          <w:marRight w:val="0"/>
          <w:marTop w:val="0"/>
          <w:marBottom w:val="0"/>
          <w:divBdr>
            <w:top w:val="none" w:sz="0" w:space="0" w:color="auto"/>
            <w:left w:val="none" w:sz="0" w:space="0" w:color="auto"/>
            <w:bottom w:val="none" w:sz="0" w:space="0" w:color="auto"/>
            <w:right w:val="none" w:sz="0" w:space="0" w:color="auto"/>
          </w:divBdr>
        </w:div>
      </w:divsChild>
    </w:div>
    <w:div w:id="1392001865">
      <w:bodyDiv w:val="1"/>
      <w:marLeft w:val="0"/>
      <w:marRight w:val="0"/>
      <w:marTop w:val="0"/>
      <w:marBottom w:val="0"/>
      <w:divBdr>
        <w:top w:val="none" w:sz="0" w:space="0" w:color="auto"/>
        <w:left w:val="none" w:sz="0" w:space="0" w:color="auto"/>
        <w:bottom w:val="none" w:sz="0" w:space="0" w:color="auto"/>
        <w:right w:val="none" w:sz="0" w:space="0" w:color="auto"/>
      </w:divBdr>
    </w:div>
    <w:div w:id="1424910817">
      <w:bodyDiv w:val="1"/>
      <w:marLeft w:val="0"/>
      <w:marRight w:val="0"/>
      <w:marTop w:val="0"/>
      <w:marBottom w:val="0"/>
      <w:divBdr>
        <w:top w:val="none" w:sz="0" w:space="0" w:color="auto"/>
        <w:left w:val="none" w:sz="0" w:space="0" w:color="auto"/>
        <w:bottom w:val="none" w:sz="0" w:space="0" w:color="auto"/>
        <w:right w:val="none" w:sz="0" w:space="0" w:color="auto"/>
      </w:divBdr>
    </w:div>
    <w:div w:id="1438137615">
      <w:bodyDiv w:val="1"/>
      <w:marLeft w:val="0"/>
      <w:marRight w:val="0"/>
      <w:marTop w:val="0"/>
      <w:marBottom w:val="0"/>
      <w:divBdr>
        <w:top w:val="none" w:sz="0" w:space="0" w:color="auto"/>
        <w:left w:val="none" w:sz="0" w:space="0" w:color="auto"/>
        <w:bottom w:val="none" w:sz="0" w:space="0" w:color="auto"/>
        <w:right w:val="none" w:sz="0" w:space="0" w:color="auto"/>
      </w:divBdr>
    </w:div>
    <w:div w:id="1441608815">
      <w:bodyDiv w:val="1"/>
      <w:marLeft w:val="0"/>
      <w:marRight w:val="0"/>
      <w:marTop w:val="0"/>
      <w:marBottom w:val="0"/>
      <w:divBdr>
        <w:top w:val="none" w:sz="0" w:space="0" w:color="auto"/>
        <w:left w:val="none" w:sz="0" w:space="0" w:color="auto"/>
        <w:bottom w:val="none" w:sz="0" w:space="0" w:color="auto"/>
        <w:right w:val="none" w:sz="0" w:space="0" w:color="auto"/>
      </w:divBdr>
    </w:div>
    <w:div w:id="1513646878">
      <w:bodyDiv w:val="1"/>
      <w:marLeft w:val="0"/>
      <w:marRight w:val="0"/>
      <w:marTop w:val="0"/>
      <w:marBottom w:val="0"/>
      <w:divBdr>
        <w:top w:val="none" w:sz="0" w:space="0" w:color="auto"/>
        <w:left w:val="none" w:sz="0" w:space="0" w:color="auto"/>
        <w:bottom w:val="none" w:sz="0" w:space="0" w:color="auto"/>
        <w:right w:val="none" w:sz="0" w:space="0" w:color="auto"/>
      </w:divBdr>
    </w:div>
    <w:div w:id="1521239179">
      <w:bodyDiv w:val="1"/>
      <w:marLeft w:val="0"/>
      <w:marRight w:val="0"/>
      <w:marTop w:val="0"/>
      <w:marBottom w:val="0"/>
      <w:divBdr>
        <w:top w:val="none" w:sz="0" w:space="0" w:color="auto"/>
        <w:left w:val="none" w:sz="0" w:space="0" w:color="auto"/>
        <w:bottom w:val="none" w:sz="0" w:space="0" w:color="auto"/>
        <w:right w:val="none" w:sz="0" w:space="0" w:color="auto"/>
      </w:divBdr>
    </w:div>
    <w:div w:id="1562982709">
      <w:bodyDiv w:val="1"/>
      <w:marLeft w:val="0"/>
      <w:marRight w:val="0"/>
      <w:marTop w:val="0"/>
      <w:marBottom w:val="0"/>
      <w:divBdr>
        <w:top w:val="none" w:sz="0" w:space="0" w:color="auto"/>
        <w:left w:val="none" w:sz="0" w:space="0" w:color="auto"/>
        <w:bottom w:val="none" w:sz="0" w:space="0" w:color="auto"/>
        <w:right w:val="none" w:sz="0" w:space="0" w:color="auto"/>
      </w:divBdr>
    </w:div>
    <w:div w:id="1584756620">
      <w:bodyDiv w:val="1"/>
      <w:marLeft w:val="0"/>
      <w:marRight w:val="0"/>
      <w:marTop w:val="0"/>
      <w:marBottom w:val="0"/>
      <w:divBdr>
        <w:top w:val="none" w:sz="0" w:space="0" w:color="auto"/>
        <w:left w:val="none" w:sz="0" w:space="0" w:color="auto"/>
        <w:bottom w:val="none" w:sz="0" w:space="0" w:color="auto"/>
        <w:right w:val="none" w:sz="0" w:space="0" w:color="auto"/>
      </w:divBdr>
      <w:divsChild>
        <w:div w:id="1780173432">
          <w:marLeft w:val="0"/>
          <w:marRight w:val="0"/>
          <w:marTop w:val="0"/>
          <w:marBottom w:val="0"/>
          <w:divBdr>
            <w:top w:val="none" w:sz="0" w:space="0" w:color="auto"/>
            <w:left w:val="none" w:sz="0" w:space="0" w:color="auto"/>
            <w:bottom w:val="none" w:sz="0" w:space="0" w:color="auto"/>
            <w:right w:val="none" w:sz="0" w:space="0" w:color="auto"/>
          </w:divBdr>
        </w:div>
        <w:div w:id="209339502">
          <w:marLeft w:val="0"/>
          <w:marRight w:val="0"/>
          <w:marTop w:val="0"/>
          <w:marBottom w:val="0"/>
          <w:divBdr>
            <w:top w:val="none" w:sz="0" w:space="0" w:color="auto"/>
            <w:left w:val="none" w:sz="0" w:space="0" w:color="auto"/>
            <w:bottom w:val="none" w:sz="0" w:space="0" w:color="auto"/>
            <w:right w:val="none" w:sz="0" w:space="0" w:color="auto"/>
          </w:divBdr>
        </w:div>
      </w:divsChild>
    </w:div>
    <w:div w:id="1587109310">
      <w:bodyDiv w:val="1"/>
      <w:marLeft w:val="0"/>
      <w:marRight w:val="0"/>
      <w:marTop w:val="0"/>
      <w:marBottom w:val="0"/>
      <w:divBdr>
        <w:top w:val="none" w:sz="0" w:space="0" w:color="auto"/>
        <w:left w:val="none" w:sz="0" w:space="0" w:color="auto"/>
        <w:bottom w:val="none" w:sz="0" w:space="0" w:color="auto"/>
        <w:right w:val="none" w:sz="0" w:space="0" w:color="auto"/>
      </w:divBdr>
    </w:div>
    <w:div w:id="1599562981">
      <w:bodyDiv w:val="1"/>
      <w:marLeft w:val="0"/>
      <w:marRight w:val="0"/>
      <w:marTop w:val="0"/>
      <w:marBottom w:val="0"/>
      <w:divBdr>
        <w:top w:val="none" w:sz="0" w:space="0" w:color="auto"/>
        <w:left w:val="none" w:sz="0" w:space="0" w:color="auto"/>
        <w:bottom w:val="none" w:sz="0" w:space="0" w:color="auto"/>
        <w:right w:val="none" w:sz="0" w:space="0" w:color="auto"/>
      </w:divBdr>
    </w:div>
    <w:div w:id="1605841325">
      <w:bodyDiv w:val="1"/>
      <w:marLeft w:val="0"/>
      <w:marRight w:val="0"/>
      <w:marTop w:val="0"/>
      <w:marBottom w:val="0"/>
      <w:divBdr>
        <w:top w:val="none" w:sz="0" w:space="0" w:color="auto"/>
        <w:left w:val="none" w:sz="0" w:space="0" w:color="auto"/>
        <w:bottom w:val="none" w:sz="0" w:space="0" w:color="auto"/>
        <w:right w:val="none" w:sz="0" w:space="0" w:color="auto"/>
      </w:divBdr>
    </w:div>
    <w:div w:id="1619949487">
      <w:bodyDiv w:val="1"/>
      <w:marLeft w:val="0"/>
      <w:marRight w:val="0"/>
      <w:marTop w:val="0"/>
      <w:marBottom w:val="0"/>
      <w:divBdr>
        <w:top w:val="none" w:sz="0" w:space="0" w:color="auto"/>
        <w:left w:val="none" w:sz="0" w:space="0" w:color="auto"/>
        <w:bottom w:val="none" w:sz="0" w:space="0" w:color="auto"/>
        <w:right w:val="none" w:sz="0" w:space="0" w:color="auto"/>
      </w:divBdr>
    </w:div>
    <w:div w:id="1634944521">
      <w:bodyDiv w:val="1"/>
      <w:marLeft w:val="0"/>
      <w:marRight w:val="0"/>
      <w:marTop w:val="0"/>
      <w:marBottom w:val="0"/>
      <w:divBdr>
        <w:top w:val="none" w:sz="0" w:space="0" w:color="auto"/>
        <w:left w:val="none" w:sz="0" w:space="0" w:color="auto"/>
        <w:bottom w:val="none" w:sz="0" w:space="0" w:color="auto"/>
        <w:right w:val="none" w:sz="0" w:space="0" w:color="auto"/>
      </w:divBdr>
    </w:div>
    <w:div w:id="1655841226">
      <w:bodyDiv w:val="1"/>
      <w:marLeft w:val="0"/>
      <w:marRight w:val="0"/>
      <w:marTop w:val="0"/>
      <w:marBottom w:val="0"/>
      <w:divBdr>
        <w:top w:val="none" w:sz="0" w:space="0" w:color="auto"/>
        <w:left w:val="none" w:sz="0" w:space="0" w:color="auto"/>
        <w:bottom w:val="none" w:sz="0" w:space="0" w:color="auto"/>
        <w:right w:val="none" w:sz="0" w:space="0" w:color="auto"/>
      </w:divBdr>
    </w:div>
    <w:div w:id="1670448736">
      <w:bodyDiv w:val="1"/>
      <w:marLeft w:val="0"/>
      <w:marRight w:val="0"/>
      <w:marTop w:val="0"/>
      <w:marBottom w:val="0"/>
      <w:divBdr>
        <w:top w:val="none" w:sz="0" w:space="0" w:color="auto"/>
        <w:left w:val="none" w:sz="0" w:space="0" w:color="auto"/>
        <w:bottom w:val="none" w:sz="0" w:space="0" w:color="auto"/>
        <w:right w:val="none" w:sz="0" w:space="0" w:color="auto"/>
      </w:divBdr>
    </w:div>
    <w:div w:id="1676612299">
      <w:bodyDiv w:val="1"/>
      <w:marLeft w:val="0"/>
      <w:marRight w:val="0"/>
      <w:marTop w:val="0"/>
      <w:marBottom w:val="0"/>
      <w:divBdr>
        <w:top w:val="none" w:sz="0" w:space="0" w:color="auto"/>
        <w:left w:val="none" w:sz="0" w:space="0" w:color="auto"/>
        <w:bottom w:val="none" w:sz="0" w:space="0" w:color="auto"/>
        <w:right w:val="none" w:sz="0" w:space="0" w:color="auto"/>
      </w:divBdr>
    </w:div>
    <w:div w:id="1718236418">
      <w:bodyDiv w:val="1"/>
      <w:marLeft w:val="0"/>
      <w:marRight w:val="0"/>
      <w:marTop w:val="0"/>
      <w:marBottom w:val="0"/>
      <w:divBdr>
        <w:top w:val="none" w:sz="0" w:space="0" w:color="auto"/>
        <w:left w:val="none" w:sz="0" w:space="0" w:color="auto"/>
        <w:bottom w:val="none" w:sz="0" w:space="0" w:color="auto"/>
        <w:right w:val="none" w:sz="0" w:space="0" w:color="auto"/>
      </w:divBdr>
    </w:div>
    <w:div w:id="1728992272">
      <w:bodyDiv w:val="1"/>
      <w:marLeft w:val="0"/>
      <w:marRight w:val="0"/>
      <w:marTop w:val="0"/>
      <w:marBottom w:val="0"/>
      <w:divBdr>
        <w:top w:val="none" w:sz="0" w:space="0" w:color="auto"/>
        <w:left w:val="none" w:sz="0" w:space="0" w:color="auto"/>
        <w:bottom w:val="none" w:sz="0" w:space="0" w:color="auto"/>
        <w:right w:val="none" w:sz="0" w:space="0" w:color="auto"/>
      </w:divBdr>
    </w:div>
    <w:div w:id="1747804942">
      <w:bodyDiv w:val="1"/>
      <w:marLeft w:val="0"/>
      <w:marRight w:val="0"/>
      <w:marTop w:val="0"/>
      <w:marBottom w:val="0"/>
      <w:divBdr>
        <w:top w:val="none" w:sz="0" w:space="0" w:color="auto"/>
        <w:left w:val="none" w:sz="0" w:space="0" w:color="auto"/>
        <w:bottom w:val="none" w:sz="0" w:space="0" w:color="auto"/>
        <w:right w:val="none" w:sz="0" w:space="0" w:color="auto"/>
      </w:divBdr>
      <w:divsChild>
        <w:div w:id="647829622">
          <w:marLeft w:val="0"/>
          <w:marRight w:val="0"/>
          <w:marTop w:val="0"/>
          <w:marBottom w:val="0"/>
          <w:divBdr>
            <w:top w:val="none" w:sz="0" w:space="0" w:color="auto"/>
            <w:left w:val="none" w:sz="0" w:space="0" w:color="auto"/>
            <w:bottom w:val="none" w:sz="0" w:space="0" w:color="auto"/>
            <w:right w:val="none" w:sz="0" w:space="0" w:color="auto"/>
          </w:divBdr>
        </w:div>
        <w:div w:id="1793479515">
          <w:marLeft w:val="0"/>
          <w:marRight w:val="0"/>
          <w:marTop w:val="0"/>
          <w:marBottom w:val="0"/>
          <w:divBdr>
            <w:top w:val="none" w:sz="0" w:space="0" w:color="auto"/>
            <w:left w:val="none" w:sz="0" w:space="0" w:color="auto"/>
            <w:bottom w:val="none" w:sz="0" w:space="0" w:color="auto"/>
            <w:right w:val="none" w:sz="0" w:space="0" w:color="auto"/>
          </w:divBdr>
        </w:div>
      </w:divsChild>
    </w:div>
    <w:div w:id="1790319523">
      <w:bodyDiv w:val="1"/>
      <w:marLeft w:val="0"/>
      <w:marRight w:val="0"/>
      <w:marTop w:val="0"/>
      <w:marBottom w:val="0"/>
      <w:divBdr>
        <w:top w:val="none" w:sz="0" w:space="0" w:color="auto"/>
        <w:left w:val="none" w:sz="0" w:space="0" w:color="auto"/>
        <w:bottom w:val="none" w:sz="0" w:space="0" w:color="auto"/>
        <w:right w:val="none" w:sz="0" w:space="0" w:color="auto"/>
      </w:divBdr>
    </w:div>
    <w:div w:id="1791126960">
      <w:bodyDiv w:val="1"/>
      <w:marLeft w:val="0"/>
      <w:marRight w:val="0"/>
      <w:marTop w:val="0"/>
      <w:marBottom w:val="0"/>
      <w:divBdr>
        <w:top w:val="none" w:sz="0" w:space="0" w:color="auto"/>
        <w:left w:val="none" w:sz="0" w:space="0" w:color="auto"/>
        <w:bottom w:val="none" w:sz="0" w:space="0" w:color="auto"/>
        <w:right w:val="none" w:sz="0" w:space="0" w:color="auto"/>
      </w:divBdr>
    </w:div>
    <w:div w:id="1801923467">
      <w:bodyDiv w:val="1"/>
      <w:marLeft w:val="0"/>
      <w:marRight w:val="0"/>
      <w:marTop w:val="0"/>
      <w:marBottom w:val="0"/>
      <w:divBdr>
        <w:top w:val="none" w:sz="0" w:space="0" w:color="auto"/>
        <w:left w:val="none" w:sz="0" w:space="0" w:color="auto"/>
        <w:bottom w:val="none" w:sz="0" w:space="0" w:color="auto"/>
        <w:right w:val="none" w:sz="0" w:space="0" w:color="auto"/>
      </w:divBdr>
    </w:div>
    <w:div w:id="1805463256">
      <w:bodyDiv w:val="1"/>
      <w:marLeft w:val="0"/>
      <w:marRight w:val="0"/>
      <w:marTop w:val="0"/>
      <w:marBottom w:val="0"/>
      <w:divBdr>
        <w:top w:val="none" w:sz="0" w:space="0" w:color="auto"/>
        <w:left w:val="none" w:sz="0" w:space="0" w:color="auto"/>
        <w:bottom w:val="none" w:sz="0" w:space="0" w:color="auto"/>
        <w:right w:val="none" w:sz="0" w:space="0" w:color="auto"/>
      </w:divBdr>
      <w:divsChild>
        <w:div w:id="403994296">
          <w:marLeft w:val="0"/>
          <w:marRight w:val="0"/>
          <w:marTop w:val="0"/>
          <w:marBottom w:val="0"/>
          <w:divBdr>
            <w:top w:val="none" w:sz="0" w:space="0" w:color="auto"/>
            <w:left w:val="none" w:sz="0" w:space="0" w:color="auto"/>
            <w:bottom w:val="none" w:sz="0" w:space="0" w:color="auto"/>
            <w:right w:val="none" w:sz="0" w:space="0" w:color="auto"/>
          </w:divBdr>
        </w:div>
        <w:div w:id="120392437">
          <w:marLeft w:val="0"/>
          <w:marRight w:val="0"/>
          <w:marTop w:val="0"/>
          <w:marBottom w:val="0"/>
          <w:divBdr>
            <w:top w:val="none" w:sz="0" w:space="0" w:color="auto"/>
            <w:left w:val="none" w:sz="0" w:space="0" w:color="auto"/>
            <w:bottom w:val="none" w:sz="0" w:space="0" w:color="auto"/>
            <w:right w:val="none" w:sz="0" w:space="0" w:color="auto"/>
          </w:divBdr>
        </w:div>
      </w:divsChild>
    </w:div>
    <w:div w:id="1826586398">
      <w:bodyDiv w:val="1"/>
      <w:marLeft w:val="0"/>
      <w:marRight w:val="0"/>
      <w:marTop w:val="0"/>
      <w:marBottom w:val="0"/>
      <w:divBdr>
        <w:top w:val="none" w:sz="0" w:space="0" w:color="auto"/>
        <w:left w:val="none" w:sz="0" w:space="0" w:color="auto"/>
        <w:bottom w:val="none" w:sz="0" w:space="0" w:color="auto"/>
        <w:right w:val="none" w:sz="0" w:space="0" w:color="auto"/>
      </w:divBdr>
    </w:div>
    <w:div w:id="1858540608">
      <w:bodyDiv w:val="1"/>
      <w:marLeft w:val="0"/>
      <w:marRight w:val="0"/>
      <w:marTop w:val="0"/>
      <w:marBottom w:val="0"/>
      <w:divBdr>
        <w:top w:val="none" w:sz="0" w:space="0" w:color="auto"/>
        <w:left w:val="none" w:sz="0" w:space="0" w:color="auto"/>
        <w:bottom w:val="none" w:sz="0" w:space="0" w:color="auto"/>
        <w:right w:val="none" w:sz="0" w:space="0" w:color="auto"/>
      </w:divBdr>
    </w:div>
    <w:div w:id="1870098483">
      <w:bodyDiv w:val="1"/>
      <w:marLeft w:val="0"/>
      <w:marRight w:val="0"/>
      <w:marTop w:val="0"/>
      <w:marBottom w:val="0"/>
      <w:divBdr>
        <w:top w:val="none" w:sz="0" w:space="0" w:color="auto"/>
        <w:left w:val="none" w:sz="0" w:space="0" w:color="auto"/>
        <w:bottom w:val="none" w:sz="0" w:space="0" w:color="auto"/>
        <w:right w:val="none" w:sz="0" w:space="0" w:color="auto"/>
      </w:divBdr>
      <w:divsChild>
        <w:div w:id="188224454">
          <w:marLeft w:val="0"/>
          <w:marRight w:val="0"/>
          <w:marTop w:val="0"/>
          <w:marBottom w:val="0"/>
          <w:divBdr>
            <w:top w:val="none" w:sz="0" w:space="0" w:color="auto"/>
            <w:left w:val="none" w:sz="0" w:space="0" w:color="auto"/>
            <w:bottom w:val="none" w:sz="0" w:space="0" w:color="auto"/>
            <w:right w:val="none" w:sz="0" w:space="0" w:color="auto"/>
          </w:divBdr>
        </w:div>
        <w:div w:id="603728712">
          <w:marLeft w:val="0"/>
          <w:marRight w:val="0"/>
          <w:marTop w:val="0"/>
          <w:marBottom w:val="0"/>
          <w:divBdr>
            <w:top w:val="none" w:sz="0" w:space="0" w:color="auto"/>
            <w:left w:val="none" w:sz="0" w:space="0" w:color="auto"/>
            <w:bottom w:val="none" w:sz="0" w:space="0" w:color="auto"/>
            <w:right w:val="none" w:sz="0" w:space="0" w:color="auto"/>
          </w:divBdr>
        </w:div>
      </w:divsChild>
    </w:div>
    <w:div w:id="1920168032">
      <w:bodyDiv w:val="1"/>
      <w:marLeft w:val="0"/>
      <w:marRight w:val="0"/>
      <w:marTop w:val="0"/>
      <w:marBottom w:val="0"/>
      <w:divBdr>
        <w:top w:val="none" w:sz="0" w:space="0" w:color="auto"/>
        <w:left w:val="none" w:sz="0" w:space="0" w:color="auto"/>
        <w:bottom w:val="none" w:sz="0" w:space="0" w:color="auto"/>
        <w:right w:val="none" w:sz="0" w:space="0" w:color="auto"/>
      </w:divBdr>
    </w:div>
    <w:div w:id="1954357402">
      <w:bodyDiv w:val="1"/>
      <w:marLeft w:val="0"/>
      <w:marRight w:val="0"/>
      <w:marTop w:val="0"/>
      <w:marBottom w:val="0"/>
      <w:divBdr>
        <w:top w:val="none" w:sz="0" w:space="0" w:color="auto"/>
        <w:left w:val="none" w:sz="0" w:space="0" w:color="auto"/>
        <w:bottom w:val="none" w:sz="0" w:space="0" w:color="auto"/>
        <w:right w:val="none" w:sz="0" w:space="0" w:color="auto"/>
      </w:divBdr>
    </w:div>
    <w:div w:id="1970163778">
      <w:bodyDiv w:val="1"/>
      <w:marLeft w:val="0"/>
      <w:marRight w:val="0"/>
      <w:marTop w:val="0"/>
      <w:marBottom w:val="0"/>
      <w:divBdr>
        <w:top w:val="none" w:sz="0" w:space="0" w:color="auto"/>
        <w:left w:val="none" w:sz="0" w:space="0" w:color="auto"/>
        <w:bottom w:val="none" w:sz="0" w:space="0" w:color="auto"/>
        <w:right w:val="none" w:sz="0" w:space="0" w:color="auto"/>
      </w:divBdr>
    </w:div>
    <w:div w:id="1986932171">
      <w:bodyDiv w:val="1"/>
      <w:marLeft w:val="0"/>
      <w:marRight w:val="0"/>
      <w:marTop w:val="0"/>
      <w:marBottom w:val="0"/>
      <w:divBdr>
        <w:top w:val="none" w:sz="0" w:space="0" w:color="auto"/>
        <w:left w:val="none" w:sz="0" w:space="0" w:color="auto"/>
        <w:bottom w:val="none" w:sz="0" w:space="0" w:color="auto"/>
        <w:right w:val="none" w:sz="0" w:space="0" w:color="auto"/>
      </w:divBdr>
    </w:div>
    <w:div w:id="1993556034">
      <w:bodyDiv w:val="1"/>
      <w:marLeft w:val="0"/>
      <w:marRight w:val="0"/>
      <w:marTop w:val="0"/>
      <w:marBottom w:val="0"/>
      <w:divBdr>
        <w:top w:val="none" w:sz="0" w:space="0" w:color="auto"/>
        <w:left w:val="none" w:sz="0" w:space="0" w:color="auto"/>
        <w:bottom w:val="none" w:sz="0" w:space="0" w:color="auto"/>
        <w:right w:val="none" w:sz="0" w:space="0" w:color="auto"/>
      </w:divBdr>
    </w:div>
    <w:div w:id="2008436827">
      <w:bodyDiv w:val="1"/>
      <w:marLeft w:val="0"/>
      <w:marRight w:val="0"/>
      <w:marTop w:val="0"/>
      <w:marBottom w:val="0"/>
      <w:divBdr>
        <w:top w:val="none" w:sz="0" w:space="0" w:color="auto"/>
        <w:left w:val="none" w:sz="0" w:space="0" w:color="auto"/>
        <w:bottom w:val="none" w:sz="0" w:space="0" w:color="auto"/>
        <w:right w:val="none" w:sz="0" w:space="0" w:color="auto"/>
      </w:divBdr>
    </w:div>
    <w:div w:id="2013989028">
      <w:bodyDiv w:val="1"/>
      <w:marLeft w:val="0"/>
      <w:marRight w:val="0"/>
      <w:marTop w:val="0"/>
      <w:marBottom w:val="0"/>
      <w:divBdr>
        <w:top w:val="none" w:sz="0" w:space="0" w:color="auto"/>
        <w:left w:val="none" w:sz="0" w:space="0" w:color="auto"/>
        <w:bottom w:val="none" w:sz="0" w:space="0" w:color="auto"/>
        <w:right w:val="none" w:sz="0" w:space="0" w:color="auto"/>
      </w:divBdr>
      <w:divsChild>
        <w:div w:id="666178224">
          <w:marLeft w:val="0"/>
          <w:marRight w:val="0"/>
          <w:marTop w:val="0"/>
          <w:marBottom w:val="0"/>
          <w:divBdr>
            <w:top w:val="none" w:sz="0" w:space="0" w:color="auto"/>
            <w:left w:val="none" w:sz="0" w:space="0" w:color="auto"/>
            <w:bottom w:val="none" w:sz="0" w:space="0" w:color="auto"/>
            <w:right w:val="none" w:sz="0" w:space="0" w:color="auto"/>
          </w:divBdr>
        </w:div>
        <w:div w:id="628821863">
          <w:marLeft w:val="0"/>
          <w:marRight w:val="0"/>
          <w:marTop w:val="0"/>
          <w:marBottom w:val="0"/>
          <w:divBdr>
            <w:top w:val="none" w:sz="0" w:space="0" w:color="auto"/>
            <w:left w:val="none" w:sz="0" w:space="0" w:color="auto"/>
            <w:bottom w:val="none" w:sz="0" w:space="0" w:color="auto"/>
            <w:right w:val="none" w:sz="0" w:space="0" w:color="auto"/>
          </w:divBdr>
        </w:div>
      </w:divsChild>
    </w:div>
    <w:div w:id="2045516018">
      <w:bodyDiv w:val="1"/>
      <w:marLeft w:val="0"/>
      <w:marRight w:val="0"/>
      <w:marTop w:val="0"/>
      <w:marBottom w:val="0"/>
      <w:divBdr>
        <w:top w:val="none" w:sz="0" w:space="0" w:color="auto"/>
        <w:left w:val="none" w:sz="0" w:space="0" w:color="auto"/>
        <w:bottom w:val="none" w:sz="0" w:space="0" w:color="auto"/>
        <w:right w:val="none" w:sz="0" w:space="0" w:color="auto"/>
      </w:divBdr>
    </w:div>
    <w:div w:id="2106925145">
      <w:bodyDiv w:val="1"/>
      <w:marLeft w:val="0"/>
      <w:marRight w:val="0"/>
      <w:marTop w:val="0"/>
      <w:marBottom w:val="0"/>
      <w:divBdr>
        <w:top w:val="none" w:sz="0" w:space="0" w:color="auto"/>
        <w:left w:val="none" w:sz="0" w:space="0" w:color="auto"/>
        <w:bottom w:val="none" w:sz="0" w:space="0" w:color="auto"/>
        <w:right w:val="none" w:sz="0" w:space="0" w:color="auto"/>
      </w:divBdr>
    </w:div>
    <w:div w:id="21094194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27">
          <w:marLeft w:val="0"/>
          <w:marRight w:val="0"/>
          <w:marTop w:val="0"/>
          <w:marBottom w:val="0"/>
          <w:divBdr>
            <w:top w:val="none" w:sz="0" w:space="0" w:color="auto"/>
            <w:left w:val="none" w:sz="0" w:space="0" w:color="auto"/>
            <w:bottom w:val="none" w:sz="0" w:space="0" w:color="auto"/>
            <w:right w:val="none" w:sz="0" w:space="0" w:color="auto"/>
          </w:divBdr>
        </w:div>
      </w:divsChild>
    </w:div>
    <w:div w:id="2118062187">
      <w:bodyDiv w:val="1"/>
      <w:marLeft w:val="0"/>
      <w:marRight w:val="0"/>
      <w:marTop w:val="0"/>
      <w:marBottom w:val="0"/>
      <w:divBdr>
        <w:top w:val="none" w:sz="0" w:space="0" w:color="auto"/>
        <w:left w:val="none" w:sz="0" w:space="0" w:color="auto"/>
        <w:bottom w:val="none" w:sz="0" w:space="0" w:color="auto"/>
        <w:right w:val="none" w:sz="0" w:space="0" w:color="auto"/>
      </w:divBdr>
    </w:div>
    <w:div w:id="2124954516">
      <w:bodyDiv w:val="1"/>
      <w:marLeft w:val="0"/>
      <w:marRight w:val="0"/>
      <w:marTop w:val="0"/>
      <w:marBottom w:val="0"/>
      <w:divBdr>
        <w:top w:val="none" w:sz="0" w:space="0" w:color="auto"/>
        <w:left w:val="none" w:sz="0" w:space="0" w:color="auto"/>
        <w:bottom w:val="none" w:sz="0" w:space="0" w:color="auto"/>
        <w:right w:val="none" w:sz="0" w:space="0" w:color="auto"/>
      </w:divBdr>
    </w:div>
    <w:div w:id="21438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brc.osu.edu/" TargetMode="External"/><Relationship Id="rId5" Type="http://schemas.microsoft.com/office/2007/relationships/stylesWithEffects" Target="stylesWithEffects.xml"/><Relationship Id="rId10" Type="http://schemas.openxmlformats.org/officeDocument/2006/relationships/hyperlink" Target="mailto:c.foyer@leeds.ac.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D72C-7588-49C9-94FD-F2E629FA8F86}">
  <ds:schemaRefs>
    <ds:schemaRef ds:uri="http://schemas.openxmlformats.org/officeDocument/2006/bibliography"/>
  </ds:schemaRefs>
</ds:datastoreItem>
</file>

<file path=customXml/itemProps2.xml><?xml version="1.0" encoding="utf-8"?>
<ds:datastoreItem xmlns:ds="http://schemas.openxmlformats.org/officeDocument/2006/customXml" ds:itemID="{6C62CB56-D7C2-4CA5-A451-E89F4CDB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63DBFB09.dotm</Template>
  <TotalTime>0</TotalTime>
  <Pages>36</Pages>
  <Words>8037</Words>
  <Characters>45813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FBSCF</dc:creator>
  <cp:lastModifiedBy>Christine Foyer</cp:lastModifiedBy>
  <cp:revision>3</cp:revision>
  <cp:lastPrinted>2013-07-02T07:19:00Z</cp:lastPrinted>
  <dcterms:created xsi:type="dcterms:W3CDTF">2013-07-15T16:38:00Z</dcterms:created>
  <dcterms:modified xsi:type="dcterms:W3CDTF">2013-07-15T16:52:00Z</dcterms:modified>
</cp:coreProperties>
</file>