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1F80" w14:textId="7481E93C" w:rsidR="00C4332D" w:rsidRDefault="00C1297B" w:rsidP="005C3F39">
      <w:pPr>
        <w:pStyle w:val="Title"/>
      </w:pPr>
      <w:r>
        <w:t>A structural decomposition a</w:t>
      </w:r>
      <w:r w:rsidR="00C4332D">
        <w:t xml:space="preserve">pproach to </w:t>
      </w:r>
      <w:r>
        <w:t>c</w:t>
      </w:r>
      <w:r w:rsidR="003E7140">
        <w:t>omparing</w:t>
      </w:r>
      <w:r w:rsidR="00D7554E">
        <w:t xml:space="preserve"> </w:t>
      </w:r>
      <w:r w:rsidR="00777150">
        <w:rPr>
          <w:rFonts w:hint="eastAsia"/>
          <w:lang w:eastAsia="ja-JP"/>
        </w:rPr>
        <w:t>MRIO</w:t>
      </w:r>
      <w:r>
        <w:t xml:space="preserve"> d</w:t>
      </w:r>
      <w:r w:rsidR="003E7140">
        <w:t>atabases</w:t>
      </w:r>
    </w:p>
    <w:p w14:paraId="3E7152BC" w14:textId="77777777" w:rsidR="005C3F39" w:rsidRPr="00D95CD5" w:rsidRDefault="005C3F39" w:rsidP="005C3F39">
      <w:pPr>
        <w:jc w:val="both"/>
        <w:rPr>
          <w:rFonts w:cs="Times New Roman"/>
          <w:i/>
          <w:szCs w:val="24"/>
        </w:rPr>
      </w:pPr>
      <w:r>
        <w:rPr>
          <w:rFonts w:cs="Times New Roman"/>
          <w:i/>
          <w:szCs w:val="24"/>
        </w:rPr>
        <w:t>Anne Owen</w:t>
      </w:r>
      <w:r w:rsidRPr="006D275B">
        <w:rPr>
          <w:rFonts w:cs="Times New Roman"/>
          <w:i/>
          <w:szCs w:val="24"/>
          <w:vertAlign w:val="superscript"/>
        </w:rPr>
        <w:t>*1</w:t>
      </w:r>
      <w:r>
        <w:rPr>
          <w:rFonts w:cs="Times New Roman"/>
          <w:i/>
          <w:szCs w:val="24"/>
        </w:rPr>
        <w:t>,</w:t>
      </w:r>
      <w:r>
        <w:rPr>
          <w:rFonts w:cs="Times New Roman"/>
          <w:i/>
          <w:szCs w:val="24"/>
          <w:vertAlign w:val="superscript"/>
        </w:rPr>
        <w:t xml:space="preserve"> </w:t>
      </w:r>
      <w:proofErr w:type="spellStart"/>
      <w:r w:rsidRPr="006D275B">
        <w:rPr>
          <w:rFonts w:cs="Times New Roman"/>
          <w:i/>
          <w:szCs w:val="24"/>
        </w:rPr>
        <w:t>Kjartan</w:t>
      </w:r>
      <w:proofErr w:type="spellEnd"/>
      <w:r>
        <w:rPr>
          <w:rFonts w:cs="Times New Roman"/>
          <w:i/>
          <w:szCs w:val="24"/>
        </w:rPr>
        <w:t xml:space="preserve"> Steen-Olsen</w:t>
      </w:r>
      <w:r w:rsidRPr="006D275B">
        <w:rPr>
          <w:rFonts w:cs="Times New Roman"/>
          <w:i/>
          <w:szCs w:val="24"/>
          <w:vertAlign w:val="superscript"/>
        </w:rPr>
        <w:t>2</w:t>
      </w:r>
      <w:r w:rsidRPr="00D95CD5">
        <w:rPr>
          <w:rFonts w:cs="Times New Roman"/>
          <w:i/>
          <w:szCs w:val="24"/>
        </w:rPr>
        <w:t xml:space="preserve">, </w:t>
      </w:r>
      <w:r>
        <w:rPr>
          <w:rFonts w:cs="Times New Roman"/>
          <w:i/>
          <w:szCs w:val="24"/>
        </w:rPr>
        <w:t>John Barrett</w:t>
      </w:r>
      <w:r w:rsidRPr="006D275B">
        <w:rPr>
          <w:rFonts w:cs="Times New Roman"/>
          <w:i/>
          <w:szCs w:val="24"/>
          <w:vertAlign w:val="superscript"/>
        </w:rPr>
        <w:t>1</w:t>
      </w:r>
      <w:r>
        <w:rPr>
          <w:rFonts w:cs="Times New Roman"/>
          <w:i/>
          <w:szCs w:val="24"/>
        </w:rPr>
        <w:t xml:space="preserve">, </w:t>
      </w:r>
      <w:r w:rsidRPr="00ED022B">
        <w:rPr>
          <w:rFonts w:cs="Times New Roman"/>
          <w:i/>
          <w:szCs w:val="24"/>
        </w:rPr>
        <w:t>Thomas Wiedmann</w:t>
      </w:r>
      <w:r w:rsidRPr="00ED022B">
        <w:rPr>
          <w:rFonts w:cs="Times New Roman"/>
          <w:i/>
          <w:szCs w:val="24"/>
          <w:vertAlign w:val="superscript"/>
        </w:rPr>
        <w:t>3</w:t>
      </w:r>
      <w:proofErr w:type="gramStart"/>
      <w:r w:rsidRPr="00ED022B">
        <w:rPr>
          <w:rFonts w:cs="Times New Roman"/>
          <w:i/>
          <w:szCs w:val="24"/>
          <w:vertAlign w:val="superscript"/>
        </w:rPr>
        <w:t>,4</w:t>
      </w:r>
      <w:proofErr w:type="gramEnd"/>
      <w:r w:rsidRPr="00ED022B">
        <w:rPr>
          <w:rFonts w:cs="Times New Roman"/>
          <w:i/>
          <w:szCs w:val="24"/>
        </w:rPr>
        <w:t>, Manfred</w:t>
      </w:r>
      <w:r>
        <w:rPr>
          <w:rFonts w:cs="Times New Roman"/>
          <w:i/>
          <w:szCs w:val="24"/>
        </w:rPr>
        <w:t xml:space="preserve"> Lenzen</w:t>
      </w:r>
      <w:r w:rsidRPr="006D275B">
        <w:rPr>
          <w:rFonts w:cs="Times New Roman"/>
          <w:i/>
          <w:szCs w:val="24"/>
          <w:vertAlign w:val="superscript"/>
        </w:rPr>
        <w:t>4</w:t>
      </w:r>
    </w:p>
    <w:p w14:paraId="1C7FBD08" w14:textId="77777777" w:rsidR="005C3F39" w:rsidRDefault="005C3F39" w:rsidP="005C3F39">
      <w:pPr>
        <w:jc w:val="both"/>
        <w:rPr>
          <w:rFonts w:cs="Times New Roman"/>
          <w:szCs w:val="24"/>
        </w:rPr>
      </w:pPr>
      <w:proofErr w:type="gramStart"/>
      <w:r w:rsidRPr="004D77F1">
        <w:rPr>
          <w:rFonts w:cs="Times New Roman"/>
          <w:szCs w:val="24"/>
          <w:vertAlign w:val="superscript"/>
        </w:rPr>
        <w:t>1</w:t>
      </w:r>
      <w:r>
        <w:rPr>
          <w:rFonts w:cs="Times New Roman"/>
          <w:szCs w:val="24"/>
        </w:rPr>
        <w:t xml:space="preserve">  </w:t>
      </w:r>
      <w:r w:rsidRPr="00087407">
        <w:rPr>
          <w:rFonts w:cs="Times New Roman"/>
          <w:szCs w:val="24"/>
        </w:rPr>
        <w:t>School</w:t>
      </w:r>
      <w:proofErr w:type="gramEnd"/>
      <w:r w:rsidRPr="00087407">
        <w:rPr>
          <w:rFonts w:cs="Times New Roman"/>
          <w:szCs w:val="24"/>
        </w:rPr>
        <w:t xml:space="preserve"> of Earth and Environment, University of Leeds, Leeds, </w:t>
      </w:r>
      <w:r>
        <w:rPr>
          <w:rFonts w:cs="Times New Roman"/>
          <w:szCs w:val="24"/>
        </w:rPr>
        <w:t xml:space="preserve">LS2 9JT, </w:t>
      </w:r>
      <w:r w:rsidRPr="00087407">
        <w:rPr>
          <w:rFonts w:cs="Times New Roman"/>
          <w:szCs w:val="24"/>
        </w:rPr>
        <w:t>UK</w:t>
      </w:r>
    </w:p>
    <w:p w14:paraId="6B83A15D" w14:textId="77777777" w:rsidR="005C3F39" w:rsidRPr="00087407" w:rsidRDefault="005C3F39" w:rsidP="005C3F39">
      <w:pPr>
        <w:jc w:val="both"/>
        <w:rPr>
          <w:rFonts w:cs="Times New Roman"/>
          <w:szCs w:val="24"/>
        </w:rPr>
      </w:pPr>
      <w:r w:rsidRPr="004D77F1">
        <w:rPr>
          <w:rFonts w:cs="Times New Roman"/>
          <w:szCs w:val="24"/>
          <w:vertAlign w:val="superscript"/>
        </w:rPr>
        <w:t>2</w:t>
      </w:r>
      <w:r>
        <w:rPr>
          <w:rFonts w:cs="Times New Roman"/>
          <w:szCs w:val="24"/>
        </w:rPr>
        <w:t xml:space="preserve"> Industrial Ecology Programme and Department of Energy and Process Engineering, </w:t>
      </w:r>
      <w:r w:rsidRPr="00087407">
        <w:rPr>
          <w:rFonts w:cs="Times New Roman"/>
          <w:szCs w:val="24"/>
        </w:rPr>
        <w:t xml:space="preserve">Norwegian University of Science and Technology (NTNU), </w:t>
      </w:r>
      <w:r>
        <w:rPr>
          <w:rFonts w:cs="Times New Roman"/>
          <w:szCs w:val="24"/>
        </w:rPr>
        <w:t xml:space="preserve">NO-7491 </w:t>
      </w:r>
      <w:r w:rsidRPr="00087407">
        <w:rPr>
          <w:rFonts w:cs="Times New Roman"/>
          <w:szCs w:val="24"/>
        </w:rPr>
        <w:t xml:space="preserve">Trondheim, Norway </w:t>
      </w:r>
    </w:p>
    <w:p w14:paraId="33D2553C" w14:textId="77777777" w:rsidR="005C3F39" w:rsidRDefault="005C3F39" w:rsidP="005C3F39">
      <w:pPr>
        <w:jc w:val="both"/>
        <w:rPr>
          <w:rFonts w:cs="Times New Roman"/>
          <w:szCs w:val="24"/>
        </w:rPr>
      </w:pPr>
      <w:r>
        <w:rPr>
          <w:rFonts w:cs="Times New Roman"/>
          <w:szCs w:val="24"/>
          <w:vertAlign w:val="superscript"/>
        </w:rPr>
        <w:t>3</w:t>
      </w:r>
      <w:r>
        <w:rPr>
          <w:rFonts w:cs="Times New Roman"/>
          <w:szCs w:val="24"/>
        </w:rPr>
        <w:t xml:space="preserve"> </w:t>
      </w:r>
      <w:proofErr w:type="gramStart"/>
      <w:r>
        <w:rPr>
          <w:rFonts w:cs="Times New Roman"/>
          <w:szCs w:val="24"/>
        </w:rPr>
        <w:t>School</w:t>
      </w:r>
      <w:proofErr w:type="gramEnd"/>
      <w:r>
        <w:rPr>
          <w:rFonts w:cs="Times New Roman"/>
          <w:szCs w:val="24"/>
        </w:rPr>
        <w:t xml:space="preserve"> of Civil and Environmental Engineering, UNSW Australia, NSW 2052, Sydney, Australia</w:t>
      </w:r>
    </w:p>
    <w:p w14:paraId="271CC0BB" w14:textId="77777777" w:rsidR="005C3F39" w:rsidRDefault="005C3F39" w:rsidP="005C3F39">
      <w:pPr>
        <w:jc w:val="both"/>
        <w:rPr>
          <w:rFonts w:cs="Times New Roman"/>
          <w:szCs w:val="24"/>
        </w:rPr>
      </w:pPr>
      <w:r w:rsidRPr="006D275B">
        <w:rPr>
          <w:rFonts w:cs="Times New Roman"/>
          <w:szCs w:val="24"/>
          <w:vertAlign w:val="superscript"/>
        </w:rPr>
        <w:t>4</w:t>
      </w:r>
      <w:r>
        <w:rPr>
          <w:rFonts w:cs="Times New Roman"/>
          <w:szCs w:val="24"/>
        </w:rPr>
        <w:t xml:space="preserve"> </w:t>
      </w:r>
      <w:proofErr w:type="gramStart"/>
      <w:r>
        <w:rPr>
          <w:rFonts w:cs="Times New Roman"/>
          <w:szCs w:val="24"/>
        </w:rPr>
        <w:t>Centre</w:t>
      </w:r>
      <w:proofErr w:type="gramEnd"/>
      <w:r>
        <w:rPr>
          <w:rFonts w:cs="Times New Roman"/>
          <w:szCs w:val="24"/>
        </w:rPr>
        <w:t xml:space="preserve"> for Integrated Sustainability Analysis, School of Physics A28, The University of Sydney, NSW 2006, Australia</w:t>
      </w:r>
    </w:p>
    <w:p w14:paraId="151A88EC" w14:textId="77777777" w:rsidR="005C3F39" w:rsidRDefault="005C3F39" w:rsidP="005C3F39">
      <w:pPr>
        <w:jc w:val="both"/>
        <w:rPr>
          <w:rFonts w:cs="Times New Roman"/>
          <w:szCs w:val="24"/>
        </w:rPr>
      </w:pPr>
      <w:r w:rsidRPr="004D77F1">
        <w:rPr>
          <w:rFonts w:cs="Times New Roman"/>
          <w:szCs w:val="24"/>
          <w:vertAlign w:val="superscript"/>
        </w:rPr>
        <w:t>*</w:t>
      </w:r>
      <w:r>
        <w:rPr>
          <w:rFonts w:cs="Times New Roman"/>
          <w:szCs w:val="24"/>
        </w:rPr>
        <w:t xml:space="preserve"> Corresponding author: A. Owen, </w:t>
      </w:r>
      <w:r w:rsidRPr="00087407">
        <w:rPr>
          <w:rFonts w:cs="Times New Roman"/>
          <w:szCs w:val="24"/>
        </w:rPr>
        <w:t xml:space="preserve">School of Earth and Environment, University of Leeds, Leeds, </w:t>
      </w:r>
      <w:r>
        <w:rPr>
          <w:rFonts w:cs="Times New Roman"/>
          <w:szCs w:val="24"/>
        </w:rPr>
        <w:t xml:space="preserve">LS2 9JT, </w:t>
      </w:r>
      <w:r w:rsidRPr="00087407">
        <w:rPr>
          <w:rFonts w:cs="Times New Roman"/>
          <w:szCs w:val="24"/>
        </w:rPr>
        <w:t>UK</w:t>
      </w:r>
      <w:r>
        <w:rPr>
          <w:rFonts w:cs="Times New Roman"/>
          <w:szCs w:val="24"/>
        </w:rPr>
        <w:t xml:space="preserve"> (a.owen@leeds.ac.uk)</w:t>
      </w:r>
    </w:p>
    <w:p w14:paraId="6186D0E1" w14:textId="77777777" w:rsidR="00C4332D" w:rsidRDefault="00C4332D" w:rsidP="00BA2CD1">
      <w:pPr>
        <w:pStyle w:val="Heading2"/>
      </w:pPr>
      <w:r>
        <w:t>Abstract</w:t>
      </w:r>
    </w:p>
    <w:p w14:paraId="5DEC11C0" w14:textId="3C4ED9EE" w:rsidR="000B5177" w:rsidRDefault="00405D1A" w:rsidP="00C4332D">
      <w:pPr>
        <w:jc w:val="both"/>
      </w:pPr>
      <w:r>
        <w:t>In the last five</w:t>
      </w:r>
      <w:r w:rsidR="00C4332D">
        <w:t xml:space="preserve"> years there ha</w:t>
      </w:r>
      <w:r>
        <w:t>ve</w:t>
      </w:r>
      <w:r w:rsidR="00C4332D">
        <w:t xml:space="preserve"> been a number of global </w:t>
      </w:r>
      <w:r w:rsidR="001A3D70">
        <w:t>multi</w:t>
      </w:r>
      <w:r w:rsidR="00BC512C">
        <w:t>-</w:t>
      </w:r>
      <w:r w:rsidR="0099019E">
        <w:t>regional input-o</w:t>
      </w:r>
      <w:r w:rsidR="00577CF4">
        <w:t>utput (</w:t>
      </w:r>
      <w:r w:rsidR="00C4332D">
        <w:t>MRIO</w:t>
      </w:r>
      <w:r w:rsidR="00577CF4">
        <w:t>)</w:t>
      </w:r>
      <w:r w:rsidR="00C4332D">
        <w:t xml:space="preserve"> systems developed</w:t>
      </w:r>
      <w:r w:rsidR="00C4332D" w:rsidRPr="000B5177">
        <w:t xml:space="preserve">. </w:t>
      </w:r>
      <w:r w:rsidR="00215E8A" w:rsidRPr="000B5177">
        <w:t>The c</w:t>
      </w:r>
      <w:r w:rsidR="00C4332D" w:rsidRPr="000B5177">
        <w:t xml:space="preserve">onstruction of MRIO tables </w:t>
      </w:r>
      <w:r w:rsidR="00215E8A" w:rsidRPr="000B5177">
        <w:t xml:space="preserve">involves </w:t>
      </w:r>
      <w:r w:rsidR="009E1E4C" w:rsidRPr="000B5177">
        <w:t xml:space="preserve">the collection and manipulation of large </w:t>
      </w:r>
      <w:r w:rsidR="00215E8A" w:rsidRPr="000B5177">
        <w:t>data</w:t>
      </w:r>
      <w:r w:rsidR="00C1297B">
        <w:t>sets</w:t>
      </w:r>
      <w:r w:rsidR="00777150">
        <w:rPr>
          <w:rFonts w:hint="eastAsia"/>
          <w:lang w:eastAsia="ja-JP"/>
        </w:rPr>
        <w:t>,</w:t>
      </w:r>
      <w:r w:rsidR="00215E8A" w:rsidRPr="000B5177">
        <w:t xml:space="preserve"> </w:t>
      </w:r>
      <w:r w:rsidR="00AE6BA8">
        <w:rPr>
          <w:lang w:eastAsia="ja-JP"/>
        </w:rPr>
        <w:t>and</w:t>
      </w:r>
      <w:r w:rsidR="00AE6BA8">
        <w:rPr>
          <w:rFonts w:hint="eastAsia"/>
          <w:lang w:eastAsia="ja-JP"/>
        </w:rPr>
        <w:t xml:space="preserve"> </w:t>
      </w:r>
      <w:r w:rsidR="009E1E4C" w:rsidRPr="000B5177">
        <w:t xml:space="preserve">tables produced by different </w:t>
      </w:r>
      <w:r w:rsidR="00777150">
        <w:rPr>
          <w:rFonts w:hint="eastAsia"/>
          <w:lang w:eastAsia="ja-JP"/>
        </w:rPr>
        <w:t>approache</w:t>
      </w:r>
      <w:r w:rsidR="006663AD">
        <w:rPr>
          <w:rFonts w:hint="eastAsia"/>
          <w:lang w:eastAsia="ja-JP"/>
        </w:rPr>
        <w:t>s</w:t>
      </w:r>
      <w:r w:rsidR="00215E8A" w:rsidRPr="000B5177">
        <w:t xml:space="preserve"> </w:t>
      </w:r>
      <w:r w:rsidR="00777150">
        <w:rPr>
          <w:rFonts w:hint="eastAsia"/>
          <w:lang w:eastAsia="ja-JP"/>
        </w:rPr>
        <w:t xml:space="preserve">may </w:t>
      </w:r>
      <w:r w:rsidR="00C1297B">
        <w:t>lead to</w:t>
      </w:r>
      <w:r w:rsidR="00215E8A" w:rsidRPr="000B5177">
        <w:t xml:space="preserve"> different </w:t>
      </w:r>
      <w:r w:rsidR="00777150">
        <w:rPr>
          <w:rFonts w:hint="eastAsia"/>
          <w:lang w:eastAsia="ja-JP"/>
        </w:rPr>
        <w:t xml:space="preserve">analytical </w:t>
      </w:r>
      <w:r w:rsidR="00215E8A" w:rsidRPr="000B5177">
        <w:t>outcomes</w:t>
      </w:r>
      <w:r w:rsidR="00C4332D" w:rsidRPr="000B5177">
        <w:t xml:space="preserve">. </w:t>
      </w:r>
      <w:r w:rsidR="00777150">
        <w:rPr>
          <w:rFonts w:hint="eastAsia"/>
          <w:lang w:eastAsia="ja-JP"/>
        </w:rPr>
        <w:t>These d</w:t>
      </w:r>
      <w:r w:rsidR="000B5177">
        <w:t>ifferences</w:t>
      </w:r>
      <w:r w:rsidR="00C4332D" w:rsidRPr="000B5177">
        <w:t xml:space="preserve"> </w:t>
      </w:r>
      <w:r w:rsidR="000B5177">
        <w:t>can be described under</w:t>
      </w:r>
      <w:r w:rsidR="00215E8A" w:rsidRPr="000B5177">
        <w:t xml:space="preserve"> three main areas: differences in</w:t>
      </w:r>
      <w:r w:rsidRPr="000B5177">
        <w:t xml:space="preserve"> the source data; </w:t>
      </w:r>
      <w:r w:rsidR="00215E8A" w:rsidRPr="000B5177">
        <w:t xml:space="preserve">differences in the choice of sector classification </w:t>
      </w:r>
      <w:r w:rsidR="00777150">
        <w:rPr>
          <w:rFonts w:hint="eastAsia"/>
          <w:lang w:eastAsia="ja-JP"/>
        </w:rPr>
        <w:t>and/</w:t>
      </w:r>
      <w:r w:rsidR="000B5177">
        <w:t>or</w:t>
      </w:r>
      <w:r w:rsidR="00215E8A" w:rsidRPr="000B5177">
        <w:t xml:space="preserve"> regions</w:t>
      </w:r>
      <w:r w:rsidRPr="000B5177">
        <w:t xml:space="preserve">; </w:t>
      </w:r>
      <w:r w:rsidR="00215E8A" w:rsidRPr="000B5177">
        <w:t xml:space="preserve">and </w:t>
      </w:r>
      <w:r w:rsidR="000B5177">
        <w:t xml:space="preserve">methods employed to overcome </w:t>
      </w:r>
      <w:r w:rsidR="00215E8A" w:rsidRPr="000B5177">
        <w:t xml:space="preserve">missing information and </w:t>
      </w:r>
      <w:r w:rsidR="000B5177">
        <w:t>to balance</w:t>
      </w:r>
      <w:r w:rsidR="00215E8A" w:rsidRPr="000B5177">
        <w:t xml:space="preserve"> tables</w:t>
      </w:r>
      <w:r w:rsidR="000B5177">
        <w:t xml:space="preserve">. </w:t>
      </w:r>
      <w:r w:rsidR="00C4332D" w:rsidRPr="000B5177">
        <w:t xml:space="preserve">In this paper we outline a decomposition methodology for </w:t>
      </w:r>
      <w:r w:rsidR="00215E8A" w:rsidRPr="000B5177">
        <w:t xml:space="preserve">investigating </w:t>
      </w:r>
      <w:r w:rsidR="00C4332D" w:rsidRPr="000B5177">
        <w:t xml:space="preserve">the </w:t>
      </w:r>
      <w:r w:rsidR="000B5177">
        <w:t>variations that exist</w:t>
      </w:r>
      <w:r w:rsidR="009E1E4C" w:rsidRPr="000B5177">
        <w:t xml:space="preserve"> </w:t>
      </w:r>
      <w:r w:rsidR="00577CF4">
        <w:t>when using different MRIO systems to calculate</w:t>
      </w:r>
      <w:r w:rsidR="009E1E4C" w:rsidRPr="000B5177">
        <w:t xml:space="preserve"> the </w:t>
      </w:r>
      <w:r w:rsidR="000B5177">
        <w:t xml:space="preserve">carbon dioxide </w:t>
      </w:r>
      <w:r w:rsidR="00577CF4">
        <w:t>(CO</w:t>
      </w:r>
      <w:r w:rsidR="00577CF4" w:rsidRPr="00577CF4">
        <w:rPr>
          <w:vertAlign w:val="subscript"/>
        </w:rPr>
        <w:t>2</w:t>
      </w:r>
      <w:r w:rsidR="00577CF4">
        <w:t xml:space="preserve">) </w:t>
      </w:r>
      <w:r w:rsidR="000B5177">
        <w:t xml:space="preserve">emissions </w:t>
      </w:r>
      <w:r w:rsidR="00777150">
        <w:rPr>
          <w:rFonts w:hint="eastAsia"/>
          <w:lang w:eastAsia="ja-JP"/>
        </w:rPr>
        <w:t xml:space="preserve">induced by </w:t>
      </w:r>
      <w:r w:rsidR="000B5177">
        <w:t>a region’s final demand</w:t>
      </w:r>
      <w:r w:rsidR="009E1E4C" w:rsidRPr="000B5177">
        <w:t xml:space="preserve">. Structural </w:t>
      </w:r>
      <w:r w:rsidR="0099019E">
        <w:t>decomposition a</w:t>
      </w:r>
      <w:r w:rsidR="009E1E4C" w:rsidRPr="000B5177">
        <w:t xml:space="preserve">nalysis (SDA) attributes the change in </w:t>
      </w:r>
      <w:r w:rsidR="000B5177">
        <w:t>emissions</w:t>
      </w:r>
      <w:r w:rsidR="009E1E4C" w:rsidRPr="000B5177">
        <w:t xml:space="preserve"> to a set of dependent determinants</w:t>
      </w:r>
      <w:r w:rsidR="00777150">
        <w:rPr>
          <w:rFonts w:hint="eastAsia"/>
          <w:lang w:eastAsia="ja-JP"/>
        </w:rPr>
        <w:t xml:space="preserve">, such as </w:t>
      </w:r>
      <w:r w:rsidR="00BC512C">
        <w:rPr>
          <w:lang w:eastAsia="ja-JP"/>
        </w:rPr>
        <w:t>technical coefficients, the Leontief inverse and final demands</w:t>
      </w:r>
      <w:r w:rsidR="00BC512C">
        <w:t>.</w:t>
      </w:r>
    </w:p>
    <w:p w14:paraId="4135D800" w14:textId="1E0580BB" w:rsidR="000B5177" w:rsidRDefault="00C4332D" w:rsidP="00C4332D">
      <w:pPr>
        <w:jc w:val="both"/>
      </w:pPr>
      <w:r w:rsidRPr="000B5177">
        <w:t xml:space="preserve">We apply our methodology </w:t>
      </w:r>
      <w:r w:rsidR="00A12D67" w:rsidRPr="000B5177">
        <w:t xml:space="preserve">to </w:t>
      </w:r>
      <w:r w:rsidR="006E4134">
        <w:t>thre</w:t>
      </w:r>
      <w:r w:rsidR="001A3D70">
        <w:t>e prominent global MRIO databases</w:t>
      </w:r>
      <w:r w:rsidR="006E4134">
        <w:t xml:space="preserve"> –</w:t>
      </w:r>
      <w:r w:rsidR="006E4134" w:rsidRPr="000B5177">
        <w:t xml:space="preserve"> </w:t>
      </w:r>
      <w:proofErr w:type="spellStart"/>
      <w:r w:rsidR="00A12D67" w:rsidRPr="000B5177">
        <w:t>Eora</w:t>
      </w:r>
      <w:proofErr w:type="spellEnd"/>
      <w:r w:rsidR="00A12D67" w:rsidRPr="000B5177">
        <w:t>, GTAP and WIOD</w:t>
      </w:r>
      <w:r w:rsidRPr="000B5177">
        <w:t xml:space="preserve"> </w:t>
      </w:r>
      <w:r w:rsidR="006E4134">
        <w:t xml:space="preserve">– </w:t>
      </w:r>
      <w:r w:rsidR="00005812" w:rsidRPr="000B5177">
        <w:t xml:space="preserve">by aggregating </w:t>
      </w:r>
      <w:r w:rsidR="00C1297B">
        <w:t>them</w:t>
      </w:r>
      <w:r w:rsidRPr="000B5177">
        <w:t xml:space="preserve"> to a </w:t>
      </w:r>
      <w:r w:rsidR="00405D1A" w:rsidRPr="000B5177">
        <w:t>common classification system</w:t>
      </w:r>
      <w:r w:rsidRPr="000B5177">
        <w:t xml:space="preserve">. </w:t>
      </w:r>
      <w:r w:rsidR="00AC5EDA" w:rsidRPr="000B5177">
        <w:t>F</w:t>
      </w:r>
      <w:r w:rsidR="003F0A06" w:rsidRPr="000B5177">
        <w:t xml:space="preserve">indings </w:t>
      </w:r>
      <w:r w:rsidR="003005C7" w:rsidRPr="000B5177">
        <w:t xml:space="preserve">reveal </w:t>
      </w:r>
      <w:r w:rsidR="003F0A06" w:rsidRPr="000B5177">
        <w:t xml:space="preserve">that the </w:t>
      </w:r>
      <w:r w:rsidR="000B5177">
        <w:t>variation</w:t>
      </w:r>
      <w:r w:rsidR="003005C7" w:rsidRPr="000B5177">
        <w:t xml:space="preserve"> between </w:t>
      </w:r>
      <w:proofErr w:type="spellStart"/>
      <w:r w:rsidR="003005C7" w:rsidRPr="000B5177">
        <w:t>Eora</w:t>
      </w:r>
      <w:proofErr w:type="spellEnd"/>
      <w:r w:rsidR="003005C7" w:rsidRPr="000B5177">
        <w:t xml:space="preserve"> and GTAP can be largely attributed</w:t>
      </w:r>
      <w:r w:rsidR="00577CF4">
        <w:t xml:space="preserve"> to differences in </w:t>
      </w:r>
      <w:r w:rsidR="008E763F" w:rsidRPr="000B5177">
        <w:t>the Leontief inverse</w:t>
      </w:r>
      <w:r w:rsidR="00577CF4">
        <w:t xml:space="preserve"> and the emissions data</w:t>
      </w:r>
      <w:r w:rsidR="003005C7" w:rsidRPr="000B5177">
        <w:t xml:space="preserve">, where-as the </w:t>
      </w:r>
      <w:r w:rsidR="00BF391B">
        <w:t>variation</w:t>
      </w:r>
      <w:r w:rsidR="003005C7" w:rsidRPr="000B5177">
        <w:t xml:space="preserve"> between </w:t>
      </w:r>
      <w:proofErr w:type="spellStart"/>
      <w:r w:rsidR="003005C7" w:rsidRPr="000B5177">
        <w:t>Eora</w:t>
      </w:r>
      <w:proofErr w:type="spellEnd"/>
      <w:r w:rsidR="003005C7" w:rsidRPr="000B5177">
        <w:t xml:space="preserve"> and WIOD is mainly due to differences in the </w:t>
      </w:r>
      <w:r w:rsidR="00577CF4" w:rsidRPr="000B5177">
        <w:t xml:space="preserve">final demand vector </w:t>
      </w:r>
      <w:r w:rsidR="00577CF4">
        <w:t xml:space="preserve">and the </w:t>
      </w:r>
      <w:r w:rsidR="00C1297B">
        <w:t>Leontief inverse matrix</w:t>
      </w:r>
      <w:r w:rsidR="003005C7" w:rsidRPr="000B5177">
        <w:t>.</w:t>
      </w:r>
      <w:r w:rsidR="003F0A06" w:rsidRPr="000B5177">
        <w:t xml:space="preserve"> </w:t>
      </w:r>
      <w:r w:rsidR="003005C7" w:rsidRPr="000B5177">
        <w:t>For the majority of regions</w:t>
      </w:r>
      <w:r w:rsidR="00AE64DB">
        <w:t>,</w:t>
      </w:r>
      <w:r w:rsidR="003005C7" w:rsidRPr="000B5177">
        <w:t xml:space="preserve"> GTAP and WIOD produce similar results and the </w:t>
      </w:r>
      <w:r w:rsidR="00BF391B">
        <w:t>variation</w:t>
      </w:r>
      <w:r w:rsidR="003005C7" w:rsidRPr="000B5177">
        <w:t xml:space="preserve"> can be attributed to</w:t>
      </w:r>
      <w:r w:rsidR="00577CF4">
        <w:t xml:space="preserve"> </w:t>
      </w:r>
      <w:r w:rsidR="00B43AE0">
        <w:t>the total</w:t>
      </w:r>
      <w:r w:rsidR="00577CF4">
        <w:t xml:space="preserve"> output</w:t>
      </w:r>
      <w:r w:rsidR="00B43AE0">
        <w:t xml:space="preserve"> vector</w:t>
      </w:r>
      <w:r w:rsidR="00577CF4">
        <w:t>, the</w:t>
      </w:r>
      <w:r w:rsidR="008E763F" w:rsidRPr="000B5177">
        <w:t xml:space="preserve"> Leontief inverse</w:t>
      </w:r>
      <w:r w:rsidR="00B43AE0">
        <w:t xml:space="preserve"> matrix</w:t>
      </w:r>
      <w:r w:rsidR="00577CF4">
        <w:t xml:space="preserve">, </w:t>
      </w:r>
      <w:r w:rsidR="00577CF4" w:rsidRPr="000B5177">
        <w:t>the final demand vector</w:t>
      </w:r>
      <w:r w:rsidR="008E763F" w:rsidRPr="000B5177">
        <w:t xml:space="preserve"> and the composition of the final demand vector</w:t>
      </w:r>
      <w:r w:rsidR="00577CF4">
        <w:t>, respectively</w:t>
      </w:r>
      <w:r w:rsidR="003005C7" w:rsidRPr="000B5177">
        <w:t>.</w:t>
      </w:r>
      <w:r w:rsidR="008E763F" w:rsidRPr="000B5177">
        <w:t xml:space="preserve"> </w:t>
      </w:r>
    </w:p>
    <w:p w14:paraId="0C083EE1" w14:textId="3940E014" w:rsidR="00C4332D" w:rsidRPr="000B5177" w:rsidRDefault="001A3D70" w:rsidP="00C4332D">
      <w:pPr>
        <w:jc w:val="both"/>
      </w:pPr>
      <w:r>
        <w:t>As</w:t>
      </w:r>
      <w:r w:rsidR="000B5177">
        <w:t xml:space="preserve"> </w:t>
      </w:r>
      <w:r>
        <w:t>MRIO databases</w:t>
      </w:r>
      <w:r w:rsidR="000B5177">
        <w:t xml:space="preserve"> are being increasingly </w:t>
      </w:r>
      <w:r w:rsidR="0099019E">
        <w:t>used for</w:t>
      </w:r>
      <w:r w:rsidR="00C1297B">
        <w:t xml:space="preserve"> policy applications, the</w:t>
      </w:r>
      <w:r w:rsidR="000B5177">
        <w:t xml:space="preserve"> variations need to be explained in a transparent way to ensure </w:t>
      </w:r>
      <w:r w:rsidR="00777150">
        <w:rPr>
          <w:rFonts w:hint="eastAsia"/>
          <w:lang w:eastAsia="ja-JP"/>
        </w:rPr>
        <w:t xml:space="preserve">that </w:t>
      </w:r>
      <w:r w:rsidR="00C1297B">
        <w:t xml:space="preserve">any </w:t>
      </w:r>
      <w:r w:rsidR="000B5177">
        <w:t xml:space="preserve">analysis is not undermined. </w:t>
      </w:r>
      <w:r w:rsidR="00777150">
        <w:rPr>
          <w:rFonts w:hint="eastAsia"/>
          <w:lang w:eastAsia="ja-JP"/>
        </w:rPr>
        <w:t>The</w:t>
      </w:r>
      <w:r w:rsidR="000B5177">
        <w:t xml:space="preserve"> approach</w:t>
      </w:r>
      <w:r w:rsidR="00777150">
        <w:rPr>
          <w:rFonts w:hint="eastAsia"/>
          <w:lang w:eastAsia="ja-JP"/>
        </w:rPr>
        <w:t xml:space="preserve"> in this study</w:t>
      </w:r>
      <w:r w:rsidR="000B5177">
        <w:t xml:space="preserve"> could help move MRIO </w:t>
      </w:r>
      <w:r w:rsidR="00411508">
        <w:t>d</w:t>
      </w:r>
      <w:r>
        <w:t>atabases</w:t>
      </w:r>
      <w:r w:rsidR="000B5177">
        <w:t xml:space="preserve"> from the academic arena to a useful policy instrument. </w:t>
      </w:r>
    </w:p>
    <w:p w14:paraId="131C02C7" w14:textId="0B322FA2" w:rsidR="00C4332D" w:rsidRDefault="00C4332D" w:rsidP="00C4332D">
      <w:r w:rsidRPr="000B5177">
        <w:rPr>
          <w:b/>
        </w:rPr>
        <w:t>Keywords</w:t>
      </w:r>
      <w:r w:rsidR="00BA2CD1" w:rsidRPr="000B5177">
        <w:rPr>
          <w:b/>
        </w:rPr>
        <w:t xml:space="preserve">: </w:t>
      </w:r>
      <w:r w:rsidR="001A3D70">
        <w:t>Multir</w:t>
      </w:r>
      <w:r w:rsidR="002C0395" w:rsidRPr="000B5177">
        <w:t>egion</w:t>
      </w:r>
      <w:r w:rsidR="001A3D70">
        <w:t>al input-o</w:t>
      </w:r>
      <w:r w:rsidR="002C0395" w:rsidRPr="000B5177">
        <w:t>utput</w:t>
      </w:r>
      <w:r w:rsidR="001A3D70">
        <w:t xml:space="preserve"> databases</w:t>
      </w:r>
      <w:r w:rsidRPr="000B5177">
        <w:t xml:space="preserve">, </w:t>
      </w:r>
      <w:r w:rsidR="001A3D70">
        <w:t>v</w:t>
      </w:r>
      <w:r w:rsidR="002A3BB8">
        <w:t>ariation</w:t>
      </w:r>
      <w:r w:rsidRPr="000B5177">
        <w:t>,</w:t>
      </w:r>
      <w:r w:rsidR="001A3D70">
        <w:t xml:space="preserve"> u</w:t>
      </w:r>
      <w:r w:rsidR="00494AD7" w:rsidRPr="000B5177">
        <w:t>ncertainty,</w:t>
      </w:r>
      <w:r w:rsidRPr="000B5177">
        <w:t xml:space="preserve"> </w:t>
      </w:r>
      <w:r w:rsidR="001A3D70">
        <w:t>s</w:t>
      </w:r>
      <w:r w:rsidR="002C0395" w:rsidRPr="000B5177">
        <w:t>tructural</w:t>
      </w:r>
      <w:r w:rsidR="001A3D70">
        <w:t xml:space="preserve"> decomposition a</w:t>
      </w:r>
      <w:r w:rsidR="002C0395">
        <w:t>nalysis</w:t>
      </w:r>
      <w:r w:rsidR="001A3D70">
        <w:t>, c</w:t>
      </w:r>
      <w:r>
        <w:t>onsumption</w:t>
      </w:r>
      <w:r w:rsidR="002C0395">
        <w:t>-</w:t>
      </w:r>
      <w:r w:rsidR="001A3D70">
        <w:t>based a</w:t>
      </w:r>
      <w:r>
        <w:t>ccounting</w:t>
      </w:r>
      <w:r w:rsidR="001A3D70">
        <w:t>, model c</w:t>
      </w:r>
      <w:r w:rsidR="003E24E4">
        <w:t>omparison</w:t>
      </w:r>
      <w:r>
        <w:br w:type="page"/>
      </w:r>
    </w:p>
    <w:p w14:paraId="34A335CE" w14:textId="77777777" w:rsidR="00C4332D" w:rsidRDefault="00C4332D" w:rsidP="006E4F0C">
      <w:pPr>
        <w:pStyle w:val="Heading2"/>
        <w:numPr>
          <w:ilvl w:val="0"/>
          <w:numId w:val="14"/>
        </w:numPr>
      </w:pPr>
      <w:r>
        <w:lastRenderedPageBreak/>
        <w:t>Introduction</w:t>
      </w:r>
    </w:p>
    <w:p w14:paraId="7453EB70" w14:textId="3E918A83" w:rsidR="00D7554E" w:rsidRDefault="00E3785D" w:rsidP="00197B0E">
      <w:pPr>
        <w:jc w:val="both"/>
      </w:pPr>
      <w:r>
        <w:t>The number of applications of m</w:t>
      </w:r>
      <w:r w:rsidR="001A3D70">
        <w:t>ulti</w:t>
      </w:r>
      <w:r>
        <w:t>regional input-o</w:t>
      </w:r>
      <w:r w:rsidR="00197B0E">
        <w:t xml:space="preserve">utput (MRIO) </w:t>
      </w:r>
      <w:r w:rsidR="001A3D70">
        <w:t>databases</w:t>
      </w:r>
      <w:r w:rsidR="00197B0E">
        <w:t xml:space="preserve"> to policy analysis and appraisal has stead</w:t>
      </w:r>
      <w:r w:rsidR="00495873">
        <w:t>il</w:t>
      </w:r>
      <w:r w:rsidR="00197B0E">
        <w:t xml:space="preserve">y </w:t>
      </w:r>
      <w:r w:rsidR="00197B0E" w:rsidRPr="00C55A6D">
        <w:t>increased (</w:t>
      </w:r>
      <w:proofErr w:type="spellStart"/>
      <w:r w:rsidR="00C55A6D">
        <w:t>Galli</w:t>
      </w:r>
      <w:proofErr w:type="spellEnd"/>
      <w:r w:rsidR="00C55A6D">
        <w:t xml:space="preserve"> et al., 2012; </w:t>
      </w:r>
      <w:r w:rsidR="00577CF4" w:rsidRPr="00C55A6D">
        <w:t xml:space="preserve">Wiedmann </w:t>
      </w:r>
      <w:r w:rsidR="00014F1A">
        <w:t>and</w:t>
      </w:r>
      <w:r w:rsidR="00577CF4" w:rsidRPr="00C55A6D">
        <w:t xml:space="preserve"> </w:t>
      </w:r>
      <w:r w:rsidR="00197B0E" w:rsidRPr="00C55A6D">
        <w:t>Barret</w:t>
      </w:r>
      <w:r w:rsidR="00577CF4" w:rsidRPr="00C55A6D">
        <w:t>t, 2013</w:t>
      </w:r>
      <w:r w:rsidR="00197B0E" w:rsidRPr="00C55A6D">
        <w:t xml:space="preserve">; </w:t>
      </w:r>
      <w:proofErr w:type="spellStart"/>
      <w:r w:rsidR="00B015ED" w:rsidRPr="00C55A6D">
        <w:t>Springmann</w:t>
      </w:r>
      <w:proofErr w:type="spellEnd"/>
      <w:r w:rsidR="00B015ED" w:rsidRPr="00C55A6D">
        <w:t xml:space="preserve"> 2014</w:t>
      </w:r>
      <w:r w:rsidR="00197B0E" w:rsidRPr="00C55A6D">
        <w:t>). At</w:t>
      </w:r>
      <w:r w:rsidR="00197B0E">
        <w:t xml:space="preserve"> the same time a number of </w:t>
      </w:r>
      <w:r w:rsidR="00495873">
        <w:t xml:space="preserve">global </w:t>
      </w:r>
      <w:r w:rsidR="00197B0E">
        <w:t xml:space="preserve">MRIO </w:t>
      </w:r>
      <w:r>
        <w:t>d</w:t>
      </w:r>
      <w:r w:rsidR="001A3D70">
        <w:t>atabases</w:t>
      </w:r>
      <w:r w:rsidR="00197B0E">
        <w:t xml:space="preserve"> ha</w:t>
      </w:r>
      <w:r w:rsidR="0099019E">
        <w:t>ve</w:t>
      </w:r>
      <w:r w:rsidR="00197B0E">
        <w:t xml:space="preserve"> been developed. One of the key applications of these </w:t>
      </w:r>
      <w:r>
        <w:t>d</w:t>
      </w:r>
      <w:r w:rsidR="001A3D70">
        <w:t>atabases</w:t>
      </w:r>
      <w:r w:rsidR="00197B0E">
        <w:t xml:space="preserve"> </w:t>
      </w:r>
      <w:r w:rsidR="006663AD">
        <w:rPr>
          <w:rFonts w:hint="eastAsia"/>
          <w:lang w:eastAsia="ja-JP"/>
        </w:rPr>
        <w:t>is</w:t>
      </w:r>
      <w:r w:rsidR="00CB1EF3">
        <w:rPr>
          <w:rFonts w:hint="eastAsia"/>
          <w:lang w:eastAsia="ja-JP"/>
        </w:rPr>
        <w:t xml:space="preserve"> </w:t>
      </w:r>
      <w:r w:rsidR="00197B0E">
        <w:t>to provide consumption</w:t>
      </w:r>
      <w:r w:rsidR="003562BF">
        <w:t>-</w:t>
      </w:r>
      <w:r w:rsidR="00197B0E">
        <w:t xml:space="preserve">based emissions accounts for </w:t>
      </w:r>
      <w:r w:rsidR="00CB1EF3">
        <w:rPr>
          <w:rFonts w:hint="eastAsia"/>
          <w:lang w:eastAsia="ja-JP"/>
        </w:rPr>
        <w:t xml:space="preserve">various </w:t>
      </w:r>
      <w:r w:rsidR="00197B0E">
        <w:t xml:space="preserve">regions and countries </w:t>
      </w:r>
      <w:r w:rsidR="00CB1EF3">
        <w:rPr>
          <w:rFonts w:hint="eastAsia"/>
          <w:lang w:eastAsia="ja-JP"/>
        </w:rPr>
        <w:t xml:space="preserve">from the global perspective </w:t>
      </w:r>
      <w:r w:rsidR="00D46A1C">
        <w:t>(</w:t>
      </w:r>
      <w:proofErr w:type="spellStart"/>
      <w:r w:rsidR="0099019E">
        <w:t>Hertwich</w:t>
      </w:r>
      <w:proofErr w:type="spellEnd"/>
      <w:r w:rsidR="0099019E">
        <w:t xml:space="preserve"> and Peters, 2009; </w:t>
      </w:r>
      <w:hyperlink w:anchor="_ENREF_32" w:tooltip="Wiedmann, 2009 #1762" w:history="1">
        <w:r w:rsidR="00014F1A">
          <w:rPr>
            <w:noProof/>
          </w:rPr>
          <w:t>Wiedmann, 2009</w:t>
        </w:r>
      </w:hyperlink>
      <w:r w:rsidR="00014F1A">
        <w:rPr>
          <w:noProof/>
        </w:rPr>
        <w:t xml:space="preserve">; </w:t>
      </w:r>
      <w:hyperlink w:anchor="_ENREF_34" w:tooltip="Wiedmann, 2011 #2617" w:history="1">
        <w:r w:rsidR="00014F1A">
          <w:rPr>
            <w:noProof/>
          </w:rPr>
          <w:t>Wiedmann et al., 2011</w:t>
        </w:r>
      </w:hyperlink>
      <w:r w:rsidR="00014F1A">
        <w:rPr>
          <w:noProof/>
        </w:rPr>
        <w:t>; Tukker and Dietzenbacher,</w:t>
      </w:r>
      <w:r w:rsidR="00C812BF">
        <w:rPr>
          <w:noProof/>
        </w:rPr>
        <w:t xml:space="preserve"> </w:t>
      </w:r>
      <w:r w:rsidR="00014F1A">
        <w:rPr>
          <w:noProof/>
        </w:rPr>
        <w:t>2013</w:t>
      </w:r>
      <w:r w:rsidR="00C812BF">
        <w:rPr>
          <w:noProof/>
        </w:rPr>
        <w:t>)</w:t>
      </w:r>
      <w:r w:rsidR="002A3BB8">
        <w:rPr>
          <w:noProof/>
        </w:rPr>
        <w:t xml:space="preserve"> but there</w:t>
      </w:r>
      <w:r w:rsidR="00197B0E">
        <w:t xml:space="preserve"> is </w:t>
      </w:r>
      <w:r w:rsidR="003562BF">
        <w:t xml:space="preserve">obvious </w:t>
      </w:r>
      <w:r w:rsidR="00197B0E">
        <w:t xml:space="preserve">variation in the </w:t>
      </w:r>
      <w:r w:rsidR="00674F37">
        <w:rPr>
          <w:rFonts w:hint="eastAsia"/>
          <w:lang w:eastAsia="ja-JP"/>
        </w:rPr>
        <w:t xml:space="preserve">analytical </w:t>
      </w:r>
      <w:r w:rsidR="00197B0E" w:rsidRPr="00014F1A">
        <w:t>results (Barret</w:t>
      </w:r>
      <w:r w:rsidR="00014F1A">
        <w:t>t et al., 2013</w:t>
      </w:r>
      <w:r>
        <w:t>;</w:t>
      </w:r>
      <w:r w:rsidR="00D940ED">
        <w:t xml:space="preserve"> Peters et al., 2012;</w:t>
      </w:r>
      <w:r w:rsidR="00197B0E" w:rsidRPr="00014F1A">
        <w:t xml:space="preserve"> Sato</w:t>
      </w:r>
      <w:r w:rsidR="00014F1A">
        <w:t>, 2012</w:t>
      </w:r>
      <w:r w:rsidR="00197B0E">
        <w:t xml:space="preserve">). From the </w:t>
      </w:r>
      <w:r w:rsidR="00B015ED">
        <w:t>perspective</w:t>
      </w:r>
      <w:r w:rsidR="00197B0E">
        <w:t xml:space="preserve"> of policy application this variation could raise concerns and </w:t>
      </w:r>
      <w:r w:rsidR="00C1297B">
        <w:t xml:space="preserve">imply a need for caution when interpreting the results </w:t>
      </w:r>
      <w:r w:rsidR="00197B0E">
        <w:t>(</w:t>
      </w:r>
      <w:r w:rsidR="004C6619">
        <w:t>CCC, 2013</w:t>
      </w:r>
      <w:r w:rsidR="00197B0E">
        <w:t>).</w:t>
      </w:r>
      <w:r w:rsidR="00DA544F">
        <w:t xml:space="preserve">   </w:t>
      </w:r>
    </w:p>
    <w:p w14:paraId="1F2B3DAF" w14:textId="1747EDB8" w:rsidR="00566D17" w:rsidRDefault="009311F8" w:rsidP="00CF0707">
      <w:pPr>
        <w:jc w:val="both"/>
      </w:pPr>
      <w:r>
        <w:t xml:space="preserve">With each MRIO </w:t>
      </w:r>
      <w:r w:rsidR="00E3785D">
        <w:t>d</w:t>
      </w:r>
      <w:r w:rsidR="001A3D70">
        <w:t>atabase</w:t>
      </w:r>
      <w:r>
        <w:t xml:space="preserve"> being the culmination of different set</w:t>
      </w:r>
      <w:r w:rsidR="001A3D70">
        <w:t>s</w:t>
      </w:r>
      <w:r>
        <w:t xml:space="preserve"> of source data, stru</w:t>
      </w:r>
      <w:r w:rsidR="0004564D">
        <w:t>ctures and modelling methodologies</w:t>
      </w:r>
      <w:r>
        <w:t xml:space="preserve">; </w:t>
      </w:r>
      <w:r w:rsidR="007F416D">
        <w:t xml:space="preserve">it is not surprising that </w:t>
      </w:r>
      <w:r>
        <w:t xml:space="preserve">different </w:t>
      </w:r>
      <w:r w:rsidR="00674F37">
        <w:rPr>
          <w:rFonts w:hint="eastAsia"/>
          <w:lang w:eastAsia="ja-JP"/>
        </w:rPr>
        <w:t xml:space="preserve">analytical </w:t>
      </w:r>
      <w:r>
        <w:t xml:space="preserve">outcomes are observed. </w:t>
      </w:r>
      <w:r w:rsidR="00173747">
        <w:t xml:space="preserve">The challenge for researchers in the field of MRIO analysis is to </w:t>
      </w:r>
      <w:r w:rsidR="00197B0E">
        <w:t>explain and understand the variation</w:t>
      </w:r>
      <w:r w:rsidR="003562BF">
        <w:t xml:space="preserve"> in </w:t>
      </w:r>
      <w:r w:rsidR="00674F37">
        <w:rPr>
          <w:rFonts w:hint="eastAsia"/>
          <w:lang w:eastAsia="ja-JP"/>
        </w:rPr>
        <w:t>results</w:t>
      </w:r>
      <w:r w:rsidR="00197B0E">
        <w:t xml:space="preserve">. </w:t>
      </w:r>
      <w:r w:rsidR="00566D17">
        <w:t>Developing a methodology for measuring and understandi</w:t>
      </w:r>
      <w:r w:rsidR="001A3D70">
        <w:t xml:space="preserve">ng </w:t>
      </w:r>
      <w:r w:rsidR="00674F37">
        <w:rPr>
          <w:rFonts w:hint="eastAsia"/>
          <w:lang w:eastAsia="ja-JP"/>
        </w:rPr>
        <w:t>the</w:t>
      </w:r>
      <w:r w:rsidR="00566D17">
        <w:t xml:space="preserve"> </w:t>
      </w:r>
      <w:r w:rsidR="00BF391B">
        <w:t>variation</w:t>
      </w:r>
      <w:r w:rsidR="00566D17">
        <w:t xml:space="preserve"> is paramount.</w:t>
      </w:r>
      <w:r w:rsidR="00197B0E">
        <w:t xml:space="preserve"> </w:t>
      </w:r>
      <w:r w:rsidR="00E3785D">
        <w:t>In t</w:t>
      </w:r>
      <w:r w:rsidR="00197B0E">
        <w:t xml:space="preserve">his paper </w:t>
      </w:r>
      <w:r w:rsidR="00E3785D">
        <w:t>we apply</w:t>
      </w:r>
      <w:r w:rsidR="00197B0E">
        <w:t xml:space="preserve"> </w:t>
      </w:r>
      <w:r w:rsidR="00E3785D">
        <w:t>structural decomposition a</w:t>
      </w:r>
      <w:r w:rsidR="00197B0E">
        <w:t>nalysis</w:t>
      </w:r>
      <w:r w:rsidR="00B015ED">
        <w:t xml:space="preserve"> (SDA)</w:t>
      </w:r>
      <w:r w:rsidR="00E3785D">
        <w:t xml:space="preserve"> methods</w:t>
      </w:r>
      <w:r w:rsidR="00197B0E">
        <w:t xml:space="preserve"> to explore variation and propose</w:t>
      </w:r>
      <w:r w:rsidR="00B015ED">
        <w:t xml:space="preserve"> a transparent approach to explaining these differences.</w:t>
      </w:r>
      <w:r w:rsidR="00197B0E">
        <w:t xml:space="preserve"> </w:t>
      </w:r>
      <w:r w:rsidR="00566D17">
        <w:t xml:space="preserve"> </w:t>
      </w:r>
    </w:p>
    <w:p w14:paraId="29F8E361" w14:textId="0226A611" w:rsidR="000D1489" w:rsidRPr="006E4F0C" w:rsidRDefault="00B015ED" w:rsidP="006E4F0C">
      <w:pPr>
        <w:jc w:val="both"/>
      </w:pPr>
      <w:r>
        <w:t>SDA</w:t>
      </w:r>
      <w:r w:rsidR="00E853DF">
        <w:t xml:space="preserve"> methods </w:t>
      </w:r>
      <w:r w:rsidR="00AC5EDA">
        <w:t xml:space="preserve">are most frequently applied for attributing changes in an independent variable to a set of determinants. </w:t>
      </w:r>
      <w:r w:rsidR="00E853DF">
        <w:t xml:space="preserve">For example, </w:t>
      </w:r>
      <w:r w:rsidR="001A3D70">
        <w:t>they</w:t>
      </w:r>
      <w:r w:rsidR="00E853DF">
        <w:t xml:space="preserve"> have been used to assign </w:t>
      </w:r>
      <w:r w:rsidR="002C0FBA">
        <w:t>changes</w:t>
      </w:r>
      <w:r w:rsidR="003562BF">
        <w:t xml:space="preserve"> over time</w:t>
      </w:r>
      <w:r w:rsidR="002C0FBA">
        <w:t xml:space="preserve"> </w:t>
      </w:r>
      <w:r w:rsidR="004A1B13">
        <w:t>in</w:t>
      </w:r>
      <w:r w:rsidR="00E853DF">
        <w:t xml:space="preserve"> a nation’s</w:t>
      </w:r>
      <w:r w:rsidR="004A1B13">
        <w:t xml:space="preserve"> consumption</w:t>
      </w:r>
      <w:r w:rsidR="00005812">
        <w:t>-based</w:t>
      </w:r>
      <w:r w:rsidR="004A1B13">
        <w:t xml:space="preserve"> emissions </w:t>
      </w:r>
      <w:r w:rsidR="00E853DF">
        <w:t>to the changes in final demand and the emissions intensities of the products bought,</w:t>
      </w:r>
      <w:r w:rsidR="00CF0707">
        <w:t xml:space="preserve"> </w:t>
      </w:r>
      <w:r w:rsidR="00566D17">
        <w:t>(</w:t>
      </w:r>
      <w:r w:rsidR="00727044">
        <w:t xml:space="preserve">e.g. </w:t>
      </w:r>
      <w:hyperlink w:anchor="_ENREF_20" w:tooltip="Peters, 2006 #577" w:history="1">
        <w:r w:rsidR="004C6619">
          <w:rPr>
            <w:noProof/>
          </w:rPr>
          <w:t>Peters and Hertwich, 2006</w:t>
        </w:r>
      </w:hyperlink>
      <w:r w:rsidR="004C6619">
        <w:rPr>
          <w:noProof/>
        </w:rPr>
        <w:t xml:space="preserve">; </w:t>
      </w:r>
      <w:hyperlink w:anchor="_ENREF_23" w:tooltip="Peters, 2007 #1036" w:history="1">
        <w:r w:rsidR="004C6619">
          <w:rPr>
            <w:noProof/>
          </w:rPr>
          <w:t>Peters et al., 2007</w:t>
        </w:r>
      </w:hyperlink>
      <w:r w:rsidR="004C6619">
        <w:rPr>
          <w:noProof/>
        </w:rPr>
        <w:t xml:space="preserve">; </w:t>
      </w:r>
      <w:hyperlink w:anchor="_ENREF_11" w:tooltip="Guan, 2008 #1425" w:history="1">
        <w:r w:rsidR="004C6619">
          <w:rPr>
            <w:noProof/>
          </w:rPr>
          <w:t>Guan et al., 2008</w:t>
        </w:r>
      </w:hyperlink>
      <w:r w:rsidR="004C6619">
        <w:rPr>
          <w:noProof/>
        </w:rPr>
        <w:t xml:space="preserve">; </w:t>
      </w:r>
      <w:hyperlink w:anchor="_ENREF_11" w:tooltip="Guan, 2008 #1425" w:history="1">
        <w:r w:rsidR="001A3D70">
          <w:rPr>
            <w:noProof/>
          </w:rPr>
          <w:t>Guan et al., 200</w:t>
        </w:r>
        <w:r w:rsidR="00E92FFF">
          <w:rPr>
            <w:noProof/>
          </w:rPr>
          <w:t>9</w:t>
        </w:r>
      </w:hyperlink>
      <w:r w:rsidR="001A3D70">
        <w:rPr>
          <w:noProof/>
        </w:rPr>
        <w:t xml:space="preserve">; </w:t>
      </w:r>
      <w:r w:rsidR="004C6619">
        <w:t xml:space="preserve">Wood 2009; </w:t>
      </w:r>
      <w:hyperlink w:anchor="_ENREF_2" w:tooltip="Baiocchi, 2010 #1704" w:history="1">
        <w:r w:rsidR="004C6619">
          <w:rPr>
            <w:noProof/>
          </w:rPr>
          <w:t>Baiocchi and Minx, 2010</w:t>
        </w:r>
      </w:hyperlink>
      <w:r w:rsidR="004C6619">
        <w:rPr>
          <w:noProof/>
        </w:rPr>
        <w:t xml:space="preserve">; </w:t>
      </w:r>
      <w:r w:rsidR="00415407">
        <w:t>Minx et al.,</w:t>
      </w:r>
      <w:r w:rsidR="003651F3">
        <w:t xml:space="preserve"> </w:t>
      </w:r>
      <w:r w:rsidR="00415407">
        <w:t>2011</w:t>
      </w:r>
      <w:r w:rsidR="004A1B13">
        <w:t xml:space="preserve">; </w:t>
      </w:r>
      <w:proofErr w:type="spellStart"/>
      <w:r w:rsidR="00E92FFF">
        <w:t>Yamakawa</w:t>
      </w:r>
      <w:proofErr w:type="spellEnd"/>
      <w:r w:rsidR="00E92FFF">
        <w:t xml:space="preserve"> and Peters, 2011</w:t>
      </w:r>
      <w:r w:rsidR="004C6619">
        <w:t xml:space="preserve">; </w:t>
      </w:r>
      <w:hyperlink w:anchor="_ENREF_9" w:tooltip="Feng, 2012 #3403" w:history="1">
        <w:r w:rsidR="004C6619">
          <w:rPr>
            <w:noProof/>
          </w:rPr>
          <w:t>Feng et al., 2012</w:t>
        </w:r>
      </w:hyperlink>
      <w:r w:rsidR="004C6619">
        <w:rPr>
          <w:noProof/>
        </w:rPr>
        <w:t>;</w:t>
      </w:r>
      <w:r w:rsidR="00E92FFF">
        <w:rPr>
          <w:noProof/>
        </w:rPr>
        <w:t xml:space="preserve"> </w:t>
      </w:r>
      <w:proofErr w:type="spellStart"/>
      <w:r w:rsidR="00E92FFF">
        <w:t>Tian</w:t>
      </w:r>
      <w:proofErr w:type="spellEnd"/>
      <w:r w:rsidR="00E92FFF">
        <w:t xml:space="preserve"> et al., 2014; </w:t>
      </w:r>
      <w:proofErr w:type="spellStart"/>
      <w:r w:rsidR="00E92FFF">
        <w:t>Brizga</w:t>
      </w:r>
      <w:proofErr w:type="spellEnd"/>
      <w:r w:rsidR="00E92FFF">
        <w:t xml:space="preserve"> et al., 2014</w:t>
      </w:r>
      <w:r w:rsidR="003E24E4">
        <w:t>)</w:t>
      </w:r>
      <w:r w:rsidR="00566D17">
        <w:t xml:space="preserve">. </w:t>
      </w:r>
      <w:r>
        <w:t>We use</w:t>
      </w:r>
      <w:r w:rsidR="00566D17">
        <w:t xml:space="preserve"> </w:t>
      </w:r>
      <w:r w:rsidR="00E3785D">
        <w:t>SDA</w:t>
      </w:r>
      <w:r w:rsidR="00566D17">
        <w:t xml:space="preserve"> to attempt to understand the difference in results calculated</w:t>
      </w:r>
      <w:r w:rsidR="00C272C6">
        <w:t xml:space="preserve"> for the same year</w:t>
      </w:r>
      <w:r w:rsidR="002C0FBA">
        <w:t>,</w:t>
      </w:r>
      <w:r w:rsidR="00C272C6">
        <w:t xml:space="preserve"> but with different MRIO </w:t>
      </w:r>
      <w:r w:rsidR="00E3785D">
        <w:t>d</w:t>
      </w:r>
      <w:r w:rsidR="001A3D70">
        <w:t>atabases</w:t>
      </w:r>
      <w:r w:rsidR="00566D17">
        <w:t xml:space="preserve"> harmonised to a common classification of sectors and regions</w:t>
      </w:r>
      <w:r>
        <w:t xml:space="preserve">. </w:t>
      </w:r>
      <w:r w:rsidR="004206D8">
        <w:t>We explain</w:t>
      </w:r>
      <w:r w:rsidR="00DA7FDB">
        <w:t xml:space="preserve"> compilation techniques for e</w:t>
      </w:r>
      <w:r w:rsidR="004206D8">
        <w:t xml:space="preserve">nvironmentally </w:t>
      </w:r>
      <w:r w:rsidR="00DA7FDB">
        <w:t>e</w:t>
      </w:r>
      <w:r w:rsidR="004206D8">
        <w:t>xtended MRIO</w:t>
      </w:r>
      <w:r w:rsidR="00E92FFF">
        <w:t xml:space="preserve"> databases</w:t>
      </w:r>
      <w:r w:rsidR="004206D8">
        <w:t xml:space="preserve"> and review the </w:t>
      </w:r>
      <w:r w:rsidR="00DA7FDB">
        <w:t xml:space="preserve">tables </w:t>
      </w:r>
      <w:r w:rsidR="004206D8">
        <w:t xml:space="preserve">selected for this study and the aggregation levels employed. Previous work on uncertainty analyses in input-output analysis is reviewed and we explain </w:t>
      </w:r>
      <w:r w:rsidR="00C272C6">
        <w:t>SDA methods used</w:t>
      </w:r>
      <w:r w:rsidR="000C5D6D">
        <w:t xml:space="preserve"> and their limitations</w:t>
      </w:r>
      <w:r w:rsidR="00C272C6">
        <w:t xml:space="preserve">. </w:t>
      </w:r>
      <w:r w:rsidR="00D9479A">
        <w:t>A</w:t>
      </w:r>
      <w:r w:rsidR="00C272C6">
        <w:t xml:space="preserve"> discussion </w:t>
      </w:r>
      <w:r>
        <w:t>of</w:t>
      </w:r>
      <w:r w:rsidR="00C272C6">
        <w:t xml:space="preserve"> the </w:t>
      </w:r>
      <w:r>
        <w:t>variation</w:t>
      </w:r>
      <w:r w:rsidR="00C272C6">
        <w:t xml:space="preserve"> of the SDA results</w:t>
      </w:r>
      <w:r w:rsidR="00D9479A">
        <w:t xml:space="preserve"> is included in the Results section</w:t>
      </w:r>
      <w:r w:rsidR="00C272C6">
        <w:t xml:space="preserve">. Finally, </w:t>
      </w:r>
      <w:r>
        <w:t>we</w:t>
      </w:r>
      <w:r w:rsidR="00A953AA">
        <w:t xml:space="preserve"> discuss</w:t>
      </w:r>
      <w:r w:rsidR="00C272C6">
        <w:t xml:space="preserve"> the implications of </w:t>
      </w:r>
      <w:r>
        <w:t>these</w:t>
      </w:r>
      <w:r w:rsidR="00C272C6">
        <w:t xml:space="preserve"> findings for both the MRIO modelling community and </w:t>
      </w:r>
      <w:r w:rsidR="008E451E">
        <w:t xml:space="preserve">policy makers who </w:t>
      </w:r>
      <w:r>
        <w:t>apply the results</w:t>
      </w:r>
      <w:r w:rsidR="008E451E">
        <w:t>.</w:t>
      </w:r>
      <w:r w:rsidR="00C272C6">
        <w:t xml:space="preserve"> </w:t>
      </w:r>
      <w:r w:rsidR="000D1489">
        <w:br w:type="page"/>
      </w:r>
    </w:p>
    <w:p w14:paraId="4C37B9A2" w14:textId="77777777" w:rsidR="00372BAA" w:rsidRDefault="00C4332D" w:rsidP="006E4F0C">
      <w:pPr>
        <w:pStyle w:val="Heading2"/>
        <w:numPr>
          <w:ilvl w:val="0"/>
          <w:numId w:val="14"/>
        </w:numPr>
      </w:pPr>
      <w:r>
        <w:lastRenderedPageBreak/>
        <w:t>Methods and Data</w:t>
      </w:r>
    </w:p>
    <w:p w14:paraId="10D95AF0" w14:textId="0AD4E3EC" w:rsidR="00372BAA" w:rsidRDefault="00E92FFF" w:rsidP="006E4F0C">
      <w:pPr>
        <w:pStyle w:val="Heading3"/>
        <w:numPr>
          <w:ilvl w:val="1"/>
          <w:numId w:val="14"/>
        </w:numPr>
      </w:pPr>
      <w:r>
        <w:t>Multi</w:t>
      </w:r>
      <w:r w:rsidR="00411508">
        <w:t>regional input-o</w:t>
      </w:r>
      <w:r w:rsidR="00372BAA">
        <w:t xml:space="preserve">utput </w:t>
      </w:r>
      <w:r>
        <w:t>databases</w:t>
      </w:r>
    </w:p>
    <w:p w14:paraId="64EAEF2E" w14:textId="5FB725DE" w:rsidR="004511AD" w:rsidRDefault="00444CFA" w:rsidP="0051622C">
      <w:pPr>
        <w:jc w:val="both"/>
      </w:pPr>
      <w:r>
        <w:t xml:space="preserve">Input-output </w:t>
      </w:r>
      <w:r w:rsidR="00E92FFF">
        <w:t>(IO) methods</w:t>
      </w:r>
      <w:r>
        <w:t xml:space="preserve"> </w:t>
      </w:r>
      <w:r w:rsidR="00066534">
        <w:t>have been</w:t>
      </w:r>
      <w:r w:rsidR="00005812">
        <w:t xml:space="preserve"> used</w:t>
      </w:r>
      <w:r>
        <w:t xml:space="preserve"> </w:t>
      </w:r>
      <w:r w:rsidR="00066534">
        <w:t xml:space="preserve">to </w:t>
      </w:r>
      <w:r>
        <w:t xml:space="preserve">link environmental impacts associated with production </w:t>
      </w:r>
      <w:r w:rsidR="00066534">
        <w:t>to</w:t>
      </w:r>
      <w:r>
        <w:t xml:space="preserve"> the </w:t>
      </w:r>
      <w:r w:rsidR="00727044">
        <w:t xml:space="preserve">consumption </w:t>
      </w:r>
      <w:r>
        <w:t xml:space="preserve">of </w:t>
      </w:r>
      <w:r w:rsidR="00066534">
        <w:t xml:space="preserve">final </w:t>
      </w:r>
      <w:r w:rsidR="00E92FFF">
        <w:t>products. The Leontief IO</w:t>
      </w:r>
      <w:r>
        <w:t xml:space="preserve"> model is constructed from </w:t>
      </w:r>
      <w:r w:rsidR="00036382">
        <w:rPr>
          <w:rFonts w:hint="eastAsia"/>
          <w:lang w:eastAsia="ja-JP"/>
        </w:rPr>
        <w:t>IO tables</w:t>
      </w:r>
      <w:r>
        <w:t xml:space="preserve"> and shows the interrelationships between industries </w:t>
      </w:r>
      <w:r w:rsidR="00066534">
        <w:t xml:space="preserve">and products </w:t>
      </w:r>
      <w:r>
        <w:t>(Miller &amp; Blair, 2009).</w:t>
      </w:r>
      <w:r w:rsidR="006C3CAD">
        <w:t xml:space="preserve"> The Leontief equation,</w:t>
      </w:r>
    </w:p>
    <w:p w14:paraId="141B93EC" w14:textId="44010257" w:rsidR="00444CFA" w:rsidRPr="00B80069" w:rsidRDefault="004511AD" w:rsidP="00444CFA">
      <w:pPr>
        <w:jc w:val="both"/>
      </w:pPr>
      <m:oMath>
        <m:r>
          <m:rPr>
            <m:sty m:val="b"/>
          </m:rPr>
          <w:rPr>
            <w:rFonts w:ascii="Cambria Math" w:hAnsi="Cambria Math"/>
          </w:rPr>
          <m:t>x=</m:t>
        </m:r>
        <m:sSup>
          <m:sSupPr>
            <m:ctrlPr>
              <w:rPr>
                <w:rFonts w:ascii="Cambria Math" w:hAnsi="Cambria Math"/>
                <w:b/>
              </w:rPr>
            </m:ctrlPr>
          </m:sSupPr>
          <m:e>
            <m:r>
              <m:rPr>
                <m:sty m:val="b"/>
              </m:rPr>
              <w:rPr>
                <w:rFonts w:ascii="Cambria Math" w:hAnsi="Cambria Math"/>
              </w:rPr>
              <m:t>(I-A)</m:t>
            </m:r>
          </m:e>
          <m:sup>
            <m:r>
              <m:rPr>
                <m:sty m:val="b"/>
              </m:rPr>
              <w:rPr>
                <w:rFonts w:ascii="Cambria Math" w:hAnsi="Cambria Math"/>
              </w:rPr>
              <m:t>-1</m:t>
            </m:r>
          </m:sup>
        </m:sSup>
        <m:r>
          <m:rPr>
            <m:sty m:val="b"/>
          </m:rPr>
          <w:rPr>
            <w:rFonts w:ascii="Cambria Math" w:hAnsi="Cambria Math"/>
          </w:rPr>
          <m:t>y</m:t>
        </m:r>
      </m:oMath>
      <w:r w:rsidR="00444CFA">
        <w:tab/>
      </w:r>
      <w:r w:rsidR="00444CFA">
        <w:tab/>
      </w:r>
      <w:r w:rsidR="00444CFA">
        <w:tab/>
      </w:r>
      <w:r w:rsidR="008642E7">
        <w:tab/>
      </w:r>
      <w:r w:rsidR="0009658A">
        <w:tab/>
      </w:r>
      <w:r w:rsidR="0009658A">
        <w:tab/>
      </w:r>
      <w:r w:rsidR="0009658A">
        <w:tab/>
      </w:r>
      <w:r w:rsidR="0009658A">
        <w:tab/>
      </w:r>
      <w:r w:rsidR="0009658A">
        <w:tab/>
      </w:r>
      <w:r w:rsidR="006C3CAD">
        <w:t>(1</w:t>
      </w:r>
      <w:r w:rsidR="00444CFA" w:rsidRPr="00F51311">
        <w:t>)</w:t>
      </w:r>
    </w:p>
    <w:p w14:paraId="01067EA8" w14:textId="19FFACCA" w:rsidR="00444CFA" w:rsidRPr="007555EE" w:rsidRDefault="006C3CAD" w:rsidP="00444CFA">
      <w:pPr>
        <w:jc w:val="both"/>
      </w:pPr>
      <w:proofErr w:type="gramStart"/>
      <w:r>
        <w:t>describes</w:t>
      </w:r>
      <w:proofErr w:type="gramEnd"/>
      <w:r>
        <w:t xml:space="preserve"> output (</w:t>
      </w:r>
      <m:oMath>
        <m:r>
          <m:rPr>
            <m:sty m:val="b"/>
          </m:rPr>
          <w:rPr>
            <w:rFonts w:ascii="Cambria Math" w:hAnsi="Cambria Math"/>
          </w:rPr>
          <m:t>x</m:t>
        </m:r>
      </m:oMath>
      <w:r>
        <w:t>) as a function of final demand</w:t>
      </w:r>
      <w:r w:rsidR="00444CFA" w:rsidRPr="00F51311">
        <w:t xml:space="preserve"> </w:t>
      </w:r>
      <w:r>
        <w:t>(</w:t>
      </w:r>
      <m:oMath>
        <m:r>
          <m:rPr>
            <m:sty m:val="b"/>
          </m:rPr>
          <w:rPr>
            <w:rFonts w:ascii="Cambria Math" w:hAnsi="Cambria Math"/>
          </w:rPr>
          <m:t>y</m:t>
        </m:r>
      </m:oMath>
      <w:r w:rsidRPr="006C3CAD">
        <w:t>)</w:t>
      </w:r>
      <w:r>
        <w:t>.</w:t>
      </w:r>
      <w:r w:rsidR="00444CFA" w:rsidRPr="00F51311">
        <w:t xml:space="preserve"> </w:t>
      </w:r>
      <m:oMath>
        <m:r>
          <m:rPr>
            <m:sty m:val="b"/>
          </m:rPr>
          <w:rPr>
            <w:rFonts w:ascii="Cambria Math" w:hAnsi="Cambria Math"/>
          </w:rPr>
          <m:t xml:space="preserve">I </m:t>
        </m:r>
      </m:oMath>
      <w:r w:rsidR="00444CFA">
        <w:t xml:space="preserve"> </w:t>
      </w:r>
      <w:proofErr w:type="gramStart"/>
      <w:r w:rsidR="00444CFA" w:rsidRPr="00F51311">
        <w:t>is</w:t>
      </w:r>
      <w:proofErr w:type="gramEnd"/>
      <w:r w:rsidR="00444CFA" w:rsidRPr="00F51311">
        <w:t xml:space="preserve"> the identity matrix, and </w:t>
      </w:r>
      <m:oMath>
        <m:r>
          <m:rPr>
            <m:sty m:val="b"/>
          </m:rPr>
          <w:rPr>
            <w:rFonts w:ascii="Cambria Math" w:hAnsi="Cambria Math"/>
          </w:rPr>
          <m:t>A</m:t>
        </m:r>
      </m:oMath>
      <w:r w:rsidR="00444CFA" w:rsidRPr="00F51311">
        <w:t xml:space="preserve"> is the technical coefficient matrix, which shows the </w:t>
      </w:r>
      <w:r w:rsidR="00036382">
        <w:rPr>
          <w:rFonts w:hint="eastAsia"/>
          <w:lang w:eastAsia="ja-JP"/>
        </w:rPr>
        <w:t xml:space="preserve">direct </w:t>
      </w:r>
      <w:r w:rsidR="00444CFA" w:rsidRPr="00F51311">
        <w:t xml:space="preserve">inter-industry requirements. </w:t>
      </w:r>
      <w:r w:rsidR="00444CFA">
        <w:t xml:space="preserve"> </w:t>
      </w:r>
      <m:oMath>
        <m:sSup>
          <m:sSupPr>
            <m:ctrlPr>
              <w:rPr>
                <w:rFonts w:ascii="Cambria Math" w:hAnsi="Cambria Math"/>
                <w:b/>
              </w:rPr>
            </m:ctrlPr>
          </m:sSupPr>
          <m:e>
            <m:r>
              <m:rPr>
                <m:sty m:val="b"/>
              </m:rPr>
              <w:rPr>
                <w:rFonts w:ascii="Cambria Math" w:hAnsi="Cambria Math"/>
              </w:rPr>
              <m:t>(I-A)</m:t>
            </m:r>
          </m:e>
          <m:sup>
            <m:r>
              <m:rPr>
                <m:sty m:val="b"/>
              </m:rPr>
              <w:rPr>
                <w:rFonts w:ascii="Cambria Math" w:hAnsi="Cambria Math"/>
              </w:rPr>
              <m:t>-1</m:t>
            </m:r>
          </m:sup>
        </m:sSup>
      </m:oMath>
      <w:r w:rsidR="00444CFA" w:rsidRPr="00F51311">
        <w:t xml:space="preserve"> </w:t>
      </w:r>
      <w:proofErr w:type="gramStart"/>
      <w:r w:rsidR="00444CFA" w:rsidRPr="00F51311">
        <w:t>is</w:t>
      </w:r>
      <w:proofErr w:type="gramEnd"/>
      <w:r w:rsidR="00444CFA" w:rsidRPr="00F51311">
        <w:t xml:space="preserve"> known as the Leontief inverse (</w:t>
      </w:r>
      <w:r w:rsidR="0004564D">
        <w:t>denoted hereafter</w:t>
      </w:r>
      <w:r w:rsidR="00444CFA" w:rsidRPr="00F51311">
        <w:t xml:space="preserve"> as </w:t>
      </w:r>
      <m:oMath>
        <m:r>
          <m:rPr>
            <m:sty m:val="b"/>
          </m:rPr>
          <w:rPr>
            <w:rFonts w:ascii="Cambria Math" w:hAnsi="Cambria Math"/>
          </w:rPr>
          <m:t>L</m:t>
        </m:r>
      </m:oMath>
      <w:r w:rsidR="00444CFA" w:rsidRPr="00F51311">
        <w:t xml:space="preserve">). </w:t>
      </w:r>
      <m:oMath>
        <m:r>
          <m:rPr>
            <m:sty m:val="b"/>
          </m:rPr>
          <w:rPr>
            <w:rFonts w:ascii="Cambria Math" w:hAnsi="Cambria Math"/>
          </w:rPr>
          <m:t>L</m:t>
        </m:r>
      </m:oMath>
      <w:r w:rsidR="00E92FFF">
        <w:t xml:space="preserve"> </w:t>
      </w:r>
      <w:proofErr w:type="gramStart"/>
      <w:r w:rsidR="0004564D">
        <w:t>is</w:t>
      </w:r>
      <w:proofErr w:type="gramEnd"/>
      <w:r w:rsidR="0004564D">
        <w:t xml:space="preserve"> sometimes referred to as the total requirements matrix, as each </w:t>
      </w:r>
      <w:r w:rsidR="00036382">
        <w:rPr>
          <w:rFonts w:hint="eastAsia"/>
          <w:lang w:eastAsia="ja-JP"/>
        </w:rPr>
        <w:t xml:space="preserve">element in its </w:t>
      </w:r>
      <w:r w:rsidR="0004564D">
        <w:t xml:space="preserve">column gives the total </w:t>
      </w:r>
      <w:r w:rsidR="00036382">
        <w:rPr>
          <w:rFonts w:hint="eastAsia"/>
          <w:lang w:eastAsia="ja-JP"/>
        </w:rPr>
        <w:t>inputs</w:t>
      </w:r>
      <w:r w:rsidR="0004564D">
        <w:t xml:space="preserve"> required </w:t>
      </w:r>
      <w:r w:rsidR="00036382">
        <w:rPr>
          <w:rFonts w:hint="eastAsia"/>
          <w:lang w:eastAsia="ja-JP"/>
        </w:rPr>
        <w:t xml:space="preserve">for producing one </w:t>
      </w:r>
      <w:r w:rsidR="0004564D">
        <w:t xml:space="preserve">unit of </w:t>
      </w:r>
      <w:r w:rsidR="00036382">
        <w:rPr>
          <w:rFonts w:hint="eastAsia"/>
          <w:lang w:eastAsia="ja-JP"/>
        </w:rPr>
        <w:t xml:space="preserve">output of </w:t>
      </w:r>
      <w:r w:rsidR="0004564D">
        <w:t>the sector associated with that column</w:t>
      </w:r>
      <w:r w:rsidR="00444CFA" w:rsidRPr="00F51311">
        <w:t>.</w:t>
      </w:r>
      <w:r w:rsidR="00444CFA">
        <w:t xml:space="preserve"> Since the 1960s, the IO framework has been extended to account for increases in the pollution associated with industrial production due to a change in final demand (</w:t>
      </w:r>
      <w:proofErr w:type="spellStart"/>
      <w:r w:rsidR="00E3785D">
        <w:t>Bjerkholt</w:t>
      </w:r>
      <w:proofErr w:type="spellEnd"/>
      <w:r w:rsidR="00E3785D">
        <w:t xml:space="preserve"> and </w:t>
      </w:r>
      <w:proofErr w:type="spellStart"/>
      <w:r w:rsidR="00E3785D">
        <w:t>Kurx</w:t>
      </w:r>
      <w:proofErr w:type="spellEnd"/>
      <w:r w:rsidR="00E3785D">
        <w:t xml:space="preserve">, 2006; </w:t>
      </w:r>
      <w:r w:rsidR="00444CFA">
        <w:t>Miller &amp; Blair, 2009).</w:t>
      </w:r>
    </w:p>
    <w:p w14:paraId="7135B62A" w14:textId="79A7EEED" w:rsidR="00444CFA" w:rsidRPr="00063E13" w:rsidRDefault="00444CFA" w:rsidP="00444CFA">
      <w:pPr>
        <w:jc w:val="both"/>
      </w:pPr>
      <w:r>
        <w:t xml:space="preserve">Consider, a </w:t>
      </w:r>
      <w:r w:rsidR="008642E7">
        <w:t xml:space="preserve">row </w:t>
      </w:r>
      <w:r>
        <w:t xml:space="preserve">vector </w:t>
      </w:r>
      <m:oMath>
        <m:r>
          <m:rPr>
            <m:sty m:val="b"/>
          </m:rPr>
          <w:rPr>
            <w:rFonts w:ascii="Cambria Math" w:hAnsi="Cambria Math"/>
          </w:rPr>
          <m:t>f</m:t>
        </m:r>
      </m:oMath>
      <w:r w:rsidR="0004564D">
        <w:t xml:space="preserve"> </w:t>
      </w:r>
      <w:r>
        <w:t>of</w:t>
      </w:r>
      <w:r w:rsidR="0004564D">
        <w:t xml:space="preserve"> annual</w:t>
      </w:r>
      <w:r>
        <w:t xml:space="preserve"> CO</w:t>
      </w:r>
      <w:r w:rsidRPr="00444CFA">
        <w:rPr>
          <w:vertAlign w:val="subscript"/>
        </w:rPr>
        <w:t>2</w:t>
      </w:r>
      <w:r>
        <w:t xml:space="preserve"> emissions generated by each industrial sector</w:t>
      </w:r>
    </w:p>
    <w:p w14:paraId="349A5FDF" w14:textId="7619168D" w:rsidR="008642E7" w:rsidRDefault="00AE6BA8" w:rsidP="00444CFA">
      <w:pPr>
        <w:jc w:val="both"/>
      </w:pP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  f</m:t>
        </m:r>
        <m:sSup>
          <m:sSupPr>
            <m:ctrlPr>
              <w:rPr>
                <w:rFonts w:ascii="Cambria Math" w:hAnsi="Cambria Math"/>
                <w:b/>
              </w:rPr>
            </m:ctrlPr>
          </m:sSupPr>
          <m:e>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oMath>
      <w:r w:rsidR="00444CFA" w:rsidRPr="00444CFA">
        <w:rPr>
          <w:i/>
        </w:rPr>
        <w:t xml:space="preserve"> </w:t>
      </w:r>
      <w:r w:rsidR="008642E7">
        <w:rPr>
          <w:i/>
        </w:rPr>
        <w:tab/>
      </w:r>
      <w:r w:rsidR="008642E7">
        <w:rPr>
          <w:i/>
        </w:rPr>
        <w:tab/>
      </w:r>
      <w:r w:rsidR="008642E7">
        <w:rPr>
          <w:i/>
        </w:rPr>
        <w:tab/>
      </w:r>
      <w:r w:rsidR="008642E7">
        <w:rPr>
          <w:i/>
        </w:rPr>
        <w:tab/>
      </w:r>
      <w:r w:rsidR="0009658A">
        <w:rPr>
          <w:i/>
        </w:rPr>
        <w:tab/>
      </w:r>
      <w:r w:rsidR="0009658A">
        <w:rPr>
          <w:i/>
        </w:rPr>
        <w:tab/>
      </w:r>
      <w:r w:rsidR="0009658A">
        <w:rPr>
          <w:i/>
        </w:rPr>
        <w:tab/>
      </w:r>
      <w:r w:rsidR="0009658A">
        <w:rPr>
          <w:i/>
        </w:rPr>
        <w:tab/>
      </w:r>
      <w:r w:rsidR="0009658A">
        <w:rPr>
          <w:i/>
        </w:rPr>
        <w:tab/>
      </w:r>
      <w:r w:rsidR="006C3CAD">
        <w:t>(2</w:t>
      </w:r>
      <w:r w:rsidR="008642E7" w:rsidRPr="008642E7">
        <w:t>)</w:t>
      </w:r>
    </w:p>
    <w:p w14:paraId="215CC1B5" w14:textId="1B744A7A" w:rsidR="00444CFA" w:rsidRDefault="00444CFA" w:rsidP="00444CFA">
      <w:pPr>
        <w:jc w:val="both"/>
      </w:pPr>
      <w:proofErr w:type="gramStart"/>
      <w:r>
        <w:t>is</w:t>
      </w:r>
      <w:proofErr w:type="gramEnd"/>
      <w:r>
        <w:t xml:space="preserve"> the </w:t>
      </w:r>
      <w:r w:rsidR="008642E7">
        <w:t xml:space="preserve">coefficient vector representing </w:t>
      </w:r>
      <w:r>
        <w:t>emissions per unit of output</w:t>
      </w:r>
      <w:r w:rsidR="00524588">
        <w:rPr>
          <w:rStyle w:val="FootnoteReference"/>
        </w:rPr>
        <w:footnoteReference w:id="1"/>
      </w:r>
      <w:r w:rsidR="00524588">
        <w:t>. Multiplying both sides of (1</w:t>
      </w:r>
      <w:r>
        <w:t xml:space="preserve">) by </w:t>
      </w: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r>
          <w:rPr>
            <w:rFonts w:ascii="Cambria Math" w:hAnsi="Cambria Math"/>
          </w:rPr>
          <m:t xml:space="preserve"> </m:t>
        </m:r>
      </m:oMath>
      <w:r>
        <w:t>gives</w:t>
      </w:r>
    </w:p>
    <w:p w14:paraId="7E801278" w14:textId="37B8BA15" w:rsidR="00444CFA" w:rsidRDefault="00BC512C" w:rsidP="00444CFA">
      <w:pPr>
        <w:jc w:val="both"/>
      </w:pPr>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 xml:space="preserve">x =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Ly</m:t>
        </m:r>
      </m:oMath>
      <w:r w:rsidR="00444CFA" w:rsidRPr="008642E7">
        <w:t xml:space="preserve"> </w:t>
      </w:r>
      <w:r w:rsidR="00444CFA">
        <w:t xml:space="preserve"> </w:t>
      </w:r>
      <w:r w:rsidR="00444CFA">
        <w:tab/>
      </w:r>
      <w:r w:rsidR="00CA61A8">
        <w:tab/>
      </w:r>
      <w:r w:rsidR="00CA61A8">
        <w:tab/>
      </w:r>
      <w:r w:rsidR="00CA61A8">
        <w:tab/>
      </w:r>
      <w:r w:rsidR="0009658A">
        <w:tab/>
      </w:r>
      <w:r w:rsidR="0009658A">
        <w:tab/>
      </w:r>
      <w:r w:rsidR="0009658A">
        <w:tab/>
      </w:r>
      <w:r w:rsidR="0009658A">
        <w:tab/>
      </w:r>
      <w:r w:rsidR="0009658A">
        <w:tab/>
      </w:r>
      <w:r w:rsidR="006C3CAD">
        <w:t>(3</w:t>
      </w:r>
      <w:r w:rsidR="00444CFA">
        <w:t>)</w:t>
      </w:r>
    </w:p>
    <w:p w14:paraId="12517E02" w14:textId="77777777" w:rsidR="00444CFA" w:rsidRPr="00444CFA" w:rsidRDefault="00444CFA" w:rsidP="00444CFA">
      <w:pPr>
        <w:jc w:val="both"/>
      </w:pPr>
      <w:proofErr w:type="gramStart"/>
      <w:r>
        <w:t>and</w:t>
      </w:r>
      <w:proofErr w:type="gramEnd"/>
      <w:r>
        <w:t xml:space="preserve"> simplifies to</w:t>
      </w:r>
      <w:r>
        <w:tab/>
      </w:r>
    </w:p>
    <w:p w14:paraId="5B5BC24E" w14:textId="7BEBC262" w:rsidR="00444CFA" w:rsidRDefault="00BC512C" w:rsidP="00444CFA">
      <w:pPr>
        <w:jc w:val="both"/>
      </w:pPr>
      <m:oMath>
        <m:r>
          <w:rPr>
            <w:rFonts w:ascii="Cambria Math" w:hAnsi="Cambria Math"/>
          </w:rPr>
          <m:t>q</m:t>
        </m:r>
        <m:r>
          <m:rPr>
            <m:sty m:val="b"/>
          </m:rPr>
          <w:rPr>
            <w:rFonts w:ascii="Cambria Math" w:hAnsi="Cambria Math"/>
          </w:rPr>
          <m:t xml:space="preserve"> = </m:t>
        </m:r>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r>
          <m:rPr>
            <m:sty m:val="b"/>
          </m:rPr>
          <w:rPr>
            <w:rFonts w:ascii="Cambria Math" w:hAnsi="Cambria Math"/>
          </w:rPr>
          <m:t>Ly</m:t>
        </m:r>
      </m:oMath>
      <w:r w:rsidR="00CA61A8" w:rsidRPr="008642E7">
        <w:t xml:space="preserve"> </w:t>
      </w:r>
      <w:r w:rsidR="00CA61A8">
        <w:t xml:space="preserve"> </w:t>
      </w:r>
      <w:r w:rsidR="00444CFA" w:rsidRPr="00444CFA">
        <w:rPr>
          <w:rFonts w:ascii="Cambria Math" w:hAnsi="Cambria Math"/>
          <w:i/>
        </w:rPr>
        <w:t xml:space="preserve"> </w:t>
      </w:r>
      <w:r w:rsidR="00444CFA">
        <w:rPr>
          <w:rFonts w:ascii="Cambria Math" w:hAnsi="Cambria Math"/>
          <w:i/>
        </w:rPr>
        <w:tab/>
      </w:r>
      <w:r w:rsidR="00444CFA">
        <w:rPr>
          <w:rFonts w:ascii="Cambria Math" w:hAnsi="Cambria Math"/>
        </w:rPr>
        <w:tab/>
      </w:r>
      <w:r w:rsidR="00444CFA">
        <w:rPr>
          <w:rFonts w:ascii="Cambria Math" w:hAnsi="Cambria Math"/>
        </w:rPr>
        <w:tab/>
      </w:r>
      <w:r w:rsidR="00444CFA">
        <w:rPr>
          <w:rFonts w:ascii="Cambria Math" w:hAnsi="Cambria Math"/>
        </w:rPr>
        <w:tab/>
      </w:r>
      <w:r w:rsidR="0009658A">
        <w:rPr>
          <w:rFonts w:ascii="Cambria Math" w:hAnsi="Cambria Math"/>
        </w:rPr>
        <w:tab/>
      </w:r>
      <w:r w:rsidR="0009658A">
        <w:rPr>
          <w:rFonts w:ascii="Cambria Math" w:hAnsi="Cambria Math"/>
        </w:rPr>
        <w:tab/>
      </w:r>
      <w:r w:rsidR="0009658A">
        <w:rPr>
          <w:rFonts w:ascii="Cambria Math" w:hAnsi="Cambria Math"/>
        </w:rPr>
        <w:tab/>
      </w:r>
      <w:r w:rsidR="0009658A">
        <w:rPr>
          <w:rFonts w:ascii="Cambria Math" w:hAnsi="Cambria Math"/>
        </w:rPr>
        <w:tab/>
      </w:r>
      <w:r w:rsidR="0009658A">
        <w:rPr>
          <w:rFonts w:ascii="Cambria Math" w:hAnsi="Cambria Math"/>
        </w:rPr>
        <w:tab/>
      </w:r>
      <w:r w:rsidR="006C3CAD">
        <w:t>(4</w:t>
      </w:r>
      <w:r w:rsidR="00444CFA" w:rsidRPr="00444CFA">
        <w:t>)</w:t>
      </w:r>
    </w:p>
    <w:p w14:paraId="732C7012" w14:textId="09801DFC" w:rsidR="00444CFA" w:rsidRPr="00642FA2" w:rsidRDefault="00444CFA" w:rsidP="00444CFA">
      <w:pPr>
        <w:jc w:val="both"/>
        <w:rPr>
          <w:rFonts w:ascii="Cambria Math" w:hAnsi="Cambria Math"/>
          <w:oMath/>
        </w:rPr>
      </w:pPr>
      <w:r>
        <w:t>Total emissions</w:t>
      </w:r>
      <m:oMath>
        <m:r>
          <w:rPr>
            <w:rFonts w:ascii="Cambria Math" w:hAnsi="Cambria Math"/>
          </w:rPr>
          <m:t xml:space="preserve"> </m:t>
        </m:r>
        <m:r>
          <w:rPr>
            <w:rFonts w:ascii="Cambria Math" w:hAnsi="Cambria Math"/>
          </w:rPr>
          <m:t>q</m:t>
        </m:r>
      </m:oMath>
      <w:r>
        <w:t xml:space="preserve"> are </w:t>
      </w:r>
      <w:r w:rsidR="00005812">
        <w:t>calculated by</w:t>
      </w:r>
      <w:r>
        <w:t xml:space="preserve"> pre-multiplying </w:t>
      </w:r>
      <m:oMath>
        <m:r>
          <m:rPr>
            <m:sty m:val="b"/>
          </m:rPr>
          <w:rPr>
            <w:rFonts w:ascii="Cambria Math" w:hAnsi="Cambria Math"/>
          </w:rPr>
          <m:t>L</m:t>
        </m:r>
      </m:oMath>
      <w:r>
        <w:t xml:space="preserve"> by emissions per unit of output and post-multiplying by final demand. </w:t>
      </w:r>
      <w:r w:rsidR="0004564D">
        <w:t>Equation (4) can be used to analyse how a change in the final demand of goods and services would change the economy-wide CO</w:t>
      </w:r>
      <w:r w:rsidR="0004564D">
        <w:rPr>
          <w:vertAlign w:val="subscript"/>
        </w:rPr>
        <w:t>2</w:t>
      </w:r>
      <w:r w:rsidR="0004564D">
        <w:t xml:space="preserve"> emissions, </w:t>
      </w:r>
      <w:r w:rsidR="00E853DF">
        <w:rPr>
          <w:i/>
        </w:rPr>
        <w:t>ceteri</w:t>
      </w:r>
      <w:r w:rsidR="0004564D">
        <w:rPr>
          <w:i/>
        </w:rPr>
        <w:t>s paribus</w:t>
      </w:r>
      <w:r w:rsidR="0004564D">
        <w:t xml:space="preserve">. Emissions are reallocated from </w:t>
      </w:r>
      <w:r w:rsidR="00066534">
        <w:t>production</w:t>
      </w:r>
      <w:r w:rsidR="0004564D">
        <w:t xml:space="preserve"> </w:t>
      </w:r>
      <w:r w:rsidR="00E853DF">
        <w:t>sectors</w:t>
      </w:r>
      <w:r w:rsidR="0004564D">
        <w:t xml:space="preserve"> to the final consumption activities</w:t>
      </w:r>
      <w:r>
        <w:t xml:space="preserve">. The emissions of each </w:t>
      </w:r>
      <w:r w:rsidR="00E853DF">
        <w:t>sector</w:t>
      </w:r>
      <w:r>
        <w:t xml:space="preserve"> required in the production of </w:t>
      </w:r>
      <w:r w:rsidR="00FA3CAF">
        <w:rPr>
          <w:rFonts w:hint="eastAsia"/>
          <w:lang w:eastAsia="ja-JP"/>
        </w:rPr>
        <w:t xml:space="preserve">a particular </w:t>
      </w:r>
      <w:r>
        <w:t>product</w:t>
      </w:r>
      <w:r w:rsidR="00663580">
        <w:rPr>
          <w:rFonts w:hint="eastAsia"/>
          <w:lang w:eastAsia="ja-JP"/>
        </w:rPr>
        <w:t xml:space="preserve"> </w:t>
      </w:r>
      <w:r w:rsidRPr="00444CFA">
        <w:rPr>
          <w:rFonts w:cstheme="minorHAnsi"/>
        </w:rPr>
        <w:t xml:space="preserve">are reallocated to the demand of this product, rather than the supply. In other words, we can show the emissions associated with </w:t>
      </w:r>
      <w:r w:rsidR="00E853DF">
        <w:rPr>
          <w:rFonts w:cstheme="minorHAnsi"/>
        </w:rPr>
        <w:t xml:space="preserve">final </w:t>
      </w:r>
      <w:r w:rsidRPr="00444CFA">
        <w:rPr>
          <w:rFonts w:cstheme="minorHAnsi"/>
        </w:rPr>
        <w:t>consumption.</w:t>
      </w:r>
    </w:p>
    <w:p w14:paraId="0D730C17" w14:textId="642FBF5A" w:rsidR="00444CFA" w:rsidRDefault="00E92FFF" w:rsidP="00444CFA">
      <w:pPr>
        <w:jc w:val="both"/>
      </w:pPr>
      <w:r>
        <w:t>A multiregional input-o</w:t>
      </w:r>
      <w:r w:rsidR="00444CFA">
        <w:t xml:space="preserve">utput (MRIO) model </w:t>
      </w:r>
      <w:r w:rsidR="00DA2C6E">
        <w:t>extends the IO methodology to</w:t>
      </w:r>
      <w:r w:rsidR="00444CFA">
        <w:t xml:space="preserve"> </w:t>
      </w:r>
      <w:r w:rsidR="00005812">
        <w:t xml:space="preserve">calculate </w:t>
      </w:r>
      <w:r w:rsidR="00444CFA">
        <w:t>impact</w:t>
      </w:r>
      <w:r w:rsidR="00005812">
        <w:t xml:space="preserve">s </w:t>
      </w:r>
      <w:r w:rsidR="00DA2C6E">
        <w:t xml:space="preserve">of </w:t>
      </w:r>
      <w:r w:rsidR="00444CFA">
        <w:t xml:space="preserve">traded </w:t>
      </w:r>
      <w:r w:rsidR="00FA3CAF">
        <w:rPr>
          <w:rFonts w:hint="eastAsia"/>
          <w:lang w:eastAsia="ja-JP"/>
        </w:rPr>
        <w:t>products</w:t>
      </w:r>
      <w:r w:rsidR="00FA607A">
        <w:t xml:space="preserve">. </w:t>
      </w:r>
      <w:r w:rsidR="00444CFA">
        <w:t xml:space="preserve">Essentially, an MRIO </w:t>
      </w:r>
      <w:r w:rsidR="002769D4">
        <w:t>table</w:t>
      </w:r>
      <w:r w:rsidR="00444CFA">
        <w:t xml:space="preserve"> for </w:t>
      </w:r>
      <w:r w:rsidR="00444CFA" w:rsidRPr="00444CFA">
        <w:rPr>
          <w:i/>
        </w:rPr>
        <w:t>n</w:t>
      </w:r>
      <w:r w:rsidR="00444CFA">
        <w:t xml:space="preserve"> </w:t>
      </w:r>
      <w:r w:rsidR="00982E1B">
        <w:t xml:space="preserve">regions </w:t>
      </w:r>
      <w:r w:rsidR="00444CFA">
        <w:t xml:space="preserve">each with </w:t>
      </w:r>
      <w:r w:rsidR="00444CFA" w:rsidRPr="00444CFA">
        <w:rPr>
          <w:i/>
        </w:rPr>
        <w:t>m</w:t>
      </w:r>
      <w:r w:rsidR="00444CFA">
        <w:t xml:space="preserve"> sectors is a matrix of dimensions ‘</w:t>
      </w:r>
      <w:r w:rsidR="00444CFA" w:rsidRPr="00444CFA">
        <w:rPr>
          <w:i/>
        </w:rPr>
        <w:t>m x n</w:t>
      </w:r>
      <w:r w:rsidR="00444CFA">
        <w:t>’ rows by ‘</w:t>
      </w:r>
      <w:r w:rsidR="00444CFA" w:rsidRPr="00444CFA">
        <w:rPr>
          <w:i/>
        </w:rPr>
        <w:t>m x n</w:t>
      </w:r>
      <w:r w:rsidR="00444CFA">
        <w:t xml:space="preserve">’ columns and rather than considering a single </w:t>
      </w:r>
      <w:r w:rsidR="00982E1B">
        <w:t>region</w:t>
      </w:r>
      <w:r w:rsidR="00444CFA">
        <w:t>’</w:t>
      </w:r>
      <w:r w:rsidR="00982E1B">
        <w:t>s</w:t>
      </w:r>
      <w:r w:rsidR="00444CFA">
        <w:t xml:space="preserve"> economy it treats the entire global econo</w:t>
      </w:r>
      <w:r w:rsidR="003651F3">
        <w:t>my as a single system. The MRIO</w:t>
      </w:r>
      <w:r w:rsidR="00444CFA">
        <w:t xml:space="preserve"> table is constructed by placing domestic </w:t>
      </w:r>
      <w:r w:rsidR="0027303D">
        <w:rPr>
          <w:rFonts w:hint="eastAsia"/>
          <w:lang w:eastAsia="ja-JP"/>
        </w:rPr>
        <w:t xml:space="preserve">transaction matrices </w:t>
      </w:r>
      <w:r w:rsidR="00444CFA">
        <w:t>along the diagonal of a large composite matrix and filling</w:t>
      </w:r>
      <w:r w:rsidR="0004564D">
        <w:t xml:space="preserve"> in the off-</w:t>
      </w:r>
      <w:r w:rsidR="00444CFA">
        <w:t xml:space="preserve">diagonal matrices to show the </w:t>
      </w:r>
      <w:proofErr w:type="spellStart"/>
      <w:r w:rsidR="00444CFA">
        <w:t>sectoral</w:t>
      </w:r>
      <w:proofErr w:type="spellEnd"/>
      <w:r w:rsidR="00444CFA">
        <w:t xml:space="preserve"> requirements from </w:t>
      </w:r>
      <w:r>
        <w:t xml:space="preserve">trade </w:t>
      </w:r>
      <w:r w:rsidR="0027303D">
        <w:rPr>
          <w:rFonts w:hint="eastAsia"/>
          <w:lang w:eastAsia="ja-JP"/>
        </w:rPr>
        <w:t>partners</w:t>
      </w:r>
      <w:r w:rsidR="00444CFA">
        <w:t xml:space="preserve"> in the production of domestic products (Peters et al., 2011). This assumes that IO tables are available for all </w:t>
      </w:r>
      <w:r w:rsidR="0027303D">
        <w:rPr>
          <w:rFonts w:hint="eastAsia"/>
          <w:lang w:eastAsia="ja-JP"/>
        </w:rPr>
        <w:t>constituent countries/</w:t>
      </w:r>
      <w:r w:rsidR="00982E1B">
        <w:t>regions</w:t>
      </w:r>
      <w:r w:rsidR="00444CFA">
        <w:t xml:space="preserve">, </w:t>
      </w:r>
      <w:r w:rsidR="00CF6084">
        <w:t xml:space="preserve">that </w:t>
      </w:r>
      <w:r w:rsidR="00444CFA">
        <w:t>there is a degree of harmonisation in sectors</w:t>
      </w:r>
      <w:r w:rsidR="0004564D">
        <w:t xml:space="preserve"> described and that </w:t>
      </w:r>
      <w:r w:rsidR="00FA607A">
        <w:t xml:space="preserve">data on the </w:t>
      </w:r>
      <w:r w:rsidR="00FA607A">
        <w:lastRenderedPageBreak/>
        <w:t>imports to intermediate demand can</w:t>
      </w:r>
      <w:r w:rsidR="00444CFA">
        <w:t xml:space="preserve"> </w:t>
      </w:r>
      <w:r w:rsidR="00FA607A">
        <w:t xml:space="preserve">be either found or calculated </w:t>
      </w:r>
      <w:r w:rsidR="00444CFA">
        <w:t>(</w:t>
      </w:r>
      <w:proofErr w:type="spellStart"/>
      <w:r w:rsidR="00444CFA">
        <w:t>Tukker</w:t>
      </w:r>
      <w:proofErr w:type="spellEnd"/>
      <w:r w:rsidR="00444CFA">
        <w:t xml:space="preserve"> et al., 2009).</w:t>
      </w:r>
      <w:r w:rsidR="00444CFA" w:rsidRPr="00646A94">
        <w:t xml:space="preserve"> In </w:t>
      </w:r>
      <w:r w:rsidR="00444CFA">
        <w:t>the last five</w:t>
      </w:r>
      <w:r w:rsidR="00444CFA" w:rsidRPr="00646A94">
        <w:t xml:space="preserve"> years, several</w:t>
      </w:r>
      <w:r w:rsidR="000C43A4">
        <w:t xml:space="preserve"> global</w:t>
      </w:r>
      <w:r w:rsidR="00444CFA" w:rsidRPr="00646A94">
        <w:t xml:space="preserve"> </w:t>
      </w:r>
      <w:r w:rsidR="0004564D">
        <w:t>MRIO</w:t>
      </w:r>
      <w:r w:rsidR="00444CFA">
        <w:t xml:space="preserve"> </w:t>
      </w:r>
      <w:r>
        <w:t>databases</w:t>
      </w:r>
      <w:r w:rsidR="00444CFA">
        <w:t xml:space="preserve"> capable of tracking flows</w:t>
      </w:r>
      <w:r w:rsidR="00444CFA" w:rsidRPr="00646A94">
        <w:t xml:space="preserve"> of goods and services betwe</w:t>
      </w:r>
      <w:r w:rsidR="00444CFA">
        <w:t xml:space="preserve">en </w:t>
      </w:r>
      <w:r w:rsidR="00982E1B">
        <w:t xml:space="preserve">regions </w:t>
      </w:r>
      <w:r w:rsidR="00444CFA">
        <w:t>have been developed (</w:t>
      </w:r>
      <w:proofErr w:type="spellStart"/>
      <w:r w:rsidR="00444CFA" w:rsidRPr="00646A94">
        <w:t>Hertwich</w:t>
      </w:r>
      <w:proofErr w:type="spellEnd"/>
      <w:r w:rsidR="00444CFA" w:rsidRPr="00646A94">
        <w:t xml:space="preserve"> and Peters, 2009; </w:t>
      </w:r>
      <w:r w:rsidR="004206D8" w:rsidRPr="00646A94">
        <w:t>Minx et al.</w:t>
      </w:r>
      <w:r w:rsidR="004206D8">
        <w:t xml:space="preserve">, 2009; Wiedmann, 2009; Peters and </w:t>
      </w:r>
      <w:proofErr w:type="spellStart"/>
      <w:r w:rsidR="004206D8">
        <w:t>Solli</w:t>
      </w:r>
      <w:proofErr w:type="spellEnd"/>
      <w:r w:rsidR="004206D8">
        <w:t xml:space="preserve">, 2010; </w:t>
      </w:r>
      <w:proofErr w:type="spellStart"/>
      <w:r w:rsidR="004206D8">
        <w:t>Wiedmann</w:t>
      </w:r>
      <w:proofErr w:type="spellEnd"/>
      <w:r w:rsidR="004206D8">
        <w:t xml:space="preserve"> et al., 2011; </w:t>
      </w:r>
      <w:proofErr w:type="spellStart"/>
      <w:r w:rsidR="00444CFA" w:rsidRPr="00646A94">
        <w:t>Lenzen</w:t>
      </w:r>
      <w:proofErr w:type="spellEnd"/>
      <w:r w:rsidR="00444CFA" w:rsidRPr="00646A94">
        <w:t xml:space="preserve"> et al., 2012</w:t>
      </w:r>
      <w:r w:rsidR="00444CFA">
        <w:t xml:space="preserve">a; </w:t>
      </w:r>
      <w:r w:rsidR="00C812BF">
        <w:t>Andrew and Peters</w:t>
      </w:r>
      <w:r w:rsidR="004206D8">
        <w:t xml:space="preserve">, 2013; </w:t>
      </w:r>
      <w:proofErr w:type="spellStart"/>
      <w:r w:rsidR="004206D8">
        <w:t>Dietzenbacher</w:t>
      </w:r>
      <w:proofErr w:type="spellEnd"/>
      <w:r w:rsidR="004206D8">
        <w:t xml:space="preserve"> et al., 2013; </w:t>
      </w:r>
      <w:proofErr w:type="spellStart"/>
      <w:r w:rsidR="004206D8">
        <w:t>Lenzen</w:t>
      </w:r>
      <w:proofErr w:type="spellEnd"/>
      <w:r w:rsidR="004206D8">
        <w:t xml:space="preserve"> et al. 2013; </w:t>
      </w:r>
      <w:proofErr w:type="spellStart"/>
      <w:r w:rsidR="00B53FFE">
        <w:t>Meng</w:t>
      </w:r>
      <w:proofErr w:type="spellEnd"/>
      <w:r w:rsidR="00B53FFE">
        <w:t xml:space="preserve"> et al., 2013; </w:t>
      </w:r>
      <w:proofErr w:type="spellStart"/>
      <w:r w:rsidR="004206D8">
        <w:t>Tukker</w:t>
      </w:r>
      <w:proofErr w:type="spellEnd"/>
      <w:r w:rsidR="004206D8">
        <w:t xml:space="preserve"> et al., 2013; </w:t>
      </w:r>
      <w:proofErr w:type="spellStart"/>
      <w:r w:rsidR="00444CFA" w:rsidRPr="00646A94">
        <w:t>Tukker</w:t>
      </w:r>
      <w:proofErr w:type="spellEnd"/>
      <w:r w:rsidR="00444CFA" w:rsidRPr="00646A94">
        <w:t xml:space="preserve"> and </w:t>
      </w:r>
      <w:proofErr w:type="spellStart"/>
      <w:r w:rsidR="00444CFA" w:rsidRPr="00646A94">
        <w:t>Diet</w:t>
      </w:r>
      <w:r w:rsidR="00444CFA">
        <w:t>zenbacher</w:t>
      </w:r>
      <w:proofErr w:type="spellEnd"/>
      <w:r w:rsidR="00444CFA">
        <w:t>, 2013;)</w:t>
      </w:r>
      <w:r w:rsidR="00B85985">
        <w:t>.</w:t>
      </w:r>
    </w:p>
    <w:p w14:paraId="7A9CFEF0" w14:textId="4C83AB45" w:rsidR="006C3CAD" w:rsidRPr="00005812" w:rsidRDefault="00CF6084" w:rsidP="004237E6">
      <w:pPr>
        <w:jc w:val="both"/>
      </w:pPr>
      <w:r>
        <w:t>Environmentally e</w:t>
      </w:r>
      <w:r w:rsidR="00444CFA">
        <w:t>xtended MRIO (EE-MRIO) techniques have numerous policy applications; the calculati</w:t>
      </w:r>
      <w:r w:rsidR="00005812">
        <w:t>on and reporting of consumption-</w:t>
      </w:r>
      <w:r w:rsidR="00444CFA">
        <w:t>based emissions accounts being one (Minx et al., 2009;</w:t>
      </w:r>
      <w:r w:rsidR="00444CFA" w:rsidRPr="007240B3">
        <w:t xml:space="preserve"> </w:t>
      </w:r>
      <w:r>
        <w:t xml:space="preserve">Barrett et al., 2013; </w:t>
      </w:r>
      <w:proofErr w:type="spellStart"/>
      <w:r w:rsidR="00444CFA" w:rsidRPr="00646A94">
        <w:t>Wiedmann</w:t>
      </w:r>
      <w:proofErr w:type="spellEnd"/>
      <w:r w:rsidR="00444CFA" w:rsidRPr="00646A94">
        <w:t xml:space="preserve"> and Barret</w:t>
      </w:r>
      <w:r w:rsidR="00444CFA">
        <w:t xml:space="preserve">t, 2013). National </w:t>
      </w:r>
      <w:r w:rsidR="0027303D">
        <w:rPr>
          <w:rFonts w:hint="eastAsia"/>
          <w:lang w:eastAsia="ja-JP"/>
        </w:rPr>
        <w:t>greenhouse gas (</w:t>
      </w:r>
      <w:r>
        <w:t>GHG</w:t>
      </w:r>
      <w:r w:rsidR="0027303D">
        <w:rPr>
          <w:rFonts w:hint="eastAsia"/>
          <w:lang w:eastAsia="ja-JP"/>
        </w:rPr>
        <w:t>)</w:t>
      </w:r>
      <w:r w:rsidR="00444CFA">
        <w:t xml:space="preserve"> emissions reports usually account for the </w:t>
      </w:r>
      <w:r w:rsidR="00B85985">
        <w:t xml:space="preserve">carbon emissions </w:t>
      </w:r>
      <w:r w:rsidR="00444CFA">
        <w:t>from production</w:t>
      </w:r>
      <w:r w:rsidR="00852E50">
        <w:rPr>
          <w:rFonts w:hint="eastAsia"/>
          <w:lang w:eastAsia="ja-JP"/>
        </w:rPr>
        <w:t xml:space="preserve"> activities</w:t>
      </w:r>
      <w:r w:rsidR="00444CFA">
        <w:t xml:space="preserve"> within the country’s territory (</w:t>
      </w:r>
      <w:r w:rsidR="00444CFA" w:rsidRPr="00444CFA">
        <w:rPr>
          <w:color w:val="000000" w:themeColor="text1"/>
        </w:rPr>
        <w:t>United Nations, 1992, Article 12, p.15</w:t>
      </w:r>
      <w:r w:rsidR="00444CFA">
        <w:t xml:space="preserve">). Results from MRIO </w:t>
      </w:r>
      <w:r w:rsidR="00E92FFF">
        <w:t>databases</w:t>
      </w:r>
      <w:r w:rsidR="00444CFA">
        <w:t xml:space="preserve"> allo</w:t>
      </w:r>
      <w:r w:rsidR="00005812">
        <w:t>w for a contrasting perspective; a consumption-</w:t>
      </w:r>
      <w:r w:rsidR="00444CFA">
        <w:t xml:space="preserve">based account can quantify those emissions occurring in foreign </w:t>
      </w:r>
      <w:r w:rsidR="00982E1B">
        <w:t xml:space="preserve">regions </w:t>
      </w:r>
      <w:r w:rsidR="00444CFA">
        <w:t xml:space="preserve">to satisfy domestic </w:t>
      </w:r>
      <w:r w:rsidR="00982E1B">
        <w:t xml:space="preserve">final </w:t>
      </w:r>
      <w:r w:rsidR="00444CFA">
        <w:t xml:space="preserve">consumption and similarly quantify the proportion of domestic emissions </w:t>
      </w:r>
      <w:r w:rsidR="00BE790B">
        <w:t>embodied</w:t>
      </w:r>
      <w:r w:rsidR="00444CFA">
        <w:t xml:space="preserve"> in products for export (</w:t>
      </w:r>
      <w:hyperlink w:anchor="_ENREF_18" w:tooltip="Peters, 2008 #990" w:history="1">
        <w:r w:rsidR="00B53FFE">
          <w:rPr>
            <w:noProof/>
          </w:rPr>
          <w:t>Peters, 2008</w:t>
        </w:r>
      </w:hyperlink>
      <w:r w:rsidR="00B53FFE">
        <w:rPr>
          <w:noProof/>
        </w:rPr>
        <w:t xml:space="preserve">; </w:t>
      </w:r>
      <w:hyperlink w:anchor="_ENREF_21" w:tooltip="Peters, 2008 #920" w:history="1">
        <w:r w:rsidR="00B53FFE">
          <w:rPr>
            <w:noProof/>
          </w:rPr>
          <w:t>Peters and Hertwich, 2008a</w:t>
        </w:r>
      </w:hyperlink>
      <w:r w:rsidR="00B53FFE">
        <w:rPr>
          <w:noProof/>
        </w:rPr>
        <w:t xml:space="preserve">; </w:t>
      </w:r>
      <w:hyperlink w:anchor="_ENREF_13" w:tooltip="Hertwich, 2009 #1588" w:history="1">
        <w:r w:rsidR="00B53FFE">
          <w:rPr>
            <w:noProof/>
          </w:rPr>
          <w:t>Hertwich and Peters, 2009</w:t>
        </w:r>
      </w:hyperlink>
      <w:r w:rsidR="00B53FFE">
        <w:rPr>
          <w:noProof/>
        </w:rPr>
        <w:t xml:space="preserve">; </w:t>
      </w:r>
      <w:r w:rsidR="00B53FFE">
        <w:t xml:space="preserve">Wiedmann, 2009; </w:t>
      </w:r>
      <w:hyperlink w:anchor="_ENREF_3" w:tooltip="Davis, 2010 #2040" w:history="1">
        <w:r w:rsidR="00B53FFE">
          <w:rPr>
            <w:noProof/>
          </w:rPr>
          <w:t>Davis and Caldeira, 2010</w:t>
        </w:r>
      </w:hyperlink>
      <w:r w:rsidR="00B53FFE">
        <w:rPr>
          <w:noProof/>
        </w:rPr>
        <w:t xml:space="preserve">; </w:t>
      </w:r>
      <w:hyperlink w:anchor="_ENREF_4" w:tooltip="Davis, 2011 #2886" w:history="1">
        <w:r w:rsidR="00B53FFE">
          <w:rPr>
            <w:noProof/>
          </w:rPr>
          <w:t>Davis et al., 2011</w:t>
        </w:r>
      </w:hyperlink>
      <w:r w:rsidR="00444CFA">
        <w:t>; Wiedmann et al., 2011;</w:t>
      </w:r>
      <w:r w:rsidR="00B53FFE">
        <w:t xml:space="preserve"> </w:t>
      </w:r>
      <w:proofErr w:type="spellStart"/>
      <w:r w:rsidR="00B53FFE">
        <w:t>Jakob</w:t>
      </w:r>
      <w:proofErr w:type="spellEnd"/>
      <w:r w:rsidR="00B53FFE">
        <w:t xml:space="preserve"> and </w:t>
      </w:r>
      <w:proofErr w:type="spellStart"/>
      <w:r w:rsidR="00B53FFE">
        <w:t>Marschinski</w:t>
      </w:r>
      <w:proofErr w:type="spellEnd"/>
      <w:r w:rsidR="00B53FFE">
        <w:t>, 2013</w:t>
      </w:r>
      <w:r w:rsidR="00982E1B">
        <w:t>).</w:t>
      </w:r>
      <w:r w:rsidR="00B82ED2">
        <w:t xml:space="preserve"> </w:t>
      </w:r>
    </w:p>
    <w:p w14:paraId="47B8C590" w14:textId="5E0DF404" w:rsidR="00372BAA" w:rsidRDefault="00444CFA" w:rsidP="006E4F0C">
      <w:pPr>
        <w:pStyle w:val="Heading3"/>
        <w:numPr>
          <w:ilvl w:val="1"/>
          <w:numId w:val="14"/>
        </w:numPr>
      </w:pPr>
      <w:r>
        <w:t xml:space="preserve">MRIO </w:t>
      </w:r>
      <w:r w:rsidR="00E92FFF">
        <w:t xml:space="preserve">databases </w:t>
      </w:r>
      <w:r>
        <w:t>currently available</w:t>
      </w:r>
    </w:p>
    <w:p w14:paraId="764B5B9E" w14:textId="1685452A" w:rsidR="003A32A1" w:rsidRDefault="00B82ED2" w:rsidP="00876CFD">
      <w:pPr>
        <w:jc w:val="both"/>
        <w:rPr>
          <w:b/>
          <w:bCs/>
          <w:color w:val="4F81BD" w:themeColor="accent1"/>
          <w:sz w:val="18"/>
          <w:szCs w:val="18"/>
        </w:rPr>
      </w:pPr>
      <w:r>
        <w:t xml:space="preserve">The latest </w:t>
      </w:r>
      <w:r w:rsidR="001C7AAF">
        <w:t>reviews</w:t>
      </w:r>
      <w:r w:rsidR="00982E1B">
        <w:t xml:space="preserve"> </w:t>
      </w:r>
      <w:r>
        <w:t>of the main global MRIO i</w:t>
      </w:r>
      <w:r w:rsidR="0051426F">
        <w:t>nitiatives (Peters et al., 2011</w:t>
      </w:r>
      <w:r>
        <w:t>; Wiedmann et al., 2011</w:t>
      </w:r>
      <w:r w:rsidR="00DD65C9">
        <w:t xml:space="preserve">; </w:t>
      </w:r>
      <w:r w:rsidR="00C634FA">
        <w:fldChar w:fldCharType="begin">
          <w:fldData xml:space="preserve">PEVuZE5vdGU+PENpdGU+PEF1dGhvcj5BbmRyZXc8L0F1dGhvcj48WWVhcj4yMDEzPC9ZZWFyPjxS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</w:fldData>
        </w:fldChar>
      </w:r>
      <w:r w:rsidR="00C634FA">
        <w:instrText xml:space="preserve"> ADDIN EN.CITE </w:instrText>
      </w:r>
      <w:r w:rsidR="00C634FA">
        <w:fldChar w:fldCharType="begin">
          <w:fldData xml:space="preserve">PEVuZE5vdGU+PENpdGU+PEF1dGhvcj5BbmRyZXc8L0F1dGhvcj48WWVhcj4yMDEzPC9ZZWFyPjxS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</w:fldData>
        </w:fldChar>
      </w:r>
      <w:r w:rsidR="00C634FA">
        <w:instrText xml:space="preserve"> ADDIN EN.CITE.DATA </w:instrText>
      </w:r>
      <w:r w:rsidR="00C634FA">
        <w:fldChar w:fldCharType="end"/>
      </w:r>
      <w:r w:rsidR="00C634FA">
        <w:fldChar w:fldCharType="separate"/>
      </w:r>
      <w:hyperlink w:anchor="_ENREF_1" w:tooltip="Andrew, 2013 #3964" w:history="1">
        <w:r w:rsidR="00C634FA">
          <w:rPr>
            <w:noProof/>
          </w:rPr>
          <w:t>Andrew and Peters, 2013</w:t>
        </w:r>
      </w:hyperlink>
      <w:r w:rsidR="00C634FA">
        <w:rPr>
          <w:noProof/>
        </w:rPr>
        <w:t xml:space="preserve">; </w:t>
      </w:r>
      <w:hyperlink w:anchor="_ENREF_5" w:tooltip="Dietzenbacher, 2013 #3963" w:history="1">
        <w:r w:rsidR="00C634FA">
          <w:rPr>
            <w:noProof/>
          </w:rPr>
          <w:t>Dietzenbacher et al., 2013</w:t>
        </w:r>
      </w:hyperlink>
      <w:r w:rsidR="00C634FA">
        <w:rPr>
          <w:noProof/>
        </w:rPr>
        <w:t xml:space="preserve">; </w:t>
      </w:r>
      <w:hyperlink w:anchor="_ENREF_14" w:tooltip="Lenzen, 2013 #3961" w:history="1">
        <w:r w:rsidR="00C634FA">
          <w:rPr>
            <w:noProof/>
          </w:rPr>
          <w:t>Lenzen et al., 2013</w:t>
        </w:r>
      </w:hyperlink>
      <w:r w:rsidR="00C634FA">
        <w:rPr>
          <w:noProof/>
        </w:rPr>
        <w:t xml:space="preserve">; </w:t>
      </w:r>
      <w:hyperlink w:anchor="_ENREF_16" w:tooltip="Meng, 2013 #3965" w:history="1">
        <w:r w:rsidR="00C634FA">
          <w:rPr>
            <w:noProof/>
          </w:rPr>
          <w:t>Meng et al., 2013</w:t>
        </w:r>
      </w:hyperlink>
      <w:r w:rsidR="00C634FA">
        <w:rPr>
          <w:noProof/>
        </w:rPr>
        <w:t xml:space="preserve">; </w:t>
      </w:r>
      <w:hyperlink w:anchor="_ENREF_25" w:tooltip="Tukker, 2013 #3962" w:history="1">
        <w:r w:rsidR="00C634FA">
          <w:rPr>
            <w:noProof/>
          </w:rPr>
          <w:t>Tukker et al., 2013</w:t>
        </w:r>
      </w:hyperlink>
      <w:r w:rsidR="00C634FA">
        <w:rPr>
          <w:noProof/>
        </w:rPr>
        <w:t xml:space="preserve">; </w:t>
      </w:r>
      <w:hyperlink w:anchor="_ENREF_26" w:tooltip="Tukker, 2013 #3960" w:history="1">
        <w:r w:rsidR="00C634FA">
          <w:rPr>
            <w:noProof/>
          </w:rPr>
          <w:t>Tukker and Dietzenbacher, 2013</w:t>
        </w:r>
      </w:hyperlink>
      <w:r w:rsidR="00C634FA">
        <w:fldChar w:fldCharType="end"/>
      </w:r>
      <w:r>
        <w:t xml:space="preserve">), describe five MRIO </w:t>
      </w:r>
      <w:r w:rsidR="00E92FFF">
        <w:t>databases</w:t>
      </w:r>
      <w:r>
        <w:t xml:space="preserve">: EXIOPOL, GTAP, </w:t>
      </w:r>
      <w:proofErr w:type="spellStart"/>
      <w:r>
        <w:t>Eora</w:t>
      </w:r>
      <w:proofErr w:type="spellEnd"/>
      <w:r>
        <w:t xml:space="preserve">, AIIOT and WIOD. </w:t>
      </w:r>
      <w:r w:rsidR="0002202D">
        <w:t>The year</w:t>
      </w:r>
      <w:r w:rsidR="00FE5F28">
        <w:t xml:space="preserve"> 2007</w:t>
      </w:r>
      <w:r w:rsidR="0002202D">
        <w:t xml:space="preserve"> </w:t>
      </w:r>
      <w:r w:rsidR="00FE5F28">
        <w:t>has been chosen for this study because it</w:t>
      </w:r>
      <w:r w:rsidR="0002202D">
        <w:t xml:space="preserve"> is the latest year where there are at least three MRIO </w:t>
      </w:r>
      <w:r w:rsidR="00FE5F28">
        <w:t>databases</w:t>
      </w:r>
      <w:r w:rsidR="002769D4">
        <w:t xml:space="preserve"> </w:t>
      </w:r>
      <w:r w:rsidR="00FE5F28">
        <w:t>to compare</w:t>
      </w:r>
      <w:r w:rsidR="000C5D6D">
        <w:t>. Table 1</w:t>
      </w:r>
      <w:r w:rsidR="00AC7D26">
        <w:t xml:space="preserve"> </w:t>
      </w:r>
      <w:r w:rsidR="002769D4">
        <w:t xml:space="preserve">(adapted from Steen-Olsen et al., 2014b) </w:t>
      </w:r>
      <w:r w:rsidR="00FE5F28">
        <w:t xml:space="preserve">provides </w:t>
      </w:r>
      <w:r w:rsidR="00AC7D26">
        <w:t xml:space="preserve">summary </w:t>
      </w:r>
      <w:r w:rsidR="000C5D6D">
        <w:t xml:space="preserve">information about the source data and construction techniques used in building the </w:t>
      </w:r>
      <w:r w:rsidR="00FE5F28">
        <w:t>database</w:t>
      </w:r>
      <w:r w:rsidR="002769D4">
        <w:t>s</w:t>
      </w:r>
    </w:p>
    <w:p w14:paraId="44D44AB7" w14:textId="1F5882D0" w:rsidR="000A0E13" w:rsidRDefault="000A0E13" w:rsidP="000A0E13">
      <w:pPr>
        <w:pStyle w:val="Caption"/>
        <w:keepNext/>
      </w:pPr>
      <w:r>
        <w:t xml:space="preserve">Table </w:t>
      </w:r>
      <w:fldSimple w:instr=" SEQ Table \* ARABIC ">
        <w:r w:rsidR="007C3C77">
          <w:rPr>
            <w:noProof/>
          </w:rPr>
          <w:t>1</w:t>
        </w:r>
      </w:fldSimple>
      <w:r>
        <w:tab/>
      </w:r>
      <w:r w:rsidR="002A5E22">
        <w:t xml:space="preserve">Global </w:t>
      </w:r>
      <w:r>
        <w:t xml:space="preserve">MRIO </w:t>
      </w:r>
      <w:r w:rsidR="00FE5F28">
        <w:t>databases</w:t>
      </w:r>
      <w:r w:rsidR="002A5E22">
        <w:t xml:space="preserve"> used for comparisons in this study</w:t>
      </w:r>
      <w:r>
        <w:t xml:space="preserve"> and their features</w:t>
      </w:r>
    </w:p>
    <w:tbl>
      <w:tblPr>
        <w:tblStyle w:val="LightList-Accent1"/>
        <w:tblW w:w="0" w:type="auto"/>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675"/>
        <w:gridCol w:w="3261"/>
        <w:gridCol w:w="5306"/>
      </w:tblGrid>
      <w:tr w:rsidR="0002202D" w:rsidRPr="00432997" w14:paraId="642E967D" w14:textId="77777777" w:rsidTr="003A3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Pr>
          <w:p w14:paraId="40A71071" w14:textId="2D457EFC" w:rsidR="0002202D" w:rsidRPr="00432997" w:rsidRDefault="0002202D" w:rsidP="0002202D">
            <w:pPr>
              <w:spacing w:line="276" w:lineRule="auto"/>
              <w:jc w:val="center"/>
              <w:rPr>
                <w:rFonts w:cs="Times New Roman"/>
                <w:b w:val="0"/>
                <w:sz w:val="18"/>
                <w:szCs w:val="18"/>
              </w:rPr>
            </w:pPr>
            <w:proofErr w:type="spellStart"/>
            <w:r w:rsidRPr="00432997">
              <w:rPr>
                <w:rFonts w:cs="Times New Roman"/>
                <w:sz w:val="18"/>
                <w:szCs w:val="18"/>
              </w:rPr>
              <w:t>Eora</w:t>
            </w:r>
            <w:proofErr w:type="spellEnd"/>
            <w:r w:rsidRPr="00432997">
              <w:rPr>
                <w:rFonts w:cs="Times New Roman"/>
                <w:sz w:val="18"/>
                <w:szCs w:val="18"/>
              </w:rPr>
              <w:t xml:space="preserve"> </w:t>
            </w:r>
            <w:r w:rsidRPr="00432997">
              <w:rPr>
                <w:rFonts w:cs="Times New Roman"/>
                <w:sz w:val="18"/>
                <w:szCs w:val="18"/>
              </w:rPr>
              <w:fldChar w:fldCharType="begin"/>
            </w:r>
            <w:r w:rsidRPr="00432997">
              <w:rPr>
                <w:rFonts w:cs="Times New Roman"/>
                <w:sz w:val="18"/>
                <w:szCs w:val="18"/>
              </w:rPr>
              <w:instrText xml:space="preserve"> ADDIN EN.CITE &lt;EndNote&gt;&lt;Cite&gt;&lt;Author&gt;Lenzen&lt;/Author&gt;&lt;Year&gt;2013&lt;/Year&gt;&lt;RecNum&gt;1280&lt;/RecNum&gt;&lt;DisplayText&gt;(Lenzen et al., 2013)&lt;/DisplayText&gt;&lt;record&gt;&lt;rec-number&gt;1280&lt;/rec-number&gt;&lt;foreign-keys&gt;&lt;key app="EN" db-id="0wsaxe2z1ewvt3evxrhpsv5fv2vrzpfsafzt"&gt;1280&lt;/key&gt;&lt;/foreign-keys&gt;&lt;ref-type name="Journal Article"&gt;17&lt;/ref-type&gt;&lt;contributors&gt;&lt;authors&gt;&lt;author&gt;Lenzen, Manfred&lt;/author&gt;&lt;author&gt;Moran, Daniel&lt;/author&gt;&lt;author&gt;Kanemoto, Keiichiro&lt;/author&gt;&lt;author&gt;Geschke, Arne&lt;/author&gt;&lt;/authors&gt;&lt;/contributors&gt;&lt;titles&gt;&lt;title&gt;Building Eora: A Global Multi-Region Input-Output Database at High Country and Sector Resolution&lt;/title&gt;&lt;secondary-title&gt;Economic Systems Research&lt;/secondary-title&gt;&lt;/titles&gt;&lt;periodical&gt;&lt;full-title&gt;Economic Systems Research&lt;/full-title&gt;&lt;abbr-1&gt;Econ. Systems Res.&lt;/abbr-1&gt;&lt;/periodical&gt;&lt;pages&gt;20-49&lt;/pages&gt;&lt;volume&gt;25&lt;/volume&gt;&lt;number&gt;1&lt;/number&gt;&lt;dates&gt;&lt;year&gt;2013&lt;/year&gt;&lt;pub-dates&gt;&lt;date&gt;2013/03/01&lt;/date&gt;&lt;/pub-dates&gt;&lt;/dates&gt;&lt;publisher&gt;Routledge&lt;/publisher&gt;&lt;isbn&gt;0953-5314&lt;/isbn&gt;&lt;urls&gt;&lt;related-urls&gt;&lt;url&gt;http://dx.doi.org/10.1080/09535314.2013.769938&lt;/url&gt;&lt;/related-urls&gt;&lt;/urls&gt;&lt;electronic-resource-num&gt;10.1080/09535314.2013.769938&lt;/electronic-resource-num&gt;&lt;access-date&gt;2013/06/20&lt;/access-date&gt;&lt;/record&gt;&lt;/Cite&gt;&lt;/EndNote&gt;</w:instrText>
            </w:r>
            <w:r w:rsidRPr="00432997">
              <w:rPr>
                <w:rFonts w:cs="Times New Roman"/>
                <w:sz w:val="18"/>
                <w:szCs w:val="18"/>
              </w:rPr>
              <w:fldChar w:fldCharType="separate"/>
            </w:r>
            <w:r w:rsidRPr="00432997">
              <w:rPr>
                <w:rFonts w:cs="Times New Roman"/>
                <w:noProof/>
                <w:sz w:val="18"/>
                <w:szCs w:val="18"/>
              </w:rPr>
              <w:t>(</w:t>
            </w:r>
            <w:hyperlink w:anchor="_ENREF_15" w:tooltip="Lenzen, 2013 #1280" w:history="1">
              <w:r w:rsidRPr="00432997">
                <w:rPr>
                  <w:rFonts w:cs="Times New Roman"/>
                  <w:noProof/>
                  <w:sz w:val="18"/>
                  <w:szCs w:val="18"/>
                </w:rPr>
                <w:t>Lenzen et al., 2013</w:t>
              </w:r>
            </w:hyperlink>
            <w:r w:rsidRPr="00432997">
              <w:rPr>
                <w:rFonts w:cs="Times New Roman"/>
                <w:noProof/>
                <w:sz w:val="18"/>
                <w:szCs w:val="18"/>
              </w:rPr>
              <w:t>)</w:t>
            </w:r>
            <w:r w:rsidRPr="00432997">
              <w:rPr>
                <w:rFonts w:cs="Times New Roman"/>
                <w:sz w:val="18"/>
                <w:szCs w:val="18"/>
              </w:rPr>
              <w:fldChar w:fldCharType="end"/>
            </w:r>
          </w:p>
        </w:tc>
      </w:tr>
      <w:tr w:rsidR="003A32A1" w:rsidRPr="00432997" w14:paraId="6DCCCBED" w14:textId="77777777" w:rsidTr="003A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63D6A1E8" w14:textId="4B875481" w:rsidR="003A32A1" w:rsidRPr="00432997" w:rsidRDefault="003A32A1" w:rsidP="003A32A1">
            <w:pPr>
              <w:spacing w:line="276" w:lineRule="auto"/>
              <w:ind w:left="113" w:right="113"/>
              <w:jc w:val="center"/>
              <w:rPr>
                <w:rFonts w:cs="Times New Roman"/>
                <w:b w:val="0"/>
                <w:sz w:val="18"/>
                <w:szCs w:val="18"/>
              </w:rPr>
            </w:pPr>
            <w:r w:rsidRPr="00432997">
              <w:rPr>
                <w:rFonts w:cs="Times New Roman"/>
                <w:sz w:val="18"/>
                <w:szCs w:val="18"/>
              </w:rPr>
              <w:t>Source data</w:t>
            </w:r>
          </w:p>
        </w:tc>
        <w:tc>
          <w:tcPr>
            <w:tcW w:w="3261" w:type="dxa"/>
          </w:tcPr>
          <w:p w14:paraId="13AEBFD9" w14:textId="0102ED48"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432997">
              <w:rPr>
                <w:rFonts w:cs="Times New Roman"/>
                <w:b/>
                <w:bCs/>
                <w:sz w:val="18"/>
                <w:szCs w:val="18"/>
              </w:rPr>
              <w:t>Availability and updates</w:t>
            </w:r>
          </w:p>
        </w:tc>
        <w:tc>
          <w:tcPr>
            <w:tcW w:w="5306" w:type="dxa"/>
          </w:tcPr>
          <w:p w14:paraId="2B7F6040" w14:textId="77777777"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1990-2011 (economic data)</w:t>
            </w:r>
          </w:p>
          <w:p w14:paraId="3806A0C4" w14:textId="77777777"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1990 – 2010 (extension data)</w:t>
            </w:r>
          </w:p>
          <w:p w14:paraId="390AC8F9" w14:textId="73F2AD41"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sz w:val="18"/>
                <w:szCs w:val="18"/>
              </w:rPr>
              <w:t>Yearly updates with a 2 year lag</w:t>
            </w:r>
          </w:p>
        </w:tc>
      </w:tr>
      <w:tr w:rsidR="003A32A1" w:rsidRPr="00432997" w14:paraId="16F69328" w14:textId="77777777" w:rsidTr="003A32A1">
        <w:trPr>
          <w:trHeight w:val="685"/>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6A5038A3" w14:textId="2FE050C5" w:rsidR="003A32A1" w:rsidRPr="00432997" w:rsidRDefault="003A32A1" w:rsidP="003A32A1">
            <w:pPr>
              <w:spacing w:line="276" w:lineRule="auto"/>
              <w:ind w:left="113" w:right="113"/>
              <w:jc w:val="center"/>
              <w:rPr>
                <w:rFonts w:cs="Times New Roman"/>
                <w:b w:val="0"/>
                <w:sz w:val="18"/>
                <w:szCs w:val="18"/>
              </w:rPr>
            </w:pPr>
          </w:p>
        </w:tc>
        <w:tc>
          <w:tcPr>
            <w:tcW w:w="3261" w:type="dxa"/>
          </w:tcPr>
          <w:p w14:paraId="2299AF64"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National IO tables</w:t>
            </w:r>
          </w:p>
        </w:tc>
        <w:tc>
          <w:tcPr>
            <w:tcW w:w="5306" w:type="dxa"/>
          </w:tcPr>
          <w:p w14:paraId="7CEA5190" w14:textId="77777777" w:rsidR="003A32A1" w:rsidRPr="00432997" w:rsidRDefault="003A32A1" w:rsidP="0002202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74 IO tables from national statistical offices</w:t>
            </w:r>
          </w:p>
          <w:p w14:paraId="4447F108"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Other countries’ data taken from the UN National Accounts Main Aggregates Database</w:t>
            </w:r>
          </w:p>
        </w:tc>
      </w:tr>
      <w:tr w:rsidR="003A32A1" w:rsidRPr="00432997" w14:paraId="543B8F23" w14:textId="77777777" w:rsidTr="003A32A1">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0C781171"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7541E075"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Bilateral trade data</w:t>
            </w:r>
          </w:p>
        </w:tc>
        <w:tc>
          <w:tcPr>
            <w:tcW w:w="5306" w:type="dxa"/>
          </w:tcPr>
          <w:p w14:paraId="7B4CE27C" w14:textId="77777777" w:rsidR="003A32A1" w:rsidRPr="00432997" w:rsidRDefault="003A32A1"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 xml:space="preserve">Trade in goods from UN </w:t>
            </w:r>
            <w:proofErr w:type="spellStart"/>
            <w:r w:rsidRPr="00432997">
              <w:rPr>
                <w:rFonts w:cs="Times New Roman"/>
                <w:sz w:val="18"/>
                <w:szCs w:val="18"/>
              </w:rPr>
              <w:t>Comtrade</w:t>
            </w:r>
            <w:proofErr w:type="spellEnd"/>
            <w:r w:rsidRPr="00432997">
              <w:rPr>
                <w:rFonts w:cs="Times New Roman"/>
                <w:sz w:val="18"/>
                <w:szCs w:val="18"/>
              </w:rPr>
              <w:t xml:space="preserve"> database </w:t>
            </w:r>
          </w:p>
          <w:p w14:paraId="4F99A429"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Trade in services from UN Service trade database</w:t>
            </w:r>
          </w:p>
        </w:tc>
      </w:tr>
      <w:tr w:rsidR="003A32A1" w:rsidRPr="00432997" w14:paraId="7CE0518A" w14:textId="77777777" w:rsidTr="00A758A7">
        <w:trPr>
          <w:trHeight w:val="119"/>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0BEF0E2E"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6CFFB3BB"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Environmental accounts</w:t>
            </w:r>
          </w:p>
        </w:tc>
        <w:tc>
          <w:tcPr>
            <w:tcW w:w="5306" w:type="dxa"/>
          </w:tcPr>
          <w:p w14:paraId="734CAE9F" w14:textId="77777777" w:rsidR="003A32A1" w:rsidRPr="00432997" w:rsidRDefault="00A758A7" w:rsidP="00A758A7">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 xml:space="preserve">EDGAR and </w:t>
            </w:r>
            <w:r w:rsidR="003A32A1" w:rsidRPr="00432997">
              <w:rPr>
                <w:rFonts w:cs="Times New Roman"/>
                <w:sz w:val="18"/>
                <w:szCs w:val="18"/>
              </w:rPr>
              <w:t>IEA</w:t>
            </w:r>
          </w:p>
          <w:p w14:paraId="74585C78" w14:textId="723A416D" w:rsidR="00EC6739" w:rsidRPr="00432997" w:rsidRDefault="00EC6739" w:rsidP="00A758A7">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This study uses the ‘Carbon emissions from fuel burning’ account</w:t>
            </w:r>
            <w:r w:rsidR="00483666" w:rsidRPr="00432997">
              <w:rPr>
                <w:rFonts w:cs="Times New Roman"/>
                <w:sz w:val="18"/>
                <w:szCs w:val="18"/>
              </w:rPr>
              <w:t xml:space="preserve"> supplied by </w:t>
            </w:r>
            <w:proofErr w:type="spellStart"/>
            <w:r w:rsidR="00483666" w:rsidRPr="00432997">
              <w:rPr>
                <w:rFonts w:cs="Times New Roman"/>
                <w:sz w:val="18"/>
                <w:szCs w:val="18"/>
              </w:rPr>
              <w:t>Eora</w:t>
            </w:r>
            <w:proofErr w:type="spellEnd"/>
          </w:p>
        </w:tc>
      </w:tr>
      <w:tr w:rsidR="003A32A1" w:rsidRPr="00432997" w14:paraId="6A9CD4A9" w14:textId="77777777" w:rsidTr="003A32A1">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44A51531"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0C2ACE99"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Value added data</w:t>
            </w:r>
          </w:p>
        </w:tc>
        <w:tc>
          <w:tcPr>
            <w:tcW w:w="5306" w:type="dxa"/>
          </w:tcPr>
          <w:p w14:paraId="6144763B" w14:textId="77777777" w:rsidR="003A32A1" w:rsidRPr="00432997" w:rsidRDefault="003A32A1"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National IO tables</w:t>
            </w:r>
          </w:p>
          <w:p w14:paraId="1A78AD8C" w14:textId="77777777" w:rsidR="003A32A1" w:rsidRPr="00432997" w:rsidRDefault="003A32A1"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UN National Accounts Main Aggregates Database</w:t>
            </w:r>
          </w:p>
          <w:p w14:paraId="22A68DDB" w14:textId="77777777" w:rsidR="003A32A1" w:rsidRPr="00432997" w:rsidRDefault="003A32A1"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UN National Accounts Official Data</w:t>
            </w:r>
          </w:p>
        </w:tc>
      </w:tr>
      <w:tr w:rsidR="0002202D" w:rsidRPr="00432997" w14:paraId="2A1F247C" w14:textId="77777777" w:rsidTr="003A32A1">
        <w:trPr>
          <w:trHeight w:val="241"/>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00914915" w14:textId="77777777" w:rsidR="003A32A1" w:rsidRPr="00432997" w:rsidRDefault="0002202D" w:rsidP="0002202D">
            <w:pPr>
              <w:spacing w:line="276" w:lineRule="auto"/>
              <w:ind w:left="113" w:right="113"/>
              <w:jc w:val="center"/>
              <w:rPr>
                <w:rFonts w:cs="Times New Roman"/>
                <w:sz w:val="18"/>
                <w:szCs w:val="18"/>
              </w:rPr>
            </w:pPr>
            <w:r w:rsidRPr="00432997">
              <w:rPr>
                <w:rFonts w:cs="Times New Roman"/>
                <w:sz w:val="18"/>
                <w:szCs w:val="18"/>
              </w:rPr>
              <w:t>System</w:t>
            </w:r>
          </w:p>
          <w:p w14:paraId="1D9749E3" w14:textId="60AD630C"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 xml:space="preserve"> structure</w:t>
            </w:r>
          </w:p>
        </w:tc>
        <w:tc>
          <w:tcPr>
            <w:tcW w:w="3261" w:type="dxa"/>
          </w:tcPr>
          <w:p w14:paraId="4FFA51EB"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Region detail</w:t>
            </w:r>
          </w:p>
        </w:tc>
        <w:tc>
          <w:tcPr>
            <w:tcW w:w="5306" w:type="dxa"/>
          </w:tcPr>
          <w:p w14:paraId="51259703"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186 countries</w:t>
            </w:r>
          </w:p>
        </w:tc>
      </w:tr>
      <w:tr w:rsidR="0002202D" w:rsidRPr="00432997" w14:paraId="20ADF708" w14:textId="77777777" w:rsidTr="003A32A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07C76D16"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Pr>
          <w:p w14:paraId="08B095C6"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Sector detail</w:t>
            </w:r>
          </w:p>
        </w:tc>
        <w:tc>
          <w:tcPr>
            <w:tcW w:w="5306" w:type="dxa"/>
          </w:tcPr>
          <w:p w14:paraId="796E89EB"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Varies by country; ranges from 26 to 511 sectors</w:t>
            </w:r>
          </w:p>
        </w:tc>
      </w:tr>
      <w:tr w:rsidR="0002202D" w:rsidRPr="00432997" w14:paraId="0BACB69C"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4CEAAEB8"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Pr>
          <w:p w14:paraId="623DA740"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Structure of IO tables</w:t>
            </w:r>
          </w:p>
        </w:tc>
        <w:tc>
          <w:tcPr>
            <w:tcW w:w="5306" w:type="dxa"/>
          </w:tcPr>
          <w:p w14:paraId="72463D5B"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Heterogeneous table structure. Mix of SUT and SIOTs. SIOTs can be industry-by-industry or product-by-product</w:t>
            </w:r>
          </w:p>
        </w:tc>
      </w:tr>
      <w:tr w:rsidR="0002202D" w:rsidRPr="00432997" w14:paraId="24E2E4C2" w14:textId="77777777" w:rsidTr="003A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12B86A89" w14:textId="77777777" w:rsidR="003A32A1" w:rsidRPr="00432997" w:rsidRDefault="0002202D" w:rsidP="0002202D">
            <w:pPr>
              <w:spacing w:line="276" w:lineRule="auto"/>
              <w:ind w:left="113" w:right="113"/>
              <w:jc w:val="center"/>
              <w:rPr>
                <w:rFonts w:cs="Times New Roman"/>
                <w:sz w:val="18"/>
                <w:szCs w:val="18"/>
              </w:rPr>
            </w:pPr>
            <w:r w:rsidRPr="00432997">
              <w:rPr>
                <w:rFonts w:cs="Times New Roman"/>
                <w:sz w:val="18"/>
                <w:szCs w:val="18"/>
              </w:rPr>
              <w:t>System</w:t>
            </w:r>
          </w:p>
          <w:p w14:paraId="7BE63D62" w14:textId="47DBCC3B"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 xml:space="preserve"> construction</w:t>
            </w:r>
          </w:p>
        </w:tc>
        <w:tc>
          <w:tcPr>
            <w:tcW w:w="3261" w:type="dxa"/>
          </w:tcPr>
          <w:p w14:paraId="4ACDDA14" w14:textId="7AB889D5"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sectors</w:t>
            </w:r>
          </w:p>
        </w:tc>
        <w:tc>
          <w:tcPr>
            <w:tcW w:w="5306" w:type="dxa"/>
          </w:tcPr>
          <w:p w14:paraId="5634064F"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Uses original classification from national accounts</w:t>
            </w:r>
          </w:p>
        </w:tc>
      </w:tr>
      <w:tr w:rsidR="0002202D" w:rsidRPr="00432997" w14:paraId="317B56FD"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cPr>
          <w:p w14:paraId="2F6EBB12" w14:textId="77777777" w:rsidR="0002202D" w:rsidRPr="00432997" w:rsidRDefault="0002202D" w:rsidP="0002202D">
            <w:pPr>
              <w:spacing w:line="276" w:lineRule="auto"/>
              <w:rPr>
                <w:rFonts w:cs="Times New Roman"/>
                <w:b w:val="0"/>
                <w:sz w:val="18"/>
                <w:szCs w:val="18"/>
              </w:rPr>
            </w:pPr>
          </w:p>
        </w:tc>
        <w:tc>
          <w:tcPr>
            <w:tcW w:w="3261" w:type="dxa"/>
          </w:tcPr>
          <w:p w14:paraId="460B7E26" w14:textId="148CADD0"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prices and currency</w:t>
            </w:r>
          </w:p>
        </w:tc>
        <w:tc>
          <w:tcPr>
            <w:tcW w:w="5306" w:type="dxa"/>
          </w:tcPr>
          <w:p w14:paraId="41F36520"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Converts national currencies into current US$ using exchanges rates from IMF</w:t>
            </w:r>
          </w:p>
        </w:tc>
      </w:tr>
      <w:tr w:rsidR="0002202D" w:rsidRPr="00432997" w14:paraId="36B83985" w14:textId="77777777" w:rsidTr="003A32A1">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675" w:type="dxa"/>
            <w:vMerge/>
          </w:tcPr>
          <w:p w14:paraId="63C503FF" w14:textId="77777777" w:rsidR="0002202D" w:rsidRPr="00432997" w:rsidRDefault="0002202D" w:rsidP="0002202D">
            <w:pPr>
              <w:spacing w:line="276" w:lineRule="auto"/>
              <w:rPr>
                <w:rFonts w:cs="Times New Roman"/>
                <w:b w:val="0"/>
                <w:sz w:val="18"/>
                <w:szCs w:val="18"/>
              </w:rPr>
            </w:pPr>
          </w:p>
        </w:tc>
        <w:tc>
          <w:tcPr>
            <w:tcW w:w="3261" w:type="dxa"/>
          </w:tcPr>
          <w:p w14:paraId="1837308B"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Off-diagonal trade data calculations,</w:t>
            </w:r>
          </w:p>
          <w:p w14:paraId="184E1559"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balancing and constraints</w:t>
            </w:r>
          </w:p>
        </w:tc>
        <w:tc>
          <w:tcPr>
            <w:tcW w:w="5306" w:type="dxa"/>
          </w:tcPr>
          <w:p w14:paraId="0695AA70" w14:textId="269BDD91"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Large-scale KRAS optimisation of an in</w:t>
            </w:r>
            <w:r w:rsidR="00A758A7" w:rsidRPr="00432997">
              <w:rPr>
                <w:rFonts w:cs="Times New Roman"/>
                <w:sz w:val="18"/>
                <w:szCs w:val="18"/>
              </w:rPr>
              <w:t>i</w:t>
            </w:r>
            <w:r w:rsidRPr="00432997">
              <w:rPr>
                <w:rFonts w:cs="Times New Roman"/>
                <w:sz w:val="18"/>
                <w:szCs w:val="18"/>
              </w:rPr>
              <w:t>tial MRIO estimate with various constraints</w:t>
            </w:r>
          </w:p>
        </w:tc>
      </w:tr>
      <w:tr w:rsidR="0002202D" w:rsidRPr="00432997" w14:paraId="14B8FDD7" w14:textId="77777777" w:rsidTr="003A32A1">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4F81BD" w:themeFill="accent1"/>
          </w:tcPr>
          <w:p w14:paraId="36848397" w14:textId="77777777" w:rsidR="0002202D" w:rsidRPr="00432997" w:rsidRDefault="0002202D" w:rsidP="0002202D">
            <w:pPr>
              <w:jc w:val="center"/>
              <w:rPr>
                <w:rFonts w:cs="Times New Roman"/>
                <w:b w:val="0"/>
                <w:sz w:val="18"/>
                <w:szCs w:val="18"/>
              </w:rPr>
            </w:pPr>
            <w:r w:rsidRPr="00432997">
              <w:rPr>
                <w:rFonts w:cs="Times New Roman"/>
                <w:color w:val="FFFFFF" w:themeColor="background1"/>
                <w:sz w:val="18"/>
                <w:szCs w:val="18"/>
              </w:rPr>
              <w:t xml:space="preserve">GTAP </w:t>
            </w:r>
            <w:r w:rsidRPr="00432997">
              <w:rPr>
                <w:rFonts w:cs="Times New Roman"/>
                <w:color w:val="FFFFFF" w:themeColor="background1"/>
                <w:sz w:val="18"/>
                <w:szCs w:val="18"/>
              </w:rPr>
              <w:fldChar w:fldCharType="begin"/>
            </w:r>
            <w:r w:rsidRPr="00432997">
              <w:rPr>
                <w:rFonts w:cs="Times New Roman"/>
                <w:color w:val="FFFFFF" w:themeColor="background1"/>
                <w:sz w:val="18"/>
                <w:szCs w:val="18"/>
              </w:rPr>
              <w:instrText xml:space="preserve"> ADDIN EN.CITE &lt;EndNote&gt;&lt;Cite&gt;&lt;Author&gt;Andrew&lt;/Author&gt;&lt;Year&gt;2013&lt;/Year&gt;&lt;RecNum&gt;1367&lt;/RecNum&gt;&lt;DisplayText&gt;(Andrew and Peters, 2013)&lt;/DisplayText&gt;&lt;record&gt;&lt;rec-number&gt;1367&lt;/rec-number&gt;&lt;foreign-keys&gt;&lt;key app="EN" db-id="0wsaxe2z1ewvt3evxrhpsv5fv2vrzpfsafzt"&gt;1367&lt;/key&gt;&lt;/foreign-keys&gt;&lt;ref-type name="Journal Article"&gt;17&lt;/ref-type&gt;&lt;contributors&gt;&lt;authors&gt;&lt;author&gt;Andrew, Robbie M.&lt;/author&gt;&lt;author&gt;Peters, Glen P.&lt;/author&gt;&lt;/authors&gt;&lt;/contributors&gt;&lt;titles&gt;&lt;title&gt;A Multi-Region Input-Output Table Based on the Global Trade Analysis Project Database (GTAP-MRIO)&lt;/title&gt;&lt;secondary-title&gt;Economic Systems Research&lt;/secondary-title&gt;&lt;/titles&gt;&lt;periodical&gt;&lt;full-title&gt;Economic Systems Research&lt;/full-title&gt;&lt;abbr-1&gt;Econ. Systems Res.&lt;/abbr-1&gt;&lt;/periodical&gt;&lt;pages&gt;99-121&lt;/pages&gt;&lt;volume&gt;25&lt;/volume&gt;&lt;number&gt;1&lt;/number&gt;&lt;dates&gt;&lt;year&gt;2013&lt;/year&gt;&lt;pub-dates&gt;&lt;date&gt;2013/03/01&lt;/date&gt;&lt;/pub-dates&gt;&lt;/dates&gt;&lt;publisher&gt;Routledge&lt;/publisher&gt;&lt;isbn&gt;0953-5314&lt;/isbn&gt;&lt;urls&gt;&lt;related-urls&gt;&lt;url&gt;http://dx.doi.org/10.1080/09535314.2012.761953&lt;/url&gt;&lt;/related-urls&gt;&lt;/urls&gt;&lt;electronic-resource-num&gt;10.1080/09535314.2012.761953&lt;/electronic-resource-num&gt;&lt;access-date&gt;2013/12/17&lt;/access-date&gt;&lt;/record&gt;&lt;/Cite&gt;&lt;/EndNote&gt;</w:instrText>
            </w:r>
            <w:r w:rsidRPr="00432997">
              <w:rPr>
                <w:rFonts w:cs="Times New Roman"/>
                <w:color w:val="FFFFFF" w:themeColor="background1"/>
                <w:sz w:val="18"/>
                <w:szCs w:val="18"/>
              </w:rPr>
              <w:fldChar w:fldCharType="separate"/>
            </w:r>
            <w:r w:rsidRPr="00432997">
              <w:rPr>
                <w:rFonts w:cs="Times New Roman"/>
                <w:noProof/>
                <w:color w:val="FFFFFF" w:themeColor="background1"/>
                <w:sz w:val="18"/>
                <w:szCs w:val="18"/>
              </w:rPr>
              <w:t>(</w:t>
            </w:r>
            <w:hyperlink w:anchor="_ENREF_2" w:tooltip="Andrew, 2013 #1367" w:history="1">
              <w:r w:rsidRPr="00432997">
                <w:rPr>
                  <w:rFonts w:cs="Times New Roman"/>
                  <w:noProof/>
                  <w:color w:val="FFFFFF" w:themeColor="background1"/>
                  <w:sz w:val="18"/>
                  <w:szCs w:val="18"/>
                </w:rPr>
                <w:t>Andrew and Peters, 2013</w:t>
              </w:r>
            </w:hyperlink>
            <w:r w:rsidRPr="00432997">
              <w:rPr>
                <w:rFonts w:cs="Times New Roman"/>
                <w:noProof/>
                <w:color w:val="FFFFFF" w:themeColor="background1"/>
                <w:sz w:val="18"/>
                <w:szCs w:val="18"/>
              </w:rPr>
              <w:t>)</w:t>
            </w:r>
            <w:r w:rsidRPr="00432997">
              <w:rPr>
                <w:rFonts w:cs="Times New Roman"/>
                <w:color w:val="FFFFFF" w:themeColor="background1"/>
                <w:sz w:val="18"/>
                <w:szCs w:val="18"/>
              </w:rPr>
              <w:fldChar w:fldCharType="end"/>
            </w:r>
          </w:p>
        </w:tc>
      </w:tr>
      <w:tr w:rsidR="003A32A1" w:rsidRPr="00432997" w14:paraId="593697BB" w14:textId="77777777" w:rsidTr="003A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auto"/>
            <w:textDirection w:val="btLr"/>
          </w:tcPr>
          <w:p w14:paraId="11E31997" w14:textId="77777777" w:rsidR="003A32A1" w:rsidRPr="00432997" w:rsidRDefault="003A32A1" w:rsidP="0002202D">
            <w:pPr>
              <w:spacing w:line="276" w:lineRule="auto"/>
              <w:ind w:left="113" w:right="113"/>
              <w:jc w:val="center"/>
              <w:rPr>
                <w:rFonts w:cs="Times New Roman"/>
                <w:sz w:val="18"/>
                <w:szCs w:val="18"/>
              </w:rPr>
            </w:pPr>
            <w:r w:rsidRPr="00432997">
              <w:rPr>
                <w:rFonts w:cs="Times New Roman"/>
                <w:sz w:val="18"/>
                <w:szCs w:val="18"/>
              </w:rPr>
              <w:t>Source</w:t>
            </w:r>
          </w:p>
          <w:p w14:paraId="78B0376D" w14:textId="50595F37" w:rsidR="003A32A1" w:rsidRPr="00432997" w:rsidRDefault="003A32A1" w:rsidP="0002202D">
            <w:pPr>
              <w:spacing w:line="276" w:lineRule="auto"/>
              <w:ind w:left="113" w:right="113"/>
              <w:jc w:val="center"/>
              <w:rPr>
                <w:rFonts w:cs="Times New Roman"/>
                <w:b w:val="0"/>
                <w:bCs w:val="0"/>
                <w:color w:val="FFFFFF" w:themeColor="background1"/>
                <w:sz w:val="18"/>
                <w:szCs w:val="18"/>
              </w:rPr>
            </w:pPr>
            <w:r w:rsidRPr="00432997">
              <w:rPr>
                <w:rFonts w:cs="Times New Roman"/>
                <w:sz w:val="18"/>
                <w:szCs w:val="18"/>
              </w:rPr>
              <w:t xml:space="preserve"> data</w:t>
            </w:r>
          </w:p>
        </w:tc>
        <w:tc>
          <w:tcPr>
            <w:tcW w:w="3261" w:type="dxa"/>
            <w:shd w:val="clear" w:color="auto" w:fill="auto"/>
          </w:tcPr>
          <w:p w14:paraId="1B4B45F0" w14:textId="3B02E739"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b/>
                <w:bCs/>
                <w:color w:val="FFFFFF" w:themeColor="background1"/>
                <w:sz w:val="18"/>
                <w:szCs w:val="18"/>
              </w:rPr>
            </w:pPr>
            <w:r w:rsidRPr="00432997">
              <w:rPr>
                <w:rFonts w:cs="Times New Roman"/>
                <w:b/>
                <w:bCs/>
                <w:sz w:val="18"/>
                <w:szCs w:val="18"/>
              </w:rPr>
              <w:t>Availability and updates</w:t>
            </w:r>
          </w:p>
        </w:tc>
        <w:tc>
          <w:tcPr>
            <w:tcW w:w="5306" w:type="dxa"/>
            <w:shd w:val="clear" w:color="auto" w:fill="auto"/>
          </w:tcPr>
          <w:p w14:paraId="4250E469" w14:textId="77777777"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sz w:val="18"/>
                <w:szCs w:val="18"/>
              </w:rPr>
            </w:pPr>
            <w:r w:rsidRPr="00432997">
              <w:rPr>
                <w:sz w:val="18"/>
                <w:szCs w:val="18"/>
              </w:rPr>
              <w:t>2001, 2004, 2007</w:t>
            </w:r>
          </w:p>
          <w:p w14:paraId="0EC5E6DE" w14:textId="0EF7EA3A" w:rsidR="003A32A1" w:rsidRPr="00432997" w:rsidRDefault="003A32A1" w:rsidP="003A32A1">
            <w:pPr>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sz w:val="18"/>
                <w:szCs w:val="18"/>
              </w:rPr>
            </w:pPr>
            <w:r w:rsidRPr="00432997">
              <w:rPr>
                <w:sz w:val="18"/>
                <w:szCs w:val="18"/>
              </w:rPr>
              <w:t>Updated on a 3 year interval with a 4 year lag</w:t>
            </w:r>
          </w:p>
        </w:tc>
      </w:tr>
      <w:tr w:rsidR="003A32A1" w:rsidRPr="00432997" w14:paraId="644B6E3B" w14:textId="77777777" w:rsidTr="003A32A1">
        <w:trPr>
          <w:trHeight w:val="342"/>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17EEED9C" w14:textId="11AF6C86" w:rsidR="003A32A1" w:rsidRPr="00432997" w:rsidRDefault="003A32A1" w:rsidP="0002202D">
            <w:pPr>
              <w:spacing w:line="276" w:lineRule="auto"/>
              <w:ind w:left="113" w:right="113"/>
              <w:jc w:val="center"/>
              <w:rPr>
                <w:rFonts w:cs="Times New Roman"/>
                <w:b w:val="0"/>
                <w:sz w:val="18"/>
                <w:szCs w:val="18"/>
              </w:rPr>
            </w:pPr>
          </w:p>
        </w:tc>
        <w:tc>
          <w:tcPr>
            <w:tcW w:w="3261" w:type="dxa"/>
          </w:tcPr>
          <w:p w14:paraId="441E3E9B"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National IO tables</w:t>
            </w:r>
          </w:p>
        </w:tc>
        <w:tc>
          <w:tcPr>
            <w:tcW w:w="5306" w:type="dxa"/>
          </w:tcPr>
          <w:p w14:paraId="57549E58"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Tables submitted by GTAP consortium members</w:t>
            </w:r>
          </w:p>
        </w:tc>
      </w:tr>
      <w:tr w:rsidR="003A32A1" w:rsidRPr="00432997" w14:paraId="3A9CFE9B" w14:textId="77777777" w:rsidTr="003A32A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3CD0CC96"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314579B3"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Bilateral trade data</w:t>
            </w:r>
          </w:p>
        </w:tc>
        <w:tc>
          <w:tcPr>
            <w:tcW w:w="5306" w:type="dxa"/>
          </w:tcPr>
          <w:p w14:paraId="515A8E62" w14:textId="77777777" w:rsidR="003A32A1" w:rsidRPr="00432997" w:rsidRDefault="003A32A1"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 xml:space="preserve">Trade in goods from UN </w:t>
            </w:r>
            <w:proofErr w:type="spellStart"/>
            <w:r w:rsidRPr="00432997">
              <w:rPr>
                <w:rFonts w:cs="Times New Roman"/>
                <w:sz w:val="18"/>
                <w:szCs w:val="18"/>
              </w:rPr>
              <w:t>Comtrade</w:t>
            </w:r>
            <w:proofErr w:type="spellEnd"/>
            <w:r w:rsidRPr="00432997">
              <w:rPr>
                <w:rFonts w:cs="Times New Roman"/>
                <w:sz w:val="18"/>
                <w:szCs w:val="18"/>
              </w:rPr>
              <w:t xml:space="preserve"> database. </w:t>
            </w:r>
          </w:p>
          <w:p w14:paraId="1A1534F3" w14:textId="198E5613"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Trade in services from UN Service</w:t>
            </w:r>
            <w:r w:rsidR="00B53FFE" w:rsidRPr="00432997">
              <w:rPr>
                <w:rFonts w:cs="Times New Roman"/>
                <w:sz w:val="18"/>
                <w:szCs w:val="18"/>
              </w:rPr>
              <w:t xml:space="preserve"> </w:t>
            </w:r>
            <w:r w:rsidRPr="00432997">
              <w:rPr>
                <w:rFonts w:cs="Times New Roman"/>
                <w:sz w:val="18"/>
                <w:szCs w:val="18"/>
              </w:rPr>
              <w:t>trade</w:t>
            </w:r>
            <w:r w:rsidR="00B53FFE" w:rsidRPr="00432997">
              <w:rPr>
                <w:rFonts w:cs="Times New Roman"/>
                <w:sz w:val="18"/>
                <w:szCs w:val="18"/>
              </w:rPr>
              <w:t xml:space="preserve"> database</w:t>
            </w:r>
          </w:p>
        </w:tc>
      </w:tr>
      <w:tr w:rsidR="003A32A1" w:rsidRPr="00432997" w14:paraId="40740EC4" w14:textId="77777777" w:rsidTr="003A32A1">
        <w:trPr>
          <w:trHeight w:val="211"/>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33E06038"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41D80B00"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Environmental accounts</w:t>
            </w:r>
          </w:p>
        </w:tc>
        <w:tc>
          <w:tcPr>
            <w:tcW w:w="5306" w:type="dxa"/>
          </w:tcPr>
          <w:p w14:paraId="566C406E" w14:textId="77777777" w:rsidR="003A32A1" w:rsidRPr="00432997" w:rsidRDefault="003A32A1"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CO</w:t>
            </w:r>
            <w:r w:rsidRPr="00432997">
              <w:rPr>
                <w:rFonts w:cs="Times New Roman"/>
                <w:sz w:val="18"/>
                <w:szCs w:val="18"/>
                <w:vertAlign w:val="subscript"/>
              </w:rPr>
              <w:t>2</w:t>
            </w:r>
            <w:r w:rsidRPr="00432997">
              <w:rPr>
                <w:rFonts w:cs="Times New Roman"/>
                <w:sz w:val="18"/>
                <w:szCs w:val="18"/>
              </w:rPr>
              <w:t xml:space="preserve"> derived from IEA energy data.</w:t>
            </w:r>
          </w:p>
          <w:p w14:paraId="182AE3DB" w14:textId="4A90E9E5" w:rsidR="00D940ED" w:rsidRPr="00432997" w:rsidRDefault="00D940ED" w:rsidP="00D940E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This study uses the data supplied by GTAP v7.1 which includes CO</w:t>
            </w:r>
            <w:r w:rsidRPr="00432997">
              <w:rPr>
                <w:rFonts w:cs="Times New Roman"/>
                <w:sz w:val="18"/>
                <w:szCs w:val="18"/>
                <w:vertAlign w:val="subscript"/>
              </w:rPr>
              <w:t xml:space="preserve">2 </w:t>
            </w:r>
            <w:r w:rsidRPr="00432997">
              <w:rPr>
                <w:rFonts w:cs="Times New Roman"/>
                <w:sz w:val="18"/>
                <w:szCs w:val="18"/>
              </w:rPr>
              <w:t>from fossil fuel burning  only (Lee, 2008)</w:t>
            </w:r>
          </w:p>
        </w:tc>
      </w:tr>
      <w:tr w:rsidR="003A32A1" w:rsidRPr="00432997" w14:paraId="401F034B" w14:textId="77777777" w:rsidTr="003A32A1">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3F67569C" w14:textId="77777777" w:rsidR="003A32A1" w:rsidRPr="00432997" w:rsidRDefault="003A32A1" w:rsidP="0002202D">
            <w:pPr>
              <w:spacing w:line="276" w:lineRule="auto"/>
              <w:ind w:left="113" w:right="113"/>
              <w:jc w:val="center"/>
              <w:rPr>
                <w:rFonts w:cs="Times New Roman"/>
                <w:b w:val="0"/>
                <w:sz w:val="18"/>
                <w:szCs w:val="18"/>
              </w:rPr>
            </w:pPr>
          </w:p>
        </w:tc>
        <w:tc>
          <w:tcPr>
            <w:tcW w:w="3261" w:type="dxa"/>
          </w:tcPr>
          <w:p w14:paraId="7A727D9A"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Value added data</w:t>
            </w:r>
          </w:p>
        </w:tc>
        <w:tc>
          <w:tcPr>
            <w:tcW w:w="5306" w:type="dxa"/>
          </w:tcPr>
          <w:p w14:paraId="15498278" w14:textId="77777777" w:rsidR="003A32A1" w:rsidRPr="00432997" w:rsidRDefault="003A32A1"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Tables submitted by GTAP consortium members</w:t>
            </w:r>
          </w:p>
        </w:tc>
      </w:tr>
      <w:tr w:rsidR="0002202D" w:rsidRPr="00432997" w14:paraId="547D530A" w14:textId="77777777" w:rsidTr="003A32A1">
        <w:trPr>
          <w:trHeight w:val="319"/>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5F14BAE3" w14:textId="77777777" w:rsidR="003A32A1" w:rsidRPr="00432997" w:rsidRDefault="0002202D" w:rsidP="0002202D">
            <w:pPr>
              <w:spacing w:line="276" w:lineRule="auto"/>
              <w:ind w:left="113" w:right="113"/>
              <w:jc w:val="center"/>
              <w:rPr>
                <w:rFonts w:cs="Times New Roman"/>
                <w:sz w:val="18"/>
                <w:szCs w:val="18"/>
              </w:rPr>
            </w:pPr>
            <w:r w:rsidRPr="00432997">
              <w:rPr>
                <w:rFonts w:cs="Times New Roman"/>
                <w:sz w:val="18"/>
                <w:szCs w:val="18"/>
              </w:rPr>
              <w:t>System</w:t>
            </w:r>
          </w:p>
          <w:p w14:paraId="00CE3BF3" w14:textId="46BE0F69"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structure</w:t>
            </w:r>
          </w:p>
        </w:tc>
        <w:tc>
          <w:tcPr>
            <w:tcW w:w="3261" w:type="dxa"/>
          </w:tcPr>
          <w:p w14:paraId="02DE9BBE"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Region detail</w:t>
            </w:r>
          </w:p>
        </w:tc>
        <w:tc>
          <w:tcPr>
            <w:tcW w:w="5306" w:type="dxa"/>
          </w:tcPr>
          <w:p w14:paraId="31097FEC" w14:textId="37119329" w:rsidR="003A32A1"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129 regions</w:t>
            </w:r>
            <w:r w:rsidR="00A758A7" w:rsidRPr="00432997">
              <w:rPr>
                <w:rFonts w:cs="Times New Roman"/>
                <w:sz w:val="18"/>
                <w:szCs w:val="18"/>
              </w:rPr>
              <w:t xml:space="preserve"> (81 for 2001)</w:t>
            </w:r>
          </w:p>
        </w:tc>
      </w:tr>
      <w:tr w:rsidR="0002202D" w:rsidRPr="00432997" w14:paraId="1676DFD3" w14:textId="77777777" w:rsidTr="00A758A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75" w:type="dxa"/>
            <w:vMerge/>
            <w:tcBorders>
              <w:top w:val="none" w:sz="0" w:space="0" w:color="auto"/>
              <w:left w:val="none" w:sz="0" w:space="0" w:color="auto"/>
              <w:bottom w:val="none" w:sz="0" w:space="0" w:color="auto"/>
            </w:tcBorders>
            <w:textDirection w:val="btLr"/>
          </w:tcPr>
          <w:p w14:paraId="66E79111"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Borders>
              <w:top w:val="none" w:sz="0" w:space="0" w:color="auto"/>
              <w:bottom w:val="none" w:sz="0" w:space="0" w:color="auto"/>
            </w:tcBorders>
          </w:tcPr>
          <w:p w14:paraId="5CB52705"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Sector detail</w:t>
            </w:r>
          </w:p>
        </w:tc>
        <w:tc>
          <w:tcPr>
            <w:tcW w:w="5306" w:type="dxa"/>
            <w:tcBorders>
              <w:top w:val="none" w:sz="0" w:space="0" w:color="auto"/>
              <w:bottom w:val="none" w:sz="0" w:space="0" w:color="auto"/>
              <w:right w:val="none" w:sz="0" w:space="0" w:color="auto"/>
            </w:tcBorders>
          </w:tcPr>
          <w:p w14:paraId="2CA6CF99" w14:textId="448FD57F" w:rsidR="003A32A1"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57 homogeneous product-by-product sector tables</w:t>
            </w:r>
          </w:p>
        </w:tc>
      </w:tr>
      <w:tr w:rsidR="0002202D" w:rsidRPr="00432997" w14:paraId="48AD8CE0"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697560D1"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Pr>
          <w:p w14:paraId="5710107C"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Structure of IO tables</w:t>
            </w:r>
          </w:p>
        </w:tc>
        <w:tc>
          <w:tcPr>
            <w:tcW w:w="5306" w:type="dxa"/>
          </w:tcPr>
          <w:p w14:paraId="1E5547BB"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Homogenous SIOT table structure</w:t>
            </w:r>
          </w:p>
        </w:tc>
      </w:tr>
      <w:tr w:rsidR="0002202D" w:rsidRPr="00432997" w14:paraId="4CE2B81E" w14:textId="77777777" w:rsidTr="003A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none" w:sz="0" w:space="0" w:color="auto"/>
              <w:left w:val="none" w:sz="0" w:space="0" w:color="auto"/>
              <w:bottom w:val="none" w:sz="0" w:space="0" w:color="auto"/>
            </w:tcBorders>
            <w:textDirection w:val="btLr"/>
          </w:tcPr>
          <w:p w14:paraId="45025334" w14:textId="77777777"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System construction</w:t>
            </w:r>
          </w:p>
        </w:tc>
        <w:tc>
          <w:tcPr>
            <w:tcW w:w="3261" w:type="dxa"/>
            <w:tcBorders>
              <w:top w:val="none" w:sz="0" w:space="0" w:color="auto"/>
              <w:bottom w:val="none" w:sz="0" w:space="0" w:color="auto"/>
            </w:tcBorders>
          </w:tcPr>
          <w:p w14:paraId="053EC5F7" w14:textId="73F4BABC"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sectors</w:t>
            </w:r>
          </w:p>
        </w:tc>
        <w:tc>
          <w:tcPr>
            <w:tcW w:w="5306" w:type="dxa"/>
            <w:tcBorders>
              <w:top w:val="none" w:sz="0" w:space="0" w:color="auto"/>
              <w:bottom w:val="none" w:sz="0" w:space="0" w:color="auto"/>
              <w:right w:val="none" w:sz="0" w:space="0" w:color="auto"/>
            </w:tcBorders>
          </w:tcPr>
          <w:p w14:paraId="543D4090"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To disaggregate a country’s non-agricultural sectors, the structure from other IO tables within regional groupings is used. For agricultural sectors data from the FAO is employed</w:t>
            </w:r>
          </w:p>
        </w:tc>
      </w:tr>
      <w:tr w:rsidR="0002202D" w:rsidRPr="00432997" w14:paraId="0B66119E"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cPr>
          <w:p w14:paraId="30BE2EA4" w14:textId="77777777" w:rsidR="0002202D" w:rsidRPr="00432997" w:rsidRDefault="0002202D" w:rsidP="0002202D">
            <w:pPr>
              <w:spacing w:line="276" w:lineRule="auto"/>
              <w:rPr>
                <w:rFonts w:cs="Times New Roman"/>
                <w:b w:val="0"/>
                <w:sz w:val="18"/>
                <w:szCs w:val="18"/>
              </w:rPr>
            </w:pPr>
          </w:p>
        </w:tc>
        <w:tc>
          <w:tcPr>
            <w:tcW w:w="3261" w:type="dxa"/>
          </w:tcPr>
          <w:p w14:paraId="0B1017F5" w14:textId="0EACA4A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prices and currency</w:t>
            </w:r>
          </w:p>
        </w:tc>
        <w:tc>
          <w:tcPr>
            <w:tcW w:w="5306" w:type="dxa"/>
          </w:tcPr>
          <w:p w14:paraId="0373C555"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IO tables scaled to US$ using GDP data from the World Bank</w:t>
            </w:r>
          </w:p>
        </w:tc>
      </w:tr>
      <w:tr w:rsidR="0002202D" w:rsidRPr="00432997" w14:paraId="3952C0F3" w14:textId="77777777" w:rsidTr="003A32A1">
        <w:trPr>
          <w:cnfStyle w:val="000000100000" w:firstRow="0" w:lastRow="0" w:firstColumn="0" w:lastColumn="0" w:oddVBand="0" w:evenVBand="0" w:oddHBand="1" w:evenHBand="0" w:firstRowFirstColumn="0" w:firstRowLastColumn="0" w:lastRowFirstColumn="0" w:lastRowLastColumn="0"/>
          <w:trHeight w:val="1098"/>
        </w:trPr>
        <w:tc>
          <w:tcPr>
            <w:cnfStyle w:val="001000000000" w:firstRow="0" w:lastRow="0" w:firstColumn="1" w:lastColumn="0" w:oddVBand="0" w:evenVBand="0" w:oddHBand="0" w:evenHBand="0" w:firstRowFirstColumn="0" w:firstRowLastColumn="0" w:lastRowFirstColumn="0" w:lastRowLastColumn="0"/>
            <w:tcW w:w="675" w:type="dxa"/>
            <w:vMerge/>
            <w:tcBorders>
              <w:top w:val="none" w:sz="0" w:space="0" w:color="auto"/>
              <w:left w:val="none" w:sz="0" w:space="0" w:color="auto"/>
              <w:bottom w:val="none" w:sz="0" w:space="0" w:color="auto"/>
            </w:tcBorders>
          </w:tcPr>
          <w:p w14:paraId="65BE95AA" w14:textId="77777777" w:rsidR="0002202D" w:rsidRPr="00432997" w:rsidRDefault="0002202D" w:rsidP="0002202D">
            <w:pPr>
              <w:spacing w:line="276" w:lineRule="auto"/>
              <w:rPr>
                <w:rFonts w:cs="Times New Roman"/>
                <w:b w:val="0"/>
                <w:sz w:val="18"/>
                <w:szCs w:val="18"/>
              </w:rPr>
            </w:pPr>
          </w:p>
        </w:tc>
        <w:tc>
          <w:tcPr>
            <w:tcW w:w="3261" w:type="dxa"/>
            <w:tcBorders>
              <w:top w:val="none" w:sz="0" w:space="0" w:color="auto"/>
              <w:bottom w:val="none" w:sz="0" w:space="0" w:color="auto"/>
            </w:tcBorders>
          </w:tcPr>
          <w:p w14:paraId="5B808E98"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Off-diagonal trade data calculations,</w:t>
            </w:r>
          </w:p>
          <w:p w14:paraId="6DEB5660"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balancing and constraints</w:t>
            </w:r>
          </w:p>
        </w:tc>
        <w:tc>
          <w:tcPr>
            <w:tcW w:w="5306" w:type="dxa"/>
            <w:tcBorders>
              <w:top w:val="none" w:sz="0" w:space="0" w:color="auto"/>
              <w:bottom w:val="none" w:sz="0" w:space="0" w:color="auto"/>
              <w:right w:val="none" w:sz="0" w:space="0" w:color="auto"/>
            </w:tcBorders>
          </w:tcPr>
          <w:p w14:paraId="785D960F" w14:textId="103552F1" w:rsidR="0002202D" w:rsidRPr="00432997" w:rsidRDefault="0002202D" w:rsidP="00B53FFE">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Uses ‘entropy-theoretic methods’ to harmoni</w:t>
            </w:r>
            <w:r w:rsidR="00BC512C">
              <w:rPr>
                <w:rFonts w:cs="Times New Roman"/>
                <w:sz w:val="18"/>
                <w:szCs w:val="18"/>
              </w:rPr>
              <w:t>s</w:t>
            </w:r>
            <w:r w:rsidRPr="00432997">
              <w:rPr>
                <w:rFonts w:cs="Times New Roman"/>
                <w:sz w:val="18"/>
                <w:szCs w:val="18"/>
              </w:rPr>
              <w:t xml:space="preserve">e dataset. Constraints include consumption data from the World Bank, energy data from IEA, </w:t>
            </w:r>
            <w:r w:rsidR="00B53FFE" w:rsidRPr="00432997">
              <w:rPr>
                <w:rFonts w:cs="Times New Roman"/>
                <w:sz w:val="18"/>
                <w:szCs w:val="18"/>
              </w:rPr>
              <w:t>b</w:t>
            </w:r>
            <w:r w:rsidRPr="00432997">
              <w:rPr>
                <w:rFonts w:cs="Times New Roman"/>
                <w:sz w:val="18"/>
                <w:szCs w:val="18"/>
              </w:rPr>
              <w:t>ilateral trade data from UN’s COMTRADE database.</w:t>
            </w:r>
          </w:p>
        </w:tc>
      </w:tr>
      <w:tr w:rsidR="0002202D" w:rsidRPr="00432997" w14:paraId="2485D30F" w14:textId="77777777" w:rsidTr="003A32A1">
        <w:tc>
          <w:tcPr>
            <w:cnfStyle w:val="001000000000" w:firstRow="0" w:lastRow="0" w:firstColumn="1" w:lastColumn="0" w:oddVBand="0" w:evenVBand="0" w:oddHBand="0" w:evenHBand="0" w:firstRowFirstColumn="0" w:firstRowLastColumn="0" w:lastRowFirstColumn="0" w:lastRowLastColumn="0"/>
            <w:tcW w:w="9242" w:type="dxa"/>
            <w:gridSpan w:val="3"/>
            <w:shd w:val="clear" w:color="auto" w:fill="4F81BD" w:themeFill="accent1"/>
          </w:tcPr>
          <w:p w14:paraId="36C0FBBA" w14:textId="77777777" w:rsidR="0002202D" w:rsidRPr="00432997" w:rsidRDefault="0002202D" w:rsidP="0002202D">
            <w:pPr>
              <w:jc w:val="center"/>
              <w:rPr>
                <w:rFonts w:cs="Times New Roman"/>
                <w:b w:val="0"/>
                <w:sz w:val="18"/>
                <w:szCs w:val="18"/>
              </w:rPr>
            </w:pPr>
            <w:r w:rsidRPr="00432997">
              <w:rPr>
                <w:rFonts w:cs="Times New Roman"/>
                <w:color w:val="FFFFFF" w:themeColor="background1"/>
                <w:sz w:val="18"/>
                <w:szCs w:val="18"/>
              </w:rPr>
              <w:t xml:space="preserve">WIOD </w:t>
            </w:r>
            <w:r w:rsidRPr="00432997">
              <w:rPr>
                <w:rFonts w:cs="Times New Roman"/>
                <w:color w:val="FFFFFF" w:themeColor="background1"/>
                <w:sz w:val="18"/>
                <w:szCs w:val="18"/>
              </w:rPr>
              <w:fldChar w:fldCharType="begin"/>
            </w:r>
            <w:r w:rsidRPr="00432997">
              <w:rPr>
                <w:rFonts w:cs="Times New Roman"/>
                <w:color w:val="FFFFFF" w:themeColor="background1"/>
                <w:sz w:val="18"/>
                <w:szCs w:val="18"/>
              </w:rPr>
              <w:instrText xml:space="preserve"> ADDIN EN.CITE &lt;EndNote&gt;&lt;Cite&gt;&lt;Author&gt;Dietzenbacher&lt;/Author&gt;&lt;Year&gt;2013&lt;/Year&gt;&lt;RecNum&gt;1368&lt;/RecNum&gt;&lt;DisplayText&gt;(Dietzenbacher et al., 2013)&lt;/DisplayText&gt;&lt;record&gt;&lt;rec-number&gt;1368&lt;/rec-number&gt;&lt;foreign-keys&gt;&lt;key app="EN" db-id="0wsaxe2z1ewvt3evxrhpsv5fv2vrzpfsafzt"&gt;1368&lt;/key&gt;&lt;/foreign-keys&gt;&lt;ref-type name="Journal Article"&gt;17&lt;/ref-type&gt;&lt;contributors&gt;&lt;authors&gt;&lt;author&gt;Dietzenbacher, Erik&lt;/author&gt;&lt;author&gt;Los, Bart&lt;/author&gt;&lt;author&gt;Stehrer, Robert&lt;/author&gt;&lt;author&gt;Timmer, Marcel&lt;/author&gt;&lt;author&gt;de Vries, Gaaitzen&lt;/author&gt;&lt;/authors&gt;&lt;/contributors&gt;&lt;titles&gt;&lt;title&gt;The Construction of World Input-Output Tables in the Wiod Project&lt;/title&gt;&lt;secondary-title&gt;Economic Systems Research&lt;/secondary-title&gt;&lt;/titles&gt;&lt;periodical&gt;&lt;full-title&gt;Economic Systems Research&lt;/full-title&gt;&lt;abbr-1&gt;Econ. Systems Res.&lt;/abbr-1&gt;&lt;/periodical&gt;&lt;pages&gt;71-98&lt;/pages&gt;&lt;volume&gt;25&lt;/volume&gt;&lt;number&gt;1&lt;/number&gt;&lt;dates&gt;&lt;year&gt;2013&lt;/year&gt;&lt;pub-dates&gt;&lt;date&gt;2013/03/01&lt;/date&gt;&lt;/pub-dates&gt;&lt;/dates&gt;&lt;publisher&gt;Routledge&lt;/publisher&gt;&lt;isbn&gt;0953-5314&lt;/isbn&gt;&lt;urls&gt;&lt;related-urls&gt;&lt;url&gt;http://dx.doi.org/10.1080/09535314.2012.761180&lt;/url&gt;&lt;/related-urls&gt;&lt;/urls&gt;&lt;electronic-resource-num&gt;10.1080/09535314.2012.761180&lt;/electronic-resource-num&gt;&lt;access-date&gt;2013/12/17&lt;/access-date&gt;&lt;/record&gt;&lt;/Cite&gt;&lt;/EndNote&gt;</w:instrText>
            </w:r>
            <w:r w:rsidRPr="00432997">
              <w:rPr>
                <w:rFonts w:cs="Times New Roman"/>
                <w:color w:val="FFFFFF" w:themeColor="background1"/>
                <w:sz w:val="18"/>
                <w:szCs w:val="18"/>
              </w:rPr>
              <w:fldChar w:fldCharType="separate"/>
            </w:r>
            <w:r w:rsidRPr="00432997">
              <w:rPr>
                <w:rFonts w:cs="Times New Roman"/>
                <w:noProof/>
                <w:color w:val="FFFFFF" w:themeColor="background1"/>
                <w:sz w:val="18"/>
                <w:szCs w:val="18"/>
              </w:rPr>
              <w:t>(</w:t>
            </w:r>
            <w:hyperlink w:anchor="_ENREF_5" w:tooltip="Dietzenbacher, 2013 #1368" w:history="1">
              <w:r w:rsidRPr="00432997">
                <w:rPr>
                  <w:rFonts w:cs="Times New Roman"/>
                  <w:noProof/>
                  <w:color w:val="FFFFFF" w:themeColor="background1"/>
                  <w:sz w:val="18"/>
                  <w:szCs w:val="18"/>
                </w:rPr>
                <w:t>Dietzenbacher et al., 2013</w:t>
              </w:r>
            </w:hyperlink>
            <w:r w:rsidRPr="00432997">
              <w:rPr>
                <w:rFonts w:cs="Times New Roman"/>
                <w:noProof/>
                <w:color w:val="FFFFFF" w:themeColor="background1"/>
                <w:sz w:val="18"/>
                <w:szCs w:val="18"/>
              </w:rPr>
              <w:t>)</w:t>
            </w:r>
            <w:r w:rsidRPr="00432997">
              <w:rPr>
                <w:rFonts w:cs="Times New Roman"/>
                <w:color w:val="FFFFFF" w:themeColor="background1"/>
                <w:sz w:val="18"/>
                <w:szCs w:val="18"/>
              </w:rPr>
              <w:fldChar w:fldCharType="end"/>
            </w:r>
          </w:p>
        </w:tc>
      </w:tr>
      <w:tr w:rsidR="00A758A7" w:rsidRPr="00432997" w14:paraId="092E3EFC" w14:textId="77777777" w:rsidTr="00A75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shd w:val="clear" w:color="auto" w:fill="auto"/>
            <w:textDirection w:val="btLr"/>
          </w:tcPr>
          <w:p w14:paraId="0AD33E53" w14:textId="5A11FF84" w:rsidR="00A758A7" w:rsidRPr="00432997" w:rsidRDefault="00A758A7" w:rsidP="0002202D">
            <w:pPr>
              <w:spacing w:line="276" w:lineRule="auto"/>
              <w:ind w:left="113" w:right="113"/>
              <w:jc w:val="center"/>
              <w:rPr>
                <w:rFonts w:cs="Times New Roman"/>
                <w:b w:val="0"/>
                <w:bCs w:val="0"/>
                <w:color w:val="FFFFFF" w:themeColor="background1"/>
                <w:sz w:val="18"/>
                <w:szCs w:val="18"/>
              </w:rPr>
            </w:pPr>
            <w:r w:rsidRPr="00432997">
              <w:rPr>
                <w:rFonts w:cs="Times New Roman"/>
                <w:sz w:val="18"/>
                <w:szCs w:val="18"/>
              </w:rPr>
              <w:t>Source data</w:t>
            </w:r>
          </w:p>
        </w:tc>
        <w:tc>
          <w:tcPr>
            <w:tcW w:w="3261" w:type="dxa"/>
            <w:shd w:val="clear" w:color="auto" w:fill="auto"/>
          </w:tcPr>
          <w:p w14:paraId="650AA67B" w14:textId="069BE82F" w:rsidR="00A758A7" w:rsidRPr="00432997" w:rsidRDefault="00A758A7" w:rsidP="00A758A7">
            <w:pPr>
              <w:cnfStyle w:val="000000100000" w:firstRow="0" w:lastRow="0" w:firstColumn="0" w:lastColumn="0" w:oddVBand="0" w:evenVBand="0" w:oddHBand="1" w:evenHBand="0" w:firstRowFirstColumn="0" w:firstRowLastColumn="0" w:lastRowFirstColumn="0" w:lastRowLastColumn="0"/>
              <w:rPr>
                <w:rFonts w:cs="Times New Roman"/>
                <w:b/>
                <w:bCs/>
                <w:sz w:val="18"/>
                <w:szCs w:val="18"/>
              </w:rPr>
            </w:pPr>
            <w:r w:rsidRPr="00432997">
              <w:rPr>
                <w:rFonts w:cs="Times New Roman"/>
                <w:b/>
                <w:bCs/>
                <w:sz w:val="18"/>
                <w:szCs w:val="18"/>
              </w:rPr>
              <w:t>Availability and updates</w:t>
            </w:r>
          </w:p>
        </w:tc>
        <w:tc>
          <w:tcPr>
            <w:tcW w:w="5306" w:type="dxa"/>
            <w:shd w:val="clear" w:color="auto" w:fill="auto"/>
          </w:tcPr>
          <w:p w14:paraId="51190B06" w14:textId="77777777" w:rsidR="00A758A7" w:rsidRPr="00432997" w:rsidRDefault="00A758A7" w:rsidP="00A758A7">
            <w:pPr>
              <w:cnfStyle w:val="000000100000" w:firstRow="0" w:lastRow="0" w:firstColumn="0" w:lastColumn="0" w:oddVBand="0" w:evenVBand="0" w:oddHBand="1" w:evenHBand="0" w:firstRowFirstColumn="0" w:firstRowLastColumn="0" w:lastRowFirstColumn="0" w:lastRowLastColumn="0"/>
              <w:rPr>
                <w:sz w:val="18"/>
                <w:szCs w:val="18"/>
              </w:rPr>
            </w:pPr>
            <w:r w:rsidRPr="00432997">
              <w:rPr>
                <w:sz w:val="18"/>
                <w:szCs w:val="18"/>
              </w:rPr>
              <w:t>1995 – 2011 (economic)</w:t>
            </w:r>
          </w:p>
          <w:p w14:paraId="48C8C1CA" w14:textId="77777777" w:rsidR="00A758A7" w:rsidRPr="00432997" w:rsidRDefault="00A758A7" w:rsidP="00A758A7">
            <w:pPr>
              <w:cnfStyle w:val="000000100000" w:firstRow="0" w:lastRow="0" w:firstColumn="0" w:lastColumn="0" w:oddVBand="0" w:evenVBand="0" w:oddHBand="1" w:evenHBand="0" w:firstRowFirstColumn="0" w:firstRowLastColumn="0" w:lastRowFirstColumn="0" w:lastRowLastColumn="0"/>
              <w:rPr>
                <w:sz w:val="18"/>
                <w:szCs w:val="18"/>
              </w:rPr>
            </w:pPr>
            <w:r w:rsidRPr="00432997">
              <w:rPr>
                <w:sz w:val="18"/>
                <w:szCs w:val="18"/>
              </w:rPr>
              <w:t>1995-2009 Environmental</w:t>
            </w:r>
          </w:p>
          <w:p w14:paraId="74F2297B" w14:textId="1EA15517" w:rsidR="00A758A7" w:rsidRPr="00432997" w:rsidRDefault="00A758A7" w:rsidP="00A758A7">
            <w:pPr>
              <w:cnfStyle w:val="000000100000" w:firstRow="0" w:lastRow="0" w:firstColumn="0" w:lastColumn="0" w:oddVBand="0" w:evenVBand="0" w:oddHBand="1" w:evenHBand="0" w:firstRowFirstColumn="0" w:firstRowLastColumn="0" w:lastRowFirstColumn="0" w:lastRowLastColumn="0"/>
              <w:rPr>
                <w:rFonts w:cs="Times New Roman"/>
                <w:color w:val="FFFFFF" w:themeColor="background1"/>
                <w:sz w:val="18"/>
                <w:szCs w:val="18"/>
              </w:rPr>
            </w:pPr>
            <w:r w:rsidRPr="00432997">
              <w:rPr>
                <w:sz w:val="18"/>
                <w:szCs w:val="18"/>
              </w:rPr>
              <w:t>Funding dependent</w:t>
            </w:r>
          </w:p>
        </w:tc>
      </w:tr>
      <w:tr w:rsidR="00A758A7" w:rsidRPr="00432997" w14:paraId="0AB98743" w14:textId="77777777" w:rsidTr="003A32A1">
        <w:trPr>
          <w:trHeight w:val="263"/>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3CFE9AAD" w14:textId="4AD4A02F" w:rsidR="00A758A7" w:rsidRPr="00432997" w:rsidRDefault="00A758A7" w:rsidP="0002202D">
            <w:pPr>
              <w:spacing w:line="276" w:lineRule="auto"/>
              <w:ind w:left="113" w:right="113"/>
              <w:jc w:val="center"/>
              <w:rPr>
                <w:rFonts w:cs="Times New Roman"/>
                <w:b w:val="0"/>
                <w:sz w:val="18"/>
                <w:szCs w:val="18"/>
              </w:rPr>
            </w:pPr>
          </w:p>
        </w:tc>
        <w:tc>
          <w:tcPr>
            <w:tcW w:w="3261" w:type="dxa"/>
          </w:tcPr>
          <w:p w14:paraId="0E80A97B" w14:textId="77777777" w:rsidR="00A758A7" w:rsidRPr="00432997" w:rsidRDefault="00A758A7"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National IO tables</w:t>
            </w:r>
          </w:p>
        </w:tc>
        <w:tc>
          <w:tcPr>
            <w:tcW w:w="5306" w:type="dxa"/>
          </w:tcPr>
          <w:p w14:paraId="78F283DC" w14:textId="77777777" w:rsidR="00A758A7" w:rsidRPr="00432997" w:rsidRDefault="00A758A7"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SUTs from National Accounts.</w:t>
            </w:r>
          </w:p>
        </w:tc>
      </w:tr>
      <w:tr w:rsidR="00A758A7" w:rsidRPr="00432997" w14:paraId="46126453" w14:textId="77777777" w:rsidTr="003A32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0A86BDE1" w14:textId="77777777" w:rsidR="00A758A7" w:rsidRPr="00432997" w:rsidRDefault="00A758A7" w:rsidP="0002202D">
            <w:pPr>
              <w:spacing w:line="276" w:lineRule="auto"/>
              <w:ind w:left="113" w:right="113"/>
              <w:jc w:val="center"/>
              <w:rPr>
                <w:rFonts w:cs="Times New Roman"/>
                <w:b w:val="0"/>
                <w:sz w:val="18"/>
                <w:szCs w:val="18"/>
              </w:rPr>
            </w:pPr>
          </w:p>
        </w:tc>
        <w:tc>
          <w:tcPr>
            <w:tcW w:w="3261" w:type="dxa"/>
          </w:tcPr>
          <w:p w14:paraId="6E2F1E7A" w14:textId="77777777" w:rsidR="00A758A7" w:rsidRPr="00432997" w:rsidRDefault="00A758A7"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Bilateral trade data</w:t>
            </w:r>
          </w:p>
        </w:tc>
        <w:tc>
          <w:tcPr>
            <w:tcW w:w="5306" w:type="dxa"/>
          </w:tcPr>
          <w:p w14:paraId="20B121F0" w14:textId="77777777" w:rsidR="00A758A7" w:rsidRPr="00432997" w:rsidRDefault="00A758A7" w:rsidP="0002202D">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 xml:space="preserve">Trade in goods from UN </w:t>
            </w:r>
            <w:proofErr w:type="spellStart"/>
            <w:r w:rsidRPr="00432997">
              <w:rPr>
                <w:rFonts w:cs="Times New Roman"/>
                <w:sz w:val="18"/>
                <w:szCs w:val="18"/>
              </w:rPr>
              <w:t>Comtrade</w:t>
            </w:r>
            <w:proofErr w:type="spellEnd"/>
            <w:r w:rsidRPr="00432997">
              <w:rPr>
                <w:rFonts w:cs="Times New Roman"/>
                <w:sz w:val="18"/>
                <w:szCs w:val="18"/>
              </w:rPr>
              <w:t xml:space="preserve"> database. </w:t>
            </w:r>
          </w:p>
          <w:p w14:paraId="466FB227" w14:textId="77777777" w:rsidR="00A758A7" w:rsidRPr="00432997" w:rsidRDefault="00A758A7"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Trade in services from UN, Eurostat and OECD</w:t>
            </w:r>
          </w:p>
        </w:tc>
      </w:tr>
      <w:tr w:rsidR="00A758A7" w:rsidRPr="00432997" w14:paraId="49539C4A" w14:textId="77777777" w:rsidTr="003A32A1">
        <w:trPr>
          <w:trHeight w:val="167"/>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4A9F9C0B" w14:textId="77777777" w:rsidR="00A758A7" w:rsidRPr="00432997" w:rsidRDefault="00A758A7" w:rsidP="0002202D">
            <w:pPr>
              <w:spacing w:line="276" w:lineRule="auto"/>
              <w:ind w:left="113" w:right="113"/>
              <w:jc w:val="center"/>
              <w:rPr>
                <w:rFonts w:cs="Times New Roman"/>
                <w:b w:val="0"/>
                <w:sz w:val="18"/>
                <w:szCs w:val="18"/>
              </w:rPr>
            </w:pPr>
          </w:p>
        </w:tc>
        <w:tc>
          <w:tcPr>
            <w:tcW w:w="3261" w:type="dxa"/>
          </w:tcPr>
          <w:p w14:paraId="68322E4E" w14:textId="77777777" w:rsidR="00A758A7" w:rsidRPr="00432997" w:rsidRDefault="00A758A7"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Environmental accounts</w:t>
            </w:r>
          </w:p>
        </w:tc>
        <w:tc>
          <w:tcPr>
            <w:tcW w:w="5306" w:type="dxa"/>
          </w:tcPr>
          <w:p w14:paraId="68275E25" w14:textId="77777777" w:rsidR="00A758A7" w:rsidRPr="00432997" w:rsidRDefault="00A758A7"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Emissions from NAMEA</w:t>
            </w:r>
          </w:p>
        </w:tc>
      </w:tr>
      <w:tr w:rsidR="00A758A7" w:rsidRPr="00432997" w14:paraId="4831F53E" w14:textId="77777777" w:rsidTr="003A32A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279F9D79" w14:textId="77777777" w:rsidR="00A758A7" w:rsidRPr="00432997" w:rsidRDefault="00A758A7" w:rsidP="0002202D">
            <w:pPr>
              <w:spacing w:line="276" w:lineRule="auto"/>
              <w:ind w:left="113" w:right="113"/>
              <w:jc w:val="center"/>
              <w:rPr>
                <w:rFonts w:cs="Times New Roman"/>
                <w:b w:val="0"/>
                <w:sz w:val="18"/>
                <w:szCs w:val="18"/>
              </w:rPr>
            </w:pPr>
          </w:p>
        </w:tc>
        <w:tc>
          <w:tcPr>
            <w:tcW w:w="3261" w:type="dxa"/>
          </w:tcPr>
          <w:p w14:paraId="3168F596" w14:textId="77777777" w:rsidR="00A758A7" w:rsidRPr="00432997" w:rsidRDefault="00A758A7"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Value added data</w:t>
            </w:r>
          </w:p>
        </w:tc>
        <w:tc>
          <w:tcPr>
            <w:tcW w:w="5306" w:type="dxa"/>
          </w:tcPr>
          <w:p w14:paraId="22A25209" w14:textId="77777777" w:rsidR="00A758A7" w:rsidRPr="00432997" w:rsidRDefault="00A758A7"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SUTs from National Accounts.</w:t>
            </w:r>
          </w:p>
        </w:tc>
      </w:tr>
      <w:tr w:rsidR="0002202D" w:rsidRPr="00432997" w14:paraId="4781E0D0" w14:textId="77777777" w:rsidTr="003A32A1">
        <w:trPr>
          <w:trHeight w:val="319"/>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3F9A1A6C" w14:textId="77777777"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System structure</w:t>
            </w:r>
          </w:p>
        </w:tc>
        <w:tc>
          <w:tcPr>
            <w:tcW w:w="3261" w:type="dxa"/>
          </w:tcPr>
          <w:p w14:paraId="15F48557"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Region detail</w:t>
            </w:r>
          </w:p>
        </w:tc>
        <w:tc>
          <w:tcPr>
            <w:tcW w:w="5306" w:type="dxa"/>
          </w:tcPr>
          <w:p w14:paraId="60AC27DB"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40 countries and a rest of the world region</w:t>
            </w:r>
          </w:p>
        </w:tc>
      </w:tr>
      <w:tr w:rsidR="0002202D" w:rsidRPr="00432997" w14:paraId="67AC5242" w14:textId="77777777" w:rsidTr="003A32A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5C9A66C0"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Pr>
          <w:p w14:paraId="2A64AFC3"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Sector detail</w:t>
            </w:r>
          </w:p>
        </w:tc>
        <w:tc>
          <w:tcPr>
            <w:tcW w:w="5306" w:type="dxa"/>
          </w:tcPr>
          <w:p w14:paraId="73B7A7C6"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35 homogeneous industry-by-industry sector tables</w:t>
            </w:r>
          </w:p>
        </w:tc>
      </w:tr>
      <w:tr w:rsidR="0002202D" w:rsidRPr="00432997" w14:paraId="117F7079"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extDirection w:val="btLr"/>
          </w:tcPr>
          <w:p w14:paraId="58DCAD6E" w14:textId="77777777" w:rsidR="0002202D" w:rsidRPr="00432997" w:rsidRDefault="0002202D" w:rsidP="0002202D">
            <w:pPr>
              <w:spacing w:line="276" w:lineRule="auto"/>
              <w:ind w:left="113" w:right="113"/>
              <w:jc w:val="center"/>
              <w:rPr>
                <w:rFonts w:cs="Times New Roman"/>
                <w:b w:val="0"/>
                <w:sz w:val="18"/>
                <w:szCs w:val="18"/>
              </w:rPr>
            </w:pPr>
          </w:p>
        </w:tc>
        <w:tc>
          <w:tcPr>
            <w:tcW w:w="3261" w:type="dxa"/>
          </w:tcPr>
          <w:p w14:paraId="24F62DAE"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Structure of IO tables</w:t>
            </w:r>
          </w:p>
        </w:tc>
        <w:tc>
          <w:tcPr>
            <w:tcW w:w="5306" w:type="dxa"/>
          </w:tcPr>
          <w:p w14:paraId="13432216"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Homogenous SIOT table structure</w:t>
            </w:r>
          </w:p>
        </w:tc>
      </w:tr>
      <w:tr w:rsidR="0002202D" w:rsidRPr="00432997" w14:paraId="442DE806" w14:textId="77777777" w:rsidTr="003A32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extDirection w:val="btLr"/>
          </w:tcPr>
          <w:p w14:paraId="560DFF18" w14:textId="77777777" w:rsidR="003A32A1" w:rsidRPr="00432997" w:rsidRDefault="0002202D" w:rsidP="0002202D">
            <w:pPr>
              <w:spacing w:line="276" w:lineRule="auto"/>
              <w:ind w:left="113" w:right="113"/>
              <w:jc w:val="center"/>
              <w:rPr>
                <w:rFonts w:cs="Times New Roman"/>
                <w:sz w:val="18"/>
                <w:szCs w:val="18"/>
              </w:rPr>
            </w:pPr>
            <w:r w:rsidRPr="00432997">
              <w:rPr>
                <w:rFonts w:cs="Times New Roman"/>
                <w:sz w:val="18"/>
                <w:szCs w:val="18"/>
              </w:rPr>
              <w:t>System</w:t>
            </w:r>
          </w:p>
          <w:p w14:paraId="610A9A90" w14:textId="72000FB6" w:rsidR="0002202D" w:rsidRPr="00432997" w:rsidRDefault="0002202D" w:rsidP="0002202D">
            <w:pPr>
              <w:spacing w:line="276" w:lineRule="auto"/>
              <w:ind w:left="113" w:right="113"/>
              <w:jc w:val="center"/>
              <w:rPr>
                <w:rFonts w:cs="Times New Roman"/>
                <w:b w:val="0"/>
                <w:sz w:val="18"/>
                <w:szCs w:val="18"/>
              </w:rPr>
            </w:pPr>
            <w:r w:rsidRPr="00432997">
              <w:rPr>
                <w:rFonts w:cs="Times New Roman"/>
                <w:sz w:val="18"/>
                <w:szCs w:val="18"/>
              </w:rPr>
              <w:t xml:space="preserve"> construction</w:t>
            </w:r>
          </w:p>
        </w:tc>
        <w:tc>
          <w:tcPr>
            <w:tcW w:w="3261" w:type="dxa"/>
          </w:tcPr>
          <w:p w14:paraId="6ED86086" w14:textId="68BBAAD6"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sectors</w:t>
            </w:r>
          </w:p>
        </w:tc>
        <w:tc>
          <w:tcPr>
            <w:tcW w:w="5306" w:type="dxa"/>
          </w:tcPr>
          <w:p w14:paraId="7DFBE931"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Developed concordance tables between national classifications and the 35 sectors used in WIOD.</w:t>
            </w:r>
          </w:p>
        </w:tc>
      </w:tr>
      <w:tr w:rsidR="0002202D" w:rsidRPr="00432997" w14:paraId="50347471" w14:textId="77777777" w:rsidTr="003A32A1">
        <w:tc>
          <w:tcPr>
            <w:cnfStyle w:val="001000000000" w:firstRow="0" w:lastRow="0" w:firstColumn="1" w:lastColumn="0" w:oddVBand="0" w:evenVBand="0" w:oddHBand="0" w:evenHBand="0" w:firstRowFirstColumn="0" w:firstRowLastColumn="0" w:lastRowFirstColumn="0" w:lastRowLastColumn="0"/>
            <w:tcW w:w="675" w:type="dxa"/>
            <w:vMerge/>
          </w:tcPr>
          <w:p w14:paraId="302B0553" w14:textId="77777777" w:rsidR="0002202D" w:rsidRPr="00432997" w:rsidRDefault="0002202D" w:rsidP="0002202D">
            <w:pPr>
              <w:spacing w:line="276" w:lineRule="auto"/>
              <w:rPr>
                <w:rFonts w:cs="Times New Roman"/>
                <w:b w:val="0"/>
                <w:sz w:val="18"/>
                <w:szCs w:val="18"/>
              </w:rPr>
            </w:pPr>
          </w:p>
        </w:tc>
        <w:tc>
          <w:tcPr>
            <w:tcW w:w="3261" w:type="dxa"/>
          </w:tcPr>
          <w:p w14:paraId="7D77FE24" w14:textId="0295B1EE"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432997">
              <w:rPr>
                <w:rFonts w:cs="Times New Roman"/>
                <w:b/>
                <w:sz w:val="18"/>
                <w:szCs w:val="18"/>
              </w:rPr>
              <w:t>Harmoni</w:t>
            </w:r>
            <w:r w:rsidR="00BC512C">
              <w:rPr>
                <w:rFonts w:cs="Times New Roman"/>
                <w:b/>
                <w:sz w:val="18"/>
                <w:szCs w:val="18"/>
              </w:rPr>
              <w:t>s</w:t>
            </w:r>
            <w:r w:rsidRPr="00432997">
              <w:rPr>
                <w:rFonts w:cs="Times New Roman"/>
                <w:b/>
                <w:sz w:val="18"/>
                <w:szCs w:val="18"/>
              </w:rPr>
              <w:t>ation of prices and currency</w:t>
            </w:r>
          </w:p>
        </w:tc>
        <w:tc>
          <w:tcPr>
            <w:tcW w:w="5306" w:type="dxa"/>
          </w:tcPr>
          <w:p w14:paraId="7F5DA5BB" w14:textId="77777777" w:rsidR="0002202D" w:rsidRPr="00432997" w:rsidRDefault="0002202D" w:rsidP="0002202D">
            <w:pPr>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Supply table (from SUT) in basic prices. Use table in purchases prices. Transform the Use table to basic prices.</w:t>
            </w:r>
          </w:p>
          <w:p w14:paraId="46AC0479" w14:textId="77777777" w:rsidR="0002202D" w:rsidRPr="00432997" w:rsidRDefault="0002202D" w:rsidP="0002202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18"/>
                <w:szCs w:val="18"/>
              </w:rPr>
            </w:pPr>
            <w:r w:rsidRPr="00432997">
              <w:rPr>
                <w:rFonts w:cs="Times New Roman"/>
                <w:sz w:val="18"/>
                <w:szCs w:val="18"/>
              </w:rPr>
              <w:t>Convert all data to current US$ using exchange rate from IMF</w:t>
            </w:r>
          </w:p>
        </w:tc>
      </w:tr>
      <w:tr w:rsidR="0002202D" w:rsidRPr="00432997" w14:paraId="0FCA3CBF" w14:textId="77777777" w:rsidTr="001C7AA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675" w:type="dxa"/>
            <w:vMerge/>
          </w:tcPr>
          <w:p w14:paraId="0763EEC4" w14:textId="77777777" w:rsidR="0002202D" w:rsidRPr="00432997" w:rsidRDefault="0002202D" w:rsidP="0002202D">
            <w:pPr>
              <w:spacing w:line="276" w:lineRule="auto"/>
              <w:rPr>
                <w:rFonts w:cs="Times New Roman"/>
                <w:b w:val="0"/>
                <w:sz w:val="18"/>
                <w:szCs w:val="18"/>
              </w:rPr>
            </w:pPr>
          </w:p>
        </w:tc>
        <w:tc>
          <w:tcPr>
            <w:tcW w:w="3261" w:type="dxa"/>
          </w:tcPr>
          <w:p w14:paraId="1FCB9545"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Off diagonal trade data calculations,</w:t>
            </w:r>
          </w:p>
          <w:p w14:paraId="602A3728" w14:textId="77777777" w:rsidR="0002202D" w:rsidRPr="00432997" w:rsidRDefault="0002202D" w:rsidP="0002202D">
            <w:pPr>
              <w:spacing w:line="276" w:lineRule="auto"/>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432997">
              <w:rPr>
                <w:rFonts w:cs="Times New Roman"/>
                <w:b/>
                <w:sz w:val="18"/>
                <w:szCs w:val="18"/>
              </w:rPr>
              <w:t>balancing and constraints</w:t>
            </w:r>
          </w:p>
        </w:tc>
        <w:tc>
          <w:tcPr>
            <w:tcW w:w="5306" w:type="dxa"/>
          </w:tcPr>
          <w:p w14:paraId="716D7910" w14:textId="564499EC" w:rsidR="0002202D" w:rsidRPr="00432997" w:rsidRDefault="0002202D" w:rsidP="001C7AAF">
            <w:pP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432997">
              <w:rPr>
                <w:rFonts w:cs="Times New Roman"/>
                <w:sz w:val="18"/>
                <w:szCs w:val="18"/>
              </w:rPr>
              <w:t>International SUTs merged to a ‘World SUT’ then transformed to a WIOT using the fixed prod</w:t>
            </w:r>
            <w:r w:rsidR="001C7AAF" w:rsidRPr="00432997">
              <w:rPr>
                <w:rFonts w:cs="Times New Roman"/>
                <w:sz w:val="18"/>
                <w:szCs w:val="18"/>
              </w:rPr>
              <w:t>uct sales structure assumption.</w:t>
            </w:r>
          </w:p>
        </w:tc>
      </w:tr>
    </w:tbl>
    <w:p w14:paraId="27B0C3A9" w14:textId="77777777" w:rsidR="0002202D" w:rsidRDefault="0002202D"/>
    <w:p w14:paraId="03A05FE3" w14:textId="4E334555" w:rsidR="00F27958" w:rsidRDefault="00432997" w:rsidP="006E4F0C">
      <w:pPr>
        <w:pStyle w:val="Heading3"/>
        <w:numPr>
          <w:ilvl w:val="1"/>
          <w:numId w:val="14"/>
        </w:numPr>
      </w:pPr>
      <w:r>
        <w:t>Emissions</w:t>
      </w:r>
      <w:r w:rsidR="00FE5F28">
        <w:t xml:space="preserve"> data</w:t>
      </w:r>
    </w:p>
    <w:p w14:paraId="267D0249" w14:textId="1503058D" w:rsidR="002A5E22" w:rsidRDefault="00432997" w:rsidP="00432997">
      <w:pPr>
        <w:jc w:val="both"/>
      </w:pPr>
      <w:r>
        <w:t xml:space="preserve">There has been considerable recent work on what </w:t>
      </w:r>
      <w:r w:rsidR="009260E8">
        <w:t xml:space="preserve">is </w:t>
      </w:r>
      <w:r>
        <w:t>include</w:t>
      </w:r>
      <w:r w:rsidR="007C3C77">
        <w:t>d</w:t>
      </w:r>
      <w:r>
        <w:t xml:space="preserve"> in </w:t>
      </w:r>
      <w:r w:rsidR="009260E8">
        <w:t xml:space="preserve">different </w:t>
      </w:r>
      <w:r>
        <w:t>emissions datasets</w:t>
      </w:r>
      <w:r w:rsidR="002A5E22">
        <w:t>,</w:t>
      </w:r>
      <w:r w:rsidR="009260E8">
        <w:t xml:space="preserve"> </w:t>
      </w:r>
      <w:r w:rsidR="002A5E22">
        <w:t xml:space="preserve">for example process emissions from cement production, land use and land use cover change </w:t>
      </w:r>
      <w:r w:rsidR="009260E8">
        <w:t>(Andres et al., 2012; Houghton et al., 2012; Peters et al., 2012)</w:t>
      </w:r>
      <w:r w:rsidR="007C3C77">
        <w:t xml:space="preserve">. </w:t>
      </w:r>
      <w:r>
        <w:t>Peters et al. (2012) give a thorough investigation of the effect</w:t>
      </w:r>
      <w:r w:rsidR="007C3C77">
        <w:t xml:space="preserve"> on consumption</w:t>
      </w:r>
      <w:r w:rsidR="002A5E22">
        <w:t>-</w:t>
      </w:r>
      <w:r w:rsidR="007C3C77">
        <w:t>based accounts</w:t>
      </w:r>
      <w:r>
        <w:t xml:space="preserve"> </w:t>
      </w:r>
      <w:r w:rsidR="007C3C77">
        <w:t>when different emissions data is included</w:t>
      </w:r>
      <w:r>
        <w:t xml:space="preserve">. </w:t>
      </w:r>
    </w:p>
    <w:p w14:paraId="1B9B6BFF" w14:textId="45B0AA94" w:rsidR="00F27958" w:rsidRDefault="002A5E22" w:rsidP="00432997">
      <w:pPr>
        <w:jc w:val="both"/>
      </w:pPr>
      <w:r>
        <w:lastRenderedPageBreak/>
        <w:t xml:space="preserve">In the present </w:t>
      </w:r>
      <w:r w:rsidR="00432997">
        <w:t>study</w:t>
      </w:r>
      <w:r>
        <w:t xml:space="preserve"> we decided </w:t>
      </w:r>
      <w:r w:rsidR="00432997">
        <w:t xml:space="preserve">to use </w:t>
      </w:r>
      <w:r>
        <w:t>CO</w:t>
      </w:r>
      <w:r w:rsidRPr="00822C89">
        <w:rPr>
          <w:vertAlign w:val="subscript"/>
        </w:rPr>
        <w:t xml:space="preserve">2 </w:t>
      </w:r>
      <w:r w:rsidR="00432997">
        <w:t xml:space="preserve">emissions from </w:t>
      </w:r>
      <w:r>
        <w:t xml:space="preserve">fossil </w:t>
      </w:r>
      <w:r w:rsidR="00432997">
        <w:t xml:space="preserve">fuel burning only. This is not because we believe this to be the most appropriate measure for </w:t>
      </w:r>
      <w:r>
        <w:t>calculating</w:t>
      </w:r>
      <w:r w:rsidR="00432997">
        <w:t xml:space="preserve"> consumption</w:t>
      </w:r>
      <w:r>
        <w:t>-</w:t>
      </w:r>
      <w:r w:rsidR="00432997">
        <w:t>based emissions account</w:t>
      </w:r>
      <w:r w:rsidR="000542EB">
        <w:t>. R</w:t>
      </w:r>
      <w:r w:rsidR="00432997">
        <w:t>ather</w:t>
      </w:r>
      <w:r w:rsidR="000542EB">
        <w:t>,</w:t>
      </w:r>
      <w:r w:rsidR="00432997">
        <w:t xml:space="preserve"> </w:t>
      </w:r>
      <w:r w:rsidR="000542EB">
        <w:t>fossil-fuel combustion data are</w:t>
      </w:r>
      <w:r w:rsidR="00432997">
        <w:t xml:space="preserve"> found consistently in the extension datasets provided with MRIO </w:t>
      </w:r>
      <w:r w:rsidR="004A429C">
        <w:t>databases</w:t>
      </w:r>
      <w:r w:rsidR="00F42212">
        <w:t>, keeping variation to a minimum</w:t>
      </w:r>
      <w:r w:rsidR="00432997">
        <w:t xml:space="preserve">. </w:t>
      </w:r>
      <w:proofErr w:type="spellStart"/>
      <w:r w:rsidR="00432997">
        <w:t>Eora</w:t>
      </w:r>
      <w:proofErr w:type="spellEnd"/>
      <w:r w:rsidR="00432997">
        <w:t xml:space="preserve"> has over 40 extension datasets of which CO</w:t>
      </w:r>
      <w:r w:rsidR="00432997" w:rsidRPr="00822C89">
        <w:rPr>
          <w:vertAlign w:val="subscript"/>
        </w:rPr>
        <w:t xml:space="preserve">2 </w:t>
      </w:r>
      <w:r w:rsidR="00432997">
        <w:t>from fuel burning is one. The CO</w:t>
      </w:r>
      <w:r w:rsidR="00432997" w:rsidRPr="00822C89">
        <w:rPr>
          <w:vertAlign w:val="subscript"/>
        </w:rPr>
        <w:t xml:space="preserve">2 </w:t>
      </w:r>
      <w:r w:rsidR="00432997">
        <w:t>emissions data provided with GTAP v7.1 is emissions from fuel burning only</w:t>
      </w:r>
      <w:r w:rsidR="00822C89">
        <w:t xml:space="preserve"> (Lee, 2008). WIOD however, uses NAMEA data for its CO</w:t>
      </w:r>
      <w:r w:rsidR="00822C89" w:rsidRPr="00822C89">
        <w:rPr>
          <w:vertAlign w:val="subscript"/>
        </w:rPr>
        <w:t>2</w:t>
      </w:r>
      <w:r w:rsidR="00822C89">
        <w:t xml:space="preserve"> extension dataset. This includes cement production but no other process emissions (</w:t>
      </w:r>
      <w:proofErr w:type="spellStart"/>
      <w:r w:rsidR="00822C89">
        <w:t>Genty</w:t>
      </w:r>
      <w:proofErr w:type="spellEnd"/>
      <w:r w:rsidR="00822C89">
        <w:t xml:space="preserve"> et al., 2012; Peters el al., 2012)</w:t>
      </w:r>
      <w:r w:rsidR="009260E8">
        <w:t xml:space="preserve">. </w:t>
      </w:r>
    </w:p>
    <w:p w14:paraId="6DDABB36" w14:textId="36A37B04" w:rsidR="009260E8" w:rsidRDefault="009260E8" w:rsidP="00432997">
      <w:pPr>
        <w:jc w:val="both"/>
        <w:rPr>
          <w:lang w:eastAsia="ja-JP"/>
        </w:rPr>
      </w:pPr>
      <w:r>
        <w:t>Despite</w:t>
      </w:r>
      <w:r w:rsidR="00007CE0">
        <w:t xml:space="preserve"> our</w:t>
      </w:r>
      <w:r>
        <w:t xml:space="preserve"> efforts to ensure that the emissions data is consistent across the </w:t>
      </w:r>
      <w:r w:rsidR="002769D4">
        <w:t>datasets</w:t>
      </w:r>
      <w:r>
        <w:t xml:space="preserve">, </w:t>
      </w:r>
      <w:r w:rsidR="00DD5B57">
        <w:t>T</w:t>
      </w:r>
      <w:r>
        <w:t>able 2 shows that the total CO</w:t>
      </w:r>
      <w:r w:rsidRPr="0073663D">
        <w:rPr>
          <w:vertAlign w:val="subscript"/>
        </w:rPr>
        <w:t xml:space="preserve">2 </w:t>
      </w:r>
      <w:r>
        <w:t>differs substantially between them.</w:t>
      </w:r>
      <w:r w:rsidR="00215D8C">
        <w:t xml:space="preserve"> Therefore</w:t>
      </w:r>
      <w:r w:rsidR="00FE5F28">
        <w:t>,</w:t>
      </w:r>
      <w:r w:rsidR="00215D8C">
        <w:t xml:space="preserve"> </w:t>
      </w:r>
      <w:r w:rsidR="007E2110">
        <w:rPr>
          <w:rFonts w:hint="eastAsia"/>
          <w:lang w:eastAsia="ja-JP"/>
        </w:rPr>
        <w:t xml:space="preserve">in what follows, </w:t>
      </w:r>
      <w:r w:rsidR="00FE5F28">
        <w:t xml:space="preserve">total emissions </w:t>
      </w:r>
      <w:r w:rsidR="007E2110">
        <w:rPr>
          <w:rFonts w:hint="eastAsia"/>
          <w:lang w:eastAsia="ja-JP"/>
        </w:rPr>
        <w:t xml:space="preserve">will </w:t>
      </w:r>
      <w:r w:rsidR="00FE5F28">
        <w:t>be</w:t>
      </w:r>
      <w:r w:rsidR="00DD5B57">
        <w:t xml:space="preserve"> treated as</w:t>
      </w:r>
      <w:r w:rsidR="00215D8C">
        <w:t xml:space="preserve"> one of the independent variables in determining the variation in consumption</w:t>
      </w:r>
      <w:r w:rsidR="00FE5F28">
        <w:t>-based emissions</w:t>
      </w:r>
      <w:r w:rsidR="00215D8C">
        <w:t>.</w:t>
      </w:r>
    </w:p>
    <w:p w14:paraId="60D1CBCE" w14:textId="1056F6B6" w:rsidR="007E2110" w:rsidRDefault="007E2110" w:rsidP="00432997">
      <w:pPr>
        <w:jc w:val="both"/>
        <w:rPr>
          <w:lang w:eastAsia="ja-JP"/>
        </w:rPr>
      </w:pPr>
      <w:r>
        <w:t xml:space="preserve">This study aims to discover how much of the outcome variation is due to a difference in the total emissions used in the databases and how much is due to the distribution of emissions. </w:t>
      </w:r>
    </w:p>
    <w:p w14:paraId="202AAD3B" w14:textId="07CABC5A" w:rsidR="007C3C77" w:rsidRDefault="007C3C77" w:rsidP="007C3C77">
      <w:pPr>
        <w:pStyle w:val="Caption"/>
        <w:keepNext/>
      </w:pPr>
      <w:r>
        <w:t xml:space="preserve">Table </w:t>
      </w:r>
      <w:fldSimple w:instr=" SEQ Table \* ARABIC ">
        <w:r>
          <w:rPr>
            <w:noProof/>
          </w:rPr>
          <w:t>2</w:t>
        </w:r>
      </w:fldSimple>
      <w:r>
        <w:t>: Comparison of total CO</w:t>
      </w:r>
      <w:r w:rsidRPr="007C3C77">
        <w:rPr>
          <w:vertAlign w:val="subscript"/>
        </w:rPr>
        <w:t>2</w:t>
      </w:r>
      <w:r>
        <w:t xml:space="preserve"> emissions in </w:t>
      </w:r>
      <w:proofErr w:type="spellStart"/>
      <w:r>
        <w:t>Eora</w:t>
      </w:r>
      <w:proofErr w:type="spellEnd"/>
      <w:r>
        <w:t>, GTAP and WIOD 2007</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2518"/>
        <w:gridCol w:w="1701"/>
        <w:gridCol w:w="1559"/>
        <w:gridCol w:w="1560"/>
      </w:tblGrid>
      <w:tr w:rsidR="009260E8" w:rsidRPr="009260E8" w14:paraId="61EF31AA" w14:textId="77777777" w:rsidTr="001A5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C9478FA" w14:textId="77777777" w:rsidR="009260E8" w:rsidRPr="009260E8" w:rsidRDefault="009260E8" w:rsidP="00432997">
            <w:pPr>
              <w:jc w:val="both"/>
              <w:rPr>
                <w:sz w:val="20"/>
                <w:szCs w:val="20"/>
              </w:rPr>
            </w:pPr>
          </w:p>
        </w:tc>
        <w:tc>
          <w:tcPr>
            <w:tcW w:w="1701" w:type="dxa"/>
          </w:tcPr>
          <w:p w14:paraId="26F1D208" w14:textId="1F3E7A74" w:rsidR="009260E8" w:rsidRPr="009260E8" w:rsidRDefault="009260E8" w:rsidP="001A5B82">
            <w:pPr>
              <w:jc w:val="center"/>
              <w:cnfStyle w:val="100000000000" w:firstRow="1" w:lastRow="0" w:firstColumn="0" w:lastColumn="0" w:oddVBand="0" w:evenVBand="0" w:oddHBand="0" w:evenHBand="0" w:firstRowFirstColumn="0" w:firstRowLastColumn="0" w:lastRowFirstColumn="0" w:lastRowLastColumn="0"/>
              <w:rPr>
                <w:sz w:val="20"/>
                <w:szCs w:val="20"/>
              </w:rPr>
            </w:pPr>
            <w:proofErr w:type="spellStart"/>
            <w:r>
              <w:rPr>
                <w:sz w:val="20"/>
                <w:szCs w:val="20"/>
              </w:rPr>
              <w:t>Eora</w:t>
            </w:r>
            <w:proofErr w:type="spellEnd"/>
          </w:p>
        </w:tc>
        <w:tc>
          <w:tcPr>
            <w:tcW w:w="1559" w:type="dxa"/>
          </w:tcPr>
          <w:p w14:paraId="26135420" w14:textId="136B804A" w:rsidR="009260E8" w:rsidRPr="009260E8" w:rsidRDefault="009260E8" w:rsidP="001A5B82">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GTAP</w:t>
            </w:r>
          </w:p>
        </w:tc>
        <w:tc>
          <w:tcPr>
            <w:tcW w:w="1560" w:type="dxa"/>
          </w:tcPr>
          <w:p w14:paraId="4E8F1396" w14:textId="5D13BF6F" w:rsidR="009260E8" w:rsidRPr="009260E8" w:rsidRDefault="009260E8" w:rsidP="001A5B82">
            <w:pPr>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WIOD</w:t>
            </w:r>
          </w:p>
        </w:tc>
      </w:tr>
      <w:tr w:rsidR="009260E8" w:rsidRPr="009260E8" w14:paraId="24A697C4" w14:textId="77777777" w:rsidTr="001A5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tcBorders>
          </w:tcPr>
          <w:p w14:paraId="30512E3C" w14:textId="0FDE51B1" w:rsidR="009260E8" w:rsidRPr="009260E8" w:rsidRDefault="009260E8" w:rsidP="007C3C77">
            <w:pPr>
              <w:rPr>
                <w:sz w:val="20"/>
                <w:szCs w:val="20"/>
              </w:rPr>
            </w:pPr>
            <w:r>
              <w:rPr>
                <w:sz w:val="20"/>
                <w:szCs w:val="20"/>
              </w:rPr>
              <w:t xml:space="preserve">Total Global </w:t>
            </w:r>
            <w:r w:rsidRPr="009260E8">
              <w:rPr>
                <w:sz w:val="20"/>
                <w:szCs w:val="20"/>
                <w:vertAlign w:val="subscript"/>
              </w:rPr>
              <w:t xml:space="preserve"> </w:t>
            </w:r>
            <w:r>
              <w:rPr>
                <w:sz w:val="20"/>
                <w:szCs w:val="20"/>
              </w:rPr>
              <w:t>emissions 2007</w:t>
            </w:r>
            <w:r w:rsidR="00FE5F28">
              <w:rPr>
                <w:sz w:val="20"/>
                <w:szCs w:val="20"/>
              </w:rPr>
              <w:t xml:space="preserve"> (k</w:t>
            </w:r>
            <w:r w:rsidR="007C3C77">
              <w:rPr>
                <w:sz w:val="20"/>
                <w:szCs w:val="20"/>
              </w:rPr>
              <w:t>tCO</w:t>
            </w:r>
            <w:r w:rsidR="007C3C77" w:rsidRPr="007C3C77">
              <w:rPr>
                <w:sz w:val="20"/>
                <w:szCs w:val="20"/>
                <w:vertAlign w:val="subscript"/>
              </w:rPr>
              <w:t>2</w:t>
            </w:r>
            <w:r w:rsidR="007C3C77">
              <w:rPr>
                <w:sz w:val="20"/>
                <w:szCs w:val="20"/>
              </w:rPr>
              <w:t>)</w:t>
            </w:r>
          </w:p>
        </w:tc>
        <w:tc>
          <w:tcPr>
            <w:tcW w:w="1701" w:type="dxa"/>
            <w:tcBorders>
              <w:top w:val="none" w:sz="0" w:space="0" w:color="auto"/>
              <w:bottom w:val="none" w:sz="0" w:space="0" w:color="auto"/>
            </w:tcBorders>
          </w:tcPr>
          <w:p w14:paraId="356787B8" w14:textId="40E675E7" w:rsidR="009260E8" w:rsidRPr="009260E8" w:rsidRDefault="0073663D" w:rsidP="001A5B82">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28,237,228</w:t>
            </w:r>
          </w:p>
        </w:tc>
        <w:tc>
          <w:tcPr>
            <w:tcW w:w="1559" w:type="dxa"/>
            <w:tcBorders>
              <w:top w:val="none" w:sz="0" w:space="0" w:color="auto"/>
              <w:bottom w:val="none" w:sz="0" w:space="0" w:color="auto"/>
            </w:tcBorders>
          </w:tcPr>
          <w:p w14:paraId="5FCE621A" w14:textId="2B03F366" w:rsidR="009260E8" w:rsidRPr="009260E8" w:rsidRDefault="007C3C77" w:rsidP="001A5B82">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22,800,300</w:t>
            </w:r>
          </w:p>
        </w:tc>
        <w:tc>
          <w:tcPr>
            <w:tcW w:w="1560" w:type="dxa"/>
            <w:tcBorders>
              <w:top w:val="none" w:sz="0" w:space="0" w:color="auto"/>
              <w:bottom w:val="none" w:sz="0" w:space="0" w:color="auto"/>
              <w:right w:val="none" w:sz="0" w:space="0" w:color="auto"/>
            </w:tcBorders>
          </w:tcPr>
          <w:p w14:paraId="0B966B7F" w14:textId="251369EF" w:rsidR="009260E8" w:rsidRPr="009260E8" w:rsidRDefault="007C3C77" w:rsidP="001A5B82">
            <w:pPr>
              <w:jc w:val="righ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25,261,657</w:t>
            </w:r>
          </w:p>
        </w:tc>
      </w:tr>
    </w:tbl>
    <w:p w14:paraId="4805D5C3" w14:textId="0D08FF0F" w:rsidR="001568B2" w:rsidRDefault="00483666" w:rsidP="006E4F0C">
      <w:pPr>
        <w:pStyle w:val="Heading3"/>
        <w:numPr>
          <w:ilvl w:val="1"/>
          <w:numId w:val="14"/>
        </w:numPr>
      </w:pPr>
      <w:r>
        <w:t xml:space="preserve">The aggregated </w:t>
      </w:r>
      <w:r w:rsidR="001568B2">
        <w:t xml:space="preserve">MRIO </w:t>
      </w:r>
      <w:r w:rsidR="00FE5F28">
        <w:t>databases</w:t>
      </w:r>
      <w:r w:rsidR="001568B2">
        <w:t xml:space="preserve"> used in this study</w:t>
      </w:r>
    </w:p>
    <w:p w14:paraId="281FA49F" w14:textId="245427CB" w:rsidR="00C1121C" w:rsidRDefault="00005812" w:rsidP="00C1121C">
      <w:pPr>
        <w:jc w:val="both"/>
      </w:pPr>
      <w:r>
        <w:t xml:space="preserve">For this </w:t>
      </w:r>
      <w:r w:rsidR="001568B2">
        <w:t>study</w:t>
      </w:r>
      <w:r w:rsidR="002C0FBA">
        <w:t>, we</w:t>
      </w:r>
      <w:r w:rsidR="001568B2">
        <w:t xml:space="preserve"> compare </w:t>
      </w:r>
      <w:r w:rsidR="00FE5F28">
        <w:t>CO</w:t>
      </w:r>
      <w:r w:rsidR="00FE5F28" w:rsidRPr="00822C89">
        <w:rPr>
          <w:vertAlign w:val="subscript"/>
        </w:rPr>
        <w:t>2</w:t>
      </w:r>
      <w:r w:rsidR="00FE5F28">
        <w:rPr>
          <w:vertAlign w:val="subscript"/>
        </w:rPr>
        <w:t xml:space="preserve"> </w:t>
      </w:r>
      <w:r w:rsidR="00BE790B">
        <w:t>emissions associated with final consumption</w:t>
      </w:r>
      <w:r w:rsidR="001568B2">
        <w:t xml:space="preserve"> calculated for the year 2007 using the </w:t>
      </w:r>
      <w:proofErr w:type="spellStart"/>
      <w:r w:rsidR="001568B2">
        <w:t>Eora</w:t>
      </w:r>
      <w:proofErr w:type="spellEnd"/>
      <w:r w:rsidR="00642FA2">
        <w:rPr>
          <w:rStyle w:val="FootnoteReference"/>
        </w:rPr>
        <w:footnoteReference w:id="2"/>
      </w:r>
      <w:r w:rsidR="001568B2">
        <w:t>, GTAP and WIOD MRIO</w:t>
      </w:r>
      <w:r w:rsidR="00FE5F28">
        <w:t xml:space="preserve"> database</w:t>
      </w:r>
      <w:r w:rsidR="001568B2">
        <w:t>s.</w:t>
      </w:r>
      <w:r w:rsidR="002C0FBA">
        <w:t xml:space="preserve"> </w:t>
      </w:r>
      <w:r w:rsidR="00C1121C">
        <w:t xml:space="preserve">The SDA techniques described </w:t>
      </w:r>
      <w:r w:rsidR="000C5D6D">
        <w:t>in section 2.5</w:t>
      </w:r>
      <w:r w:rsidR="00C1121C">
        <w:t xml:space="preserve"> require the multiplication of matrices </w:t>
      </w:r>
      <w:r w:rsidR="004A1B13">
        <w:t>which share</w:t>
      </w:r>
      <w:r w:rsidR="00C1121C">
        <w:t xml:space="preserve"> a common structure. This means that the number of regions and sectors must be the same and presented in the same order. To </w:t>
      </w:r>
      <w:r w:rsidR="0004564D">
        <w:t>construct</w:t>
      </w:r>
      <w:r w:rsidR="00C1121C">
        <w:t xml:space="preserve"> an equation that takes elements from one MRIO </w:t>
      </w:r>
      <w:r w:rsidR="00FE5F28">
        <w:t>database</w:t>
      </w:r>
      <w:r w:rsidR="00C1121C">
        <w:t xml:space="preserve"> and elements from a </w:t>
      </w:r>
      <w:r w:rsidR="004A1B13">
        <w:t>second</w:t>
      </w:r>
      <w:r w:rsidR="00C1121C">
        <w:t xml:space="preserve"> requires either a complex system of concordance matrices or some pre-calculation reclassification and aggregation to ensure that the matrices involved are the same size and structure.</w:t>
      </w:r>
    </w:p>
    <w:p w14:paraId="60FB38D5" w14:textId="432D752E" w:rsidR="00C1121C" w:rsidRPr="000B2813" w:rsidRDefault="00C1121C" w:rsidP="00C1121C">
      <w:pPr>
        <w:jc w:val="both"/>
      </w:pPr>
      <w:r>
        <w:t xml:space="preserve">For this study we develop two types of classification systems. The first, the common classification (CC), is designed to be common to all the MRIO </w:t>
      </w:r>
      <w:r w:rsidR="004A429C">
        <w:t>databases</w:t>
      </w:r>
      <w:r>
        <w:t xml:space="preserve"> used in this study and also </w:t>
      </w:r>
      <w:r w:rsidR="00C85C73">
        <w:t xml:space="preserve">to </w:t>
      </w:r>
      <w:r w:rsidR="00411508">
        <w:t>EXIOPOL</w:t>
      </w:r>
      <w:r>
        <w:t xml:space="preserve">. </w:t>
      </w:r>
      <w:r w:rsidR="00B53FFE">
        <w:t>Countries</w:t>
      </w:r>
      <w:r>
        <w:t xml:space="preserve"> that </w:t>
      </w:r>
      <w:r w:rsidR="00BC512C">
        <w:t>are included in</w:t>
      </w:r>
      <w:r>
        <w:t xml:space="preserve"> </w:t>
      </w:r>
      <w:r w:rsidR="00BC512C">
        <w:t>all</w:t>
      </w:r>
      <w:r w:rsidR="00BC512C">
        <w:t xml:space="preserve"> </w:t>
      </w:r>
      <w:r w:rsidR="00FE5F28">
        <w:t>database</w:t>
      </w:r>
      <w:r w:rsidR="00BC512C">
        <w:t>s</w:t>
      </w:r>
      <w:r>
        <w:t xml:space="preserve"> </w:t>
      </w:r>
      <w:r w:rsidR="003156A6">
        <w:t>are included as countries</w:t>
      </w:r>
      <w:r>
        <w:t xml:space="preserve"> in the classification system</w:t>
      </w:r>
      <w:r w:rsidR="001C4E42">
        <w:rPr>
          <w:rFonts w:hint="eastAsia"/>
          <w:lang w:eastAsia="ja-JP"/>
        </w:rPr>
        <w:t>,</w:t>
      </w:r>
      <w:r>
        <w:t xml:space="preserve"> and any </w:t>
      </w:r>
      <w:r w:rsidR="00B53FFE">
        <w:t>country</w:t>
      </w:r>
      <w:r>
        <w:t xml:space="preserve"> that </w:t>
      </w:r>
      <w:r w:rsidRPr="00604109">
        <w:t xml:space="preserve">appears in some </w:t>
      </w:r>
      <w:r w:rsidR="00FE5F28">
        <w:t>database</w:t>
      </w:r>
      <w:r w:rsidRPr="00604109">
        <w:t xml:space="preserve"> and not others is aggregated to a </w:t>
      </w:r>
      <w:r w:rsidR="002769D4">
        <w:t>“R</w:t>
      </w:r>
      <w:r w:rsidRPr="00604109">
        <w:t xml:space="preserve">est of </w:t>
      </w:r>
      <w:r w:rsidR="002769D4">
        <w:t>the W</w:t>
      </w:r>
      <w:r w:rsidRPr="00604109">
        <w:t>orld</w:t>
      </w:r>
      <w:r w:rsidR="002769D4">
        <w:t>”</w:t>
      </w:r>
      <w:r w:rsidRPr="00604109">
        <w:t xml:space="preserve"> (</w:t>
      </w:r>
      <w:proofErr w:type="spellStart"/>
      <w:r w:rsidRPr="00604109">
        <w:t>RoW</w:t>
      </w:r>
      <w:proofErr w:type="spellEnd"/>
      <w:r w:rsidRPr="00604109">
        <w:t xml:space="preserve">) region. This leaves a system with 40 countries and one aggregated </w:t>
      </w:r>
      <w:proofErr w:type="spellStart"/>
      <w:r w:rsidRPr="00604109">
        <w:t>RoW</w:t>
      </w:r>
      <w:proofErr w:type="spellEnd"/>
      <w:r w:rsidRPr="00604109">
        <w:t xml:space="preserve"> region. Sectors are treated similarly undergoing a process of progressive aggregations until there is an identical sector structure in each </w:t>
      </w:r>
      <w:r w:rsidR="004A429C">
        <w:t>database</w:t>
      </w:r>
      <w:r w:rsidRPr="00604109">
        <w:t>. The CC has 17 sector</w:t>
      </w:r>
      <w:r w:rsidR="00331BC5" w:rsidRPr="00604109">
        <w:t>s and Tables S1 and S2 in the Supporting Information</w:t>
      </w:r>
      <w:r w:rsidR="00FE5F28">
        <w:t xml:space="preserve"> (SI)</w:t>
      </w:r>
      <w:r w:rsidR="00331BC5" w:rsidRPr="00604109">
        <w:t xml:space="preserve"> show the construction </w:t>
      </w:r>
      <w:r w:rsidR="00331BC5">
        <w:t>of this</w:t>
      </w:r>
      <w:r>
        <w:t xml:space="preserve"> CC aggregation system. The second aggregated classification system takes each combination of </w:t>
      </w:r>
      <w:r w:rsidR="00411508">
        <w:t>MRIO</w:t>
      </w:r>
      <w:r>
        <w:t xml:space="preserve"> pairs and finds the common classification</w:t>
      </w:r>
      <w:r w:rsidR="00331BC5">
        <w:t xml:space="preserve"> for that unique pair.  Tables S3 to S</w:t>
      </w:r>
      <w:r>
        <w:t xml:space="preserve">8 show the structures for the three paired classification </w:t>
      </w:r>
      <w:r w:rsidR="003651F3">
        <w:t xml:space="preserve">(PC) </w:t>
      </w:r>
      <w:r>
        <w:t xml:space="preserve">systems. </w:t>
      </w:r>
      <w:r w:rsidR="00331BC5">
        <w:t>For a more detailed discussion on the methods employed to construct the aggregated sys</w:t>
      </w:r>
      <w:r w:rsidR="00C7007C">
        <w:t>tems see Steen-Olsen et al (2014</w:t>
      </w:r>
      <w:r w:rsidR="00C719C5">
        <w:t>a</w:t>
      </w:r>
      <w:r w:rsidR="00331BC5">
        <w:t>).</w:t>
      </w:r>
    </w:p>
    <w:p w14:paraId="7A0F6501" w14:textId="00C911C2" w:rsidR="00CF0707" w:rsidRDefault="00CF0707" w:rsidP="006E4F0C">
      <w:pPr>
        <w:pStyle w:val="Heading3"/>
        <w:numPr>
          <w:ilvl w:val="1"/>
          <w:numId w:val="14"/>
        </w:numPr>
      </w:pPr>
      <w:r>
        <w:lastRenderedPageBreak/>
        <w:t>Uncertainty analysis in input-output analysis</w:t>
      </w:r>
    </w:p>
    <w:p w14:paraId="757BF39E" w14:textId="48CF53A1" w:rsidR="00BA25C2" w:rsidRDefault="00604109" w:rsidP="00604109">
      <w:pPr>
        <w:jc w:val="both"/>
      </w:pPr>
      <w:r>
        <w:t>This study aims to explore the variation in consumption</w:t>
      </w:r>
      <w:r w:rsidR="00C85C73">
        <w:t>-</w:t>
      </w:r>
      <w:r>
        <w:t xml:space="preserve">based emissions calculated by different MRIO </w:t>
      </w:r>
      <w:r w:rsidR="00FE5F28">
        <w:t xml:space="preserve">databases and </w:t>
      </w:r>
      <w:r>
        <w:t xml:space="preserve">sits within the field of model uncertainty assessments. </w:t>
      </w:r>
      <w:r w:rsidR="00FE5F28">
        <w:t>U</w:t>
      </w:r>
      <w:r w:rsidR="003C5376">
        <w:t xml:space="preserve">ncertainty assessments of </w:t>
      </w:r>
      <w:r w:rsidR="00A926FA">
        <w:t xml:space="preserve">the outcomes of models to predict future global </w:t>
      </w:r>
      <w:r w:rsidR="003C5376">
        <w:t>emissions</w:t>
      </w:r>
      <w:r w:rsidR="00FE5F28">
        <w:t xml:space="preserve"> exist</w:t>
      </w:r>
      <w:r w:rsidR="003C5376">
        <w:t xml:space="preserve"> </w:t>
      </w:r>
      <w:r w:rsidR="00A926FA">
        <w:t>and the recently published contribution of Working Group I to the Fifth Assessment Report of the Intergovernmental Panel on Climate Change (</w:t>
      </w:r>
      <w:r w:rsidR="00233A83">
        <w:t>Stocker et al., 2013</w:t>
      </w:r>
      <w:r w:rsidR="00A926FA">
        <w:t>) gives a clear explanation on how model results can be quantified in terms of their uncertainty. However,</w:t>
      </w:r>
      <w:r>
        <w:t xml:space="preserve"> a</w:t>
      </w:r>
      <w:r w:rsidR="00BA25C2">
        <w:t xml:space="preserve">s </w:t>
      </w:r>
      <w:proofErr w:type="spellStart"/>
      <w:r w:rsidR="00BA25C2">
        <w:t>Lenzen</w:t>
      </w:r>
      <w:proofErr w:type="spellEnd"/>
      <w:r w:rsidR="00BA25C2">
        <w:t xml:space="preserve"> et al. (2010) and </w:t>
      </w:r>
      <w:proofErr w:type="spellStart"/>
      <w:r w:rsidR="00BA25C2">
        <w:t>Wiedmann</w:t>
      </w:r>
      <w:proofErr w:type="spellEnd"/>
      <w:r w:rsidR="00BA25C2">
        <w:t xml:space="preserve"> (2009) </w:t>
      </w:r>
      <w:r w:rsidR="003C5376">
        <w:t>note</w:t>
      </w:r>
      <w:r w:rsidR="004A286D">
        <w:t>,</w:t>
      </w:r>
      <w:r w:rsidR="00BA25C2">
        <w:t xml:space="preserve"> there are few examples of environmental MRIO studies where uncertainty analyses </w:t>
      </w:r>
      <w:r w:rsidR="004A286D">
        <w:t xml:space="preserve">have been </w:t>
      </w:r>
      <w:r w:rsidR="00BA25C2">
        <w:t xml:space="preserve">undertaken. </w:t>
      </w:r>
      <w:proofErr w:type="spellStart"/>
      <w:r w:rsidR="002769D4">
        <w:t>Lenzen</w:t>
      </w:r>
      <w:proofErr w:type="spellEnd"/>
      <w:r w:rsidR="002769D4">
        <w:t xml:space="preserve"> et al.</w:t>
      </w:r>
      <w:r w:rsidR="003C5376">
        <w:t xml:space="preserve"> (2010) collect standard deviations associated with the underlying source data </w:t>
      </w:r>
      <w:r w:rsidR="000C5D6D">
        <w:t xml:space="preserve">that is </w:t>
      </w:r>
      <w:r w:rsidR="003C5376">
        <w:t>used to make the UK IO accounts and then regress the standard deviations across the value</w:t>
      </w:r>
      <w:r w:rsidR="00EB2EB1">
        <w:t>s in the supply and use tables</w:t>
      </w:r>
      <w:r w:rsidR="002769D4">
        <w:t>,</w:t>
      </w:r>
      <w:r w:rsidR="00EB2EB1">
        <w:t xml:space="preserve"> eventually calculating a </w:t>
      </w:r>
      <w:r w:rsidR="003C5376">
        <w:t>total relative standard error of the MRIO table (</w:t>
      </w:r>
      <w:proofErr w:type="spellStart"/>
      <w:r w:rsidR="003C5376">
        <w:t>Lenzen</w:t>
      </w:r>
      <w:proofErr w:type="spellEnd"/>
      <w:r w:rsidR="003C5376">
        <w:t xml:space="preserve">, 2000). However, </w:t>
      </w:r>
      <w:r w:rsidR="00EB2EB1">
        <w:t xml:space="preserve">the standard errors </w:t>
      </w:r>
      <w:r w:rsidR="003C5376">
        <w:t xml:space="preserve">of </w:t>
      </w:r>
      <w:r w:rsidR="00C85C73">
        <w:t xml:space="preserve">the Leontief Inverse </w:t>
      </w:r>
      <m:oMath>
        <m:r>
          <m:rPr>
            <m:sty m:val="b"/>
          </m:rPr>
          <w:rPr>
            <w:rFonts w:ascii="Cambria Math" w:hAnsi="Cambria Math"/>
          </w:rPr>
          <m:t>L</m:t>
        </m:r>
      </m:oMath>
      <w:r w:rsidR="003C5376">
        <w:t xml:space="preserve"> cannot be calculated analytically (</w:t>
      </w:r>
      <w:proofErr w:type="spellStart"/>
      <w:r w:rsidR="003C5376">
        <w:t>Lenzen</w:t>
      </w:r>
      <w:proofErr w:type="spellEnd"/>
      <w:r w:rsidR="002769D4">
        <w:t>,</w:t>
      </w:r>
      <w:r w:rsidR="003C5376">
        <w:t xml:space="preserve"> 2000) and Monte-Carlo techniques must be used.</w:t>
      </w:r>
    </w:p>
    <w:p w14:paraId="3B74F167" w14:textId="25C5D875" w:rsidR="003C5376" w:rsidRDefault="003C5376" w:rsidP="003C5376">
      <w:pPr>
        <w:jc w:val="both"/>
      </w:pPr>
      <w:r>
        <w:t>Monte-Carlo methods involve propagating repeated random input variables through a calculation and observing the effe</w:t>
      </w:r>
      <w:r w:rsidR="00EB2EB1">
        <w:t>ct on the output (Peters, 2007)</w:t>
      </w:r>
      <w:r>
        <w:t>. Monte Carlo techniques have been used to estimate an 89% probability that the UK’s carbon footprint increased between 1994 and 2004 (</w:t>
      </w:r>
      <w:proofErr w:type="spellStart"/>
      <w:r>
        <w:t>Lenzen</w:t>
      </w:r>
      <w:proofErr w:type="spellEnd"/>
      <w:r>
        <w:t xml:space="preserve"> et al., 2010) and to show that while uncertainties around the total Dutch carbon footprint were low, lower tiered impacts attributed at the regional and sector level contained higher uncertainty (Wilting 2012). One drawback of using this method to understanding uncertainty in MRIO analysis is the assumption that errors in the table are normally distributed and independent of each other (</w:t>
      </w:r>
      <w:proofErr w:type="spellStart"/>
      <w:r>
        <w:t>Lenzen</w:t>
      </w:r>
      <w:proofErr w:type="spellEnd"/>
      <w:r>
        <w:t xml:space="preserve"> 2000). The nature and construction constraints of an MRIO table mean that this is not the case.</w:t>
      </w:r>
      <w:r w:rsidR="00EB2EB1">
        <w:t xml:space="preserve"> </w:t>
      </w:r>
      <w:r>
        <w:t>Monte-Carlo analysis may not deal with systematic errors associated with the build assumptions</w:t>
      </w:r>
      <w:r w:rsidR="00C85C73" w:rsidRPr="00C85C73">
        <w:t xml:space="preserve"> </w:t>
      </w:r>
      <w:r w:rsidR="00C85C73">
        <w:t>made by model developers</w:t>
      </w:r>
      <w:r>
        <w:t>, such as currency conversion factors, imports structures and balancing approaches (</w:t>
      </w:r>
      <w:proofErr w:type="spellStart"/>
      <w:r>
        <w:t>Lenzen</w:t>
      </w:r>
      <w:proofErr w:type="spellEnd"/>
      <w:r>
        <w:t xml:space="preserve"> et al., 2010).   </w:t>
      </w:r>
    </w:p>
    <w:p w14:paraId="44335823" w14:textId="3A49CB54" w:rsidR="00CF0707" w:rsidRDefault="003C5376" w:rsidP="00EB2EB1">
      <w:pPr>
        <w:jc w:val="both"/>
      </w:pPr>
      <w:r>
        <w:t xml:space="preserve">One method for understanding the effect of build assumptions is to </w:t>
      </w:r>
      <w:r w:rsidR="000E0585">
        <w:t>construct</w:t>
      </w:r>
      <w:r w:rsidR="00EB2EB1">
        <w:t xml:space="preserve"> several versions of the MRIO table</w:t>
      </w:r>
      <w:r w:rsidR="002769D4">
        <w:t>,</w:t>
      </w:r>
      <w:r>
        <w:t xml:space="preserve"> each with different build techniques</w:t>
      </w:r>
      <w:r w:rsidR="004A286D">
        <w:t>,</w:t>
      </w:r>
      <w:r>
        <w:t xml:space="preserve"> and observe the effect on output.</w:t>
      </w:r>
      <w:r w:rsidRPr="00EF1E04">
        <w:t xml:space="preserve"> </w:t>
      </w:r>
      <w:r>
        <w:t xml:space="preserve">For example, Peters and </w:t>
      </w:r>
      <w:proofErr w:type="spellStart"/>
      <w:r>
        <w:t>Solli</w:t>
      </w:r>
      <w:proofErr w:type="spellEnd"/>
      <w:r>
        <w:t xml:space="preserve"> (2010) investigate aggregation effects by quantifying the difference in Nordic </w:t>
      </w:r>
      <w:r w:rsidR="001534CF">
        <w:t>countries</w:t>
      </w:r>
      <w:r w:rsidR="00E47C72">
        <w:t xml:space="preserve"> </w:t>
      </w:r>
      <w:r>
        <w:t xml:space="preserve">footprints using the GTAP data with eight aggregated sectors and then the full 57 sectors. Weber and Matthews (2007) show that the choice of currency conversion </w:t>
      </w:r>
      <w:r w:rsidR="000E0585">
        <w:t xml:space="preserve">method used </w:t>
      </w:r>
      <w:r>
        <w:t>for certai</w:t>
      </w:r>
      <w:r w:rsidR="002769D4">
        <w:t>n developing countries greatly a</w:t>
      </w:r>
      <w:r>
        <w:t>ffects the size of emissions embedded in imports to the US. In addition, Peters et al (2012) investigate how model outcomes change when different CO</w:t>
      </w:r>
      <w:r w:rsidRPr="000C5D6D">
        <w:rPr>
          <w:vertAlign w:val="subscript"/>
        </w:rPr>
        <w:t>2</w:t>
      </w:r>
      <w:r>
        <w:t xml:space="preserve"> emissions d</w:t>
      </w:r>
      <w:r w:rsidR="00EB2EB1">
        <w:t xml:space="preserve">ata </w:t>
      </w:r>
      <w:r w:rsidR="00E47C72">
        <w:t>are</w:t>
      </w:r>
      <w:r w:rsidR="00EB2EB1">
        <w:t xml:space="preserve"> used with the GTAP MRIO table</w:t>
      </w:r>
      <w:r w:rsidR="000C5D6D">
        <w:t>,</w:t>
      </w:r>
      <w:r w:rsidR="00EB2EB1">
        <w:t xml:space="preserve"> </w:t>
      </w:r>
      <w:r>
        <w:t xml:space="preserve">concluding that much of the </w:t>
      </w:r>
      <w:r w:rsidR="00BF391B">
        <w:t>variation</w:t>
      </w:r>
      <w:r>
        <w:t xml:space="preserve"> in </w:t>
      </w:r>
      <w:r w:rsidR="00C719C5">
        <w:t>outcome</w:t>
      </w:r>
      <w:r>
        <w:t xml:space="preserve"> may be due to differences in extension data.</w:t>
      </w:r>
    </w:p>
    <w:p w14:paraId="5E0E93FD" w14:textId="0B7F5B11" w:rsidR="00EB2EB1" w:rsidRPr="00CF0707" w:rsidRDefault="006E10C5" w:rsidP="00EB2EB1">
      <w:pPr>
        <w:jc w:val="both"/>
      </w:pPr>
      <w:r>
        <w:t>It is important to</w:t>
      </w:r>
      <w:r w:rsidR="00EB2EB1">
        <w:t xml:space="preserve"> understand the effect of uncertainty in source data and the effect different b</w:t>
      </w:r>
      <w:r>
        <w:t>uild assumptions have on a system</w:t>
      </w:r>
      <w:r w:rsidR="00EB2EB1">
        <w:t>’s output.</w:t>
      </w:r>
      <w:r w:rsidR="007B748D">
        <w:t xml:space="preserve"> However, the assessments described above do not </w:t>
      </w:r>
      <w:r w:rsidR="000E0585">
        <w:t>consider</w:t>
      </w:r>
      <w:r w:rsidR="007B748D">
        <w:t xml:space="preserve"> the </w:t>
      </w:r>
      <w:r w:rsidR="00BF391B">
        <w:t>variations</w:t>
      </w:r>
      <w:r w:rsidR="007B748D">
        <w:t xml:space="preserve"> between </w:t>
      </w:r>
      <w:r w:rsidR="004A429C">
        <w:t>the MRIO databases</w:t>
      </w:r>
      <w:r w:rsidR="00E47C72">
        <w:t xml:space="preserve"> themselves,</w:t>
      </w:r>
      <w:r w:rsidR="007B748D">
        <w:t xml:space="preserve"> which is an important </w:t>
      </w:r>
      <w:r w:rsidR="000E0585">
        <w:t>factor</w:t>
      </w:r>
      <w:r w:rsidR="007B748D">
        <w:t>.</w:t>
      </w:r>
      <w:r w:rsidR="00EB2EB1">
        <w:t xml:space="preserve"> </w:t>
      </w:r>
      <w:r w:rsidR="007B748D">
        <w:t>T</w:t>
      </w:r>
      <w:r w:rsidR="00215D8C">
        <w:t xml:space="preserve">his study </w:t>
      </w:r>
      <w:r w:rsidR="00511FE4">
        <w:t xml:space="preserve">employs SDA techniques to </w:t>
      </w:r>
      <w:r w:rsidR="007B748D">
        <w:t>address</w:t>
      </w:r>
      <w:r w:rsidR="00511FE4">
        <w:t xml:space="preserve"> this. </w:t>
      </w:r>
    </w:p>
    <w:p w14:paraId="7E55475A" w14:textId="77777777" w:rsidR="00372BAA" w:rsidRDefault="00372BAA" w:rsidP="006E4F0C">
      <w:pPr>
        <w:pStyle w:val="Heading3"/>
        <w:numPr>
          <w:ilvl w:val="1"/>
          <w:numId w:val="14"/>
        </w:numPr>
      </w:pPr>
      <w:r>
        <w:t>Structural Decomposition Analysis</w:t>
      </w:r>
    </w:p>
    <w:p w14:paraId="6AE740E0" w14:textId="0B6CCB07" w:rsidR="004B665D" w:rsidRDefault="0001038A" w:rsidP="0001038A">
      <w:pPr>
        <w:jc w:val="both"/>
      </w:pPr>
      <w:r>
        <w:t>Structural Decomposition Analysis (SDA) is an “analys</w:t>
      </w:r>
      <w:r w:rsidR="009D15A8">
        <w:t>is of economic</w:t>
      </w:r>
      <w:r>
        <w:t xml:space="preserve"> change by means of a set of comparative static changes in key parameters in an in</w:t>
      </w:r>
      <w:r w:rsidR="00B02E19">
        <w:t>put-output table” (Rose and</w:t>
      </w:r>
      <w:r w:rsidR="00DE3FC1">
        <w:t xml:space="preserve"> Chen, 1991</w:t>
      </w:r>
      <w:r w:rsidR="00214BB7">
        <w:t>, p3</w:t>
      </w:r>
      <w:r>
        <w:t xml:space="preserve">). SDA </w:t>
      </w:r>
      <w:r w:rsidR="000E0585">
        <w:t>takes</w:t>
      </w:r>
      <w:r w:rsidR="00214BB7">
        <w:t xml:space="preserve"> the component parts of the fundamental Leontief equation (</w:t>
      </w:r>
      <w:r w:rsidR="006C3CAD">
        <w:t>1</w:t>
      </w:r>
      <w:r w:rsidR="00214BB7">
        <w:t>) and calculat</w:t>
      </w:r>
      <w:r w:rsidR="000E0585">
        <w:t>es</w:t>
      </w:r>
      <w:r w:rsidR="00214BB7">
        <w:t xml:space="preserve"> the effect each </w:t>
      </w:r>
      <w:r w:rsidR="004D4588">
        <w:t>term</w:t>
      </w:r>
      <w:r w:rsidR="00214BB7">
        <w:t xml:space="preserve"> has on an economic change. </w:t>
      </w:r>
      <w:r w:rsidR="000E0585">
        <w:t xml:space="preserve">If </w:t>
      </w:r>
      <w:r w:rsidR="004D4588">
        <w:t xml:space="preserve">the Leontief equation is </w:t>
      </w:r>
      <w:r w:rsidR="008E6F5B">
        <w:t>the product of three terms</w:t>
      </w:r>
      <w:r w:rsidR="003651F3">
        <w:t xml:space="preserve"> there </w:t>
      </w:r>
      <w:r w:rsidR="003651F3">
        <w:lastRenderedPageBreak/>
        <w:t>are a</w:t>
      </w:r>
      <w:r w:rsidR="004D4588">
        <w:t xml:space="preserve"> total of six</w:t>
      </w:r>
      <w:r w:rsidR="008E6F5B">
        <w:t>,</w:t>
      </w:r>
      <w:r w:rsidR="003E24E4">
        <w:t xml:space="preserve"> (3!</w:t>
      </w:r>
      <w:r w:rsidR="008E6F5B">
        <w:t xml:space="preserve"> </w:t>
      </w:r>
      <w:r w:rsidR="003E24E4">
        <w:t>=</w:t>
      </w:r>
      <w:r w:rsidR="008E6F5B">
        <w:t xml:space="preserve"> </w:t>
      </w:r>
      <w:r w:rsidR="003E24E4">
        <w:t>6)</w:t>
      </w:r>
      <w:r w:rsidR="008E6F5B">
        <w:t>,</w:t>
      </w:r>
      <w:r w:rsidR="004D4588">
        <w:t xml:space="preserve"> decomposition equation</w:t>
      </w:r>
      <w:r w:rsidR="00BE790B">
        <w:t>s</w:t>
      </w:r>
      <w:r w:rsidR="004D4588">
        <w:t xml:space="preserve"> </w:t>
      </w:r>
      <w:r w:rsidR="003651F3">
        <w:t xml:space="preserve">that </w:t>
      </w:r>
      <w:r w:rsidR="004D4588">
        <w:t xml:space="preserve">can be formulated to describe the change in output (see </w:t>
      </w:r>
      <w:r w:rsidR="000E0585">
        <w:t>SI</w:t>
      </w:r>
      <w:r w:rsidR="004D4588">
        <w:t xml:space="preserve"> for further details).</w:t>
      </w:r>
      <w:r w:rsidR="004D4588" w:rsidRPr="004D4588">
        <w:t xml:space="preserve"> </w:t>
      </w:r>
      <w:r w:rsidR="00FA607A">
        <w:t>This means that there is no unique solution</w:t>
      </w:r>
      <w:r w:rsidR="00C04809">
        <w:t xml:space="preserve"> and each of the decomposition forms is equally valid (</w:t>
      </w:r>
      <w:proofErr w:type="spellStart"/>
      <w:r w:rsidR="00C04809">
        <w:t>Dietzenbacher</w:t>
      </w:r>
      <w:proofErr w:type="spellEnd"/>
      <w:r w:rsidR="00C04809">
        <w:t xml:space="preserve"> and Los, 1998).</w:t>
      </w:r>
      <w:r w:rsidR="006145C6">
        <w:t xml:space="preserve"> This is known as the non-uniqueness issue.</w:t>
      </w:r>
      <w:r w:rsidR="00C04809">
        <w:t xml:space="preserve"> The mean of each of the decomposition solutions is often taken as an indication of the influence of each term </w:t>
      </w:r>
      <w:r w:rsidR="00E13E82">
        <w:t xml:space="preserve">but </w:t>
      </w:r>
      <w:proofErr w:type="spellStart"/>
      <w:r w:rsidR="004D4588">
        <w:t>Dietzenbacher</w:t>
      </w:r>
      <w:proofErr w:type="spellEnd"/>
      <w:r w:rsidR="004D4588">
        <w:t xml:space="preserve"> and Los, (1998) note that the maximum</w:t>
      </w:r>
      <w:r w:rsidR="000E0585">
        <w:t>, minimum and standard deviation</w:t>
      </w:r>
      <w:r w:rsidR="004D4588">
        <w:t xml:space="preserve"> of each term </w:t>
      </w:r>
      <w:r w:rsidR="00C04809">
        <w:t xml:space="preserve">should </w:t>
      </w:r>
      <w:r w:rsidR="004D4588">
        <w:t xml:space="preserve">also be </w:t>
      </w:r>
      <w:r w:rsidR="00C04809">
        <w:t>reported</w:t>
      </w:r>
      <w:r w:rsidR="00E13E82">
        <w:t>.</w:t>
      </w:r>
      <w:r w:rsidR="00EC4944">
        <w:t xml:space="preserve"> </w:t>
      </w:r>
    </w:p>
    <w:p w14:paraId="03B9C9D7" w14:textId="6B9C60A5" w:rsidR="006B4432" w:rsidRPr="004D4588" w:rsidRDefault="00AD4E49" w:rsidP="0001038A">
      <w:pPr>
        <w:jc w:val="both"/>
      </w:pPr>
      <w:r>
        <w:t xml:space="preserve">Rather than calculating the drivers of a change in </w:t>
      </w:r>
      <w:r w:rsidR="003E24E4">
        <w:t xml:space="preserve">economic </w:t>
      </w:r>
      <w:r>
        <w:t xml:space="preserve">output, </w:t>
      </w:r>
      <w:r w:rsidR="003E24E4">
        <w:t xml:space="preserve">we use </w:t>
      </w:r>
      <w:r>
        <w:t>the environmentally extended Leo</w:t>
      </w:r>
      <w:r w:rsidR="003E24E4">
        <w:t>n</w:t>
      </w:r>
      <w:r>
        <w:t xml:space="preserve">tief equation (4) </w:t>
      </w:r>
      <w:r w:rsidR="003E24E4">
        <w:t>and</w:t>
      </w:r>
      <w:r>
        <w:t xml:space="preserve"> consider</w:t>
      </w:r>
      <w:r w:rsidR="003E24E4">
        <w:t xml:space="preserve"> change in emissions</w:t>
      </w:r>
      <w:r w:rsidR="008E6F5B">
        <w:t xml:space="preserve"> </w:t>
      </w:r>
      <w:r w:rsidR="003E24E4">
        <w:t>(</w:t>
      </w:r>
      <m:oMath>
        <m:r>
          <m:rPr>
            <m:sty m:val="b"/>
          </m:rPr>
          <w:rPr>
            <w:rFonts w:ascii="Cambria Math" w:hAnsi="Cambria Math"/>
          </w:rPr>
          <m:t>∆f</m:t>
        </m:r>
      </m:oMath>
      <w:r w:rsidR="003E24E4" w:rsidRPr="008E6F5B">
        <w:t>)</w:t>
      </w:r>
      <w:r w:rsidR="00F967FA">
        <w:rPr>
          <w:rStyle w:val="FootnoteReference"/>
        </w:rPr>
        <w:footnoteReference w:id="3"/>
      </w:r>
      <w:r w:rsidRPr="008E6F5B">
        <w:t>.</w:t>
      </w:r>
      <w:r>
        <w:rPr>
          <w:b/>
        </w:rPr>
        <w:t xml:space="preserve"> </w:t>
      </w:r>
      <w:r w:rsidR="0001038A">
        <w:t>The use of SDA to understand the drivers of emissions chan</w:t>
      </w:r>
      <w:r w:rsidR="0076102F">
        <w:t xml:space="preserve">ge over time is well documented. </w:t>
      </w:r>
      <w:r w:rsidR="000C5D6D">
        <w:t>S</w:t>
      </w:r>
      <w:r w:rsidR="0076102F">
        <w:t xml:space="preserve">tudies </w:t>
      </w:r>
      <w:r w:rsidR="000E0585">
        <w:t>investigating</w:t>
      </w:r>
      <w:r w:rsidR="00415407">
        <w:t xml:space="preserve"> the causes of a nation</w:t>
      </w:r>
      <w:r w:rsidR="00595F7E">
        <w:t>'</w:t>
      </w:r>
      <w:r w:rsidR="00415407">
        <w:t>s increase in carbon footprint include</w:t>
      </w:r>
      <w:r w:rsidR="0076102F">
        <w:t xml:space="preserve"> </w:t>
      </w:r>
      <w:r w:rsidR="00415407">
        <w:t>Guan et al</w:t>
      </w:r>
      <w:r w:rsidR="00EC4944">
        <w:t>.</w:t>
      </w:r>
      <w:r w:rsidR="007E6505">
        <w:t xml:space="preserve"> (2009</w:t>
      </w:r>
      <w:r w:rsidR="00415407">
        <w:t>)</w:t>
      </w:r>
      <w:r w:rsidR="007E6505">
        <w:t xml:space="preserve">, </w:t>
      </w:r>
      <w:proofErr w:type="spellStart"/>
      <w:r w:rsidR="007E6505">
        <w:t>Baiocchi</w:t>
      </w:r>
      <w:proofErr w:type="spellEnd"/>
      <w:r w:rsidR="007E6505">
        <w:t xml:space="preserve"> and Minx (2010), </w:t>
      </w:r>
      <w:r w:rsidR="008E6F5B">
        <w:t>Minx et al</w:t>
      </w:r>
      <w:r w:rsidR="00EC4944">
        <w:t>.</w:t>
      </w:r>
      <w:r w:rsidR="008E6F5B">
        <w:t xml:space="preserve"> (2011)</w:t>
      </w:r>
      <w:r w:rsidR="007E6505">
        <w:t xml:space="preserve"> and </w:t>
      </w:r>
      <w:proofErr w:type="spellStart"/>
      <w:r w:rsidR="007E6505">
        <w:t>Tian</w:t>
      </w:r>
      <w:proofErr w:type="spellEnd"/>
      <w:r w:rsidR="007E6505">
        <w:t xml:space="preserve"> et al., (2014)</w:t>
      </w:r>
      <w:r w:rsidR="008E6F5B" w:rsidRPr="00676BD8">
        <w:t xml:space="preserve">. </w:t>
      </w:r>
      <w:r w:rsidR="009F266E">
        <w:t xml:space="preserve">Both </w:t>
      </w:r>
      <w:proofErr w:type="spellStart"/>
      <w:r w:rsidR="009F266E">
        <w:t>Baiocchi</w:t>
      </w:r>
      <w:proofErr w:type="spellEnd"/>
      <w:r w:rsidR="009F266E">
        <w:t xml:space="preserve"> et al. (2010) and </w:t>
      </w:r>
      <w:r w:rsidR="00EC4944">
        <w:t>Minx et al</w:t>
      </w:r>
      <w:r w:rsidR="00B02E19">
        <w:t>.</w:t>
      </w:r>
      <w:r w:rsidR="00EC4944">
        <w:t xml:space="preserve"> (2011) report the calculated ranges </w:t>
      </w:r>
      <w:r w:rsidR="00595F7E">
        <w:t xml:space="preserve">for </w:t>
      </w:r>
      <w:r w:rsidR="00EC4944">
        <w:t xml:space="preserve">each term and </w:t>
      </w:r>
      <w:r w:rsidR="009F266E">
        <w:t xml:space="preserve">Minx et al. (2011) </w:t>
      </w:r>
      <w:r w:rsidR="00EC4944">
        <w:t xml:space="preserve">find the influence of the change in the </w:t>
      </w:r>
      <m:oMath>
        <m:r>
          <m:rPr>
            <m:sty m:val="b"/>
          </m:rPr>
          <w:rPr>
            <w:rFonts w:ascii="Cambria Math" w:hAnsi="Cambria Math"/>
          </w:rPr>
          <m:t>L</m:t>
        </m:r>
      </m:oMath>
      <w:r w:rsidR="00EC4944">
        <w:rPr>
          <w:b/>
        </w:rPr>
        <w:t xml:space="preserve"> </w:t>
      </w:r>
      <w:r w:rsidR="00EC4944">
        <w:t xml:space="preserve">term to be particularly large. </w:t>
      </w:r>
      <w:r w:rsidR="00312477" w:rsidRPr="00676BD8">
        <w:t xml:space="preserve">Other SDA studies include investigation into </w:t>
      </w:r>
      <w:r w:rsidR="0077288B" w:rsidRPr="00676BD8">
        <w:t>energy use</w:t>
      </w:r>
      <w:r w:rsidR="007E6505">
        <w:t xml:space="preserve"> change</w:t>
      </w:r>
      <w:r w:rsidR="0077288B" w:rsidRPr="00676BD8">
        <w:t xml:space="preserve"> (</w:t>
      </w:r>
      <w:r w:rsidR="007E6505">
        <w:t>Rose and</w:t>
      </w:r>
      <w:r w:rsidR="007E6505" w:rsidRPr="00676BD8">
        <w:t xml:space="preserve"> Chen, 1991</w:t>
      </w:r>
      <w:r w:rsidR="007E6505">
        <w:t xml:space="preserve">; </w:t>
      </w:r>
      <w:proofErr w:type="spellStart"/>
      <w:r w:rsidR="0077288B" w:rsidRPr="00676BD8">
        <w:t>Wachsmann</w:t>
      </w:r>
      <w:proofErr w:type="spellEnd"/>
      <w:r w:rsidR="0077288B" w:rsidRPr="00676BD8">
        <w:t xml:space="preserve"> et al, 2009</w:t>
      </w:r>
      <w:r w:rsidR="007E6505">
        <w:t>; Weber, 2009; Zhang and Lahr, 2014) and GHG</w:t>
      </w:r>
      <w:r w:rsidR="0077288B" w:rsidRPr="00676BD8">
        <w:t xml:space="preserve"> emissions </w:t>
      </w:r>
      <w:r w:rsidR="007E6505">
        <w:t>change</w:t>
      </w:r>
      <w:r w:rsidR="0077288B" w:rsidRPr="00676BD8">
        <w:t xml:space="preserve"> (Wood, 2009</w:t>
      </w:r>
      <w:r w:rsidR="007E6505">
        <w:t xml:space="preserve">; </w:t>
      </w:r>
      <w:proofErr w:type="spellStart"/>
      <w:r w:rsidR="007E6505">
        <w:t>Brizga</w:t>
      </w:r>
      <w:proofErr w:type="spellEnd"/>
      <w:r w:rsidR="007E6505">
        <w:t xml:space="preserve"> et al., 2014)</w:t>
      </w:r>
      <w:r w:rsidR="004237E6" w:rsidRPr="00676BD8">
        <w:t>.</w:t>
      </w:r>
      <w:r w:rsidR="004237E6">
        <w:t xml:space="preserve"> </w:t>
      </w:r>
      <w:r w:rsidR="00F967FA">
        <w:t>Instead of</w:t>
      </w:r>
      <w:r w:rsidR="0004564D">
        <w:t xml:space="preserve"> using</w:t>
      </w:r>
      <w:r w:rsidR="0001038A">
        <w:t xml:space="preserve"> SDA to </w:t>
      </w:r>
      <w:r w:rsidR="00B00686">
        <w:t xml:space="preserve">understand the drivers of change over </w:t>
      </w:r>
      <w:r w:rsidR="00B00686" w:rsidRPr="004237E6">
        <w:rPr>
          <w:i/>
        </w:rPr>
        <w:t>time</w:t>
      </w:r>
      <w:r w:rsidR="00B00686">
        <w:t xml:space="preserve">, this analysis </w:t>
      </w:r>
      <w:r w:rsidR="004C1071">
        <w:t xml:space="preserve">considers the drivers of the </w:t>
      </w:r>
      <w:r w:rsidR="00B02E19">
        <w:t>variation</w:t>
      </w:r>
      <w:r w:rsidR="004C1071">
        <w:t xml:space="preserve"> in emissions calculated by </w:t>
      </w:r>
      <w:r w:rsidR="0076102F">
        <w:t xml:space="preserve">a pair of </w:t>
      </w:r>
      <w:r w:rsidR="00B00686">
        <w:t xml:space="preserve">different MRIO </w:t>
      </w:r>
      <w:r w:rsidR="000E0585">
        <w:t>dat</w:t>
      </w:r>
      <w:r w:rsidR="000E0585">
        <w:t>a</w:t>
      </w:r>
      <w:r w:rsidR="000E0585">
        <w:t>bases</w:t>
      </w:r>
      <w:r w:rsidR="00B00686">
        <w:t xml:space="preserve"> for the same year.</w:t>
      </w:r>
      <w:r w:rsidR="006B4432">
        <w:t xml:space="preserve"> Thus</w:t>
      </w:r>
      <w:r w:rsidR="004C1071">
        <w:t>,</w:t>
      </w:r>
      <w:r w:rsidR="006B4432">
        <w:t xml:space="preserve"> rather than </w:t>
      </w:r>
      <m:oMath>
        <m:r>
          <m:rPr>
            <m:sty m:val="b"/>
          </m:rPr>
          <w:rPr>
            <w:rFonts w:ascii="Cambria Math" w:hAnsi="Cambria Math"/>
          </w:rPr>
          <m:t>∆</m:t>
        </m:r>
        <m:r>
          <w:rPr>
            <w:rFonts w:ascii="Cambria Math" w:hAnsi="Cambria Math"/>
          </w:rPr>
          <m:t>q</m:t>
        </m:r>
        <m:r>
          <w:rPr>
            <w:rFonts w:ascii="Cambria Math" w:hAnsi="Cambria Math"/>
          </w:rPr>
          <m:t xml:space="preserve"> </m:t>
        </m:r>
      </m:oMath>
      <w:r w:rsidR="006B4432">
        <w:t>representing a c</w:t>
      </w:r>
      <w:r w:rsidR="0009658A">
        <w:t xml:space="preserve">hange in emissions between time </w:t>
      </w: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09658A">
        <w:t xml:space="preserve"> </w:t>
      </w:r>
      <w:proofErr w:type="gramStart"/>
      <w:r w:rsidR="0009658A">
        <w:t xml:space="preserve">and </w:t>
      </w:r>
      <w:proofErr w:type="gramEnd"/>
      <m:oMath>
        <m:sSub>
          <m:sSubPr>
            <m:ctrlPr>
              <w:rPr>
                <w:rFonts w:ascii="Cambria Math" w:hAnsi="Cambria Math"/>
                <w:i/>
              </w:rPr>
            </m:ctrlPr>
          </m:sSubPr>
          <m:e>
            <m:r>
              <w:rPr>
                <w:rFonts w:ascii="Cambria Math" w:hAnsi="Cambria Math"/>
              </w:rPr>
              <m:t>t</m:t>
            </m:r>
          </m:e>
          <m:sub>
            <m:r>
              <w:rPr>
                <w:rFonts w:ascii="Cambria Math" w:hAnsi="Cambria Math"/>
              </w:rPr>
              <m:t>2</m:t>
            </m:r>
          </m:sub>
        </m:sSub>
      </m:oMath>
      <w:r w:rsidR="006B4432">
        <w:t xml:space="preserve">, </w:t>
      </w:r>
      <m:oMath>
        <m:r>
          <m:rPr>
            <m:sty m:val="b"/>
          </m:rPr>
          <w:rPr>
            <w:rFonts w:ascii="Cambria Math" w:hAnsi="Cambria Math"/>
          </w:rPr>
          <m:t>∆</m:t>
        </m:r>
        <m:r>
          <w:rPr>
            <w:rFonts w:ascii="Cambria Math" w:hAnsi="Cambria Math"/>
          </w:rPr>
          <m:t>q</m:t>
        </m:r>
      </m:oMath>
      <w:r w:rsidR="006B4432">
        <w:t xml:space="preserve"> is now the difference in emissi</w:t>
      </w:r>
      <w:r w:rsidR="00B02E19">
        <w:t>ons</w:t>
      </w:r>
      <w:r w:rsidR="000E0585">
        <w:t xml:space="preserve"> calculated</w:t>
      </w:r>
      <w:r w:rsidR="00B02E19">
        <w:t xml:space="preserve"> between </w:t>
      </w:r>
      <w:r w:rsidR="00930B06">
        <w:t>MRIO</w:t>
      </w:r>
      <w:r w:rsidR="00B02E19">
        <w:t xml:space="preserve"> 1 and </w:t>
      </w:r>
      <w:r w:rsidR="00930B06">
        <w:t>MRIO</w:t>
      </w:r>
      <w:r w:rsidR="00B02E19">
        <w:t xml:space="preserve"> 2</w:t>
      </w:r>
      <w:r w:rsidR="004237E6">
        <w:t>.</w:t>
      </w:r>
      <w:r w:rsidR="00A926FA">
        <w:t xml:space="preserve"> There is </w:t>
      </w:r>
      <w:r w:rsidR="001534CF">
        <w:t xml:space="preserve">a </w:t>
      </w:r>
      <w:r w:rsidR="00A926FA">
        <w:t>precedent for using decomposition techniques to assess uncertainties in climate model projections</w:t>
      </w:r>
      <w:r w:rsidR="00D6087D">
        <w:t xml:space="preserve">. </w:t>
      </w:r>
      <w:proofErr w:type="spellStart"/>
      <w:r w:rsidR="00A926FA">
        <w:t>Déqué</w:t>
      </w:r>
      <w:proofErr w:type="spellEnd"/>
      <w:r w:rsidR="00D6087D">
        <w:t xml:space="preserve"> et al. (2007) consider the uncertainty in climate response predictions and decompose uncertainty into four factors: sampling uncertainty; model uncertainty; radiative uncertainty; and boundary uncertainty. </w:t>
      </w:r>
      <w:r w:rsidR="000E0585">
        <w:t>Our</w:t>
      </w:r>
      <w:r w:rsidR="00D6087D">
        <w:t xml:space="preserve"> study does not attempt to quantify uncertainty around MRIO </w:t>
      </w:r>
      <w:r w:rsidR="004A429C">
        <w:t>databases</w:t>
      </w:r>
      <w:r w:rsidR="00930B06">
        <w:t>;</w:t>
      </w:r>
      <w:r w:rsidR="00D6087D">
        <w:t xml:space="preserve"> rather it aims to decompose model outcome variation into contribution</w:t>
      </w:r>
      <w:r w:rsidR="000D01FD">
        <w:t>s</w:t>
      </w:r>
      <w:r w:rsidR="00D6087D">
        <w:t xml:space="preserve"> from</w:t>
      </w:r>
      <w:r w:rsidR="000D01FD">
        <w:t xml:space="preserve"> the</w:t>
      </w:r>
      <w:r w:rsidR="00D6087D">
        <w:t xml:space="preserve"> emissions source data and </w:t>
      </w:r>
      <w:r w:rsidR="000D01FD">
        <w:t xml:space="preserve">contributions from </w:t>
      </w:r>
      <w:r w:rsidR="00D6087D">
        <w:t xml:space="preserve">the economic trade </w:t>
      </w:r>
      <w:r w:rsidR="00C719C5">
        <w:t>table</w:t>
      </w:r>
      <w:r w:rsidR="00D6087D">
        <w:t xml:space="preserve">. </w:t>
      </w:r>
      <w:r w:rsidR="00A926FA">
        <w:t xml:space="preserve"> </w:t>
      </w:r>
    </w:p>
    <w:p w14:paraId="0980E199" w14:textId="1485CD43" w:rsidR="00DA544F" w:rsidRDefault="002B38E9" w:rsidP="006E4F0C">
      <w:pPr>
        <w:pStyle w:val="Heading3"/>
        <w:numPr>
          <w:ilvl w:val="1"/>
          <w:numId w:val="14"/>
        </w:numPr>
      </w:pPr>
      <w:r>
        <w:t>Difference equations</w:t>
      </w:r>
    </w:p>
    <w:p w14:paraId="5F6F64D5" w14:textId="0CBB582C" w:rsidR="00676BD8" w:rsidRPr="006E4F0C" w:rsidRDefault="004C1071" w:rsidP="006E4F0C">
      <w:pPr>
        <w:jc w:val="both"/>
      </w:pPr>
      <w:r>
        <w:t>In this</w:t>
      </w:r>
      <w:r w:rsidR="000208D7">
        <w:t xml:space="preserve"> study </w:t>
      </w:r>
      <w:r>
        <w:t>we</w:t>
      </w:r>
      <w:r w:rsidR="00C1121C">
        <w:t xml:space="preserve"> </w:t>
      </w:r>
      <w:r w:rsidR="0083767B">
        <w:t>enumerate</w:t>
      </w:r>
      <w:r w:rsidR="000208D7">
        <w:t xml:space="preserve"> </w:t>
      </w:r>
      <w:r w:rsidR="00C04809">
        <w:t xml:space="preserve">six </w:t>
      </w:r>
      <w:r w:rsidR="006B4432">
        <w:t xml:space="preserve">different decompositions of the </w:t>
      </w:r>
      <w:r w:rsidR="0009658A">
        <w:t>environmentally extended Leontief equation (</w:t>
      </w:r>
      <w:r w:rsidR="00537FE2">
        <w:t>4</w:t>
      </w:r>
      <w:r w:rsidR="00C41F3D">
        <w:t>)</w:t>
      </w:r>
      <w:r w:rsidR="002C0FBA">
        <w:t xml:space="preserve">. </w:t>
      </w:r>
      <w:r w:rsidR="00C82801">
        <w:t xml:space="preserve">The mean influence of each term is reported alongside the maximum, </w:t>
      </w:r>
      <w:r w:rsidR="00F87097">
        <w:t xml:space="preserve">minimum and </w:t>
      </w:r>
      <w:r w:rsidR="00B02E19">
        <w:t>standard deviation</w:t>
      </w:r>
      <w:r w:rsidR="00F87097">
        <w:t xml:space="preserve"> to allow </w:t>
      </w:r>
      <w:r w:rsidR="00C82801">
        <w:t>consideration of the non-uniqueness problem of SDA (</w:t>
      </w:r>
      <w:proofErr w:type="spellStart"/>
      <w:r w:rsidR="00C82801">
        <w:t>Dietzenbacher</w:t>
      </w:r>
      <w:proofErr w:type="spellEnd"/>
      <w:r w:rsidR="00C82801">
        <w:t xml:space="preserve"> </w:t>
      </w:r>
      <w:r w:rsidR="00B5412C">
        <w:t>and Los</w:t>
      </w:r>
      <w:r w:rsidR="00C82801">
        <w:t xml:space="preserve">, 1998). </w:t>
      </w:r>
      <w:r w:rsidR="00537FE2">
        <w:t xml:space="preserve">One unique feature of the decompositions investigated in this study is decomposing emissions intensity </w:t>
      </w: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rsidR="00537FE2">
        <w:rPr>
          <w:b/>
        </w:rPr>
        <w:t xml:space="preserve"> </w:t>
      </w:r>
      <w:r w:rsidR="00537FE2">
        <w:t xml:space="preserve">into the component terms of </w:t>
      </w:r>
      <w:r w:rsidR="006758E5">
        <w:t xml:space="preserve">the </w:t>
      </w:r>
      <w:r w:rsidR="00537FE2">
        <w:t>emissions</w:t>
      </w:r>
      <w:r w:rsidR="006758E5">
        <w:t xml:space="preserve"> vector</w:t>
      </w:r>
      <w:r w:rsidR="00537FE2">
        <w:t xml:space="preserve"> (</w:t>
      </w:r>
      <m:oMath>
        <m:r>
          <m:rPr>
            <m:sty m:val="b"/>
          </m:rPr>
          <w:rPr>
            <w:rFonts w:ascii="Cambria Math" w:hAnsi="Cambria Math"/>
          </w:rPr>
          <m:t>f</m:t>
        </m:r>
      </m:oMath>
      <w:r w:rsidR="00537FE2" w:rsidRPr="00537FE2">
        <w:t>)</w:t>
      </w:r>
      <w:r w:rsidR="00537FE2">
        <w:t xml:space="preserve"> and inverse total output (</w:t>
      </w:r>
      <m:oMath>
        <m:sSup>
          <m:sSupPr>
            <m:ctrlPr>
              <w:rPr>
                <w:rFonts w:ascii="Cambria Math" w:hAnsi="Cambria Math"/>
                <w:b/>
              </w:rPr>
            </m:ctrlPr>
          </m:sSupPr>
          <m:e>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oMath>
      <w:r w:rsidR="00537FE2" w:rsidRPr="00537FE2">
        <w:t>)</w:t>
      </w:r>
      <w:r w:rsidR="00537FE2">
        <w:t>. The reason for this</w:t>
      </w:r>
      <w:r w:rsidR="00C82801">
        <w:t xml:space="preserve"> </w:t>
      </w:r>
      <w:r w:rsidR="00537FE2">
        <w:t xml:space="preserve">is </w:t>
      </w:r>
      <w:r w:rsidR="00B5412C">
        <w:t>twofold. Firstly,</w:t>
      </w:r>
      <w:r w:rsidR="00C82801">
        <w:t xml:space="preserve"> </w:t>
      </w:r>
      <w:r w:rsidR="006758E5">
        <w:t xml:space="preserve">the </w:t>
      </w:r>
      <w:r w:rsidR="00537FE2">
        <w:t>emissions</w:t>
      </w:r>
      <w:r w:rsidR="006758E5">
        <w:t xml:space="preserve"> vector</w:t>
      </w:r>
      <w:r w:rsidR="00537FE2">
        <w:t xml:space="preserve"> and total output are often </w:t>
      </w:r>
      <w:r w:rsidR="00FE3148">
        <w:t>taken</w:t>
      </w:r>
      <w:r w:rsidR="00537FE2">
        <w:t xml:space="preserve"> f</w:t>
      </w:r>
      <w:r w:rsidR="00FE3148">
        <w:t>r</w:t>
      </w:r>
      <w:r w:rsidR="00537FE2">
        <w:t>o</w:t>
      </w:r>
      <w:r w:rsidR="00FE3148">
        <w:t>m</w:t>
      </w:r>
      <w:r w:rsidR="00537FE2">
        <w:t xml:space="preserve"> tw</w:t>
      </w:r>
      <w:r w:rsidR="00FE3148">
        <w:t>o</w:t>
      </w:r>
      <w:r w:rsidR="00537FE2">
        <w:t xml:space="preserve"> different</w:t>
      </w:r>
      <w:r w:rsidR="00FE3148">
        <w:t xml:space="preserve"> data sources and their separate contribution to total </w:t>
      </w:r>
      <w:r w:rsidR="004A429C">
        <w:t>database</w:t>
      </w:r>
      <w:r w:rsidR="00FE3148">
        <w:t xml:space="preserve"> </w:t>
      </w:r>
      <w:r w:rsidR="00BF391B">
        <w:t>variation</w:t>
      </w:r>
      <w:r w:rsidR="00FE3148">
        <w:t xml:space="preserve"> should </w:t>
      </w:r>
      <w:r w:rsidR="00FE3148">
        <w:lastRenderedPageBreak/>
        <w:t>be investigated.</w:t>
      </w:r>
      <w:r w:rsidR="00B5412C">
        <w:t xml:space="preserve"> Secondly, </w:t>
      </w:r>
      <w:r w:rsidR="002A7F77">
        <w:t>this</w:t>
      </w:r>
      <w:r w:rsidR="00B5412C">
        <w:t xml:space="preserve"> remove</w:t>
      </w:r>
      <w:r w:rsidR="002A7F77">
        <w:t>s</w:t>
      </w:r>
      <w:r w:rsidR="00B5412C">
        <w:t xml:space="preserve"> the efficiency vector from the equation which </w:t>
      </w:r>
      <w:r w:rsidR="002A7F77">
        <w:t>would be</w:t>
      </w:r>
      <w:r w:rsidR="00B5412C">
        <w:t xml:space="preserve"> dependent on the technology matrix</w:t>
      </w:r>
      <w:r w:rsidR="00D00FB2">
        <w:t xml:space="preserve"> (</w:t>
      </w:r>
      <w:proofErr w:type="spellStart"/>
      <w:r w:rsidR="00D00FB2">
        <w:t>Dietzenbacher</w:t>
      </w:r>
      <w:proofErr w:type="spellEnd"/>
      <w:r w:rsidR="00D00FB2">
        <w:t xml:space="preserve"> and Los, 2000).</w:t>
      </w:r>
      <w:r w:rsidR="00537FE2">
        <w:t xml:space="preserve"> </w:t>
      </w:r>
      <w:r w:rsidR="002A7F77">
        <w:t>T</w:t>
      </w:r>
      <w:r w:rsidR="00B5412C">
        <w:t>his</w:t>
      </w:r>
      <w:r w:rsidR="002A7F77">
        <w:t xml:space="preserve"> amendment</w:t>
      </w:r>
      <w:r w:rsidR="00B5412C">
        <w:t xml:space="preserve"> does not follow the proposed form suggested by </w:t>
      </w:r>
      <w:proofErr w:type="spellStart"/>
      <w:r w:rsidR="00B5412C">
        <w:t>Dietzenbacher</w:t>
      </w:r>
      <w:proofErr w:type="spellEnd"/>
      <w:r w:rsidR="00B5412C">
        <w:t xml:space="preserve"> and Los (2000) for </w:t>
      </w:r>
      <w:r w:rsidR="002A7F77">
        <w:t>cases with dependent determinants. There is no simple way of amending the terms to create independency and we highlight that the dependency issue is problematic for all SDA that assess changes in emissions and energy</w:t>
      </w:r>
      <w:r w:rsidR="00AA10B6">
        <w:t xml:space="preserve"> (Minx et al., 2011)</w:t>
      </w:r>
      <w:r w:rsidR="002A7F77">
        <w:t>.</w:t>
      </w:r>
      <w:r w:rsidR="00AA10B6">
        <w:t xml:space="preserve"> The approach outlined in this study is</w:t>
      </w:r>
      <w:r w:rsidR="00D9517D">
        <w:t>,</w:t>
      </w:r>
      <w:r w:rsidR="00AA10B6">
        <w:t xml:space="preserve"> however</w:t>
      </w:r>
      <w:r w:rsidR="00007CE0">
        <w:t xml:space="preserve">, applied </w:t>
      </w:r>
      <w:r w:rsidR="00AA10B6">
        <w:t>consistent</w:t>
      </w:r>
      <w:r w:rsidR="00007CE0">
        <w:t>ly</w:t>
      </w:r>
      <w:r w:rsidR="00AA10B6">
        <w:t xml:space="preserve"> across the pairings investigated and allow</w:t>
      </w:r>
      <w:r w:rsidR="00007CE0">
        <w:t>s</w:t>
      </w:r>
      <w:r w:rsidR="00AA10B6">
        <w:t xml:space="preserve"> for comparisons to be made.</w:t>
      </w:r>
      <w:r w:rsidR="002A7F77">
        <w:t xml:space="preserve"> </w:t>
      </w:r>
      <w:r w:rsidR="006B4432">
        <w:t>The equations calculated</w:t>
      </w:r>
      <w:r w:rsidR="00B82ED2">
        <w:t xml:space="preserve"> and</w:t>
      </w:r>
      <w:r w:rsidR="006B4432">
        <w:t xml:space="preserve"> </w:t>
      </w:r>
      <w:r w:rsidR="00B82ED2">
        <w:t>terms used are</w:t>
      </w:r>
      <w:r w:rsidR="006B4432">
        <w:t xml:space="preserve"> summarised</w:t>
      </w:r>
      <w:r w:rsidR="001A5B82">
        <w:t xml:space="preserve"> in Table 3</w:t>
      </w:r>
      <w:r w:rsidR="006B4432">
        <w:t>.</w:t>
      </w:r>
    </w:p>
    <w:p w14:paraId="74D6ADF4" w14:textId="672DB46B" w:rsidR="000A0E13" w:rsidRDefault="000A0E13" w:rsidP="000A0E13">
      <w:pPr>
        <w:pStyle w:val="Caption"/>
        <w:keepNext/>
      </w:pPr>
      <w:r>
        <w:t xml:space="preserve">Table </w:t>
      </w:r>
      <w:fldSimple w:instr=" SEQ Table \* ARABIC ">
        <w:r w:rsidR="007C3C77">
          <w:rPr>
            <w:noProof/>
          </w:rPr>
          <w:t>3</w:t>
        </w:r>
      </w:fldSimple>
      <w:r>
        <w:tab/>
      </w:r>
      <w:r w:rsidR="002C0FBA">
        <w:t>SDA equations used in this study</w:t>
      </w:r>
    </w:p>
    <w:tbl>
      <w:tblPr>
        <w:tblStyle w:val="LightList-Accent1"/>
        <w:tblW w:w="0" w:type="auto"/>
        <w:tblLook w:val="04A0" w:firstRow="1" w:lastRow="0" w:firstColumn="1" w:lastColumn="0" w:noHBand="0" w:noVBand="1"/>
      </w:tblPr>
      <w:tblGrid>
        <w:gridCol w:w="1702"/>
        <w:gridCol w:w="4218"/>
        <w:gridCol w:w="1702"/>
      </w:tblGrid>
      <w:tr w:rsidR="002C0FBA" w14:paraId="5D4C15C5" w14:textId="77777777" w:rsidTr="00537F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ADC698A" w14:textId="77777777" w:rsidR="002C0FBA" w:rsidRDefault="002C0FBA" w:rsidP="0047684C">
            <w:pPr>
              <w:jc w:val="both"/>
            </w:pPr>
            <w:r>
              <w:t>Decomposition number</w:t>
            </w:r>
          </w:p>
        </w:tc>
        <w:tc>
          <w:tcPr>
            <w:tcW w:w="4218" w:type="dxa"/>
          </w:tcPr>
          <w:p w14:paraId="24C9D5BC" w14:textId="77777777" w:rsidR="002C0FBA" w:rsidRDefault="002C0FBA" w:rsidP="0047684C">
            <w:pPr>
              <w:jc w:val="both"/>
              <w:cnfStyle w:val="100000000000" w:firstRow="1" w:lastRow="0" w:firstColumn="0" w:lastColumn="0" w:oddVBand="0" w:evenVBand="0" w:oddHBand="0" w:evenHBand="0" w:firstRowFirstColumn="0" w:firstRowLastColumn="0" w:lastRowFirstColumn="0" w:lastRowLastColumn="0"/>
            </w:pPr>
            <w:r>
              <w:t>Equation</w:t>
            </w:r>
          </w:p>
        </w:tc>
        <w:tc>
          <w:tcPr>
            <w:tcW w:w="1702" w:type="dxa"/>
          </w:tcPr>
          <w:p w14:paraId="6E1957D9" w14:textId="77777777" w:rsidR="002C0FBA" w:rsidRDefault="002C0FBA" w:rsidP="0047684C">
            <w:pPr>
              <w:jc w:val="both"/>
              <w:cnfStyle w:val="100000000000" w:firstRow="1" w:lastRow="0" w:firstColumn="0" w:lastColumn="0" w:oddVBand="0" w:evenVBand="0" w:oddHBand="0" w:evenHBand="0" w:firstRowFirstColumn="0" w:firstRowLastColumn="0" w:lastRowFirstColumn="0" w:lastRowLastColumn="0"/>
            </w:pPr>
            <w:r>
              <w:t>Notes</w:t>
            </w:r>
          </w:p>
        </w:tc>
      </w:tr>
      <w:tr w:rsidR="002C0FBA" w14:paraId="448373E6" w14:textId="77777777" w:rsidTr="00537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4AEBFCCF" w14:textId="77777777" w:rsidR="002C0FBA" w:rsidRDefault="002C0FBA" w:rsidP="0047684C">
            <w:pPr>
              <w:jc w:val="both"/>
            </w:pPr>
            <w:r>
              <w:t>1</w:t>
            </w:r>
          </w:p>
        </w:tc>
        <w:tc>
          <w:tcPr>
            <w:tcW w:w="4218" w:type="dxa"/>
          </w:tcPr>
          <w:p w14:paraId="5A4E6DA9" w14:textId="74F7FDB2" w:rsidR="002C0FBA" w:rsidRPr="001A2221" w:rsidRDefault="001A65C7" w:rsidP="0047684C">
            <w:pPr>
              <w:jc w:val="both"/>
              <w:cnfStyle w:val="000000100000" w:firstRow="0" w:lastRow="0" w:firstColumn="0" w:lastColumn="0" w:oddVBand="0" w:evenVBand="0" w:oddHBand="1"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m:t>
                </m:r>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r>
                  <m:rPr>
                    <m:sty m:val="b"/>
                  </m:rPr>
                  <w:rPr>
                    <w:rFonts w:ascii="Cambria Math" w:hAnsi="Cambria Math"/>
                  </w:rPr>
                  <m:t xml:space="preserve"> .  Ly</m:t>
                </m:r>
              </m:oMath>
            </m:oMathPara>
          </w:p>
        </w:tc>
        <w:tc>
          <w:tcPr>
            <w:tcW w:w="1702" w:type="dxa"/>
          </w:tcPr>
          <w:p w14:paraId="0DD1CBC8" w14:textId="77777777" w:rsidR="002C0FBA" w:rsidRDefault="002C0FBA" w:rsidP="0047684C">
            <w:pPr>
              <w:jc w:val="both"/>
              <w:cnfStyle w:val="000000100000" w:firstRow="0" w:lastRow="0" w:firstColumn="0" w:lastColumn="0" w:oddVBand="0" w:evenVBand="0" w:oddHBand="1" w:evenHBand="0" w:firstRowFirstColumn="0" w:firstRowLastColumn="0" w:lastRowFirstColumn="0" w:lastRowLastColumn="0"/>
            </w:pPr>
            <w:r>
              <w:t>Two terms</w:t>
            </w:r>
          </w:p>
        </w:tc>
      </w:tr>
      <w:tr w:rsidR="002C0FBA" w14:paraId="1C7BF8A2" w14:textId="77777777" w:rsidTr="00537FE2">
        <w:tc>
          <w:tcPr>
            <w:cnfStyle w:val="001000000000" w:firstRow="0" w:lastRow="0" w:firstColumn="1" w:lastColumn="0" w:oddVBand="0" w:evenVBand="0" w:oddHBand="0" w:evenHBand="0" w:firstRowFirstColumn="0" w:firstRowLastColumn="0" w:lastRowFirstColumn="0" w:lastRowLastColumn="0"/>
            <w:tcW w:w="1702" w:type="dxa"/>
          </w:tcPr>
          <w:p w14:paraId="020219E5" w14:textId="77777777" w:rsidR="002C0FBA" w:rsidRDefault="002C0FBA" w:rsidP="0047684C">
            <w:pPr>
              <w:jc w:val="both"/>
            </w:pPr>
            <w:r>
              <w:t>2</w:t>
            </w:r>
          </w:p>
        </w:tc>
        <w:tc>
          <w:tcPr>
            <w:tcW w:w="4218" w:type="dxa"/>
          </w:tcPr>
          <w:p w14:paraId="25A829C7" w14:textId="68CC8515" w:rsidR="002C0FBA" w:rsidRPr="001A2221" w:rsidRDefault="001A65C7" w:rsidP="0047684C">
            <w:pPr>
              <w:jc w:val="both"/>
              <w:cnfStyle w:val="000000000000" w:firstRow="0" w:lastRow="0" w:firstColumn="0" w:lastColumn="0" w:oddVBand="0" w:evenVBand="0" w:oddHBand="0"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f . </m:t>
                </m:r>
                <m:sSup>
                  <m:sSupPr>
                    <m:ctrlPr>
                      <w:rPr>
                        <w:rFonts w:ascii="Cambria Math" w:hAnsi="Cambria Math"/>
                        <w:b/>
                      </w:rPr>
                    </m:ctrlPr>
                  </m:sSupPr>
                  <m:e>
                    <m:r>
                      <m:rPr>
                        <m:sty m:val="b"/>
                      </m:rPr>
                      <w:rPr>
                        <w:rFonts w:ascii="Cambria Math" w:hAnsi="Cambria Math"/>
                      </w:rPr>
                      <m:t xml:space="preserve"> </m:t>
                    </m:r>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r>
                  <m:rPr>
                    <m:sty m:val="b"/>
                  </m:rPr>
                  <w:rPr>
                    <w:rFonts w:ascii="Cambria Math" w:hAnsi="Cambria Math"/>
                  </w:rPr>
                  <m:t>Ly</m:t>
                </m:r>
              </m:oMath>
            </m:oMathPara>
          </w:p>
        </w:tc>
        <w:tc>
          <w:tcPr>
            <w:tcW w:w="1702" w:type="dxa"/>
          </w:tcPr>
          <w:p w14:paraId="3F578AFE" w14:textId="77777777" w:rsidR="002C0FBA" w:rsidRDefault="002C0FBA" w:rsidP="0047684C">
            <w:pPr>
              <w:jc w:val="both"/>
              <w:cnfStyle w:val="000000000000" w:firstRow="0" w:lastRow="0" w:firstColumn="0" w:lastColumn="0" w:oddVBand="0" w:evenVBand="0" w:oddHBand="0" w:evenHBand="0" w:firstRowFirstColumn="0" w:firstRowLastColumn="0" w:lastRowFirstColumn="0" w:lastRowLastColumn="0"/>
            </w:pPr>
            <w:r>
              <w:t>Two terms</w:t>
            </w:r>
          </w:p>
        </w:tc>
      </w:tr>
      <w:tr w:rsidR="002C0FBA" w14:paraId="593F216F" w14:textId="77777777" w:rsidTr="00537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5AFE27D5" w14:textId="77777777" w:rsidR="002C0FBA" w:rsidRDefault="002C0FBA" w:rsidP="0047684C">
            <w:pPr>
              <w:jc w:val="both"/>
            </w:pPr>
            <w:r>
              <w:t>3</w:t>
            </w:r>
          </w:p>
        </w:tc>
        <w:tc>
          <w:tcPr>
            <w:tcW w:w="4218" w:type="dxa"/>
          </w:tcPr>
          <w:p w14:paraId="634AED12" w14:textId="464C38B6" w:rsidR="002C0FBA" w:rsidRPr="001A2221" w:rsidRDefault="001A65C7" w:rsidP="0047684C">
            <w:pPr>
              <w:jc w:val="both"/>
              <w:cnfStyle w:val="000000100000" w:firstRow="0" w:lastRow="0" w:firstColumn="0" w:lastColumn="0" w:oddVBand="0" w:evenVBand="0" w:oddHBand="1"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m:t>
                </m:r>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r>
                  <m:rPr>
                    <m:sty m:val="b"/>
                  </m:rPr>
                  <w:rPr>
                    <w:rFonts w:ascii="Cambria Math" w:hAnsi="Cambria Math"/>
                  </w:rPr>
                  <m:t xml:space="preserve"> .  L  .  y</m:t>
                </m:r>
              </m:oMath>
            </m:oMathPara>
          </w:p>
        </w:tc>
        <w:tc>
          <w:tcPr>
            <w:tcW w:w="1702" w:type="dxa"/>
          </w:tcPr>
          <w:p w14:paraId="4C75AB72" w14:textId="77777777" w:rsidR="002C0FBA" w:rsidRDefault="002C0FBA" w:rsidP="0047684C">
            <w:pPr>
              <w:jc w:val="both"/>
              <w:cnfStyle w:val="000000100000" w:firstRow="0" w:lastRow="0" w:firstColumn="0" w:lastColumn="0" w:oddVBand="0" w:evenVBand="0" w:oddHBand="1" w:evenHBand="0" w:firstRowFirstColumn="0" w:firstRowLastColumn="0" w:lastRowFirstColumn="0" w:lastRowLastColumn="0"/>
            </w:pPr>
            <w:r>
              <w:t>Three terms</w:t>
            </w:r>
          </w:p>
        </w:tc>
      </w:tr>
      <w:tr w:rsidR="002C0FBA" w14:paraId="7D027739" w14:textId="77777777" w:rsidTr="00537FE2">
        <w:tc>
          <w:tcPr>
            <w:cnfStyle w:val="001000000000" w:firstRow="0" w:lastRow="0" w:firstColumn="1" w:lastColumn="0" w:oddVBand="0" w:evenVBand="0" w:oddHBand="0" w:evenHBand="0" w:firstRowFirstColumn="0" w:firstRowLastColumn="0" w:lastRowFirstColumn="0" w:lastRowLastColumn="0"/>
            <w:tcW w:w="1702" w:type="dxa"/>
          </w:tcPr>
          <w:p w14:paraId="65F2842D" w14:textId="77777777" w:rsidR="002C0FBA" w:rsidRDefault="002C0FBA" w:rsidP="0047684C">
            <w:pPr>
              <w:jc w:val="both"/>
            </w:pPr>
            <w:r>
              <w:t>4</w:t>
            </w:r>
          </w:p>
        </w:tc>
        <w:tc>
          <w:tcPr>
            <w:tcW w:w="4218" w:type="dxa"/>
          </w:tcPr>
          <w:p w14:paraId="23C59EEC" w14:textId="75287AE0" w:rsidR="002C0FBA" w:rsidRPr="001A2221" w:rsidRDefault="001A65C7" w:rsidP="0047684C">
            <w:pPr>
              <w:jc w:val="both"/>
              <w:cnfStyle w:val="000000000000" w:firstRow="0" w:lastRow="0" w:firstColumn="0" w:lastColumn="0" w:oddVBand="0" w:evenVBand="0" w:oddHBand="0"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f . </m:t>
                </m:r>
                <m:sSup>
                  <m:sSupPr>
                    <m:ctrlPr>
                      <w:rPr>
                        <w:rFonts w:ascii="Cambria Math" w:hAnsi="Cambria Math"/>
                        <w:b/>
                      </w:rPr>
                    </m:ctrlPr>
                  </m:sSupPr>
                  <m:e>
                    <m:r>
                      <m:rPr>
                        <m:sty m:val="b"/>
                      </m:rPr>
                      <w:rPr>
                        <w:rFonts w:ascii="Cambria Math" w:hAnsi="Cambria Math"/>
                      </w:rPr>
                      <m:t xml:space="preserve"> </m:t>
                    </m:r>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r>
                  <m:rPr>
                    <m:sty m:val="b"/>
                  </m:rPr>
                  <w:rPr>
                    <w:rFonts w:ascii="Cambria Math" w:hAnsi="Cambria Math"/>
                  </w:rPr>
                  <m:t xml:space="preserve">  .  L  .  y</m:t>
                </m:r>
              </m:oMath>
            </m:oMathPara>
          </w:p>
        </w:tc>
        <w:tc>
          <w:tcPr>
            <w:tcW w:w="1702" w:type="dxa"/>
          </w:tcPr>
          <w:p w14:paraId="6F6E7EC6" w14:textId="77777777" w:rsidR="002C0FBA" w:rsidRDefault="002C0FBA" w:rsidP="0047684C">
            <w:pPr>
              <w:jc w:val="both"/>
              <w:cnfStyle w:val="000000000000" w:firstRow="0" w:lastRow="0" w:firstColumn="0" w:lastColumn="0" w:oddVBand="0" w:evenVBand="0" w:oddHBand="0" w:evenHBand="0" w:firstRowFirstColumn="0" w:firstRowLastColumn="0" w:lastRowFirstColumn="0" w:lastRowLastColumn="0"/>
            </w:pPr>
            <w:r>
              <w:t>Four terms</w:t>
            </w:r>
          </w:p>
        </w:tc>
      </w:tr>
      <w:tr w:rsidR="002C0FBA" w14:paraId="64CB19A4" w14:textId="77777777" w:rsidTr="00537F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2A4CB4D" w14:textId="77777777" w:rsidR="002C0FBA" w:rsidRDefault="002C0FBA" w:rsidP="0047684C">
            <w:pPr>
              <w:jc w:val="both"/>
            </w:pPr>
            <w:r>
              <w:t>5</w:t>
            </w:r>
          </w:p>
        </w:tc>
        <w:tc>
          <w:tcPr>
            <w:tcW w:w="4218" w:type="dxa"/>
          </w:tcPr>
          <w:p w14:paraId="67184414" w14:textId="487F7E6C" w:rsidR="002C0FBA" w:rsidRPr="001A2221" w:rsidRDefault="001A65C7" w:rsidP="00930B06">
            <w:pPr>
              <w:jc w:val="both"/>
              <w:cnfStyle w:val="000000100000" w:firstRow="0" w:lastRow="0" w:firstColumn="0" w:lastColumn="0" w:oddVBand="0" w:evenVBand="0" w:oddHBand="1"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r>
                  <m:rPr>
                    <m:sty m:val="b"/>
                  </m:rPr>
                  <w:rPr>
                    <w:rFonts w:ascii="Cambria Math" w:hAnsi="Cambria Math"/>
                  </w:rPr>
                  <m:t xml:space="preserve"> .  </m:t>
                </m:r>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p</m:t>
                    </m:r>
                  </m:sub>
                </m:sSub>
                <m:r>
                  <m:rPr>
                    <m:sty m:val="b"/>
                  </m:rPr>
                  <w:rPr>
                    <w:rFonts w:ascii="Cambria Math" w:hAnsi="Cambria Math"/>
                  </w:rPr>
                  <m:t xml:space="preserve">  . </m:t>
                </m:r>
                <m:sSup>
                  <m:sSupPr>
                    <m:ctrlPr>
                      <w:rPr>
                        <w:rFonts w:ascii="Cambria Math" w:hAnsi="Cambria Math"/>
                        <w:b/>
                      </w:rPr>
                    </m:ctrlPr>
                  </m:sSupPr>
                  <m:e>
                    <m:r>
                      <m:rPr>
                        <m:sty m:val="b"/>
                      </m:rPr>
                      <w:rPr>
                        <w:rFonts w:ascii="Cambria Math" w:hAnsi="Cambria Math"/>
                      </w:rPr>
                      <m:t xml:space="preserve"> </m:t>
                    </m:r>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r>
                  <m:rPr>
                    <m:sty m:val="b"/>
                  </m:rPr>
                  <w:rPr>
                    <w:rFonts w:ascii="Cambria Math" w:hAnsi="Cambria Math"/>
                  </w:rPr>
                  <m:t xml:space="preserve">  .  L  .  </m:t>
                </m:r>
                <m:sSub>
                  <m:sSubPr>
                    <m:ctrlPr>
                      <w:rPr>
                        <w:rFonts w:ascii="Cambria Math" w:hAnsi="Cambria Math"/>
                        <w:b/>
                        <w:bCs/>
                      </w:rPr>
                    </m:ctrlPr>
                  </m:sSubPr>
                  <m:e>
                    <m:acc>
                      <m:accPr>
                        <m:ctrlPr>
                          <w:rPr>
                            <w:rFonts w:ascii="Cambria Math" w:hAnsi="Cambria Math"/>
                            <w:b/>
                            <w:bCs/>
                          </w:rPr>
                        </m:ctrlPr>
                      </m:accPr>
                      <m:e>
                        <m:r>
                          <m:rPr>
                            <m:sty m:val="b"/>
                          </m:rPr>
                          <w:rPr>
                            <w:rFonts w:ascii="Cambria Math" w:hAnsi="Cambria Math"/>
                          </w:rPr>
                          <m:t>y</m:t>
                        </m:r>
                      </m:e>
                    </m:acc>
                  </m:e>
                  <m:sub>
                    <m:r>
                      <m:rPr>
                        <m:sty m:val="b"/>
                      </m:rPr>
                      <w:rPr>
                        <w:rFonts w:ascii="Cambria Math" w:hAnsi="Cambria Math"/>
                      </w:rPr>
                      <m:t>t</m:t>
                    </m:r>
                  </m:sub>
                </m:sSub>
                <m:r>
                  <m:rPr>
                    <m:sty m:val="b"/>
                  </m:rPr>
                  <w:rPr>
                    <w:rFonts w:ascii="Cambria Math" w:hAnsi="Cambria Math"/>
                  </w:rPr>
                  <m:t xml:space="preserve">  .  </m:t>
                </m:r>
                <m:sSub>
                  <m:sSubPr>
                    <m:ctrlPr>
                      <w:rPr>
                        <w:rFonts w:ascii="Cambria Math" w:hAnsi="Cambria Math"/>
                        <w:b/>
                        <w:bCs/>
                      </w:rPr>
                    </m:ctrlPr>
                  </m:sSubPr>
                  <m:e>
                    <m:r>
                      <m:rPr>
                        <m:sty m:val="b"/>
                      </m:rPr>
                      <w:rPr>
                        <w:rFonts w:ascii="Cambria Math" w:hAnsi="Cambria Math"/>
                      </w:rPr>
                      <m:t>y</m:t>
                    </m:r>
                  </m:e>
                  <m:sub>
                    <m:r>
                      <m:rPr>
                        <m:sty m:val="b"/>
                      </m:rPr>
                      <w:rPr>
                        <w:rFonts w:ascii="Cambria Math" w:hAnsi="Cambria Math"/>
                      </w:rPr>
                      <m:t>p</m:t>
                    </m:r>
                  </m:sub>
                </m:sSub>
              </m:oMath>
            </m:oMathPara>
          </w:p>
        </w:tc>
        <w:tc>
          <w:tcPr>
            <w:tcW w:w="1702" w:type="dxa"/>
          </w:tcPr>
          <w:p w14:paraId="28F89DD1" w14:textId="07D5EA04" w:rsidR="002C0FBA" w:rsidRDefault="00DF3367" w:rsidP="0047684C">
            <w:pPr>
              <w:jc w:val="both"/>
              <w:cnfStyle w:val="000000100000" w:firstRow="0" w:lastRow="0" w:firstColumn="0" w:lastColumn="0" w:oddVBand="0" w:evenVBand="0" w:oddHBand="1" w:evenHBand="0" w:firstRowFirstColumn="0" w:firstRowLastColumn="0" w:lastRowFirstColumn="0" w:lastRowLastColumn="0"/>
            </w:pPr>
            <w:r>
              <w:t xml:space="preserve">Six </w:t>
            </w:r>
            <w:r w:rsidR="002C0FBA">
              <w:t>terms</w:t>
            </w:r>
          </w:p>
        </w:tc>
      </w:tr>
      <w:tr w:rsidR="002C0FBA" w14:paraId="2784B324" w14:textId="77777777" w:rsidTr="00537FE2">
        <w:tc>
          <w:tcPr>
            <w:cnfStyle w:val="001000000000" w:firstRow="0" w:lastRow="0" w:firstColumn="1" w:lastColumn="0" w:oddVBand="0" w:evenVBand="0" w:oddHBand="0" w:evenHBand="0" w:firstRowFirstColumn="0" w:firstRowLastColumn="0" w:lastRowFirstColumn="0" w:lastRowLastColumn="0"/>
            <w:tcW w:w="1702" w:type="dxa"/>
          </w:tcPr>
          <w:p w14:paraId="5EA383B0" w14:textId="77777777" w:rsidR="002C0FBA" w:rsidRDefault="002C0FBA" w:rsidP="0047684C">
            <w:pPr>
              <w:jc w:val="both"/>
            </w:pPr>
            <w:r>
              <w:t>6</w:t>
            </w:r>
          </w:p>
        </w:tc>
        <w:tc>
          <w:tcPr>
            <w:tcW w:w="4218" w:type="dxa"/>
          </w:tcPr>
          <w:p w14:paraId="41FFF258" w14:textId="5D4B9208" w:rsidR="002C0FBA" w:rsidRPr="001A2221" w:rsidRDefault="001A65C7" w:rsidP="00537FE2">
            <w:pPr>
              <w:cnfStyle w:val="000000000000" w:firstRow="0" w:lastRow="0" w:firstColumn="0" w:lastColumn="0" w:oddVBand="0" w:evenVBand="0" w:oddHBand="0" w:evenHBand="0" w:firstRowFirstColumn="0" w:firstRowLastColumn="0" w:lastRowFirstColumn="0" w:lastRowLastColumn="0"/>
              <w:rPr>
                <w:b/>
              </w:rPr>
            </w:pPr>
            <m:oMathPara>
              <m:oMathParaPr>
                <m:jc m:val="left"/>
              </m:oMathParaPr>
              <m:oMath>
                <m:r>
                  <w:rPr>
                    <w:rFonts w:ascii="Cambria Math" w:hAnsi="Cambria Math"/>
                  </w:rPr>
                  <m:t>q</m:t>
                </m:r>
                <m:r>
                  <m:rPr>
                    <m:sty m:val="b"/>
                  </m:rPr>
                  <w:rPr>
                    <w:rFonts w:ascii="Cambria Math" w:hAnsi="Cambria Math"/>
                  </w:rPr>
                  <m:t xml:space="preserve">= </m:t>
                </m:r>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r>
                  <m:rPr>
                    <m:sty m:val="b"/>
                  </m:rPr>
                  <w:rPr>
                    <w:rFonts w:ascii="Cambria Math" w:hAnsi="Cambria Math"/>
                  </w:rPr>
                  <m:t xml:space="preserve"> .  </m:t>
                </m:r>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c</m:t>
                    </m:r>
                  </m:sub>
                </m:sSub>
                <m:r>
                  <m:rPr>
                    <m:sty m:val="b"/>
                  </m:rPr>
                  <w:rPr>
                    <w:rFonts w:ascii="Cambria Math" w:hAnsi="Cambria Math"/>
                  </w:rPr>
                  <m:t xml:space="preserve">  . </m:t>
                </m:r>
                <m:sSub>
                  <m:sSubPr>
                    <m:ctrlPr>
                      <w:rPr>
                        <w:rFonts w:ascii="Cambria Math" w:hAnsi="Cambria Math"/>
                        <w:b/>
                      </w:rPr>
                    </m:ctrlPr>
                  </m:sSubPr>
                  <m:e>
                    <m:r>
                      <m:rPr>
                        <m:sty m:val="bi"/>
                      </m:rPr>
                      <w:rPr>
                        <w:rFonts w:ascii="Cambria Math" w:hAnsi="Cambria Math"/>
                      </w:rPr>
                      <m:t xml:space="preserve">  </m:t>
                    </m:r>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b</m:t>
                    </m:r>
                  </m:sub>
                </m:sSub>
                <m:r>
                  <m:rPr>
                    <m:sty m:val="b"/>
                  </m:rPr>
                  <w:rPr>
                    <w:rFonts w:ascii="Cambria Math" w:hAnsi="Cambria Math"/>
                  </w:rPr>
                  <m:t xml:space="preserve">   . </m:t>
                </m:r>
                <m:sSup>
                  <m:sSupPr>
                    <m:ctrlPr>
                      <w:rPr>
                        <w:rFonts w:ascii="Cambria Math" w:hAnsi="Cambria Math"/>
                        <w:b/>
                      </w:rPr>
                    </m:ctrlPr>
                  </m:sSupPr>
                  <m:e>
                    <m:r>
                      <m:rPr>
                        <m:sty m:val="b"/>
                      </m:rPr>
                      <w:rPr>
                        <w:rFonts w:ascii="Cambria Math" w:hAnsi="Cambria Math"/>
                      </w:rPr>
                      <m:t xml:space="preserve"> </m:t>
                    </m:r>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r>
                  <m:rPr>
                    <m:sty m:val="b"/>
                  </m:rPr>
                  <w:rPr>
                    <w:rFonts w:ascii="Cambria Math" w:hAnsi="Cambria Math"/>
                  </w:rPr>
                  <m:t xml:space="preserve">  .  L  .   </m:t>
                </m:r>
                <m:sSub>
                  <m:sSubPr>
                    <m:ctrlPr>
                      <w:rPr>
                        <w:rFonts w:ascii="Cambria Math" w:hAnsi="Cambria Math"/>
                        <w:b/>
                        <w:bCs/>
                      </w:rPr>
                    </m:ctrlPr>
                  </m:sSubPr>
                  <m:e>
                    <m:acc>
                      <m:accPr>
                        <m:ctrlPr>
                          <w:rPr>
                            <w:rFonts w:ascii="Cambria Math" w:hAnsi="Cambria Math"/>
                            <w:b/>
                            <w:bCs/>
                          </w:rPr>
                        </m:ctrlPr>
                      </m:accPr>
                      <m:e>
                        <m:r>
                          <m:rPr>
                            <m:sty m:val="b"/>
                          </m:rPr>
                          <w:rPr>
                            <w:rFonts w:ascii="Cambria Math" w:hAnsi="Cambria Math"/>
                          </w:rPr>
                          <m:t>y</m:t>
                        </m:r>
                      </m:e>
                    </m:acc>
                  </m:e>
                  <m:sub>
                    <m:r>
                      <m:rPr>
                        <m:sty m:val="b"/>
                      </m:rPr>
                      <w:rPr>
                        <w:rFonts w:ascii="Cambria Math" w:hAnsi="Cambria Math"/>
                      </w:rPr>
                      <m:t>t</m:t>
                    </m:r>
                  </m:sub>
                </m:sSub>
                <m:r>
                  <m:rPr>
                    <m:sty m:val="b"/>
                  </m:rPr>
                  <w:rPr>
                    <w:rFonts w:ascii="Cambria Math" w:hAnsi="Cambria Math"/>
                  </w:rPr>
                  <m:t xml:space="preserve">  .  </m:t>
                </m:r>
                <m:sSub>
                  <m:sSubPr>
                    <m:ctrlPr>
                      <w:rPr>
                        <w:rFonts w:ascii="Cambria Math" w:hAnsi="Cambria Math"/>
                        <w:b/>
                        <w:bCs/>
                      </w:rPr>
                    </m:ctrlPr>
                  </m:sSubPr>
                  <m:e>
                    <m:acc>
                      <m:accPr>
                        <m:ctrlPr>
                          <w:rPr>
                            <w:rFonts w:ascii="Cambria Math" w:hAnsi="Cambria Math"/>
                            <w:b/>
                            <w:bCs/>
                          </w:rPr>
                        </m:ctrlPr>
                      </m:accPr>
                      <m:e>
                        <m:r>
                          <m:rPr>
                            <m:sty m:val="b"/>
                          </m:rPr>
                          <w:rPr>
                            <w:rFonts w:ascii="Cambria Math" w:hAnsi="Cambria Math"/>
                          </w:rPr>
                          <m:t>y</m:t>
                        </m:r>
                      </m:e>
                    </m:acc>
                  </m:e>
                  <m:sub>
                    <m:r>
                      <m:rPr>
                        <m:sty m:val="b"/>
                      </m:rPr>
                      <w:rPr>
                        <w:rFonts w:ascii="Cambria Math" w:hAnsi="Cambria Math"/>
                      </w:rPr>
                      <m:t>c</m:t>
                    </m:r>
                  </m:sub>
                </m:sSub>
                <m:r>
                  <m:rPr>
                    <m:sty m:val="b"/>
                  </m:rPr>
                  <w:rPr>
                    <w:rFonts w:ascii="Cambria Math" w:hAnsi="Cambria Math"/>
                  </w:rPr>
                  <m:t xml:space="preserve">  .  </m:t>
                </m:r>
                <m:sSub>
                  <m:sSubPr>
                    <m:ctrlPr>
                      <w:rPr>
                        <w:rFonts w:ascii="Cambria Math" w:hAnsi="Cambria Math"/>
                        <w:b/>
                        <w:bCs/>
                      </w:rPr>
                    </m:ctrlPr>
                  </m:sSubPr>
                  <m:e>
                    <m:r>
                      <m:rPr>
                        <m:sty m:val="b"/>
                      </m:rPr>
                      <w:rPr>
                        <w:rFonts w:ascii="Cambria Math" w:hAnsi="Cambria Math"/>
                      </w:rPr>
                      <m:t>y</m:t>
                    </m:r>
                  </m:e>
                  <m:sub>
                    <m:r>
                      <m:rPr>
                        <m:sty m:val="b"/>
                      </m:rPr>
                      <w:rPr>
                        <w:rFonts w:ascii="Cambria Math" w:hAnsi="Cambria Math"/>
                      </w:rPr>
                      <m:t>b</m:t>
                    </m:r>
                  </m:sub>
                </m:sSub>
              </m:oMath>
            </m:oMathPara>
          </w:p>
        </w:tc>
        <w:tc>
          <w:tcPr>
            <w:tcW w:w="1702" w:type="dxa"/>
          </w:tcPr>
          <w:p w14:paraId="1300FA08" w14:textId="483C5740" w:rsidR="002C0FBA" w:rsidRDefault="00DF3367" w:rsidP="0047684C">
            <w:pPr>
              <w:jc w:val="both"/>
              <w:cnfStyle w:val="000000000000" w:firstRow="0" w:lastRow="0" w:firstColumn="0" w:lastColumn="0" w:oddVBand="0" w:evenVBand="0" w:oddHBand="0" w:evenHBand="0" w:firstRowFirstColumn="0" w:firstRowLastColumn="0" w:lastRowFirstColumn="0" w:lastRowLastColumn="0"/>
            </w:pPr>
            <w:r>
              <w:t>Eight</w:t>
            </w:r>
            <w:r w:rsidR="002C0FBA">
              <w:t xml:space="preserve"> terms</w:t>
            </w:r>
          </w:p>
        </w:tc>
      </w:tr>
    </w:tbl>
    <w:p w14:paraId="237D8C5B" w14:textId="77777777" w:rsidR="00DE3C98" w:rsidRDefault="00DE3C98" w:rsidP="00042AED">
      <w:pPr>
        <w:jc w:val="both"/>
      </w:pPr>
    </w:p>
    <w:p w14:paraId="28F4FB8E" w14:textId="6EBE1D47" w:rsidR="00676BD8" w:rsidRDefault="00AE6BA8" w:rsidP="00042AED">
      <w:pPr>
        <w:ind w:left="720" w:hanging="720"/>
        <w:jc w:val="both"/>
      </w:pP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w:r w:rsidR="00C41F3D">
        <w:t xml:space="preserve"> </w:t>
      </w:r>
      <w:r w:rsidR="00C41F3D">
        <w:tab/>
      </w:r>
      <w:proofErr w:type="gramStart"/>
      <w:r w:rsidR="00DE3C98">
        <w:t>R</w:t>
      </w:r>
      <w:r w:rsidR="004D4588">
        <w:t xml:space="preserve">ow vector </w:t>
      </w:r>
      <w:r w:rsidR="00042AED">
        <w:t>where each element is equal to the</w:t>
      </w:r>
      <w:r w:rsidR="004D4588">
        <w:t xml:space="preserve"> </w:t>
      </w:r>
      <w:r w:rsidR="004D4588" w:rsidRPr="00C41F3D">
        <w:t>t</w:t>
      </w:r>
      <w:r w:rsidR="0004564D">
        <w:t>otal g</w:t>
      </w:r>
      <w:r w:rsidR="004D4588">
        <w:t>lobal CO</w:t>
      </w:r>
      <w:r w:rsidR="004D4588" w:rsidRPr="001A2221">
        <w:rPr>
          <w:vertAlign w:val="subscript"/>
        </w:rPr>
        <w:t>2</w:t>
      </w:r>
      <w:r w:rsidR="004D4588">
        <w:t xml:space="preserve"> emissions</w:t>
      </w:r>
      <w:r w:rsidR="00DE3C98">
        <w:t>.</w:t>
      </w:r>
      <w:proofErr w:type="gramEnd"/>
      <w:r w:rsidR="00DE3C98">
        <w:t xml:space="preserve"> </w:t>
      </w:r>
      <w:r w:rsidR="00042AED">
        <w:t>Dimensions [</w:t>
      </w:r>
      <m:oMath>
        <m:r>
          <m:rPr>
            <m:sty m:val="p"/>
          </m:rPr>
          <w:rPr>
            <w:rFonts w:ascii="Cambria Math" w:hAnsi="Cambria Math"/>
          </w:rPr>
          <m:t>1×mn</m:t>
        </m:r>
      </m:oMath>
      <w:r w:rsidR="00042AED">
        <w:t>]</w:t>
      </w:r>
      <w:r w:rsidR="004D4588">
        <w:t xml:space="preserve"> </w:t>
      </w:r>
    </w:p>
    <w:p w14:paraId="5BE113D4" w14:textId="28DFAB97" w:rsidR="004D4588" w:rsidRDefault="00AE6BA8" w:rsidP="00042AED">
      <w:pPr>
        <w:pStyle w:val="NoSpacing"/>
        <w:ind w:left="720" w:hanging="720"/>
        <w:jc w:val="both"/>
      </w:pP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c</m:t>
            </m:r>
          </m:sub>
        </m:sSub>
      </m:oMath>
      <w:r w:rsidR="00C41F3D">
        <w:tab/>
      </w:r>
      <w:proofErr w:type="spellStart"/>
      <w:proofErr w:type="gramStart"/>
      <w:r w:rsidR="00DE3C98">
        <w:t>D</w:t>
      </w:r>
      <w:r w:rsidR="004D4588">
        <w:t>iagonalised</w:t>
      </w:r>
      <w:proofErr w:type="spellEnd"/>
      <w:r w:rsidR="004D4588">
        <w:t xml:space="preserve"> vec</w:t>
      </w:r>
      <w:r w:rsidR="0004564D">
        <w:t>tor of the proportion of total g</w:t>
      </w:r>
      <w:r w:rsidR="004D4588">
        <w:t>lobal CO</w:t>
      </w:r>
      <w:r w:rsidR="004D4588" w:rsidRPr="001A2221">
        <w:rPr>
          <w:vertAlign w:val="subscript"/>
        </w:rPr>
        <w:t>2</w:t>
      </w:r>
      <w:r w:rsidR="004D4588">
        <w:t xml:space="preserve"> emissions that each </w:t>
      </w:r>
      <w:r w:rsidR="004D4588" w:rsidRPr="00C41F3D">
        <w:t>c</w:t>
      </w:r>
      <w:r w:rsidR="0004564D">
        <w:t>ountry’</w:t>
      </w:r>
      <w:r w:rsidR="004D4588">
        <w:t>s production emissions represents</w:t>
      </w:r>
      <w:r w:rsidR="00042AED">
        <w:t>.</w:t>
      </w:r>
      <w:proofErr w:type="gramEnd"/>
      <w:r w:rsidR="00042AED">
        <w:t xml:space="preserve"> The first </w:t>
      </w:r>
      <m:oMath>
        <m:r>
          <m:rPr>
            <m:sty m:val="p"/>
          </m:rPr>
          <w:rPr>
            <w:rFonts w:ascii="Cambria Math" w:hAnsi="Cambria Math"/>
          </w:rPr>
          <m:t>m</m:t>
        </m:r>
      </m:oMath>
      <w:r w:rsidR="00042AED">
        <w:t xml:space="preserve"> values </w:t>
      </w:r>
      <w:r w:rsidR="00060288">
        <w:t xml:space="preserve">each show </w:t>
      </w:r>
      <w:r w:rsidR="00042AED">
        <w:t>the</w:t>
      </w:r>
      <w:r w:rsidR="00060288">
        <w:t xml:space="preserve"> repeated</w:t>
      </w:r>
      <w:r w:rsidR="00042AED">
        <w:t xml:space="preserve"> proportion of total emissions attributed to region 1, the </w:t>
      </w:r>
      <w:proofErr w:type="gramStart"/>
      <w:r w:rsidR="00042AED">
        <w:t xml:space="preserve">next </w:t>
      </w:r>
      <w:proofErr w:type="gramEnd"/>
      <m:oMath>
        <m:r>
          <m:rPr>
            <m:sty m:val="p"/>
          </m:rPr>
          <w:rPr>
            <w:rFonts w:ascii="Cambria Math" w:hAnsi="Cambria Math"/>
          </w:rPr>
          <m:t>m</m:t>
        </m:r>
      </m:oMath>
      <w:r w:rsidR="00060288">
        <w:t>,</w:t>
      </w:r>
      <w:bookmarkStart w:id="0" w:name="_GoBack"/>
      <w:r>
        <w:t xml:space="preserve"> </w:t>
      </w:r>
      <w:bookmarkEnd w:id="0"/>
      <w:r w:rsidR="00042AED">
        <w:t>region 2 etc. Dimensions [</w:t>
      </w:r>
      <m:oMath>
        <m:r>
          <m:rPr>
            <m:sty m:val="p"/>
          </m:rPr>
          <w:rPr>
            <w:rFonts w:ascii="Cambria Math" w:hAnsi="Cambria Math"/>
          </w:rPr>
          <m:t>mn×mn</m:t>
        </m:r>
      </m:oMath>
      <w:r w:rsidR="00042AED">
        <w:t>]</w:t>
      </w:r>
    </w:p>
    <w:p w14:paraId="59634795" w14:textId="77777777" w:rsidR="00676BD8" w:rsidRDefault="00676BD8" w:rsidP="00042AED">
      <w:pPr>
        <w:pStyle w:val="NoSpacing"/>
        <w:ind w:left="720" w:hanging="720"/>
        <w:jc w:val="both"/>
      </w:pPr>
    </w:p>
    <w:p w14:paraId="50BE0687" w14:textId="14432B71" w:rsidR="00676BD8" w:rsidRDefault="00AE6BA8" w:rsidP="00042AED">
      <w:pPr>
        <w:pStyle w:val="NoSpacing"/>
        <w:ind w:left="720" w:hanging="720"/>
        <w:jc w:val="both"/>
      </w:pP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b</m:t>
            </m:r>
          </m:sub>
        </m:sSub>
      </m:oMath>
      <w:r w:rsidR="00C41F3D">
        <w:t xml:space="preserve"> </w:t>
      </w:r>
      <w:r w:rsidR="00C41F3D">
        <w:tab/>
      </w:r>
      <w:proofErr w:type="spellStart"/>
      <w:r w:rsidR="00DE3C98">
        <w:t>D</w:t>
      </w:r>
      <w:r w:rsidR="00C1121C">
        <w:t>iagonalised</w:t>
      </w:r>
      <w:proofErr w:type="spellEnd"/>
      <w:r w:rsidR="00C1121C">
        <w:t xml:space="preserve"> vector of the proportion of each </w:t>
      </w:r>
      <w:r w:rsidR="0004564D">
        <w:t>country’s</w:t>
      </w:r>
      <w:r w:rsidR="00C1121C">
        <w:t xml:space="preserve"> total production emissions each domestic industrial sector represents (</w:t>
      </w:r>
      <w:r w:rsidR="00C1121C" w:rsidRPr="00C719C5">
        <w:t>b</w:t>
      </w:r>
      <w:r w:rsidR="00C1121C">
        <w:t>asket of production emissions)</w:t>
      </w:r>
      <w:r w:rsidR="00042AED">
        <w:t>.</w:t>
      </w:r>
      <w:r w:rsidR="00060288">
        <w:t xml:space="preserve"> The first</w:t>
      </w:r>
      <w:r w:rsidR="00042AED" w:rsidRPr="00042AED">
        <w:t xml:space="preserve"> </w:t>
      </w:r>
      <m:oMath>
        <m:r>
          <m:rPr>
            <m:sty m:val="p"/>
          </m:rPr>
          <w:rPr>
            <w:rFonts w:ascii="Cambria Math" w:hAnsi="Cambria Math"/>
          </w:rPr>
          <m:t>m</m:t>
        </m:r>
      </m:oMath>
      <w:r w:rsidR="00060288">
        <w:t xml:space="preserve"> values are the proportions for region 1, the </w:t>
      </w:r>
      <w:proofErr w:type="gramStart"/>
      <w:r w:rsidR="00060288">
        <w:t xml:space="preserve">next </w:t>
      </w:r>
      <w:proofErr w:type="gramEnd"/>
      <m:oMath>
        <m:r>
          <m:rPr>
            <m:sty m:val="p"/>
          </m:rPr>
          <w:rPr>
            <w:rFonts w:ascii="Cambria Math" w:hAnsi="Cambria Math"/>
          </w:rPr>
          <m:t>m</m:t>
        </m:r>
      </m:oMath>
      <w:r w:rsidR="00060288">
        <w:t xml:space="preserve">, region 2 etc. </w:t>
      </w:r>
      <w:r w:rsidR="008A798B">
        <w:t>Dimensions [</w:t>
      </w:r>
      <m:oMath>
        <m:r>
          <m:rPr>
            <m:sty m:val="p"/>
          </m:rPr>
          <w:rPr>
            <w:rFonts w:ascii="Cambria Math" w:hAnsi="Cambria Math"/>
          </w:rPr>
          <m:t>mn×mn</m:t>
        </m:r>
      </m:oMath>
      <w:r w:rsidR="008A798B">
        <w:t>]</w:t>
      </w:r>
    </w:p>
    <w:p w14:paraId="53F3181B" w14:textId="77777777" w:rsidR="008A798B" w:rsidRDefault="008A798B" w:rsidP="00042AED">
      <w:pPr>
        <w:pStyle w:val="NoSpacing"/>
        <w:ind w:left="720" w:hanging="720"/>
        <w:jc w:val="both"/>
      </w:pPr>
    </w:p>
    <w:p w14:paraId="6D63398C" w14:textId="263089DF" w:rsidR="00C1121C" w:rsidRDefault="00AE6BA8" w:rsidP="008A798B">
      <w:pPr>
        <w:pStyle w:val="NoSpacing"/>
        <w:ind w:left="720" w:hanging="720"/>
        <w:jc w:val="both"/>
      </w:pP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f</m:t>
                </m:r>
              </m:e>
            </m:acc>
          </m:e>
          <m:sub>
            <m:r>
              <m:rPr>
                <m:sty m:val="b"/>
              </m:rPr>
              <w:rPr>
                <w:rFonts w:ascii="Cambria Math" w:hAnsi="Cambria Math"/>
              </w:rPr>
              <m:t>p</m:t>
            </m:r>
          </m:sub>
        </m:sSub>
        <m:r>
          <w:rPr>
            <w:rFonts w:ascii="Cambria Math" w:hAnsi="Cambria Math"/>
          </w:rPr>
          <m:t xml:space="preserve"> </m:t>
        </m:r>
      </m:oMath>
      <w:r w:rsidR="00C41F3D">
        <w:tab/>
      </w:r>
      <w:proofErr w:type="spellStart"/>
      <w:proofErr w:type="gramStart"/>
      <w:r w:rsidR="00DE3C98">
        <w:t>D</w:t>
      </w:r>
      <w:r w:rsidR="00C1121C">
        <w:t>iagonalised</w:t>
      </w:r>
      <w:proofErr w:type="spellEnd"/>
      <w:r w:rsidR="00C1121C">
        <w:t xml:space="preserve"> vector of </w:t>
      </w:r>
      <w:r w:rsidR="00C1121C" w:rsidRPr="00C41F3D">
        <w:t>the p</w:t>
      </w:r>
      <w:r w:rsidR="0004564D">
        <w:t>roportion of g</w:t>
      </w:r>
      <w:r w:rsidR="00C1121C">
        <w:t>lobal CO</w:t>
      </w:r>
      <w:r w:rsidR="00C1121C" w:rsidRPr="001A2221">
        <w:rPr>
          <w:vertAlign w:val="subscript"/>
        </w:rPr>
        <w:t>2</w:t>
      </w:r>
      <w:r w:rsidR="0004564D">
        <w:t xml:space="preserve"> emissions that</w:t>
      </w:r>
      <w:r w:rsidR="00C1121C">
        <w:t xml:space="preserve"> each </w:t>
      </w:r>
      <w:r w:rsidR="00042AED">
        <w:t xml:space="preserve">global production </w:t>
      </w:r>
      <w:r w:rsidR="00C1121C">
        <w:t>sector represents</w:t>
      </w:r>
      <w:r w:rsidR="00042AED">
        <w:t>.</w:t>
      </w:r>
      <w:proofErr w:type="gramEnd"/>
      <w:r w:rsidR="00042AED" w:rsidRPr="00042AED">
        <w:t xml:space="preserve"> </w:t>
      </w:r>
      <w:r w:rsidR="008A798B">
        <w:t>Dimensions [</w:t>
      </w:r>
      <m:oMath>
        <m:r>
          <m:rPr>
            <m:sty m:val="p"/>
          </m:rPr>
          <w:rPr>
            <w:rFonts w:ascii="Cambria Math" w:hAnsi="Cambria Math"/>
          </w:rPr>
          <m:t>mn×mn</m:t>
        </m:r>
      </m:oMath>
      <w:r w:rsidR="008A798B">
        <w:t>]</w:t>
      </w:r>
    </w:p>
    <w:p w14:paraId="12887D46" w14:textId="77777777" w:rsidR="008A798B" w:rsidRDefault="008A798B" w:rsidP="008A798B">
      <w:pPr>
        <w:pStyle w:val="NoSpacing"/>
        <w:ind w:left="720" w:hanging="720"/>
        <w:jc w:val="both"/>
      </w:pPr>
    </w:p>
    <w:p w14:paraId="250D5C5C" w14:textId="0D0EA30E" w:rsidR="00676BD8" w:rsidRDefault="00930B06" w:rsidP="008A798B">
      <w:pPr>
        <w:ind w:left="720" w:hanging="720"/>
        <w:jc w:val="both"/>
      </w:pPr>
      <m:oMath>
        <m:r>
          <m:rPr>
            <m:sty m:val="b"/>
          </m:rPr>
          <w:rPr>
            <w:rFonts w:ascii="Cambria Math" w:hAnsi="Cambria Math"/>
          </w:rPr>
          <m:t>f</m:t>
        </m:r>
      </m:oMath>
      <w:r w:rsidR="00C1121C">
        <w:tab/>
      </w:r>
      <w:proofErr w:type="gramStart"/>
      <w:r w:rsidR="00DE3C98">
        <w:t>R</w:t>
      </w:r>
      <w:r w:rsidR="00C1121C">
        <w:t>ow vector of productio</w:t>
      </w:r>
      <w:r w:rsidR="00DE3C98">
        <w:t>n emissions by region and sector.</w:t>
      </w:r>
      <w:proofErr w:type="gramEnd"/>
      <w:r w:rsidR="00042AED" w:rsidRPr="00042AED">
        <w:t xml:space="preserve"> </w:t>
      </w:r>
      <w:r w:rsidR="008A798B">
        <w:t>Dimensions [</w:t>
      </w:r>
      <m:oMath>
        <m:r>
          <m:rPr>
            <m:sty m:val="p"/>
          </m:rPr>
          <w:rPr>
            <w:rFonts w:ascii="Cambria Math" w:hAnsi="Cambria Math"/>
          </w:rPr>
          <m:t>1×mn</m:t>
        </m:r>
      </m:oMath>
      <w:r w:rsidR="008A798B">
        <w:t xml:space="preserve">] </w:t>
      </w:r>
    </w:p>
    <w:p w14:paraId="0C9CFDCE" w14:textId="1838BCF7" w:rsidR="00676BD8" w:rsidRDefault="00AE6BA8" w:rsidP="008A798B">
      <w:pPr>
        <w:ind w:left="720" w:hanging="720"/>
        <w:jc w:val="both"/>
      </w:pP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rsidR="00C1121C">
        <w:t xml:space="preserve"> </w:t>
      </w:r>
      <w:r w:rsidR="00C1121C">
        <w:tab/>
      </w:r>
      <w:proofErr w:type="gramStart"/>
      <w:r w:rsidR="00DE3C98">
        <w:t>R</w:t>
      </w:r>
      <w:r w:rsidR="00C1121C">
        <w:t>ow vector of production emissions per unit of output by region and sector</w:t>
      </w:r>
      <w:r w:rsidR="00042AED">
        <w:t>.</w:t>
      </w:r>
      <w:proofErr w:type="gramEnd"/>
      <w:r w:rsidR="00042AED" w:rsidRPr="00042AED">
        <w:t xml:space="preserve"> </w:t>
      </w:r>
      <w:r w:rsidR="008A798B">
        <w:t>Dimensions [</w:t>
      </w:r>
      <m:oMath>
        <m:r>
          <m:rPr>
            <m:sty m:val="p"/>
          </m:rPr>
          <w:rPr>
            <w:rFonts w:ascii="Cambria Math" w:hAnsi="Cambria Math"/>
          </w:rPr>
          <m:t>1×mn</m:t>
        </m:r>
      </m:oMath>
      <w:r w:rsidR="008A798B">
        <w:t xml:space="preserve">] </w:t>
      </w:r>
    </w:p>
    <w:p w14:paraId="16B37589" w14:textId="6CD804F3" w:rsidR="00C1121C" w:rsidRDefault="00AE6BA8" w:rsidP="00F967FA">
      <w:pPr>
        <w:pStyle w:val="NoSpacing"/>
        <w:ind w:left="720" w:hanging="720"/>
        <w:jc w:val="both"/>
      </w:pPr>
      <m:oMath>
        <m:sSup>
          <m:sSupPr>
            <m:ctrlPr>
              <w:rPr>
                <w:rFonts w:ascii="Cambria Math" w:hAnsi="Cambria Math"/>
                <w:b/>
              </w:rPr>
            </m:ctrlPr>
          </m:sSupPr>
          <m:e>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r>
          <w:rPr>
            <w:rFonts w:ascii="Cambria Math" w:hAnsi="Cambria Math"/>
          </w:rPr>
          <m:t xml:space="preserve"> </m:t>
        </m:r>
      </m:oMath>
      <w:r w:rsidR="00C1121C">
        <w:tab/>
      </w:r>
      <w:proofErr w:type="spellStart"/>
      <w:proofErr w:type="gramStart"/>
      <w:r w:rsidR="00DE3C98">
        <w:t>D</w:t>
      </w:r>
      <w:r w:rsidR="00C1121C">
        <w:t>iagonalised</w:t>
      </w:r>
      <w:proofErr w:type="spellEnd"/>
      <w:r w:rsidR="00C1121C">
        <w:t xml:space="preserve"> vector of inverse total output by region and sector</w:t>
      </w:r>
      <w:r w:rsidR="00042AED">
        <w:t>.</w:t>
      </w:r>
      <w:proofErr w:type="gramEnd"/>
      <w:r w:rsidR="00042AED" w:rsidRPr="00042AED">
        <w:t xml:space="preserve"> </w:t>
      </w:r>
      <w:r w:rsidR="001A371B">
        <w:t>Dimensions [</w:t>
      </w:r>
      <m:oMath>
        <m:r>
          <m:rPr>
            <m:sty m:val="p"/>
          </m:rPr>
          <w:rPr>
            <w:rFonts w:ascii="Cambria Math" w:hAnsi="Cambria Math"/>
          </w:rPr>
          <m:t>mn×mn</m:t>
        </m:r>
      </m:oMath>
      <w:r w:rsidR="001A371B">
        <w:t>]</w:t>
      </w:r>
    </w:p>
    <w:p w14:paraId="7DC18D24" w14:textId="77777777" w:rsidR="00676BD8" w:rsidRDefault="00676BD8" w:rsidP="00042AED">
      <w:pPr>
        <w:pStyle w:val="NoSpacing"/>
        <w:jc w:val="both"/>
      </w:pPr>
    </w:p>
    <w:p w14:paraId="34D39CEB" w14:textId="77777777" w:rsidR="001A371B" w:rsidRDefault="004237E6" w:rsidP="001A371B">
      <w:pPr>
        <w:pStyle w:val="NoSpacing"/>
        <w:ind w:left="720" w:hanging="720"/>
        <w:jc w:val="both"/>
      </w:pPr>
      <m:oMath>
        <m:r>
          <m:rPr>
            <m:sty m:val="b"/>
          </m:rPr>
          <w:rPr>
            <w:rFonts w:ascii="Cambria Math" w:hAnsi="Cambria Math"/>
          </w:rPr>
          <m:t>L</m:t>
        </m:r>
      </m:oMath>
      <w:r w:rsidR="00C1121C">
        <w:tab/>
      </w:r>
      <w:proofErr w:type="gramStart"/>
      <w:r w:rsidR="00C1121C">
        <w:t>Leontief matrix</w:t>
      </w:r>
      <w:r w:rsidR="00042AED">
        <w:t>.</w:t>
      </w:r>
      <w:proofErr w:type="gramEnd"/>
      <w:r w:rsidR="00042AED" w:rsidRPr="00042AED">
        <w:t xml:space="preserve"> </w:t>
      </w:r>
      <w:r w:rsidR="001A371B">
        <w:t>Dimensions [</w:t>
      </w:r>
      <m:oMath>
        <m:r>
          <m:rPr>
            <m:sty m:val="p"/>
          </m:rPr>
          <w:rPr>
            <w:rFonts w:ascii="Cambria Math" w:hAnsi="Cambria Math"/>
          </w:rPr>
          <m:t>mn×mn</m:t>
        </m:r>
      </m:oMath>
      <w:r w:rsidR="001A371B">
        <w:t>]</w:t>
      </w:r>
    </w:p>
    <w:p w14:paraId="05509EF5" w14:textId="35310683" w:rsidR="00676BD8" w:rsidRDefault="00676BD8" w:rsidP="00042AED">
      <w:pPr>
        <w:pStyle w:val="NoSpacing"/>
        <w:jc w:val="both"/>
      </w:pPr>
    </w:p>
    <w:p w14:paraId="4F7C1D43" w14:textId="5D76AB15" w:rsidR="00676BD8" w:rsidRPr="00C1121C" w:rsidRDefault="004237E6" w:rsidP="00060288">
      <w:pPr>
        <w:ind w:left="720" w:hanging="720"/>
        <w:jc w:val="both"/>
      </w:pPr>
      <m:oMath>
        <m:r>
          <m:rPr>
            <m:sty m:val="b"/>
          </m:rPr>
          <w:rPr>
            <w:rFonts w:ascii="Cambria Math" w:hAnsi="Cambria Math"/>
          </w:rPr>
          <m:t>y</m:t>
        </m:r>
      </m:oMath>
      <w:r w:rsidR="00C1121C">
        <w:tab/>
      </w:r>
      <w:proofErr w:type="gramStart"/>
      <w:r w:rsidR="00DE3C98">
        <w:t>C</w:t>
      </w:r>
      <w:r w:rsidR="00042AED">
        <w:t xml:space="preserve">olumn </w:t>
      </w:r>
      <w:r w:rsidR="00C1121C">
        <w:t xml:space="preserve">vector of </w:t>
      </w:r>
      <w:r w:rsidR="00EB798F">
        <w:t xml:space="preserve">final demand of </w:t>
      </w:r>
      <w:r w:rsidR="00042AED">
        <w:t>the region being calculated</w:t>
      </w:r>
      <w:r w:rsidR="00EB798F">
        <w:t xml:space="preserve">; </w:t>
      </w:r>
      <w:r w:rsidR="00C1121C">
        <w:t>by region and sector</w:t>
      </w:r>
      <w:r w:rsidR="00042AED">
        <w:t>.</w:t>
      </w:r>
      <w:proofErr w:type="gramEnd"/>
      <w:r w:rsidR="00042AED" w:rsidRPr="00042AED">
        <w:t xml:space="preserve"> </w:t>
      </w:r>
      <w:r w:rsidR="001A371B">
        <w:t>Dimensions [</w:t>
      </w:r>
      <m:oMath>
        <m:r>
          <m:rPr>
            <m:sty m:val="p"/>
          </m:rPr>
          <w:rPr>
            <w:rFonts w:ascii="Cambria Math" w:hAnsi="Cambria Math"/>
          </w:rPr>
          <m:t>mn×1</m:t>
        </m:r>
      </m:oMath>
      <w:r w:rsidR="001A371B">
        <w:t>]</w:t>
      </w:r>
    </w:p>
    <w:p w14:paraId="510D8038" w14:textId="12234B96" w:rsidR="00C1121C" w:rsidRDefault="00AE6BA8" w:rsidP="001A371B">
      <w:pPr>
        <w:pStyle w:val="NoSpacing"/>
        <w:ind w:left="720" w:hanging="720"/>
        <w:jc w:val="both"/>
      </w:pP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y</m:t>
                </m:r>
              </m:e>
            </m:acc>
          </m:e>
          <m:sub>
            <m:r>
              <m:rPr>
                <m:sty m:val="b"/>
              </m:rPr>
              <w:rPr>
                <w:rFonts w:ascii="Cambria Math" w:hAnsi="Cambria Math"/>
              </w:rPr>
              <m:t>t</m:t>
            </m:r>
          </m:sub>
        </m:sSub>
      </m:oMath>
      <w:r w:rsidR="00C41F3D">
        <w:tab/>
      </w:r>
      <w:proofErr w:type="spellStart"/>
      <w:r w:rsidR="00DE3C98">
        <w:t>D</w:t>
      </w:r>
      <w:r w:rsidR="00C1121C">
        <w:t>iagonalised</w:t>
      </w:r>
      <w:proofErr w:type="spellEnd"/>
      <w:r w:rsidR="00C1121C">
        <w:t xml:space="preserve"> vector </w:t>
      </w:r>
      <w:r w:rsidR="001A5B82">
        <w:t xml:space="preserve">where each element is equal to the </w:t>
      </w:r>
      <w:r w:rsidR="00C1121C" w:rsidRPr="00C41F3D">
        <w:t>t</w:t>
      </w:r>
      <w:r w:rsidR="00C1121C">
        <w:t>otal final demand</w:t>
      </w:r>
      <w:r w:rsidR="001A5B82">
        <w:t xml:space="preserve"> of the region being calculated.</w:t>
      </w:r>
      <w:r w:rsidR="00C1121C">
        <w:t xml:space="preserve"> </w:t>
      </w:r>
      <w:r w:rsidR="001A371B">
        <w:t>Dimensions [</w:t>
      </w:r>
      <m:oMath>
        <m:r>
          <m:rPr>
            <m:sty m:val="p"/>
          </m:rPr>
          <w:rPr>
            <w:rFonts w:ascii="Cambria Math" w:hAnsi="Cambria Math"/>
          </w:rPr>
          <m:t>mn×mn</m:t>
        </m:r>
      </m:oMath>
      <w:r w:rsidR="001A371B">
        <w:t>]</w:t>
      </w:r>
    </w:p>
    <w:p w14:paraId="677B8408" w14:textId="77777777" w:rsidR="00676BD8" w:rsidRPr="00C1121C" w:rsidRDefault="00676BD8" w:rsidP="00042AED">
      <w:pPr>
        <w:pStyle w:val="NoSpacing"/>
        <w:jc w:val="both"/>
      </w:pPr>
    </w:p>
    <w:p w14:paraId="088507F1" w14:textId="42A43D26" w:rsidR="00676BD8" w:rsidRDefault="00AE6BA8" w:rsidP="001A371B">
      <w:pPr>
        <w:pStyle w:val="NoSpacing"/>
        <w:ind w:left="720" w:hanging="720"/>
        <w:jc w:val="both"/>
      </w:pP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w:r w:rsidR="00C1121C">
        <w:tab/>
      </w:r>
      <w:proofErr w:type="gramStart"/>
      <w:r w:rsidR="00DE3C98">
        <w:t>C</w:t>
      </w:r>
      <w:r w:rsidR="001A5B82">
        <w:t xml:space="preserve">olumn </w:t>
      </w:r>
      <w:r w:rsidR="00C1121C">
        <w:t xml:space="preserve">vector of the </w:t>
      </w:r>
      <w:r w:rsidR="00C1121C" w:rsidRPr="00060288">
        <w:t>p</w:t>
      </w:r>
      <w:r w:rsidR="00C1121C">
        <w:t xml:space="preserve">roportion of </w:t>
      </w:r>
      <w:r w:rsidR="001A5B82">
        <w:t xml:space="preserve">the </w:t>
      </w:r>
      <w:r w:rsidR="00C1121C">
        <w:t xml:space="preserve">total </w:t>
      </w:r>
      <w:r w:rsidR="001A5B82">
        <w:t xml:space="preserve">region’s </w:t>
      </w:r>
      <w:r w:rsidR="00C1121C">
        <w:t xml:space="preserve">final demand that each </w:t>
      </w:r>
      <w:r w:rsidR="001A5B82">
        <w:t xml:space="preserve">global </w:t>
      </w:r>
      <w:r w:rsidR="00C1121C">
        <w:t>product represents</w:t>
      </w:r>
      <w:r w:rsidR="001A5B82">
        <w:t>.</w:t>
      </w:r>
      <w:proofErr w:type="gramEnd"/>
      <w:r w:rsidR="00042AED" w:rsidRPr="00042AED">
        <w:t xml:space="preserve"> </w:t>
      </w:r>
      <w:r w:rsidR="001A371B">
        <w:t>Dimensions [</w:t>
      </w:r>
      <m:oMath>
        <m:r>
          <m:rPr>
            <m:sty m:val="p"/>
          </m:rPr>
          <w:rPr>
            <w:rFonts w:ascii="Cambria Math" w:hAnsi="Cambria Math"/>
          </w:rPr>
          <m:t>mn×1</m:t>
        </m:r>
      </m:oMath>
      <w:r w:rsidR="001A371B">
        <w:t>]</w:t>
      </w:r>
    </w:p>
    <w:p w14:paraId="6A32F466" w14:textId="77777777" w:rsidR="001A371B" w:rsidRPr="00C1121C" w:rsidRDefault="001A371B" w:rsidP="001A371B">
      <w:pPr>
        <w:pStyle w:val="NoSpacing"/>
        <w:ind w:left="720" w:hanging="720"/>
        <w:jc w:val="both"/>
      </w:pPr>
    </w:p>
    <w:p w14:paraId="337EC6C9" w14:textId="1654D2C0" w:rsidR="001A371B" w:rsidRDefault="00AE6BA8" w:rsidP="001A371B">
      <w:pPr>
        <w:pStyle w:val="NoSpacing"/>
        <w:ind w:left="720" w:hanging="720"/>
        <w:jc w:val="both"/>
      </w:pP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y</m:t>
                </m:r>
              </m:e>
            </m:acc>
          </m:e>
          <m:sub>
            <m:r>
              <m:rPr>
                <m:sty m:val="b"/>
              </m:rPr>
              <w:rPr>
                <w:rFonts w:ascii="Cambria Math" w:hAnsi="Cambria Math"/>
              </w:rPr>
              <m:t>c</m:t>
            </m:r>
          </m:sub>
        </m:sSub>
      </m:oMath>
      <w:r w:rsidR="00C1121C">
        <w:tab/>
      </w:r>
      <w:proofErr w:type="spellStart"/>
      <w:proofErr w:type="gramStart"/>
      <w:r w:rsidR="00DE3C98">
        <w:t>D</w:t>
      </w:r>
      <w:r w:rsidR="00C1121C">
        <w:t>iagonalised</w:t>
      </w:r>
      <w:proofErr w:type="spellEnd"/>
      <w:r w:rsidR="00C1121C">
        <w:t xml:space="preserve"> vector of the proportion of </w:t>
      </w:r>
      <w:r w:rsidR="001A5B82">
        <w:t>the region’s to</w:t>
      </w:r>
      <w:r w:rsidR="00C1121C">
        <w:t xml:space="preserve">tal final demand that is </w:t>
      </w:r>
      <w:r w:rsidR="00496FD1">
        <w:t>supplied</w:t>
      </w:r>
      <w:r w:rsidR="00C1121C">
        <w:t xml:space="preserve"> by each </w:t>
      </w:r>
      <w:r w:rsidR="00496FD1">
        <w:t xml:space="preserve">import </w:t>
      </w:r>
      <w:r w:rsidR="00C1121C" w:rsidRPr="006E3180">
        <w:rPr>
          <w:b/>
        </w:rPr>
        <w:t>c</w:t>
      </w:r>
      <w:r w:rsidR="00C1121C">
        <w:t>ountry</w:t>
      </w:r>
      <w:r w:rsidR="001A5B82">
        <w:t>.</w:t>
      </w:r>
      <w:proofErr w:type="gramEnd"/>
      <w:r w:rsidR="001A5B82">
        <w:t xml:space="preserve"> The first </w:t>
      </w:r>
      <m:oMath>
        <m:r>
          <m:rPr>
            <m:sty m:val="p"/>
          </m:rPr>
          <w:rPr>
            <w:rFonts w:ascii="Cambria Math" w:hAnsi="Cambria Math"/>
          </w:rPr>
          <m:t>m</m:t>
        </m:r>
      </m:oMath>
      <w:r w:rsidR="001A5B82">
        <w:t xml:space="preserve"> values </w:t>
      </w:r>
      <w:r w:rsidR="00060288">
        <w:t xml:space="preserve">each show </w:t>
      </w:r>
      <w:r w:rsidR="001A5B82">
        <w:t xml:space="preserve">the </w:t>
      </w:r>
      <w:r w:rsidR="00060288">
        <w:t xml:space="preserve">repeated </w:t>
      </w:r>
      <w:r w:rsidR="001A5B82">
        <w:t xml:space="preserve">proportion of total final demand supplied by region 1, the </w:t>
      </w:r>
      <w:proofErr w:type="gramStart"/>
      <w:r w:rsidR="001A5B82">
        <w:t xml:space="preserve">next </w:t>
      </w:r>
      <w:proofErr w:type="gramEnd"/>
      <m:oMath>
        <m:r>
          <m:rPr>
            <m:sty m:val="p"/>
          </m:rPr>
          <w:rPr>
            <w:rFonts w:ascii="Cambria Math" w:hAnsi="Cambria Math"/>
          </w:rPr>
          <m:t>m</m:t>
        </m:r>
      </m:oMath>
      <w:r w:rsidR="00060288">
        <w:t>,</w:t>
      </w:r>
      <w:r w:rsidR="001A5B82">
        <w:t xml:space="preserve"> region 2 etc. </w:t>
      </w:r>
      <w:r w:rsidR="00042AED" w:rsidRPr="00042AED">
        <w:t xml:space="preserve"> </w:t>
      </w:r>
      <w:r w:rsidR="001A371B">
        <w:t>Dimensions [</w:t>
      </w:r>
      <m:oMath>
        <m:r>
          <m:rPr>
            <m:sty m:val="p"/>
          </m:rPr>
          <w:rPr>
            <w:rFonts w:ascii="Cambria Math" w:hAnsi="Cambria Math"/>
          </w:rPr>
          <m:t>mn×mn</m:t>
        </m:r>
      </m:oMath>
      <w:r w:rsidR="001A371B">
        <w:t>]</w:t>
      </w:r>
    </w:p>
    <w:p w14:paraId="728E64A4" w14:textId="70EF9D9F" w:rsidR="00676BD8" w:rsidRPr="00C1121C" w:rsidRDefault="00676BD8" w:rsidP="001A371B">
      <w:pPr>
        <w:pStyle w:val="NoSpacing"/>
        <w:jc w:val="both"/>
      </w:pPr>
    </w:p>
    <w:p w14:paraId="4DD6B3AC" w14:textId="7FCB8AC9" w:rsidR="00DE3C98" w:rsidRDefault="00AE6BA8" w:rsidP="00C41F3D">
      <w:pPr>
        <w:pStyle w:val="NoSpacing"/>
        <w:ind w:left="720" w:hanging="720"/>
        <w:jc w:val="both"/>
      </w:pPr>
      <m:oMath>
        <m:sSub>
          <m:sSubPr>
            <m:ctrlPr>
              <w:rPr>
                <w:rFonts w:ascii="Cambria Math" w:hAnsi="Cambria Math"/>
              </w:rPr>
            </m:ctrlPr>
          </m:sSubPr>
          <m:e>
            <m:r>
              <m:rPr>
                <m:sty m:val="b"/>
              </m:rPr>
              <w:rPr>
                <w:rFonts w:ascii="Cambria Math" w:hAnsi="Cambria Math"/>
              </w:rPr>
              <m:t>y</m:t>
            </m:r>
          </m:e>
          <m:sub>
            <m:r>
              <m:rPr>
                <m:sty m:val="b"/>
              </m:rPr>
              <w:rPr>
                <w:rFonts w:ascii="Cambria Math" w:hAnsi="Cambria Math"/>
              </w:rPr>
              <m:t>b</m:t>
            </m:r>
          </m:sub>
        </m:sSub>
      </m:oMath>
      <w:r w:rsidR="00C1121C">
        <w:tab/>
      </w:r>
      <w:proofErr w:type="gramStart"/>
      <w:r w:rsidR="00DE3C98">
        <w:t>C</w:t>
      </w:r>
      <w:r w:rsidR="001A5B82">
        <w:t xml:space="preserve">olumn </w:t>
      </w:r>
      <w:r w:rsidR="00C1121C">
        <w:t xml:space="preserve">vector of the proportion of each </w:t>
      </w:r>
      <w:r w:rsidR="00496FD1">
        <w:t>product that makes up a single import regions supply to final demand</w:t>
      </w:r>
      <w:r w:rsidR="00C1121C">
        <w:t xml:space="preserve"> (</w:t>
      </w:r>
      <w:r w:rsidR="00C1121C" w:rsidRPr="00C719C5">
        <w:t>b</w:t>
      </w:r>
      <w:r w:rsidR="00C1121C">
        <w:t>asket of products</w:t>
      </w:r>
      <w:r w:rsidR="00496FD1">
        <w:t>)</w:t>
      </w:r>
      <w:r w:rsidR="001A5B82">
        <w:t>.</w:t>
      </w:r>
      <w:proofErr w:type="gramEnd"/>
      <w:r w:rsidR="00060288">
        <w:t xml:space="preserve"> The first</w:t>
      </w:r>
      <w:r w:rsidR="00060288" w:rsidRPr="00042AED">
        <w:t xml:space="preserve"> </w:t>
      </w:r>
      <m:oMath>
        <m:r>
          <m:rPr>
            <m:sty m:val="p"/>
          </m:rPr>
          <w:rPr>
            <w:rFonts w:ascii="Cambria Math" w:hAnsi="Cambria Math"/>
          </w:rPr>
          <m:t>m</m:t>
        </m:r>
      </m:oMath>
      <w:r w:rsidR="00060288">
        <w:t xml:space="preserve"> values are the proportions for region 1, the </w:t>
      </w:r>
      <w:proofErr w:type="gramStart"/>
      <w:r w:rsidR="00060288">
        <w:t xml:space="preserve">next </w:t>
      </w:r>
      <w:proofErr w:type="gramEnd"/>
      <m:oMath>
        <m:r>
          <m:rPr>
            <m:sty m:val="p"/>
          </m:rPr>
          <w:rPr>
            <w:rFonts w:ascii="Cambria Math" w:hAnsi="Cambria Math"/>
          </w:rPr>
          <m:t>m</m:t>
        </m:r>
      </m:oMath>
      <w:r w:rsidR="00060288">
        <w:t>, region 2 etc.</w:t>
      </w:r>
      <w:r w:rsidR="00042AED" w:rsidRPr="00042AED">
        <w:t xml:space="preserve"> </w:t>
      </w:r>
      <w:r w:rsidR="001A371B">
        <w:t>Dimensions [</w:t>
      </w:r>
      <m:oMath>
        <m:r>
          <m:rPr>
            <m:sty m:val="p"/>
          </m:rPr>
          <w:rPr>
            <w:rFonts w:ascii="Cambria Math" w:hAnsi="Cambria Math"/>
          </w:rPr>
          <m:t>mn×1</m:t>
        </m:r>
      </m:oMath>
      <w:r w:rsidR="001A371B">
        <w:t>]</w:t>
      </w:r>
    </w:p>
    <w:p w14:paraId="674FA88A" w14:textId="77777777" w:rsidR="00DE3C98" w:rsidRDefault="00DE3C98" w:rsidP="00DE3C98">
      <w:pPr>
        <w:pStyle w:val="NoSpacing"/>
        <w:jc w:val="both"/>
      </w:pPr>
    </w:p>
    <w:p w14:paraId="7B3EF786" w14:textId="30F28CFD" w:rsidR="00C41F3D" w:rsidRPr="00C41F3D" w:rsidRDefault="00DE3C98" w:rsidP="00DE3C98">
      <w:pPr>
        <w:jc w:val="both"/>
      </w:pPr>
      <w:proofErr w:type="gramStart"/>
      <w:r>
        <w:t xml:space="preserve">Where </w:t>
      </w:r>
      <m:oMath>
        <m:r>
          <m:rPr>
            <m:sty m:val="p"/>
          </m:rPr>
          <w:rPr>
            <w:rFonts w:ascii="Cambria Math" w:hAnsi="Cambria Math"/>
          </w:rPr>
          <m:t>n</m:t>
        </m:r>
      </m:oMath>
      <w:r>
        <w:rPr>
          <w:b/>
        </w:rPr>
        <w:t xml:space="preserve"> </w:t>
      </w:r>
      <w:r>
        <w:t xml:space="preserve">is the number of regions and </w:t>
      </w:r>
      <m:oMath>
        <m:r>
          <m:rPr>
            <m:sty m:val="p"/>
          </m:rPr>
          <w:rPr>
            <w:rFonts w:ascii="Cambria Math" w:hAnsi="Cambria Math"/>
          </w:rPr>
          <m:t>m</m:t>
        </m:r>
      </m:oMath>
      <w:r>
        <w:rPr>
          <w:b/>
        </w:rPr>
        <w:t xml:space="preserve"> </w:t>
      </w:r>
      <w:r>
        <w:t>is the number of sectors.</w:t>
      </w:r>
      <w:proofErr w:type="gramEnd"/>
      <w:r w:rsidR="00C41F3D">
        <w:br w:type="page"/>
      </w:r>
    </w:p>
    <w:p w14:paraId="2B757B11" w14:textId="5F41D2C0" w:rsidR="00C4332D" w:rsidRDefault="00C4332D" w:rsidP="006E4F0C">
      <w:pPr>
        <w:pStyle w:val="Heading2"/>
        <w:numPr>
          <w:ilvl w:val="0"/>
          <w:numId w:val="14"/>
        </w:numPr>
      </w:pPr>
      <w:r>
        <w:lastRenderedPageBreak/>
        <w:t>Results</w:t>
      </w:r>
    </w:p>
    <w:p w14:paraId="54FEF6E5" w14:textId="75B04C3D" w:rsidR="00D02D39" w:rsidRPr="00D02D39" w:rsidRDefault="00EB798F" w:rsidP="00D02D39">
      <w:pPr>
        <w:jc w:val="both"/>
      </w:pPr>
      <w:r>
        <w:t>We first</w:t>
      </w:r>
      <w:r w:rsidR="00D02D39">
        <w:t xml:space="preserve"> investigat</w:t>
      </w:r>
      <w:r>
        <w:t>e</w:t>
      </w:r>
      <w:r w:rsidR="00D02D39">
        <w:t xml:space="preserve"> the effect </w:t>
      </w:r>
      <w:r w:rsidR="006E759F">
        <w:rPr>
          <w:rFonts w:hint="eastAsia"/>
          <w:lang w:eastAsia="ja-JP"/>
        </w:rPr>
        <w:t xml:space="preserve">of </w:t>
      </w:r>
      <w:r w:rsidR="00D02D39">
        <w:t xml:space="preserve">the aggregation classification systems on </w:t>
      </w:r>
      <w:r w:rsidR="00C82801">
        <w:t>the</w:t>
      </w:r>
      <w:r w:rsidR="00511FE4">
        <w:t xml:space="preserve"> CO</w:t>
      </w:r>
      <w:r w:rsidR="00511FE4" w:rsidRPr="00511FE4">
        <w:rPr>
          <w:vertAlign w:val="subscript"/>
        </w:rPr>
        <w:t>2</w:t>
      </w:r>
      <w:r w:rsidR="00511FE4">
        <w:t xml:space="preserve"> emissions assigned to the f</w:t>
      </w:r>
      <w:r w:rsidR="00511FE4" w:rsidRPr="00FE6185">
        <w:t>i</w:t>
      </w:r>
      <w:r w:rsidR="00511FE4">
        <w:t>nal demand of the</w:t>
      </w:r>
      <w:r w:rsidR="00C82801">
        <w:t xml:space="preserve"> 40 countries in the </w:t>
      </w:r>
      <w:r w:rsidR="00C41F3D">
        <w:t>CC</w:t>
      </w:r>
      <w:r w:rsidR="00C82801">
        <w:t xml:space="preserve"> for the year</w:t>
      </w:r>
      <w:r w:rsidR="00D02D39">
        <w:t xml:space="preserve"> 2007</w:t>
      </w:r>
      <w:r>
        <w:t>, and</w:t>
      </w:r>
      <w:r w:rsidR="00D02D39">
        <w:t xml:space="preserve"> then investigate the results from the SDA.</w:t>
      </w:r>
    </w:p>
    <w:p w14:paraId="5452801D" w14:textId="77777777" w:rsidR="00C00067" w:rsidRDefault="00C00067" w:rsidP="006E4F0C">
      <w:pPr>
        <w:pStyle w:val="Heading3"/>
        <w:numPr>
          <w:ilvl w:val="1"/>
          <w:numId w:val="14"/>
        </w:numPr>
      </w:pPr>
      <w:r>
        <w:t>Effect of aggregation</w:t>
      </w:r>
    </w:p>
    <w:p w14:paraId="5E07B368" w14:textId="311EFD30" w:rsidR="004C7BFE" w:rsidRDefault="00015FDD" w:rsidP="00FE6185">
      <w:pPr>
        <w:jc w:val="both"/>
      </w:pPr>
      <w:r>
        <w:t xml:space="preserve">Figure 1 shows the </w:t>
      </w:r>
      <w:r w:rsidR="00B21CD9">
        <w:t>per-capita</w:t>
      </w:r>
      <w:r w:rsidR="00BC1DAC">
        <w:t xml:space="preserve"> </w:t>
      </w:r>
      <w:r w:rsidR="001534CF">
        <w:t>consumption-based</w:t>
      </w:r>
      <w:r w:rsidR="00BC1DAC">
        <w:t xml:space="preserve"> CO</w:t>
      </w:r>
      <w:r w:rsidR="00BC1DAC" w:rsidRPr="00BC1DAC">
        <w:rPr>
          <w:vertAlign w:val="subscript"/>
        </w:rPr>
        <w:t>2</w:t>
      </w:r>
      <w:r w:rsidR="00BC1DAC">
        <w:t xml:space="preserve"> emissions</w:t>
      </w:r>
      <w:r>
        <w:t xml:space="preserve"> of each of the 40 countries in the </w:t>
      </w:r>
      <w:r w:rsidR="00C41F3D">
        <w:t>CC</w:t>
      </w:r>
      <w:r>
        <w:t xml:space="preserve"> as reported by </w:t>
      </w:r>
      <w:proofErr w:type="spellStart"/>
      <w:r>
        <w:t>Eora</w:t>
      </w:r>
      <w:proofErr w:type="spellEnd"/>
      <w:r>
        <w:t xml:space="preserve">, GTAP and WIOD. Black bars show the </w:t>
      </w:r>
      <w:r w:rsidR="00BC1DAC">
        <w:t>calculated emissions</w:t>
      </w:r>
      <w:r>
        <w:t xml:space="preserve"> using the </w:t>
      </w:r>
      <w:r w:rsidR="00C41F3D">
        <w:t>CC</w:t>
      </w:r>
      <w:r>
        <w:t xml:space="preserve">. The chart has a </w:t>
      </w:r>
      <w:r w:rsidR="00B21CD9">
        <w:t>per-capita</w:t>
      </w:r>
      <w:r>
        <w:t xml:space="preserve"> scale to allow data from small countries to be seen along</w:t>
      </w:r>
      <w:r w:rsidR="00BC1DAC">
        <w:t xml:space="preserve">side larger ones. The </w:t>
      </w:r>
      <w:r w:rsidR="00007CE0">
        <w:t xml:space="preserve">per country consumption-based </w:t>
      </w:r>
      <w:r w:rsidR="00BC1DAC">
        <w:t xml:space="preserve">emissions </w:t>
      </w:r>
      <w:r>
        <w:t xml:space="preserve">reported by the </w:t>
      </w:r>
      <w:r w:rsidR="00C41F3D">
        <w:t>CC</w:t>
      </w:r>
      <w:r>
        <w:t xml:space="preserve"> is on average 6% different to the original </w:t>
      </w:r>
      <w:proofErr w:type="spellStart"/>
      <w:r>
        <w:t>Eora</w:t>
      </w:r>
      <w:proofErr w:type="spellEnd"/>
      <w:r>
        <w:t>, 3% different to the original GTAP and 2% different to the original WIOD</w:t>
      </w:r>
      <w:r w:rsidR="00B21CD9">
        <w:t>, reflecting the fact that</w:t>
      </w:r>
      <w:r w:rsidR="00FE6185">
        <w:t xml:space="preserve"> the </w:t>
      </w:r>
      <w:r w:rsidR="00C41F3D">
        <w:t>CC</w:t>
      </w:r>
      <w:r w:rsidR="00FE6185">
        <w:t xml:space="preserve"> is most similar to the WIOD </w:t>
      </w:r>
      <w:r w:rsidR="00C41F3D">
        <w:t>database</w:t>
      </w:r>
      <w:r w:rsidR="00FE6185">
        <w:t>.</w:t>
      </w:r>
      <w:r>
        <w:t xml:space="preserve"> The country with the greatest variation to the original is Belgium’s </w:t>
      </w:r>
      <w:proofErr w:type="spellStart"/>
      <w:r>
        <w:t>Eora</w:t>
      </w:r>
      <w:proofErr w:type="spellEnd"/>
      <w:r>
        <w:t xml:space="preserve"> CC at 19%. Table </w:t>
      </w:r>
      <w:r w:rsidR="00930B06">
        <w:t>S9</w:t>
      </w:r>
      <w:r>
        <w:t xml:space="preserve"> in the SI gives further information</w:t>
      </w:r>
      <w:r w:rsidR="00930B06">
        <w:t xml:space="preserve"> for all regions and all aggregations</w:t>
      </w:r>
      <w:r>
        <w:t xml:space="preserve">. As expected the </w:t>
      </w:r>
      <w:r w:rsidR="00C41F3D">
        <w:t>PC</w:t>
      </w:r>
      <w:r>
        <w:t xml:space="preserve"> systems produce results closer to their </w:t>
      </w:r>
      <w:r w:rsidRPr="00FE6185">
        <w:t>originals with the WIOD PC being 0.7% different on average</w:t>
      </w:r>
      <w:r w:rsidR="006D58E1">
        <w:t>.</w:t>
      </w:r>
      <w:r w:rsidR="004C7BFE">
        <w:t xml:space="preserve"> The effect of the aggregation</w:t>
      </w:r>
      <w:r w:rsidR="00CA65C0">
        <w:t xml:space="preserve"> is similar to</w:t>
      </w:r>
      <w:r w:rsidR="004C7BFE">
        <w:t xml:space="preserve"> results presented by</w:t>
      </w:r>
      <w:r w:rsidR="00CA65C0">
        <w:t xml:space="preserve"> Peters and </w:t>
      </w:r>
      <w:proofErr w:type="spellStart"/>
      <w:r w:rsidR="00CA65C0">
        <w:t>Solli</w:t>
      </w:r>
      <w:proofErr w:type="spellEnd"/>
      <w:r w:rsidR="00CA65C0">
        <w:t xml:space="preserve"> (2010) who find that compared to the full GTAP MRIO</w:t>
      </w:r>
      <w:r w:rsidR="004C7BFE">
        <w:t>,</w:t>
      </w:r>
      <w:r w:rsidR="00CA65C0">
        <w:t xml:space="preserve"> an aggregated </w:t>
      </w:r>
      <w:r w:rsidR="00411508">
        <w:t>version</w:t>
      </w:r>
      <w:r w:rsidR="00CA65C0">
        <w:t xml:space="preserve"> with 8 sectors gives variations of up to 19% for Cambodia but just 1 to 3% for the Nordic countries. The authors conclude that if the primary interest is footprint totals “only a modest level of sector detail is necessary” (Peters and </w:t>
      </w:r>
      <w:proofErr w:type="spellStart"/>
      <w:r w:rsidR="00CA65C0">
        <w:t>Solli</w:t>
      </w:r>
      <w:proofErr w:type="spellEnd"/>
      <w:r w:rsidR="00C719C5">
        <w:t>, 2010</w:t>
      </w:r>
      <w:r w:rsidR="00CA65C0">
        <w:t xml:space="preserve"> p50).</w:t>
      </w:r>
      <w:r w:rsidR="009B7059">
        <w:t xml:space="preserve"> Similarly</w:t>
      </w:r>
      <w:r w:rsidR="00B21CD9">
        <w:t>,</w:t>
      </w:r>
      <w:r w:rsidR="009B7059">
        <w:t xml:space="preserve"> Peters and </w:t>
      </w:r>
      <w:proofErr w:type="spellStart"/>
      <w:r w:rsidR="009B7059">
        <w:t>Solli</w:t>
      </w:r>
      <w:proofErr w:type="spellEnd"/>
      <w:r w:rsidR="009B7059">
        <w:t xml:space="preserve"> (2010) show that MRIO </w:t>
      </w:r>
      <w:r w:rsidR="004A429C">
        <w:t>databases</w:t>
      </w:r>
      <w:r w:rsidR="009B7059">
        <w:t xml:space="preserve"> can give reasonable results when aggregated to just the five to ten most important trading regions.</w:t>
      </w:r>
      <w:r w:rsidR="004C7BFE">
        <w:t xml:space="preserve"> </w:t>
      </w:r>
      <w:r w:rsidR="004C7BFE" w:rsidRPr="004C7BFE">
        <w:t xml:space="preserve">Figure 1 also shows the difference between the emissions reported by the three </w:t>
      </w:r>
      <w:r w:rsidR="004A429C">
        <w:t>databases</w:t>
      </w:r>
      <w:r w:rsidR="004C7BFE" w:rsidRPr="004C7BFE">
        <w:t xml:space="preserve">. </w:t>
      </w:r>
      <w:r w:rsidR="00D00FB2" w:rsidRPr="004C7BFE">
        <w:t>Lux</w:t>
      </w:r>
      <w:r w:rsidR="004C7BFE" w:rsidRPr="004C7BFE">
        <w:t>embourg</w:t>
      </w:r>
      <w:r w:rsidR="004C7BFE">
        <w:t>,</w:t>
      </w:r>
      <w:r w:rsidR="004C7BFE" w:rsidRPr="004C7BFE">
        <w:t xml:space="preserve"> in particular</w:t>
      </w:r>
      <w:r w:rsidR="004C7BFE">
        <w:t>,</w:t>
      </w:r>
      <w:r w:rsidR="004C7BFE" w:rsidRPr="004C7BFE">
        <w:t xml:space="preserve"> displays very different </w:t>
      </w:r>
      <w:r w:rsidR="00B21CD9">
        <w:t>per-capita</w:t>
      </w:r>
      <w:r w:rsidR="004C7BFE" w:rsidRPr="004C7BFE">
        <w:t xml:space="preserve"> emissions from a </w:t>
      </w:r>
      <w:r w:rsidR="001534CF">
        <w:t>consumption-based</w:t>
      </w:r>
      <w:r w:rsidR="004C7BFE" w:rsidRPr="004C7BFE">
        <w:t xml:space="preserve"> perspective</w:t>
      </w:r>
      <w:r w:rsidR="00B21CD9">
        <w:t>;</w:t>
      </w:r>
      <w:r w:rsidR="004C7BFE">
        <w:t xml:space="preserve"> results from this study may help explain why</w:t>
      </w:r>
      <w:r w:rsidR="004C7BFE" w:rsidRPr="004C7BFE">
        <w:t>.</w:t>
      </w:r>
      <w:r w:rsidR="004C7BFE">
        <w:t xml:space="preserve"> </w:t>
      </w:r>
    </w:p>
    <w:p w14:paraId="02EE3A28" w14:textId="7EBE0481" w:rsidR="00C15086" w:rsidRPr="004C7BFE" w:rsidRDefault="004C7BFE" w:rsidP="00FE6185">
      <w:pPr>
        <w:jc w:val="both"/>
      </w:pPr>
      <w:r>
        <w:t xml:space="preserve">Since it </w:t>
      </w:r>
      <w:r w:rsidR="00B21CD9">
        <w:t xml:space="preserve">is beyond the scope of a journal paper </w:t>
      </w:r>
      <w:r>
        <w:t xml:space="preserve">to interpret results from every country in the CC, </w:t>
      </w:r>
      <w:r w:rsidR="00FE6185" w:rsidRPr="00FE6185">
        <w:t>we use the UK as a case study</w:t>
      </w:r>
      <w:r>
        <w:t xml:space="preserve"> when interpreting the SDA results</w:t>
      </w:r>
      <w:r w:rsidR="00FE6185" w:rsidRPr="00FE6185">
        <w:t xml:space="preserve">. </w:t>
      </w:r>
      <w:r w:rsidR="00FE6185">
        <w:t xml:space="preserve">The UK has a history of </w:t>
      </w:r>
      <w:r w:rsidR="001534CF">
        <w:t>consumption-based</w:t>
      </w:r>
      <w:r w:rsidR="00FE6185">
        <w:t xml:space="preserve"> accounting</w:t>
      </w:r>
      <w:r w:rsidR="00D045E7">
        <w:t xml:space="preserve"> (</w:t>
      </w:r>
      <w:proofErr w:type="spellStart"/>
      <w:r w:rsidR="00D045E7">
        <w:t>Wiedmann</w:t>
      </w:r>
      <w:proofErr w:type="spellEnd"/>
      <w:r w:rsidR="00D045E7">
        <w:t xml:space="preserve"> et al., 2008; Minx et al., 2009; </w:t>
      </w:r>
      <w:proofErr w:type="spellStart"/>
      <w:r w:rsidR="00D045E7">
        <w:t>Lenzen</w:t>
      </w:r>
      <w:proofErr w:type="spellEnd"/>
      <w:r w:rsidR="00D045E7">
        <w:t xml:space="preserve"> et al., 2010; Wiedmann et al., 2010; Wiedmann et al., 2013; Barrett et al., 2013)</w:t>
      </w:r>
      <w:r w:rsidR="00FE6185">
        <w:t xml:space="preserve"> and the results calculated for the UK using the aggregated </w:t>
      </w:r>
      <w:r w:rsidR="004A429C">
        <w:t>databases</w:t>
      </w:r>
      <w:r w:rsidR="00FE6185">
        <w:t xml:space="preserve"> are close t</w:t>
      </w:r>
      <w:r w:rsidR="001A5B82">
        <w:t>o the original values</w:t>
      </w:r>
      <w:r w:rsidR="00581574">
        <w:t xml:space="preserve"> (</w:t>
      </w:r>
      <w:r w:rsidR="001A5B82">
        <w:t>Table 4</w:t>
      </w:r>
      <w:r w:rsidR="00C41F3D">
        <w:t>)</w:t>
      </w:r>
      <w:r w:rsidR="00D045E7">
        <w:t xml:space="preserve">. </w:t>
      </w:r>
      <w:r w:rsidR="00581574">
        <w:t>All variations</w:t>
      </w:r>
      <w:r w:rsidR="00FE5938">
        <w:t xml:space="preserve"> are within or below the reported standard deviation of the UK-MRIO </w:t>
      </w:r>
      <w:r w:rsidR="004A429C">
        <w:t>database</w:t>
      </w:r>
      <w:r w:rsidR="00FE5938">
        <w:t xml:space="preserve"> reported by </w:t>
      </w:r>
      <w:proofErr w:type="spellStart"/>
      <w:r w:rsidR="00FE5938">
        <w:t>Lenzen</w:t>
      </w:r>
      <w:proofErr w:type="spellEnd"/>
      <w:r w:rsidR="00FE5938">
        <w:t xml:space="preserve"> et al (2010). We</w:t>
      </w:r>
      <w:r w:rsidR="00581574">
        <w:t xml:space="preserve"> therefore </w:t>
      </w:r>
      <w:r w:rsidR="00FE5938">
        <w:t>establish</w:t>
      </w:r>
      <w:r w:rsidR="00581574">
        <w:t xml:space="preserve"> that the aggregated systems</w:t>
      </w:r>
      <w:r w:rsidR="00FE5938">
        <w:t xml:space="preserve"> used in the present study</w:t>
      </w:r>
      <w:r w:rsidR="00581574">
        <w:t xml:space="preserve"> are a reasonable representation of the original MRIO</w:t>
      </w:r>
      <w:r w:rsidR="004A429C">
        <w:t xml:space="preserve"> databases</w:t>
      </w:r>
      <w:r w:rsidR="00C41F3D">
        <w:t xml:space="preserve"> for the UK</w:t>
      </w:r>
      <w:r w:rsidR="00FE5938">
        <w:t xml:space="preserve">. </w:t>
      </w:r>
      <w:r w:rsidR="00D045E7">
        <w:t>For a more detailed discussion on the effects of these aggregation syst</w:t>
      </w:r>
      <w:r w:rsidR="00C719C5">
        <w:t>ems see Steen-Olsen et al. (2014a</w:t>
      </w:r>
      <w:r w:rsidR="00D045E7">
        <w:t>).</w:t>
      </w:r>
    </w:p>
    <w:p w14:paraId="3EAC5570" w14:textId="52A518FA" w:rsidR="00FE6185" w:rsidRDefault="00FE6185" w:rsidP="00FE6185">
      <w:pPr>
        <w:pStyle w:val="Caption"/>
        <w:keepNext/>
      </w:pPr>
      <w:r>
        <w:t xml:space="preserve">Table </w:t>
      </w:r>
      <w:fldSimple w:instr=" SEQ Table \* ARABIC ">
        <w:r w:rsidR="007C3C77">
          <w:rPr>
            <w:noProof/>
          </w:rPr>
          <w:t>4</w:t>
        </w:r>
      </w:fldSimple>
      <w:r>
        <w:tab/>
        <w:t>Effects of aggregation on calculation results for the UK 2007 carbon footprint (values in brackets show relative increase or decrease in results compared to the un-aggregated</w:t>
      </w:r>
      <w:r w:rsidR="004A429C">
        <w:t xml:space="preserve"> database</w:t>
      </w:r>
      <w:r>
        <w:t>)</w:t>
      </w:r>
    </w:p>
    <w:tbl>
      <w:tblPr>
        <w:tblStyle w:val="LightList-Accent1"/>
        <w:tblW w:w="0" w:type="auto"/>
        <w:tblLook w:val="04A0" w:firstRow="1" w:lastRow="0" w:firstColumn="1" w:lastColumn="0" w:noHBand="0" w:noVBand="1"/>
      </w:tblPr>
      <w:tblGrid>
        <w:gridCol w:w="4644"/>
        <w:gridCol w:w="1560"/>
        <w:gridCol w:w="1559"/>
        <w:gridCol w:w="1479"/>
      </w:tblGrid>
      <w:tr w:rsidR="00FE6185" w:rsidRPr="004C7BFE" w14:paraId="46CCDD0F" w14:textId="77777777" w:rsidTr="00A312FC">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644" w:type="dxa"/>
          </w:tcPr>
          <w:p w14:paraId="74568386" w14:textId="112A64FA" w:rsidR="00FE6185" w:rsidRPr="004C7BFE" w:rsidRDefault="00FE6185" w:rsidP="00FE6185">
            <w:pPr>
              <w:rPr>
                <w:sz w:val="18"/>
                <w:szCs w:val="18"/>
              </w:rPr>
            </w:pPr>
            <w:r w:rsidRPr="004C7BFE">
              <w:rPr>
                <w:sz w:val="18"/>
                <w:szCs w:val="18"/>
              </w:rPr>
              <w:t xml:space="preserve">UK 2007 </w:t>
            </w:r>
            <w:r w:rsidR="001534CF">
              <w:rPr>
                <w:sz w:val="18"/>
                <w:szCs w:val="18"/>
              </w:rPr>
              <w:t>Consumption-based</w:t>
            </w:r>
            <w:r w:rsidRPr="004C7BFE">
              <w:rPr>
                <w:sz w:val="18"/>
                <w:szCs w:val="18"/>
              </w:rPr>
              <w:t xml:space="preserve"> emissions (</w:t>
            </w:r>
            <w:r w:rsidR="000C2A13">
              <w:rPr>
                <w:sz w:val="18"/>
                <w:szCs w:val="18"/>
              </w:rPr>
              <w:t>k</w:t>
            </w:r>
            <w:r w:rsidRPr="004C7BFE">
              <w:rPr>
                <w:sz w:val="18"/>
                <w:szCs w:val="18"/>
              </w:rPr>
              <w:t>tCO</w:t>
            </w:r>
            <w:r w:rsidRPr="004C7BFE">
              <w:rPr>
                <w:sz w:val="18"/>
                <w:szCs w:val="18"/>
                <w:vertAlign w:val="subscript"/>
              </w:rPr>
              <w:t>2</w:t>
            </w:r>
            <w:r w:rsidRPr="004C7BFE">
              <w:rPr>
                <w:sz w:val="18"/>
                <w:szCs w:val="18"/>
              </w:rPr>
              <w:t>)</w:t>
            </w:r>
          </w:p>
        </w:tc>
        <w:tc>
          <w:tcPr>
            <w:tcW w:w="1560" w:type="dxa"/>
          </w:tcPr>
          <w:p w14:paraId="51957CDF" w14:textId="6AFC489F" w:rsidR="00FE6185" w:rsidRPr="004C7BFE" w:rsidRDefault="00A312FC" w:rsidP="00A312FC">
            <w:pPr>
              <w:jc w:val="center"/>
              <w:cnfStyle w:val="100000000000" w:firstRow="1" w:lastRow="0" w:firstColumn="0" w:lastColumn="0" w:oddVBand="0" w:evenVBand="0" w:oddHBand="0" w:evenHBand="0" w:firstRowFirstColumn="0" w:firstRowLastColumn="0" w:lastRowFirstColumn="0" w:lastRowLastColumn="0"/>
              <w:rPr>
                <w:sz w:val="18"/>
                <w:szCs w:val="18"/>
              </w:rPr>
            </w:pPr>
            <w:proofErr w:type="spellStart"/>
            <w:r>
              <w:rPr>
                <w:sz w:val="18"/>
                <w:szCs w:val="18"/>
              </w:rPr>
              <w:t>Eora</w:t>
            </w:r>
            <w:proofErr w:type="spellEnd"/>
          </w:p>
        </w:tc>
        <w:tc>
          <w:tcPr>
            <w:tcW w:w="1559" w:type="dxa"/>
          </w:tcPr>
          <w:p w14:paraId="6EE4453C" w14:textId="77777777" w:rsidR="00FE6185" w:rsidRPr="004C7BFE" w:rsidRDefault="00FE6185" w:rsidP="005001FA">
            <w:pPr>
              <w:jc w:val="center"/>
              <w:cnfStyle w:val="100000000000" w:firstRow="1" w:lastRow="0" w:firstColumn="0" w:lastColumn="0" w:oddVBand="0" w:evenVBand="0" w:oddHBand="0" w:evenHBand="0" w:firstRowFirstColumn="0" w:firstRowLastColumn="0" w:lastRowFirstColumn="0" w:lastRowLastColumn="0"/>
              <w:rPr>
                <w:sz w:val="18"/>
                <w:szCs w:val="18"/>
              </w:rPr>
            </w:pPr>
            <w:r w:rsidRPr="004C7BFE">
              <w:rPr>
                <w:sz w:val="18"/>
                <w:szCs w:val="18"/>
              </w:rPr>
              <w:t>GTAP</w:t>
            </w:r>
          </w:p>
        </w:tc>
        <w:tc>
          <w:tcPr>
            <w:tcW w:w="1479" w:type="dxa"/>
          </w:tcPr>
          <w:p w14:paraId="464100EA" w14:textId="77777777" w:rsidR="00FE6185" w:rsidRPr="004C7BFE" w:rsidRDefault="00FE6185" w:rsidP="005001FA">
            <w:pPr>
              <w:jc w:val="center"/>
              <w:cnfStyle w:val="100000000000" w:firstRow="1" w:lastRow="0" w:firstColumn="0" w:lastColumn="0" w:oddVBand="0" w:evenVBand="0" w:oddHBand="0" w:evenHBand="0" w:firstRowFirstColumn="0" w:firstRowLastColumn="0" w:lastRowFirstColumn="0" w:lastRowLastColumn="0"/>
              <w:rPr>
                <w:sz w:val="18"/>
                <w:szCs w:val="18"/>
              </w:rPr>
            </w:pPr>
            <w:r w:rsidRPr="004C7BFE">
              <w:rPr>
                <w:sz w:val="18"/>
                <w:szCs w:val="18"/>
              </w:rPr>
              <w:t>WIOD</w:t>
            </w:r>
          </w:p>
        </w:tc>
      </w:tr>
      <w:tr w:rsidR="00FE6185" w:rsidRPr="004C7BFE" w14:paraId="1486A51E" w14:textId="77777777" w:rsidTr="005001F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644" w:type="dxa"/>
          </w:tcPr>
          <w:p w14:paraId="3C49704D" w14:textId="55BABFD6" w:rsidR="00FE6185" w:rsidRPr="004C7BFE" w:rsidRDefault="00007CE0" w:rsidP="00411508">
            <w:pPr>
              <w:rPr>
                <w:sz w:val="18"/>
                <w:szCs w:val="18"/>
              </w:rPr>
            </w:pPr>
            <w:r>
              <w:rPr>
                <w:sz w:val="18"/>
                <w:szCs w:val="18"/>
              </w:rPr>
              <w:t>Original</w:t>
            </w:r>
            <w:r w:rsidRPr="004C7BFE">
              <w:rPr>
                <w:sz w:val="18"/>
                <w:szCs w:val="18"/>
              </w:rPr>
              <w:t xml:space="preserve"> </w:t>
            </w:r>
            <w:r w:rsidR="00411508">
              <w:rPr>
                <w:sz w:val="18"/>
                <w:szCs w:val="18"/>
              </w:rPr>
              <w:t>system</w:t>
            </w:r>
          </w:p>
        </w:tc>
        <w:tc>
          <w:tcPr>
            <w:tcW w:w="1560" w:type="dxa"/>
          </w:tcPr>
          <w:p w14:paraId="68660A5E"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794,661</w:t>
            </w:r>
          </w:p>
        </w:tc>
        <w:tc>
          <w:tcPr>
            <w:tcW w:w="1559" w:type="dxa"/>
          </w:tcPr>
          <w:p w14:paraId="2DA8B488"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630,585</w:t>
            </w:r>
          </w:p>
        </w:tc>
        <w:tc>
          <w:tcPr>
            <w:tcW w:w="1479" w:type="dxa"/>
          </w:tcPr>
          <w:p w14:paraId="3C228CF7"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646,314</w:t>
            </w:r>
          </w:p>
        </w:tc>
      </w:tr>
      <w:tr w:rsidR="00FE6185" w:rsidRPr="004C7BFE" w14:paraId="3A099A70" w14:textId="77777777" w:rsidTr="005001FA">
        <w:tc>
          <w:tcPr>
            <w:cnfStyle w:val="001000000000" w:firstRow="0" w:lastRow="0" w:firstColumn="1" w:lastColumn="0" w:oddVBand="0" w:evenVBand="0" w:oddHBand="0" w:evenHBand="0" w:firstRowFirstColumn="0" w:firstRowLastColumn="0" w:lastRowFirstColumn="0" w:lastRowLastColumn="0"/>
            <w:tcW w:w="4644" w:type="dxa"/>
          </w:tcPr>
          <w:p w14:paraId="0C792B05" w14:textId="77777777" w:rsidR="00FE6185" w:rsidRPr="004C7BFE" w:rsidRDefault="00FE6185" w:rsidP="005001FA">
            <w:pPr>
              <w:rPr>
                <w:sz w:val="18"/>
                <w:szCs w:val="18"/>
              </w:rPr>
            </w:pPr>
            <w:r w:rsidRPr="004C7BFE">
              <w:rPr>
                <w:sz w:val="18"/>
                <w:szCs w:val="18"/>
              </w:rPr>
              <w:t>Common Classification (CC)</w:t>
            </w:r>
          </w:p>
        </w:tc>
        <w:tc>
          <w:tcPr>
            <w:tcW w:w="1560" w:type="dxa"/>
          </w:tcPr>
          <w:p w14:paraId="1F741E5C"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774,159</w:t>
            </w:r>
          </w:p>
          <w:p w14:paraId="44BD6419"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C7BFE">
              <w:rPr>
                <w:sz w:val="18"/>
                <w:szCs w:val="18"/>
              </w:rPr>
              <w:t xml:space="preserve"> </w:t>
            </w:r>
            <w:r w:rsidRPr="004C7BFE">
              <w:rPr>
                <w:color w:val="4F81BD" w:themeColor="accent1"/>
                <w:sz w:val="18"/>
                <w:szCs w:val="18"/>
              </w:rPr>
              <w:t>(-2.6%)</w:t>
            </w:r>
          </w:p>
        </w:tc>
        <w:tc>
          <w:tcPr>
            <w:tcW w:w="1559" w:type="dxa"/>
          </w:tcPr>
          <w:p w14:paraId="30B5E129"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632,612</w:t>
            </w:r>
          </w:p>
          <w:p w14:paraId="4C8B9FB6"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C7BFE">
              <w:rPr>
                <w:sz w:val="18"/>
                <w:szCs w:val="18"/>
              </w:rPr>
              <w:t xml:space="preserve"> </w:t>
            </w:r>
            <w:r w:rsidRPr="004C7BFE">
              <w:rPr>
                <w:i/>
                <w:color w:val="FF0000"/>
                <w:sz w:val="18"/>
                <w:szCs w:val="18"/>
              </w:rPr>
              <w:t>(0.3%)</w:t>
            </w:r>
          </w:p>
        </w:tc>
        <w:tc>
          <w:tcPr>
            <w:tcW w:w="1479" w:type="dxa"/>
          </w:tcPr>
          <w:p w14:paraId="237ADD57"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664,034</w:t>
            </w:r>
          </w:p>
          <w:p w14:paraId="3B8A0C60"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C7BFE">
              <w:rPr>
                <w:sz w:val="18"/>
                <w:szCs w:val="18"/>
              </w:rPr>
              <w:t xml:space="preserve"> </w:t>
            </w:r>
            <w:r w:rsidRPr="004C7BFE">
              <w:rPr>
                <w:i/>
                <w:color w:val="FF0000"/>
                <w:sz w:val="18"/>
                <w:szCs w:val="18"/>
              </w:rPr>
              <w:t>(2.7%)</w:t>
            </w:r>
          </w:p>
        </w:tc>
      </w:tr>
      <w:tr w:rsidR="00FE6185" w:rsidRPr="004C7BFE" w14:paraId="7BC2B6A5" w14:textId="77777777" w:rsidTr="0050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1D76932E" w14:textId="77777777" w:rsidR="00FE6185" w:rsidRPr="004C7BFE" w:rsidRDefault="00FE6185" w:rsidP="005001FA">
            <w:pPr>
              <w:rPr>
                <w:sz w:val="18"/>
                <w:szCs w:val="18"/>
              </w:rPr>
            </w:pPr>
            <w:r w:rsidRPr="004C7BFE">
              <w:rPr>
                <w:sz w:val="18"/>
                <w:szCs w:val="18"/>
              </w:rPr>
              <w:t xml:space="preserve">Paired Classification – </w:t>
            </w:r>
            <w:proofErr w:type="spellStart"/>
            <w:r w:rsidRPr="004C7BFE">
              <w:rPr>
                <w:sz w:val="18"/>
                <w:szCs w:val="18"/>
              </w:rPr>
              <w:t>Eora</w:t>
            </w:r>
            <w:proofErr w:type="spellEnd"/>
            <w:r w:rsidRPr="004C7BFE">
              <w:rPr>
                <w:sz w:val="18"/>
                <w:szCs w:val="18"/>
              </w:rPr>
              <w:t>-GTAP (PCEG)</w:t>
            </w:r>
          </w:p>
        </w:tc>
        <w:tc>
          <w:tcPr>
            <w:tcW w:w="1560" w:type="dxa"/>
          </w:tcPr>
          <w:p w14:paraId="68F9130A"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760,891</w:t>
            </w:r>
          </w:p>
          <w:p w14:paraId="365C63D7"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C7BFE">
              <w:rPr>
                <w:sz w:val="18"/>
                <w:szCs w:val="18"/>
              </w:rPr>
              <w:t xml:space="preserve"> </w:t>
            </w:r>
            <w:r w:rsidRPr="004C7BFE">
              <w:rPr>
                <w:color w:val="4F81BD" w:themeColor="accent1"/>
                <w:sz w:val="18"/>
                <w:szCs w:val="18"/>
              </w:rPr>
              <w:t>(-4.3%)</w:t>
            </w:r>
          </w:p>
        </w:tc>
        <w:tc>
          <w:tcPr>
            <w:tcW w:w="1559" w:type="dxa"/>
          </w:tcPr>
          <w:p w14:paraId="116EF697"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632,626</w:t>
            </w:r>
          </w:p>
          <w:p w14:paraId="68F6BD45"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C7BFE">
              <w:rPr>
                <w:sz w:val="18"/>
                <w:szCs w:val="18"/>
              </w:rPr>
              <w:t xml:space="preserve"> </w:t>
            </w:r>
            <w:r w:rsidRPr="004C7BFE">
              <w:rPr>
                <w:i/>
                <w:color w:val="FF0000"/>
                <w:sz w:val="18"/>
                <w:szCs w:val="18"/>
              </w:rPr>
              <w:t>(0.3%)</w:t>
            </w:r>
          </w:p>
        </w:tc>
        <w:tc>
          <w:tcPr>
            <w:tcW w:w="1479" w:type="dxa"/>
          </w:tcPr>
          <w:p w14:paraId="5CC7E5AB"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w:t>
            </w:r>
          </w:p>
        </w:tc>
      </w:tr>
      <w:tr w:rsidR="00FE6185" w:rsidRPr="004C7BFE" w14:paraId="38DB34D4" w14:textId="77777777" w:rsidTr="005001FA">
        <w:tc>
          <w:tcPr>
            <w:cnfStyle w:val="001000000000" w:firstRow="0" w:lastRow="0" w:firstColumn="1" w:lastColumn="0" w:oddVBand="0" w:evenVBand="0" w:oddHBand="0" w:evenHBand="0" w:firstRowFirstColumn="0" w:firstRowLastColumn="0" w:lastRowFirstColumn="0" w:lastRowLastColumn="0"/>
            <w:tcW w:w="4644" w:type="dxa"/>
          </w:tcPr>
          <w:p w14:paraId="77E5DCDC" w14:textId="77777777" w:rsidR="00FE6185" w:rsidRPr="004C7BFE" w:rsidRDefault="00FE6185" w:rsidP="005001FA">
            <w:pPr>
              <w:rPr>
                <w:sz w:val="18"/>
                <w:szCs w:val="18"/>
              </w:rPr>
            </w:pPr>
            <w:r w:rsidRPr="004C7BFE">
              <w:rPr>
                <w:sz w:val="18"/>
                <w:szCs w:val="18"/>
              </w:rPr>
              <w:t xml:space="preserve">Paired Classification – </w:t>
            </w:r>
            <w:proofErr w:type="spellStart"/>
            <w:r w:rsidRPr="004C7BFE">
              <w:rPr>
                <w:sz w:val="18"/>
                <w:szCs w:val="18"/>
              </w:rPr>
              <w:t>Eora</w:t>
            </w:r>
            <w:proofErr w:type="spellEnd"/>
            <w:r w:rsidRPr="004C7BFE">
              <w:rPr>
                <w:sz w:val="18"/>
                <w:szCs w:val="18"/>
              </w:rPr>
              <w:t>-WIOD (PCEW)</w:t>
            </w:r>
          </w:p>
        </w:tc>
        <w:tc>
          <w:tcPr>
            <w:tcW w:w="1560" w:type="dxa"/>
          </w:tcPr>
          <w:p w14:paraId="4856ECF7"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773,089</w:t>
            </w:r>
          </w:p>
          <w:p w14:paraId="49CDA21C"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C7BFE">
              <w:rPr>
                <w:sz w:val="18"/>
                <w:szCs w:val="18"/>
              </w:rPr>
              <w:t xml:space="preserve"> </w:t>
            </w:r>
            <w:r w:rsidRPr="004C7BFE">
              <w:rPr>
                <w:color w:val="4F81BD" w:themeColor="accent1"/>
                <w:sz w:val="18"/>
                <w:szCs w:val="18"/>
              </w:rPr>
              <w:t>(-2.7%)</w:t>
            </w:r>
          </w:p>
        </w:tc>
        <w:tc>
          <w:tcPr>
            <w:tcW w:w="1559" w:type="dxa"/>
          </w:tcPr>
          <w:p w14:paraId="70D0F8F7"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w:t>
            </w:r>
          </w:p>
        </w:tc>
        <w:tc>
          <w:tcPr>
            <w:tcW w:w="1479" w:type="dxa"/>
          </w:tcPr>
          <w:p w14:paraId="1BEC120B"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sz w:val="18"/>
                <w:szCs w:val="18"/>
              </w:rPr>
            </w:pPr>
            <w:r w:rsidRPr="004C7BFE">
              <w:rPr>
                <w:sz w:val="18"/>
                <w:szCs w:val="18"/>
              </w:rPr>
              <w:t>668,340</w:t>
            </w:r>
          </w:p>
          <w:p w14:paraId="4A7D02A4" w14:textId="77777777" w:rsidR="00FE6185" w:rsidRPr="004C7BFE" w:rsidRDefault="00FE6185" w:rsidP="005001FA">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C7BFE">
              <w:rPr>
                <w:sz w:val="18"/>
                <w:szCs w:val="18"/>
              </w:rPr>
              <w:t xml:space="preserve"> </w:t>
            </w:r>
            <w:r w:rsidRPr="004C7BFE">
              <w:rPr>
                <w:i/>
                <w:color w:val="FF0000"/>
                <w:sz w:val="18"/>
                <w:szCs w:val="18"/>
              </w:rPr>
              <w:t>(3.4%)</w:t>
            </w:r>
          </w:p>
        </w:tc>
      </w:tr>
      <w:tr w:rsidR="00FE6185" w:rsidRPr="004C7BFE" w14:paraId="798A576A" w14:textId="77777777" w:rsidTr="00500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14:paraId="4C868E65" w14:textId="77777777" w:rsidR="00FE6185" w:rsidRPr="004C7BFE" w:rsidRDefault="00FE6185" w:rsidP="005001FA">
            <w:pPr>
              <w:rPr>
                <w:sz w:val="18"/>
                <w:szCs w:val="18"/>
              </w:rPr>
            </w:pPr>
            <w:r w:rsidRPr="004C7BFE">
              <w:rPr>
                <w:sz w:val="18"/>
                <w:szCs w:val="18"/>
              </w:rPr>
              <w:t>Paired Classification – GTAP-WIOD (PCGW)</w:t>
            </w:r>
          </w:p>
        </w:tc>
        <w:tc>
          <w:tcPr>
            <w:tcW w:w="1560" w:type="dxa"/>
          </w:tcPr>
          <w:p w14:paraId="61118950"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w:t>
            </w:r>
          </w:p>
        </w:tc>
        <w:tc>
          <w:tcPr>
            <w:tcW w:w="1559" w:type="dxa"/>
          </w:tcPr>
          <w:p w14:paraId="78CDACFB"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626,907</w:t>
            </w:r>
          </w:p>
          <w:p w14:paraId="0572211B"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C7BFE">
              <w:rPr>
                <w:sz w:val="18"/>
                <w:szCs w:val="18"/>
              </w:rPr>
              <w:t xml:space="preserve"> </w:t>
            </w:r>
            <w:r w:rsidRPr="004C7BFE">
              <w:rPr>
                <w:i/>
                <w:color w:val="4F81BD" w:themeColor="accent1"/>
                <w:sz w:val="18"/>
                <w:szCs w:val="18"/>
              </w:rPr>
              <w:t>(-0.6%)</w:t>
            </w:r>
          </w:p>
        </w:tc>
        <w:tc>
          <w:tcPr>
            <w:tcW w:w="1479" w:type="dxa"/>
          </w:tcPr>
          <w:p w14:paraId="066CCF52"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sz w:val="18"/>
                <w:szCs w:val="18"/>
              </w:rPr>
            </w:pPr>
            <w:r w:rsidRPr="004C7BFE">
              <w:rPr>
                <w:sz w:val="18"/>
                <w:szCs w:val="18"/>
              </w:rPr>
              <w:t>642,934</w:t>
            </w:r>
          </w:p>
          <w:p w14:paraId="175A2D58" w14:textId="77777777" w:rsidR="00FE6185" w:rsidRPr="004C7BFE" w:rsidRDefault="00FE6185" w:rsidP="005001FA">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C7BFE">
              <w:rPr>
                <w:sz w:val="18"/>
                <w:szCs w:val="18"/>
              </w:rPr>
              <w:t xml:space="preserve"> </w:t>
            </w:r>
            <w:r w:rsidRPr="004C7BFE">
              <w:rPr>
                <w:i/>
                <w:color w:val="4F81BD" w:themeColor="accent1"/>
                <w:sz w:val="18"/>
                <w:szCs w:val="18"/>
              </w:rPr>
              <w:t>(-0.5%)</w:t>
            </w:r>
          </w:p>
        </w:tc>
      </w:tr>
    </w:tbl>
    <w:p w14:paraId="3B764947" w14:textId="24682665" w:rsidR="00212AD3" w:rsidRDefault="00BC1DAC" w:rsidP="00212AD3">
      <w:pPr>
        <w:keepNext/>
      </w:pPr>
      <w:r>
        <w:rPr>
          <w:noProof/>
          <w:lang w:eastAsia="en-GB"/>
        </w:rPr>
        <w:lastRenderedPageBreak/>
        <w:drawing>
          <wp:inline distT="0" distB="0" distL="0" distR="0" wp14:anchorId="4A95B2ED" wp14:editId="064BB039">
            <wp:extent cx="4703522" cy="7746521"/>
            <wp:effectExtent l="0" t="0" r="190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b.png"/>
                    <pic:cNvPicPr/>
                  </pic:nvPicPr>
                  <pic:blipFill>
                    <a:blip r:embed="rId9">
                      <a:extLst>
                        <a:ext uri="{28A0092B-C50C-407E-A947-70E740481C1C}">
                          <a14:useLocalDpi xmlns:a14="http://schemas.microsoft.com/office/drawing/2010/main" val="0"/>
                        </a:ext>
                      </a:extLst>
                    </a:blip>
                    <a:stretch>
                      <a:fillRect/>
                    </a:stretch>
                  </pic:blipFill>
                  <pic:spPr>
                    <a:xfrm>
                      <a:off x="0" y="0"/>
                      <a:ext cx="4705647" cy="7750020"/>
                    </a:xfrm>
                    <a:prstGeom prst="rect">
                      <a:avLst/>
                    </a:prstGeom>
                  </pic:spPr>
                </pic:pic>
              </a:graphicData>
            </a:graphic>
          </wp:inline>
        </w:drawing>
      </w:r>
    </w:p>
    <w:p w14:paraId="43E5F5AC" w14:textId="6C1DEF5B" w:rsidR="00212AD3" w:rsidRPr="00015FDD" w:rsidRDefault="00212AD3" w:rsidP="00212AD3">
      <w:pPr>
        <w:pStyle w:val="Caption"/>
      </w:pPr>
      <w:r>
        <w:t xml:space="preserve">Figure </w:t>
      </w:r>
      <w:fldSimple w:instr=" SEQ Figure \* ARABIC ">
        <w:r>
          <w:rPr>
            <w:noProof/>
          </w:rPr>
          <w:t>1</w:t>
        </w:r>
      </w:fldSimple>
      <w:r>
        <w:t xml:space="preserve">: </w:t>
      </w:r>
      <w:r w:rsidR="00015FDD">
        <w:t>Per</w:t>
      </w:r>
      <w:r w:rsidR="00B21CD9">
        <w:t>-</w:t>
      </w:r>
      <w:r w:rsidR="00015FDD">
        <w:t xml:space="preserve">capita </w:t>
      </w:r>
      <w:r w:rsidR="001534CF">
        <w:t>consumption-based</w:t>
      </w:r>
      <w:r w:rsidR="00015FDD">
        <w:t xml:space="preserve"> CO</w:t>
      </w:r>
      <w:r w:rsidR="00015FDD" w:rsidRPr="00015FDD">
        <w:rPr>
          <w:vertAlign w:val="subscript"/>
        </w:rPr>
        <w:t>2</w:t>
      </w:r>
      <w:r w:rsidR="00015FDD">
        <w:rPr>
          <w:vertAlign w:val="subscript"/>
        </w:rPr>
        <w:t xml:space="preserve"> </w:t>
      </w:r>
      <w:r w:rsidR="00015FDD">
        <w:t xml:space="preserve">emissions for </w:t>
      </w:r>
      <w:proofErr w:type="spellStart"/>
      <w:r w:rsidR="00015FDD">
        <w:t>Eora</w:t>
      </w:r>
      <w:proofErr w:type="spellEnd"/>
      <w:r w:rsidR="00015FDD">
        <w:t xml:space="preserve">, GTAP and WIOD under the original models and the </w:t>
      </w:r>
      <w:r w:rsidR="00A312FC">
        <w:t>CC</w:t>
      </w:r>
    </w:p>
    <w:p w14:paraId="72C78AB2" w14:textId="010F1A72" w:rsidR="00B02E19" w:rsidRDefault="00B02E19">
      <w:r>
        <w:br w:type="page"/>
      </w:r>
    </w:p>
    <w:p w14:paraId="6A365B7A" w14:textId="3F627BB2" w:rsidR="007B682A" w:rsidRDefault="001534CF" w:rsidP="00BB052F">
      <w:pPr>
        <w:pStyle w:val="Heading3"/>
        <w:numPr>
          <w:ilvl w:val="1"/>
          <w:numId w:val="14"/>
        </w:numPr>
      </w:pPr>
      <w:r>
        <w:lastRenderedPageBreak/>
        <w:t>Consumption-based</w:t>
      </w:r>
      <w:r w:rsidR="00FE6185">
        <w:t xml:space="preserve"> emissions</w:t>
      </w:r>
      <w:r w:rsidR="00CC2253">
        <w:t xml:space="preserve"> </w:t>
      </w:r>
      <w:r w:rsidR="00F5729B">
        <w:t>variation</w:t>
      </w:r>
      <w:r w:rsidR="007B682A">
        <w:t xml:space="preserve"> </w:t>
      </w:r>
    </w:p>
    <w:p w14:paraId="42604B29" w14:textId="22DDA044" w:rsidR="007B682A" w:rsidRPr="007B682A" w:rsidRDefault="00CC2253" w:rsidP="003F0604">
      <w:pPr>
        <w:jc w:val="both"/>
      </w:pPr>
      <w:r>
        <w:t xml:space="preserve">The SDA equation will attribute the </w:t>
      </w:r>
      <w:r w:rsidR="00D045E7">
        <w:t>emissions</w:t>
      </w:r>
      <w:r>
        <w:t xml:space="preserve"> </w:t>
      </w:r>
      <w:r w:rsidR="00D045E7">
        <w:t>variation</w:t>
      </w:r>
      <w:r>
        <w:t xml:space="preserve"> to a set of determinants. </w:t>
      </w:r>
      <w:r w:rsidR="007B682A">
        <w:t xml:space="preserve">Table </w:t>
      </w:r>
      <w:r w:rsidR="001A5B82">
        <w:t>5</w:t>
      </w:r>
      <w:r w:rsidR="007B682A">
        <w:t xml:space="preserve"> shows the </w:t>
      </w:r>
      <w:r w:rsidR="00BF391B">
        <w:t>variation</w:t>
      </w:r>
      <w:r w:rsidR="007B682A">
        <w:t xml:space="preserve"> </w:t>
      </w:r>
      <w:r>
        <w:t xml:space="preserve">for </w:t>
      </w:r>
      <w:r w:rsidR="007B682A">
        <w:t xml:space="preserve">the UK </w:t>
      </w:r>
      <w:r>
        <w:t>for</w:t>
      </w:r>
      <w:r w:rsidR="00C41F3D">
        <w:t xml:space="preserve"> each pair of MRIO systems. For the UK, p</w:t>
      </w:r>
      <w:r w:rsidR="003F0604">
        <w:t xml:space="preserve">airs involving </w:t>
      </w:r>
      <w:proofErr w:type="spellStart"/>
      <w:r w:rsidR="003F0604">
        <w:t>Eora</w:t>
      </w:r>
      <w:proofErr w:type="spellEnd"/>
      <w:r w:rsidR="003F0604">
        <w:t xml:space="preserve"> </w:t>
      </w:r>
      <w:r w:rsidR="002B38E9">
        <w:t xml:space="preserve">reveal highest </w:t>
      </w:r>
      <w:r w:rsidR="00BF391B">
        <w:t>variation</w:t>
      </w:r>
      <w:r w:rsidR="002B38E9">
        <w:t xml:space="preserve"> and </w:t>
      </w:r>
      <w:r w:rsidR="003F0604">
        <w:t xml:space="preserve">the </w:t>
      </w:r>
      <w:r w:rsidR="00C41F3D">
        <w:t>PC</w:t>
      </w:r>
      <w:r w:rsidR="003F0604">
        <w:t xml:space="preserve"> </w:t>
      </w:r>
      <w:r w:rsidR="00C41F3D">
        <w:t xml:space="preserve">has the effect of reducing </w:t>
      </w:r>
      <w:r w:rsidR="00D045E7">
        <w:t>variation</w:t>
      </w:r>
      <w:r w:rsidR="00C41F3D">
        <w:t xml:space="preserve"> size</w:t>
      </w:r>
      <w:r w:rsidR="00CE1E9D">
        <w:t xml:space="preserve">. </w:t>
      </w:r>
      <w:r>
        <w:t xml:space="preserve">The </w:t>
      </w:r>
      <w:r w:rsidR="00D045E7">
        <w:t>variation</w:t>
      </w:r>
      <w:r>
        <w:t xml:space="preserve"> for each of the 40 countries is shown in </w:t>
      </w:r>
      <w:r w:rsidR="00930B06">
        <w:t>Table S10</w:t>
      </w:r>
      <w:r>
        <w:t xml:space="preserve"> in the SI</w:t>
      </w:r>
      <w:r w:rsidR="000C2A13">
        <w:t>.</w:t>
      </w:r>
    </w:p>
    <w:p w14:paraId="033036B2" w14:textId="00D90CC1" w:rsidR="000A0E13" w:rsidRDefault="000A0E13" w:rsidP="000A0E13">
      <w:pPr>
        <w:pStyle w:val="Caption"/>
        <w:keepNext/>
      </w:pPr>
      <w:r>
        <w:t xml:space="preserve">Table </w:t>
      </w:r>
      <w:fldSimple w:instr=" SEQ Table \* ARABIC ">
        <w:r w:rsidR="007C3C77">
          <w:rPr>
            <w:noProof/>
          </w:rPr>
          <w:t>5</w:t>
        </w:r>
      </w:fldSimple>
      <w:r>
        <w:tab/>
      </w:r>
      <w:r w:rsidR="00D045E7">
        <w:t>Variation</w:t>
      </w:r>
      <w:r>
        <w:t xml:space="preserve"> in</w:t>
      </w:r>
      <w:r w:rsidR="000C2A13">
        <w:t xml:space="preserve"> calculated</w:t>
      </w:r>
      <w:r>
        <w:t xml:space="preserve"> </w:t>
      </w:r>
      <w:r w:rsidR="001534CF">
        <w:t>consumption-based</w:t>
      </w:r>
      <w:r w:rsidR="00D045E7">
        <w:t xml:space="preserve"> CO</w:t>
      </w:r>
      <w:r w:rsidR="00D045E7" w:rsidRPr="00D045E7">
        <w:rPr>
          <w:vertAlign w:val="subscript"/>
        </w:rPr>
        <w:t>2</w:t>
      </w:r>
      <w:r w:rsidR="00D045E7">
        <w:t xml:space="preserve"> emissions</w:t>
      </w:r>
      <w:r w:rsidR="00007CE0">
        <w:t xml:space="preserve"> for the UK</w:t>
      </w:r>
    </w:p>
    <w:tbl>
      <w:tblPr>
        <w:tblStyle w:val="LightList-Accent1"/>
        <w:tblW w:w="0" w:type="auto"/>
        <w:tblLook w:val="04A0" w:firstRow="1" w:lastRow="0" w:firstColumn="1" w:lastColumn="0" w:noHBand="0" w:noVBand="1"/>
      </w:tblPr>
      <w:tblGrid>
        <w:gridCol w:w="2802"/>
        <w:gridCol w:w="1275"/>
        <w:gridCol w:w="1843"/>
        <w:gridCol w:w="1701"/>
      </w:tblGrid>
      <w:tr w:rsidR="007B682A" w14:paraId="19079748" w14:textId="77777777" w:rsidTr="00D045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BAEF31F" w14:textId="0FC2525D" w:rsidR="007B682A" w:rsidRPr="001C7AAF" w:rsidRDefault="007B682A" w:rsidP="007B682A">
            <w:pPr>
              <w:rPr>
                <w:sz w:val="20"/>
                <w:szCs w:val="20"/>
              </w:rPr>
            </w:pPr>
            <w:r w:rsidRPr="001C7AAF">
              <w:rPr>
                <w:sz w:val="20"/>
                <w:szCs w:val="20"/>
              </w:rPr>
              <w:t>KtCO</w:t>
            </w:r>
            <w:r w:rsidRPr="001C7AAF">
              <w:rPr>
                <w:sz w:val="20"/>
                <w:szCs w:val="20"/>
                <w:vertAlign w:val="subscript"/>
              </w:rPr>
              <w:t>2</w:t>
            </w:r>
          </w:p>
        </w:tc>
        <w:tc>
          <w:tcPr>
            <w:tcW w:w="1275" w:type="dxa"/>
          </w:tcPr>
          <w:p w14:paraId="31B1EFC4" w14:textId="77777777" w:rsidR="007B682A" w:rsidRPr="001C7AAF" w:rsidRDefault="007B682A" w:rsidP="007B682A">
            <w:pPr>
              <w:jc w:val="right"/>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1C7AAF">
              <w:rPr>
                <w:sz w:val="20"/>
                <w:szCs w:val="20"/>
              </w:rPr>
              <w:t>Eora</w:t>
            </w:r>
            <w:proofErr w:type="spellEnd"/>
            <w:r w:rsidRPr="001C7AAF">
              <w:rPr>
                <w:sz w:val="20"/>
                <w:szCs w:val="20"/>
              </w:rPr>
              <w:t xml:space="preserve"> - GTAP</w:t>
            </w:r>
          </w:p>
        </w:tc>
        <w:tc>
          <w:tcPr>
            <w:tcW w:w="1843" w:type="dxa"/>
          </w:tcPr>
          <w:p w14:paraId="1247F438" w14:textId="77777777" w:rsidR="007B682A" w:rsidRPr="001C7AAF" w:rsidRDefault="007B682A" w:rsidP="007B682A">
            <w:pPr>
              <w:jc w:val="right"/>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1C7AAF">
              <w:rPr>
                <w:sz w:val="20"/>
                <w:szCs w:val="20"/>
              </w:rPr>
              <w:t>Eora</w:t>
            </w:r>
            <w:proofErr w:type="spellEnd"/>
            <w:r w:rsidRPr="001C7AAF">
              <w:rPr>
                <w:sz w:val="20"/>
                <w:szCs w:val="20"/>
              </w:rPr>
              <w:t xml:space="preserve"> - WIOD</w:t>
            </w:r>
          </w:p>
        </w:tc>
        <w:tc>
          <w:tcPr>
            <w:tcW w:w="1701" w:type="dxa"/>
          </w:tcPr>
          <w:p w14:paraId="6D70BCCB" w14:textId="77777777" w:rsidR="007B682A" w:rsidRPr="001C7AAF" w:rsidRDefault="007B682A" w:rsidP="007B682A">
            <w:pPr>
              <w:jc w:val="right"/>
              <w:cnfStyle w:val="100000000000" w:firstRow="1" w:lastRow="0" w:firstColumn="0" w:lastColumn="0" w:oddVBand="0" w:evenVBand="0" w:oddHBand="0" w:evenHBand="0" w:firstRowFirstColumn="0" w:firstRowLastColumn="0" w:lastRowFirstColumn="0" w:lastRowLastColumn="0"/>
              <w:rPr>
                <w:sz w:val="20"/>
                <w:szCs w:val="20"/>
              </w:rPr>
            </w:pPr>
            <w:r w:rsidRPr="001C7AAF">
              <w:rPr>
                <w:sz w:val="20"/>
                <w:szCs w:val="20"/>
              </w:rPr>
              <w:t xml:space="preserve"> GTAP</w:t>
            </w:r>
            <w:r w:rsidR="000D1489" w:rsidRPr="001C7AAF">
              <w:rPr>
                <w:sz w:val="20"/>
                <w:szCs w:val="20"/>
              </w:rPr>
              <w:t xml:space="preserve"> </w:t>
            </w:r>
            <w:r w:rsidR="00322666" w:rsidRPr="001C7AAF">
              <w:rPr>
                <w:sz w:val="20"/>
                <w:szCs w:val="20"/>
              </w:rPr>
              <w:t xml:space="preserve"> - </w:t>
            </w:r>
            <w:r w:rsidRPr="001C7AAF">
              <w:rPr>
                <w:sz w:val="20"/>
                <w:szCs w:val="20"/>
              </w:rPr>
              <w:t>WIOD</w:t>
            </w:r>
          </w:p>
        </w:tc>
      </w:tr>
      <w:tr w:rsidR="007B682A" w14:paraId="27389922" w14:textId="77777777" w:rsidTr="00D045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3436F69" w14:textId="6683AF8A" w:rsidR="007B682A" w:rsidRPr="001C7AAF" w:rsidRDefault="00D045E7" w:rsidP="007B682A">
            <w:pPr>
              <w:rPr>
                <w:sz w:val="20"/>
                <w:szCs w:val="20"/>
              </w:rPr>
            </w:pPr>
            <w:r>
              <w:rPr>
                <w:sz w:val="20"/>
                <w:szCs w:val="20"/>
              </w:rPr>
              <w:t xml:space="preserve">Common Classification </w:t>
            </w:r>
            <w:r w:rsidR="001717A4" w:rsidRPr="001C7AAF">
              <w:rPr>
                <w:sz w:val="20"/>
                <w:szCs w:val="20"/>
              </w:rPr>
              <w:t>(</w:t>
            </w:r>
            <w:r w:rsidR="007B682A" w:rsidRPr="001C7AAF">
              <w:rPr>
                <w:sz w:val="20"/>
                <w:szCs w:val="20"/>
              </w:rPr>
              <w:t>CC</w:t>
            </w:r>
            <w:r w:rsidR="001717A4" w:rsidRPr="001C7AAF">
              <w:rPr>
                <w:sz w:val="20"/>
                <w:szCs w:val="20"/>
              </w:rPr>
              <w:t>)</w:t>
            </w:r>
          </w:p>
        </w:tc>
        <w:tc>
          <w:tcPr>
            <w:tcW w:w="1275" w:type="dxa"/>
          </w:tcPr>
          <w:p w14:paraId="5D15E935" w14:textId="600FD57D" w:rsidR="007B682A" w:rsidRPr="001C7AAF" w:rsidRDefault="00FF3438" w:rsidP="006A156B">
            <w:pPr>
              <w:jc w:val="right"/>
              <w:cnfStyle w:val="000000100000" w:firstRow="0" w:lastRow="0" w:firstColumn="0" w:lastColumn="0" w:oddVBand="0" w:evenVBand="0" w:oddHBand="1" w:evenHBand="0" w:firstRowFirstColumn="0" w:firstRowLastColumn="0" w:lastRowFirstColumn="0" w:lastRowLastColumn="0"/>
              <w:rPr>
                <w:sz w:val="20"/>
                <w:szCs w:val="20"/>
              </w:rPr>
            </w:pPr>
            <w:r w:rsidRPr="001C7AAF">
              <w:rPr>
                <w:sz w:val="20"/>
                <w:szCs w:val="20"/>
              </w:rPr>
              <w:t>141,548</w:t>
            </w:r>
          </w:p>
        </w:tc>
        <w:tc>
          <w:tcPr>
            <w:tcW w:w="1843" w:type="dxa"/>
          </w:tcPr>
          <w:p w14:paraId="2CA07CD5" w14:textId="6CC46F06" w:rsidR="007B682A" w:rsidRPr="001C7AAF" w:rsidRDefault="00FF3438" w:rsidP="004C6E49">
            <w:pPr>
              <w:jc w:val="right"/>
              <w:cnfStyle w:val="000000100000" w:firstRow="0" w:lastRow="0" w:firstColumn="0" w:lastColumn="0" w:oddVBand="0" w:evenVBand="0" w:oddHBand="1" w:evenHBand="0" w:firstRowFirstColumn="0" w:firstRowLastColumn="0" w:lastRowFirstColumn="0" w:lastRowLastColumn="0"/>
              <w:rPr>
                <w:sz w:val="20"/>
                <w:szCs w:val="20"/>
              </w:rPr>
            </w:pPr>
            <w:r w:rsidRPr="001C7AAF">
              <w:rPr>
                <w:sz w:val="20"/>
                <w:szCs w:val="20"/>
              </w:rPr>
              <w:t>110,125</w:t>
            </w:r>
          </w:p>
        </w:tc>
        <w:tc>
          <w:tcPr>
            <w:tcW w:w="1701" w:type="dxa"/>
          </w:tcPr>
          <w:p w14:paraId="23E1C468" w14:textId="4A9AC7BC" w:rsidR="007B682A" w:rsidRPr="001C7AAF" w:rsidRDefault="00F00C79" w:rsidP="00FF3438">
            <w:pPr>
              <w:jc w:val="right"/>
              <w:cnfStyle w:val="000000100000" w:firstRow="0" w:lastRow="0" w:firstColumn="0" w:lastColumn="0" w:oddVBand="0" w:evenVBand="0" w:oddHBand="1" w:evenHBand="0" w:firstRowFirstColumn="0" w:firstRowLastColumn="0" w:lastRowFirstColumn="0" w:lastRowLastColumn="0"/>
              <w:rPr>
                <w:sz w:val="20"/>
                <w:szCs w:val="20"/>
              </w:rPr>
            </w:pPr>
            <w:r w:rsidRPr="001C7AAF">
              <w:rPr>
                <w:sz w:val="20"/>
                <w:szCs w:val="20"/>
              </w:rPr>
              <w:t>-</w:t>
            </w:r>
            <w:r w:rsidR="00FF3438" w:rsidRPr="001C7AAF">
              <w:rPr>
                <w:sz w:val="20"/>
                <w:szCs w:val="20"/>
              </w:rPr>
              <w:t>31,423</w:t>
            </w:r>
          </w:p>
        </w:tc>
      </w:tr>
      <w:tr w:rsidR="007B682A" w14:paraId="42199C4D" w14:textId="77777777" w:rsidTr="00D045E7">
        <w:tc>
          <w:tcPr>
            <w:cnfStyle w:val="001000000000" w:firstRow="0" w:lastRow="0" w:firstColumn="1" w:lastColumn="0" w:oddVBand="0" w:evenVBand="0" w:oddHBand="0" w:evenHBand="0" w:firstRowFirstColumn="0" w:firstRowLastColumn="0" w:lastRowFirstColumn="0" w:lastRowLastColumn="0"/>
            <w:tcW w:w="2802" w:type="dxa"/>
          </w:tcPr>
          <w:p w14:paraId="41576E8A" w14:textId="5E2504DE" w:rsidR="007B682A" w:rsidRPr="001C7AAF" w:rsidRDefault="001717A4" w:rsidP="007B682A">
            <w:pPr>
              <w:rPr>
                <w:sz w:val="20"/>
                <w:szCs w:val="20"/>
              </w:rPr>
            </w:pPr>
            <w:r w:rsidRPr="001C7AAF">
              <w:rPr>
                <w:sz w:val="20"/>
                <w:szCs w:val="20"/>
              </w:rPr>
              <w:t>Paired Classification (</w:t>
            </w:r>
            <w:r w:rsidR="007B682A" w:rsidRPr="001C7AAF">
              <w:rPr>
                <w:sz w:val="20"/>
                <w:szCs w:val="20"/>
              </w:rPr>
              <w:t>PC</w:t>
            </w:r>
            <w:r w:rsidRPr="001C7AAF">
              <w:rPr>
                <w:sz w:val="20"/>
                <w:szCs w:val="20"/>
              </w:rPr>
              <w:t>)</w:t>
            </w:r>
          </w:p>
        </w:tc>
        <w:tc>
          <w:tcPr>
            <w:tcW w:w="1275" w:type="dxa"/>
          </w:tcPr>
          <w:p w14:paraId="52387F05" w14:textId="6F23D499" w:rsidR="007B682A" w:rsidRPr="001C7AAF" w:rsidRDefault="00FF3438" w:rsidP="007B682A">
            <w:pPr>
              <w:jc w:val="right"/>
              <w:cnfStyle w:val="000000000000" w:firstRow="0" w:lastRow="0" w:firstColumn="0" w:lastColumn="0" w:oddVBand="0" w:evenVBand="0" w:oddHBand="0" w:evenHBand="0" w:firstRowFirstColumn="0" w:firstRowLastColumn="0" w:lastRowFirstColumn="0" w:lastRowLastColumn="0"/>
              <w:rPr>
                <w:sz w:val="20"/>
                <w:szCs w:val="20"/>
              </w:rPr>
            </w:pPr>
            <w:r w:rsidRPr="001C7AAF">
              <w:rPr>
                <w:sz w:val="20"/>
                <w:szCs w:val="20"/>
              </w:rPr>
              <w:t>128,265</w:t>
            </w:r>
          </w:p>
        </w:tc>
        <w:tc>
          <w:tcPr>
            <w:tcW w:w="1843" w:type="dxa"/>
          </w:tcPr>
          <w:p w14:paraId="5C6DC951" w14:textId="679F5733" w:rsidR="007B682A" w:rsidRPr="001C7AAF" w:rsidRDefault="00FF3438" w:rsidP="00AE1A0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sidRPr="001C7AAF">
              <w:rPr>
                <w:rFonts w:ascii="Calibri" w:hAnsi="Calibri"/>
                <w:color w:val="000000"/>
                <w:sz w:val="20"/>
                <w:szCs w:val="20"/>
              </w:rPr>
              <w:t>104,749</w:t>
            </w:r>
          </w:p>
        </w:tc>
        <w:tc>
          <w:tcPr>
            <w:tcW w:w="1701" w:type="dxa"/>
          </w:tcPr>
          <w:p w14:paraId="7AD114D8" w14:textId="6F99BE13" w:rsidR="007B682A" w:rsidRPr="001C7AAF" w:rsidRDefault="00F00C79" w:rsidP="007B682A">
            <w:pPr>
              <w:jc w:val="right"/>
              <w:cnfStyle w:val="000000000000" w:firstRow="0" w:lastRow="0" w:firstColumn="0" w:lastColumn="0" w:oddVBand="0" w:evenVBand="0" w:oddHBand="0" w:evenHBand="0" w:firstRowFirstColumn="0" w:firstRowLastColumn="0" w:lastRowFirstColumn="0" w:lastRowLastColumn="0"/>
              <w:rPr>
                <w:sz w:val="20"/>
                <w:szCs w:val="20"/>
              </w:rPr>
            </w:pPr>
            <w:r w:rsidRPr="001C7AAF">
              <w:rPr>
                <w:sz w:val="20"/>
                <w:szCs w:val="20"/>
              </w:rPr>
              <w:t>-16,026</w:t>
            </w:r>
          </w:p>
        </w:tc>
      </w:tr>
    </w:tbl>
    <w:p w14:paraId="088AAFD6" w14:textId="77777777" w:rsidR="00D045E7" w:rsidRDefault="00D045E7" w:rsidP="002B38E9">
      <w:pPr>
        <w:jc w:val="both"/>
      </w:pPr>
    </w:p>
    <w:p w14:paraId="0CAB56F7" w14:textId="01811810" w:rsidR="00EB798F" w:rsidRDefault="00D045E7" w:rsidP="002B38E9">
      <w:pPr>
        <w:jc w:val="both"/>
      </w:pPr>
      <w:r>
        <w:t>This</w:t>
      </w:r>
      <w:r w:rsidR="002B38E9">
        <w:t xml:space="preserve"> </w:t>
      </w:r>
      <w:r w:rsidR="00BF391B">
        <w:t>variation</w:t>
      </w:r>
      <w:r w:rsidR="002B38E9">
        <w:t xml:space="preserve"> is the </w:t>
      </w:r>
      <w:r w:rsidR="002B38E9" w:rsidRPr="002B38E9">
        <w:rPr>
          <w:i/>
        </w:rPr>
        <w:t>net</w:t>
      </w:r>
      <w:r w:rsidR="002B38E9">
        <w:t xml:space="preserve"> difference between the </w:t>
      </w:r>
      <w:r w:rsidR="00C41F3D">
        <w:t>databases</w:t>
      </w:r>
      <w:r w:rsidR="002B38E9">
        <w:t xml:space="preserve"> and may actually be the composite of a series of </w:t>
      </w:r>
      <w:r w:rsidR="00A312FC">
        <w:t>contributing</w:t>
      </w:r>
      <w:r w:rsidR="002B38E9">
        <w:t xml:space="preserve"> differences both positive and negative. Using </w:t>
      </w:r>
      <w:r w:rsidR="00070C4D">
        <w:t xml:space="preserve">full </w:t>
      </w:r>
      <w:r w:rsidR="002B38E9">
        <w:t xml:space="preserve">SDA techniques we attempt to calculate the </w:t>
      </w:r>
      <w:r w:rsidR="002B38E9" w:rsidRPr="002B38E9">
        <w:rPr>
          <w:i/>
        </w:rPr>
        <w:t>gross</w:t>
      </w:r>
      <w:r w:rsidR="002B38E9">
        <w:t xml:space="preserve"> difference between the two </w:t>
      </w:r>
      <w:r w:rsidR="00C41F3D">
        <w:t>MRIO databases</w:t>
      </w:r>
      <w:r w:rsidR="002B38E9">
        <w:t xml:space="preserve"> in question and break this</w:t>
      </w:r>
      <w:r w:rsidR="00F00C79">
        <w:t xml:space="preserve"> difference</w:t>
      </w:r>
      <w:r w:rsidR="002B38E9">
        <w:t xml:space="preserve"> down to the sum of individual element-wise contributions. </w:t>
      </w:r>
      <w:r w:rsidR="00AA10B6">
        <w:t>We appreciate that there is no unique solution to the gross difference (</w:t>
      </w:r>
      <w:proofErr w:type="spellStart"/>
      <w:r w:rsidR="00AA10B6">
        <w:t>Dietzenbacher</w:t>
      </w:r>
      <w:proofErr w:type="spellEnd"/>
      <w:r w:rsidR="00AA10B6">
        <w:t xml:space="preserve"> and Los, 1998) and our decision to use the mean solution is just one of many possible outcomes. However, using the mean is a common compromise (</w:t>
      </w:r>
      <w:proofErr w:type="spellStart"/>
      <w:r w:rsidR="009F266E">
        <w:t>Baiocchi</w:t>
      </w:r>
      <w:proofErr w:type="spellEnd"/>
      <w:r w:rsidR="009F266E">
        <w:t xml:space="preserve"> et al., 2010; </w:t>
      </w:r>
      <w:r w:rsidR="00AA10B6">
        <w:t xml:space="preserve">Minx et al., 2011) </w:t>
      </w:r>
      <w:r w:rsidR="00C15086">
        <w:t>and we use this consistently throughout the study.</w:t>
      </w:r>
    </w:p>
    <w:p w14:paraId="6B8E1D4C" w14:textId="77777777" w:rsidR="00D02D39" w:rsidRPr="00D02D39" w:rsidRDefault="00D02D39" w:rsidP="006E4F0C">
      <w:pPr>
        <w:pStyle w:val="Heading3"/>
        <w:numPr>
          <w:ilvl w:val="1"/>
          <w:numId w:val="14"/>
        </w:numPr>
      </w:pPr>
      <w:r>
        <w:t>SDA</w:t>
      </w:r>
      <w:r w:rsidR="007B682A">
        <w:t xml:space="preserve"> </w:t>
      </w:r>
      <w:r w:rsidR="003F0604">
        <w:t>results</w:t>
      </w:r>
    </w:p>
    <w:p w14:paraId="4606D8F5" w14:textId="31AAB4D4" w:rsidR="00601BF8" w:rsidRDefault="00FE5938" w:rsidP="003033E4">
      <w:pPr>
        <w:jc w:val="both"/>
      </w:pPr>
      <w:r>
        <w:t xml:space="preserve">This section </w:t>
      </w:r>
      <w:r w:rsidR="007B682A">
        <w:t>summarise</w:t>
      </w:r>
      <w:r w:rsidR="00C4069F">
        <w:t>s</w:t>
      </w:r>
      <w:r w:rsidR="007B682A">
        <w:t xml:space="preserve"> </w:t>
      </w:r>
      <w:r>
        <w:t xml:space="preserve">our </w:t>
      </w:r>
      <w:r w:rsidR="007B682A">
        <w:t>findings by m</w:t>
      </w:r>
      <w:r w:rsidR="00922AB0">
        <w:t xml:space="preserve">eans of a series of </w:t>
      </w:r>
      <w:r w:rsidR="004C7BFE">
        <w:t>questions</w:t>
      </w:r>
      <w:r w:rsidR="00137343">
        <w:t>.</w:t>
      </w:r>
      <w:r w:rsidR="00875680" w:rsidRPr="00875680">
        <w:t xml:space="preserve"> </w:t>
      </w:r>
      <w:r w:rsidR="00875680">
        <w:t xml:space="preserve">Detailed results from a large number of permutations (three </w:t>
      </w:r>
      <w:r w:rsidR="004A429C">
        <w:t>databases</w:t>
      </w:r>
      <w:r w:rsidR="00875680">
        <w:t>, two classification systems and six SDA equations) can be found in the SI.</w:t>
      </w:r>
    </w:p>
    <w:p w14:paraId="0FBDFBA9" w14:textId="7396E3B8" w:rsidR="003F0604" w:rsidRDefault="003F0604" w:rsidP="0051044A">
      <w:pPr>
        <w:pStyle w:val="Heading4"/>
        <w:numPr>
          <w:ilvl w:val="2"/>
          <w:numId w:val="14"/>
        </w:numPr>
      </w:pPr>
      <w:r>
        <w:t xml:space="preserve">How </w:t>
      </w:r>
      <w:r w:rsidR="004C7BFE">
        <w:t>can the findings be</w:t>
      </w:r>
      <w:r w:rsidR="00F30396">
        <w:t xml:space="preserve"> interpret</w:t>
      </w:r>
      <w:r w:rsidR="004C7BFE">
        <w:t>ed?</w:t>
      </w:r>
    </w:p>
    <w:p w14:paraId="522AA8F4" w14:textId="764BE2CD" w:rsidR="009073E5" w:rsidRDefault="00785470" w:rsidP="001C7AAF">
      <w:pPr>
        <w:jc w:val="both"/>
      </w:pPr>
      <w:r>
        <w:t xml:space="preserve">We use the </w:t>
      </w:r>
      <w:proofErr w:type="spellStart"/>
      <w:r>
        <w:t>Eora</w:t>
      </w:r>
      <w:proofErr w:type="spellEnd"/>
      <w:r>
        <w:t>-</w:t>
      </w:r>
      <w:r w:rsidR="00436CFE">
        <w:t>WIOD</w:t>
      </w:r>
      <w:r w:rsidR="001C7AAF">
        <w:t xml:space="preserve"> UK </w:t>
      </w:r>
      <w:r>
        <w:t xml:space="preserve">comparison </w:t>
      </w:r>
      <w:r w:rsidR="0083767B">
        <w:t>with</w:t>
      </w:r>
      <w:r>
        <w:t xml:space="preserve"> the </w:t>
      </w:r>
      <w:r w:rsidR="00436CFE">
        <w:t>common</w:t>
      </w:r>
      <w:r w:rsidR="007E19E6">
        <w:t xml:space="preserve"> classification</w:t>
      </w:r>
      <w:r>
        <w:t xml:space="preserve"> as an example </w:t>
      </w:r>
      <w:r w:rsidR="00876CFD">
        <w:t>of</w:t>
      </w:r>
      <w:r w:rsidR="0083767B">
        <w:t xml:space="preserve"> how </w:t>
      </w:r>
      <w:r w:rsidR="001C7AAF">
        <w:t>to</w:t>
      </w:r>
      <w:r w:rsidR="0083767B">
        <w:t xml:space="preserve"> interpret results</w:t>
      </w:r>
      <w:r>
        <w:t xml:space="preserve">. </w:t>
      </w:r>
      <w:r w:rsidR="009073E5">
        <w:t xml:space="preserve">The SDA calculates the mean, maximum and minimum contribution that each term makes towards the </w:t>
      </w:r>
      <w:r w:rsidR="009F266E">
        <w:t>emissions variation</w:t>
      </w:r>
      <w:r w:rsidR="009073E5">
        <w:t xml:space="preserve">. If a term has a positive contribution it can be interpreted that switching that variable from the WIOD term to the </w:t>
      </w:r>
      <w:proofErr w:type="spellStart"/>
      <w:r w:rsidR="009073E5">
        <w:t>Eora</w:t>
      </w:r>
      <w:proofErr w:type="spellEnd"/>
      <w:r w:rsidR="009073E5">
        <w:t xml:space="preserve"> term increases the footprint </w:t>
      </w:r>
      <w:r w:rsidR="006849D5">
        <w:t xml:space="preserve">on average </w:t>
      </w:r>
      <w:r w:rsidR="009073E5">
        <w:t xml:space="preserve">by that amount. If the term has a negative contribution, a switch from WIOD to </w:t>
      </w:r>
      <w:proofErr w:type="spellStart"/>
      <w:r w:rsidR="009073E5">
        <w:t>Eora</w:t>
      </w:r>
      <w:proofErr w:type="spellEnd"/>
      <w:r w:rsidR="009073E5">
        <w:t xml:space="preserve"> </w:t>
      </w:r>
      <w:r w:rsidR="002C267B">
        <w:t>contributes to lowering</w:t>
      </w:r>
      <w:r w:rsidR="009073E5">
        <w:t xml:space="preserve"> the footprint.</w:t>
      </w:r>
    </w:p>
    <w:p w14:paraId="0C5202D8" w14:textId="59EE207F" w:rsidR="001C7AAF" w:rsidRDefault="00CB38C1" w:rsidP="001C7AAF">
      <w:pPr>
        <w:jc w:val="both"/>
      </w:pPr>
      <w:r>
        <w:t xml:space="preserve">Figure 2 </w:t>
      </w:r>
      <w:r w:rsidR="00BD1A07">
        <w:t xml:space="preserve">shows results of the SDA for the </w:t>
      </w:r>
      <w:proofErr w:type="spellStart"/>
      <w:r w:rsidR="00BD1A07">
        <w:t>Eora</w:t>
      </w:r>
      <w:proofErr w:type="spellEnd"/>
      <w:r w:rsidR="00BA4148">
        <w:t>-</w:t>
      </w:r>
      <w:r w:rsidR="004A1F42">
        <w:t>WIOD</w:t>
      </w:r>
      <w:r w:rsidR="00436CFE">
        <w:t xml:space="preserve"> pairing under the C</w:t>
      </w:r>
      <w:r w:rsidR="00BA4148">
        <w:t>C</w:t>
      </w:r>
      <w:r>
        <w:t xml:space="preserve"> as</w:t>
      </w:r>
      <w:r w:rsidR="00B40A51">
        <w:t xml:space="preserve"> a stacked bar chart where the bars show</w:t>
      </w:r>
      <w:r w:rsidR="00876CFD">
        <w:t xml:space="preserve"> the mean contributions of each of</w:t>
      </w:r>
      <w:r w:rsidR="00AF507F">
        <w:t xml:space="preserve"> the terms </w:t>
      </w:r>
      <w:r w:rsidR="00B40A51">
        <w:t xml:space="preserve">and the error bars indicate the maximum and minimum contribution each term makes towards the </w:t>
      </w:r>
      <w:r w:rsidR="009F266E">
        <w:t>emissions variation</w:t>
      </w:r>
      <w:r>
        <w:t xml:space="preserve"> (see also Table </w:t>
      </w:r>
      <w:r w:rsidR="000E5A5C">
        <w:t>S13</w:t>
      </w:r>
      <w:r>
        <w:t xml:space="preserve"> in the SI)</w:t>
      </w:r>
      <w:r w:rsidR="00F92C81">
        <w:t>. The net difference</w:t>
      </w:r>
      <w:r w:rsidR="00A312FC">
        <w:t xml:space="preserve">, of 110,125 </w:t>
      </w:r>
      <w:proofErr w:type="spellStart"/>
      <w:r w:rsidR="00A312FC">
        <w:t>k</w:t>
      </w:r>
      <w:r w:rsidR="00B40A51">
        <w:t>t</w:t>
      </w:r>
      <w:proofErr w:type="spellEnd"/>
      <w:r w:rsidR="00B40A51">
        <w:t xml:space="preserve"> CO</w:t>
      </w:r>
      <w:r w:rsidR="00B40A51" w:rsidRPr="00B40A51">
        <w:rPr>
          <w:vertAlign w:val="subscript"/>
        </w:rPr>
        <w:t>2</w:t>
      </w:r>
      <w:r w:rsidR="00F92C81">
        <w:t xml:space="preserve"> is the sum of each</w:t>
      </w:r>
      <w:r w:rsidR="00B40A51">
        <w:t xml:space="preserve"> column</w:t>
      </w:r>
      <w:r w:rsidR="001C7AAF">
        <w:t>.</w:t>
      </w:r>
      <w:r w:rsidR="001C7AAF" w:rsidRPr="001C7AAF">
        <w:t xml:space="preserve"> </w:t>
      </w:r>
      <w:r w:rsidR="006849D5">
        <w:t>For</w:t>
      </w:r>
      <w:r w:rsidR="001C7AAF">
        <w:t xml:space="preserve"> the first decomposition, the CO</w:t>
      </w:r>
      <w:r w:rsidR="001C7AAF" w:rsidRPr="00BA4148">
        <w:rPr>
          <w:vertAlign w:val="subscript"/>
        </w:rPr>
        <w:t>2</w:t>
      </w:r>
      <w:r w:rsidR="00A312FC">
        <w:t xml:space="preserve"> per unit </w:t>
      </w:r>
      <w:r w:rsidR="001C7AAF">
        <w:t>output (</w:t>
      </w: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rsidR="001C7AAF">
        <w:t xml:space="preserve">) contributes </w:t>
      </w:r>
      <w:r w:rsidR="00EC4B93">
        <w:t>a mean of</w:t>
      </w:r>
      <w:r w:rsidR="00B40A51">
        <w:t xml:space="preserve"> </w:t>
      </w:r>
      <w:r w:rsidR="001C7AAF">
        <w:t>95% of the net difference and the product of the Leontief matrix and the UK’s final demand vector (</w:t>
      </w:r>
      <m:oMath>
        <m:r>
          <m:rPr>
            <m:sty m:val="b"/>
          </m:rPr>
          <w:rPr>
            <w:rFonts w:ascii="Cambria Math" w:hAnsi="Cambria Math"/>
          </w:rPr>
          <m:t>Ly</m:t>
        </m:r>
      </m:oMath>
      <w:r w:rsidR="001C7AAF">
        <w:t>) makes up the remaining 5</w:t>
      </w:r>
      <w:r w:rsidR="00AF507F">
        <w:t>%</w:t>
      </w:r>
      <w:r w:rsidR="001C7AAF">
        <w:t xml:space="preserve">. </w:t>
      </w:r>
      <w:r w:rsidR="00EC4B93">
        <w:t>For this</w:t>
      </w:r>
      <w:r w:rsidR="001C7AAF">
        <w:t xml:space="preserve"> decomposition </w:t>
      </w: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rsidR="00C4069F">
        <w:rPr>
          <w:b/>
        </w:rPr>
        <w:t xml:space="preserve"> </w:t>
      </w:r>
      <w:r w:rsidR="001C7AAF">
        <w:t xml:space="preserve">is the driving </w:t>
      </w:r>
      <w:r w:rsidR="00EC4B93">
        <w:t xml:space="preserve">factor </w:t>
      </w:r>
      <w:r w:rsidR="001C7AAF">
        <w:t xml:space="preserve">of </w:t>
      </w:r>
      <w:proofErr w:type="spellStart"/>
      <w:r w:rsidR="001C7AAF">
        <w:t>Eora’s</w:t>
      </w:r>
      <w:proofErr w:type="spellEnd"/>
      <w:r w:rsidR="001C7AAF">
        <w:t xml:space="preserve"> larger emissions estimate. </w:t>
      </w:r>
      <w:r w:rsidR="00AF507F">
        <w:t>A</w:t>
      </w:r>
      <w:r w:rsidR="001C7AAF">
        <w:t xml:space="preserve">s </w:t>
      </w:r>
      <w:r w:rsidR="00AF507F">
        <w:t xml:space="preserve">the </w:t>
      </w:r>
      <w:r w:rsidR="001C7AAF">
        <w:t>Leontief equation</w:t>
      </w:r>
      <w:r w:rsidR="00AF507F">
        <w:t xml:space="preserve"> is decomposed</w:t>
      </w:r>
      <w:r w:rsidR="001C7AAF">
        <w:t xml:space="preserve"> into </w:t>
      </w:r>
      <w:r w:rsidR="00EC4B93">
        <w:t xml:space="preserve">a </w:t>
      </w:r>
      <w:r w:rsidR="001C7AAF">
        <w:t xml:space="preserve">greater number of terms, the interpretation becomes more detailed. Splitting </w:t>
      </w:r>
      <m:oMath>
        <m:r>
          <m:rPr>
            <m:sty m:val="b"/>
          </m:rPr>
          <w:rPr>
            <w:rFonts w:ascii="Cambria Math" w:hAnsi="Cambria Math"/>
          </w:rPr>
          <m:t>Ly</m:t>
        </m:r>
      </m:oMath>
      <w:r w:rsidR="001C7AAF">
        <w:rPr>
          <w:b/>
        </w:rPr>
        <w:t xml:space="preserve"> </w:t>
      </w:r>
      <w:r w:rsidR="001C7AAF">
        <w:t xml:space="preserve">into two parts, as seen in </w:t>
      </w:r>
      <w:r w:rsidR="00AF507F">
        <w:t>decompositions</w:t>
      </w:r>
      <w:r w:rsidR="001C7AAF">
        <w:t xml:space="preserve"> 3 and 4, reveals that separately</w:t>
      </w:r>
      <w:r w:rsidR="00EC4B93">
        <w:t>,</w:t>
      </w:r>
      <w:r w:rsidR="001C7AAF">
        <w:t xml:space="preserve"> each term has quite a significant influence </w:t>
      </w:r>
      <w:r w:rsidR="00AF507F">
        <w:t>and</w:t>
      </w:r>
      <w:r w:rsidR="001C7AAF">
        <w:t xml:space="preserve"> </w:t>
      </w:r>
      <m:oMath>
        <m:r>
          <m:rPr>
            <m:sty m:val="b"/>
          </m:rPr>
          <w:rPr>
            <w:rFonts w:ascii="Cambria Math" w:hAnsi="Cambria Math"/>
          </w:rPr>
          <m:t>L</m:t>
        </m:r>
      </m:oMath>
      <w:r w:rsidR="001C7AAF">
        <w:t>’s largely positive driver (</w:t>
      </w:r>
      <w:r w:rsidR="00AF507F">
        <w:t>163</w:t>
      </w:r>
      <w:r w:rsidR="001C7AAF">
        <w:t xml:space="preserve">%) is partially cancelled out by </w:t>
      </w:r>
      <m:oMath>
        <m:r>
          <m:rPr>
            <m:sty m:val="b"/>
          </m:rPr>
          <w:rPr>
            <w:rFonts w:ascii="Cambria Math" w:hAnsi="Cambria Math"/>
          </w:rPr>
          <m:t>y</m:t>
        </m:r>
      </m:oMath>
      <w:r w:rsidR="001C7AAF">
        <w:t>’s negative influence</w:t>
      </w:r>
      <w:r w:rsidR="00AF507F">
        <w:t xml:space="preserve"> (-67</w:t>
      </w:r>
      <w:r w:rsidR="001C7AAF">
        <w:t xml:space="preserve">%). </w:t>
      </w:r>
      <w:proofErr w:type="spellStart"/>
      <w:r w:rsidR="003965B9">
        <w:t>Eora</w:t>
      </w:r>
      <w:proofErr w:type="spellEnd"/>
      <w:r w:rsidR="003965B9">
        <w:t xml:space="preserve"> </w:t>
      </w:r>
      <w:r w:rsidR="00060288">
        <w:t xml:space="preserve">calculates </w:t>
      </w:r>
      <w:r w:rsidR="003965B9">
        <w:t xml:space="preserve">a larger UK </w:t>
      </w:r>
      <w:r w:rsidR="001534CF">
        <w:t>consumption-based</w:t>
      </w:r>
      <w:r w:rsidR="009F266E">
        <w:t xml:space="preserve"> account</w:t>
      </w:r>
      <w:r w:rsidR="003965B9">
        <w:t xml:space="preserve"> than WIOD due to </w:t>
      </w:r>
      <w:proofErr w:type="spellStart"/>
      <w:r w:rsidR="003965B9">
        <w:t>Eora</w:t>
      </w:r>
      <w:proofErr w:type="spellEnd"/>
      <w:r w:rsidR="003965B9">
        <w:t xml:space="preserve"> using a larger value for total emissions</w:t>
      </w:r>
      <w:r w:rsidR="00060288">
        <w:t>.</w:t>
      </w:r>
      <w:r w:rsidR="003965B9">
        <w:t xml:space="preserve"> </w:t>
      </w:r>
      <w:proofErr w:type="spellStart"/>
      <w:r w:rsidR="00B40A51">
        <w:t>Eora’s</w:t>
      </w:r>
      <w:proofErr w:type="spellEnd"/>
      <w:r w:rsidR="003965B9">
        <w:t xml:space="preserve"> </w:t>
      </w:r>
      <m:oMath>
        <m:r>
          <m:rPr>
            <m:sty m:val="b"/>
          </m:rPr>
          <w:rPr>
            <w:rFonts w:ascii="Cambria Math" w:hAnsi="Cambria Math"/>
          </w:rPr>
          <m:t>L</m:t>
        </m:r>
      </m:oMath>
      <w:r w:rsidR="00060288">
        <w:rPr>
          <w:b/>
        </w:rPr>
        <w:t xml:space="preserve"> </w:t>
      </w:r>
      <w:r w:rsidR="003965B9">
        <w:t xml:space="preserve">matrix </w:t>
      </w:r>
      <w:r w:rsidR="00060288">
        <w:t xml:space="preserve">also contributes to </w:t>
      </w:r>
      <w:r w:rsidR="003965B9">
        <w:t>calculat</w:t>
      </w:r>
      <w:r w:rsidR="00060288">
        <w:t>ing</w:t>
      </w:r>
      <w:r w:rsidR="003965B9">
        <w:t xml:space="preserve"> a larger </w:t>
      </w:r>
      <w:r w:rsidR="001534CF">
        <w:t>consumption-based</w:t>
      </w:r>
      <w:r w:rsidR="009F266E">
        <w:t xml:space="preserve"> account</w:t>
      </w:r>
      <w:r w:rsidR="00060288">
        <w:t xml:space="preserve"> for the UK</w:t>
      </w:r>
      <w:r w:rsidR="003965B9">
        <w:t xml:space="preserve">. The total UK final demand reported in WIOD has the effect </w:t>
      </w:r>
      <w:r w:rsidR="003965B9">
        <w:lastRenderedPageBreak/>
        <w:t xml:space="preserve">of producing a larger UK </w:t>
      </w:r>
      <w:r w:rsidR="009F266E">
        <w:t>impact</w:t>
      </w:r>
      <w:r w:rsidR="003965B9">
        <w:t xml:space="preserve"> than the </w:t>
      </w:r>
      <w:proofErr w:type="spellStart"/>
      <w:r w:rsidR="003965B9">
        <w:t>Eora</w:t>
      </w:r>
      <w:proofErr w:type="spellEnd"/>
      <w:r w:rsidR="003965B9">
        <w:t xml:space="preserve"> UK final demand but this positive driver is cancelled by emissions and economic structure. </w:t>
      </w:r>
    </w:p>
    <w:p w14:paraId="65934BBC" w14:textId="52D31271" w:rsidR="001C3C13" w:rsidRDefault="000E5A5C" w:rsidP="001C7AAF">
      <w:pPr>
        <w:jc w:val="both"/>
      </w:pPr>
      <w:r w:rsidRPr="00F65E1C">
        <w:rPr>
          <w:noProof/>
          <w:lang w:eastAsia="en-GB"/>
        </w:rPr>
        <mc:AlternateContent>
          <mc:Choice Requires="wps">
            <w:drawing>
              <wp:anchor distT="0" distB="0" distL="114300" distR="114300" simplePos="0" relativeHeight="251879424" behindDoc="0" locked="0" layoutInCell="1" allowOverlap="1" wp14:anchorId="68D03049" wp14:editId="6A32D341">
                <wp:simplePos x="0" y="0"/>
                <wp:positionH relativeFrom="column">
                  <wp:posOffset>5151755</wp:posOffset>
                </wp:positionH>
                <wp:positionV relativeFrom="paragraph">
                  <wp:posOffset>2894965</wp:posOffset>
                </wp:positionV>
                <wp:extent cx="307975" cy="304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04800"/>
                        </a:xfrm>
                        <a:prstGeom prst="rect">
                          <a:avLst/>
                        </a:prstGeom>
                        <a:noFill/>
                        <a:ln w="9525">
                          <a:noFill/>
                          <a:miter lim="800000"/>
                          <a:headEnd/>
                          <a:tailEnd/>
                        </a:ln>
                      </wps:spPr>
                      <wps:txbx>
                        <w:txbxContent>
                          <w:p w14:paraId="47767C2B" w14:textId="49B97AC6"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65pt;margin-top:227.95pt;width:24.25pt;height:24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" filled="f" stroked="f">
                <v:textbox>
                  <w:txbxContent>
                    <w:p w14:paraId="47767C2B" w14:textId="49B97AC6"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v:textbox>
              </v:shape>
            </w:pict>
          </mc:Fallback>
        </mc:AlternateContent>
      </w:r>
      <w:r w:rsidRPr="00F65E1C">
        <w:rPr>
          <w:noProof/>
          <w:lang w:eastAsia="en-GB"/>
        </w:rPr>
        <mc:AlternateContent>
          <mc:Choice Requires="wps">
            <w:drawing>
              <wp:anchor distT="0" distB="0" distL="114300" distR="114300" simplePos="0" relativeHeight="251881472" behindDoc="0" locked="0" layoutInCell="1" allowOverlap="1" wp14:anchorId="209CE4EA" wp14:editId="136776BC">
                <wp:simplePos x="0" y="0"/>
                <wp:positionH relativeFrom="column">
                  <wp:posOffset>5166360</wp:posOffset>
                </wp:positionH>
                <wp:positionV relativeFrom="paragraph">
                  <wp:posOffset>3154680</wp:posOffset>
                </wp:positionV>
                <wp:extent cx="307975" cy="3117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11785"/>
                        </a:xfrm>
                        <a:prstGeom prst="rect">
                          <a:avLst/>
                        </a:prstGeom>
                        <a:noFill/>
                        <a:ln w="9525">
                          <a:noFill/>
                          <a:miter lim="800000"/>
                          <a:headEnd/>
                          <a:tailEnd/>
                        </a:ln>
                      </wps:spPr>
                      <wps:txbx>
                        <w:txbxContent>
                          <w:p w14:paraId="1C09987D" w14:textId="26F8583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406.8pt;margin-top:248.4pt;width:24.25pt;height:24.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" filled="f" stroked="f">
                <v:textbox>
                  <w:txbxContent>
                    <w:p w14:paraId="1C09987D" w14:textId="26F8583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v:textbox>
              </v:shape>
            </w:pict>
          </mc:Fallback>
        </mc:AlternateContent>
      </w:r>
      <w:r w:rsidR="00741D2F" w:rsidRPr="00F65E1C">
        <w:rPr>
          <w:noProof/>
          <w:lang w:eastAsia="en-GB"/>
        </w:rPr>
        <mc:AlternateContent>
          <mc:Choice Requires="wps">
            <w:drawing>
              <wp:anchor distT="0" distB="0" distL="114300" distR="114300" simplePos="0" relativeHeight="251883520" behindDoc="0" locked="0" layoutInCell="1" allowOverlap="1" wp14:anchorId="3FB3D679" wp14:editId="0677525F">
                <wp:simplePos x="0" y="0"/>
                <wp:positionH relativeFrom="column">
                  <wp:posOffset>5151863</wp:posOffset>
                </wp:positionH>
                <wp:positionV relativeFrom="paragraph">
                  <wp:posOffset>3415448</wp:posOffset>
                </wp:positionV>
                <wp:extent cx="307975" cy="3048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04800"/>
                        </a:xfrm>
                        <a:prstGeom prst="rect">
                          <a:avLst/>
                        </a:prstGeom>
                        <a:noFill/>
                        <a:ln w="9525">
                          <a:noFill/>
                          <a:miter lim="800000"/>
                          <a:headEnd/>
                          <a:tailEnd/>
                        </a:ln>
                      </wps:spPr>
                      <wps:txbx>
                        <w:txbxContent>
                          <w:p w14:paraId="59885F2F" w14:textId="508F38F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405.65pt;margin-top:268.95pt;width:24.25pt;height:2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dS/Dg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" filled="f" stroked="f">
                <v:textbox>
                  <w:txbxContent>
                    <w:p w14:paraId="59885F2F" w14:textId="508F38F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v:textbox>
              </v:shape>
            </w:pict>
          </mc:Fallback>
        </mc:AlternateContent>
      </w:r>
      <w:r w:rsidR="00741D2F" w:rsidRPr="00F65E1C">
        <w:rPr>
          <w:noProof/>
          <w:lang w:eastAsia="en-GB"/>
        </w:rPr>
        <mc:AlternateContent>
          <mc:Choice Requires="wps">
            <w:drawing>
              <wp:anchor distT="0" distB="0" distL="114300" distR="114300" simplePos="0" relativeHeight="251895808" behindDoc="0" locked="0" layoutInCell="1" allowOverlap="1" wp14:anchorId="220283C4" wp14:editId="1E7B3CF1">
                <wp:simplePos x="0" y="0"/>
                <wp:positionH relativeFrom="column">
                  <wp:posOffset>5141224</wp:posOffset>
                </wp:positionH>
                <wp:positionV relativeFrom="paragraph">
                  <wp:posOffset>2656205</wp:posOffset>
                </wp:positionV>
                <wp:extent cx="307975" cy="4311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31165"/>
                        </a:xfrm>
                        <a:prstGeom prst="rect">
                          <a:avLst/>
                        </a:prstGeom>
                        <a:noFill/>
                        <a:ln w="9525">
                          <a:noFill/>
                          <a:miter lim="800000"/>
                          <a:headEnd/>
                          <a:tailEnd/>
                        </a:ln>
                      </wps:spPr>
                      <wps:txbx>
                        <w:txbxContent>
                          <w:p w14:paraId="34B578C4" w14:textId="4DF8A4BB" w:rsidR="00AE6BA8" w:rsidRPr="00741D2F" w:rsidRDefault="00AE6BA8" w:rsidP="00741D2F">
                            <w:pPr>
                              <w:rPr>
                                <w:b/>
                              </w:rPr>
                            </w:pPr>
                            <m:oMathPara>
                              <m:oMath>
                                <m:r>
                                  <m:rPr>
                                    <m:sty m:val="b"/>
                                  </m:rPr>
                                  <w:rPr>
                                    <w:rFonts w:ascii="Cambria Math" w:hAnsi="Cambria Math"/>
                                  </w:rPr>
                                  <m:t>f</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left:0;text-align:left;margin-left:404.8pt;margin-top:209.15pt;width:24.25pt;height:33.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" filled="f" stroked="f">
                <v:textbox>
                  <w:txbxContent>
                    <w:p w14:paraId="34B578C4" w14:textId="4DF8A4BB" w:rsidR="00AE6BA8" w:rsidRPr="00741D2F" w:rsidRDefault="00AE6BA8" w:rsidP="00741D2F">
                      <w:pPr>
                        <w:rPr>
                          <w:b/>
                        </w:rPr>
                      </w:pPr>
                      <m:oMathPara>
                        <m:oMath>
                          <m:r>
                            <m:rPr>
                              <m:sty m:val="b"/>
                            </m:rPr>
                            <w:rPr>
                              <w:rFonts w:ascii="Cambria Math" w:hAnsi="Cambria Math"/>
                            </w:rPr>
                            <m:t>f</m:t>
                          </m:r>
                        </m:oMath>
                      </m:oMathPara>
                    </w:p>
                  </w:txbxContent>
                </v:textbox>
              </v:shape>
            </w:pict>
          </mc:Fallback>
        </mc:AlternateContent>
      </w:r>
      <w:r w:rsidR="00741D2F" w:rsidRPr="00F65E1C">
        <w:rPr>
          <w:noProof/>
          <w:lang w:eastAsia="en-GB"/>
        </w:rPr>
        <mc:AlternateContent>
          <mc:Choice Requires="wps">
            <w:drawing>
              <wp:anchor distT="0" distB="0" distL="114300" distR="114300" simplePos="0" relativeHeight="251877376" behindDoc="0" locked="0" layoutInCell="1" allowOverlap="1" wp14:anchorId="2CD37A04" wp14:editId="6314E5D8">
                <wp:simplePos x="0" y="0"/>
                <wp:positionH relativeFrom="column">
                  <wp:posOffset>5171811</wp:posOffset>
                </wp:positionH>
                <wp:positionV relativeFrom="paragraph">
                  <wp:posOffset>2437765</wp:posOffset>
                </wp:positionV>
                <wp:extent cx="307975" cy="4311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31165"/>
                        </a:xfrm>
                        <a:prstGeom prst="rect">
                          <a:avLst/>
                        </a:prstGeom>
                        <a:noFill/>
                        <a:ln w="9525">
                          <a:noFill/>
                          <a:miter lim="800000"/>
                          <a:headEnd/>
                          <a:tailEnd/>
                        </a:ln>
                      </wps:spPr>
                      <wps:txbx>
                        <w:txbxContent>
                          <w:p w14:paraId="51DF7AF7" w14:textId="7CA1C25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p</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407.25pt;margin-top:191.95pt;width:24.25pt;height:33.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" filled="f" stroked="f">
                <v:textbox>
                  <w:txbxContent>
                    <w:p w14:paraId="51DF7AF7" w14:textId="7CA1C255"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p</m:t>
                              </m:r>
                            </m:sub>
                          </m:sSub>
                        </m:oMath>
                      </m:oMathPara>
                    </w:p>
                  </w:txbxContent>
                </v:textbox>
              </v:shape>
            </w:pict>
          </mc:Fallback>
        </mc:AlternateContent>
      </w:r>
      <w:r w:rsidR="00741D2F" w:rsidRPr="00F65E1C">
        <w:rPr>
          <w:noProof/>
          <w:lang w:eastAsia="en-GB"/>
        </w:rPr>
        <mc:AlternateContent>
          <mc:Choice Requires="wps">
            <w:drawing>
              <wp:anchor distT="0" distB="0" distL="114300" distR="114300" simplePos="0" relativeHeight="251897856" behindDoc="0" locked="0" layoutInCell="1" allowOverlap="1" wp14:anchorId="62F562B0" wp14:editId="7AF87669">
                <wp:simplePos x="0" y="0"/>
                <wp:positionH relativeFrom="column">
                  <wp:posOffset>5162179</wp:posOffset>
                </wp:positionH>
                <wp:positionV relativeFrom="paragraph">
                  <wp:posOffset>1927225</wp:posOffset>
                </wp:positionV>
                <wp:extent cx="307975" cy="43116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31165"/>
                        </a:xfrm>
                        <a:prstGeom prst="rect">
                          <a:avLst/>
                        </a:prstGeom>
                        <a:noFill/>
                        <a:ln w="9525">
                          <a:noFill/>
                          <a:miter lim="800000"/>
                          <a:headEnd/>
                          <a:tailEnd/>
                        </a:ln>
                      </wps:spPr>
                      <wps:txbx>
                        <w:txbxContent>
                          <w:p w14:paraId="725C7A14" w14:textId="1806E75E" w:rsidR="00AE6BA8" w:rsidRPr="00741D2F" w:rsidRDefault="00AE6BA8" w:rsidP="00741D2F">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left:0;text-align:left;margin-left:406.45pt;margin-top:151.75pt;width:24.25pt;height:33.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" filled="f" stroked="f">
                <v:textbox>
                  <w:txbxContent>
                    <w:p w14:paraId="725C7A14" w14:textId="1806E75E" w:rsidR="00AE6BA8" w:rsidRPr="00741D2F" w:rsidRDefault="00AE6BA8" w:rsidP="00741D2F">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93760" behindDoc="0" locked="0" layoutInCell="1" allowOverlap="1" wp14:anchorId="2C8E7772" wp14:editId="44001FBF">
                <wp:simplePos x="0" y="0"/>
                <wp:positionH relativeFrom="column">
                  <wp:posOffset>5178425</wp:posOffset>
                </wp:positionH>
                <wp:positionV relativeFrom="paragraph">
                  <wp:posOffset>2159000</wp:posOffset>
                </wp:positionV>
                <wp:extent cx="307975" cy="43116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431165"/>
                        </a:xfrm>
                        <a:prstGeom prst="rect">
                          <a:avLst/>
                        </a:prstGeom>
                        <a:noFill/>
                        <a:ln w="9525">
                          <a:noFill/>
                          <a:miter lim="800000"/>
                          <a:headEnd/>
                          <a:tailEnd/>
                        </a:ln>
                      </wps:spPr>
                      <wps:txbx>
                        <w:txbxContent>
                          <w:p w14:paraId="43732217" w14:textId="54C9D82B"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left:0;text-align:left;margin-left:407.75pt;margin-top:170pt;width:24.25pt;height:33.9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" filled="f" stroked="f">
                <v:textbox>
                  <w:txbxContent>
                    <w:p w14:paraId="43732217" w14:textId="54C9D82B"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e</m:t>
                              </m:r>
                            </m:e>
                            <m:sub>
                              <m:r>
                                <m:rPr>
                                  <m:sty m:val="b"/>
                                </m:rPr>
                                <w:rPr>
                                  <w:rFonts w:ascii="Cambria Math" w:hAnsi="Cambria Math"/>
                                </w:rPr>
                                <m:t>c</m:t>
                              </m:r>
                            </m:sub>
                          </m:sSub>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91712" behindDoc="0" locked="0" layoutInCell="1" allowOverlap="1" wp14:anchorId="01CB3A95" wp14:editId="599CFC49">
                <wp:simplePos x="0" y="0"/>
                <wp:positionH relativeFrom="column">
                  <wp:posOffset>5149970</wp:posOffset>
                </wp:positionH>
                <wp:positionV relativeFrom="paragraph">
                  <wp:posOffset>1670266</wp:posOffset>
                </wp:positionV>
                <wp:extent cx="603849" cy="260350"/>
                <wp:effectExtent l="0" t="0" r="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 cy="260350"/>
                        </a:xfrm>
                        <a:prstGeom prst="rect">
                          <a:avLst/>
                        </a:prstGeom>
                        <a:noFill/>
                        <a:ln w="9525">
                          <a:noFill/>
                          <a:miter lim="800000"/>
                          <a:headEnd/>
                          <a:tailEnd/>
                        </a:ln>
                      </wps:spPr>
                      <wps:txbx>
                        <w:txbxContent>
                          <w:p w14:paraId="775731C9" w14:textId="078503F8" w:rsidR="00AE6BA8" w:rsidRPr="00F65E1C" w:rsidRDefault="00AE6BA8" w:rsidP="00F65E1C">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r>
                                  <m:rPr>
                                    <m:sty m:val="b"/>
                                  </m:rPr>
                                  <w:rPr>
                                    <w:rFonts w:ascii="Cambria Math" w:hAnsi="Cambria Math"/>
                                  </w:rPr>
                                  <m:t>Ly</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left:0;text-align:left;margin-left:405.5pt;margin-top:131.5pt;width:47.55pt;height:2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" filled="f" stroked="f">
                <v:textbox>
                  <w:txbxContent>
                    <w:p w14:paraId="775731C9" w14:textId="078503F8" w:rsidR="00AE6BA8" w:rsidRPr="00F65E1C" w:rsidRDefault="00AE6BA8" w:rsidP="00F65E1C">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r>
                            <m:rPr>
                              <m:sty m:val="b"/>
                            </m:rPr>
                            <w:rPr>
                              <w:rFonts w:ascii="Cambria Math" w:hAnsi="Cambria Math"/>
                            </w:rPr>
                            <m:t>Ly</m:t>
                          </m:r>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89664" behindDoc="0" locked="0" layoutInCell="1" allowOverlap="1" wp14:anchorId="17523DA3" wp14:editId="5D6CCF12">
                <wp:simplePos x="0" y="0"/>
                <wp:positionH relativeFrom="column">
                  <wp:posOffset>5132969</wp:posOffset>
                </wp:positionH>
                <wp:positionV relativeFrom="paragraph">
                  <wp:posOffset>1452245</wp:posOffset>
                </wp:positionV>
                <wp:extent cx="307975" cy="260350"/>
                <wp:effectExtent l="0" t="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06B893B4" w14:textId="154675CE" w:rsidR="00AE6BA8" w:rsidRPr="00F65E1C" w:rsidRDefault="00AE6BA8" w:rsidP="00F65E1C">
                            <w:pPr>
                              <w:rPr>
                                <w:b/>
                              </w:rPr>
                            </w:pPr>
                            <m:oMathPara>
                              <m:oMath>
                                <m:r>
                                  <m:rPr>
                                    <m:sty m:val="b"/>
                                  </m:rPr>
                                  <w:rPr>
                                    <w:rFonts w:ascii="Cambria Math" w:hAnsi="Cambria Math"/>
                                  </w:rPr>
                                  <m:t>L</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404.15pt;margin-top:114.35pt;width:24.25pt;height:2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" filled="f" stroked="f">
                <v:textbox>
                  <w:txbxContent>
                    <w:p w14:paraId="06B893B4" w14:textId="154675CE" w:rsidR="00AE6BA8" w:rsidRPr="00F65E1C" w:rsidRDefault="00AE6BA8" w:rsidP="00F65E1C">
                      <w:pPr>
                        <w:rPr>
                          <w:b/>
                        </w:rPr>
                      </w:pPr>
                      <m:oMathPara>
                        <m:oMath>
                          <m:r>
                            <m:rPr>
                              <m:sty m:val="b"/>
                            </m:rPr>
                            <w:rPr>
                              <w:rFonts w:ascii="Cambria Math" w:hAnsi="Cambria Math"/>
                            </w:rPr>
                            <m:t>L</m:t>
                          </m:r>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87616" behindDoc="0" locked="0" layoutInCell="1" allowOverlap="1" wp14:anchorId="620788C7" wp14:editId="38A40083">
                <wp:simplePos x="0" y="0"/>
                <wp:positionH relativeFrom="column">
                  <wp:posOffset>5141966</wp:posOffset>
                </wp:positionH>
                <wp:positionV relativeFrom="paragraph">
                  <wp:posOffset>1237615</wp:posOffset>
                </wp:positionV>
                <wp:extent cx="307975" cy="260350"/>
                <wp:effectExtent l="0" t="0" r="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06FF77BA" w14:textId="0DBFCDD6" w:rsidR="00AE6BA8" w:rsidRPr="00F65E1C" w:rsidRDefault="00AE6BA8" w:rsidP="00F65E1C">
                            <w:pPr>
                              <w:rPr>
                                <w:b/>
                              </w:rPr>
                            </w:pPr>
                            <m:oMathPara>
                              <m:oMath>
                                <m:r>
                                  <m:rPr>
                                    <m:sty m:val="b"/>
                                  </m:rPr>
                                  <w:rPr>
                                    <w:rFonts w:ascii="Cambria Math" w:hAnsi="Cambria Math"/>
                                  </w:rPr>
                                  <m:t>Ly</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left:0;text-align:left;margin-left:404.9pt;margin-top:97.45pt;width:24.25pt;height:2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" filled="f" stroked="f">
                <v:textbox>
                  <w:txbxContent>
                    <w:p w14:paraId="06FF77BA" w14:textId="0DBFCDD6" w:rsidR="00AE6BA8" w:rsidRPr="00F65E1C" w:rsidRDefault="00AE6BA8" w:rsidP="00F65E1C">
                      <w:pPr>
                        <w:rPr>
                          <w:b/>
                        </w:rPr>
                      </w:pPr>
                      <m:oMathPara>
                        <m:oMath>
                          <m:r>
                            <m:rPr>
                              <m:sty m:val="b"/>
                            </m:rPr>
                            <w:rPr>
                              <w:rFonts w:ascii="Cambria Math" w:hAnsi="Cambria Math"/>
                            </w:rPr>
                            <m:t>Ly</m:t>
                          </m:r>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85568" behindDoc="0" locked="0" layoutInCell="1" allowOverlap="1" wp14:anchorId="3C931F8F" wp14:editId="7201483C">
                <wp:simplePos x="0" y="0"/>
                <wp:positionH relativeFrom="column">
                  <wp:posOffset>5128260</wp:posOffset>
                </wp:positionH>
                <wp:positionV relativeFrom="paragraph">
                  <wp:posOffset>989594</wp:posOffset>
                </wp:positionV>
                <wp:extent cx="307975" cy="2603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416799AE" w14:textId="6ED77A7C" w:rsidR="00AE6BA8" w:rsidRPr="00F65E1C" w:rsidRDefault="00AE6BA8" w:rsidP="00F65E1C">
                            <w:pPr>
                              <w:rPr>
                                <w:b/>
                              </w:rPr>
                            </w:pPr>
                            <m:oMathPara>
                              <m:oMath>
                                <m:r>
                                  <m:rPr>
                                    <m:sty m:val="b"/>
                                  </m:rPr>
                                  <w:rPr>
                                    <w:rFonts w:ascii="Cambria Math" w:hAnsi="Cambria Math"/>
                                  </w:rPr>
                                  <m:t>y</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left:0;text-align:left;margin-left:403.8pt;margin-top:77.9pt;width:24.25pt;height:2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" filled="f" stroked="f">
                <v:textbox>
                  <w:txbxContent>
                    <w:p w14:paraId="416799AE" w14:textId="6ED77A7C" w:rsidR="00AE6BA8" w:rsidRPr="00F65E1C" w:rsidRDefault="00AE6BA8" w:rsidP="00F65E1C">
                      <w:pPr>
                        <w:rPr>
                          <w:b/>
                        </w:rPr>
                      </w:pPr>
                      <m:oMathPara>
                        <m:oMath>
                          <m:r>
                            <m:rPr>
                              <m:sty m:val="b"/>
                            </m:rPr>
                            <w:rPr>
                              <w:rFonts w:ascii="Cambria Math" w:hAnsi="Cambria Math"/>
                            </w:rPr>
                            <m:t>y</m:t>
                          </m:r>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75328" behindDoc="0" locked="0" layoutInCell="1" allowOverlap="1" wp14:anchorId="34F69F88" wp14:editId="43090A42">
                <wp:simplePos x="0" y="0"/>
                <wp:positionH relativeFrom="column">
                  <wp:posOffset>5136515</wp:posOffset>
                </wp:positionH>
                <wp:positionV relativeFrom="paragraph">
                  <wp:posOffset>746496</wp:posOffset>
                </wp:positionV>
                <wp:extent cx="307975" cy="2603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76410EF6" w14:textId="50F36603"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left:0;text-align:left;margin-left:404.45pt;margin-top:58.8pt;width:24.25pt;height:2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" filled="f" stroked="f">
                <v:textbox>
                  <w:txbxContent>
                    <w:p w14:paraId="76410EF6" w14:textId="50F36603"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69184" behindDoc="0" locked="0" layoutInCell="1" allowOverlap="1" wp14:anchorId="6BA98886" wp14:editId="34546F5D">
                <wp:simplePos x="0" y="0"/>
                <wp:positionH relativeFrom="column">
                  <wp:posOffset>5131806</wp:posOffset>
                </wp:positionH>
                <wp:positionV relativeFrom="paragraph">
                  <wp:posOffset>0</wp:posOffset>
                </wp:positionV>
                <wp:extent cx="307975"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527458EB" w14:textId="42CD0DEE" w:rsidR="00AE6BA8" w:rsidRPr="00F65E1C" w:rsidRDefault="00AE6BA8">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8" type="#_x0000_t202" style="position:absolute;left:0;text-align:left;margin-left:404.1pt;margin-top:0;width:24.25pt;height:2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" filled="f" stroked="f">
                <v:textbox>
                  <w:txbxContent>
                    <w:p w14:paraId="527458EB" w14:textId="42CD0DEE" w:rsidR="00AE6BA8" w:rsidRPr="00F65E1C" w:rsidRDefault="00AE6BA8">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71232" behindDoc="0" locked="0" layoutInCell="1" allowOverlap="1" wp14:anchorId="358E0BB5" wp14:editId="462F864E">
                <wp:simplePos x="0" y="0"/>
                <wp:positionH relativeFrom="column">
                  <wp:posOffset>5128895</wp:posOffset>
                </wp:positionH>
                <wp:positionV relativeFrom="paragraph">
                  <wp:posOffset>247914</wp:posOffset>
                </wp:positionV>
                <wp:extent cx="307975" cy="26035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0350"/>
                        </a:xfrm>
                        <a:prstGeom prst="rect">
                          <a:avLst/>
                        </a:prstGeom>
                        <a:noFill/>
                        <a:ln w="9525">
                          <a:noFill/>
                          <a:miter lim="800000"/>
                          <a:headEnd/>
                          <a:tailEnd/>
                        </a:ln>
                      </wps:spPr>
                      <wps:txbx>
                        <w:txbxContent>
                          <w:p w14:paraId="0E3BD78B" w14:textId="4C889DC0"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9" type="#_x0000_t202" style="position:absolute;left:0;text-align:left;margin-left:403.85pt;margin-top:19.5pt;width:24.25pt;height:2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" filled="f" stroked="f">
                <v:textbox>
                  <w:txbxContent>
                    <w:p w14:paraId="0E3BD78B" w14:textId="4C889DC0"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v:textbox>
              </v:shape>
            </w:pict>
          </mc:Fallback>
        </mc:AlternateContent>
      </w:r>
      <w:r w:rsidR="00F65E1C" w:rsidRPr="00F65E1C">
        <w:rPr>
          <w:noProof/>
          <w:lang w:eastAsia="en-GB"/>
        </w:rPr>
        <mc:AlternateContent>
          <mc:Choice Requires="wps">
            <w:drawing>
              <wp:anchor distT="0" distB="0" distL="114300" distR="114300" simplePos="0" relativeHeight="251873280" behindDoc="0" locked="0" layoutInCell="1" allowOverlap="1" wp14:anchorId="7826C8FE" wp14:editId="469101D5">
                <wp:simplePos x="0" y="0"/>
                <wp:positionH relativeFrom="column">
                  <wp:posOffset>5141343</wp:posOffset>
                </wp:positionH>
                <wp:positionV relativeFrom="paragraph">
                  <wp:posOffset>497073</wp:posOffset>
                </wp:positionV>
                <wp:extent cx="307975" cy="379562"/>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79562"/>
                        </a:xfrm>
                        <a:prstGeom prst="rect">
                          <a:avLst/>
                        </a:prstGeom>
                        <a:noFill/>
                        <a:ln w="9525">
                          <a:noFill/>
                          <a:miter lim="800000"/>
                          <a:headEnd/>
                          <a:tailEnd/>
                        </a:ln>
                      </wps:spPr>
                      <wps:txbx>
                        <w:txbxContent>
                          <w:p w14:paraId="0DFE5985" w14:textId="63EEED56"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40" type="#_x0000_t202" style="position:absolute;left:0;text-align:left;margin-left:404.85pt;margin-top:39.15pt;width:24.25pt;height:2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" filled="f" stroked="f">
                <v:textbox>
                  <w:txbxContent>
                    <w:p w14:paraId="0DFE5985" w14:textId="63EEED56" w:rsidR="00AE6BA8" w:rsidRPr="00F65E1C" w:rsidRDefault="00AE6BA8" w:rsidP="00F65E1C">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p</m:t>
                              </m:r>
                            </m:sub>
                          </m:sSub>
                        </m:oMath>
                      </m:oMathPara>
                    </w:p>
                  </w:txbxContent>
                </v:textbox>
              </v:shape>
            </w:pict>
          </mc:Fallback>
        </mc:AlternateContent>
      </w:r>
      <w:r w:rsidR="00F65E1C">
        <w:rPr>
          <w:noProof/>
          <w:lang w:eastAsia="en-GB"/>
        </w:rPr>
        <w:drawing>
          <wp:inline distT="0" distB="0" distL="0" distR="0" wp14:anchorId="40713655" wp14:editId="7610FAAB">
            <wp:extent cx="5525272" cy="3886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a.png"/>
                    <pic:cNvPicPr/>
                  </pic:nvPicPr>
                  <pic:blipFill>
                    <a:blip r:embed="rId10">
                      <a:extLst>
                        <a:ext uri="{28A0092B-C50C-407E-A947-70E740481C1C}">
                          <a14:useLocalDpi xmlns:a14="http://schemas.microsoft.com/office/drawing/2010/main" val="0"/>
                        </a:ext>
                      </a:extLst>
                    </a:blip>
                    <a:stretch>
                      <a:fillRect/>
                    </a:stretch>
                  </pic:blipFill>
                  <pic:spPr>
                    <a:xfrm>
                      <a:off x="0" y="0"/>
                      <a:ext cx="5525272" cy="3886743"/>
                    </a:xfrm>
                    <a:prstGeom prst="rect">
                      <a:avLst/>
                    </a:prstGeom>
                  </pic:spPr>
                </pic:pic>
              </a:graphicData>
            </a:graphic>
          </wp:inline>
        </w:drawing>
      </w:r>
    </w:p>
    <w:p w14:paraId="598EA9F3" w14:textId="4FF7BFD2" w:rsidR="00876CFD" w:rsidRDefault="00AF507F" w:rsidP="00AF507F">
      <w:pPr>
        <w:pStyle w:val="Caption"/>
        <w:jc w:val="both"/>
      </w:pPr>
      <w:r>
        <w:t xml:space="preserve">Figure </w:t>
      </w:r>
      <w:fldSimple w:instr=" SEQ Figure \* ARABIC ">
        <w:r w:rsidR="00212AD3">
          <w:rPr>
            <w:noProof/>
          </w:rPr>
          <w:t>2</w:t>
        </w:r>
      </w:fldSimple>
      <w:r>
        <w:t>: SDA decompositions</w:t>
      </w:r>
      <w:r w:rsidRPr="00AF507F">
        <w:t xml:space="preserve"> </w:t>
      </w:r>
      <w:r w:rsidR="00CB38C1">
        <w:t xml:space="preserve">of </w:t>
      </w:r>
      <w:r w:rsidR="00BF391B">
        <w:t>variation</w:t>
      </w:r>
      <w:r w:rsidR="00CB38C1">
        <w:t xml:space="preserve"> in UK consumption-based </w:t>
      </w:r>
      <w:r w:rsidR="004F19CA">
        <w:t>CO</w:t>
      </w:r>
      <w:r w:rsidR="004F19CA" w:rsidRPr="00BF391B">
        <w:rPr>
          <w:vertAlign w:val="subscript"/>
        </w:rPr>
        <w:t xml:space="preserve">2 </w:t>
      </w:r>
      <w:r w:rsidR="00CB38C1">
        <w:t>emissions between</w:t>
      </w:r>
      <w:r>
        <w:t xml:space="preserve"> </w:t>
      </w:r>
      <w:proofErr w:type="spellStart"/>
      <w:r>
        <w:t>Eora</w:t>
      </w:r>
      <w:proofErr w:type="spellEnd"/>
      <w:r w:rsidR="00CB38C1">
        <w:t xml:space="preserve"> and </w:t>
      </w:r>
      <w:r>
        <w:t xml:space="preserve">WIOD </w:t>
      </w:r>
      <w:r w:rsidR="00CB38C1">
        <w:t xml:space="preserve">in </w:t>
      </w:r>
      <w:r w:rsidR="00BF391B">
        <w:t>CC</w:t>
      </w:r>
    </w:p>
    <w:p w14:paraId="4A914020" w14:textId="71DD3531" w:rsidR="003965B9" w:rsidRDefault="00B40A51" w:rsidP="00785470">
      <w:pPr>
        <w:jc w:val="both"/>
      </w:pPr>
      <w:r>
        <w:t xml:space="preserve">The </w:t>
      </w:r>
      <w:r w:rsidR="003965B9">
        <w:t>mean effect of each term is just one solution to the SDA breakdown</w:t>
      </w:r>
      <w:r w:rsidR="00744640">
        <w:t>. R</w:t>
      </w:r>
      <w:r w:rsidR="003965B9">
        <w:t>esults must also be interpreted</w:t>
      </w:r>
      <w:r w:rsidR="00744640">
        <w:t xml:space="preserve"> alongs</w:t>
      </w:r>
      <w:r w:rsidR="00C4069F">
        <w:t xml:space="preserve">ide the minimum, </w:t>
      </w:r>
      <w:r w:rsidR="00744640">
        <w:t>m</w:t>
      </w:r>
      <w:r w:rsidR="00C4069F">
        <w:t xml:space="preserve">aximum and </w:t>
      </w:r>
      <w:r>
        <w:t>standard deviation</w:t>
      </w:r>
      <w:r w:rsidR="00C4069F">
        <w:t xml:space="preserve"> calculated for each term</w:t>
      </w:r>
      <w:r w:rsidR="00744640">
        <w:t xml:space="preserve">. </w:t>
      </w:r>
      <w:r w:rsidR="00C4069F">
        <w:t>Consideration of</w:t>
      </w:r>
      <w:r w:rsidR="00744640">
        <w:t xml:space="preserve"> this additional information </w:t>
      </w:r>
      <w:r w:rsidR="00C4069F">
        <w:t>allows</w:t>
      </w:r>
      <w:r w:rsidR="00744640">
        <w:t xml:space="preserve"> commen</w:t>
      </w:r>
      <w:r w:rsidR="009F266E">
        <w:t>t on the reliability of findings</w:t>
      </w:r>
      <w:r w:rsidR="00744640">
        <w:t>.</w:t>
      </w:r>
    </w:p>
    <w:p w14:paraId="647105FF" w14:textId="72AB9EDF" w:rsidR="00744640" w:rsidRDefault="00744640" w:rsidP="00744640">
      <w:pPr>
        <w:pStyle w:val="Heading4"/>
        <w:numPr>
          <w:ilvl w:val="2"/>
          <w:numId w:val="14"/>
        </w:numPr>
      </w:pPr>
      <w:r>
        <w:t xml:space="preserve">How much </w:t>
      </w:r>
      <w:r w:rsidR="00EC4B93">
        <w:t xml:space="preserve">variability </w:t>
      </w:r>
      <w:r>
        <w:t>surrounds difference calculation?</w:t>
      </w:r>
    </w:p>
    <w:p w14:paraId="34F146E8" w14:textId="1A305B62" w:rsidR="00741D2F" w:rsidRDefault="00B40A51" w:rsidP="00C4069F">
      <w:pPr>
        <w:jc w:val="both"/>
      </w:pPr>
      <w:r>
        <w:t xml:space="preserve">We take the sixth </w:t>
      </w:r>
      <w:r w:rsidR="00A312FC">
        <w:t xml:space="preserve">and most detailed </w:t>
      </w:r>
      <w:r>
        <w:t>decomposition from Figure 2</w:t>
      </w:r>
      <w:r w:rsidR="009F266E">
        <w:t xml:space="preserve">, </w:t>
      </w:r>
      <w:r>
        <w:t xml:space="preserve">and </w:t>
      </w:r>
      <w:r w:rsidR="009F266E">
        <w:t>focus on</w:t>
      </w:r>
      <w:r>
        <w:t xml:space="preserve"> the contribution </w:t>
      </w:r>
      <w:r w:rsidR="005F581A">
        <w:t xml:space="preserve">from </w:t>
      </w:r>
      <w:r>
        <w:t>each of the terms.</w:t>
      </w:r>
      <w:r w:rsidR="001A5B82">
        <w:t xml:space="preserve"> Table 6</w:t>
      </w:r>
      <w:r w:rsidR="009A44A9">
        <w:t xml:space="preserve"> shows </w:t>
      </w:r>
      <w:proofErr w:type="gramStart"/>
      <w:r w:rsidR="009A44A9">
        <w:t xml:space="preserve">that </w:t>
      </w:r>
      <w:proofErr w:type="gramEnd"/>
      <m:oMath>
        <m:r>
          <m:rPr>
            <m:sty m:val="b"/>
          </m:rPr>
          <w:rPr>
            <w:rFonts w:ascii="Cambria Math" w:hAnsi="Cambria Math"/>
          </w:rPr>
          <m:t>L</m:t>
        </m:r>
      </m:oMath>
      <w:r w:rsidR="009A44A9">
        <w:t xml:space="preserve">, </w:t>
      </w: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w:r w:rsidR="00C4069F">
        <w:rPr>
          <w:b/>
        </w:rPr>
        <w:t xml:space="preserve"> </w:t>
      </w:r>
      <w:r w:rsidR="00D06382">
        <w:rPr>
          <w:b/>
        </w:rPr>
        <w:t>,</w:t>
      </w:r>
      <m:oMath>
        <m:sSup>
          <m:sSupPr>
            <m:ctrlPr>
              <w:rPr>
                <w:rFonts w:ascii="Cambria Math" w:hAnsi="Cambria Math"/>
                <w:b/>
              </w:rPr>
            </m:ctrlPr>
          </m:sSupPr>
          <m:e>
            <m:acc>
              <m:accPr>
                <m:ctrlPr>
                  <w:rPr>
                    <w:rFonts w:ascii="Cambria Math" w:hAnsi="Cambria Math"/>
                    <w:b/>
                    <w:i/>
                  </w:rPr>
                </m:ctrlPr>
              </m:accPr>
              <m:e>
                <m:r>
                  <m:rPr>
                    <m:sty m:val="b"/>
                  </m:rPr>
                  <w:rPr>
                    <w:rFonts w:ascii="Cambria Math" w:hAnsi="Cambria Math"/>
                  </w:rPr>
                  <m:t>x</m:t>
                </m:r>
              </m:e>
            </m:acc>
          </m:e>
          <m:sup>
            <m:r>
              <m:rPr>
                <m:sty m:val="bi"/>
              </m:rPr>
              <w:rPr>
                <w:rFonts w:ascii="Cambria Math" w:hAnsi="Cambria Math"/>
              </w:rPr>
              <m:t>-1</m:t>
            </m:r>
          </m:sup>
        </m:sSup>
      </m:oMath>
      <w:r w:rsidR="009A44A9">
        <w:t xml:space="preserve"> </w:t>
      </w:r>
      <w:r w:rsidR="001A65C7">
        <w:t xml:space="preserve">and </w:t>
      </w: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y</m:t>
                </m:r>
              </m:e>
            </m:acc>
          </m:e>
          <m:sub>
            <m:r>
              <m:rPr>
                <m:sty m:val="b"/>
              </m:rPr>
              <w:rPr>
                <w:rFonts w:ascii="Cambria Math" w:hAnsi="Cambria Math"/>
              </w:rPr>
              <m:t>t</m:t>
            </m:r>
          </m:sub>
        </m:sSub>
        <m:r>
          <m:rPr>
            <m:sty m:val="bi"/>
          </m:rPr>
          <w:rPr>
            <w:rFonts w:ascii="Cambria Math" w:hAnsi="Cambria Math"/>
          </w:rPr>
          <m:t xml:space="preserve"> </m:t>
        </m:r>
      </m:oMath>
      <w:r w:rsidR="009A44A9">
        <w:t xml:space="preserve">have the largest mean contributions. However the size of the effect </w:t>
      </w:r>
      <w:proofErr w:type="gramStart"/>
      <w:r w:rsidR="009A44A9">
        <w:t>of</w:t>
      </w:r>
      <w:r w:rsidR="005001FA">
        <w:t>,</w:t>
      </w:r>
      <w:proofErr w:type="gramEnd"/>
      <w:r w:rsidR="005001FA">
        <w:t xml:space="preserve"> </w:t>
      </w:r>
      <m:oMath>
        <m:sSup>
          <m:sSupPr>
            <m:ctrlPr>
              <w:rPr>
                <w:rFonts w:ascii="Cambria Math" w:hAnsi="Cambria Math"/>
                <w:b/>
              </w:rPr>
            </m:ctrlPr>
          </m:sSupPr>
          <m:e>
            <m:acc>
              <m:accPr>
                <m:ctrlPr>
                  <w:rPr>
                    <w:rFonts w:ascii="Cambria Math" w:hAnsi="Cambria Math"/>
                    <w:b/>
                    <w:i/>
                  </w:rPr>
                </m:ctrlPr>
              </m:accPr>
              <m:e>
                <m:r>
                  <m:rPr>
                    <m:sty m:val="b"/>
                  </m:rPr>
                  <w:rPr>
                    <w:rFonts w:ascii="Cambria Math" w:hAnsi="Cambria Math"/>
                  </w:rPr>
                  <m:t>x</m:t>
                </m:r>
              </m:e>
            </m:acc>
          </m:e>
          <m:sup>
            <m:r>
              <m:rPr>
                <m:sty m:val="bi"/>
              </m:rPr>
              <w:rPr>
                <w:rFonts w:ascii="Cambria Math" w:hAnsi="Cambria Math"/>
              </w:rPr>
              <m:t>-1</m:t>
            </m:r>
          </m:sup>
        </m:sSup>
      </m:oMath>
      <w:r w:rsidR="009A44A9">
        <w:t xml:space="preserve"> can range from -10,611 to -139,319 and the 40,320 (8!) combinations used to calculate the effect of this term have a standard deviation of 44,464.  The standard deviation of </w:t>
      </w:r>
      <m:oMath>
        <m:r>
          <m:rPr>
            <m:sty m:val="b"/>
          </m:rPr>
          <w:rPr>
            <w:rFonts w:ascii="Cambria Math" w:hAnsi="Cambria Math"/>
          </w:rPr>
          <m:t>L</m:t>
        </m:r>
      </m:oMath>
      <w:r w:rsidR="009A44A9">
        <w:t xml:space="preserve"> is equally as large but</w:t>
      </w:r>
      <w:r w:rsidR="005001FA">
        <w:t xml:space="preserve"> </w:t>
      </w:r>
      <m:oMath>
        <m:sSub>
          <m:sSubPr>
            <m:ctrlPr>
              <w:rPr>
                <w:rFonts w:ascii="Cambria Math" w:hAnsi="Cambria Math"/>
                <w:b/>
              </w:rPr>
            </m:ctrlPr>
          </m:sSubPr>
          <m:e>
            <m:acc>
              <m:accPr>
                <m:ctrlPr>
                  <w:rPr>
                    <w:rFonts w:ascii="Cambria Math" w:hAnsi="Cambria Math"/>
                    <w:b/>
                  </w:rPr>
                </m:ctrlPr>
              </m:accPr>
              <m:e>
                <m:r>
                  <m:rPr>
                    <m:sty m:val="b"/>
                  </m:rPr>
                  <w:rPr>
                    <w:rFonts w:ascii="Cambria Math" w:hAnsi="Cambria Math"/>
                  </w:rPr>
                  <m:t>y</m:t>
                </m:r>
              </m:e>
            </m:acc>
          </m:e>
          <m:sub>
            <m:r>
              <m:rPr>
                <m:sty m:val="b"/>
              </m:rPr>
              <w:rPr>
                <w:rFonts w:ascii="Cambria Math" w:hAnsi="Cambria Math"/>
              </w:rPr>
              <m:t>t</m:t>
            </m:r>
          </m:sub>
        </m:sSub>
      </m:oMath>
      <w:r w:rsidR="009A44A9">
        <w:t xml:space="preserve"> </w:t>
      </w:r>
      <w:r w:rsidR="005001FA">
        <w:t xml:space="preserve"> </w:t>
      </w:r>
      <w:r w:rsidR="009A44A9">
        <w:t xml:space="preserve">exhibits a smaller range of possible outcomes and a lower standard deviation.  </w:t>
      </w:r>
    </w:p>
    <w:p w14:paraId="53DE0D3D" w14:textId="27B7A7C6" w:rsidR="00AF60EE" w:rsidRDefault="00AF60EE" w:rsidP="00AF60EE">
      <w:pPr>
        <w:pStyle w:val="Caption"/>
        <w:keepNext/>
      </w:pPr>
      <w:r>
        <w:t xml:space="preserve">Table </w:t>
      </w:r>
      <w:fldSimple w:instr=" SEQ Table \* ARABIC ">
        <w:r w:rsidR="007C3C77">
          <w:rPr>
            <w:noProof/>
          </w:rPr>
          <w:t>6</w:t>
        </w:r>
      </w:fldSimple>
      <w:r>
        <w:t>:</w:t>
      </w:r>
      <w:r w:rsidR="00862F2D">
        <w:t xml:space="preserve"> Full SDA results for </w:t>
      </w:r>
      <w:r w:rsidR="00EF0FCC">
        <w:t xml:space="preserve">the </w:t>
      </w:r>
      <w:proofErr w:type="spellStart"/>
      <w:r w:rsidR="00862F2D">
        <w:t>Eora</w:t>
      </w:r>
      <w:proofErr w:type="spellEnd"/>
      <w:r w:rsidR="00862F2D">
        <w:t xml:space="preserve">-WIOD </w:t>
      </w:r>
      <w:r w:rsidR="00EF0FCC">
        <w:t xml:space="preserve">comparison of </w:t>
      </w:r>
      <w:r w:rsidR="00862F2D">
        <w:t>UK</w:t>
      </w:r>
      <w:r w:rsidR="00EF0FCC">
        <w:t xml:space="preserve"> consumption-based emissions</w:t>
      </w:r>
      <w:r w:rsidR="004F19CA">
        <w:t xml:space="preserve"> (</w:t>
      </w:r>
      <w:proofErr w:type="spellStart"/>
      <w:r w:rsidR="004F19CA">
        <w:t>kt</w:t>
      </w:r>
      <w:proofErr w:type="spellEnd"/>
      <w:r w:rsidR="004F19CA">
        <w:t xml:space="preserve"> CO2)</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578"/>
        <w:gridCol w:w="809"/>
        <w:gridCol w:w="718"/>
        <w:gridCol w:w="773"/>
        <w:gridCol w:w="864"/>
        <w:gridCol w:w="809"/>
        <w:gridCol w:w="773"/>
        <w:gridCol w:w="681"/>
        <w:gridCol w:w="773"/>
      </w:tblGrid>
      <w:tr w:rsidR="00744640" w:rsidRPr="00744640" w14:paraId="4BD7C970" w14:textId="77777777" w:rsidTr="00AF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005C7F3" w14:textId="77777777" w:rsidR="00744640" w:rsidRPr="00744640" w:rsidRDefault="00744640" w:rsidP="00744640">
            <w:pPr>
              <w:jc w:val="both"/>
              <w:rPr>
                <w:sz w:val="20"/>
                <w:szCs w:val="20"/>
              </w:rPr>
            </w:pPr>
          </w:p>
        </w:tc>
        <w:tc>
          <w:tcPr>
            <w:tcW w:w="0" w:type="auto"/>
          </w:tcPr>
          <w:p w14:paraId="48D46408" w14:textId="41B05F2D" w:rsidR="00744640" w:rsidRPr="000E5A5C"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sz w:val="18"/>
                        <w:szCs w:val="18"/>
                      </w:rPr>
                    </m:ctrlPr>
                  </m:sSubPr>
                  <m:e>
                    <m:r>
                      <m:rPr>
                        <m:sty m:val="b"/>
                      </m:rPr>
                      <w:rPr>
                        <w:rFonts w:ascii="Cambria Math" w:hAnsi="Cambria Math"/>
                        <w:sz w:val="18"/>
                        <w:szCs w:val="18"/>
                      </w:rPr>
                      <m:t>f</m:t>
                    </m:r>
                  </m:e>
                  <m:sub>
                    <m:r>
                      <m:rPr>
                        <m:sty m:val="b"/>
                      </m:rPr>
                      <w:rPr>
                        <w:rFonts w:ascii="Cambria Math" w:hAnsi="Cambria Math"/>
                        <w:sz w:val="18"/>
                        <w:szCs w:val="18"/>
                      </w:rPr>
                      <m:t>t</m:t>
                    </m:r>
                  </m:sub>
                </m:sSub>
              </m:oMath>
            </m:oMathPara>
          </w:p>
        </w:tc>
        <w:tc>
          <w:tcPr>
            <w:tcW w:w="0" w:type="auto"/>
          </w:tcPr>
          <w:p w14:paraId="170E6DEF" w14:textId="7EAAAC6B" w:rsidR="00744640" w:rsidRPr="00744640"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i/>
                        <w:sz w:val="20"/>
                        <w:szCs w:val="20"/>
                      </w:rPr>
                    </m:ctrlPr>
                  </m:sSubPr>
                  <m:e>
                    <m:acc>
                      <m:accPr>
                        <m:ctrlPr>
                          <w:rPr>
                            <w:rFonts w:ascii="Cambria Math" w:hAnsi="Cambria Math"/>
                            <w:i/>
                            <w:sz w:val="20"/>
                            <w:szCs w:val="20"/>
                          </w:rPr>
                        </m:ctrlPr>
                      </m:accPr>
                      <m:e>
                        <m:r>
                          <m:rPr>
                            <m:sty m:val="b"/>
                          </m:rPr>
                          <w:rPr>
                            <w:rFonts w:ascii="Cambria Math" w:hAnsi="Cambria Math"/>
                            <w:sz w:val="20"/>
                            <w:szCs w:val="20"/>
                          </w:rPr>
                          <m:t>f</m:t>
                        </m:r>
                      </m:e>
                    </m:acc>
                  </m:e>
                  <m:sub>
                    <m:r>
                      <m:rPr>
                        <m:sty m:val="bi"/>
                      </m:rPr>
                      <w:rPr>
                        <w:rFonts w:ascii="Cambria Math" w:hAnsi="Cambria Math"/>
                        <w:sz w:val="20"/>
                        <w:szCs w:val="20"/>
                      </w:rPr>
                      <m:t>c</m:t>
                    </m:r>
                  </m:sub>
                </m:sSub>
              </m:oMath>
            </m:oMathPara>
          </w:p>
        </w:tc>
        <w:tc>
          <w:tcPr>
            <w:tcW w:w="0" w:type="auto"/>
          </w:tcPr>
          <w:p w14:paraId="1F9C3A4D" w14:textId="0867A260" w:rsidR="00744640" w:rsidRPr="00744640" w:rsidRDefault="00AE6BA8" w:rsidP="005001FA">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i/>
                        <w:sz w:val="20"/>
                        <w:szCs w:val="20"/>
                      </w:rPr>
                    </m:ctrlPr>
                  </m:sSubPr>
                  <m:e>
                    <m:acc>
                      <m:accPr>
                        <m:ctrlPr>
                          <w:rPr>
                            <w:rFonts w:ascii="Cambria Math" w:hAnsi="Cambria Math"/>
                            <w:i/>
                            <w:sz w:val="20"/>
                            <w:szCs w:val="20"/>
                          </w:rPr>
                        </m:ctrlPr>
                      </m:accPr>
                      <m:e>
                        <m:r>
                          <m:rPr>
                            <m:sty m:val="b"/>
                          </m:rPr>
                          <w:rPr>
                            <w:rFonts w:ascii="Cambria Math" w:hAnsi="Cambria Math"/>
                            <w:sz w:val="20"/>
                            <w:szCs w:val="20"/>
                          </w:rPr>
                          <m:t>f</m:t>
                        </m:r>
                      </m:e>
                    </m:acc>
                  </m:e>
                  <m:sub>
                    <m:r>
                      <m:rPr>
                        <m:sty m:val="bi"/>
                      </m:rPr>
                      <w:rPr>
                        <w:rFonts w:ascii="Cambria Math" w:hAnsi="Cambria Math"/>
                        <w:sz w:val="20"/>
                        <w:szCs w:val="20"/>
                      </w:rPr>
                      <m:t>b</m:t>
                    </m:r>
                  </m:sub>
                </m:sSub>
              </m:oMath>
            </m:oMathPara>
          </w:p>
        </w:tc>
        <w:tc>
          <w:tcPr>
            <w:tcW w:w="0" w:type="auto"/>
          </w:tcPr>
          <w:p w14:paraId="47755298" w14:textId="2E7AD755" w:rsidR="00744640" w:rsidRPr="00744640"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p>
                  <m:sSupPr>
                    <m:ctrlPr>
                      <w:rPr>
                        <w:rFonts w:ascii="Cambria Math" w:hAnsi="Cambria Math"/>
                        <w:sz w:val="18"/>
                        <w:szCs w:val="18"/>
                      </w:rPr>
                    </m:ctrlPr>
                  </m:sSupPr>
                  <m:e>
                    <m:acc>
                      <m:accPr>
                        <m:ctrlPr>
                          <w:rPr>
                            <w:rFonts w:ascii="Cambria Math" w:hAnsi="Cambria Math"/>
                            <w:sz w:val="18"/>
                            <w:szCs w:val="18"/>
                          </w:rPr>
                        </m:ctrlPr>
                      </m:accPr>
                      <m:e>
                        <m:r>
                          <m:rPr>
                            <m:sty m:val="b"/>
                          </m:rPr>
                          <w:rPr>
                            <w:rFonts w:ascii="Cambria Math" w:hAnsi="Cambria Math"/>
                            <w:sz w:val="18"/>
                            <w:szCs w:val="18"/>
                          </w:rPr>
                          <m:t>x</m:t>
                        </m:r>
                      </m:e>
                    </m:acc>
                  </m:e>
                  <m:sup>
                    <m:r>
                      <m:rPr>
                        <m:sty m:val="b"/>
                      </m:rPr>
                      <w:rPr>
                        <w:rFonts w:ascii="Cambria Math" w:hAnsi="Cambria Math"/>
                        <w:sz w:val="18"/>
                        <w:szCs w:val="18"/>
                      </w:rPr>
                      <m:t>-1</m:t>
                    </m:r>
                  </m:sup>
                </m:sSup>
              </m:oMath>
            </m:oMathPara>
          </w:p>
        </w:tc>
        <w:tc>
          <w:tcPr>
            <w:tcW w:w="0" w:type="auto"/>
          </w:tcPr>
          <w:p w14:paraId="7AEE7B04" w14:textId="7E7B8E90" w:rsidR="00744640" w:rsidRPr="00744640" w:rsidRDefault="00744640"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r>
                  <m:rPr>
                    <m:sty m:val="b"/>
                  </m:rPr>
                  <w:rPr>
                    <w:rFonts w:ascii="Cambria Math" w:hAnsi="Cambria Math"/>
                    <w:sz w:val="18"/>
                    <w:szCs w:val="18"/>
                  </w:rPr>
                  <m:t>L</m:t>
                </m:r>
              </m:oMath>
            </m:oMathPara>
          </w:p>
        </w:tc>
        <w:tc>
          <w:tcPr>
            <w:tcW w:w="0" w:type="auto"/>
          </w:tcPr>
          <w:p w14:paraId="2EFEA045" w14:textId="52A698C1" w:rsidR="00744640" w:rsidRPr="00744640"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sz w:val="18"/>
                        <w:szCs w:val="18"/>
                      </w:rPr>
                    </m:ctrlPr>
                  </m:sSubPr>
                  <m:e>
                    <m:acc>
                      <m:accPr>
                        <m:ctrlPr>
                          <w:rPr>
                            <w:rFonts w:ascii="Cambria Math" w:hAnsi="Cambria Math"/>
                            <w:sz w:val="18"/>
                            <w:szCs w:val="18"/>
                          </w:rPr>
                        </m:ctrlPr>
                      </m:accPr>
                      <m:e>
                        <m:r>
                          <m:rPr>
                            <m:sty m:val="b"/>
                          </m:rPr>
                          <w:rPr>
                            <w:rFonts w:ascii="Cambria Math" w:hAnsi="Cambria Math"/>
                            <w:sz w:val="18"/>
                            <w:szCs w:val="18"/>
                          </w:rPr>
                          <m:t>y</m:t>
                        </m:r>
                      </m:e>
                    </m:acc>
                  </m:e>
                  <m:sub>
                    <m:r>
                      <m:rPr>
                        <m:sty m:val="b"/>
                      </m:rPr>
                      <w:rPr>
                        <w:rFonts w:ascii="Cambria Math" w:hAnsi="Cambria Math"/>
                        <w:sz w:val="18"/>
                        <w:szCs w:val="18"/>
                      </w:rPr>
                      <m:t>t</m:t>
                    </m:r>
                  </m:sub>
                </m:sSub>
              </m:oMath>
            </m:oMathPara>
          </w:p>
        </w:tc>
        <w:tc>
          <w:tcPr>
            <w:tcW w:w="0" w:type="auto"/>
          </w:tcPr>
          <w:p w14:paraId="7D4C7519" w14:textId="25FC55B2" w:rsidR="00744640" w:rsidRPr="00744640"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sz w:val="18"/>
                        <w:szCs w:val="18"/>
                      </w:rPr>
                    </m:ctrlPr>
                  </m:sSubPr>
                  <m:e>
                    <m:acc>
                      <m:accPr>
                        <m:ctrlPr>
                          <w:rPr>
                            <w:rFonts w:ascii="Cambria Math" w:hAnsi="Cambria Math"/>
                            <w:sz w:val="18"/>
                            <w:szCs w:val="18"/>
                          </w:rPr>
                        </m:ctrlPr>
                      </m:accPr>
                      <m:e>
                        <m:r>
                          <m:rPr>
                            <m:sty m:val="b"/>
                          </m:rPr>
                          <w:rPr>
                            <w:rFonts w:ascii="Cambria Math" w:hAnsi="Cambria Math"/>
                            <w:sz w:val="18"/>
                            <w:szCs w:val="18"/>
                          </w:rPr>
                          <m:t>y</m:t>
                        </m:r>
                      </m:e>
                    </m:acc>
                  </m:e>
                  <m:sub>
                    <m:r>
                      <m:rPr>
                        <m:sty m:val="b"/>
                      </m:rPr>
                      <w:rPr>
                        <w:rFonts w:ascii="Cambria Math" w:hAnsi="Cambria Math"/>
                        <w:sz w:val="18"/>
                        <w:szCs w:val="18"/>
                      </w:rPr>
                      <m:t>c</m:t>
                    </m:r>
                  </m:sub>
                </m:sSub>
              </m:oMath>
            </m:oMathPara>
          </w:p>
        </w:tc>
        <w:tc>
          <w:tcPr>
            <w:tcW w:w="0" w:type="auto"/>
          </w:tcPr>
          <w:p w14:paraId="29F23494" w14:textId="42FE5858" w:rsidR="00744640" w:rsidRPr="00744640" w:rsidRDefault="00AE6BA8" w:rsidP="00744640">
            <w:pPr>
              <w:jc w:val="both"/>
              <w:cnfStyle w:val="100000000000" w:firstRow="1" w:lastRow="0" w:firstColumn="0" w:lastColumn="0" w:oddVBand="0" w:evenVBand="0" w:oddHBand="0" w:evenHBand="0" w:firstRowFirstColumn="0" w:firstRowLastColumn="0" w:lastRowFirstColumn="0" w:lastRowLastColumn="0"/>
              <w:rPr>
                <w:sz w:val="20"/>
                <w:szCs w:val="20"/>
              </w:rPr>
            </w:pPr>
            <m:oMathPara>
              <m:oMath>
                <m:sSub>
                  <m:sSubPr>
                    <m:ctrlPr>
                      <w:rPr>
                        <w:rFonts w:ascii="Cambria Math" w:hAnsi="Cambria Math"/>
                        <w:sz w:val="18"/>
                        <w:szCs w:val="18"/>
                      </w:rPr>
                    </m:ctrlPr>
                  </m:sSubPr>
                  <m:e>
                    <m:r>
                      <m:rPr>
                        <m:sty m:val="b"/>
                      </m:rPr>
                      <w:rPr>
                        <w:rFonts w:ascii="Cambria Math" w:hAnsi="Cambria Math"/>
                        <w:sz w:val="18"/>
                        <w:szCs w:val="18"/>
                      </w:rPr>
                      <m:t>y</m:t>
                    </m:r>
                  </m:e>
                  <m:sub>
                    <m:r>
                      <m:rPr>
                        <m:sty m:val="b"/>
                      </m:rPr>
                      <w:rPr>
                        <w:rFonts w:ascii="Cambria Math" w:hAnsi="Cambria Math"/>
                        <w:sz w:val="18"/>
                        <w:szCs w:val="18"/>
                      </w:rPr>
                      <m:t>b</m:t>
                    </m:r>
                  </m:sub>
                </m:sSub>
              </m:oMath>
            </m:oMathPara>
          </w:p>
        </w:tc>
      </w:tr>
      <w:tr w:rsidR="00AF60EE" w:rsidRPr="00744640" w14:paraId="180A6519" w14:textId="77777777" w:rsidTr="00AF60EE">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0" w:type="auto"/>
          </w:tcPr>
          <w:p w14:paraId="3057A5F4" w14:textId="3D7642D3" w:rsidR="00AF60EE" w:rsidRPr="00744640" w:rsidRDefault="00AF60EE" w:rsidP="00744640">
            <w:pPr>
              <w:rPr>
                <w:sz w:val="20"/>
                <w:szCs w:val="20"/>
              </w:rPr>
            </w:pPr>
            <m:oMathPara>
              <m:oMath>
                <m:r>
                  <m:rPr>
                    <m:sty m:val="b"/>
                  </m:rPr>
                  <w:rPr>
                    <w:rFonts w:ascii="Cambria Math" w:hAnsi="Cambria Math"/>
                    <w:sz w:val="20"/>
                    <w:szCs w:val="20"/>
                  </w:rPr>
                  <m:t xml:space="preserve">   </m:t>
                </m:r>
                <m:acc>
                  <m:accPr>
                    <m:chr m:val="̅"/>
                    <m:ctrlPr>
                      <w:rPr>
                        <w:rFonts w:ascii="Cambria Math" w:hAnsi="Cambria Math"/>
                        <w:sz w:val="20"/>
                        <w:szCs w:val="20"/>
                      </w:rPr>
                    </m:ctrlPr>
                  </m:accPr>
                  <m:e>
                    <m:r>
                      <m:rPr>
                        <m:sty m:val="b"/>
                      </m:rPr>
                      <w:rPr>
                        <w:rFonts w:ascii="Cambria Math" w:hAnsi="Cambria Math"/>
                        <w:sz w:val="20"/>
                        <w:szCs w:val="20"/>
                      </w:rPr>
                      <m:t>f</m:t>
                    </m:r>
                  </m:e>
                </m:acc>
              </m:oMath>
            </m:oMathPara>
          </w:p>
        </w:tc>
        <w:tc>
          <w:tcPr>
            <w:tcW w:w="0" w:type="auto"/>
            <w:vAlign w:val="bottom"/>
          </w:tcPr>
          <w:p w14:paraId="2D865A6F" w14:textId="5E1E9677"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80</w:t>
            </w:r>
            <w:r>
              <w:rPr>
                <w:rFonts w:ascii="Calibri" w:hAnsi="Calibri"/>
                <w:color w:val="000000"/>
                <w:sz w:val="18"/>
                <w:szCs w:val="18"/>
              </w:rPr>
              <w:t>,</w:t>
            </w:r>
            <w:r w:rsidRPr="00AF60EE">
              <w:rPr>
                <w:rFonts w:ascii="Calibri" w:hAnsi="Calibri"/>
                <w:color w:val="000000"/>
                <w:sz w:val="18"/>
                <w:szCs w:val="18"/>
              </w:rPr>
              <w:t>703</w:t>
            </w:r>
          </w:p>
        </w:tc>
        <w:tc>
          <w:tcPr>
            <w:tcW w:w="0" w:type="auto"/>
            <w:vAlign w:val="bottom"/>
          </w:tcPr>
          <w:p w14:paraId="1648112B" w14:textId="5307DFB9"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6</w:t>
            </w:r>
            <w:r>
              <w:rPr>
                <w:rFonts w:ascii="Calibri" w:hAnsi="Calibri"/>
                <w:color w:val="000000"/>
                <w:sz w:val="18"/>
                <w:szCs w:val="18"/>
              </w:rPr>
              <w:t>,</w:t>
            </w:r>
            <w:r w:rsidRPr="00AF60EE">
              <w:rPr>
                <w:rFonts w:ascii="Calibri" w:hAnsi="Calibri"/>
                <w:color w:val="000000"/>
                <w:sz w:val="18"/>
                <w:szCs w:val="18"/>
              </w:rPr>
              <w:t>971</w:t>
            </w:r>
          </w:p>
        </w:tc>
        <w:tc>
          <w:tcPr>
            <w:tcW w:w="0" w:type="auto"/>
            <w:vAlign w:val="bottom"/>
          </w:tcPr>
          <w:p w14:paraId="65C764FA" w14:textId="18A6E51C"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-18</w:t>
            </w:r>
            <w:r>
              <w:rPr>
                <w:rFonts w:ascii="Calibri" w:hAnsi="Calibri"/>
                <w:color w:val="000000"/>
                <w:sz w:val="18"/>
                <w:szCs w:val="18"/>
              </w:rPr>
              <w:t>,</w:t>
            </w:r>
            <w:r w:rsidRPr="00AF60EE">
              <w:rPr>
                <w:rFonts w:ascii="Calibri" w:hAnsi="Calibri"/>
                <w:color w:val="000000"/>
                <w:sz w:val="18"/>
                <w:szCs w:val="18"/>
              </w:rPr>
              <w:t>009</w:t>
            </w:r>
          </w:p>
        </w:tc>
        <w:tc>
          <w:tcPr>
            <w:tcW w:w="0" w:type="auto"/>
            <w:vAlign w:val="bottom"/>
          </w:tcPr>
          <w:p w14:paraId="2D79BA2A" w14:textId="2BD4829D"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-65</w:t>
            </w:r>
            <w:r>
              <w:rPr>
                <w:rFonts w:ascii="Calibri" w:hAnsi="Calibri"/>
                <w:color w:val="000000"/>
                <w:sz w:val="18"/>
                <w:szCs w:val="18"/>
              </w:rPr>
              <w:t>,</w:t>
            </w:r>
            <w:r w:rsidRPr="00AF60EE">
              <w:rPr>
                <w:rFonts w:ascii="Calibri" w:hAnsi="Calibri"/>
                <w:color w:val="000000"/>
                <w:sz w:val="18"/>
                <w:szCs w:val="18"/>
              </w:rPr>
              <w:t>267</w:t>
            </w:r>
          </w:p>
        </w:tc>
        <w:tc>
          <w:tcPr>
            <w:tcW w:w="0" w:type="auto"/>
            <w:vAlign w:val="bottom"/>
          </w:tcPr>
          <w:p w14:paraId="31E7B3F3" w14:textId="0D1BA3BD"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177</w:t>
            </w:r>
            <w:r>
              <w:rPr>
                <w:rFonts w:ascii="Calibri" w:hAnsi="Calibri"/>
                <w:color w:val="000000"/>
                <w:sz w:val="18"/>
                <w:szCs w:val="18"/>
              </w:rPr>
              <w:t>,</w:t>
            </w:r>
            <w:r w:rsidRPr="00AF60EE">
              <w:rPr>
                <w:rFonts w:ascii="Calibri" w:hAnsi="Calibri"/>
                <w:color w:val="000000"/>
                <w:sz w:val="18"/>
                <w:szCs w:val="18"/>
              </w:rPr>
              <w:t>519</w:t>
            </w:r>
          </w:p>
        </w:tc>
        <w:tc>
          <w:tcPr>
            <w:tcW w:w="0" w:type="auto"/>
            <w:vAlign w:val="bottom"/>
          </w:tcPr>
          <w:p w14:paraId="234F4268" w14:textId="35A7436F"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-30</w:t>
            </w:r>
            <w:r>
              <w:rPr>
                <w:rFonts w:ascii="Calibri" w:hAnsi="Calibri"/>
                <w:color w:val="000000"/>
                <w:sz w:val="18"/>
                <w:szCs w:val="18"/>
              </w:rPr>
              <w:t>,</w:t>
            </w:r>
            <w:r w:rsidRPr="00AF60EE">
              <w:rPr>
                <w:rFonts w:ascii="Calibri" w:hAnsi="Calibri"/>
                <w:color w:val="000000"/>
                <w:sz w:val="18"/>
                <w:szCs w:val="18"/>
              </w:rPr>
              <w:t>656</w:t>
            </w:r>
          </w:p>
        </w:tc>
        <w:tc>
          <w:tcPr>
            <w:tcW w:w="0" w:type="auto"/>
            <w:vAlign w:val="bottom"/>
          </w:tcPr>
          <w:p w14:paraId="0B5A5D69" w14:textId="1D924BF6"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249</w:t>
            </w:r>
          </w:p>
        </w:tc>
        <w:tc>
          <w:tcPr>
            <w:tcW w:w="0" w:type="auto"/>
            <w:vAlign w:val="bottom"/>
          </w:tcPr>
          <w:p w14:paraId="20EF5130" w14:textId="6FDF085C"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-41</w:t>
            </w:r>
            <w:r>
              <w:rPr>
                <w:rFonts w:ascii="Calibri" w:hAnsi="Calibri"/>
                <w:color w:val="000000"/>
                <w:sz w:val="18"/>
                <w:szCs w:val="18"/>
              </w:rPr>
              <w:t>,</w:t>
            </w:r>
            <w:r w:rsidRPr="00AF60EE">
              <w:rPr>
                <w:rFonts w:ascii="Calibri" w:hAnsi="Calibri"/>
                <w:color w:val="000000"/>
                <w:sz w:val="18"/>
                <w:szCs w:val="18"/>
              </w:rPr>
              <w:t>385</w:t>
            </w:r>
          </w:p>
        </w:tc>
      </w:tr>
      <w:tr w:rsidR="00AF60EE" w:rsidRPr="00744640" w14:paraId="6EE584D5" w14:textId="77777777" w:rsidTr="00AF60EE">
        <w:tc>
          <w:tcPr>
            <w:cnfStyle w:val="001000000000" w:firstRow="0" w:lastRow="0" w:firstColumn="1" w:lastColumn="0" w:oddVBand="0" w:evenVBand="0" w:oddHBand="0" w:evenHBand="0" w:firstRowFirstColumn="0" w:firstRowLastColumn="0" w:lastRowFirstColumn="0" w:lastRowLastColumn="0"/>
            <w:tcW w:w="0" w:type="auto"/>
          </w:tcPr>
          <w:p w14:paraId="61D52E92" w14:textId="5633EF8E" w:rsidR="00AF60EE" w:rsidRPr="00744640" w:rsidRDefault="00AE6BA8" w:rsidP="00744640">
            <w:pPr>
              <w:rPr>
                <w:sz w:val="20"/>
                <w:szCs w:val="20"/>
              </w:rPr>
            </w:pPr>
            <m:oMathPara>
              <m:oMath>
                <m:sSub>
                  <m:sSubPr>
                    <m:ctrlPr>
                      <w:rPr>
                        <w:rFonts w:ascii="Cambria Math" w:hAnsi="Cambria Math"/>
                        <w:sz w:val="20"/>
                        <w:szCs w:val="20"/>
                      </w:rPr>
                    </m:ctrlPr>
                  </m:sSubPr>
                  <m:e>
                    <m:r>
                      <m:rPr>
                        <m:sty m:val="b"/>
                      </m:rPr>
                      <w:rPr>
                        <w:rFonts w:ascii="Cambria Math" w:hAnsi="Cambria Math"/>
                        <w:sz w:val="20"/>
                        <w:szCs w:val="20"/>
                      </w:rPr>
                      <m:t>f</m:t>
                    </m:r>
                  </m:e>
                  <m:sub>
                    <m:r>
                      <m:rPr>
                        <m:sty m:val="b"/>
                      </m:rPr>
                      <w:rPr>
                        <w:rFonts w:ascii="Cambria Math" w:hAnsi="Cambria Math"/>
                        <w:sz w:val="20"/>
                        <w:szCs w:val="20"/>
                      </w:rPr>
                      <m:t>max</m:t>
                    </m:r>
                  </m:sub>
                </m:sSub>
              </m:oMath>
            </m:oMathPara>
          </w:p>
        </w:tc>
        <w:tc>
          <w:tcPr>
            <w:tcW w:w="0" w:type="auto"/>
            <w:vAlign w:val="bottom"/>
          </w:tcPr>
          <w:p w14:paraId="4A68839C" w14:textId="2F22DA94"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103</w:t>
            </w:r>
            <w:r>
              <w:rPr>
                <w:rFonts w:ascii="Calibri" w:hAnsi="Calibri"/>
                <w:color w:val="000000"/>
                <w:sz w:val="18"/>
                <w:szCs w:val="18"/>
              </w:rPr>
              <w:t>,</w:t>
            </w:r>
            <w:r w:rsidRPr="00AF60EE">
              <w:rPr>
                <w:rFonts w:ascii="Calibri" w:hAnsi="Calibri"/>
                <w:color w:val="000000"/>
                <w:sz w:val="18"/>
                <w:szCs w:val="18"/>
              </w:rPr>
              <w:t>909</w:t>
            </w:r>
          </w:p>
        </w:tc>
        <w:tc>
          <w:tcPr>
            <w:tcW w:w="0" w:type="auto"/>
            <w:vAlign w:val="bottom"/>
          </w:tcPr>
          <w:p w14:paraId="268DD915" w14:textId="362E75E4"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13</w:t>
            </w:r>
            <w:r>
              <w:rPr>
                <w:rFonts w:ascii="Calibri" w:hAnsi="Calibri"/>
                <w:color w:val="000000"/>
                <w:sz w:val="18"/>
                <w:szCs w:val="18"/>
              </w:rPr>
              <w:t>,</w:t>
            </w:r>
            <w:r w:rsidRPr="00AF60EE">
              <w:rPr>
                <w:rFonts w:ascii="Calibri" w:hAnsi="Calibri"/>
                <w:color w:val="000000"/>
                <w:sz w:val="18"/>
                <w:szCs w:val="18"/>
              </w:rPr>
              <w:t>669</w:t>
            </w:r>
          </w:p>
        </w:tc>
        <w:tc>
          <w:tcPr>
            <w:tcW w:w="0" w:type="auto"/>
            <w:vAlign w:val="bottom"/>
          </w:tcPr>
          <w:p w14:paraId="2ACDB334" w14:textId="2CB8629D"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w:t>
            </w:r>
            <w:r>
              <w:rPr>
                <w:rFonts w:ascii="Calibri" w:hAnsi="Calibri"/>
                <w:color w:val="000000"/>
                <w:sz w:val="18"/>
                <w:szCs w:val="18"/>
              </w:rPr>
              <w:t>,</w:t>
            </w:r>
            <w:r w:rsidRPr="00AF60EE">
              <w:rPr>
                <w:rFonts w:ascii="Calibri" w:hAnsi="Calibri"/>
                <w:color w:val="000000"/>
                <w:sz w:val="18"/>
                <w:szCs w:val="18"/>
              </w:rPr>
              <w:t>898</w:t>
            </w:r>
          </w:p>
        </w:tc>
        <w:tc>
          <w:tcPr>
            <w:tcW w:w="0" w:type="auto"/>
            <w:vAlign w:val="bottom"/>
          </w:tcPr>
          <w:p w14:paraId="30608AB0" w14:textId="7501E690"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-10</w:t>
            </w:r>
            <w:r>
              <w:rPr>
                <w:rFonts w:ascii="Calibri" w:hAnsi="Calibri"/>
                <w:color w:val="000000"/>
                <w:sz w:val="18"/>
                <w:szCs w:val="18"/>
              </w:rPr>
              <w:t>,</w:t>
            </w:r>
            <w:r w:rsidRPr="00AF60EE">
              <w:rPr>
                <w:rFonts w:ascii="Calibri" w:hAnsi="Calibri"/>
                <w:color w:val="000000"/>
                <w:sz w:val="18"/>
                <w:szCs w:val="18"/>
              </w:rPr>
              <w:t>611</w:t>
            </w:r>
          </w:p>
        </w:tc>
        <w:tc>
          <w:tcPr>
            <w:tcW w:w="0" w:type="auto"/>
            <w:vAlign w:val="bottom"/>
          </w:tcPr>
          <w:p w14:paraId="02B54FA4" w14:textId="5F874360"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268</w:t>
            </w:r>
            <w:r>
              <w:rPr>
                <w:rFonts w:ascii="Calibri" w:hAnsi="Calibri"/>
                <w:color w:val="000000"/>
                <w:sz w:val="18"/>
                <w:szCs w:val="18"/>
              </w:rPr>
              <w:t>,</w:t>
            </w:r>
            <w:r w:rsidRPr="00AF60EE">
              <w:rPr>
                <w:rFonts w:ascii="Calibri" w:hAnsi="Calibri"/>
                <w:color w:val="000000"/>
                <w:sz w:val="18"/>
                <w:szCs w:val="18"/>
              </w:rPr>
              <w:t>394</w:t>
            </w:r>
          </w:p>
        </w:tc>
        <w:tc>
          <w:tcPr>
            <w:tcW w:w="0" w:type="auto"/>
            <w:vAlign w:val="bottom"/>
          </w:tcPr>
          <w:p w14:paraId="25BA2386" w14:textId="08F2C6CE"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-23</w:t>
            </w:r>
            <w:r>
              <w:rPr>
                <w:rFonts w:ascii="Calibri" w:hAnsi="Calibri"/>
                <w:color w:val="000000"/>
                <w:sz w:val="18"/>
                <w:szCs w:val="18"/>
              </w:rPr>
              <w:t>,</w:t>
            </w:r>
            <w:r w:rsidRPr="00AF60EE">
              <w:rPr>
                <w:rFonts w:ascii="Calibri" w:hAnsi="Calibri"/>
                <w:color w:val="000000"/>
                <w:sz w:val="18"/>
                <w:szCs w:val="18"/>
              </w:rPr>
              <w:t>697</w:t>
            </w:r>
          </w:p>
        </w:tc>
        <w:tc>
          <w:tcPr>
            <w:tcW w:w="0" w:type="auto"/>
            <w:vAlign w:val="bottom"/>
          </w:tcPr>
          <w:p w14:paraId="30A5FC66" w14:textId="1B8CC17B"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4</w:t>
            </w:r>
            <w:r>
              <w:rPr>
                <w:rFonts w:ascii="Calibri" w:hAnsi="Calibri"/>
                <w:color w:val="000000"/>
                <w:sz w:val="18"/>
                <w:szCs w:val="18"/>
              </w:rPr>
              <w:t>,</w:t>
            </w:r>
            <w:r w:rsidRPr="00AF60EE">
              <w:rPr>
                <w:rFonts w:ascii="Calibri" w:hAnsi="Calibri"/>
                <w:color w:val="000000"/>
                <w:sz w:val="18"/>
                <w:szCs w:val="18"/>
              </w:rPr>
              <w:t>389</w:t>
            </w:r>
          </w:p>
        </w:tc>
        <w:tc>
          <w:tcPr>
            <w:tcW w:w="0" w:type="auto"/>
            <w:vAlign w:val="bottom"/>
          </w:tcPr>
          <w:p w14:paraId="00BD07EB" w14:textId="521BAFEE"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-6</w:t>
            </w:r>
            <w:r>
              <w:rPr>
                <w:rFonts w:ascii="Calibri" w:hAnsi="Calibri"/>
                <w:color w:val="000000"/>
                <w:sz w:val="18"/>
                <w:szCs w:val="18"/>
              </w:rPr>
              <w:t>,</w:t>
            </w:r>
            <w:r w:rsidRPr="00AF60EE">
              <w:rPr>
                <w:rFonts w:ascii="Calibri" w:hAnsi="Calibri"/>
                <w:color w:val="000000"/>
                <w:sz w:val="18"/>
                <w:szCs w:val="18"/>
              </w:rPr>
              <w:t>862</w:t>
            </w:r>
          </w:p>
        </w:tc>
      </w:tr>
      <w:tr w:rsidR="00AF60EE" w:rsidRPr="00744640" w14:paraId="18D46D4C" w14:textId="77777777" w:rsidTr="00AF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625D4A2" w14:textId="2179EF42" w:rsidR="00AF60EE" w:rsidRPr="00744640" w:rsidRDefault="00AE6BA8" w:rsidP="00744640">
            <w:pPr>
              <w:rPr>
                <w:sz w:val="20"/>
                <w:szCs w:val="20"/>
              </w:rPr>
            </w:pPr>
            <m:oMathPara>
              <m:oMath>
                <m:sSub>
                  <m:sSubPr>
                    <m:ctrlPr>
                      <w:rPr>
                        <w:rFonts w:ascii="Cambria Math" w:hAnsi="Cambria Math"/>
                        <w:sz w:val="20"/>
                        <w:szCs w:val="20"/>
                      </w:rPr>
                    </m:ctrlPr>
                  </m:sSubPr>
                  <m:e>
                    <m:r>
                      <m:rPr>
                        <m:sty m:val="b"/>
                      </m:rPr>
                      <w:rPr>
                        <w:rFonts w:ascii="Cambria Math" w:hAnsi="Cambria Math"/>
                        <w:sz w:val="20"/>
                        <w:szCs w:val="20"/>
                      </w:rPr>
                      <m:t>f</m:t>
                    </m:r>
                  </m:e>
                  <m:sub>
                    <m:r>
                      <m:rPr>
                        <m:sty m:val="b"/>
                      </m:rPr>
                      <w:rPr>
                        <w:rFonts w:ascii="Cambria Math" w:hAnsi="Cambria Math"/>
                        <w:sz w:val="20"/>
                        <w:szCs w:val="20"/>
                      </w:rPr>
                      <m:t>min</m:t>
                    </m:r>
                  </m:sub>
                </m:sSub>
              </m:oMath>
            </m:oMathPara>
          </w:p>
        </w:tc>
        <w:tc>
          <w:tcPr>
            <w:tcW w:w="0" w:type="auto"/>
            <w:vAlign w:val="bottom"/>
          </w:tcPr>
          <w:p w14:paraId="245B4237" w14:textId="05C4AA48"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64</w:t>
            </w:r>
            <w:r>
              <w:rPr>
                <w:rFonts w:ascii="Calibri" w:hAnsi="Calibri"/>
                <w:color w:val="000000"/>
                <w:sz w:val="18"/>
                <w:szCs w:val="18"/>
              </w:rPr>
              <w:t>,</w:t>
            </w:r>
            <w:r w:rsidRPr="00AF60EE">
              <w:rPr>
                <w:rFonts w:ascii="Calibri" w:hAnsi="Calibri"/>
                <w:color w:val="000000"/>
                <w:sz w:val="18"/>
                <w:szCs w:val="18"/>
              </w:rPr>
              <w:t>730</w:t>
            </w:r>
          </w:p>
        </w:tc>
        <w:tc>
          <w:tcPr>
            <w:tcW w:w="0" w:type="auto"/>
            <w:vAlign w:val="bottom"/>
          </w:tcPr>
          <w:p w14:paraId="5C07F917" w14:textId="576ED5DC"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2</w:t>
            </w:r>
            <w:r>
              <w:rPr>
                <w:rFonts w:ascii="Calibri" w:hAnsi="Calibri"/>
                <w:color w:val="000000"/>
                <w:sz w:val="18"/>
                <w:szCs w:val="18"/>
              </w:rPr>
              <w:t>,</w:t>
            </w:r>
            <w:r w:rsidRPr="00AF60EE">
              <w:rPr>
                <w:rFonts w:ascii="Calibri" w:hAnsi="Calibri"/>
                <w:color w:val="000000"/>
                <w:sz w:val="18"/>
                <w:szCs w:val="18"/>
              </w:rPr>
              <w:t>486</w:t>
            </w:r>
          </w:p>
        </w:tc>
        <w:tc>
          <w:tcPr>
            <w:tcW w:w="0" w:type="auto"/>
            <w:vAlign w:val="bottom"/>
          </w:tcPr>
          <w:p w14:paraId="38EBE1A4" w14:textId="6A578F1B"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-58</w:t>
            </w:r>
            <w:r>
              <w:rPr>
                <w:rFonts w:ascii="Calibri" w:hAnsi="Calibri"/>
                <w:color w:val="000000"/>
                <w:sz w:val="18"/>
                <w:szCs w:val="18"/>
              </w:rPr>
              <w:t>,</w:t>
            </w:r>
            <w:r w:rsidRPr="00AF60EE">
              <w:rPr>
                <w:rFonts w:ascii="Calibri" w:hAnsi="Calibri"/>
                <w:color w:val="000000"/>
                <w:sz w:val="18"/>
                <w:szCs w:val="18"/>
              </w:rPr>
              <w:t>825</w:t>
            </w:r>
          </w:p>
        </w:tc>
        <w:tc>
          <w:tcPr>
            <w:tcW w:w="0" w:type="auto"/>
            <w:vAlign w:val="bottom"/>
          </w:tcPr>
          <w:p w14:paraId="4C3C14D6" w14:textId="499CB735"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-139</w:t>
            </w:r>
            <w:r>
              <w:rPr>
                <w:rFonts w:ascii="Calibri" w:hAnsi="Calibri"/>
                <w:color w:val="000000"/>
                <w:sz w:val="18"/>
                <w:szCs w:val="18"/>
              </w:rPr>
              <w:t>,</w:t>
            </w:r>
            <w:r w:rsidRPr="00AF60EE">
              <w:rPr>
                <w:rFonts w:ascii="Calibri" w:hAnsi="Calibri"/>
                <w:color w:val="000000"/>
                <w:sz w:val="18"/>
                <w:szCs w:val="18"/>
              </w:rPr>
              <w:t>319</w:t>
            </w:r>
          </w:p>
        </w:tc>
        <w:tc>
          <w:tcPr>
            <w:tcW w:w="0" w:type="auto"/>
            <w:vAlign w:val="bottom"/>
          </w:tcPr>
          <w:p w14:paraId="37F841CA" w14:textId="222FE422"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102</w:t>
            </w:r>
            <w:r>
              <w:rPr>
                <w:rFonts w:ascii="Calibri" w:hAnsi="Calibri"/>
                <w:color w:val="000000"/>
                <w:sz w:val="18"/>
                <w:szCs w:val="18"/>
              </w:rPr>
              <w:t>,</w:t>
            </w:r>
            <w:r w:rsidRPr="00AF60EE">
              <w:rPr>
                <w:rFonts w:ascii="Calibri" w:hAnsi="Calibri"/>
                <w:color w:val="000000"/>
                <w:sz w:val="18"/>
                <w:szCs w:val="18"/>
              </w:rPr>
              <w:t>435</w:t>
            </w:r>
          </w:p>
        </w:tc>
        <w:tc>
          <w:tcPr>
            <w:tcW w:w="0" w:type="auto"/>
            <w:vAlign w:val="bottom"/>
          </w:tcPr>
          <w:p w14:paraId="006ABC60" w14:textId="38C64253"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-40</w:t>
            </w:r>
            <w:r>
              <w:rPr>
                <w:rFonts w:ascii="Calibri" w:hAnsi="Calibri"/>
                <w:color w:val="000000"/>
                <w:sz w:val="18"/>
                <w:szCs w:val="18"/>
              </w:rPr>
              <w:t>,</w:t>
            </w:r>
            <w:r w:rsidRPr="00AF60EE">
              <w:rPr>
                <w:rFonts w:ascii="Calibri" w:hAnsi="Calibri"/>
                <w:color w:val="000000"/>
                <w:sz w:val="18"/>
                <w:szCs w:val="18"/>
              </w:rPr>
              <w:t>763</w:t>
            </w:r>
          </w:p>
        </w:tc>
        <w:tc>
          <w:tcPr>
            <w:tcW w:w="0" w:type="auto"/>
            <w:vAlign w:val="bottom"/>
          </w:tcPr>
          <w:p w14:paraId="63901053" w14:textId="52BC710F"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-3</w:t>
            </w:r>
            <w:r>
              <w:rPr>
                <w:rFonts w:ascii="Calibri" w:hAnsi="Calibri"/>
                <w:color w:val="000000"/>
                <w:sz w:val="18"/>
                <w:szCs w:val="18"/>
              </w:rPr>
              <w:t>,</w:t>
            </w:r>
            <w:r w:rsidRPr="00AF60EE">
              <w:rPr>
                <w:rFonts w:ascii="Calibri" w:hAnsi="Calibri"/>
                <w:color w:val="000000"/>
                <w:sz w:val="18"/>
                <w:szCs w:val="18"/>
              </w:rPr>
              <w:t>657</w:t>
            </w:r>
          </w:p>
        </w:tc>
        <w:tc>
          <w:tcPr>
            <w:tcW w:w="0" w:type="auto"/>
            <w:vAlign w:val="bottom"/>
          </w:tcPr>
          <w:p w14:paraId="4A00B960" w14:textId="3445C3D3" w:rsidR="00AF60EE" w:rsidRPr="00AF60EE" w:rsidRDefault="00AF60EE" w:rsidP="00AF60EE">
            <w:pPr>
              <w:jc w:val="right"/>
              <w:cnfStyle w:val="000000100000" w:firstRow="0" w:lastRow="0" w:firstColumn="0" w:lastColumn="0" w:oddVBand="0" w:evenVBand="0" w:oddHBand="1" w:evenHBand="0" w:firstRowFirstColumn="0" w:firstRowLastColumn="0" w:lastRowFirstColumn="0" w:lastRowLastColumn="0"/>
              <w:rPr>
                <w:sz w:val="18"/>
                <w:szCs w:val="18"/>
              </w:rPr>
            </w:pPr>
            <w:r w:rsidRPr="00AF60EE">
              <w:rPr>
                <w:rFonts w:ascii="Calibri" w:hAnsi="Calibri"/>
                <w:color w:val="000000"/>
                <w:sz w:val="18"/>
                <w:szCs w:val="18"/>
              </w:rPr>
              <w:t>-75</w:t>
            </w:r>
            <w:r>
              <w:rPr>
                <w:rFonts w:ascii="Calibri" w:hAnsi="Calibri"/>
                <w:color w:val="000000"/>
                <w:sz w:val="18"/>
                <w:szCs w:val="18"/>
              </w:rPr>
              <w:t>,</w:t>
            </w:r>
            <w:r w:rsidRPr="00AF60EE">
              <w:rPr>
                <w:rFonts w:ascii="Calibri" w:hAnsi="Calibri"/>
                <w:color w:val="000000"/>
                <w:sz w:val="18"/>
                <w:szCs w:val="18"/>
              </w:rPr>
              <w:t>352</w:t>
            </w:r>
          </w:p>
        </w:tc>
      </w:tr>
      <w:tr w:rsidR="00AF60EE" w:rsidRPr="00744640" w14:paraId="5FCEBA71" w14:textId="77777777" w:rsidTr="00AF60EE">
        <w:tc>
          <w:tcPr>
            <w:cnfStyle w:val="001000000000" w:firstRow="0" w:lastRow="0" w:firstColumn="1" w:lastColumn="0" w:oddVBand="0" w:evenVBand="0" w:oddHBand="0" w:evenHBand="0" w:firstRowFirstColumn="0" w:firstRowLastColumn="0" w:lastRowFirstColumn="0" w:lastRowLastColumn="0"/>
            <w:tcW w:w="0" w:type="auto"/>
          </w:tcPr>
          <w:p w14:paraId="2871B2C9" w14:textId="73A00FB3" w:rsidR="00AF60EE" w:rsidRPr="00744640" w:rsidRDefault="00AE6BA8" w:rsidP="00A312FC">
            <w:pPr>
              <w:rPr>
                <w:sz w:val="20"/>
                <w:szCs w:val="20"/>
              </w:rPr>
            </w:pPr>
            <m:oMathPara>
              <m:oMath>
                <m:sSub>
                  <m:sSubPr>
                    <m:ctrlPr>
                      <w:rPr>
                        <w:rFonts w:ascii="Cambria Math" w:hAnsi="Cambria Math"/>
                        <w:sz w:val="20"/>
                        <w:szCs w:val="20"/>
                      </w:rPr>
                    </m:ctrlPr>
                  </m:sSubPr>
                  <m:e>
                    <m:r>
                      <m:rPr>
                        <m:sty m:val="b"/>
                      </m:rPr>
                      <w:rPr>
                        <w:rFonts w:ascii="Cambria Math" w:hAnsi="Cambria Math"/>
                        <w:sz w:val="20"/>
                        <w:szCs w:val="20"/>
                      </w:rPr>
                      <m:t xml:space="preserve">   σ</m:t>
                    </m:r>
                  </m:e>
                  <m:sub>
                    <m:r>
                      <m:rPr>
                        <m:sty m:val="b"/>
                      </m:rPr>
                      <w:rPr>
                        <w:rFonts w:ascii="Cambria Math" w:hAnsi="Cambria Math"/>
                        <w:sz w:val="20"/>
                        <w:szCs w:val="20"/>
                      </w:rPr>
                      <m:t>f</m:t>
                    </m:r>
                  </m:sub>
                </m:sSub>
              </m:oMath>
            </m:oMathPara>
          </w:p>
        </w:tc>
        <w:tc>
          <w:tcPr>
            <w:tcW w:w="0" w:type="auto"/>
            <w:vAlign w:val="bottom"/>
          </w:tcPr>
          <w:p w14:paraId="2CE48903" w14:textId="26228FA0"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9</w:t>
            </w:r>
            <w:r>
              <w:rPr>
                <w:rFonts w:ascii="Calibri" w:hAnsi="Calibri"/>
                <w:color w:val="000000"/>
                <w:sz w:val="18"/>
                <w:szCs w:val="18"/>
              </w:rPr>
              <w:t>,</w:t>
            </w:r>
            <w:r w:rsidRPr="00AF60EE">
              <w:rPr>
                <w:rFonts w:ascii="Calibri" w:hAnsi="Calibri"/>
                <w:color w:val="000000"/>
                <w:sz w:val="18"/>
                <w:szCs w:val="18"/>
              </w:rPr>
              <w:t>290</w:t>
            </w:r>
          </w:p>
        </w:tc>
        <w:tc>
          <w:tcPr>
            <w:tcW w:w="0" w:type="auto"/>
            <w:vAlign w:val="bottom"/>
          </w:tcPr>
          <w:p w14:paraId="5668F036" w14:textId="66630188"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2</w:t>
            </w:r>
            <w:r>
              <w:rPr>
                <w:rFonts w:ascii="Calibri" w:hAnsi="Calibri"/>
                <w:color w:val="000000"/>
                <w:sz w:val="18"/>
                <w:szCs w:val="18"/>
              </w:rPr>
              <w:t>,</w:t>
            </w:r>
            <w:r w:rsidRPr="00AF60EE">
              <w:rPr>
                <w:rFonts w:ascii="Calibri" w:hAnsi="Calibri"/>
                <w:color w:val="000000"/>
                <w:sz w:val="18"/>
                <w:szCs w:val="18"/>
              </w:rPr>
              <w:t>292</w:t>
            </w:r>
          </w:p>
        </w:tc>
        <w:tc>
          <w:tcPr>
            <w:tcW w:w="0" w:type="auto"/>
            <w:vAlign w:val="bottom"/>
          </w:tcPr>
          <w:p w14:paraId="12D42355" w14:textId="3951FD72"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14</w:t>
            </w:r>
            <w:r>
              <w:rPr>
                <w:rFonts w:ascii="Calibri" w:hAnsi="Calibri"/>
                <w:color w:val="000000"/>
                <w:sz w:val="18"/>
                <w:szCs w:val="18"/>
              </w:rPr>
              <w:t>,</w:t>
            </w:r>
            <w:r w:rsidRPr="00AF60EE">
              <w:rPr>
                <w:rFonts w:ascii="Calibri" w:hAnsi="Calibri"/>
                <w:color w:val="000000"/>
                <w:sz w:val="18"/>
                <w:szCs w:val="18"/>
              </w:rPr>
              <w:t>732</w:t>
            </w:r>
          </w:p>
        </w:tc>
        <w:tc>
          <w:tcPr>
            <w:tcW w:w="0" w:type="auto"/>
            <w:vAlign w:val="bottom"/>
          </w:tcPr>
          <w:p w14:paraId="6F5C33F1" w14:textId="0879115C"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44</w:t>
            </w:r>
            <w:r>
              <w:rPr>
                <w:rFonts w:ascii="Calibri" w:hAnsi="Calibri"/>
                <w:color w:val="000000"/>
                <w:sz w:val="18"/>
                <w:szCs w:val="18"/>
              </w:rPr>
              <w:t>,</w:t>
            </w:r>
            <w:r w:rsidRPr="00AF60EE">
              <w:rPr>
                <w:rFonts w:ascii="Calibri" w:hAnsi="Calibri"/>
                <w:color w:val="000000"/>
                <w:sz w:val="18"/>
                <w:szCs w:val="18"/>
              </w:rPr>
              <w:t>464</w:t>
            </w:r>
          </w:p>
        </w:tc>
        <w:tc>
          <w:tcPr>
            <w:tcW w:w="0" w:type="auto"/>
            <w:vAlign w:val="bottom"/>
          </w:tcPr>
          <w:p w14:paraId="3F418A01" w14:textId="20B6A3E2"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42</w:t>
            </w:r>
            <w:r>
              <w:rPr>
                <w:rFonts w:ascii="Calibri" w:hAnsi="Calibri"/>
                <w:color w:val="000000"/>
                <w:sz w:val="18"/>
                <w:szCs w:val="18"/>
              </w:rPr>
              <w:t>,</w:t>
            </w:r>
            <w:r w:rsidRPr="00AF60EE">
              <w:rPr>
                <w:rFonts w:ascii="Calibri" w:hAnsi="Calibri"/>
                <w:color w:val="000000"/>
                <w:sz w:val="18"/>
                <w:szCs w:val="18"/>
              </w:rPr>
              <w:t>856</w:t>
            </w:r>
          </w:p>
        </w:tc>
        <w:tc>
          <w:tcPr>
            <w:tcW w:w="0" w:type="auto"/>
            <w:vAlign w:val="bottom"/>
          </w:tcPr>
          <w:p w14:paraId="5A98CD5B" w14:textId="6631F259"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4</w:t>
            </w:r>
            <w:r>
              <w:rPr>
                <w:rFonts w:ascii="Calibri" w:hAnsi="Calibri"/>
                <w:color w:val="000000"/>
                <w:sz w:val="18"/>
                <w:szCs w:val="18"/>
              </w:rPr>
              <w:t>,</w:t>
            </w:r>
            <w:r w:rsidRPr="00AF60EE">
              <w:rPr>
                <w:rFonts w:ascii="Calibri" w:hAnsi="Calibri"/>
                <w:color w:val="000000"/>
                <w:sz w:val="18"/>
                <w:szCs w:val="18"/>
              </w:rPr>
              <w:t>096</w:t>
            </w:r>
          </w:p>
        </w:tc>
        <w:tc>
          <w:tcPr>
            <w:tcW w:w="0" w:type="auto"/>
            <w:vAlign w:val="bottom"/>
          </w:tcPr>
          <w:p w14:paraId="314F3B75" w14:textId="4A05477A"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w:t>
            </w:r>
            <w:r>
              <w:rPr>
                <w:rFonts w:ascii="Calibri" w:hAnsi="Calibri"/>
                <w:color w:val="000000"/>
                <w:sz w:val="18"/>
                <w:szCs w:val="18"/>
              </w:rPr>
              <w:t>,</w:t>
            </w:r>
            <w:r w:rsidRPr="00AF60EE">
              <w:rPr>
                <w:rFonts w:ascii="Calibri" w:hAnsi="Calibri"/>
                <w:color w:val="000000"/>
                <w:sz w:val="18"/>
                <w:szCs w:val="18"/>
              </w:rPr>
              <w:t>924</w:t>
            </w:r>
          </w:p>
        </w:tc>
        <w:tc>
          <w:tcPr>
            <w:tcW w:w="0" w:type="auto"/>
            <w:vAlign w:val="bottom"/>
          </w:tcPr>
          <w:p w14:paraId="50581FF4" w14:textId="0F2B61C7" w:rsidR="00AF60EE" w:rsidRPr="00AF60EE" w:rsidRDefault="00AF60EE" w:rsidP="00AF60EE">
            <w:pPr>
              <w:jc w:val="right"/>
              <w:cnfStyle w:val="000000000000" w:firstRow="0" w:lastRow="0" w:firstColumn="0" w:lastColumn="0" w:oddVBand="0" w:evenVBand="0" w:oddHBand="0" w:evenHBand="0" w:firstRowFirstColumn="0" w:firstRowLastColumn="0" w:lastRowFirstColumn="0" w:lastRowLastColumn="0"/>
              <w:rPr>
                <w:sz w:val="18"/>
                <w:szCs w:val="18"/>
              </w:rPr>
            </w:pPr>
            <w:r w:rsidRPr="00AF60EE">
              <w:rPr>
                <w:rFonts w:ascii="Calibri" w:hAnsi="Calibri"/>
                <w:color w:val="000000"/>
                <w:sz w:val="18"/>
                <w:szCs w:val="18"/>
              </w:rPr>
              <w:t>19</w:t>
            </w:r>
            <w:r>
              <w:rPr>
                <w:rFonts w:ascii="Calibri" w:hAnsi="Calibri"/>
                <w:color w:val="000000"/>
                <w:sz w:val="18"/>
                <w:szCs w:val="18"/>
              </w:rPr>
              <w:t>,</w:t>
            </w:r>
            <w:r w:rsidRPr="00AF60EE">
              <w:rPr>
                <w:rFonts w:ascii="Calibri" w:hAnsi="Calibri"/>
                <w:color w:val="000000"/>
                <w:sz w:val="18"/>
                <w:szCs w:val="18"/>
              </w:rPr>
              <w:t>383</w:t>
            </w:r>
          </w:p>
        </w:tc>
      </w:tr>
    </w:tbl>
    <w:p w14:paraId="4D1C36DD" w14:textId="77777777" w:rsidR="00862F2D" w:rsidRDefault="00862F2D" w:rsidP="00744640">
      <w:pPr>
        <w:jc w:val="both"/>
      </w:pPr>
    </w:p>
    <w:p w14:paraId="1E288111" w14:textId="111C928D" w:rsidR="00744640" w:rsidRDefault="00744640" w:rsidP="00744640">
      <w:pPr>
        <w:jc w:val="both"/>
      </w:pPr>
      <w:r>
        <w:t xml:space="preserve">A </w:t>
      </w:r>
      <w:proofErr w:type="gramStart"/>
      <w:r>
        <w:t>students’ t</w:t>
      </w:r>
      <w:proofErr w:type="gramEnd"/>
      <w:r>
        <w:t xml:space="preserve">-test on the means of each of the terms in the </w:t>
      </w:r>
      <w:r w:rsidR="009A44A9">
        <w:t>sixth</w:t>
      </w:r>
      <w:r>
        <w:t xml:space="preserve"> decomposition equation for each of the six pairings, finds that the</w:t>
      </w:r>
      <w:r w:rsidR="00A312FC">
        <w:t>y</w:t>
      </w:r>
      <w:r>
        <w:t xml:space="preserve"> are significant at the </w:t>
      </w:r>
      <w:r w:rsidR="00A312FC">
        <w:t>.01</w:t>
      </w:r>
      <w:r>
        <w:t xml:space="preserve"> level. This is to be expected with such a large </w:t>
      </w:r>
      <w:r>
        <w:lastRenderedPageBreak/>
        <w:t xml:space="preserve">sample </w:t>
      </w:r>
      <w:r w:rsidR="00C4069F">
        <w:t>used</w:t>
      </w:r>
      <w:r w:rsidR="006145C6">
        <w:t xml:space="preserve"> to</w:t>
      </w:r>
      <w:r>
        <w:t xml:space="preserve"> calculate the mean and we can be confident that there is little uncertainty associated with our calculation of the mean values. This finding reinforces the strength of the SDA methods described by </w:t>
      </w:r>
      <w:proofErr w:type="spellStart"/>
      <w:r>
        <w:t>Diet</w:t>
      </w:r>
      <w:r w:rsidR="006145C6">
        <w:t>z</w:t>
      </w:r>
      <w:r>
        <w:t>enbacher</w:t>
      </w:r>
      <w:proofErr w:type="spellEnd"/>
      <w:r>
        <w:t xml:space="preserve"> and Los (1998) and used in our study. Considering every possible combination of decomposition equation</w:t>
      </w:r>
      <w:r w:rsidR="00A312FC">
        <w:t>s</w:t>
      </w:r>
      <w:r>
        <w:t xml:space="preserve"> ensures </w:t>
      </w:r>
      <w:r w:rsidR="00DC171E">
        <w:rPr>
          <w:rFonts w:hint="eastAsia"/>
          <w:lang w:eastAsia="ja-JP"/>
        </w:rPr>
        <w:t xml:space="preserve">that </w:t>
      </w:r>
      <w:r>
        <w:t xml:space="preserve">a mean is calculated with greater certainty than taking the polar decompositions or some other selection of equations.  </w:t>
      </w:r>
    </w:p>
    <w:p w14:paraId="12EC2413" w14:textId="05F39A87" w:rsidR="00744640" w:rsidRDefault="00933535" w:rsidP="00744640">
      <w:pPr>
        <w:jc w:val="both"/>
      </w:pPr>
      <w:r>
        <w:t>T</w:t>
      </w:r>
      <w:r w:rsidR="00744640">
        <w:t xml:space="preserve">he range of possible outcomes for the effect of each term is larger for some terms than others and we suggest </w:t>
      </w:r>
      <w:r w:rsidR="005B1856">
        <w:rPr>
          <w:rFonts w:hint="eastAsia"/>
          <w:lang w:eastAsia="ja-JP"/>
        </w:rPr>
        <w:t xml:space="preserve">that </w:t>
      </w:r>
      <w:r w:rsidR="00744640">
        <w:t>any interpretation of SDA results requires consideration of the full range of outcomes rather than a simple reporting of the mean. Figure 3</w:t>
      </w:r>
      <w:r w:rsidR="004F19CA">
        <w:t xml:space="preserve"> </w:t>
      </w:r>
      <w:r w:rsidR="00744640">
        <w:t xml:space="preserve">suggests an example as to how these SD results could be presented. The chart shows the term-wise breakdown of the </w:t>
      </w:r>
      <w:r w:rsidR="00044256">
        <w:t>sixth</w:t>
      </w:r>
      <w:r w:rsidR="00744640">
        <w:t xml:space="preserve"> SDA </w:t>
      </w:r>
      <w:r w:rsidR="00B43AE0">
        <w:t>equation</w:t>
      </w:r>
      <w:r w:rsidR="00744640">
        <w:t xml:space="preserve"> of the </w:t>
      </w:r>
      <w:r w:rsidR="00BF391B">
        <w:t>variation</w:t>
      </w:r>
      <w:r w:rsidR="009A44A9">
        <w:t xml:space="preserve"> in UK </w:t>
      </w:r>
      <w:r w:rsidR="001534CF">
        <w:t>consumption-based</w:t>
      </w:r>
      <w:r w:rsidR="00BA25C2">
        <w:t xml:space="preserve"> emissions </w:t>
      </w:r>
      <w:r w:rsidR="00744640">
        <w:t xml:space="preserve">between </w:t>
      </w:r>
      <w:proofErr w:type="spellStart"/>
      <w:r w:rsidR="009A44A9">
        <w:t>Eora</w:t>
      </w:r>
      <w:proofErr w:type="spellEnd"/>
      <w:r w:rsidR="00744640">
        <w:t xml:space="preserve"> and WIOD under the </w:t>
      </w:r>
      <w:r w:rsidR="00B43AE0">
        <w:t>CC</w:t>
      </w:r>
      <w:r w:rsidR="00744640">
        <w:t xml:space="preserve">. The columns represent the mean contribution from each term and the net difference is the sum of all the columns. Clearly, some terms contribute positively to the </w:t>
      </w:r>
      <w:r w:rsidR="00BF391B">
        <w:t>variation</w:t>
      </w:r>
      <w:r w:rsidR="00744640">
        <w:t xml:space="preserve"> and some negatively. The solid black lines represent the maximum and minimum contribution to the </w:t>
      </w:r>
      <w:r w:rsidR="00BF391B">
        <w:t>variation</w:t>
      </w:r>
      <w:r w:rsidR="00744640">
        <w:t xml:space="preserve"> from each term in the </w:t>
      </w:r>
      <w:r w:rsidR="00BF391B">
        <w:t>decomposition equation</w:t>
      </w:r>
      <w:r w:rsidR="00744640">
        <w:t xml:space="preserve">. We present a single </w:t>
      </w:r>
      <w:r w:rsidR="00C4069F">
        <w:t xml:space="preserve">mean </w:t>
      </w:r>
      <w:r w:rsidR="00744640">
        <w:t>solution to the contribution each term makes, but the solution may deviate between the maximum and minimum points. Due the fact that each SDA difference equation has the same</w:t>
      </w:r>
      <w:r w:rsidR="00136218">
        <w:t xml:space="preserve"> net</w:t>
      </w:r>
      <w:r w:rsidR="00744640">
        <w:t xml:space="preserve"> total, </w:t>
      </w:r>
      <w:r w:rsidR="009A44A9">
        <w:t>if</w:t>
      </w:r>
      <w:r w:rsidR="00744640">
        <w:t xml:space="preserve"> one solution contains the maximum of one of the terms, the remainder of the terms </w:t>
      </w:r>
      <w:r w:rsidR="009A44A9">
        <w:t>need to be</w:t>
      </w:r>
      <w:r w:rsidR="00744640">
        <w:t xml:space="preserve"> low in comparison. This means that solution</w:t>
      </w:r>
      <w:r w:rsidR="00B43AE0">
        <w:t>s</w:t>
      </w:r>
      <w:r w:rsidR="00744640">
        <w:t xml:space="preserve"> will never lie along the path of the maximums but somewhere in between. </w:t>
      </w:r>
    </w:p>
    <w:p w14:paraId="0830978A" w14:textId="1997ECC8" w:rsidR="00744640" w:rsidRDefault="00AE6BA8" w:rsidP="00744640">
      <w:pPr>
        <w:jc w:val="both"/>
      </w:pP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w:r w:rsidR="00F35DE3">
        <w:rPr>
          <w:b/>
        </w:rPr>
        <w:t xml:space="preserve"> </w:t>
      </w:r>
      <w:proofErr w:type="gramStart"/>
      <w:r w:rsidR="00744640">
        <w:t>and</w:t>
      </w:r>
      <w:proofErr w:type="gramEnd"/>
      <w:r w:rsidR="00744640">
        <w:t xml:space="preserve">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w:r w:rsidR="00F35DE3">
        <w:t xml:space="preserve"> draw from narrow </w:t>
      </w:r>
      <w:r w:rsidR="00744640">
        <w:t>range</w:t>
      </w:r>
      <w:r w:rsidR="00F35DE3">
        <w:t>s</w:t>
      </w:r>
      <w:r w:rsidR="00744640">
        <w:t xml:space="preserve"> of possible outcomes across all pairings whereas </w:t>
      </w:r>
      <m:oMath>
        <m:sSup>
          <m:sSupPr>
            <m:ctrlPr>
              <w:rPr>
                <w:rFonts w:ascii="Cambria Math" w:hAnsi="Cambria Math"/>
                <w:b/>
              </w:rPr>
            </m:ctrlPr>
          </m:sSupPr>
          <m:e>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oMath>
      <w:r w:rsidR="00F35DE3" w:rsidRPr="00F35DE3">
        <w:t>,</w:t>
      </w:r>
      <w:r w:rsidR="00F35DE3">
        <w:rPr>
          <w:b/>
        </w:rPr>
        <w:t xml:space="preserve"> </w:t>
      </w: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w:r w:rsidR="00744640">
        <w:t xml:space="preserve">, </w:t>
      </w:r>
      <m:oMath>
        <m:r>
          <m:rPr>
            <m:sty m:val="b"/>
          </m:rPr>
          <w:rPr>
            <w:rFonts w:ascii="Cambria Math" w:hAnsi="Cambria Math"/>
          </w:rPr>
          <m:t>L</m:t>
        </m:r>
      </m:oMath>
      <w:r w:rsidR="00744640">
        <w:t xml:space="preserve"> and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w:r w:rsidR="00F35DE3">
        <w:rPr>
          <w:b/>
        </w:rPr>
        <w:t xml:space="preserve"> </w:t>
      </w:r>
      <w:r w:rsidR="00744640">
        <w:t xml:space="preserve">have the widest. </w:t>
      </w:r>
      <w:r w:rsidR="00751D04">
        <w:t xml:space="preserve">The </w:t>
      </w:r>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w:r w:rsidR="00751D04">
        <w:t xml:space="preserve"> term has a large effect on </w:t>
      </w:r>
      <w:r w:rsidR="004A429C">
        <w:t>database</w:t>
      </w:r>
      <w:r w:rsidR="00751D04">
        <w:t xml:space="preserve"> </w:t>
      </w:r>
      <w:r w:rsidR="00BF391B">
        <w:t>variation</w:t>
      </w:r>
      <w:r w:rsidR="00751D04">
        <w:t xml:space="preserve"> </w:t>
      </w:r>
      <w:r w:rsidR="00B43AE0">
        <w:t>but</w:t>
      </w:r>
      <w:r w:rsidR="00751D04">
        <w:t xml:space="preserve"> draws low range of values. This indicates that for this term, the non-uniqueness issue is less of a consideration</w:t>
      </w:r>
      <w:r w:rsidR="004F19CA">
        <w:t xml:space="preserve">; making </w:t>
      </w:r>
      <w:r w:rsidR="00751D04">
        <w:t xml:space="preserve">total emissions a </w:t>
      </w:r>
      <w:r w:rsidR="004F19CA">
        <w:t xml:space="preserve">prime </w:t>
      </w:r>
      <w:r w:rsidR="00751D04">
        <w:t xml:space="preserve">driver of </w:t>
      </w:r>
      <w:r w:rsidR="00BF391B">
        <w:t>variation</w:t>
      </w:r>
      <w:r w:rsidR="00751D04">
        <w:t xml:space="preserve">. </w:t>
      </w:r>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w:r w:rsidR="00751D04">
        <w:t xml:space="preserve"> </w:t>
      </w:r>
      <w:proofErr w:type="gramStart"/>
      <w:r w:rsidR="00751D04">
        <w:t>draws</w:t>
      </w:r>
      <w:proofErr w:type="gramEnd"/>
      <w:r w:rsidR="00751D04">
        <w:t xml:space="preserve"> from a wide range of possible values. The effect of this term might be partially due to the non-uniqueness issue alongside </w:t>
      </w:r>
      <w:r w:rsidR="004A429C">
        <w:t>database</w:t>
      </w:r>
      <w:r w:rsidR="00751D04">
        <w:t xml:space="preserve"> </w:t>
      </w:r>
      <w:r w:rsidR="00BF391B">
        <w:t>variation</w:t>
      </w:r>
      <w:r w:rsidR="00751D04">
        <w:t>. We</w:t>
      </w:r>
      <w:r w:rsidR="00744640">
        <w:t xml:space="preserve"> recommend that when analysing SDA results, taking the measure of mean contribution to the </w:t>
      </w:r>
      <w:r w:rsidR="00BF391B">
        <w:t>variation</w:t>
      </w:r>
      <w:r w:rsidR="00744640">
        <w:t xml:space="preserve"> may indicate the most important terms but this needs to be viewed alongside the measures of maximum, minimum and standard deviation.</w:t>
      </w:r>
      <w:r w:rsidR="002F423B">
        <w:t xml:space="preserve"> </w:t>
      </w:r>
    </w:p>
    <w:p w14:paraId="1B6E5157" w14:textId="61B6FCCC" w:rsidR="00B40A51" w:rsidRPr="00156379" w:rsidRDefault="006F1E54" w:rsidP="00156379">
      <w:pPr>
        <w:jc w:val="both"/>
      </w:pPr>
      <w:r w:rsidRPr="006F1E54">
        <w:rPr>
          <w:noProof/>
          <w:lang w:eastAsia="en-GB"/>
        </w:rPr>
        <w:lastRenderedPageBreak/>
        <mc:AlternateContent>
          <mc:Choice Requires="wps">
            <w:drawing>
              <wp:anchor distT="0" distB="0" distL="114300" distR="114300" simplePos="0" relativeHeight="251909120" behindDoc="0" locked="0" layoutInCell="1" allowOverlap="1" wp14:anchorId="3DF2DAE1" wp14:editId="6D41AE97">
                <wp:simplePos x="0" y="0"/>
                <wp:positionH relativeFrom="column">
                  <wp:posOffset>5247640</wp:posOffset>
                </wp:positionH>
                <wp:positionV relativeFrom="paragraph">
                  <wp:posOffset>3418576</wp:posOffset>
                </wp:positionV>
                <wp:extent cx="481965" cy="3448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2355785B" w14:textId="4CC0E7CA"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13.2pt;margin-top:269.2pt;width:37.95pt;height:27.1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" filled="f" stroked="f">
                <v:textbox>
                  <w:txbxContent>
                    <w:p w14:paraId="2355785B" w14:textId="4CC0E7CA"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11168" behindDoc="0" locked="0" layoutInCell="1" allowOverlap="1" wp14:anchorId="1924A2D2" wp14:editId="41811F23">
                <wp:simplePos x="0" y="0"/>
                <wp:positionH relativeFrom="column">
                  <wp:posOffset>5247640</wp:posOffset>
                </wp:positionH>
                <wp:positionV relativeFrom="paragraph">
                  <wp:posOffset>3177911</wp:posOffset>
                </wp:positionV>
                <wp:extent cx="481965" cy="344805"/>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6B2ACC3A" w14:textId="7DCA6BC8"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13.2pt;margin-top:250.25pt;width:37.95pt;height:27.1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" filled="f" stroked="f">
                <v:textbox>
                  <w:txbxContent>
                    <w:p w14:paraId="6B2ACC3A" w14:textId="7DCA6BC8"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13216" behindDoc="0" locked="0" layoutInCell="1" allowOverlap="1" wp14:anchorId="59AE29B7" wp14:editId="38FC5088">
                <wp:simplePos x="0" y="0"/>
                <wp:positionH relativeFrom="column">
                  <wp:posOffset>5255260</wp:posOffset>
                </wp:positionH>
                <wp:positionV relativeFrom="paragraph">
                  <wp:posOffset>2918196</wp:posOffset>
                </wp:positionV>
                <wp:extent cx="481965" cy="34480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60FF668E" w14:textId="283D0A75"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13.8pt;margin-top:229.8pt;width:37.95pt;height:27.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" filled="f" stroked="f">
                <v:textbox>
                  <w:txbxContent>
                    <w:p w14:paraId="60FF668E" w14:textId="283D0A75"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17312" behindDoc="0" locked="0" layoutInCell="1" allowOverlap="1" wp14:anchorId="5E5C640A" wp14:editId="5452E23A">
                <wp:simplePos x="0" y="0"/>
                <wp:positionH relativeFrom="column">
                  <wp:posOffset>5307701</wp:posOffset>
                </wp:positionH>
                <wp:positionV relativeFrom="paragraph">
                  <wp:posOffset>2677795</wp:posOffset>
                </wp:positionV>
                <wp:extent cx="481965" cy="344805"/>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69281762" w14:textId="42558889" w:rsidR="00AE6BA8" w:rsidRPr="006F1E54" w:rsidRDefault="00AE6BA8" w:rsidP="006F1E54">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17.95pt;margin-top:210.85pt;width:37.95pt;height:2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" filled="f" stroked="f">
                <v:textbox>
                  <w:txbxContent>
                    <w:p w14:paraId="69281762" w14:textId="42558889" w:rsidR="00AE6BA8" w:rsidRPr="006F1E54" w:rsidRDefault="00AE6BA8" w:rsidP="006F1E54">
                      <w:pPr>
                        <w:rPr>
                          <w:b/>
                        </w:rPr>
                      </w:pPr>
                      <m:oMathPara>
                        <m:oMath>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-1</m:t>
                              </m:r>
                            </m:sup>
                          </m:sSup>
                        </m:oMath>
                      </m:oMathPara>
                    </w:p>
                  </w:txbxContent>
                </v:textbox>
              </v:shape>
            </w:pict>
          </mc:Fallback>
        </mc:AlternateContent>
      </w:r>
      <w:r w:rsidRPr="006F1E54">
        <w:rPr>
          <w:noProof/>
          <w:lang w:eastAsia="en-GB"/>
        </w:rPr>
        <mc:AlternateContent>
          <mc:Choice Requires="wps">
            <w:drawing>
              <wp:anchor distT="0" distB="0" distL="114300" distR="114300" simplePos="0" relativeHeight="251915264" behindDoc="0" locked="0" layoutInCell="1" allowOverlap="1" wp14:anchorId="79B57808" wp14:editId="5C1C7AB0">
                <wp:simplePos x="0" y="0"/>
                <wp:positionH relativeFrom="column">
                  <wp:posOffset>5236845</wp:posOffset>
                </wp:positionH>
                <wp:positionV relativeFrom="paragraph">
                  <wp:posOffset>2444486</wp:posOffset>
                </wp:positionV>
                <wp:extent cx="481965" cy="34480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3F3507CF" w14:textId="0BEF0B56" w:rsidR="00AE6BA8" w:rsidRPr="006F1E54" w:rsidRDefault="00AE6BA8" w:rsidP="006F1E54">
                            <w:pPr>
                              <w:rPr>
                                <w:b/>
                              </w:rPr>
                            </w:pPr>
                            <m:oMathPara>
                              <m:oMath>
                                <m:r>
                                  <m:rPr>
                                    <m:sty m:val="b"/>
                                  </m:rPr>
                                  <w:rPr>
                                    <w:rFonts w:ascii="Cambria Math" w:hAnsi="Cambria Math"/>
                                  </w:rPr>
                                  <m:t>L</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12.35pt;margin-top:192.5pt;width:37.95pt;height:27.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" filled="f" stroked="f">
                <v:textbox>
                  <w:txbxContent>
                    <w:p w14:paraId="3F3507CF" w14:textId="0BEF0B56" w:rsidR="00AE6BA8" w:rsidRPr="006F1E54" w:rsidRDefault="00AE6BA8" w:rsidP="006F1E54">
                      <w:pPr>
                        <w:rPr>
                          <w:b/>
                        </w:rPr>
                      </w:pPr>
                      <m:oMathPara>
                        <m:oMath>
                          <m:r>
                            <m:rPr>
                              <m:sty m:val="b"/>
                            </m:rPr>
                            <w:rPr>
                              <w:rFonts w:ascii="Cambria Math" w:hAnsi="Cambria Math"/>
                            </w:rPr>
                            <m:t>L</m:t>
                          </m:r>
                        </m:oMath>
                      </m:oMathPara>
                    </w:p>
                  </w:txbxContent>
                </v:textbox>
              </v:shape>
            </w:pict>
          </mc:Fallback>
        </mc:AlternateContent>
      </w:r>
      <w:r w:rsidRPr="006F1E54">
        <w:rPr>
          <w:noProof/>
          <w:lang w:eastAsia="en-GB"/>
        </w:rPr>
        <mc:AlternateContent>
          <mc:Choice Requires="wps">
            <w:drawing>
              <wp:anchor distT="0" distB="0" distL="114300" distR="114300" simplePos="0" relativeHeight="251905024" behindDoc="0" locked="0" layoutInCell="1" allowOverlap="1" wp14:anchorId="33E0E781" wp14:editId="0D3865DA">
                <wp:simplePos x="0" y="0"/>
                <wp:positionH relativeFrom="column">
                  <wp:posOffset>5251450</wp:posOffset>
                </wp:positionH>
                <wp:positionV relativeFrom="paragraph">
                  <wp:posOffset>1935109</wp:posOffset>
                </wp:positionV>
                <wp:extent cx="481965" cy="34480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5EA05B39" w14:textId="11DD5733"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13.5pt;margin-top:152.35pt;width:37.95pt;height:27.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" filled="f" stroked="f">
                <v:textbox>
                  <w:txbxContent>
                    <w:p w14:paraId="5EA05B39" w14:textId="11DD5733"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07072" behindDoc="0" locked="0" layoutInCell="1" allowOverlap="1" wp14:anchorId="743391C0" wp14:editId="34F837F8">
                <wp:simplePos x="0" y="0"/>
                <wp:positionH relativeFrom="column">
                  <wp:posOffset>5256794</wp:posOffset>
                </wp:positionH>
                <wp:positionV relativeFrom="paragraph">
                  <wp:posOffset>2177415</wp:posOffset>
                </wp:positionV>
                <wp:extent cx="481965" cy="34480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44805"/>
                        </a:xfrm>
                        <a:prstGeom prst="rect">
                          <a:avLst/>
                        </a:prstGeom>
                        <a:noFill/>
                        <a:ln w="9525">
                          <a:noFill/>
                          <a:miter lim="800000"/>
                          <a:headEnd/>
                          <a:tailEnd/>
                        </a:ln>
                      </wps:spPr>
                      <wps:txbx>
                        <w:txbxContent>
                          <w:p w14:paraId="778B2A1D" w14:textId="4511E642"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13.9pt;margin-top:171.45pt;width:37.95pt;height:27.1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" filled="f" stroked="f">
                <v:textbox>
                  <w:txbxContent>
                    <w:p w14:paraId="778B2A1D" w14:textId="4511E642"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02976" behindDoc="0" locked="0" layoutInCell="1" allowOverlap="1" wp14:anchorId="0B7E9E1C" wp14:editId="7A40EB66">
                <wp:simplePos x="0" y="0"/>
                <wp:positionH relativeFrom="column">
                  <wp:posOffset>5253355</wp:posOffset>
                </wp:positionH>
                <wp:positionV relativeFrom="paragraph">
                  <wp:posOffset>1680581</wp:posOffset>
                </wp:positionV>
                <wp:extent cx="482576" cy="345056"/>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76" cy="345056"/>
                        </a:xfrm>
                        <a:prstGeom prst="rect">
                          <a:avLst/>
                        </a:prstGeom>
                        <a:noFill/>
                        <a:ln w="9525">
                          <a:noFill/>
                          <a:miter lim="800000"/>
                          <a:headEnd/>
                          <a:tailEnd/>
                        </a:ln>
                      </wps:spPr>
                      <wps:txbx>
                        <w:txbxContent>
                          <w:p w14:paraId="31420DB5" w14:textId="43D8024D"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13.65pt;margin-top:132.35pt;width:38pt;height:27.1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" filled="f" stroked="f">
                <v:textbox>
                  <w:txbxContent>
                    <w:p w14:paraId="31420DB5" w14:textId="43D8024D" w:rsidR="00AE6BA8" w:rsidRPr="006F1E54" w:rsidRDefault="00AE6BA8" w:rsidP="006F1E54">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v:textbox>
              </v:shape>
            </w:pict>
          </mc:Fallback>
        </mc:AlternateContent>
      </w:r>
      <w:r w:rsidRPr="006F1E54">
        <w:rPr>
          <w:noProof/>
          <w:lang w:eastAsia="en-GB"/>
        </w:rPr>
        <mc:AlternateContent>
          <mc:Choice Requires="wps">
            <w:drawing>
              <wp:anchor distT="0" distB="0" distL="114300" distR="114300" simplePos="0" relativeHeight="251900928" behindDoc="0" locked="0" layoutInCell="1" allowOverlap="1" wp14:anchorId="7246F703" wp14:editId="13A5B94F">
                <wp:simplePos x="0" y="0"/>
                <wp:positionH relativeFrom="column">
                  <wp:posOffset>5046836</wp:posOffset>
                </wp:positionH>
                <wp:positionV relativeFrom="paragraph">
                  <wp:posOffset>3924935</wp:posOffset>
                </wp:positionV>
                <wp:extent cx="690113" cy="595223"/>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3" cy="595223"/>
                        </a:xfrm>
                        <a:prstGeom prst="rect">
                          <a:avLst/>
                        </a:prstGeom>
                        <a:noFill/>
                        <a:ln w="9525">
                          <a:noFill/>
                          <a:miter lim="800000"/>
                          <a:headEnd/>
                          <a:tailEnd/>
                        </a:ln>
                      </wps:spPr>
                      <wps:txbx>
                        <w:txbxContent>
                          <w:p w14:paraId="6814BD9E" w14:textId="0CB8515D" w:rsidR="00AE6BA8" w:rsidRPr="006F1E54" w:rsidRDefault="00AE6BA8">
                            <w:pPr>
                              <w:rPr>
                                <w:sz w:val="18"/>
                                <w:szCs w:val="18"/>
                              </w:rPr>
                            </w:pPr>
                            <w:r w:rsidRPr="006F1E54">
                              <w:rPr>
                                <w:sz w:val="18"/>
                                <w:szCs w:val="18"/>
                              </w:rPr>
                              <w:t>Net variation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97.4pt;margin-top:309.05pt;width:54.35pt;height:46.8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" filled="f" stroked="f">
                <v:textbox>
                  <w:txbxContent>
                    <w:p w14:paraId="6814BD9E" w14:textId="0CB8515D" w:rsidR="00AE6BA8" w:rsidRPr="006F1E54" w:rsidRDefault="00AE6BA8">
                      <w:pPr>
                        <w:rPr>
                          <w:sz w:val="18"/>
                          <w:szCs w:val="18"/>
                        </w:rPr>
                      </w:pPr>
                      <w:r w:rsidRPr="006F1E54">
                        <w:rPr>
                          <w:sz w:val="18"/>
                          <w:szCs w:val="18"/>
                        </w:rPr>
                        <w:t>Net variation</w:t>
                      </w:r>
                    </w:p>
                  </w:txbxContent>
                </v:textbox>
              </v:shape>
            </w:pict>
          </mc:Fallback>
        </mc:AlternateContent>
      </w:r>
      <w:r>
        <w:rPr>
          <w:noProof/>
          <w:lang w:eastAsia="en-GB"/>
        </w:rPr>
        <mc:AlternateContent>
          <mc:Choice Requires="wps">
            <w:drawing>
              <wp:anchor distT="0" distB="0" distL="114300" distR="114300" simplePos="0" relativeHeight="251898880" behindDoc="0" locked="0" layoutInCell="1" allowOverlap="1" wp14:anchorId="79F04240" wp14:editId="03CBB55E">
                <wp:simplePos x="0" y="0"/>
                <wp:positionH relativeFrom="column">
                  <wp:posOffset>4804913</wp:posOffset>
                </wp:positionH>
                <wp:positionV relativeFrom="paragraph">
                  <wp:posOffset>3019245</wp:posOffset>
                </wp:positionV>
                <wp:extent cx="292735" cy="1716405"/>
                <wp:effectExtent l="38100" t="38100" r="12065" b="93345"/>
                <wp:wrapNone/>
                <wp:docPr id="25" name="Right Brace 25"/>
                <wp:cNvGraphicFramePr/>
                <a:graphic xmlns:a="http://schemas.openxmlformats.org/drawingml/2006/main">
                  <a:graphicData uri="http://schemas.microsoft.com/office/word/2010/wordprocessingShape">
                    <wps:wsp>
                      <wps:cNvSpPr/>
                      <wps:spPr>
                        <a:xfrm>
                          <a:off x="0" y="0"/>
                          <a:ext cx="292735" cy="1716405"/>
                        </a:xfrm>
                        <a:prstGeom prst="rightBrace">
                          <a:avLst>
                            <a:gd name="adj1" fmla="val 8333"/>
                            <a:gd name="adj2" fmla="val 61057"/>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378.35pt;margin-top:237.75pt;width:23.05pt;height:13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" adj="307,13188" strokecolor="black [3200]" strokeweight="2pt">
                <v:shadow on="t" color="black" opacity="24903f" origin=",.5" offset="0,.55556mm"/>
              </v:shape>
            </w:pict>
          </mc:Fallback>
        </mc:AlternateContent>
      </w:r>
      <w:r>
        <w:rPr>
          <w:noProof/>
          <w:lang w:eastAsia="en-GB"/>
        </w:rPr>
        <w:drawing>
          <wp:inline distT="0" distB="0" distL="0" distR="0" wp14:anchorId="6E2AB830" wp14:editId="70394212">
            <wp:extent cx="5731510" cy="6360160"/>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a.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6360160"/>
                    </a:xfrm>
                    <a:prstGeom prst="rect">
                      <a:avLst/>
                    </a:prstGeom>
                  </pic:spPr>
                </pic:pic>
              </a:graphicData>
            </a:graphic>
          </wp:inline>
        </w:drawing>
      </w:r>
    </w:p>
    <w:p w14:paraId="198820C5" w14:textId="48920E3E" w:rsidR="00744640" w:rsidRDefault="00B40A51" w:rsidP="00B40A51">
      <w:pPr>
        <w:pStyle w:val="Caption"/>
        <w:jc w:val="both"/>
      </w:pPr>
      <w:r>
        <w:t xml:space="preserve">Figure </w:t>
      </w:r>
      <w:fldSimple w:instr=" SEQ Figure \* ARABIC ">
        <w:r w:rsidR="00212AD3">
          <w:rPr>
            <w:noProof/>
          </w:rPr>
          <w:t>3</w:t>
        </w:r>
      </w:fldSimple>
      <w:r>
        <w:t xml:space="preserve">: Breakdown of the </w:t>
      </w:r>
      <w:r w:rsidR="00BF391B">
        <w:t>variation</w:t>
      </w:r>
      <w:r>
        <w:t xml:space="preserve"> between </w:t>
      </w:r>
      <w:proofErr w:type="spellStart"/>
      <w:r>
        <w:t>Eora</w:t>
      </w:r>
      <w:proofErr w:type="spellEnd"/>
      <w:r>
        <w:t xml:space="preserve"> and WIOD CC UK including maximum and minimum values</w:t>
      </w:r>
      <w:r w:rsidR="00744640">
        <w:rPr>
          <w:noProof/>
          <w:lang w:eastAsia="en-GB"/>
        </w:rPr>
        <mc:AlternateContent>
          <mc:Choice Requires="wps">
            <w:drawing>
              <wp:anchor distT="0" distB="0" distL="114300" distR="114300" simplePos="0" relativeHeight="251860992" behindDoc="0" locked="0" layoutInCell="1" allowOverlap="1" wp14:anchorId="33322D92" wp14:editId="270AFF59">
                <wp:simplePos x="0" y="0"/>
                <wp:positionH relativeFrom="column">
                  <wp:posOffset>5547995</wp:posOffset>
                </wp:positionH>
                <wp:positionV relativeFrom="paragraph">
                  <wp:posOffset>3699510</wp:posOffset>
                </wp:positionV>
                <wp:extent cx="796290" cy="605790"/>
                <wp:effectExtent l="0" t="0" r="0" b="381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605790"/>
                        </a:xfrm>
                        <a:prstGeom prst="rect">
                          <a:avLst/>
                        </a:prstGeom>
                        <a:noFill/>
                        <a:ln w="9525">
                          <a:noFill/>
                          <a:miter lim="800000"/>
                          <a:headEnd/>
                          <a:tailEnd/>
                        </a:ln>
                      </wps:spPr>
                      <wps:txbx>
                        <w:txbxContent>
                          <w:p w14:paraId="3B9930DA" w14:textId="77777777" w:rsidR="00AE6BA8" w:rsidRDefault="00AE6BA8" w:rsidP="00744640">
                            <w:r>
                              <w:t>Total net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36.85pt;margin-top:291.3pt;width:62.7pt;height:47.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" filled="f" stroked="f">
                <v:textbox>
                  <w:txbxContent>
                    <w:p w14:paraId="3B9930DA" w14:textId="77777777" w:rsidR="00AE6BA8" w:rsidRDefault="00AE6BA8" w:rsidP="00744640">
                      <w:r>
                        <w:t>Total net difference</w:t>
                      </w:r>
                    </w:p>
                  </w:txbxContent>
                </v:textbox>
              </v:shape>
            </w:pict>
          </mc:Fallback>
        </mc:AlternateContent>
      </w:r>
      <w:r w:rsidR="00744640">
        <w:rPr>
          <w:noProof/>
          <w:lang w:eastAsia="en-GB"/>
        </w:rPr>
        <mc:AlternateContent>
          <mc:Choice Requires="wps">
            <w:drawing>
              <wp:anchor distT="0" distB="0" distL="114300" distR="114300" simplePos="0" relativeHeight="251859968" behindDoc="0" locked="0" layoutInCell="1" allowOverlap="1" wp14:anchorId="6BF2D3D8" wp14:editId="5DB5EF7E">
                <wp:simplePos x="0" y="0"/>
                <wp:positionH relativeFrom="column">
                  <wp:posOffset>5350510</wp:posOffset>
                </wp:positionH>
                <wp:positionV relativeFrom="paragraph">
                  <wp:posOffset>3683000</wp:posOffset>
                </wp:positionV>
                <wp:extent cx="191135" cy="584200"/>
                <wp:effectExtent l="0" t="0" r="18415" b="25400"/>
                <wp:wrapNone/>
                <wp:docPr id="348" name="Right Brace 348"/>
                <wp:cNvGraphicFramePr/>
                <a:graphic xmlns:a="http://schemas.openxmlformats.org/drawingml/2006/main">
                  <a:graphicData uri="http://schemas.microsoft.com/office/word/2010/wordprocessingShape">
                    <wps:wsp>
                      <wps:cNvSpPr/>
                      <wps:spPr>
                        <a:xfrm>
                          <a:off x="0" y="0"/>
                          <a:ext cx="191135" cy="584200"/>
                        </a:xfrm>
                        <a:prstGeom prst="righ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348" o:spid="_x0000_s1026" type="#_x0000_t88" style="position:absolute;margin-left:421.3pt;margin-top:290pt;width:15.05pt;height:46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" adj="589" strokecolor="black [3213]" strokeweight="1.5pt"/>
            </w:pict>
          </mc:Fallback>
        </mc:AlternateContent>
      </w:r>
      <w:r w:rsidR="00744640">
        <w:rPr>
          <w:noProof/>
          <w:lang w:eastAsia="en-GB"/>
        </w:rPr>
        <mc:AlternateContent>
          <mc:Choice Requires="wpg">
            <w:drawing>
              <wp:anchor distT="0" distB="0" distL="114300" distR="114300" simplePos="0" relativeHeight="251857920" behindDoc="0" locked="0" layoutInCell="1" allowOverlap="1" wp14:anchorId="27B18F83" wp14:editId="61DB6D27">
                <wp:simplePos x="0" y="0"/>
                <wp:positionH relativeFrom="column">
                  <wp:posOffset>1471930</wp:posOffset>
                </wp:positionH>
                <wp:positionV relativeFrom="paragraph">
                  <wp:posOffset>3680015</wp:posOffset>
                </wp:positionV>
                <wp:extent cx="3657600" cy="368135"/>
                <wp:effectExtent l="0" t="0" r="0" b="0"/>
                <wp:wrapNone/>
                <wp:docPr id="344" name="Group 344"/>
                <wp:cNvGraphicFramePr/>
                <a:graphic xmlns:a="http://schemas.openxmlformats.org/drawingml/2006/main">
                  <a:graphicData uri="http://schemas.microsoft.com/office/word/2010/wordprocessingGroup">
                    <wpg:wgp>
                      <wpg:cNvGrpSpPr/>
                      <wpg:grpSpPr>
                        <a:xfrm>
                          <a:off x="0" y="0"/>
                          <a:ext cx="3657600" cy="368135"/>
                          <a:chOff x="0" y="0"/>
                          <a:chExt cx="3402359" cy="308344"/>
                        </a:xfrm>
                      </wpg:grpSpPr>
                      <wps:wsp>
                        <wps:cNvPr id="336" name="Text Box 2"/>
                        <wps:cNvSpPr txBox="1">
                          <a:spLocks noChangeArrowheads="1"/>
                        </wps:cNvSpPr>
                        <wps:spPr bwMode="auto">
                          <a:xfrm>
                            <a:off x="0" y="10633"/>
                            <a:ext cx="287079" cy="297711"/>
                          </a:xfrm>
                          <a:prstGeom prst="rect">
                            <a:avLst/>
                          </a:prstGeom>
                          <a:noFill/>
                          <a:ln w="9525">
                            <a:noFill/>
                            <a:miter lim="800000"/>
                            <a:headEnd/>
                            <a:tailEnd/>
                          </a:ln>
                        </wps:spPr>
                        <wps:txbx>
                          <w:txbxContent>
                            <w:p w14:paraId="7EF3EF30" w14:textId="77777777" w:rsidR="00AE6BA8" w:rsidRPr="00A67F51" w:rsidRDefault="00AE6BA8" w:rsidP="00744640">
                              <w:pPr>
                                <w:rPr>
                                  <w:b/>
                                  <w:sz w:val="24"/>
                                  <w:szCs w:val="24"/>
                                </w:rPr>
                              </w:pPr>
                              <m:oMathPara>
                                <m:oMath>
                                  <m:sSubSup>
                                    <m:sSubSupPr>
                                      <m:ctrlPr>
                                        <w:rPr>
                                          <w:rFonts w:ascii="Cambria Math" w:hAnsi="Cambria Math"/>
                                          <w:b/>
                                          <w:sz w:val="24"/>
                                          <w:szCs w:val="24"/>
                                        </w:rPr>
                                      </m:ctrlPr>
                                    </m:sSubSupPr>
                                    <m:e>
                                      <m:r>
                                        <m:rPr>
                                          <m:sty m:val="b"/>
                                        </m:rPr>
                                        <w:rPr>
                                          <w:rFonts w:ascii="Cambria Math" w:hAnsi="Cambria Math"/>
                                          <w:sz w:val="24"/>
                                          <w:szCs w:val="24"/>
                                        </w:rPr>
                                        <m:t>f</m:t>
                                      </m:r>
                                    </m:e>
                                    <m:sub>
                                      <m:r>
                                        <m:rPr>
                                          <m:sty m:val="b"/>
                                        </m:rPr>
                                        <w:rPr>
                                          <w:rFonts w:ascii="Cambria Math" w:hAnsi="Cambria Math"/>
                                          <w:sz w:val="24"/>
                                          <w:szCs w:val="24"/>
                                        </w:rPr>
                                        <m:t>t</m:t>
                                      </m:r>
                                    </m:sub>
                                    <m:sup>
                                      <m:r>
                                        <m:rPr>
                                          <m:sty m:val="b"/>
                                        </m:rPr>
                                        <w:rPr>
                                          <w:rFonts w:ascii="Cambria Math" w:hAnsi="Cambria Math"/>
                                          <w:sz w:val="24"/>
                                          <w:szCs w:val="24"/>
                                        </w:rPr>
                                        <m:t>'</m:t>
                                      </m:r>
                                    </m:sup>
                                  </m:sSubSup>
                                </m:oMath>
                              </m:oMathPara>
                            </w:p>
                          </w:txbxContent>
                        </wps:txbx>
                        <wps:bodyPr rot="0" vert="horz" wrap="square" lIns="91440" tIns="45720" rIns="91440" bIns="45720" anchor="t" anchorCtr="0">
                          <a:noAutofit/>
                        </wps:bodyPr>
                      </wps:wsp>
                      <wps:wsp>
                        <wps:cNvPr id="337" name="Text Box 2"/>
                        <wps:cNvSpPr txBox="1">
                          <a:spLocks noChangeArrowheads="1"/>
                        </wps:cNvSpPr>
                        <wps:spPr bwMode="auto">
                          <a:xfrm>
                            <a:off x="420795" y="0"/>
                            <a:ext cx="287020" cy="307444"/>
                          </a:xfrm>
                          <a:prstGeom prst="rect">
                            <a:avLst/>
                          </a:prstGeom>
                          <a:noFill/>
                          <a:ln w="9525">
                            <a:noFill/>
                            <a:miter lim="800000"/>
                            <a:headEnd/>
                            <a:tailEnd/>
                          </a:ln>
                        </wps:spPr>
                        <wps:txbx>
                          <w:txbxContent>
                            <w:p w14:paraId="6F2C0D07"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f</m:t>
                                          </m:r>
                                        </m:e>
                                      </m:acc>
                                    </m:e>
                                    <m:sub>
                                      <m:r>
                                        <m:rPr>
                                          <m:sty m:val="b"/>
                                        </m:rPr>
                                        <w:rPr>
                                          <w:rFonts w:ascii="Cambria Math" w:hAnsi="Cambria Math"/>
                                          <w:sz w:val="24"/>
                                          <w:szCs w:val="24"/>
                                        </w:rPr>
                                        <m:t>c</m:t>
                                      </m:r>
                                    </m:sub>
                                  </m:sSub>
                                </m:oMath>
                              </m:oMathPara>
                            </w:p>
                          </w:txbxContent>
                        </wps:txbx>
                        <wps:bodyPr rot="0" vert="horz" wrap="square" lIns="91440" tIns="45720" rIns="91440" bIns="45720" anchor="t" anchorCtr="0">
                          <a:noAutofit/>
                        </wps:bodyPr>
                      </wps:wsp>
                      <wps:wsp>
                        <wps:cNvPr id="338" name="Text Box 2"/>
                        <wps:cNvSpPr txBox="1">
                          <a:spLocks noChangeArrowheads="1"/>
                        </wps:cNvSpPr>
                        <wps:spPr bwMode="auto">
                          <a:xfrm>
                            <a:off x="856168" y="10633"/>
                            <a:ext cx="287020" cy="297180"/>
                          </a:xfrm>
                          <a:prstGeom prst="rect">
                            <a:avLst/>
                          </a:prstGeom>
                          <a:noFill/>
                          <a:ln w="9525">
                            <a:noFill/>
                            <a:miter lim="800000"/>
                            <a:headEnd/>
                            <a:tailEnd/>
                          </a:ln>
                        </wps:spPr>
                        <wps:txbx>
                          <w:txbxContent>
                            <w:p w14:paraId="07FCCAD8"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f</m:t>
                                          </m:r>
                                        </m:e>
                                      </m:acc>
                                    </m:e>
                                    <m:sub>
                                      <m:r>
                                        <m:rPr>
                                          <m:sty m:val="b"/>
                                        </m:rPr>
                                        <w:rPr>
                                          <w:rFonts w:ascii="Cambria Math" w:hAnsi="Cambria Math"/>
                                          <w:sz w:val="24"/>
                                          <w:szCs w:val="24"/>
                                        </w:rPr>
                                        <m:t>b</m:t>
                                      </m:r>
                                    </m:sub>
                                  </m:sSub>
                                </m:oMath>
                              </m:oMathPara>
                            </w:p>
                          </w:txbxContent>
                        </wps:txbx>
                        <wps:bodyPr rot="0" vert="horz" wrap="square" lIns="91440" tIns="45720" rIns="91440" bIns="45720" anchor="t" anchorCtr="0">
                          <a:noAutofit/>
                        </wps:bodyPr>
                      </wps:wsp>
                      <wps:wsp>
                        <wps:cNvPr id="339" name="Text Box 2"/>
                        <wps:cNvSpPr txBox="1">
                          <a:spLocks noChangeArrowheads="1"/>
                        </wps:cNvSpPr>
                        <wps:spPr bwMode="auto">
                          <a:xfrm>
                            <a:off x="2219037" y="0"/>
                            <a:ext cx="287020" cy="297180"/>
                          </a:xfrm>
                          <a:prstGeom prst="rect">
                            <a:avLst/>
                          </a:prstGeom>
                          <a:noFill/>
                          <a:ln w="9525">
                            <a:noFill/>
                            <a:miter lim="800000"/>
                            <a:headEnd/>
                            <a:tailEnd/>
                          </a:ln>
                        </wps:spPr>
                        <wps:txbx>
                          <w:txbxContent>
                            <w:p w14:paraId="07FE7958" w14:textId="77777777" w:rsidR="00AE6BA8" w:rsidRPr="00A67F51" w:rsidRDefault="00AE6BA8" w:rsidP="00744640">
                              <w:pPr>
                                <w:rPr>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y</m:t>
                                      </m:r>
                                    </m:e>
                                    <m:sub>
                                      <m:r>
                                        <m:rPr>
                                          <m:sty m:val="b"/>
                                        </m:rPr>
                                        <w:rPr>
                                          <w:rFonts w:ascii="Cambria Math" w:hAnsi="Cambria Math"/>
                                          <w:sz w:val="24"/>
                                          <w:szCs w:val="24"/>
                                        </w:rPr>
                                        <m:t>b</m:t>
                                      </m:r>
                                    </m:sub>
                                  </m:sSub>
                                </m:oMath>
                              </m:oMathPara>
                            </w:p>
                          </w:txbxContent>
                        </wps:txbx>
                        <wps:bodyPr rot="0" vert="horz" wrap="square" lIns="91440" tIns="45720" rIns="91440" bIns="45720" anchor="t" anchorCtr="0">
                          <a:noAutofit/>
                        </wps:bodyPr>
                      </wps:wsp>
                      <wps:wsp>
                        <wps:cNvPr id="340" name="Text Box 2"/>
                        <wps:cNvSpPr txBox="1">
                          <a:spLocks noChangeArrowheads="1"/>
                        </wps:cNvSpPr>
                        <wps:spPr bwMode="auto">
                          <a:xfrm>
                            <a:off x="3115339" y="10633"/>
                            <a:ext cx="287020" cy="297180"/>
                          </a:xfrm>
                          <a:prstGeom prst="rect">
                            <a:avLst/>
                          </a:prstGeom>
                          <a:noFill/>
                          <a:ln w="9525">
                            <a:noFill/>
                            <a:miter lim="800000"/>
                            <a:headEnd/>
                            <a:tailEnd/>
                          </a:ln>
                        </wps:spPr>
                        <wps:txbx>
                          <w:txbxContent>
                            <w:p w14:paraId="4881D346"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y</m:t>
                                          </m:r>
                                        </m:e>
                                      </m:acc>
                                    </m:e>
                                    <m:sub>
                                      <m:r>
                                        <m:rPr>
                                          <m:sty m:val="b"/>
                                        </m:rPr>
                                        <w:rPr>
                                          <w:rFonts w:ascii="Cambria Math" w:hAnsi="Cambria Math"/>
                                          <w:sz w:val="24"/>
                                          <w:szCs w:val="24"/>
                                        </w:rPr>
                                        <m:t>t</m:t>
                                      </m:r>
                                    </m:sub>
                                  </m:sSub>
                                </m:oMath>
                              </m:oMathPara>
                            </w:p>
                          </w:txbxContent>
                        </wps:txbx>
                        <wps:bodyPr rot="0" vert="horz" wrap="square" lIns="91440" tIns="45720" rIns="91440" bIns="45720" anchor="t" anchorCtr="0">
                          <a:noAutofit/>
                        </wps:bodyPr>
                      </wps:wsp>
                      <wps:wsp>
                        <wps:cNvPr id="341" name="Text Box 2"/>
                        <wps:cNvSpPr txBox="1">
                          <a:spLocks noChangeArrowheads="1"/>
                        </wps:cNvSpPr>
                        <wps:spPr bwMode="auto">
                          <a:xfrm>
                            <a:off x="2658139" y="0"/>
                            <a:ext cx="287020" cy="297180"/>
                          </a:xfrm>
                          <a:prstGeom prst="rect">
                            <a:avLst/>
                          </a:prstGeom>
                          <a:noFill/>
                          <a:ln w="9525">
                            <a:noFill/>
                            <a:miter lim="800000"/>
                            <a:headEnd/>
                            <a:tailEnd/>
                          </a:ln>
                        </wps:spPr>
                        <wps:txbx>
                          <w:txbxContent>
                            <w:p w14:paraId="37930803"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y</m:t>
                                          </m:r>
                                        </m:e>
                                      </m:acc>
                                    </m:e>
                                    <m:sub>
                                      <m:r>
                                        <m:rPr>
                                          <m:sty m:val="b"/>
                                        </m:rPr>
                                        <w:rPr>
                                          <w:rFonts w:ascii="Cambria Math" w:hAnsi="Cambria Math"/>
                                          <w:sz w:val="24"/>
                                          <w:szCs w:val="24"/>
                                        </w:rPr>
                                        <m:t>c</m:t>
                                      </m:r>
                                    </m:sub>
                                  </m:sSub>
                                </m:oMath>
                              </m:oMathPara>
                            </w:p>
                          </w:txbxContent>
                        </wps:txbx>
                        <wps:bodyPr rot="0" vert="horz" wrap="square" lIns="91440" tIns="45720" rIns="91440" bIns="45720" anchor="t" anchorCtr="0">
                          <a:noAutofit/>
                        </wps:bodyPr>
                      </wps:wsp>
                      <wps:wsp>
                        <wps:cNvPr id="342" name="Text Box 2"/>
                        <wps:cNvSpPr txBox="1">
                          <a:spLocks noChangeArrowheads="1"/>
                        </wps:cNvSpPr>
                        <wps:spPr bwMode="auto">
                          <a:xfrm>
                            <a:off x="1738038" y="10620"/>
                            <a:ext cx="287020" cy="297180"/>
                          </a:xfrm>
                          <a:prstGeom prst="rect">
                            <a:avLst/>
                          </a:prstGeom>
                          <a:noFill/>
                          <a:ln w="9525">
                            <a:noFill/>
                            <a:miter lim="800000"/>
                            <a:headEnd/>
                            <a:tailEnd/>
                          </a:ln>
                        </wps:spPr>
                        <wps:txbx>
                          <w:txbxContent>
                            <w:p w14:paraId="1EA71DEE" w14:textId="77777777" w:rsidR="00AE6BA8" w:rsidRPr="00A67F51" w:rsidRDefault="00AE6BA8" w:rsidP="00744640">
                              <w:pPr>
                                <w:rPr>
                                  <w:b/>
                                  <w:sz w:val="24"/>
                                  <w:szCs w:val="24"/>
                                </w:rPr>
                              </w:pPr>
                              <m:oMathPara>
                                <m:oMath>
                                  <m:r>
                                    <m:rPr>
                                      <m:sty m:val="b"/>
                                    </m:rPr>
                                    <w:rPr>
                                      <w:rFonts w:ascii="Cambria Math" w:hAnsi="Cambria Math"/>
                                      <w:sz w:val="24"/>
                                      <w:szCs w:val="24"/>
                                    </w:rPr>
                                    <m:t>L</m:t>
                                  </m:r>
                                </m:oMath>
                              </m:oMathPara>
                            </w:p>
                          </w:txbxContent>
                        </wps:txbx>
                        <wps:bodyPr rot="0" vert="horz" wrap="square" lIns="91440" tIns="45720" rIns="91440" bIns="45720" anchor="t" anchorCtr="0">
                          <a:noAutofit/>
                        </wps:bodyPr>
                      </wps:wsp>
                      <wps:wsp>
                        <wps:cNvPr id="343" name="Text Box 2"/>
                        <wps:cNvSpPr txBox="1">
                          <a:spLocks noChangeArrowheads="1"/>
                        </wps:cNvSpPr>
                        <wps:spPr bwMode="auto">
                          <a:xfrm>
                            <a:off x="1233332" y="10620"/>
                            <a:ext cx="350520" cy="297180"/>
                          </a:xfrm>
                          <a:prstGeom prst="rect">
                            <a:avLst/>
                          </a:prstGeom>
                          <a:noFill/>
                          <a:ln w="9525">
                            <a:noFill/>
                            <a:miter lim="800000"/>
                            <a:headEnd/>
                            <a:tailEnd/>
                          </a:ln>
                        </wps:spPr>
                        <wps:txbx>
                          <w:txbxContent>
                            <w:p w14:paraId="0C33E7D7" w14:textId="77777777" w:rsidR="00AE6BA8" w:rsidRPr="00AF0972" w:rsidRDefault="00AE6BA8" w:rsidP="00744640">
                              <w:pPr>
                                <w:rPr>
                                  <w:b/>
                                  <w:color w:val="FFFFFF" w:themeColor="background1"/>
                                  <w:sz w:val="24"/>
                                  <w:szCs w:val="24"/>
                                </w:rPr>
                              </w:pPr>
                              <m:oMathPara>
                                <m:oMath>
                                  <m:sSup>
                                    <m:sSupPr>
                                      <m:ctrlPr>
                                        <w:rPr>
                                          <w:rFonts w:ascii="Cambria Math" w:hAnsi="Cambria Math"/>
                                          <w:b/>
                                          <w:color w:val="FFFFFF" w:themeColor="background1"/>
                                          <w:sz w:val="24"/>
                                          <w:szCs w:val="24"/>
                                        </w:rPr>
                                      </m:ctrlPr>
                                    </m:sSupPr>
                                    <m:e>
                                      <m:r>
                                        <m:rPr>
                                          <m:sty m:val="b"/>
                                        </m:rPr>
                                        <w:rPr>
                                          <w:rFonts w:ascii="Cambria Math" w:hAnsi="Cambria Math"/>
                                          <w:color w:val="FFFFFF" w:themeColor="background1"/>
                                          <w:sz w:val="24"/>
                                          <w:szCs w:val="24"/>
                                        </w:rPr>
                                        <m:t>x</m:t>
                                      </m:r>
                                    </m:e>
                                    <m:sup>
                                      <m:r>
                                        <m:rPr>
                                          <m:sty m:val="b"/>
                                        </m:rPr>
                                        <w:rPr>
                                          <w:rFonts w:ascii="Cambria Math" w:hAnsi="Cambria Math"/>
                                          <w:color w:val="FFFFFF" w:themeColor="background1"/>
                                          <w:sz w:val="24"/>
                                          <w:szCs w:val="24"/>
                                        </w:rPr>
                                        <m:t>-1</m:t>
                                      </m:r>
                                    </m:sup>
                                  </m:sSup>
                                </m:oMath>
                              </m:oMathPara>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44" o:spid="_x0000_s1051" style="position:absolute;left:0;text-align:left;margin-left:115.9pt;margin-top:289.75pt;width:4in;height:29pt;z-index:251857920;mso-width-relative:margin;mso-height-relative:margin" coordsize="34023,3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">
                <v:shape id="_x0000_s1052" type="#_x0000_t202" style="position:absolute;top:106;width:2870;height:2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14:paraId="7EF3EF30" w14:textId="77777777" w:rsidR="00AE6BA8" w:rsidRPr="00A67F51" w:rsidRDefault="00AE6BA8" w:rsidP="00744640">
                        <w:pPr>
                          <w:rPr>
                            <w:b/>
                            <w:sz w:val="24"/>
                            <w:szCs w:val="24"/>
                          </w:rPr>
                        </w:pPr>
                        <m:oMathPara>
                          <m:oMath>
                            <m:sSubSup>
                              <m:sSubSupPr>
                                <m:ctrlPr>
                                  <w:rPr>
                                    <w:rFonts w:ascii="Cambria Math" w:hAnsi="Cambria Math"/>
                                    <w:b/>
                                    <w:sz w:val="24"/>
                                    <w:szCs w:val="24"/>
                                  </w:rPr>
                                </m:ctrlPr>
                              </m:sSubSupPr>
                              <m:e>
                                <m:r>
                                  <m:rPr>
                                    <m:sty m:val="b"/>
                                  </m:rPr>
                                  <w:rPr>
                                    <w:rFonts w:ascii="Cambria Math" w:hAnsi="Cambria Math"/>
                                    <w:sz w:val="24"/>
                                    <w:szCs w:val="24"/>
                                  </w:rPr>
                                  <m:t>f</m:t>
                                </m:r>
                              </m:e>
                              <m:sub>
                                <m:r>
                                  <m:rPr>
                                    <m:sty m:val="b"/>
                                  </m:rPr>
                                  <w:rPr>
                                    <w:rFonts w:ascii="Cambria Math" w:hAnsi="Cambria Math"/>
                                    <w:sz w:val="24"/>
                                    <w:szCs w:val="24"/>
                                  </w:rPr>
                                  <m:t>t</m:t>
                                </m:r>
                              </m:sub>
                              <m:sup>
                                <m:r>
                                  <m:rPr>
                                    <m:sty m:val="b"/>
                                  </m:rPr>
                                  <w:rPr>
                                    <w:rFonts w:ascii="Cambria Math" w:hAnsi="Cambria Math"/>
                                    <w:sz w:val="24"/>
                                    <w:szCs w:val="24"/>
                                  </w:rPr>
                                  <m:t>'</m:t>
                                </m:r>
                              </m:sup>
                            </m:sSubSup>
                          </m:oMath>
                        </m:oMathPara>
                      </w:p>
                    </w:txbxContent>
                  </v:textbox>
                </v:shape>
                <v:shape id="_x0000_s1053" type="#_x0000_t202" style="position:absolute;left:4207;width:2871;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filled="f" stroked="f">
                  <v:textbox>
                    <w:txbxContent>
                      <w:p w14:paraId="6F2C0D07"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f</m:t>
                                    </m:r>
                                  </m:e>
                                </m:acc>
                              </m:e>
                              <m:sub>
                                <m:r>
                                  <m:rPr>
                                    <m:sty m:val="b"/>
                                  </m:rPr>
                                  <w:rPr>
                                    <w:rFonts w:ascii="Cambria Math" w:hAnsi="Cambria Math"/>
                                    <w:sz w:val="24"/>
                                    <w:szCs w:val="24"/>
                                  </w:rPr>
                                  <m:t>c</m:t>
                                </m:r>
                              </m:sub>
                            </m:sSub>
                          </m:oMath>
                        </m:oMathPara>
                      </w:p>
                    </w:txbxContent>
                  </v:textbox>
                </v:shape>
                <v:shape id="_x0000_s1054" type="#_x0000_t202" style="position:absolute;left:8561;top:106;width:287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14:paraId="07FCCAD8"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f</m:t>
                                    </m:r>
                                  </m:e>
                                </m:acc>
                              </m:e>
                              <m:sub>
                                <m:r>
                                  <m:rPr>
                                    <m:sty m:val="b"/>
                                  </m:rPr>
                                  <w:rPr>
                                    <w:rFonts w:ascii="Cambria Math" w:hAnsi="Cambria Math"/>
                                    <w:sz w:val="24"/>
                                    <w:szCs w:val="24"/>
                                  </w:rPr>
                                  <m:t>b</m:t>
                                </m:r>
                              </m:sub>
                            </m:sSub>
                          </m:oMath>
                        </m:oMathPara>
                      </w:p>
                    </w:txbxContent>
                  </v:textbox>
                </v:shape>
                <v:shape id="_x0000_s1055" type="#_x0000_t202" style="position:absolute;left:22190;width:287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14:paraId="07FE7958" w14:textId="77777777" w:rsidR="00AE6BA8" w:rsidRPr="00A67F51" w:rsidRDefault="00AE6BA8" w:rsidP="00744640">
                        <w:pPr>
                          <w:rPr>
                            <w:b/>
                            <w:sz w:val="24"/>
                            <w:szCs w:val="24"/>
                          </w:rPr>
                        </w:pPr>
                        <m:oMathPara>
                          <m:oMath>
                            <m:sSub>
                              <m:sSubPr>
                                <m:ctrlPr>
                                  <w:rPr>
                                    <w:rFonts w:ascii="Cambria Math" w:hAnsi="Cambria Math"/>
                                    <w:b/>
                                    <w:sz w:val="24"/>
                                    <w:szCs w:val="24"/>
                                  </w:rPr>
                                </m:ctrlPr>
                              </m:sSubPr>
                              <m:e>
                                <m:r>
                                  <m:rPr>
                                    <m:sty m:val="b"/>
                                  </m:rPr>
                                  <w:rPr>
                                    <w:rFonts w:ascii="Cambria Math" w:hAnsi="Cambria Math"/>
                                    <w:sz w:val="24"/>
                                    <w:szCs w:val="24"/>
                                  </w:rPr>
                                  <m:t>y</m:t>
                                </m:r>
                              </m:e>
                              <m:sub>
                                <m:r>
                                  <m:rPr>
                                    <m:sty m:val="b"/>
                                  </m:rPr>
                                  <w:rPr>
                                    <w:rFonts w:ascii="Cambria Math" w:hAnsi="Cambria Math"/>
                                    <w:sz w:val="24"/>
                                    <w:szCs w:val="24"/>
                                  </w:rPr>
                                  <m:t>b</m:t>
                                </m:r>
                              </m:sub>
                            </m:sSub>
                          </m:oMath>
                        </m:oMathPara>
                      </w:p>
                    </w:txbxContent>
                  </v:textbox>
                </v:shape>
                <v:shape id="_x0000_s1056" type="#_x0000_t202" style="position:absolute;left:31153;top:106;width:287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14:paraId="4881D346"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y</m:t>
                                    </m:r>
                                  </m:e>
                                </m:acc>
                              </m:e>
                              <m:sub>
                                <m:r>
                                  <m:rPr>
                                    <m:sty m:val="b"/>
                                  </m:rPr>
                                  <w:rPr>
                                    <w:rFonts w:ascii="Cambria Math" w:hAnsi="Cambria Math"/>
                                    <w:sz w:val="24"/>
                                    <w:szCs w:val="24"/>
                                  </w:rPr>
                                  <m:t>t</m:t>
                                </m:r>
                              </m:sub>
                            </m:sSub>
                          </m:oMath>
                        </m:oMathPara>
                      </w:p>
                    </w:txbxContent>
                  </v:textbox>
                </v:shape>
                <v:shape id="_x0000_s1057" type="#_x0000_t202" style="position:absolute;left:26581;width:2870;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14:paraId="37930803" w14:textId="77777777" w:rsidR="00AE6BA8" w:rsidRPr="00A67F51" w:rsidRDefault="00AE6BA8" w:rsidP="00744640">
                        <w:pPr>
                          <w:rPr>
                            <w:b/>
                            <w:sz w:val="24"/>
                            <w:szCs w:val="24"/>
                          </w:rPr>
                        </w:pPr>
                        <m:oMathPara>
                          <m:oMath>
                            <m:sSub>
                              <m:sSubPr>
                                <m:ctrlPr>
                                  <w:rPr>
                                    <w:rFonts w:ascii="Cambria Math" w:hAnsi="Cambria Math"/>
                                    <w:b/>
                                    <w:sz w:val="24"/>
                                    <w:szCs w:val="24"/>
                                  </w:rPr>
                                </m:ctrlPr>
                              </m:sSubPr>
                              <m:e>
                                <m:acc>
                                  <m:accPr>
                                    <m:ctrlPr>
                                      <w:rPr>
                                        <w:rFonts w:ascii="Cambria Math" w:hAnsi="Cambria Math"/>
                                        <w:b/>
                                        <w:sz w:val="24"/>
                                        <w:szCs w:val="24"/>
                                      </w:rPr>
                                    </m:ctrlPr>
                                  </m:accPr>
                                  <m:e>
                                    <m:r>
                                      <m:rPr>
                                        <m:sty m:val="b"/>
                                      </m:rPr>
                                      <w:rPr>
                                        <w:rFonts w:ascii="Cambria Math" w:hAnsi="Cambria Math"/>
                                        <w:sz w:val="24"/>
                                        <w:szCs w:val="24"/>
                                      </w:rPr>
                                      <m:t>y</m:t>
                                    </m:r>
                                  </m:e>
                                </m:acc>
                              </m:e>
                              <m:sub>
                                <m:r>
                                  <m:rPr>
                                    <m:sty m:val="b"/>
                                  </m:rPr>
                                  <w:rPr>
                                    <w:rFonts w:ascii="Cambria Math" w:hAnsi="Cambria Math"/>
                                    <w:sz w:val="24"/>
                                    <w:szCs w:val="24"/>
                                  </w:rPr>
                                  <m:t>c</m:t>
                                </m:r>
                              </m:sub>
                            </m:sSub>
                          </m:oMath>
                        </m:oMathPara>
                      </w:p>
                    </w:txbxContent>
                  </v:textbox>
                </v:shape>
                <v:shape id="_x0000_s1058" type="#_x0000_t202" style="position:absolute;left:17380;top:106;width:2870;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14:paraId="1EA71DEE" w14:textId="77777777" w:rsidR="00AE6BA8" w:rsidRPr="00A67F51" w:rsidRDefault="00AE6BA8" w:rsidP="00744640">
                        <w:pPr>
                          <w:rPr>
                            <w:b/>
                            <w:sz w:val="24"/>
                            <w:szCs w:val="24"/>
                          </w:rPr>
                        </w:pPr>
                        <m:oMathPara>
                          <m:oMath>
                            <m:r>
                              <m:rPr>
                                <m:sty m:val="b"/>
                              </m:rPr>
                              <w:rPr>
                                <w:rFonts w:ascii="Cambria Math" w:hAnsi="Cambria Math"/>
                                <w:sz w:val="24"/>
                                <w:szCs w:val="24"/>
                              </w:rPr>
                              <m:t>L</m:t>
                            </m:r>
                          </m:oMath>
                        </m:oMathPara>
                      </w:p>
                    </w:txbxContent>
                  </v:textbox>
                </v:shape>
                <v:shape id="_x0000_s1059" type="#_x0000_t202" style="position:absolute;left:12333;top:106;width:3505;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14:paraId="0C33E7D7" w14:textId="77777777" w:rsidR="00AE6BA8" w:rsidRPr="00AF0972" w:rsidRDefault="00AE6BA8" w:rsidP="00744640">
                        <w:pPr>
                          <w:rPr>
                            <w:b/>
                            <w:color w:val="FFFFFF" w:themeColor="background1"/>
                            <w:sz w:val="24"/>
                            <w:szCs w:val="24"/>
                          </w:rPr>
                        </w:pPr>
                        <m:oMathPara>
                          <m:oMath>
                            <m:sSup>
                              <m:sSupPr>
                                <m:ctrlPr>
                                  <w:rPr>
                                    <w:rFonts w:ascii="Cambria Math" w:hAnsi="Cambria Math"/>
                                    <w:b/>
                                    <w:color w:val="FFFFFF" w:themeColor="background1"/>
                                    <w:sz w:val="24"/>
                                    <w:szCs w:val="24"/>
                                  </w:rPr>
                                </m:ctrlPr>
                              </m:sSupPr>
                              <m:e>
                                <m:r>
                                  <m:rPr>
                                    <m:sty m:val="b"/>
                                  </m:rPr>
                                  <w:rPr>
                                    <w:rFonts w:ascii="Cambria Math" w:hAnsi="Cambria Math"/>
                                    <w:color w:val="FFFFFF" w:themeColor="background1"/>
                                    <w:sz w:val="24"/>
                                    <w:szCs w:val="24"/>
                                  </w:rPr>
                                  <m:t>x</m:t>
                                </m:r>
                              </m:e>
                              <m:sup>
                                <m:r>
                                  <m:rPr>
                                    <m:sty m:val="b"/>
                                  </m:rPr>
                                  <w:rPr>
                                    <w:rFonts w:ascii="Cambria Math" w:hAnsi="Cambria Math"/>
                                    <w:color w:val="FFFFFF" w:themeColor="background1"/>
                                    <w:sz w:val="24"/>
                                    <w:szCs w:val="24"/>
                                  </w:rPr>
                                  <m:t>-1</m:t>
                                </m:r>
                              </m:sup>
                            </m:sSup>
                          </m:oMath>
                        </m:oMathPara>
                      </w:p>
                    </w:txbxContent>
                  </v:textbox>
                </v:shape>
              </v:group>
            </w:pict>
          </mc:Fallback>
        </mc:AlternateContent>
      </w:r>
    </w:p>
    <w:p w14:paraId="471D9F24" w14:textId="24F5E393" w:rsidR="00F76EAF" w:rsidRDefault="00EA26BC" w:rsidP="00785470">
      <w:pPr>
        <w:jc w:val="both"/>
      </w:pPr>
      <w:r>
        <w:t>The tables for the other five pairings can be interpreted similarly</w:t>
      </w:r>
      <w:r w:rsidR="009A44A9">
        <w:t xml:space="preserve"> and this type of analysis can be performed for all other countries in the </w:t>
      </w:r>
      <w:r w:rsidR="00F35DE3">
        <w:t>CC (see SI).</w:t>
      </w:r>
      <w:r w:rsidR="00785470">
        <w:t xml:space="preserve"> </w:t>
      </w:r>
    </w:p>
    <w:p w14:paraId="0B95E52C" w14:textId="276AA6E9" w:rsidR="00044256" w:rsidRPr="00044256" w:rsidRDefault="004C7BFE" w:rsidP="00044256">
      <w:pPr>
        <w:pStyle w:val="Heading4"/>
        <w:numPr>
          <w:ilvl w:val="2"/>
          <w:numId w:val="14"/>
        </w:numPr>
      </w:pPr>
      <w:r>
        <w:t>Can</w:t>
      </w:r>
      <w:r w:rsidR="00044256">
        <w:t xml:space="preserve"> findings </w:t>
      </w:r>
      <w:r>
        <w:t xml:space="preserve">be linked </w:t>
      </w:r>
      <w:r w:rsidR="00044256">
        <w:t>to source data and construction</w:t>
      </w:r>
      <w:r w:rsidR="00DD4CB3">
        <w:rPr>
          <w:rFonts w:hint="eastAsia"/>
          <w:lang w:eastAsia="ja-JP"/>
        </w:rPr>
        <w:t xml:space="preserve"> methods</w:t>
      </w:r>
      <w:r>
        <w:t>?</w:t>
      </w:r>
    </w:p>
    <w:p w14:paraId="5FFDE570" w14:textId="63FD08EA" w:rsidR="00F92C81" w:rsidRDefault="00F92C81" w:rsidP="00785470">
      <w:pPr>
        <w:jc w:val="both"/>
      </w:pPr>
      <w:r>
        <w:t xml:space="preserve">To fully understand which components are the causes of </w:t>
      </w:r>
      <w:r w:rsidR="005001FA">
        <w:t>variation</w:t>
      </w:r>
      <w:r>
        <w:t xml:space="preserve"> in </w:t>
      </w:r>
      <w:r w:rsidR="00F35DE3">
        <w:t xml:space="preserve">consumption-based </w:t>
      </w:r>
      <w:r w:rsidR="005001FA">
        <w:t>emissions</w:t>
      </w:r>
      <w:r>
        <w:t xml:space="preserve"> results, the SDA findings need to be viewed alongside the </w:t>
      </w:r>
      <w:r w:rsidR="00411508">
        <w:t>MRIO metadata shown in T</w:t>
      </w:r>
      <w:r>
        <w:t xml:space="preserve">able 1. For example, </w:t>
      </w:r>
      <w:proofErr w:type="spellStart"/>
      <w:r>
        <w:t>Eora</w:t>
      </w:r>
      <w:proofErr w:type="spellEnd"/>
      <w:r>
        <w:t xml:space="preserve">-WIOD </w:t>
      </w:r>
      <w:r w:rsidR="00BF391B">
        <w:t>variations</w:t>
      </w:r>
      <w:r>
        <w:t xml:space="preserve"> for the UK seem to be due to a difference in total emissions but not </w:t>
      </w:r>
      <w:r w:rsidR="00F35DE3">
        <w:t>by emissions</w:t>
      </w:r>
      <w:r>
        <w:t xml:space="preserve"> </w:t>
      </w:r>
      <w:r w:rsidR="00F35DE3">
        <w:t>distribution</w:t>
      </w:r>
      <w:r>
        <w:t xml:space="preserve"> by region or industrial sector</w:t>
      </w:r>
      <w:r w:rsidR="00136218">
        <w:t>.</w:t>
      </w:r>
      <w:r w:rsidR="00BA25C2">
        <w:t xml:space="preserve"> </w:t>
      </w:r>
      <w:r w:rsidR="00136218">
        <w:t>T</w:t>
      </w:r>
      <w:r>
        <w:t xml:space="preserve">able 1 </w:t>
      </w:r>
      <w:r w:rsidR="00F35DE3">
        <w:t>confirms</w:t>
      </w:r>
      <w:r>
        <w:t xml:space="preserve"> that </w:t>
      </w:r>
      <w:proofErr w:type="spellStart"/>
      <w:r>
        <w:t>Eora</w:t>
      </w:r>
      <w:proofErr w:type="spellEnd"/>
      <w:r>
        <w:t xml:space="preserve"> and WIOD </w:t>
      </w:r>
      <w:r w:rsidR="006849D5">
        <w:t>use</w:t>
      </w:r>
      <w:r>
        <w:t xml:space="preserve"> emissions data from different </w:t>
      </w:r>
      <w:r w:rsidR="006849D5">
        <w:t>source</w:t>
      </w:r>
      <w:r>
        <w:t>s</w:t>
      </w:r>
      <w:r w:rsidR="00DF5DEB">
        <w:t xml:space="preserve"> and Table 2 highlights the difference in total emissions</w:t>
      </w:r>
      <w:r>
        <w:t xml:space="preserve">. </w:t>
      </w:r>
      <w:r w:rsidR="00BF391B">
        <w:t>Variation</w:t>
      </w:r>
      <w:r>
        <w:t xml:space="preserve"> </w:t>
      </w:r>
      <w:proofErr w:type="gramStart"/>
      <w:r w:rsidR="00DF5DEB">
        <w:t xml:space="preserve">from </w:t>
      </w:r>
      <w:proofErr w:type="gramEnd"/>
      <m:oMath>
        <m:sSup>
          <m:sSupPr>
            <m:ctrlPr>
              <w:rPr>
                <w:rFonts w:ascii="Cambria Math" w:hAnsi="Cambria Math"/>
                <w:b/>
              </w:rPr>
            </m:ctrlPr>
          </m:sSupPr>
          <m:e>
            <m:acc>
              <m:accPr>
                <m:ctrlPr>
                  <w:rPr>
                    <w:rFonts w:ascii="Cambria Math" w:hAnsi="Cambria Math"/>
                    <w:b/>
                  </w:rPr>
                </m:ctrlPr>
              </m:accPr>
              <m:e>
                <m:r>
                  <m:rPr>
                    <m:sty m:val="b"/>
                  </m:rPr>
                  <w:rPr>
                    <w:rFonts w:ascii="Cambria Math" w:hAnsi="Cambria Math"/>
                  </w:rPr>
                  <m:t>x</m:t>
                </m:r>
              </m:e>
            </m:acc>
          </m:e>
          <m:sup>
            <m:r>
              <m:rPr>
                <m:sty m:val="b"/>
              </m:rPr>
              <w:rPr>
                <w:rFonts w:ascii="Cambria Math" w:hAnsi="Cambria Math"/>
              </w:rPr>
              <m:t>-1</m:t>
            </m:r>
          </m:sup>
        </m:sSup>
      </m:oMath>
      <w:r>
        <w:t xml:space="preserve">, </w:t>
      </w:r>
      <m:oMath>
        <m:r>
          <m:rPr>
            <m:sty m:val="b"/>
          </m:rPr>
          <w:rPr>
            <w:rFonts w:ascii="Cambria Math" w:hAnsi="Cambria Math"/>
          </w:rPr>
          <m:t>L</m:t>
        </m:r>
      </m:oMath>
      <w:r>
        <w:t xml:space="preserve"> and </w:t>
      </w:r>
      <m:oMath>
        <m:r>
          <m:rPr>
            <m:sty m:val="b"/>
          </m:rPr>
          <w:rPr>
            <w:rFonts w:ascii="Cambria Math" w:hAnsi="Cambria Math"/>
          </w:rPr>
          <m:t>y</m:t>
        </m:r>
      </m:oMath>
      <w:r>
        <w:t xml:space="preserve"> </w:t>
      </w:r>
      <w:r w:rsidR="006849D5">
        <w:t xml:space="preserve">terms </w:t>
      </w:r>
      <w:r>
        <w:t>will be a combination of differing so</w:t>
      </w:r>
      <w:r w:rsidR="00C44C69">
        <w:t xml:space="preserve">urce data and construction methods used to make the MRIO table. Table 1 </w:t>
      </w:r>
      <w:r w:rsidR="00F35DE3">
        <w:t>shows</w:t>
      </w:r>
      <w:r w:rsidR="00C44C69">
        <w:t xml:space="preserve"> that although </w:t>
      </w:r>
      <w:proofErr w:type="spellStart"/>
      <w:r w:rsidR="00C44C69">
        <w:t>Eora</w:t>
      </w:r>
      <w:proofErr w:type="spellEnd"/>
      <w:r w:rsidR="00C44C69">
        <w:t xml:space="preserve"> and WIOD source the </w:t>
      </w:r>
      <w:r w:rsidR="00C44C69">
        <w:lastRenderedPageBreak/>
        <w:t>domestic tables from national accou</w:t>
      </w:r>
      <w:r w:rsidR="00CA1576">
        <w:t xml:space="preserve">nts and the trade data from UN </w:t>
      </w:r>
      <w:proofErr w:type="spellStart"/>
      <w:r w:rsidR="00CA1576">
        <w:t>C</w:t>
      </w:r>
      <w:r w:rsidR="00C44C69">
        <w:t>omtrade</w:t>
      </w:r>
      <w:proofErr w:type="spellEnd"/>
      <w:r w:rsidR="00C44C69">
        <w:t xml:space="preserve">, </w:t>
      </w:r>
      <w:proofErr w:type="spellStart"/>
      <w:r w:rsidR="00C44C69">
        <w:t>Eora</w:t>
      </w:r>
      <w:proofErr w:type="spellEnd"/>
      <w:r w:rsidR="00C44C69">
        <w:t xml:space="preserve"> keeps the data in its original format whereas WIOD uses concordance matrices to transform the data to a </w:t>
      </w:r>
      <w:r w:rsidR="00F35DE3">
        <w:t>common</w:t>
      </w:r>
      <w:r w:rsidR="00DC76DB">
        <w:t xml:space="preserve"> sector classification</w:t>
      </w:r>
      <w:r w:rsidR="00F35DE3">
        <w:t>. T</w:t>
      </w:r>
      <w:r w:rsidR="00136218">
        <w:t xml:space="preserve">his </w:t>
      </w:r>
      <w:r w:rsidR="00DF5DEB">
        <w:t xml:space="preserve">will </w:t>
      </w:r>
      <w:r w:rsidR="00136218">
        <w:t xml:space="preserve">be </w:t>
      </w:r>
      <w:r w:rsidR="00DC76DB">
        <w:t>one of the reasons for the variation.</w:t>
      </w:r>
      <w:r w:rsidR="000E5A5C">
        <w:t xml:space="preserve"> In addition most elements in an MRIO table represent </w:t>
      </w:r>
      <w:r w:rsidR="00DD4CB3">
        <w:rPr>
          <w:rFonts w:hint="eastAsia"/>
          <w:lang w:eastAsia="ja-JP"/>
        </w:rPr>
        <w:t xml:space="preserve">interregional </w:t>
      </w:r>
      <w:r w:rsidR="000E5A5C">
        <w:t xml:space="preserve">transactions (off-diagonal blocks) and the method used to populate these table elements </w:t>
      </w:r>
      <w:r w:rsidR="00DF5DEB">
        <w:t xml:space="preserve">will </w:t>
      </w:r>
      <w:r w:rsidR="000E5A5C">
        <w:t xml:space="preserve">have a large effect </w:t>
      </w:r>
      <w:proofErr w:type="gramStart"/>
      <w:r w:rsidR="000E5A5C">
        <w:t xml:space="preserve">on </w:t>
      </w:r>
      <w:proofErr w:type="gramEnd"/>
      <m:oMath>
        <m:r>
          <m:rPr>
            <m:sty m:val="b"/>
          </m:rPr>
          <w:rPr>
            <w:rFonts w:ascii="Cambria Math" w:hAnsi="Cambria Math"/>
          </w:rPr>
          <m:t>L</m:t>
        </m:r>
      </m:oMath>
      <w:r w:rsidR="00F35DE3" w:rsidRPr="00F35DE3">
        <w:t>.</w:t>
      </w:r>
      <w:r w:rsidR="00DF5DEB">
        <w:t xml:space="preserve"> Clearly SDA can have a role in indicating which elements of the Leontief equation contribute most to model difference</w:t>
      </w:r>
      <w:r w:rsidR="00917C08">
        <w:t>.</w:t>
      </w:r>
      <w:r w:rsidR="00DF5DEB">
        <w:t xml:space="preserve"> </w:t>
      </w:r>
      <w:r w:rsidR="00917C08">
        <w:t>However, f</w:t>
      </w:r>
      <w:r w:rsidR="00DF5DEB">
        <w:t xml:space="preserve">urther investigation </w:t>
      </w:r>
      <w:r w:rsidR="00917C08">
        <w:t xml:space="preserve">is needed to quantify the relative contribution </w:t>
      </w:r>
      <w:r w:rsidR="00DD4CB3">
        <w:rPr>
          <w:rFonts w:hint="eastAsia"/>
          <w:lang w:eastAsia="ja-JP"/>
        </w:rPr>
        <w:t xml:space="preserve">by </w:t>
      </w:r>
      <w:r w:rsidR="00917C08">
        <w:t>source data and construction techniques to outcome difference.</w:t>
      </w:r>
    </w:p>
    <w:p w14:paraId="68E1145D" w14:textId="2B969C35" w:rsidR="0056158E" w:rsidRDefault="0056158E" w:rsidP="00044256">
      <w:pPr>
        <w:pStyle w:val="Heading4"/>
        <w:numPr>
          <w:ilvl w:val="2"/>
          <w:numId w:val="14"/>
        </w:numPr>
      </w:pPr>
      <w:r>
        <w:t xml:space="preserve">Which </w:t>
      </w:r>
      <w:r w:rsidR="00411508">
        <w:t>MRIO</w:t>
      </w:r>
      <w:r>
        <w:t xml:space="preserve"> pairings are most and least similar?</w:t>
      </w:r>
    </w:p>
    <w:p w14:paraId="3D5DC958" w14:textId="6051332A" w:rsidR="00CA1576" w:rsidRDefault="00CA1576" w:rsidP="0056158E">
      <w:pPr>
        <w:jc w:val="both"/>
      </w:pPr>
      <w:r>
        <w:t>In Figure 2, the gross difference is the length of the entire stacked</w:t>
      </w:r>
      <w:r w:rsidR="00C53B67">
        <w:t xml:space="preserve"> column</w:t>
      </w:r>
      <w:r>
        <w:t xml:space="preserve">. </w:t>
      </w:r>
      <w:r w:rsidR="00D76956">
        <w:t>T</w:t>
      </w:r>
      <w:r>
        <w:t xml:space="preserve">he </w:t>
      </w:r>
      <w:r w:rsidRPr="003543D5">
        <w:t>gross</w:t>
      </w:r>
      <w:r>
        <w:rPr>
          <w:i/>
        </w:rPr>
        <w:t xml:space="preserve"> </w:t>
      </w:r>
      <w:r>
        <w:t>difference is not the same value for each of the decomposition</w:t>
      </w:r>
      <w:r w:rsidR="00B43AE0">
        <w:t>s</w:t>
      </w:r>
      <w:r w:rsidR="00C53B67">
        <w:t xml:space="preserve">. </w:t>
      </w:r>
      <w:r w:rsidR="00DC76DB">
        <w:t>However since the mean is drawn from a sample of over 40,000 results and we apply the same difference equations to all pairings, we argue that this consistent approach allows comment on the findings from calculating the gross difference.</w:t>
      </w:r>
    </w:p>
    <w:p w14:paraId="17D58E67" w14:textId="67C7D948" w:rsidR="000E5A5C" w:rsidRDefault="000E5A5C" w:rsidP="000E5A5C">
      <w:pPr>
        <w:jc w:val="both"/>
      </w:pPr>
      <w:r>
        <w:t xml:space="preserve">Using the estimated gross differences </w:t>
      </w:r>
      <w:r w:rsidR="00C53B67">
        <w:t>using the mean of the terms from the sixth decomposition</w:t>
      </w:r>
      <w:r>
        <w:t>, we can predict which of the MRIO pairings has the highest variation. This pairing can be described as the least similar</w:t>
      </w:r>
      <w:r w:rsidR="00C53B67">
        <w:t>.</w:t>
      </w:r>
      <w:r>
        <w:t xml:space="preserve"> Table 7 shows, 17 out of 40 countries show the </w:t>
      </w:r>
      <w:proofErr w:type="spellStart"/>
      <w:r>
        <w:t>Eora</w:t>
      </w:r>
      <w:proofErr w:type="spellEnd"/>
      <w:r>
        <w:t xml:space="preserve">-GTAP PC pairing to be the least similar and for 16 out of 40 countries, the GTAP-WIOD PC pairing is the most similar. Table S17 in the SI </w:t>
      </w:r>
      <w:r w:rsidR="0024412C">
        <w:t>shows which pairing is most similar for each country</w:t>
      </w:r>
      <w:r>
        <w:t>.</w:t>
      </w:r>
    </w:p>
    <w:p w14:paraId="76C4CC72" w14:textId="1DDFA12F" w:rsidR="000E5A5C" w:rsidRDefault="000E5A5C" w:rsidP="000E5A5C">
      <w:pPr>
        <w:pStyle w:val="Caption"/>
        <w:keepNext/>
      </w:pPr>
      <w:r>
        <w:t xml:space="preserve">Table </w:t>
      </w:r>
      <w:fldSimple w:instr=" SEQ Table \* ARABIC ">
        <w:r>
          <w:rPr>
            <w:noProof/>
          </w:rPr>
          <w:t>7</w:t>
        </w:r>
      </w:fldSimple>
      <w:r>
        <w:t>: Number of countrie</w:t>
      </w:r>
      <w:r w:rsidR="004A429C">
        <w:t>s where each of the MRIO database</w:t>
      </w:r>
      <w:r>
        <w:t xml:space="preserve"> pairings </w:t>
      </w:r>
      <w:r w:rsidR="00411508">
        <w:t>is</w:t>
      </w:r>
      <w:r>
        <w:t xml:space="preserve"> most and least similar </w:t>
      </w:r>
    </w:p>
    <w:tbl>
      <w:tblPr>
        <w:tblStyle w:val="LightList-Accent1"/>
        <w:tblW w:w="0" w:type="auto"/>
        <w:tblLook w:val="04A0" w:firstRow="1" w:lastRow="0" w:firstColumn="1" w:lastColumn="0" w:noHBand="0" w:noVBand="1"/>
      </w:tblPr>
      <w:tblGrid>
        <w:gridCol w:w="3043"/>
        <w:gridCol w:w="996"/>
        <w:gridCol w:w="996"/>
        <w:gridCol w:w="1024"/>
        <w:gridCol w:w="1025"/>
        <w:gridCol w:w="1079"/>
        <w:gridCol w:w="1079"/>
      </w:tblGrid>
      <w:tr w:rsidR="000E5A5C" w:rsidRPr="009047AB" w14:paraId="26D8FAA1" w14:textId="77777777" w:rsidTr="001A3D7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6E4391B" w14:textId="77777777" w:rsidR="000E5A5C" w:rsidRPr="009047AB" w:rsidRDefault="000E5A5C" w:rsidP="001A3D70">
            <w:pPr>
              <w:rPr>
                <w:rFonts w:ascii="Calibri" w:eastAsia="Times New Roman" w:hAnsi="Calibri" w:cs="Times New Roman"/>
                <w:color w:val="000000"/>
                <w:sz w:val="20"/>
                <w:szCs w:val="20"/>
                <w:lang w:eastAsia="en-GB"/>
              </w:rPr>
            </w:pPr>
          </w:p>
        </w:tc>
        <w:tc>
          <w:tcPr>
            <w:tcW w:w="0" w:type="auto"/>
            <w:noWrap/>
            <w:hideMark/>
          </w:tcPr>
          <w:p w14:paraId="2C6FBF37"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proofErr w:type="spellStart"/>
            <w:r w:rsidRPr="009047AB">
              <w:rPr>
                <w:rFonts w:ascii="Calibri" w:eastAsia="Times New Roman" w:hAnsi="Calibri" w:cs="Times New Roman"/>
                <w:color w:val="000000"/>
                <w:sz w:val="20"/>
                <w:szCs w:val="20"/>
                <w:lang w:eastAsia="en-GB"/>
              </w:rPr>
              <w:t>Eora</w:t>
            </w:r>
            <w:proofErr w:type="spellEnd"/>
            <w:r w:rsidRPr="009047AB">
              <w:rPr>
                <w:rFonts w:ascii="Calibri" w:eastAsia="Times New Roman" w:hAnsi="Calibri" w:cs="Times New Roman"/>
                <w:color w:val="000000"/>
                <w:sz w:val="20"/>
                <w:szCs w:val="20"/>
                <w:lang w:eastAsia="en-GB"/>
              </w:rPr>
              <w:t>-GTAP CC</w:t>
            </w:r>
          </w:p>
        </w:tc>
        <w:tc>
          <w:tcPr>
            <w:tcW w:w="0" w:type="auto"/>
            <w:noWrap/>
            <w:hideMark/>
          </w:tcPr>
          <w:p w14:paraId="560764F0"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proofErr w:type="spellStart"/>
            <w:r w:rsidRPr="009047AB">
              <w:rPr>
                <w:rFonts w:ascii="Calibri" w:eastAsia="Times New Roman" w:hAnsi="Calibri" w:cs="Times New Roman"/>
                <w:color w:val="000000"/>
                <w:sz w:val="20"/>
                <w:szCs w:val="20"/>
                <w:lang w:eastAsia="en-GB"/>
              </w:rPr>
              <w:t>Eora</w:t>
            </w:r>
            <w:proofErr w:type="spellEnd"/>
            <w:r w:rsidRPr="009047AB">
              <w:rPr>
                <w:rFonts w:ascii="Calibri" w:eastAsia="Times New Roman" w:hAnsi="Calibri" w:cs="Times New Roman"/>
                <w:color w:val="000000"/>
                <w:sz w:val="20"/>
                <w:szCs w:val="20"/>
                <w:lang w:eastAsia="en-GB"/>
              </w:rPr>
              <w:t>-GTAP PC</w:t>
            </w:r>
          </w:p>
        </w:tc>
        <w:tc>
          <w:tcPr>
            <w:tcW w:w="0" w:type="auto"/>
            <w:noWrap/>
            <w:hideMark/>
          </w:tcPr>
          <w:p w14:paraId="74B841B9"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proofErr w:type="spellStart"/>
            <w:r w:rsidRPr="009047AB">
              <w:rPr>
                <w:rFonts w:ascii="Calibri" w:eastAsia="Times New Roman" w:hAnsi="Calibri" w:cs="Times New Roman"/>
                <w:color w:val="000000"/>
                <w:sz w:val="20"/>
                <w:szCs w:val="20"/>
                <w:lang w:eastAsia="en-GB"/>
              </w:rPr>
              <w:t>Eora</w:t>
            </w:r>
            <w:proofErr w:type="spellEnd"/>
            <w:r w:rsidRPr="009047AB">
              <w:rPr>
                <w:rFonts w:ascii="Calibri" w:eastAsia="Times New Roman" w:hAnsi="Calibri" w:cs="Times New Roman"/>
                <w:color w:val="000000"/>
                <w:sz w:val="20"/>
                <w:szCs w:val="20"/>
                <w:lang w:eastAsia="en-GB"/>
              </w:rPr>
              <w:t>-WIOD CC</w:t>
            </w:r>
          </w:p>
        </w:tc>
        <w:tc>
          <w:tcPr>
            <w:tcW w:w="0" w:type="auto"/>
            <w:noWrap/>
            <w:hideMark/>
          </w:tcPr>
          <w:p w14:paraId="5BBE3DAF"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proofErr w:type="spellStart"/>
            <w:r w:rsidRPr="009047AB">
              <w:rPr>
                <w:rFonts w:ascii="Calibri" w:eastAsia="Times New Roman" w:hAnsi="Calibri" w:cs="Times New Roman"/>
                <w:color w:val="000000"/>
                <w:sz w:val="20"/>
                <w:szCs w:val="20"/>
                <w:lang w:eastAsia="en-GB"/>
              </w:rPr>
              <w:t>Eora</w:t>
            </w:r>
            <w:proofErr w:type="spellEnd"/>
            <w:r w:rsidRPr="009047AB">
              <w:rPr>
                <w:rFonts w:ascii="Calibri" w:eastAsia="Times New Roman" w:hAnsi="Calibri" w:cs="Times New Roman"/>
                <w:color w:val="000000"/>
                <w:sz w:val="20"/>
                <w:szCs w:val="20"/>
                <w:lang w:eastAsia="en-GB"/>
              </w:rPr>
              <w:t>-WIOD PC</w:t>
            </w:r>
          </w:p>
        </w:tc>
        <w:tc>
          <w:tcPr>
            <w:tcW w:w="0" w:type="auto"/>
            <w:noWrap/>
            <w:hideMark/>
          </w:tcPr>
          <w:p w14:paraId="2C513692"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GTAP-WIOD CC</w:t>
            </w:r>
          </w:p>
        </w:tc>
        <w:tc>
          <w:tcPr>
            <w:tcW w:w="0" w:type="auto"/>
            <w:noWrap/>
            <w:hideMark/>
          </w:tcPr>
          <w:p w14:paraId="42A74A44" w14:textId="77777777" w:rsidR="000E5A5C" w:rsidRPr="009047AB" w:rsidRDefault="000E5A5C" w:rsidP="001A3D7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GTAP-WIOD PC</w:t>
            </w:r>
          </w:p>
        </w:tc>
      </w:tr>
      <w:tr w:rsidR="000E5A5C" w:rsidRPr="009047AB" w14:paraId="7356208F" w14:textId="77777777" w:rsidTr="001A3D7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D13C9DA" w14:textId="77777777" w:rsidR="000E5A5C" w:rsidRPr="009047AB" w:rsidRDefault="000E5A5C" w:rsidP="001A3D70">
            <w:pPr>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Number of countries where pairing is least similar</w:t>
            </w:r>
          </w:p>
        </w:tc>
        <w:tc>
          <w:tcPr>
            <w:tcW w:w="0" w:type="auto"/>
            <w:noWrap/>
            <w:hideMark/>
          </w:tcPr>
          <w:p w14:paraId="2B33A875"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8</w:t>
            </w:r>
          </w:p>
          <w:p w14:paraId="77D25882"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sidRPr="009047AB">
              <w:rPr>
                <w:rFonts w:ascii="Calibri" w:eastAsia="Times New Roman" w:hAnsi="Calibri" w:cs="Times New Roman"/>
                <w:i/>
                <w:color w:val="000000"/>
                <w:sz w:val="20"/>
                <w:szCs w:val="20"/>
                <w:lang w:eastAsia="en-GB"/>
              </w:rPr>
              <w:t>(20%)</w:t>
            </w:r>
          </w:p>
        </w:tc>
        <w:tc>
          <w:tcPr>
            <w:tcW w:w="0" w:type="auto"/>
            <w:noWrap/>
            <w:hideMark/>
          </w:tcPr>
          <w:p w14:paraId="5B9A626B"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17</w:t>
            </w:r>
          </w:p>
          <w:p w14:paraId="4CBE91FD"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(43%)</w:t>
            </w:r>
          </w:p>
        </w:tc>
        <w:tc>
          <w:tcPr>
            <w:tcW w:w="0" w:type="auto"/>
            <w:noWrap/>
            <w:hideMark/>
          </w:tcPr>
          <w:p w14:paraId="45F37F0F"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6</w:t>
            </w:r>
          </w:p>
          <w:p w14:paraId="295E4EB9"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(15%)</w:t>
            </w:r>
          </w:p>
        </w:tc>
        <w:tc>
          <w:tcPr>
            <w:tcW w:w="0" w:type="auto"/>
            <w:noWrap/>
            <w:hideMark/>
          </w:tcPr>
          <w:p w14:paraId="21FED4BE"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6</w:t>
            </w:r>
          </w:p>
          <w:p w14:paraId="48344614"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(15%)</w:t>
            </w:r>
          </w:p>
        </w:tc>
        <w:tc>
          <w:tcPr>
            <w:tcW w:w="0" w:type="auto"/>
            <w:noWrap/>
            <w:hideMark/>
          </w:tcPr>
          <w:p w14:paraId="18714AEE"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0</w:t>
            </w:r>
          </w:p>
          <w:p w14:paraId="4D5441E2"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(0%)</w:t>
            </w:r>
          </w:p>
        </w:tc>
        <w:tc>
          <w:tcPr>
            <w:tcW w:w="0" w:type="auto"/>
            <w:noWrap/>
            <w:hideMark/>
          </w:tcPr>
          <w:p w14:paraId="3470687F" w14:textId="77777777" w:rsidR="000E5A5C"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3</w:t>
            </w:r>
          </w:p>
          <w:p w14:paraId="5765B178" w14:textId="77777777" w:rsidR="000E5A5C" w:rsidRPr="009047AB" w:rsidRDefault="000E5A5C" w:rsidP="001A3D7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(8%)</w:t>
            </w:r>
          </w:p>
        </w:tc>
      </w:tr>
      <w:tr w:rsidR="000E5A5C" w:rsidRPr="009047AB" w14:paraId="6A7DADA6" w14:textId="77777777" w:rsidTr="001A3D7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2BF13B" w14:textId="77777777" w:rsidR="000E5A5C" w:rsidRPr="009047AB" w:rsidRDefault="000E5A5C" w:rsidP="001A3D70">
            <w:pPr>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Number of countries where pairing is most similar</w:t>
            </w:r>
          </w:p>
        </w:tc>
        <w:tc>
          <w:tcPr>
            <w:tcW w:w="0" w:type="auto"/>
            <w:noWrap/>
            <w:hideMark/>
          </w:tcPr>
          <w:p w14:paraId="12D231D6"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0</w:t>
            </w:r>
          </w:p>
          <w:p w14:paraId="24CEAA92"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(0%)</w:t>
            </w:r>
          </w:p>
        </w:tc>
        <w:tc>
          <w:tcPr>
            <w:tcW w:w="0" w:type="auto"/>
            <w:noWrap/>
            <w:hideMark/>
          </w:tcPr>
          <w:p w14:paraId="277275FD"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0</w:t>
            </w:r>
          </w:p>
          <w:p w14:paraId="6D25214E"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(0%)</w:t>
            </w:r>
          </w:p>
        </w:tc>
        <w:tc>
          <w:tcPr>
            <w:tcW w:w="0" w:type="auto"/>
            <w:noWrap/>
            <w:hideMark/>
          </w:tcPr>
          <w:p w14:paraId="447BA898"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6</w:t>
            </w:r>
          </w:p>
          <w:p w14:paraId="56FFA16A"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(15%)</w:t>
            </w:r>
          </w:p>
        </w:tc>
        <w:tc>
          <w:tcPr>
            <w:tcW w:w="0" w:type="auto"/>
            <w:noWrap/>
            <w:hideMark/>
          </w:tcPr>
          <w:p w14:paraId="27E04350"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6</w:t>
            </w:r>
          </w:p>
          <w:p w14:paraId="61832BCD"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(15%)</w:t>
            </w:r>
          </w:p>
        </w:tc>
        <w:tc>
          <w:tcPr>
            <w:tcW w:w="0" w:type="auto"/>
            <w:noWrap/>
            <w:hideMark/>
          </w:tcPr>
          <w:p w14:paraId="00344C37"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12</w:t>
            </w:r>
          </w:p>
          <w:p w14:paraId="715C8D4E"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(30%)</w:t>
            </w:r>
          </w:p>
        </w:tc>
        <w:tc>
          <w:tcPr>
            <w:tcW w:w="0" w:type="auto"/>
            <w:noWrap/>
            <w:hideMark/>
          </w:tcPr>
          <w:p w14:paraId="06A5D371" w14:textId="77777777" w:rsidR="000E5A5C"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GB"/>
              </w:rPr>
            </w:pPr>
            <w:r w:rsidRPr="009047AB">
              <w:rPr>
                <w:rFonts w:ascii="Calibri" w:eastAsia="Times New Roman" w:hAnsi="Calibri" w:cs="Times New Roman"/>
                <w:color w:val="000000"/>
                <w:sz w:val="20"/>
                <w:szCs w:val="20"/>
                <w:lang w:eastAsia="en-GB"/>
              </w:rPr>
              <w:t>16</w:t>
            </w:r>
          </w:p>
          <w:p w14:paraId="22AD3958" w14:textId="77777777" w:rsidR="000E5A5C" w:rsidRPr="009047AB" w:rsidRDefault="000E5A5C" w:rsidP="001A3D7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
                <w:color w:val="000000"/>
                <w:sz w:val="20"/>
                <w:szCs w:val="20"/>
                <w:lang w:eastAsia="en-GB"/>
              </w:rPr>
            </w:pPr>
            <w:r>
              <w:rPr>
                <w:rFonts w:ascii="Calibri" w:eastAsia="Times New Roman" w:hAnsi="Calibri" w:cs="Times New Roman"/>
                <w:i/>
                <w:color w:val="000000"/>
                <w:sz w:val="20"/>
                <w:szCs w:val="20"/>
                <w:lang w:eastAsia="en-GB"/>
              </w:rPr>
              <w:t>(40%)</w:t>
            </w:r>
          </w:p>
        </w:tc>
      </w:tr>
    </w:tbl>
    <w:p w14:paraId="134AC571" w14:textId="18AE5C53" w:rsidR="003F0604" w:rsidRDefault="003F0604" w:rsidP="00CA1576">
      <w:pPr>
        <w:pStyle w:val="Heading4"/>
        <w:numPr>
          <w:ilvl w:val="2"/>
          <w:numId w:val="14"/>
        </w:numPr>
      </w:pPr>
      <w:r>
        <w:t xml:space="preserve">Which factor contributes most to the </w:t>
      </w:r>
      <w:r w:rsidR="00BF391B">
        <w:t>variation</w:t>
      </w:r>
      <w:r>
        <w:t xml:space="preserve"> in footprint results?</w:t>
      </w:r>
    </w:p>
    <w:p w14:paraId="4FF42917" w14:textId="53057829" w:rsidR="00B56B6D" w:rsidRDefault="00CA1576" w:rsidP="00B56B6D">
      <w:pPr>
        <w:jc w:val="both"/>
      </w:pPr>
      <w:r>
        <w:t xml:space="preserve">Figure 4 </w:t>
      </w:r>
      <w:r w:rsidR="00D76956">
        <w:t>shows</w:t>
      </w:r>
      <w:r>
        <w:t xml:space="preserve"> the</w:t>
      </w:r>
      <w:r w:rsidR="00C53B67">
        <w:t xml:space="preserve"> mean</w:t>
      </w:r>
      <w:r>
        <w:t xml:space="preserve"> </w:t>
      </w:r>
      <w:r w:rsidR="00C53B67">
        <w:t xml:space="preserve">contribution </w:t>
      </w:r>
      <w:r w:rsidR="00DD4CB3">
        <w:rPr>
          <w:rFonts w:hint="eastAsia"/>
          <w:lang w:eastAsia="ja-JP"/>
        </w:rPr>
        <w:t xml:space="preserve">by </w:t>
      </w:r>
      <w:r w:rsidR="00C53B67">
        <w:t>each term to</w:t>
      </w:r>
      <w:r w:rsidR="00D77063">
        <w:t xml:space="preserve"> the </w:t>
      </w:r>
      <w:r w:rsidR="00C53B67">
        <w:t xml:space="preserve">gross </w:t>
      </w:r>
      <w:r w:rsidR="0048385E">
        <w:t xml:space="preserve">emissions </w:t>
      </w:r>
      <w:r w:rsidR="00A1267F">
        <w:t>variation</w:t>
      </w:r>
      <w:r w:rsidR="00D77063">
        <w:t xml:space="preserve"> for each count</w:t>
      </w:r>
      <w:r w:rsidR="006145C6">
        <w:t>r</w:t>
      </w:r>
      <w:r w:rsidR="00D77063">
        <w:t xml:space="preserve">y for the three </w:t>
      </w:r>
      <w:r w:rsidR="00C53B67">
        <w:t>database</w:t>
      </w:r>
      <w:r w:rsidR="00D77063">
        <w:t xml:space="preserve"> pairings in the </w:t>
      </w:r>
      <w:r w:rsidR="00B56B6D">
        <w:t>CC</w:t>
      </w:r>
      <w:r w:rsidR="00C53B67">
        <w:t xml:space="preserve"> (using the sixth decomposition)</w:t>
      </w:r>
      <w:r w:rsidR="00D77063">
        <w:t xml:space="preserve">. </w:t>
      </w:r>
      <w:r w:rsidR="00B56B6D">
        <w:t xml:space="preserve">For example, the </w:t>
      </w:r>
      <w:r w:rsidR="00BF391B">
        <w:t>variation</w:t>
      </w:r>
      <w:r w:rsidR="00B56B6D">
        <w:t xml:space="preserve"> in the emissions calculated for France between </w:t>
      </w:r>
      <w:proofErr w:type="spellStart"/>
      <w:r w:rsidR="00B56B6D">
        <w:t>Eora</w:t>
      </w:r>
      <w:proofErr w:type="spellEnd"/>
      <w:r w:rsidR="00B56B6D">
        <w:t xml:space="preserve"> and GTAP seem to be mainly due to differences in the total </w:t>
      </w:r>
      <w:r w:rsidR="00917C08">
        <w:t>emissions</w:t>
      </w:r>
      <w:r w:rsidR="00B56B6D">
        <w:t xml:space="preserve"> vector. For Luxembourg, where the </w:t>
      </w:r>
      <w:r w:rsidR="001534CF">
        <w:t>consumption-based</w:t>
      </w:r>
      <w:r w:rsidR="00B56B6D">
        <w:t xml:space="preserve"> emissions are very different (Figure 1), total final demand appears to be an important contributor towards the </w:t>
      </w:r>
      <w:r w:rsidR="00BF391B">
        <w:t>variation</w:t>
      </w:r>
      <w:r w:rsidR="00B56B6D">
        <w:t xml:space="preserve"> between all </w:t>
      </w:r>
      <w:r w:rsidR="00411508">
        <w:t>MRIO</w:t>
      </w:r>
      <w:r w:rsidR="00B56B6D">
        <w:t xml:space="preserve"> pairings. When selecting a </w:t>
      </w:r>
      <w:r w:rsidR="00C53B67">
        <w:t>database</w:t>
      </w:r>
      <w:r w:rsidR="00B56B6D">
        <w:t xml:space="preserve"> to provide information about Luxembourg’s </w:t>
      </w:r>
      <w:r w:rsidR="001534CF">
        <w:t>consumption-based</w:t>
      </w:r>
      <w:r w:rsidR="00B56B6D">
        <w:t xml:space="preserve"> emissions, policy makers might want to consider which </w:t>
      </w:r>
      <w:r w:rsidR="00C53B67">
        <w:t>database</w:t>
      </w:r>
      <w:r w:rsidR="00B56B6D">
        <w:t xml:space="preserve"> contains final demand data for Luxembourg that is closest to the nation’s national accounts. </w:t>
      </w:r>
    </w:p>
    <w:p w14:paraId="37E8AAE3" w14:textId="2D1AAF92" w:rsidR="003543D5" w:rsidRDefault="00B56B6D" w:rsidP="00B56B6D">
      <w:pPr>
        <w:jc w:val="both"/>
      </w:pPr>
      <w:r>
        <w:t>Across all pairings and all countries, the total emissions vector, output intensity, the Leontief inverse and the total final demand vector stand out as being major contributors to the variation. However, the emissions variation is much larger for some countries than for others. If we sum</w:t>
      </w:r>
      <w:r w:rsidR="00A1267F">
        <w:t xml:space="preserve"> each region’s absolute</w:t>
      </w:r>
      <w:r>
        <w:t xml:space="preserve"> differences for each term in each pairing we can estimate which </w:t>
      </w:r>
      <w:r w:rsidR="00A1267F">
        <w:t>term</w:t>
      </w:r>
      <w:r>
        <w:t xml:space="preserve"> contributes most to overall </w:t>
      </w:r>
      <w:r w:rsidR="00A1267F">
        <w:t>variation</w:t>
      </w:r>
      <w:r>
        <w:t xml:space="preserve">. </w:t>
      </w:r>
    </w:p>
    <w:p w14:paraId="31C06375" w14:textId="7DD95E59" w:rsidR="0048385E" w:rsidRDefault="005B49B0" w:rsidP="00CA1576">
      <w:pPr>
        <w:jc w:val="both"/>
      </w:pPr>
      <w:r>
        <w:rPr>
          <w:noProof/>
          <w:lang w:eastAsia="en-GB"/>
        </w:rPr>
        <w:lastRenderedPageBreak/>
        <mc:AlternateContent>
          <mc:Choice Requires="wps">
            <w:drawing>
              <wp:anchor distT="0" distB="0" distL="114300" distR="114300" simplePos="0" relativeHeight="251933696" behindDoc="0" locked="0" layoutInCell="1" allowOverlap="1" wp14:anchorId="5834C003" wp14:editId="5143C257">
                <wp:simplePos x="0" y="0"/>
                <wp:positionH relativeFrom="column">
                  <wp:posOffset>2600799</wp:posOffset>
                </wp:positionH>
                <wp:positionV relativeFrom="paragraph">
                  <wp:posOffset>7770495</wp:posOffset>
                </wp:positionV>
                <wp:extent cx="429895" cy="266065"/>
                <wp:effectExtent l="0" t="0" r="0" b="63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266065"/>
                        </a:xfrm>
                        <a:prstGeom prst="rect">
                          <a:avLst/>
                        </a:prstGeom>
                        <a:noFill/>
                        <a:ln w="9525">
                          <a:noFill/>
                          <a:miter lim="800000"/>
                          <a:headEnd/>
                          <a:tailEnd/>
                        </a:ln>
                      </wps:spPr>
                      <wps:txbx>
                        <w:txbxContent>
                          <w:p w14:paraId="25542F42" w14:textId="06ECB060" w:rsidR="00AE6BA8" w:rsidRPr="005B49B0" w:rsidRDefault="00AE6BA8" w:rsidP="005B49B0">
                            <w:pPr>
                              <w:rPr>
                                <w:b/>
                                <w:sz w:val="20"/>
                                <w:szCs w:val="20"/>
                              </w:rPr>
                            </w:pPr>
                            <m:oMathPara>
                              <m:oMath>
                                <m:sSup>
                                  <m:sSupPr>
                                    <m:ctrlPr>
                                      <w:rPr>
                                        <w:rFonts w:ascii="Cambria Math" w:hAnsi="Cambria Math"/>
                                        <w:b/>
                                        <w:sz w:val="20"/>
                                        <w:szCs w:val="20"/>
                                      </w:rPr>
                                    </m:ctrlPr>
                                  </m:sSupPr>
                                  <m:e>
                                    <m:r>
                                      <m:rPr>
                                        <m:sty m:val="b"/>
                                      </m:rPr>
                                      <w:rPr>
                                        <w:rFonts w:ascii="Cambria Math" w:hAnsi="Cambria Math"/>
                                        <w:sz w:val="20"/>
                                        <w:szCs w:val="20"/>
                                      </w:rPr>
                                      <m:t>x</m:t>
                                    </m:r>
                                  </m:e>
                                  <m:sup>
                                    <m:r>
                                      <m:rPr>
                                        <m:sty m:val="b"/>
                                      </m:rPr>
                                      <w:rPr>
                                        <w:rFonts w:ascii="Cambria Math" w:hAnsi="Cambria Math"/>
                                        <w:sz w:val="20"/>
                                        <w:szCs w:val="20"/>
                                      </w:rPr>
                                      <m:t>-1</m:t>
                                    </m:r>
                                  </m:sup>
                                </m:sSup>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204.8pt;margin-top:611.85pt;width:33.85pt;height:20.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" filled="f" stroked="f">
                <v:textbox>
                  <w:txbxContent>
                    <w:p w14:paraId="25542F42" w14:textId="06ECB060" w:rsidR="00AE6BA8" w:rsidRPr="005B49B0" w:rsidRDefault="00AE6BA8" w:rsidP="005B49B0">
                      <w:pPr>
                        <w:rPr>
                          <w:b/>
                          <w:sz w:val="20"/>
                          <w:szCs w:val="20"/>
                        </w:rPr>
                      </w:pPr>
                      <m:oMathPara>
                        <m:oMath>
                          <m:sSup>
                            <m:sSupPr>
                              <m:ctrlPr>
                                <w:rPr>
                                  <w:rFonts w:ascii="Cambria Math" w:hAnsi="Cambria Math"/>
                                  <w:b/>
                                  <w:sz w:val="20"/>
                                  <w:szCs w:val="20"/>
                                </w:rPr>
                              </m:ctrlPr>
                            </m:sSupPr>
                            <m:e>
                              <m:r>
                                <m:rPr>
                                  <m:sty m:val="b"/>
                                </m:rPr>
                                <w:rPr>
                                  <w:rFonts w:ascii="Cambria Math" w:hAnsi="Cambria Math"/>
                                  <w:sz w:val="20"/>
                                  <w:szCs w:val="20"/>
                                </w:rPr>
                                <m:t>x</m:t>
                              </m:r>
                            </m:e>
                            <m:sup>
                              <m:r>
                                <m:rPr>
                                  <m:sty m:val="b"/>
                                </m:rPr>
                                <w:rPr>
                                  <w:rFonts w:ascii="Cambria Math" w:hAnsi="Cambria Math"/>
                                  <w:sz w:val="20"/>
                                  <w:szCs w:val="20"/>
                                </w:rPr>
                                <m:t>-1</m:t>
                              </m:r>
                            </m:sup>
                          </m:sSup>
                        </m:oMath>
                      </m:oMathPara>
                    </w:p>
                  </w:txbxContent>
                </v:textbox>
              </v:shape>
            </w:pict>
          </mc:Fallback>
        </mc:AlternateContent>
      </w:r>
      <w:r>
        <w:rPr>
          <w:noProof/>
          <w:lang w:eastAsia="en-GB"/>
        </w:rPr>
        <mc:AlternateContent>
          <mc:Choice Requires="wps">
            <w:drawing>
              <wp:anchor distT="0" distB="0" distL="114300" distR="114300" simplePos="0" relativeHeight="251927552" behindDoc="0" locked="0" layoutInCell="1" allowOverlap="1" wp14:anchorId="32DABBA9" wp14:editId="6C089BA3">
                <wp:simplePos x="0" y="0"/>
                <wp:positionH relativeFrom="column">
                  <wp:posOffset>3246120</wp:posOffset>
                </wp:positionH>
                <wp:positionV relativeFrom="paragraph">
                  <wp:posOffset>7770334</wp:posOffset>
                </wp:positionV>
                <wp:extent cx="252095" cy="266065"/>
                <wp:effectExtent l="0" t="0" r="0" b="6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6BE9C9B4" w14:textId="092FE5A5"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255.6pt;margin-top:611.85pt;width:19.85pt;height:20.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" filled="f" stroked="f">
                <v:textbox>
                  <w:txbxContent>
                    <w:p w14:paraId="6BE9C9B4" w14:textId="092FE5A5"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b</m:t>
                              </m:r>
                            </m:sub>
                          </m:sSub>
                        </m:oMath>
                      </m:oMathPara>
                    </w:p>
                  </w:txbxContent>
                </v:textbox>
              </v:shape>
            </w:pict>
          </mc:Fallback>
        </mc:AlternateContent>
      </w:r>
      <w:r>
        <w:rPr>
          <w:noProof/>
          <w:lang w:eastAsia="en-GB"/>
        </w:rPr>
        <mc:AlternateContent>
          <mc:Choice Requires="wps">
            <w:drawing>
              <wp:anchor distT="0" distB="0" distL="114300" distR="114300" simplePos="0" relativeHeight="251929600" behindDoc="0" locked="0" layoutInCell="1" allowOverlap="1" wp14:anchorId="0FBE3832" wp14:editId="487DE8A2">
                <wp:simplePos x="0" y="0"/>
                <wp:positionH relativeFrom="column">
                  <wp:posOffset>3103406</wp:posOffset>
                </wp:positionH>
                <wp:positionV relativeFrom="paragraph">
                  <wp:posOffset>7770495</wp:posOffset>
                </wp:positionV>
                <wp:extent cx="252095" cy="266065"/>
                <wp:effectExtent l="0" t="0" r="0" b="63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27C4E02E" w14:textId="0BEC71B4"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44.35pt;margin-top:611.85pt;width:19.85pt;height:20.9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" filled="f" stroked="f">
                <v:textbox>
                  <w:txbxContent>
                    <w:p w14:paraId="27C4E02E" w14:textId="0BEC71B4"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c</m:t>
                              </m:r>
                            </m:sub>
                          </m:sSub>
                        </m:oMath>
                      </m:oMathPara>
                    </w:p>
                  </w:txbxContent>
                </v:textbox>
              </v:shape>
            </w:pict>
          </mc:Fallback>
        </mc:AlternateContent>
      </w:r>
      <w:r>
        <w:rPr>
          <w:noProof/>
          <w:lang w:eastAsia="en-GB"/>
        </w:rPr>
        <mc:AlternateContent>
          <mc:Choice Requires="wps">
            <w:drawing>
              <wp:anchor distT="0" distB="0" distL="114300" distR="114300" simplePos="0" relativeHeight="251925504" behindDoc="0" locked="0" layoutInCell="1" allowOverlap="1" wp14:anchorId="5303CAE1" wp14:editId="6737D2D5">
                <wp:simplePos x="0" y="0"/>
                <wp:positionH relativeFrom="column">
                  <wp:posOffset>2955764</wp:posOffset>
                </wp:positionH>
                <wp:positionV relativeFrom="paragraph">
                  <wp:posOffset>7771765</wp:posOffset>
                </wp:positionV>
                <wp:extent cx="252095" cy="266065"/>
                <wp:effectExtent l="0" t="0" r="0" b="6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42CED712" w14:textId="07484615"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232.75pt;margin-top:611.95pt;width:19.85pt;height:20.9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" filled="f" stroked="f">
                <v:textbox>
                  <w:txbxContent>
                    <w:p w14:paraId="42CED712" w14:textId="07484615"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y</m:t>
                              </m:r>
                            </m:e>
                            <m:sub>
                              <m:r>
                                <m:rPr>
                                  <m:sty m:val="b"/>
                                </m:rPr>
                                <w:rPr>
                                  <w:rFonts w:ascii="Cambria Math" w:hAnsi="Cambria Math"/>
                                </w:rPr>
                                <m:t>t</m:t>
                              </m:r>
                            </m:sub>
                          </m:sSub>
                        </m:oMath>
                      </m:oMathPara>
                    </w:p>
                  </w:txbxContent>
                </v:textbox>
              </v:shape>
            </w:pict>
          </mc:Fallback>
        </mc:AlternateContent>
      </w:r>
      <w:r>
        <w:rPr>
          <w:noProof/>
          <w:lang w:eastAsia="en-GB"/>
        </w:rPr>
        <mc:AlternateContent>
          <mc:Choice Requires="wps">
            <w:drawing>
              <wp:anchor distT="0" distB="0" distL="114300" distR="114300" simplePos="0" relativeHeight="251931648" behindDoc="0" locked="0" layoutInCell="1" allowOverlap="1" wp14:anchorId="2ADD64F0" wp14:editId="17057C76">
                <wp:simplePos x="0" y="0"/>
                <wp:positionH relativeFrom="column">
                  <wp:posOffset>2826859</wp:posOffset>
                </wp:positionH>
                <wp:positionV relativeFrom="paragraph">
                  <wp:posOffset>7782560</wp:posOffset>
                </wp:positionV>
                <wp:extent cx="252095" cy="266065"/>
                <wp:effectExtent l="0" t="0" r="0" b="63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4035B6F4" w14:textId="1DC5664F" w:rsidR="00AE6BA8" w:rsidRPr="005B49B0" w:rsidRDefault="00AE6BA8" w:rsidP="005B49B0">
                            <w:pPr>
                              <w:rPr>
                                <w:b/>
                              </w:rPr>
                            </w:pPr>
                            <m:oMathPara>
                              <m:oMath>
                                <m:r>
                                  <m:rPr>
                                    <m:sty m:val="b"/>
                                  </m:rPr>
                                  <w:rPr>
                                    <w:rFonts w:ascii="Cambria Math" w:hAnsi="Cambria Math"/>
                                  </w:rPr>
                                  <m:t>L</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222.6pt;margin-top:612.8pt;width:19.85pt;height:20.9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" filled="f" stroked="f">
                <v:textbox>
                  <w:txbxContent>
                    <w:p w14:paraId="4035B6F4" w14:textId="1DC5664F" w:rsidR="00AE6BA8" w:rsidRPr="005B49B0" w:rsidRDefault="00AE6BA8" w:rsidP="005B49B0">
                      <w:pPr>
                        <w:rPr>
                          <w:b/>
                        </w:rPr>
                      </w:pPr>
                      <m:oMathPara>
                        <m:oMath>
                          <m:r>
                            <m:rPr>
                              <m:sty m:val="b"/>
                            </m:rPr>
                            <w:rPr>
                              <w:rFonts w:ascii="Cambria Math" w:hAnsi="Cambria Math"/>
                            </w:rPr>
                            <m:t>L</m:t>
                          </m:r>
                        </m:oMath>
                      </m:oMathPara>
                    </w:p>
                  </w:txbxContent>
                </v:textbox>
              </v:shape>
            </w:pict>
          </mc:Fallback>
        </mc:AlternateContent>
      </w:r>
      <w:r>
        <w:rPr>
          <w:noProof/>
          <w:lang w:eastAsia="en-GB"/>
        </w:rPr>
        <mc:AlternateContent>
          <mc:Choice Requires="wps">
            <w:drawing>
              <wp:anchor distT="0" distB="0" distL="114300" distR="114300" simplePos="0" relativeHeight="251923456" behindDoc="0" locked="0" layoutInCell="1" allowOverlap="1" wp14:anchorId="393CC239" wp14:editId="025A2F96">
                <wp:simplePos x="0" y="0"/>
                <wp:positionH relativeFrom="column">
                  <wp:posOffset>2470311</wp:posOffset>
                </wp:positionH>
                <wp:positionV relativeFrom="paragraph">
                  <wp:posOffset>7783195</wp:posOffset>
                </wp:positionV>
                <wp:extent cx="252095" cy="266065"/>
                <wp:effectExtent l="0" t="0" r="0" b="63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004F910B" w14:textId="3CAFA10F"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194.5pt;margin-top:612.85pt;width:19.85pt;height:20.9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" filled="f" stroked="f">
                <v:textbox>
                  <w:txbxContent>
                    <w:p w14:paraId="004F910B" w14:textId="3CAFA10F"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b</m:t>
                              </m:r>
                            </m:sub>
                          </m:sSub>
                        </m:oMath>
                      </m:oMathPara>
                    </w:p>
                  </w:txbxContent>
                </v:textbox>
              </v:shape>
            </w:pict>
          </mc:Fallback>
        </mc:AlternateContent>
      </w:r>
      <w:r>
        <w:rPr>
          <w:noProof/>
          <w:lang w:eastAsia="en-GB"/>
        </w:rPr>
        <mc:AlternateContent>
          <mc:Choice Requires="wps">
            <w:drawing>
              <wp:anchor distT="0" distB="0" distL="114300" distR="114300" simplePos="0" relativeHeight="251921408" behindDoc="0" locked="0" layoutInCell="1" allowOverlap="1" wp14:anchorId="37325726" wp14:editId="66E06EC7">
                <wp:simplePos x="0" y="0"/>
                <wp:positionH relativeFrom="column">
                  <wp:posOffset>2326801</wp:posOffset>
                </wp:positionH>
                <wp:positionV relativeFrom="paragraph">
                  <wp:posOffset>7781925</wp:posOffset>
                </wp:positionV>
                <wp:extent cx="252095" cy="266065"/>
                <wp:effectExtent l="0" t="0" r="0" b="63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4FE5CA66" w14:textId="7D408E13"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83.2pt;margin-top:612.75pt;width:19.85pt;height:20.9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" filled="f" stroked="f">
                <v:textbox>
                  <w:txbxContent>
                    <w:p w14:paraId="4FE5CA66" w14:textId="7D408E13" w:rsidR="00AE6BA8" w:rsidRPr="005B49B0" w:rsidRDefault="00AE6BA8" w:rsidP="005B49B0">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c</m:t>
                              </m:r>
                            </m:sub>
                          </m:sSub>
                        </m:oMath>
                      </m:oMathPara>
                    </w:p>
                  </w:txbxContent>
                </v:textbox>
              </v:shape>
            </w:pict>
          </mc:Fallback>
        </mc:AlternateContent>
      </w:r>
      <w:r>
        <w:rPr>
          <w:noProof/>
          <w:lang w:eastAsia="en-GB"/>
        </w:rPr>
        <mc:AlternateContent>
          <mc:Choice Requires="wps">
            <w:drawing>
              <wp:anchor distT="0" distB="0" distL="114300" distR="114300" simplePos="0" relativeHeight="251919360" behindDoc="0" locked="0" layoutInCell="1" allowOverlap="1" wp14:anchorId="745B92B3" wp14:editId="1CB7089A">
                <wp:simplePos x="0" y="0"/>
                <wp:positionH relativeFrom="column">
                  <wp:posOffset>2175036</wp:posOffset>
                </wp:positionH>
                <wp:positionV relativeFrom="paragraph">
                  <wp:posOffset>7783830</wp:posOffset>
                </wp:positionV>
                <wp:extent cx="252095" cy="2660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065"/>
                        </a:xfrm>
                        <a:prstGeom prst="rect">
                          <a:avLst/>
                        </a:prstGeom>
                        <a:noFill/>
                        <a:ln w="9525">
                          <a:noFill/>
                          <a:miter lim="800000"/>
                          <a:headEnd/>
                          <a:tailEnd/>
                        </a:ln>
                      </wps:spPr>
                      <wps:txbx>
                        <w:txbxContent>
                          <w:p w14:paraId="6CAAEC5A" w14:textId="1439EDE6" w:rsidR="00AE6BA8" w:rsidRPr="005B49B0" w:rsidRDefault="00AE6BA8">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171.25pt;margin-top:612.9pt;width:19.85pt;height:20.9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" filled="f" stroked="f">
                <v:textbox>
                  <w:txbxContent>
                    <w:p w14:paraId="6CAAEC5A" w14:textId="1439EDE6" w:rsidR="00AE6BA8" w:rsidRPr="005B49B0" w:rsidRDefault="00AE6BA8">
                      <w:pPr>
                        <w:rPr>
                          <w:b/>
                        </w:rPr>
                      </w:pPr>
                      <m:oMathPara>
                        <m:oMath>
                          <m:sSub>
                            <m:sSubPr>
                              <m:ctrlPr>
                                <w:rPr>
                                  <w:rFonts w:ascii="Cambria Math" w:hAnsi="Cambria Math"/>
                                  <w:b/>
                                </w:rPr>
                              </m:ctrlPr>
                            </m:sSubPr>
                            <m:e>
                              <m:r>
                                <m:rPr>
                                  <m:sty m:val="b"/>
                                </m:rPr>
                                <w:rPr>
                                  <w:rFonts w:ascii="Cambria Math" w:hAnsi="Cambria Math"/>
                                </w:rPr>
                                <m:t>f</m:t>
                              </m:r>
                            </m:e>
                            <m:sub>
                              <m:r>
                                <m:rPr>
                                  <m:sty m:val="b"/>
                                </m:rPr>
                                <w:rPr>
                                  <w:rFonts w:ascii="Cambria Math" w:hAnsi="Cambria Math"/>
                                </w:rPr>
                                <m:t>t</m:t>
                              </m:r>
                            </m:sub>
                          </m:sSub>
                        </m:oMath>
                      </m:oMathPara>
                    </w:p>
                  </w:txbxContent>
                </v:textbox>
              </v:shape>
            </w:pict>
          </mc:Fallback>
        </mc:AlternateContent>
      </w:r>
      <w:r>
        <w:rPr>
          <w:noProof/>
          <w:lang w:eastAsia="en-GB"/>
        </w:rPr>
        <w:drawing>
          <wp:inline distT="0" distB="0" distL="0" distR="0" wp14:anchorId="49BE2506" wp14:editId="399127D1">
            <wp:extent cx="5695202" cy="7909932"/>
            <wp:effectExtent l="0" t="0" r="127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a.png"/>
                    <pic:cNvPicPr/>
                  </pic:nvPicPr>
                  <pic:blipFill>
                    <a:blip r:embed="rId12">
                      <a:extLst>
                        <a:ext uri="{28A0092B-C50C-407E-A947-70E740481C1C}">
                          <a14:useLocalDpi xmlns:a14="http://schemas.microsoft.com/office/drawing/2010/main" val="0"/>
                        </a:ext>
                      </a:extLst>
                    </a:blip>
                    <a:stretch>
                      <a:fillRect/>
                    </a:stretch>
                  </pic:blipFill>
                  <pic:spPr>
                    <a:xfrm>
                      <a:off x="0" y="0"/>
                      <a:ext cx="5694986" cy="7909633"/>
                    </a:xfrm>
                    <a:prstGeom prst="rect">
                      <a:avLst/>
                    </a:prstGeom>
                  </pic:spPr>
                </pic:pic>
              </a:graphicData>
            </a:graphic>
          </wp:inline>
        </w:drawing>
      </w:r>
    </w:p>
    <w:p w14:paraId="454DBDC5" w14:textId="4A199879" w:rsidR="002843EA" w:rsidRDefault="002843EA" w:rsidP="002843EA">
      <w:pPr>
        <w:pStyle w:val="Caption"/>
        <w:jc w:val="both"/>
      </w:pPr>
      <w:r>
        <w:t xml:space="preserve">Figure </w:t>
      </w:r>
      <w:fldSimple w:instr=" SEQ Figure \* ARABIC ">
        <w:r>
          <w:rPr>
            <w:noProof/>
          </w:rPr>
          <w:t>4</w:t>
        </w:r>
      </w:fldSimple>
      <w:r>
        <w:t xml:space="preserve">: </w:t>
      </w:r>
      <w:r w:rsidR="00D76956">
        <w:t xml:space="preserve">Relative contributions of </w:t>
      </w:r>
      <w:r>
        <w:t>SDA</w:t>
      </w:r>
      <w:r w:rsidR="00D76956">
        <w:t xml:space="preserve"> components to the variation </w:t>
      </w:r>
      <w:r w:rsidR="00E970C5">
        <w:t xml:space="preserve">in consumption-based CO2 emissions </w:t>
      </w:r>
      <w:r>
        <w:t>for</w:t>
      </w:r>
      <w:r w:rsidR="00E970C5">
        <w:t xml:space="preserve"> individual </w:t>
      </w:r>
      <w:r>
        <w:t xml:space="preserve">countries </w:t>
      </w:r>
      <w:r w:rsidR="00E970C5">
        <w:t xml:space="preserve">as calculated by different </w:t>
      </w:r>
      <w:r w:rsidR="0002108F">
        <w:t xml:space="preserve">pairs of MRIO </w:t>
      </w:r>
      <w:r w:rsidR="00411508">
        <w:t>data</w:t>
      </w:r>
      <w:r w:rsidR="004A429C">
        <w:t>base</w:t>
      </w:r>
    </w:p>
    <w:p w14:paraId="23649BCC" w14:textId="0B538F93" w:rsidR="00B56B6D" w:rsidRDefault="0002108F" w:rsidP="00B56B6D">
      <w:pPr>
        <w:jc w:val="both"/>
      </w:pPr>
      <w:r>
        <w:t>T</w:t>
      </w:r>
      <w:r w:rsidR="00B56B6D">
        <w:t xml:space="preserve">he emissions total </w:t>
      </w:r>
      <w:r w:rsidR="00BF391B">
        <w:t>has most effect o</w:t>
      </w:r>
      <w:r w:rsidR="00B56B6D">
        <w:t xml:space="preserve">n the </w:t>
      </w:r>
      <w:r w:rsidR="00BF391B">
        <w:t>variation</w:t>
      </w:r>
      <w:r w:rsidR="00B56B6D">
        <w:t xml:space="preserve"> between </w:t>
      </w:r>
      <w:proofErr w:type="spellStart"/>
      <w:r w:rsidR="00B56B6D">
        <w:t>Eora</w:t>
      </w:r>
      <w:proofErr w:type="spellEnd"/>
      <w:r w:rsidR="00B56B6D">
        <w:t xml:space="preserve"> and GTAP although it is not quite as influential as the Leontief inverse</w:t>
      </w:r>
      <w:r w:rsidR="00CC3346">
        <w:t xml:space="preserve"> (Table 8</w:t>
      </w:r>
      <w:r>
        <w:t>)</w:t>
      </w:r>
      <w:r w:rsidR="00B56B6D">
        <w:t xml:space="preserve">.  </w:t>
      </w:r>
      <w:r>
        <w:t xml:space="preserve">One possible </w:t>
      </w:r>
      <w:r w:rsidR="00B07C84">
        <w:t xml:space="preserve">explanation is </w:t>
      </w:r>
      <w:r w:rsidR="00B56B6D">
        <w:t xml:space="preserve">that </w:t>
      </w:r>
      <w:proofErr w:type="spellStart"/>
      <w:r w:rsidR="00B56B6D">
        <w:t>Eora</w:t>
      </w:r>
      <w:proofErr w:type="spellEnd"/>
      <w:r w:rsidR="00B56B6D">
        <w:t xml:space="preserve"> sources </w:t>
      </w:r>
      <w:r w:rsidR="00B56B6D">
        <w:lastRenderedPageBreak/>
        <w:t>emissions data from EDGAR and IEA, whereas GTAP only uses IEA</w:t>
      </w:r>
      <w:r w:rsidR="00B07C84">
        <w:t xml:space="preserve"> (Table 1)</w:t>
      </w:r>
      <w:r w:rsidR="00B56B6D">
        <w:t xml:space="preserve">. The total final demand vector is important in the </w:t>
      </w:r>
      <w:r w:rsidR="00BF391B">
        <w:t>variation</w:t>
      </w:r>
      <w:r w:rsidR="00B56B6D">
        <w:t xml:space="preserve"> between </w:t>
      </w:r>
      <w:proofErr w:type="spellStart"/>
      <w:r w:rsidR="00B56B6D">
        <w:t>Eora</w:t>
      </w:r>
      <w:proofErr w:type="spellEnd"/>
      <w:r w:rsidR="00B56B6D">
        <w:t xml:space="preserve"> and GTAP and also </w:t>
      </w:r>
      <w:proofErr w:type="spellStart"/>
      <w:r w:rsidR="00B56B6D">
        <w:t>Eora</w:t>
      </w:r>
      <w:proofErr w:type="spellEnd"/>
      <w:r w:rsidR="00B56B6D">
        <w:t xml:space="preserve"> and WIOD but less so in the </w:t>
      </w:r>
      <w:r w:rsidR="00BF391B">
        <w:t>variation</w:t>
      </w:r>
      <w:r w:rsidR="00B56B6D">
        <w:t xml:space="preserve"> between GTAP and WIOD. For this last pairing, the basket of goods vector appears significant. GTAP and WIOD have quite different </w:t>
      </w:r>
      <w:proofErr w:type="spellStart"/>
      <w:r w:rsidR="00B56B6D">
        <w:t>sectoral</w:t>
      </w:r>
      <w:proofErr w:type="spellEnd"/>
      <w:r w:rsidR="00B56B6D">
        <w:t xml:space="preserve"> classifications with GTAP containing much more detail in the agricultural sectors. </w:t>
      </w:r>
      <w:r w:rsidR="00B07C84">
        <w:t>T</w:t>
      </w:r>
      <w:r w:rsidR="00B56B6D">
        <w:t xml:space="preserve">his </w:t>
      </w:r>
      <w:r w:rsidR="00B07C84">
        <w:t>might explain</w:t>
      </w:r>
      <w:r w:rsidR="00B56B6D">
        <w:t xml:space="preserve"> the difference in the basket of goods vector.</w:t>
      </w:r>
    </w:p>
    <w:p w14:paraId="65B9A8D0" w14:textId="5507C090" w:rsidR="00B56B6D" w:rsidRDefault="00B56B6D" w:rsidP="00B56B6D">
      <w:pPr>
        <w:pStyle w:val="Caption"/>
        <w:keepNext/>
      </w:pPr>
      <w:r>
        <w:t xml:space="preserve">Table </w:t>
      </w:r>
      <w:r w:rsidR="00CC3346">
        <w:t>8</w:t>
      </w:r>
      <w:r>
        <w:t>: Gross difference totals for the CC pairings</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877"/>
        <w:gridCol w:w="945"/>
        <w:gridCol w:w="867"/>
        <w:gridCol w:w="867"/>
        <w:gridCol w:w="945"/>
        <w:gridCol w:w="945"/>
        <w:gridCol w:w="945"/>
        <w:gridCol w:w="867"/>
        <w:gridCol w:w="945"/>
        <w:gridCol w:w="1039"/>
      </w:tblGrid>
      <w:tr w:rsidR="00B56B6D" w:rsidRPr="00324E57" w14:paraId="544CC816" w14:textId="77777777" w:rsidTr="00054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1E8E2D40" w14:textId="77777777" w:rsidR="00B56B6D" w:rsidRPr="00324E57" w:rsidRDefault="00B56B6D" w:rsidP="000542EB">
            <w:pPr>
              <w:jc w:val="both"/>
              <w:rPr>
                <w:sz w:val="18"/>
                <w:szCs w:val="18"/>
              </w:rPr>
            </w:pPr>
          </w:p>
        </w:tc>
        <w:tc>
          <w:tcPr>
            <w:tcW w:w="945" w:type="dxa"/>
          </w:tcPr>
          <w:p w14:paraId="4F6AA320"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Sup>
                  <m:sSubSupPr>
                    <m:ctrlPr>
                      <w:rPr>
                        <w:rFonts w:ascii="Cambria Math" w:hAnsi="Cambria Math"/>
                        <w:sz w:val="18"/>
                        <w:szCs w:val="18"/>
                      </w:rPr>
                    </m:ctrlPr>
                  </m:sSubSupPr>
                  <m:e>
                    <m:r>
                      <m:rPr>
                        <m:sty m:val="b"/>
                      </m:rPr>
                      <w:rPr>
                        <w:rFonts w:ascii="Cambria Math" w:hAnsi="Cambria Math"/>
                        <w:sz w:val="18"/>
                        <w:szCs w:val="18"/>
                      </w:rPr>
                      <m:t>f</m:t>
                    </m:r>
                  </m:e>
                  <m:sub>
                    <m:r>
                      <m:rPr>
                        <m:sty m:val="b"/>
                      </m:rPr>
                      <w:rPr>
                        <w:rFonts w:ascii="Cambria Math" w:hAnsi="Cambria Math"/>
                        <w:sz w:val="18"/>
                        <w:szCs w:val="18"/>
                      </w:rPr>
                      <m:t>t</m:t>
                    </m:r>
                  </m:sub>
                  <m:sup>
                    <m:r>
                      <m:rPr>
                        <m:sty m:val="b"/>
                      </m:rPr>
                      <w:rPr>
                        <w:rFonts w:ascii="Cambria Math" w:hAnsi="Cambria Math"/>
                        <w:sz w:val="18"/>
                        <w:szCs w:val="18"/>
                      </w:rPr>
                      <m:t>'</m:t>
                    </m:r>
                  </m:sup>
                </m:sSubSup>
              </m:oMath>
            </m:oMathPara>
          </w:p>
        </w:tc>
        <w:tc>
          <w:tcPr>
            <w:tcW w:w="867" w:type="dxa"/>
          </w:tcPr>
          <w:p w14:paraId="4900E947"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i/>
                        <w:sz w:val="20"/>
                        <w:szCs w:val="20"/>
                      </w:rPr>
                    </m:ctrlPr>
                  </m:sSubPr>
                  <m:e>
                    <m:acc>
                      <m:accPr>
                        <m:ctrlPr>
                          <w:rPr>
                            <w:rFonts w:ascii="Cambria Math" w:hAnsi="Cambria Math"/>
                            <w:i/>
                            <w:sz w:val="20"/>
                            <w:szCs w:val="20"/>
                          </w:rPr>
                        </m:ctrlPr>
                      </m:accPr>
                      <m:e>
                        <m:r>
                          <m:rPr>
                            <m:sty m:val="b"/>
                          </m:rPr>
                          <w:rPr>
                            <w:rFonts w:ascii="Cambria Math" w:hAnsi="Cambria Math"/>
                            <w:sz w:val="20"/>
                            <w:szCs w:val="20"/>
                          </w:rPr>
                          <m:t>f</m:t>
                        </m:r>
                      </m:e>
                    </m:acc>
                  </m:e>
                  <m:sub>
                    <m:r>
                      <m:rPr>
                        <m:sty m:val="bi"/>
                      </m:rPr>
                      <w:rPr>
                        <w:rFonts w:ascii="Cambria Math" w:hAnsi="Cambria Math"/>
                        <w:sz w:val="20"/>
                        <w:szCs w:val="20"/>
                      </w:rPr>
                      <m:t>c</m:t>
                    </m:r>
                  </m:sub>
                </m:sSub>
              </m:oMath>
            </m:oMathPara>
          </w:p>
        </w:tc>
        <w:tc>
          <w:tcPr>
            <w:tcW w:w="867" w:type="dxa"/>
          </w:tcPr>
          <w:p w14:paraId="43021CCA"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i/>
                        <w:sz w:val="20"/>
                        <w:szCs w:val="20"/>
                      </w:rPr>
                    </m:ctrlPr>
                  </m:sSubPr>
                  <m:e>
                    <m:acc>
                      <m:accPr>
                        <m:ctrlPr>
                          <w:rPr>
                            <w:rFonts w:ascii="Cambria Math" w:hAnsi="Cambria Math"/>
                            <w:i/>
                            <w:sz w:val="20"/>
                            <w:szCs w:val="20"/>
                          </w:rPr>
                        </m:ctrlPr>
                      </m:accPr>
                      <m:e>
                        <m:r>
                          <m:rPr>
                            <m:sty m:val="b"/>
                          </m:rPr>
                          <w:rPr>
                            <w:rFonts w:ascii="Cambria Math" w:hAnsi="Cambria Math"/>
                            <w:sz w:val="20"/>
                            <w:szCs w:val="20"/>
                          </w:rPr>
                          <m:t>f</m:t>
                        </m:r>
                      </m:e>
                    </m:acc>
                  </m:e>
                  <m:sub>
                    <m:r>
                      <m:rPr>
                        <m:sty m:val="bi"/>
                      </m:rPr>
                      <w:rPr>
                        <w:rFonts w:ascii="Cambria Math" w:hAnsi="Cambria Math"/>
                        <w:sz w:val="20"/>
                        <w:szCs w:val="20"/>
                      </w:rPr>
                      <m:t>b</m:t>
                    </m:r>
                  </m:sub>
                </m:sSub>
              </m:oMath>
            </m:oMathPara>
          </w:p>
        </w:tc>
        <w:tc>
          <w:tcPr>
            <w:tcW w:w="945" w:type="dxa"/>
          </w:tcPr>
          <w:p w14:paraId="43173C9C"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p>
                  <m:sSupPr>
                    <m:ctrlPr>
                      <w:rPr>
                        <w:rFonts w:ascii="Cambria Math" w:hAnsi="Cambria Math"/>
                        <w:sz w:val="18"/>
                        <w:szCs w:val="18"/>
                      </w:rPr>
                    </m:ctrlPr>
                  </m:sSupPr>
                  <m:e>
                    <m:acc>
                      <m:accPr>
                        <m:ctrlPr>
                          <w:rPr>
                            <w:rFonts w:ascii="Cambria Math" w:hAnsi="Cambria Math"/>
                            <w:sz w:val="18"/>
                            <w:szCs w:val="18"/>
                          </w:rPr>
                        </m:ctrlPr>
                      </m:accPr>
                      <m:e>
                        <m:r>
                          <m:rPr>
                            <m:sty m:val="b"/>
                          </m:rPr>
                          <w:rPr>
                            <w:rFonts w:ascii="Cambria Math" w:hAnsi="Cambria Math"/>
                            <w:sz w:val="18"/>
                            <w:szCs w:val="18"/>
                          </w:rPr>
                          <m:t>x</m:t>
                        </m:r>
                      </m:e>
                    </m:acc>
                  </m:e>
                  <m:sup>
                    <m:r>
                      <m:rPr>
                        <m:sty m:val="b"/>
                      </m:rPr>
                      <w:rPr>
                        <w:rFonts w:ascii="Cambria Math" w:hAnsi="Cambria Math"/>
                        <w:sz w:val="18"/>
                        <w:szCs w:val="18"/>
                      </w:rPr>
                      <m:t>-1</m:t>
                    </m:r>
                  </m:sup>
                </m:sSup>
              </m:oMath>
            </m:oMathPara>
          </w:p>
        </w:tc>
        <w:tc>
          <w:tcPr>
            <w:tcW w:w="945" w:type="dxa"/>
          </w:tcPr>
          <w:p w14:paraId="6D7D1498" w14:textId="77777777" w:rsidR="00B56B6D" w:rsidRPr="00324E57" w:rsidRDefault="00B56B6D"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r>
                  <m:rPr>
                    <m:sty m:val="b"/>
                  </m:rPr>
                  <w:rPr>
                    <w:rFonts w:ascii="Cambria Math" w:hAnsi="Cambria Math"/>
                    <w:sz w:val="18"/>
                    <w:szCs w:val="18"/>
                  </w:rPr>
                  <m:t>L</m:t>
                </m:r>
              </m:oMath>
            </m:oMathPara>
          </w:p>
        </w:tc>
        <w:tc>
          <w:tcPr>
            <w:tcW w:w="945" w:type="dxa"/>
          </w:tcPr>
          <w:p w14:paraId="728C08F2"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sz w:val="18"/>
                        <w:szCs w:val="18"/>
                      </w:rPr>
                    </m:ctrlPr>
                  </m:sSubPr>
                  <m:e>
                    <m:acc>
                      <m:accPr>
                        <m:ctrlPr>
                          <w:rPr>
                            <w:rFonts w:ascii="Cambria Math" w:hAnsi="Cambria Math"/>
                            <w:sz w:val="18"/>
                            <w:szCs w:val="18"/>
                          </w:rPr>
                        </m:ctrlPr>
                      </m:accPr>
                      <m:e>
                        <m:r>
                          <m:rPr>
                            <m:sty m:val="b"/>
                          </m:rPr>
                          <w:rPr>
                            <w:rFonts w:ascii="Cambria Math" w:hAnsi="Cambria Math"/>
                            <w:sz w:val="18"/>
                            <w:szCs w:val="18"/>
                          </w:rPr>
                          <m:t>y</m:t>
                        </m:r>
                      </m:e>
                    </m:acc>
                  </m:e>
                  <m:sub>
                    <m:r>
                      <m:rPr>
                        <m:sty m:val="b"/>
                      </m:rPr>
                      <w:rPr>
                        <w:rFonts w:ascii="Cambria Math" w:hAnsi="Cambria Math"/>
                        <w:sz w:val="18"/>
                        <w:szCs w:val="18"/>
                      </w:rPr>
                      <m:t>t</m:t>
                    </m:r>
                  </m:sub>
                </m:sSub>
              </m:oMath>
            </m:oMathPara>
          </w:p>
        </w:tc>
        <w:tc>
          <w:tcPr>
            <w:tcW w:w="867" w:type="dxa"/>
          </w:tcPr>
          <w:p w14:paraId="0140242E"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sz w:val="18"/>
                        <w:szCs w:val="18"/>
                      </w:rPr>
                    </m:ctrlPr>
                  </m:sSubPr>
                  <m:e>
                    <m:acc>
                      <m:accPr>
                        <m:ctrlPr>
                          <w:rPr>
                            <w:rFonts w:ascii="Cambria Math" w:hAnsi="Cambria Math"/>
                            <w:sz w:val="18"/>
                            <w:szCs w:val="18"/>
                          </w:rPr>
                        </m:ctrlPr>
                      </m:accPr>
                      <m:e>
                        <m:r>
                          <m:rPr>
                            <m:sty m:val="b"/>
                          </m:rPr>
                          <w:rPr>
                            <w:rFonts w:ascii="Cambria Math" w:hAnsi="Cambria Math"/>
                            <w:sz w:val="18"/>
                            <w:szCs w:val="18"/>
                          </w:rPr>
                          <m:t>y</m:t>
                        </m:r>
                      </m:e>
                    </m:acc>
                  </m:e>
                  <m:sub>
                    <m:r>
                      <m:rPr>
                        <m:sty m:val="b"/>
                      </m:rPr>
                      <w:rPr>
                        <w:rFonts w:ascii="Cambria Math" w:hAnsi="Cambria Math"/>
                        <w:sz w:val="18"/>
                        <w:szCs w:val="18"/>
                      </w:rPr>
                      <m:t>c</m:t>
                    </m:r>
                  </m:sub>
                </m:sSub>
              </m:oMath>
            </m:oMathPara>
          </w:p>
        </w:tc>
        <w:tc>
          <w:tcPr>
            <w:tcW w:w="945" w:type="dxa"/>
          </w:tcPr>
          <w:p w14:paraId="14B89A5B" w14:textId="77777777" w:rsidR="00B56B6D" w:rsidRPr="00324E57" w:rsidRDefault="00AE6BA8" w:rsidP="000542EB">
            <w:pPr>
              <w:jc w:val="both"/>
              <w:cnfStyle w:val="100000000000" w:firstRow="1" w:lastRow="0" w:firstColumn="0" w:lastColumn="0" w:oddVBand="0" w:evenVBand="0" w:oddHBand="0" w:evenHBand="0" w:firstRowFirstColumn="0" w:firstRowLastColumn="0" w:lastRowFirstColumn="0" w:lastRowLastColumn="0"/>
              <w:rPr>
                <w:sz w:val="18"/>
                <w:szCs w:val="18"/>
              </w:rPr>
            </w:pPr>
            <m:oMathPara>
              <m:oMath>
                <m:sSub>
                  <m:sSubPr>
                    <m:ctrlPr>
                      <w:rPr>
                        <w:rFonts w:ascii="Cambria Math" w:hAnsi="Cambria Math"/>
                        <w:sz w:val="18"/>
                        <w:szCs w:val="18"/>
                      </w:rPr>
                    </m:ctrlPr>
                  </m:sSubPr>
                  <m:e>
                    <m:r>
                      <m:rPr>
                        <m:sty m:val="b"/>
                      </m:rPr>
                      <w:rPr>
                        <w:rFonts w:ascii="Cambria Math" w:hAnsi="Cambria Math"/>
                        <w:sz w:val="18"/>
                        <w:szCs w:val="18"/>
                      </w:rPr>
                      <m:t>y</m:t>
                    </m:r>
                  </m:e>
                  <m:sub>
                    <m:r>
                      <m:rPr>
                        <m:sty m:val="b"/>
                      </m:rPr>
                      <w:rPr>
                        <w:rFonts w:ascii="Cambria Math" w:hAnsi="Cambria Math"/>
                        <w:sz w:val="18"/>
                        <w:szCs w:val="18"/>
                      </w:rPr>
                      <m:t>b</m:t>
                    </m:r>
                  </m:sub>
                </m:sSub>
              </m:oMath>
            </m:oMathPara>
          </w:p>
        </w:tc>
        <w:tc>
          <w:tcPr>
            <w:tcW w:w="1039" w:type="dxa"/>
          </w:tcPr>
          <w:p w14:paraId="09065DE5" w14:textId="77777777" w:rsidR="00B56B6D" w:rsidRPr="00324E57" w:rsidRDefault="00B56B6D" w:rsidP="000542EB">
            <w:pPr>
              <w:jc w:val="both"/>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Total</w:t>
            </w:r>
          </w:p>
        </w:tc>
      </w:tr>
      <w:tr w:rsidR="00B56B6D" w:rsidRPr="00324E57" w14:paraId="13D1526F" w14:textId="77777777" w:rsidTr="0005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20A4C46E" w14:textId="77777777" w:rsidR="00B56B6D" w:rsidRDefault="00B56B6D" w:rsidP="000542EB">
            <w:pPr>
              <w:jc w:val="both"/>
              <w:rPr>
                <w:sz w:val="18"/>
                <w:szCs w:val="18"/>
              </w:rPr>
            </w:pPr>
            <w:proofErr w:type="spellStart"/>
            <w:r w:rsidRPr="00324E57">
              <w:rPr>
                <w:sz w:val="18"/>
                <w:szCs w:val="18"/>
              </w:rPr>
              <w:t>Eora</w:t>
            </w:r>
            <w:proofErr w:type="spellEnd"/>
            <w:r w:rsidRPr="00324E57">
              <w:rPr>
                <w:sz w:val="18"/>
                <w:szCs w:val="18"/>
              </w:rPr>
              <w:t>-</w:t>
            </w:r>
          </w:p>
          <w:p w14:paraId="6C107651" w14:textId="77777777" w:rsidR="00B56B6D" w:rsidRPr="00324E57" w:rsidRDefault="00B56B6D" w:rsidP="000542EB">
            <w:pPr>
              <w:jc w:val="both"/>
              <w:rPr>
                <w:sz w:val="18"/>
                <w:szCs w:val="18"/>
              </w:rPr>
            </w:pPr>
            <w:r w:rsidRPr="00324E57">
              <w:rPr>
                <w:sz w:val="18"/>
                <w:szCs w:val="18"/>
              </w:rPr>
              <w:t>GTAP</w:t>
            </w:r>
          </w:p>
        </w:tc>
        <w:tc>
          <w:tcPr>
            <w:tcW w:w="945" w:type="dxa"/>
          </w:tcPr>
          <w:p w14:paraId="4E97F0C5"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4,665,204</w:t>
            </w:r>
          </w:p>
          <w:p w14:paraId="35FC8C42"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22% </w:t>
            </w:r>
          </w:p>
        </w:tc>
        <w:tc>
          <w:tcPr>
            <w:tcW w:w="867" w:type="dxa"/>
          </w:tcPr>
          <w:p w14:paraId="349D9FE3"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 xml:space="preserve">673,601 </w:t>
            </w:r>
          </w:p>
          <w:p w14:paraId="1E0B8E20"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3%</w:t>
            </w:r>
          </w:p>
        </w:tc>
        <w:tc>
          <w:tcPr>
            <w:tcW w:w="867" w:type="dxa"/>
          </w:tcPr>
          <w:p w14:paraId="3C58201E"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718,129</w:t>
            </w:r>
          </w:p>
          <w:p w14:paraId="1BD4E51C"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3% </w:t>
            </w:r>
          </w:p>
        </w:tc>
        <w:tc>
          <w:tcPr>
            <w:tcW w:w="945" w:type="dxa"/>
          </w:tcPr>
          <w:p w14:paraId="51661E37"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3,600,062</w:t>
            </w:r>
          </w:p>
          <w:p w14:paraId="55A202EA"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17% </w:t>
            </w:r>
          </w:p>
        </w:tc>
        <w:tc>
          <w:tcPr>
            <w:tcW w:w="945" w:type="dxa"/>
          </w:tcPr>
          <w:p w14:paraId="4356AA2B"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 xml:space="preserve">5,713,477 </w:t>
            </w:r>
          </w:p>
          <w:p w14:paraId="6ECB0152"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27%</w:t>
            </w:r>
          </w:p>
        </w:tc>
        <w:tc>
          <w:tcPr>
            <w:tcW w:w="945" w:type="dxa"/>
          </w:tcPr>
          <w:p w14:paraId="7CFE8E7D"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3,986,049</w:t>
            </w:r>
          </w:p>
          <w:p w14:paraId="4CAD3A3C"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19% </w:t>
            </w:r>
          </w:p>
        </w:tc>
        <w:tc>
          <w:tcPr>
            <w:tcW w:w="867" w:type="dxa"/>
          </w:tcPr>
          <w:p w14:paraId="2C9FEE22"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386,189</w:t>
            </w:r>
          </w:p>
          <w:p w14:paraId="0E7F5C21"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2% </w:t>
            </w:r>
          </w:p>
        </w:tc>
        <w:tc>
          <w:tcPr>
            <w:tcW w:w="945" w:type="dxa"/>
          </w:tcPr>
          <w:p w14:paraId="46FE264B"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1,553,385</w:t>
            </w:r>
          </w:p>
          <w:p w14:paraId="1F0FEFF4"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7% </w:t>
            </w:r>
          </w:p>
        </w:tc>
        <w:tc>
          <w:tcPr>
            <w:tcW w:w="1039" w:type="dxa"/>
          </w:tcPr>
          <w:p w14:paraId="41751BE9"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sidRPr="00425986">
              <w:rPr>
                <w:rFonts w:ascii="Calibri" w:hAnsi="Calibri"/>
                <w:b/>
                <w:color w:val="000000"/>
                <w:sz w:val="18"/>
                <w:szCs w:val="18"/>
              </w:rPr>
              <w:t>21,296,096</w:t>
            </w:r>
          </w:p>
          <w:p w14:paraId="44BCA34B"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b/>
                <w:i/>
                <w:sz w:val="18"/>
                <w:szCs w:val="18"/>
              </w:rPr>
            </w:pPr>
            <w:r w:rsidRPr="00425986">
              <w:rPr>
                <w:rFonts w:ascii="Calibri" w:hAnsi="Calibri"/>
                <w:b/>
                <w:i/>
                <w:color w:val="000000"/>
                <w:sz w:val="18"/>
                <w:szCs w:val="18"/>
              </w:rPr>
              <w:t xml:space="preserve">100% </w:t>
            </w:r>
          </w:p>
        </w:tc>
      </w:tr>
      <w:tr w:rsidR="00B56B6D" w:rsidRPr="00324E57" w14:paraId="40C1BCB7" w14:textId="77777777" w:rsidTr="000542EB">
        <w:tc>
          <w:tcPr>
            <w:cnfStyle w:val="001000000000" w:firstRow="0" w:lastRow="0" w:firstColumn="1" w:lastColumn="0" w:oddVBand="0" w:evenVBand="0" w:oddHBand="0" w:evenHBand="0" w:firstRowFirstColumn="0" w:firstRowLastColumn="0" w:lastRowFirstColumn="0" w:lastRowLastColumn="0"/>
            <w:tcW w:w="877" w:type="dxa"/>
          </w:tcPr>
          <w:p w14:paraId="60542C29" w14:textId="77777777" w:rsidR="00B56B6D" w:rsidRPr="00324E57" w:rsidRDefault="00B56B6D" w:rsidP="000542EB">
            <w:pPr>
              <w:jc w:val="both"/>
              <w:rPr>
                <w:sz w:val="18"/>
                <w:szCs w:val="18"/>
              </w:rPr>
            </w:pPr>
            <w:proofErr w:type="spellStart"/>
            <w:r w:rsidRPr="00324E57">
              <w:rPr>
                <w:sz w:val="18"/>
                <w:szCs w:val="18"/>
              </w:rPr>
              <w:t>Eora</w:t>
            </w:r>
            <w:proofErr w:type="spellEnd"/>
            <w:r w:rsidRPr="00324E57">
              <w:rPr>
                <w:sz w:val="18"/>
                <w:szCs w:val="18"/>
              </w:rPr>
              <w:t>-WIOD</w:t>
            </w:r>
          </w:p>
        </w:tc>
        <w:tc>
          <w:tcPr>
            <w:tcW w:w="945" w:type="dxa"/>
          </w:tcPr>
          <w:p w14:paraId="182F17CF"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2,518,818</w:t>
            </w:r>
          </w:p>
          <w:p w14:paraId="61B11DCA"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15% </w:t>
            </w:r>
          </w:p>
        </w:tc>
        <w:tc>
          <w:tcPr>
            <w:tcW w:w="867" w:type="dxa"/>
          </w:tcPr>
          <w:p w14:paraId="62D0B40F"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642,248</w:t>
            </w:r>
          </w:p>
          <w:p w14:paraId="7B988FF1"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4% </w:t>
            </w:r>
          </w:p>
        </w:tc>
        <w:tc>
          <w:tcPr>
            <w:tcW w:w="867" w:type="dxa"/>
          </w:tcPr>
          <w:p w14:paraId="26D7115B"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w:t>
            </w:r>
            <w:r w:rsidRPr="00425986">
              <w:rPr>
                <w:rFonts w:ascii="Calibri" w:hAnsi="Calibri"/>
                <w:color w:val="000000"/>
                <w:sz w:val="18"/>
                <w:szCs w:val="18"/>
              </w:rPr>
              <w:t>732,679</w:t>
            </w:r>
          </w:p>
          <w:p w14:paraId="23C18CD4"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4% </w:t>
            </w:r>
          </w:p>
        </w:tc>
        <w:tc>
          <w:tcPr>
            <w:tcW w:w="945" w:type="dxa"/>
          </w:tcPr>
          <w:p w14:paraId="53446067"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2,237,401</w:t>
            </w:r>
          </w:p>
          <w:p w14:paraId="013342E3"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14% </w:t>
            </w:r>
          </w:p>
        </w:tc>
        <w:tc>
          <w:tcPr>
            <w:tcW w:w="945" w:type="dxa"/>
          </w:tcPr>
          <w:p w14:paraId="2699AE6C"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4,119,493</w:t>
            </w:r>
          </w:p>
          <w:p w14:paraId="70C5224D"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25% </w:t>
            </w:r>
          </w:p>
        </w:tc>
        <w:tc>
          <w:tcPr>
            <w:tcW w:w="945" w:type="dxa"/>
          </w:tcPr>
          <w:p w14:paraId="55C1CABC"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4,201,396</w:t>
            </w:r>
          </w:p>
          <w:p w14:paraId="068B7FF8"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26% </w:t>
            </w:r>
          </w:p>
        </w:tc>
        <w:tc>
          <w:tcPr>
            <w:tcW w:w="867" w:type="dxa"/>
          </w:tcPr>
          <w:p w14:paraId="30B8EF43"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w:t>
            </w:r>
            <w:r w:rsidRPr="00425986">
              <w:rPr>
                <w:rFonts w:ascii="Calibri" w:hAnsi="Calibri"/>
                <w:color w:val="000000"/>
                <w:sz w:val="18"/>
                <w:szCs w:val="18"/>
              </w:rPr>
              <w:t>509,202</w:t>
            </w:r>
          </w:p>
          <w:p w14:paraId="41BFB096"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3% </w:t>
            </w:r>
          </w:p>
        </w:tc>
        <w:tc>
          <w:tcPr>
            <w:tcW w:w="945" w:type="dxa"/>
          </w:tcPr>
          <w:p w14:paraId="71E63CC3"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1,509,716</w:t>
            </w:r>
          </w:p>
          <w:p w14:paraId="28B5EF9D"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i/>
                <w:sz w:val="18"/>
                <w:szCs w:val="18"/>
              </w:rPr>
            </w:pPr>
            <w:r w:rsidRPr="00425986">
              <w:rPr>
                <w:rFonts w:ascii="Calibri" w:hAnsi="Calibri"/>
                <w:i/>
                <w:color w:val="000000"/>
                <w:sz w:val="18"/>
                <w:szCs w:val="18"/>
              </w:rPr>
              <w:t xml:space="preserve">9% </w:t>
            </w:r>
          </w:p>
        </w:tc>
        <w:tc>
          <w:tcPr>
            <w:tcW w:w="1039" w:type="dxa"/>
          </w:tcPr>
          <w:p w14:paraId="66B62DBA" w14:textId="77777777" w:rsidR="00B56B6D" w:rsidRDefault="00B56B6D" w:rsidP="000542EB">
            <w:pPr>
              <w:jc w:val="right"/>
              <w:cnfStyle w:val="000000000000" w:firstRow="0" w:lastRow="0" w:firstColumn="0" w:lastColumn="0" w:oddVBand="0" w:evenVBand="0" w:oddHBand="0" w:evenHBand="0" w:firstRowFirstColumn="0" w:firstRowLastColumn="0" w:lastRowFirstColumn="0" w:lastRowLastColumn="0"/>
              <w:rPr>
                <w:rFonts w:ascii="Calibri" w:hAnsi="Calibri"/>
                <w:b/>
                <w:color w:val="000000"/>
                <w:sz w:val="18"/>
                <w:szCs w:val="18"/>
              </w:rPr>
            </w:pPr>
            <w:r w:rsidRPr="00425986">
              <w:rPr>
                <w:rFonts w:ascii="Calibri" w:hAnsi="Calibri"/>
                <w:b/>
                <w:color w:val="000000"/>
                <w:sz w:val="18"/>
                <w:szCs w:val="18"/>
              </w:rPr>
              <w:t>16,470,954</w:t>
            </w:r>
          </w:p>
          <w:p w14:paraId="760534A6" w14:textId="77777777" w:rsidR="00B56B6D" w:rsidRPr="00425986" w:rsidRDefault="00B56B6D" w:rsidP="000542EB">
            <w:pPr>
              <w:jc w:val="right"/>
              <w:cnfStyle w:val="000000000000" w:firstRow="0" w:lastRow="0" w:firstColumn="0" w:lastColumn="0" w:oddVBand="0" w:evenVBand="0" w:oddHBand="0" w:evenHBand="0" w:firstRowFirstColumn="0" w:firstRowLastColumn="0" w:lastRowFirstColumn="0" w:lastRowLastColumn="0"/>
              <w:rPr>
                <w:b/>
                <w:i/>
                <w:sz w:val="18"/>
                <w:szCs w:val="18"/>
              </w:rPr>
            </w:pPr>
            <w:r w:rsidRPr="00425986">
              <w:rPr>
                <w:rFonts w:ascii="Calibri" w:hAnsi="Calibri"/>
                <w:b/>
                <w:i/>
                <w:color w:val="000000"/>
                <w:sz w:val="18"/>
                <w:szCs w:val="18"/>
              </w:rPr>
              <w:t xml:space="preserve">100% </w:t>
            </w:r>
          </w:p>
        </w:tc>
      </w:tr>
      <w:tr w:rsidR="00B56B6D" w:rsidRPr="00324E57" w14:paraId="06430C90" w14:textId="77777777" w:rsidTr="00054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dxa"/>
          </w:tcPr>
          <w:p w14:paraId="63718E6C" w14:textId="77777777" w:rsidR="00B56B6D" w:rsidRPr="00324E57" w:rsidRDefault="00B56B6D" w:rsidP="000542EB">
            <w:pPr>
              <w:jc w:val="both"/>
              <w:rPr>
                <w:sz w:val="18"/>
                <w:szCs w:val="18"/>
              </w:rPr>
            </w:pPr>
            <w:r w:rsidRPr="00324E57">
              <w:rPr>
                <w:sz w:val="18"/>
                <w:szCs w:val="18"/>
              </w:rPr>
              <w:t>GTAP-WIOD</w:t>
            </w:r>
          </w:p>
        </w:tc>
        <w:tc>
          <w:tcPr>
            <w:tcW w:w="945" w:type="dxa"/>
          </w:tcPr>
          <w:p w14:paraId="1671AC30"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2,063,029</w:t>
            </w:r>
          </w:p>
          <w:p w14:paraId="21E776F2"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19% </w:t>
            </w:r>
          </w:p>
        </w:tc>
        <w:tc>
          <w:tcPr>
            <w:tcW w:w="867" w:type="dxa"/>
          </w:tcPr>
          <w:p w14:paraId="47CADCA8"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682,159</w:t>
            </w:r>
          </w:p>
          <w:p w14:paraId="4C800274"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6%</w:t>
            </w:r>
          </w:p>
        </w:tc>
        <w:tc>
          <w:tcPr>
            <w:tcW w:w="867" w:type="dxa"/>
          </w:tcPr>
          <w:p w14:paraId="65EB0BC8"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550,298</w:t>
            </w:r>
          </w:p>
          <w:p w14:paraId="052FEA3A"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5% </w:t>
            </w:r>
          </w:p>
        </w:tc>
        <w:tc>
          <w:tcPr>
            <w:tcW w:w="945" w:type="dxa"/>
          </w:tcPr>
          <w:p w14:paraId="1A395C22"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2,802,988</w:t>
            </w:r>
          </w:p>
          <w:p w14:paraId="25904C82"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26% </w:t>
            </w:r>
          </w:p>
        </w:tc>
        <w:tc>
          <w:tcPr>
            <w:tcW w:w="945" w:type="dxa"/>
          </w:tcPr>
          <w:p w14:paraId="2BD3EDFF"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2,394,258</w:t>
            </w:r>
          </w:p>
          <w:p w14:paraId="7C5E1026"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22% </w:t>
            </w:r>
          </w:p>
        </w:tc>
        <w:tc>
          <w:tcPr>
            <w:tcW w:w="945" w:type="dxa"/>
          </w:tcPr>
          <w:p w14:paraId="3F9E6AB4"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w:t>
            </w:r>
            <w:r w:rsidRPr="00425986">
              <w:rPr>
                <w:rFonts w:ascii="Calibri" w:hAnsi="Calibri"/>
                <w:color w:val="000000"/>
                <w:sz w:val="18"/>
                <w:szCs w:val="18"/>
              </w:rPr>
              <w:t>563,619</w:t>
            </w:r>
          </w:p>
          <w:p w14:paraId="3B70609F"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5% </w:t>
            </w:r>
          </w:p>
        </w:tc>
        <w:tc>
          <w:tcPr>
            <w:tcW w:w="867" w:type="dxa"/>
          </w:tcPr>
          <w:p w14:paraId="61377672"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206,660</w:t>
            </w:r>
          </w:p>
          <w:p w14:paraId="27C7E695"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2% </w:t>
            </w:r>
          </w:p>
        </w:tc>
        <w:tc>
          <w:tcPr>
            <w:tcW w:w="945" w:type="dxa"/>
          </w:tcPr>
          <w:p w14:paraId="3AE59C93"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425986">
              <w:rPr>
                <w:rFonts w:ascii="Calibri" w:hAnsi="Calibri"/>
                <w:color w:val="000000"/>
                <w:sz w:val="18"/>
                <w:szCs w:val="18"/>
              </w:rPr>
              <w:t>1,394,042</w:t>
            </w:r>
          </w:p>
          <w:p w14:paraId="15B480F5"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i/>
                <w:sz w:val="18"/>
                <w:szCs w:val="18"/>
              </w:rPr>
            </w:pPr>
            <w:r w:rsidRPr="00425986">
              <w:rPr>
                <w:rFonts w:ascii="Calibri" w:hAnsi="Calibri"/>
                <w:i/>
                <w:color w:val="000000"/>
                <w:sz w:val="18"/>
                <w:szCs w:val="18"/>
              </w:rPr>
              <w:t xml:space="preserve">13% </w:t>
            </w:r>
          </w:p>
        </w:tc>
        <w:tc>
          <w:tcPr>
            <w:tcW w:w="1039" w:type="dxa"/>
          </w:tcPr>
          <w:p w14:paraId="48C3EA68" w14:textId="77777777" w:rsidR="00B56B6D" w:rsidRDefault="00B56B6D" w:rsidP="000542EB">
            <w:pPr>
              <w:jc w:val="right"/>
              <w:cnfStyle w:val="000000100000" w:firstRow="0" w:lastRow="0" w:firstColumn="0" w:lastColumn="0" w:oddVBand="0" w:evenVBand="0" w:oddHBand="1" w:evenHBand="0" w:firstRowFirstColumn="0" w:firstRowLastColumn="0" w:lastRowFirstColumn="0" w:lastRowLastColumn="0"/>
              <w:rPr>
                <w:rFonts w:ascii="Calibri" w:hAnsi="Calibri"/>
                <w:b/>
                <w:color w:val="000000"/>
                <w:sz w:val="18"/>
                <w:szCs w:val="18"/>
              </w:rPr>
            </w:pPr>
            <w:r>
              <w:rPr>
                <w:rFonts w:ascii="Calibri" w:hAnsi="Calibri"/>
                <w:b/>
                <w:color w:val="000000"/>
                <w:sz w:val="18"/>
                <w:szCs w:val="18"/>
              </w:rPr>
              <w:t>10,657,053</w:t>
            </w:r>
          </w:p>
          <w:p w14:paraId="1F04627D" w14:textId="77777777" w:rsidR="00B56B6D" w:rsidRPr="00425986" w:rsidRDefault="00B56B6D" w:rsidP="000542EB">
            <w:pPr>
              <w:jc w:val="right"/>
              <w:cnfStyle w:val="000000100000" w:firstRow="0" w:lastRow="0" w:firstColumn="0" w:lastColumn="0" w:oddVBand="0" w:evenVBand="0" w:oddHBand="1" w:evenHBand="0" w:firstRowFirstColumn="0" w:firstRowLastColumn="0" w:lastRowFirstColumn="0" w:lastRowLastColumn="0"/>
              <w:rPr>
                <w:b/>
                <w:i/>
                <w:sz w:val="18"/>
                <w:szCs w:val="18"/>
              </w:rPr>
            </w:pPr>
            <w:r w:rsidRPr="00425986">
              <w:rPr>
                <w:rFonts w:ascii="Calibri" w:hAnsi="Calibri"/>
                <w:b/>
                <w:i/>
                <w:color w:val="000000"/>
                <w:sz w:val="18"/>
                <w:szCs w:val="18"/>
              </w:rPr>
              <w:t>100%</w:t>
            </w:r>
          </w:p>
        </w:tc>
      </w:tr>
    </w:tbl>
    <w:p w14:paraId="5ADEBC38" w14:textId="77777777" w:rsidR="004C7BFE" w:rsidRDefault="004C7BFE">
      <w:pPr>
        <w:rPr>
          <w:rFonts w:asciiTheme="majorHAnsi" w:eastAsiaTheme="majorEastAsia" w:hAnsiTheme="majorHAnsi" w:cstheme="majorBidi"/>
          <w:b/>
          <w:bCs/>
          <w:color w:val="4F81BD" w:themeColor="accent1"/>
          <w:sz w:val="26"/>
          <w:szCs w:val="26"/>
        </w:rPr>
      </w:pPr>
      <w:r>
        <w:br w:type="page"/>
      </w:r>
    </w:p>
    <w:p w14:paraId="1E35F796" w14:textId="6A9114FA" w:rsidR="003F0604" w:rsidRDefault="003F0604" w:rsidP="00044256">
      <w:pPr>
        <w:pStyle w:val="Heading2"/>
        <w:numPr>
          <w:ilvl w:val="0"/>
          <w:numId w:val="14"/>
        </w:numPr>
      </w:pPr>
      <w:r>
        <w:lastRenderedPageBreak/>
        <w:t>Discussion</w:t>
      </w:r>
    </w:p>
    <w:p w14:paraId="01023AE3" w14:textId="2A4DD4E2" w:rsidR="00A962F0" w:rsidRDefault="00BA25C2" w:rsidP="00D476FE">
      <w:pPr>
        <w:jc w:val="both"/>
      </w:pPr>
      <w:r>
        <w:t>T</w:t>
      </w:r>
      <w:r w:rsidR="009977DE">
        <w:t>he aim</w:t>
      </w:r>
      <w:r w:rsidR="00EA2233">
        <w:t xml:space="preserve"> of the study</w:t>
      </w:r>
      <w:r w:rsidR="009977DE">
        <w:t xml:space="preserve"> </w:t>
      </w:r>
      <w:r w:rsidR="0048385E">
        <w:t>was to investigate</w:t>
      </w:r>
      <w:r w:rsidR="009977DE">
        <w:t xml:space="preserve"> why different MRIO </w:t>
      </w:r>
      <w:r w:rsidR="005B2A25">
        <w:t>data</w:t>
      </w:r>
      <w:r w:rsidR="004A429C">
        <w:t>base</w:t>
      </w:r>
      <w:r w:rsidR="005B2A25">
        <w:t>s</w:t>
      </w:r>
      <w:r w:rsidR="009977DE">
        <w:t xml:space="preserve"> produced different </w:t>
      </w:r>
      <w:r w:rsidR="001534CF">
        <w:t>consumption-based</w:t>
      </w:r>
      <w:r w:rsidR="0048385E">
        <w:t xml:space="preserve"> CO</w:t>
      </w:r>
      <w:r w:rsidR="0048385E" w:rsidRPr="0048385E">
        <w:rPr>
          <w:vertAlign w:val="subscript"/>
        </w:rPr>
        <w:t>2</w:t>
      </w:r>
      <w:r w:rsidR="0048385E">
        <w:t xml:space="preserve"> emissions</w:t>
      </w:r>
      <w:r w:rsidR="009977DE">
        <w:t xml:space="preserve">. A description of the different data sources, </w:t>
      </w:r>
      <w:r w:rsidR="005B2A25">
        <w:t>system</w:t>
      </w:r>
      <w:r w:rsidR="009977DE">
        <w:t xml:space="preserve"> structures and construction techniques employed in the </w:t>
      </w:r>
      <w:proofErr w:type="spellStart"/>
      <w:r w:rsidR="009977DE">
        <w:t>Eo</w:t>
      </w:r>
      <w:r w:rsidR="009A0035">
        <w:t>ra</w:t>
      </w:r>
      <w:proofErr w:type="spellEnd"/>
      <w:r w:rsidR="009A0035">
        <w:t xml:space="preserve">, GTAP and WIOD MRIO </w:t>
      </w:r>
      <w:r w:rsidR="005B2A25">
        <w:t>data</w:t>
      </w:r>
      <w:r w:rsidR="004A429C">
        <w:t>base</w:t>
      </w:r>
      <w:r w:rsidR="005B2A25">
        <w:t>s</w:t>
      </w:r>
      <w:r w:rsidR="009A0035">
        <w:t xml:space="preserve"> wa</w:t>
      </w:r>
      <w:r w:rsidR="009977DE">
        <w:t>s provided</w:t>
      </w:r>
      <w:r w:rsidR="009A0035">
        <w:t xml:space="preserve"> and SDA wa</w:t>
      </w:r>
      <w:r w:rsidR="007C68B6">
        <w:t>s used t</w:t>
      </w:r>
      <w:r w:rsidR="0011118B">
        <w:t>o measure</w:t>
      </w:r>
      <w:r w:rsidR="00041714">
        <w:t xml:space="preserve"> </w:t>
      </w:r>
      <w:r w:rsidR="0011118B">
        <w:t xml:space="preserve">the </w:t>
      </w:r>
      <w:r w:rsidR="0048385E">
        <w:t xml:space="preserve">relative contribution </w:t>
      </w:r>
      <w:r w:rsidR="00530AE5">
        <w:rPr>
          <w:rFonts w:hint="eastAsia"/>
          <w:lang w:eastAsia="ja-JP"/>
        </w:rPr>
        <w:t xml:space="preserve">by each </w:t>
      </w:r>
      <w:r w:rsidR="0048385E">
        <w:t xml:space="preserve">term of the Leontief equation towards </w:t>
      </w:r>
      <w:r w:rsidR="0011118B">
        <w:t xml:space="preserve">MRIO </w:t>
      </w:r>
      <w:r w:rsidR="00683ED5">
        <w:t>outcome</w:t>
      </w:r>
      <w:r w:rsidR="00041714">
        <w:t xml:space="preserve"> </w:t>
      </w:r>
      <w:r w:rsidR="0048385E">
        <w:t>variation. A</w:t>
      </w:r>
      <w:r w:rsidR="007D6287">
        <w:t>n estimate of gross difference</w:t>
      </w:r>
      <w:r w:rsidR="009A0035">
        <w:t xml:space="preserve"> wa</w:t>
      </w:r>
      <w:r w:rsidR="0048385E">
        <w:t>s also calculated</w:t>
      </w:r>
      <w:r w:rsidR="00F30496">
        <w:t xml:space="preserve">. We </w:t>
      </w:r>
      <w:r w:rsidR="0048385E">
        <w:t>form</w:t>
      </w:r>
      <w:r w:rsidR="00F30496">
        <w:t xml:space="preserve"> SDA equations using two terms and expand to </w:t>
      </w:r>
      <w:r w:rsidR="00A9247C">
        <w:t>detailed</w:t>
      </w:r>
      <w:r w:rsidR="00F30496">
        <w:t xml:space="preserve"> </w:t>
      </w:r>
      <w:r w:rsidR="00A9247C">
        <w:t>eight</w:t>
      </w:r>
      <w:r w:rsidR="00121838">
        <w:t>-</w:t>
      </w:r>
      <w:r w:rsidR="00F30496">
        <w:t>term decomposition</w:t>
      </w:r>
      <w:r w:rsidR="00A9247C">
        <w:t>s</w:t>
      </w:r>
      <w:r w:rsidR="0011118B">
        <w:t xml:space="preserve">. </w:t>
      </w:r>
      <w:r w:rsidR="00F30496">
        <w:t>This is one of the few MRIO SDA to calculate at this level of detail and to decompose emissions intensity. In addition</w:t>
      </w:r>
      <w:r w:rsidR="006753D0">
        <w:t>,</w:t>
      </w:r>
      <w:r w:rsidR="00F30496">
        <w:t xml:space="preserve"> this work </w:t>
      </w:r>
      <w:r w:rsidR="00A962F0">
        <w:t>attempts to understand the uncertainty surrounding SDA calculations</w:t>
      </w:r>
      <w:r w:rsidR="006A7CCC">
        <w:t>, including</w:t>
      </w:r>
      <w:r w:rsidR="00A962F0">
        <w:t xml:space="preserve"> </w:t>
      </w:r>
      <w:r w:rsidR="006A7CCC">
        <w:t xml:space="preserve">the non-uniqueness and dependency problems </w:t>
      </w:r>
      <w:r w:rsidR="00A962F0">
        <w:t>and</w:t>
      </w:r>
      <w:r w:rsidR="006A7CCC">
        <w:t xml:space="preserve"> we</w:t>
      </w:r>
      <w:r w:rsidR="00A962F0">
        <w:t xml:space="preserve"> suggests novel techniques for calculating and presenting uncertainty findings.</w:t>
      </w:r>
      <w:r w:rsidR="00F30496">
        <w:t xml:space="preserve"> </w:t>
      </w:r>
    </w:p>
    <w:p w14:paraId="78C478DC" w14:textId="1E557393" w:rsidR="006753D0" w:rsidRDefault="0011118B" w:rsidP="0051044A">
      <w:pPr>
        <w:jc w:val="both"/>
      </w:pPr>
      <w:r>
        <w:t xml:space="preserve">Results </w:t>
      </w:r>
      <w:r w:rsidR="00EA2233">
        <w:t xml:space="preserve">show </w:t>
      </w:r>
      <w:r>
        <w:t xml:space="preserve">that the </w:t>
      </w:r>
      <w:r w:rsidR="00BF391B">
        <w:t>variation</w:t>
      </w:r>
      <w:r>
        <w:t xml:space="preserve"> in the</w:t>
      </w:r>
      <w:r w:rsidR="00B56B6D">
        <w:t xml:space="preserve"> </w:t>
      </w:r>
      <w:r w:rsidR="001534CF">
        <w:t>consumption-based</w:t>
      </w:r>
      <w:r>
        <w:t xml:space="preserve"> </w:t>
      </w:r>
      <w:r w:rsidR="00B56B6D">
        <w:t>CO</w:t>
      </w:r>
      <w:r w:rsidR="00B56B6D" w:rsidRPr="0048385E">
        <w:rPr>
          <w:vertAlign w:val="subscript"/>
        </w:rPr>
        <w:t>2</w:t>
      </w:r>
      <w:r w:rsidR="00B56B6D">
        <w:t xml:space="preserve"> emissions </w:t>
      </w:r>
      <w:r>
        <w:t xml:space="preserve">measured by </w:t>
      </w:r>
      <w:proofErr w:type="spellStart"/>
      <w:r>
        <w:t>Eora</w:t>
      </w:r>
      <w:proofErr w:type="spellEnd"/>
      <w:r w:rsidR="00AE1A04">
        <w:t>,</w:t>
      </w:r>
      <w:r>
        <w:t xml:space="preserve"> GTAP</w:t>
      </w:r>
      <w:r w:rsidR="00AE1A04">
        <w:t xml:space="preserve"> or WIOD can be explained</w:t>
      </w:r>
      <w:r>
        <w:t xml:space="preserve"> </w:t>
      </w:r>
      <w:r w:rsidR="00F67B58">
        <w:t xml:space="preserve">largely by </w:t>
      </w:r>
      <w:r>
        <w:t xml:space="preserve">differences in </w:t>
      </w:r>
      <w:r w:rsidR="00AE1A04">
        <w:t xml:space="preserve">total </w:t>
      </w:r>
      <w:r w:rsidR="006A7CCC">
        <w:t>g</w:t>
      </w:r>
      <w:r w:rsidR="00AE1A04">
        <w:t xml:space="preserve">lobal </w:t>
      </w:r>
      <w:r w:rsidR="006A7CCC">
        <w:t>e</w:t>
      </w:r>
      <w:r w:rsidR="00AE1A04">
        <w:t>missions</w:t>
      </w:r>
      <w:r w:rsidR="007C68B6">
        <w:t>, differences in the Leontief inverse and differences in the total final demand</w:t>
      </w:r>
      <w:r w:rsidR="00EA2233">
        <w:t xml:space="preserve"> </w:t>
      </w:r>
      <w:r w:rsidR="006A7CCC">
        <w:t>vector.</w:t>
      </w:r>
      <w:r w:rsidR="007C68B6">
        <w:t xml:space="preserve"> The share of the emissions by region and sector do not appear </w:t>
      </w:r>
      <w:r w:rsidR="00BA25C2">
        <w:t xml:space="preserve">to contribute towards </w:t>
      </w:r>
      <w:r w:rsidR="00B56B6D">
        <w:t>the</w:t>
      </w:r>
      <w:r w:rsidR="00BA25C2">
        <w:t xml:space="preserve"> variation</w:t>
      </w:r>
      <w:r w:rsidR="007C68B6">
        <w:t xml:space="preserve">, and neither does the share in final demand by region and product. The product share might be significant in the </w:t>
      </w:r>
      <w:r w:rsidR="00BF391B">
        <w:t>variation</w:t>
      </w:r>
      <w:r w:rsidR="007C68B6">
        <w:t xml:space="preserve"> between GTAP and WIOD</w:t>
      </w:r>
      <w:r w:rsidR="00A962F0">
        <w:t xml:space="preserve">. </w:t>
      </w:r>
      <w:r w:rsidR="007D6287">
        <w:t xml:space="preserve">Student’s t-tests suggest very high confidence in the calculation of the mean effect of the terms but we recognise </w:t>
      </w:r>
      <w:r w:rsidR="007C68B6">
        <w:t>the mean effect is just one of many solutions to the SDA and the range of possible outcomes needs to be considered carefully when drawing conclusions</w:t>
      </w:r>
      <w:r>
        <w:t>.</w:t>
      </w:r>
      <w:r w:rsidR="006A7CCC">
        <w:t xml:space="preserve"> </w:t>
      </w:r>
    </w:p>
    <w:p w14:paraId="25CB928B" w14:textId="629C37FE" w:rsidR="00BA5189" w:rsidRPr="0051044A" w:rsidRDefault="006753D0" w:rsidP="0051044A">
      <w:pPr>
        <w:jc w:val="both"/>
      </w:pPr>
      <w:r>
        <w:t>This study use</w:t>
      </w:r>
      <w:r w:rsidR="006A7CCC">
        <w:t>s</w:t>
      </w:r>
      <w:r>
        <w:t xml:space="preserve"> SDA analysis to compare the </w:t>
      </w:r>
      <w:proofErr w:type="spellStart"/>
      <w:r>
        <w:t>Eora</w:t>
      </w:r>
      <w:proofErr w:type="spellEnd"/>
      <w:r>
        <w:t xml:space="preserve">, GTAP and WIOD MRIO </w:t>
      </w:r>
      <w:r w:rsidR="005B2A25">
        <w:t>data</w:t>
      </w:r>
      <w:r w:rsidR="004A429C">
        <w:t>base</w:t>
      </w:r>
      <w:r w:rsidR="005B2A25">
        <w:t>s</w:t>
      </w:r>
      <w:r>
        <w:t xml:space="preserve"> at an aggregated common classification form. The conclusions drawn about the contribution that different elements have towards the overall </w:t>
      </w:r>
      <w:r w:rsidR="00BF391B">
        <w:t>variations</w:t>
      </w:r>
      <w:r>
        <w:t xml:space="preserve"> in the results must carry the caveat that the study uses aggregated versions of the frameworks. The structure of the MRIO </w:t>
      </w:r>
      <w:r w:rsidR="005B2A25">
        <w:t>data</w:t>
      </w:r>
      <w:r w:rsidR="004A429C">
        <w:t>bases</w:t>
      </w:r>
      <w:r>
        <w:t>, i.e. the number of sectors and regions chosen</w:t>
      </w:r>
      <w:r w:rsidR="00856D9A">
        <w:t>,</w:t>
      </w:r>
      <w:r>
        <w:t xml:space="preserve"> will carry its own contribution to </w:t>
      </w:r>
      <w:r w:rsidR="005B2A25">
        <w:t>system</w:t>
      </w:r>
      <w:r>
        <w:t xml:space="preserve"> </w:t>
      </w:r>
      <w:r w:rsidR="004A429C">
        <w:t>variation</w:t>
      </w:r>
      <w:r w:rsidR="00100150">
        <w:t xml:space="preserve"> and we direct the reader towards Steen-Olsen et al</w:t>
      </w:r>
      <w:r w:rsidR="006A7CCC">
        <w:t>.</w:t>
      </w:r>
      <w:r w:rsidR="005B2A25">
        <w:t xml:space="preserve"> (2014a</w:t>
      </w:r>
      <w:r w:rsidR="00100150">
        <w:t xml:space="preserve">) for a </w:t>
      </w:r>
      <w:r w:rsidR="005B2A25">
        <w:t>more detailed discussion</w:t>
      </w:r>
      <w:r w:rsidR="00100150">
        <w:t>.</w:t>
      </w:r>
      <w:r w:rsidR="00BA5189">
        <w:br w:type="page"/>
      </w:r>
    </w:p>
    <w:p w14:paraId="35F344AE" w14:textId="5B7B5728" w:rsidR="00A953AA" w:rsidRDefault="00A953AA" w:rsidP="00044256">
      <w:pPr>
        <w:pStyle w:val="Heading2"/>
        <w:numPr>
          <w:ilvl w:val="0"/>
          <w:numId w:val="14"/>
        </w:numPr>
      </w:pPr>
      <w:r>
        <w:lastRenderedPageBreak/>
        <w:t>Conclusion</w:t>
      </w:r>
    </w:p>
    <w:p w14:paraId="4FB468CE" w14:textId="5E455D42" w:rsidR="00CF0707" w:rsidRDefault="00A962F0" w:rsidP="003F0A06">
      <w:pPr>
        <w:jc w:val="both"/>
      </w:pPr>
      <w:r>
        <w:t xml:space="preserve">This </w:t>
      </w:r>
      <w:r w:rsidR="007B4D1E">
        <w:t>study</w:t>
      </w:r>
      <w:r w:rsidR="00A83130">
        <w:t xml:space="preserve"> uses structural decomposition analysis to</w:t>
      </w:r>
      <w:r w:rsidR="007B4D1E">
        <w:t xml:space="preserve"> understand</w:t>
      </w:r>
      <w:r w:rsidR="00A83130">
        <w:t xml:space="preserve"> </w:t>
      </w:r>
      <w:r w:rsidR="004A429C">
        <w:t>variation</w:t>
      </w:r>
      <w:r w:rsidR="00A83130">
        <w:t xml:space="preserve"> in</w:t>
      </w:r>
      <w:r w:rsidR="007B4D1E">
        <w:t xml:space="preserve"> MRIO </w:t>
      </w:r>
      <w:r w:rsidR="00A83130">
        <w:t>outputs</w:t>
      </w:r>
      <w:r w:rsidR="007B4D1E">
        <w:t>.</w:t>
      </w:r>
      <w:r w:rsidR="00A83130">
        <w:t xml:space="preserve"> The technique allows </w:t>
      </w:r>
      <w:r w:rsidR="00A1267F">
        <w:t xml:space="preserve">us </w:t>
      </w:r>
      <w:r w:rsidR="00A83130">
        <w:t>to separate the influence of different parameter</w:t>
      </w:r>
      <w:r w:rsidR="00A1267F">
        <w:t>s on the results, enabling investigation of</w:t>
      </w:r>
      <w:r w:rsidR="00A83130">
        <w:t xml:space="preserve"> how source data, </w:t>
      </w:r>
      <w:r w:rsidR="005B2A25">
        <w:t>system</w:t>
      </w:r>
      <w:r w:rsidR="00A83130">
        <w:t xml:space="preserve"> structure, </w:t>
      </w:r>
      <w:r w:rsidR="00F47F2F">
        <w:rPr>
          <w:rFonts w:hint="eastAsia"/>
          <w:lang w:eastAsia="ja-JP"/>
        </w:rPr>
        <w:t xml:space="preserve">technical </w:t>
      </w:r>
      <w:r w:rsidR="00A83130">
        <w:t xml:space="preserve">coefficients and final demand contribute to variations in consumption-based emissions of countries as calculated by different MRIO </w:t>
      </w:r>
      <w:r w:rsidR="00A1267F">
        <w:t>databases</w:t>
      </w:r>
      <w:r w:rsidR="00A83130">
        <w:t>.</w:t>
      </w:r>
      <w:r w:rsidR="007764BD">
        <w:t xml:space="preserve"> </w:t>
      </w:r>
      <w:r w:rsidR="00242AD0">
        <w:rPr>
          <w:rFonts w:hint="eastAsia"/>
          <w:lang w:eastAsia="ja-JP"/>
        </w:rPr>
        <w:t>Although u</w:t>
      </w:r>
      <w:r w:rsidR="007764BD">
        <w:t xml:space="preserve">seful insights can be gained from this </w:t>
      </w:r>
      <w:r w:rsidR="005B2A25">
        <w:t>analysis</w:t>
      </w:r>
      <w:r w:rsidR="007764BD">
        <w:t xml:space="preserve">, </w:t>
      </w:r>
      <w:r w:rsidR="007C68B6">
        <w:t xml:space="preserve">SDA alone cannot determine the exact cause of </w:t>
      </w:r>
      <w:r w:rsidR="005B2A25">
        <w:t>data</w:t>
      </w:r>
      <w:r w:rsidR="004A429C">
        <w:t>base</w:t>
      </w:r>
      <w:r w:rsidR="007C68B6">
        <w:t xml:space="preserve"> </w:t>
      </w:r>
      <w:r w:rsidR="004A429C">
        <w:t>variation</w:t>
      </w:r>
      <w:r w:rsidR="00242AD0">
        <w:rPr>
          <w:rFonts w:hint="eastAsia"/>
          <w:lang w:eastAsia="ja-JP"/>
        </w:rPr>
        <w:t>;</w:t>
      </w:r>
      <w:r w:rsidR="007C68B6">
        <w:t xml:space="preserve"> </w:t>
      </w:r>
      <w:r w:rsidR="00242AD0">
        <w:rPr>
          <w:rFonts w:hint="eastAsia"/>
          <w:lang w:eastAsia="ja-JP"/>
        </w:rPr>
        <w:t>w</w:t>
      </w:r>
      <w:r w:rsidR="007C68B6">
        <w:t xml:space="preserve">e are unable, for example to give the exact effect </w:t>
      </w:r>
      <w:r w:rsidR="00CB7481">
        <w:t xml:space="preserve">on the results </w:t>
      </w:r>
      <w:r w:rsidR="006A7CCC">
        <w:t>on</w:t>
      </w:r>
      <w:r w:rsidR="007C68B6">
        <w:t xml:space="preserve"> choosing EDGAR emissions data over IEA data or calculate the effect </w:t>
      </w:r>
      <w:r w:rsidR="00242AD0">
        <w:rPr>
          <w:rFonts w:hint="eastAsia"/>
          <w:lang w:eastAsia="ja-JP"/>
        </w:rPr>
        <w:t xml:space="preserve">of </w:t>
      </w:r>
      <w:r w:rsidR="007C68B6">
        <w:t xml:space="preserve">a certain matrix balancing technique on the </w:t>
      </w:r>
      <w:r w:rsidR="004A429C">
        <w:t>variation</w:t>
      </w:r>
      <w:r w:rsidR="00494AD7">
        <w:t xml:space="preserve"> in </w:t>
      </w:r>
      <w:r w:rsidR="001534CF">
        <w:t>consumption-based</w:t>
      </w:r>
      <w:r w:rsidR="006A7CCC">
        <w:t xml:space="preserve"> emissions</w:t>
      </w:r>
      <w:r w:rsidR="007C68B6">
        <w:t>.</w:t>
      </w:r>
      <w:r w:rsidR="006A7CCC">
        <w:t>. We are also unable to com</w:t>
      </w:r>
      <w:r w:rsidR="00F967FA">
        <w:t xml:space="preserve">ment on which </w:t>
      </w:r>
      <w:proofErr w:type="gramStart"/>
      <w:r w:rsidR="00F967FA">
        <w:t>is “the best”</w:t>
      </w:r>
      <w:proofErr w:type="gramEnd"/>
      <w:r w:rsidR="006A7CCC">
        <w:t xml:space="preserve"> set of source data to use or matrix construction technique to follow because different data and </w:t>
      </w:r>
      <w:r w:rsidR="005B2A25">
        <w:t>system</w:t>
      </w:r>
      <w:r w:rsidR="006A7CCC">
        <w:t xml:space="preserve"> structure</w:t>
      </w:r>
      <w:r w:rsidR="005B2A25">
        <w:t>s</w:t>
      </w:r>
      <w:r w:rsidR="006A7CCC">
        <w:t xml:space="preserve"> might be suitable for different applications. </w:t>
      </w:r>
      <w:r w:rsidR="00494AD7">
        <w:t xml:space="preserve">We suggest that SDA could be used alongside </w:t>
      </w:r>
      <w:r w:rsidR="00BC512C">
        <w:t>conventional</w:t>
      </w:r>
      <w:r w:rsidR="008E6C15">
        <w:t xml:space="preserve"> </w:t>
      </w:r>
      <w:r w:rsidR="00494AD7">
        <w:t>uncertainty techniques</w:t>
      </w:r>
      <w:r w:rsidR="006A7CCC">
        <w:t xml:space="preserve">, such as those demonstrated by Weber and Matthews (2007), </w:t>
      </w:r>
      <w:proofErr w:type="spellStart"/>
      <w:r w:rsidR="006A7CCC">
        <w:t>Lenzen</w:t>
      </w:r>
      <w:proofErr w:type="spellEnd"/>
      <w:r w:rsidR="006A7CCC">
        <w:t xml:space="preserve"> et al. (2010), Peters and </w:t>
      </w:r>
      <w:proofErr w:type="spellStart"/>
      <w:r w:rsidR="006A7CCC">
        <w:t>Solli</w:t>
      </w:r>
      <w:proofErr w:type="spellEnd"/>
      <w:r w:rsidR="006A7CCC">
        <w:t xml:space="preserve"> (2010), Peters et al. (2012) and Wilting, (2012),</w:t>
      </w:r>
      <w:r w:rsidR="00494AD7">
        <w:t xml:space="preserve"> as a diagnostic </w:t>
      </w:r>
      <w:r w:rsidR="007764BD">
        <w:t>tool and also as a way of presenting results</w:t>
      </w:r>
      <w:r w:rsidR="00494AD7">
        <w:t>.</w:t>
      </w:r>
      <w:r w:rsidR="00B43AE0">
        <w:t xml:space="preserve"> Such analyse</w:t>
      </w:r>
      <w:r w:rsidR="00CB7481">
        <w:t xml:space="preserve">s </w:t>
      </w:r>
      <w:r w:rsidR="006A7CCC">
        <w:t xml:space="preserve">helps to </w:t>
      </w:r>
      <w:r w:rsidR="009A0035">
        <w:t>grow</w:t>
      </w:r>
      <w:r w:rsidR="00CB7481">
        <w:t xml:space="preserve"> conf</w:t>
      </w:r>
      <w:r w:rsidR="006A7CCC">
        <w:t>idence in the application of MRIO</w:t>
      </w:r>
      <w:r w:rsidR="00CB7481">
        <w:t xml:space="preserve"> if </w:t>
      </w:r>
      <w:r w:rsidR="006A7CCC">
        <w:t xml:space="preserve">we are </w:t>
      </w:r>
      <w:r w:rsidR="00CB7481">
        <w:t>able to demonstrate that consideration has b</w:t>
      </w:r>
      <w:r w:rsidR="00CA65C0">
        <w:t>een given to variation in data</w:t>
      </w:r>
      <w:r w:rsidR="009A0035">
        <w:t xml:space="preserve"> and </w:t>
      </w:r>
      <w:r w:rsidR="005B2A25">
        <w:t>system</w:t>
      </w:r>
      <w:r w:rsidR="009A0035">
        <w:t xml:space="preserve"> build</w:t>
      </w:r>
      <w:r w:rsidR="00CA65C0">
        <w:t>.</w:t>
      </w:r>
      <w:r w:rsidR="007C68B6">
        <w:t xml:space="preserve"> </w:t>
      </w:r>
    </w:p>
    <w:p w14:paraId="4204BCD3" w14:textId="77777777" w:rsidR="005C3F39" w:rsidRDefault="007D6287" w:rsidP="008E6367">
      <w:pPr>
        <w:jc w:val="both"/>
      </w:pPr>
      <w:r>
        <w:t xml:space="preserve">We recommend </w:t>
      </w:r>
      <w:r w:rsidR="009B0B79">
        <w:t xml:space="preserve">further studies </w:t>
      </w:r>
      <w:r w:rsidR="007B4D1E">
        <w:t xml:space="preserve">which consider a wider range of MRIO </w:t>
      </w:r>
      <w:r w:rsidR="005B2A25">
        <w:t>data</w:t>
      </w:r>
      <w:r w:rsidR="004A429C">
        <w:t>base</w:t>
      </w:r>
      <w:r w:rsidR="005B2A25">
        <w:t>s</w:t>
      </w:r>
      <w:r w:rsidR="007B4D1E">
        <w:t xml:space="preserve"> and expand to additional years</w:t>
      </w:r>
      <w:r w:rsidR="0011118B">
        <w:t>.</w:t>
      </w:r>
      <w:r w:rsidR="00D476FE">
        <w:t xml:space="preserve"> </w:t>
      </w:r>
      <w:r w:rsidR="007B4D1E">
        <w:t>Furthermore</w:t>
      </w:r>
      <w:r w:rsidR="00D476FE">
        <w:t xml:space="preserve">, while emissions and final demand have been decomposed to three </w:t>
      </w:r>
      <w:r w:rsidR="00494AD7">
        <w:t xml:space="preserve">further </w:t>
      </w:r>
      <w:r w:rsidR="00D476FE">
        <w:t>terms, the Leontief matrix remains a single entity and the effect of decisions in its construction remains undetermined here.</w:t>
      </w:r>
      <w:r w:rsidR="0011118B">
        <w:t xml:space="preserve"> </w:t>
      </w:r>
      <w:r w:rsidR="00494AD7">
        <w:t xml:space="preserve">For example, it would be interesting to consider whether differences in L are due to the domestic </w:t>
      </w:r>
      <w:r w:rsidR="00F47F2F">
        <w:rPr>
          <w:rFonts w:hint="eastAsia"/>
          <w:lang w:eastAsia="ja-JP"/>
        </w:rPr>
        <w:t xml:space="preserve">transactions </w:t>
      </w:r>
      <w:r w:rsidR="00494AD7">
        <w:t xml:space="preserve">or the imports to intermediate demand. </w:t>
      </w:r>
      <w:r w:rsidR="00BA5189">
        <w:t xml:space="preserve">We suggest building on the work of </w:t>
      </w:r>
      <w:r w:rsidR="005B2A25">
        <w:t xml:space="preserve">Wood and </w:t>
      </w:r>
      <w:proofErr w:type="spellStart"/>
      <w:r w:rsidR="005B2A25">
        <w:t>Lenzen</w:t>
      </w:r>
      <w:proofErr w:type="spellEnd"/>
      <w:r w:rsidR="005B2A25">
        <w:t xml:space="preserve"> (2009) and use structural path d</w:t>
      </w:r>
      <w:r w:rsidR="00BA5189">
        <w:t>ecomposition (SPD) to further explore the effects of differing Leontief matrices.</w:t>
      </w:r>
    </w:p>
    <w:p w14:paraId="118476E1" w14:textId="77777777" w:rsidR="005C3F39" w:rsidRDefault="005C3F39" w:rsidP="005C3F39">
      <w:pPr>
        <w:jc w:val="both"/>
        <w:rPr>
          <w:rFonts w:cs="Times New Roman"/>
          <w:szCs w:val="24"/>
          <w:u w:val="single"/>
        </w:rPr>
      </w:pPr>
      <w:r w:rsidRPr="005C3F39">
        <w:rPr>
          <w:rStyle w:val="Heading2Char"/>
        </w:rPr>
        <w:t>Acknowledgements</w:t>
      </w:r>
    </w:p>
    <w:p w14:paraId="414F88E8" w14:textId="7BC02F5B" w:rsidR="00985A1C" w:rsidRPr="008E6367" w:rsidRDefault="005C3F39" w:rsidP="008E6367">
      <w:pPr>
        <w:jc w:val="both"/>
      </w:pPr>
      <w:r w:rsidRPr="00AE3D6E">
        <w:rPr>
          <w:rFonts w:cs="Times New Roman"/>
          <w:szCs w:val="24"/>
        </w:rPr>
        <w:t xml:space="preserve">This work was performed while </w:t>
      </w:r>
      <w:r>
        <w:rPr>
          <w:rFonts w:cs="Times New Roman"/>
          <w:szCs w:val="24"/>
        </w:rPr>
        <w:t>AO and KS</w:t>
      </w:r>
      <w:r w:rsidRPr="00AE3D6E">
        <w:rPr>
          <w:rFonts w:cs="Times New Roman"/>
          <w:szCs w:val="24"/>
        </w:rPr>
        <w:t xml:space="preserve">O were visiting the Centre for Integrated Sustainability Analysis at the University </w:t>
      </w:r>
      <w:proofErr w:type="gramStart"/>
      <w:r w:rsidRPr="00AE3D6E">
        <w:rPr>
          <w:rFonts w:cs="Times New Roman"/>
          <w:szCs w:val="24"/>
        </w:rPr>
        <w:t>of</w:t>
      </w:r>
      <w:proofErr w:type="gramEnd"/>
      <w:r w:rsidRPr="00AE3D6E">
        <w:rPr>
          <w:rFonts w:cs="Times New Roman"/>
          <w:szCs w:val="24"/>
        </w:rPr>
        <w:t xml:space="preserve"> Sydney, Australia. The work was supported by the Australian Research Council (ARC) under its Discovery Projects DP0985522 and DP130101293. The contribution from AO</w:t>
      </w:r>
      <w:r>
        <w:rPr>
          <w:rFonts w:cs="Times New Roman"/>
          <w:szCs w:val="24"/>
        </w:rPr>
        <w:t xml:space="preserve"> and JB</w:t>
      </w:r>
      <w:r w:rsidRPr="00AE3D6E">
        <w:rPr>
          <w:rFonts w:cs="Times New Roman"/>
          <w:szCs w:val="24"/>
        </w:rPr>
        <w:t xml:space="preserve"> formed part of the programme of the UK Energy Research Centre and was supported by the UK Research Councils under Natural Environment Research Council award NE/G007748/1.</w:t>
      </w:r>
      <w:r>
        <w:rPr>
          <w:rFonts w:cs="Times New Roman"/>
          <w:szCs w:val="24"/>
        </w:rPr>
        <w:t xml:space="preserve"> We thank two anonymous reviewers for their insightful and constructive comments on this paper.</w:t>
      </w:r>
      <w:r w:rsidR="00985A1C">
        <w:br w:type="page"/>
      </w:r>
    </w:p>
    <w:p w14:paraId="7F718604" w14:textId="303D4DD4" w:rsidR="00233A83" w:rsidRDefault="003F0604" w:rsidP="00233A83">
      <w:pPr>
        <w:pStyle w:val="Heading2"/>
        <w:numPr>
          <w:ilvl w:val="0"/>
          <w:numId w:val="21"/>
        </w:numPr>
      </w:pPr>
      <w:r>
        <w:lastRenderedPageBreak/>
        <w:t>References</w:t>
      </w:r>
    </w:p>
    <w:p w14:paraId="5630808D" w14:textId="6738A2BA" w:rsidR="00233A83" w:rsidRDefault="00233A83" w:rsidP="00233A83">
      <w:pPr>
        <w:spacing w:line="240" w:lineRule="auto"/>
        <w:ind w:left="720" w:hanging="720"/>
      </w:pPr>
      <w:r>
        <w:t xml:space="preserve">Andres, R. J., </w:t>
      </w:r>
      <w:proofErr w:type="spellStart"/>
      <w:r>
        <w:t>Boden</w:t>
      </w:r>
      <w:proofErr w:type="spellEnd"/>
      <w:r>
        <w:t xml:space="preserve">, T. a., </w:t>
      </w:r>
      <w:proofErr w:type="spellStart"/>
      <w:r>
        <w:t>Bréon</w:t>
      </w:r>
      <w:proofErr w:type="spellEnd"/>
      <w:r>
        <w:t xml:space="preserve">, F.-M., </w:t>
      </w:r>
      <w:proofErr w:type="spellStart"/>
      <w:r>
        <w:t>Ciais</w:t>
      </w:r>
      <w:proofErr w:type="spellEnd"/>
      <w:r>
        <w:t>, P., Davis, S., Erickson, D</w:t>
      </w:r>
      <w:proofErr w:type="gramStart"/>
      <w:r>
        <w:t>., …</w:t>
      </w:r>
      <w:proofErr w:type="gramEnd"/>
      <w:r>
        <w:t xml:space="preserve"> </w:t>
      </w:r>
      <w:proofErr w:type="spellStart"/>
      <w:r>
        <w:t>Treanton</w:t>
      </w:r>
      <w:proofErr w:type="spellEnd"/>
      <w:r>
        <w:t xml:space="preserve">, K. (2012). </w:t>
      </w:r>
      <w:proofErr w:type="gramStart"/>
      <w:r>
        <w:t>A synthesis of carbon dioxide emissions from fossil-fuel combustion.</w:t>
      </w:r>
      <w:proofErr w:type="gramEnd"/>
      <w:r>
        <w:t xml:space="preserve"> </w:t>
      </w:r>
      <w:proofErr w:type="spellStart"/>
      <w:r w:rsidRPr="00233A83">
        <w:t>Biogeosciences</w:t>
      </w:r>
      <w:proofErr w:type="spellEnd"/>
      <w:r>
        <w:t xml:space="preserve">, </w:t>
      </w:r>
      <w:r w:rsidRPr="00233A83">
        <w:t>9</w:t>
      </w:r>
      <w:r>
        <w:t xml:space="preserve">(5), 1845–1871. </w:t>
      </w:r>
      <w:proofErr w:type="gramStart"/>
      <w:r>
        <w:t>doi:</w:t>
      </w:r>
      <w:proofErr w:type="gramEnd"/>
      <w:r>
        <w:t>10.5194/bg-9-1845-2012</w:t>
      </w:r>
    </w:p>
    <w:p w14:paraId="63F141D0" w14:textId="5DF8E830" w:rsidR="00C634FA" w:rsidRPr="00012AB2" w:rsidRDefault="005823F6" w:rsidP="00012AB2">
      <w:pPr>
        <w:spacing w:line="240" w:lineRule="auto"/>
        <w:ind w:left="720" w:hanging="720"/>
      </w:pPr>
      <w:r>
        <w:fldChar w:fldCharType="begin"/>
      </w:r>
      <w:r>
        <w:instrText xml:space="preserve"> ADDIN EN.REFLIST </w:instrText>
      </w:r>
      <w:r>
        <w:fldChar w:fldCharType="separate"/>
      </w:r>
      <w:bookmarkStart w:id="1" w:name="_ENREF_1"/>
      <w:r w:rsidR="00C634FA" w:rsidRPr="00012AB2">
        <w:t xml:space="preserve">Andrew, R. M. and Peters, G. P. (2013) A Multi-Region Input-Output Table based on the Global Trade Analysis Project Database (GTAP-MRIO). Economic Systems Research, 25(1), 99-121. </w:t>
      </w:r>
      <w:bookmarkEnd w:id="1"/>
      <w:r w:rsidR="00C634FA" w:rsidRPr="00012AB2">
        <w:fldChar w:fldCharType="begin"/>
      </w:r>
      <w:r w:rsidR="00C634FA" w:rsidRPr="00012AB2">
        <w:instrText xml:space="preserve"> HYPERLINK "http://dx.doi.org/10.1080/09535314.2012.761953" </w:instrText>
      </w:r>
      <w:r w:rsidR="00C634FA" w:rsidRPr="00012AB2">
        <w:fldChar w:fldCharType="separate"/>
      </w:r>
      <w:r w:rsidR="00C634FA" w:rsidRPr="00012AB2">
        <w:t>http://dx.doi.org/10.1080/09535314.2012.761953</w:t>
      </w:r>
      <w:r w:rsidR="00C634FA" w:rsidRPr="00012AB2">
        <w:fldChar w:fldCharType="end"/>
      </w:r>
    </w:p>
    <w:p w14:paraId="0009E2D3" w14:textId="5D435F4E" w:rsidR="00C634FA" w:rsidRDefault="00C634FA" w:rsidP="00012AB2">
      <w:pPr>
        <w:spacing w:line="240" w:lineRule="auto"/>
        <w:ind w:left="720" w:hanging="720"/>
      </w:pPr>
      <w:bookmarkStart w:id="2" w:name="_ENREF_2"/>
      <w:r w:rsidRPr="00012AB2">
        <w:t xml:space="preserve">Baiocchi, G. and Minx, J. C. (2010) Understanding Changes in the UK’s CO2 Emissions: A Global Perspective. Environmental Science &amp; Technology, 44(4), 1177-1184. </w:t>
      </w:r>
      <w:bookmarkEnd w:id="2"/>
      <w:r w:rsidRPr="00012AB2">
        <w:fldChar w:fldCharType="begin"/>
      </w:r>
      <w:r w:rsidRPr="00012AB2">
        <w:instrText xml:space="preserve"> HYPERLINK "http://dx.doi.org/10.1021/es902662h" </w:instrText>
      </w:r>
      <w:r w:rsidRPr="00012AB2">
        <w:fldChar w:fldCharType="separate"/>
      </w:r>
      <w:r w:rsidRPr="00012AB2">
        <w:t>http://dx.doi.org/10.1021/es902662h</w:t>
      </w:r>
      <w:r w:rsidRPr="00012AB2">
        <w:fldChar w:fldCharType="end"/>
      </w:r>
    </w:p>
    <w:p w14:paraId="2F481B40" w14:textId="6064C458" w:rsidR="00C812BF" w:rsidRPr="00C812BF" w:rsidRDefault="00C812BF" w:rsidP="00233A83">
      <w:pPr>
        <w:spacing w:line="240" w:lineRule="auto"/>
        <w:ind w:left="720" w:hanging="720"/>
      </w:pPr>
      <w:r w:rsidRPr="00C812BF">
        <w:t>Barrett, J., Peters, G., Wiedmann, T., Scott, K., Lenzen, M., Roelich, K., &amp; Le Quéré, C. (2013). Consumption-based GHG emission accounting: a UK case study. Climate Policy, 13(4), 451–470. doi:10.1080/14693062.2013.788858</w:t>
      </w:r>
    </w:p>
    <w:p w14:paraId="2A2726C8" w14:textId="77777777" w:rsidR="00524588" w:rsidRDefault="00524588" w:rsidP="00524588">
      <w:pPr>
        <w:spacing w:line="240" w:lineRule="auto"/>
        <w:ind w:left="720" w:hanging="720"/>
      </w:pPr>
      <w:r w:rsidRPr="00524588">
        <w:t>Bjerkholt, O., &amp; Kurz, H. D. (2006). Introduction: the History of Input–Output Analysis, Leontief’s Path and Alternative Tracks. Economic Systems Research, 18(4), 331–333. doi:10.1080/09535310601020850</w:t>
      </w:r>
    </w:p>
    <w:p w14:paraId="04C15F6A" w14:textId="58E1A0ED" w:rsidR="00930B06" w:rsidRPr="00524588" w:rsidRDefault="00930B06" w:rsidP="00930B06">
      <w:pPr>
        <w:pStyle w:val="NormalWeb"/>
        <w:ind w:left="480" w:hanging="480"/>
        <w:rPr>
          <w:rFonts w:asciiTheme="minorHAnsi" w:eastAsiaTheme="minorHAnsi" w:hAnsiTheme="minorHAnsi" w:cstheme="minorBidi"/>
          <w:sz w:val="22"/>
          <w:szCs w:val="22"/>
          <w:lang w:eastAsia="en-US"/>
        </w:rPr>
      </w:pPr>
      <w:r w:rsidRPr="00930B06">
        <w:rPr>
          <w:rFonts w:asciiTheme="minorHAnsi" w:eastAsiaTheme="minorHAnsi" w:hAnsiTheme="minorHAnsi" w:cstheme="minorBidi"/>
          <w:sz w:val="22"/>
          <w:szCs w:val="22"/>
          <w:lang w:eastAsia="en-US"/>
        </w:rPr>
        <w:t>Brizga, J., Feng, K., &amp; Hubacek, K. (2014). Drivers of greenhouse gas emissions in the Baltic States: A structural decomposition analysis. Ecological Economics, 98, 22–28. doi:10.1016/j.ecolecon.2013.12.001</w:t>
      </w:r>
    </w:p>
    <w:p w14:paraId="1673FA78" w14:textId="17A60135" w:rsidR="004C6619" w:rsidRPr="00012AB2" w:rsidRDefault="004C6619" w:rsidP="00012AB2">
      <w:pPr>
        <w:spacing w:line="240" w:lineRule="auto"/>
        <w:ind w:left="720" w:hanging="720"/>
      </w:pPr>
      <w:r>
        <w:t>CCC (2013) Reducing the UK's carbon footprint and managing competitiveness risks</w:t>
      </w:r>
      <w:r w:rsidR="004206D8">
        <w:t>. The Committee on Climate Change, April 2013</w:t>
      </w:r>
    </w:p>
    <w:p w14:paraId="4D1A50B2" w14:textId="7AC307EA" w:rsidR="00C634FA" w:rsidRPr="00012AB2" w:rsidRDefault="00C634FA" w:rsidP="00012AB2">
      <w:pPr>
        <w:spacing w:line="240" w:lineRule="auto"/>
        <w:ind w:left="720" w:hanging="720"/>
      </w:pPr>
      <w:bookmarkStart w:id="3" w:name="_ENREF_3"/>
      <w:r w:rsidRPr="00012AB2">
        <w:t xml:space="preserve">Davis, S. J. and Caldeira, K. (2010) Consumption-based accounting of CO2 emissions. Proceedings of the National Academy of Sciences, 107(12), 5687-5692. </w:t>
      </w:r>
      <w:bookmarkEnd w:id="3"/>
      <w:r w:rsidRPr="00012AB2">
        <w:fldChar w:fldCharType="begin"/>
      </w:r>
      <w:r w:rsidRPr="00012AB2">
        <w:instrText xml:space="preserve"> HYPERLINK "http://dx.doi.org/10.1073/pnas.0906974107" </w:instrText>
      </w:r>
      <w:r w:rsidRPr="00012AB2">
        <w:fldChar w:fldCharType="separate"/>
      </w:r>
      <w:r w:rsidRPr="00012AB2">
        <w:t>http://dx.doi.org/10.1073/pnas.0906974107</w:t>
      </w:r>
      <w:r w:rsidRPr="00012AB2">
        <w:fldChar w:fldCharType="end"/>
      </w:r>
    </w:p>
    <w:p w14:paraId="2F3BD48B" w14:textId="0EB88A78" w:rsidR="00C634FA" w:rsidRDefault="00C634FA" w:rsidP="00012AB2">
      <w:pPr>
        <w:spacing w:line="240" w:lineRule="auto"/>
        <w:ind w:left="720" w:hanging="720"/>
      </w:pPr>
      <w:bookmarkStart w:id="4" w:name="_ENREF_4"/>
      <w:r w:rsidRPr="00012AB2">
        <w:t xml:space="preserve">Davis, S. J., Peters, G. P. and Caldeira, K. (2011) The supply chain of CO2 emissions. Proceedings of the National Academy of Sciences, 108(45), 18554-18559. </w:t>
      </w:r>
      <w:bookmarkEnd w:id="4"/>
      <w:r w:rsidRPr="00012AB2">
        <w:fldChar w:fldCharType="begin"/>
      </w:r>
      <w:r w:rsidRPr="00012AB2">
        <w:instrText xml:space="preserve"> HYPERLINK "http://dx.doi.org/10.1073/pnas.1107409108" </w:instrText>
      </w:r>
      <w:r w:rsidRPr="00012AB2">
        <w:fldChar w:fldCharType="separate"/>
      </w:r>
      <w:r w:rsidRPr="00012AB2">
        <w:t>http://dx.doi.org/10.1073/pnas.1107409108</w:t>
      </w:r>
      <w:r w:rsidRPr="00012AB2">
        <w:fldChar w:fldCharType="end"/>
      </w:r>
    </w:p>
    <w:p w14:paraId="43AE6EF5" w14:textId="0D64431E" w:rsidR="008840C1" w:rsidRPr="008840C1" w:rsidRDefault="008840C1" w:rsidP="008840C1">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Déqué, M., Rowell, D. P., Lüthi, D., Giorgi, F., Christensen, J. H., Rockel, B., … Hurk, B. (2007). An intercomparison of regional climate simulations for Europe: assessing uncertainties in model projections. Climatic Change, 81(S1), 53–70. doi:10.1007/s10584-006-9228-x</w:t>
      </w:r>
    </w:p>
    <w:p w14:paraId="17F82A1A" w14:textId="78E55A94" w:rsidR="00C634FA" w:rsidRPr="00012AB2" w:rsidRDefault="00C634FA" w:rsidP="00012AB2">
      <w:pPr>
        <w:spacing w:line="240" w:lineRule="auto"/>
        <w:ind w:left="720" w:hanging="720"/>
      </w:pPr>
      <w:bookmarkStart w:id="5" w:name="_ENREF_5"/>
      <w:r w:rsidRPr="00012AB2">
        <w:t xml:space="preserve">Dietzenbacher, E., Los, B., Stehrer, R., Timmer, M. and de Vries, G. (2013) The Construction of World Input-Output Tables in the WIOD Project. Economic Systems Research, 25(1), 71-98. </w:t>
      </w:r>
      <w:bookmarkEnd w:id="5"/>
      <w:r w:rsidRPr="00012AB2">
        <w:fldChar w:fldCharType="begin"/>
      </w:r>
      <w:r w:rsidRPr="00012AB2">
        <w:instrText xml:space="preserve"> HYPERLINK "http://dx.doi.org/10.1080/09535314.2012.761180" </w:instrText>
      </w:r>
      <w:r w:rsidRPr="00012AB2">
        <w:fldChar w:fldCharType="separate"/>
      </w:r>
      <w:r w:rsidRPr="00012AB2">
        <w:t>http://dx.doi.org/10.1080/09535314.2012.761180</w:t>
      </w:r>
      <w:r w:rsidRPr="00012AB2">
        <w:fldChar w:fldCharType="end"/>
      </w:r>
    </w:p>
    <w:p w14:paraId="492BD8AB" w14:textId="4E15AB29" w:rsidR="00C634FA" w:rsidRPr="00012AB2" w:rsidRDefault="00C634FA" w:rsidP="00012AB2">
      <w:pPr>
        <w:spacing w:line="240" w:lineRule="auto"/>
        <w:ind w:left="720" w:hanging="720"/>
      </w:pPr>
      <w:bookmarkStart w:id="6" w:name="_ENREF_6"/>
      <w:r w:rsidRPr="00012AB2">
        <w:t xml:space="preserve">Dietzenbacher, E. and Stage, J. (2006) Mixing oil and water? Using hybrid input-output tables in a Structural decomposition analysis. Economic Systems Research, 18(1), 85-95 </w:t>
      </w:r>
      <w:hyperlink r:id="rId13" w:history="1">
        <w:r w:rsidRPr="00012AB2">
          <w:t>http://dx.doi.org/10.1080/09535310500440803</w:t>
        </w:r>
      </w:hyperlink>
      <w:r w:rsidRPr="00012AB2">
        <w:t xml:space="preserve">   </w:t>
      </w:r>
      <w:bookmarkEnd w:id="6"/>
    </w:p>
    <w:p w14:paraId="7BC726D3" w14:textId="77777777" w:rsidR="00A819E1" w:rsidRDefault="00A819E1" w:rsidP="00012AB2">
      <w:pPr>
        <w:spacing w:line="240" w:lineRule="auto"/>
        <w:ind w:left="720" w:hanging="720"/>
      </w:pPr>
      <w:r w:rsidRPr="00012AB2">
        <w:t>Dietzenbacher, E., &amp; Los, B. (1998). Structural Decomposition Techniques : Sense and Sensitivity. Economic Systems Research, 10(4), 307–323.</w:t>
      </w:r>
    </w:p>
    <w:p w14:paraId="474961F1" w14:textId="20092E07" w:rsidR="008840C1" w:rsidRPr="008840C1" w:rsidRDefault="008840C1" w:rsidP="008840C1">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Dietzenbacher, E., &amp; Los, B. (2000). Structural Decomposition Analyses with Dependent Determinants. Economic Systems Research, 12(4), 497–514. doi:10.1080/09535310020003793</w:t>
      </w:r>
    </w:p>
    <w:p w14:paraId="599F4504" w14:textId="474131E5" w:rsidR="00C634FA" w:rsidRPr="00012AB2" w:rsidRDefault="00C634FA" w:rsidP="00012AB2">
      <w:pPr>
        <w:spacing w:line="240" w:lineRule="auto"/>
        <w:ind w:left="720" w:hanging="720"/>
      </w:pPr>
      <w:bookmarkStart w:id="7" w:name="_ENREF_7"/>
      <w:r w:rsidRPr="00012AB2">
        <w:lastRenderedPageBreak/>
        <w:t xml:space="preserve">Ewing, B. R., Hawkins, T. R., Wiedmann, T. O., Galli, A., Ertug Ercin, A., Weinzettel, J. and Steen-Olsen, K. (2012) Integrating ecological and water footprint accounting in a multi-regional input–output framework. Ecological Indicators, 23, 1-8. </w:t>
      </w:r>
      <w:bookmarkEnd w:id="7"/>
      <w:r w:rsidRPr="00012AB2">
        <w:fldChar w:fldCharType="begin"/>
      </w:r>
      <w:r w:rsidRPr="00012AB2">
        <w:instrText xml:space="preserve"> HYPERLINK "http://dx.doi.org/10.1016/j.ecolind.2012.02.025" </w:instrText>
      </w:r>
      <w:r w:rsidRPr="00012AB2">
        <w:fldChar w:fldCharType="separate"/>
      </w:r>
      <w:r w:rsidRPr="00012AB2">
        <w:t>http://dx.doi.org/10.1016/j.ecolind.2012.02.025</w:t>
      </w:r>
      <w:r w:rsidRPr="00012AB2">
        <w:fldChar w:fldCharType="end"/>
      </w:r>
    </w:p>
    <w:p w14:paraId="07F9552A" w14:textId="48EA37AB" w:rsidR="00C634FA" w:rsidRPr="00012AB2" w:rsidRDefault="00C634FA" w:rsidP="00012AB2">
      <w:pPr>
        <w:spacing w:line="240" w:lineRule="auto"/>
        <w:ind w:left="720" w:hanging="720"/>
      </w:pPr>
      <w:bookmarkStart w:id="8" w:name="_ENREF_8"/>
      <w:r w:rsidRPr="00012AB2">
        <w:t xml:space="preserve">Feng, K., Chapagain, A., Suh, S., Pfister, S. and Hubacek, K. (2011) Comparison of bottom-up and top-down approaches to calculating the water footprints of nations. Economic Systems Research, 23(4), 371-385. </w:t>
      </w:r>
      <w:bookmarkEnd w:id="8"/>
      <w:r w:rsidRPr="00012AB2">
        <w:fldChar w:fldCharType="begin"/>
      </w:r>
      <w:r w:rsidRPr="00012AB2">
        <w:instrText xml:space="preserve"> HYPERLINK "http://dx.doi.org/10.1080/09535314.2011.638276" </w:instrText>
      </w:r>
      <w:r w:rsidRPr="00012AB2">
        <w:fldChar w:fldCharType="separate"/>
      </w:r>
      <w:r w:rsidRPr="00012AB2">
        <w:t>http://dx.doi.org/10.1080/09535314.2011.638276</w:t>
      </w:r>
      <w:r w:rsidRPr="00012AB2">
        <w:fldChar w:fldCharType="end"/>
      </w:r>
    </w:p>
    <w:p w14:paraId="07449E92" w14:textId="47C467F2" w:rsidR="00C634FA" w:rsidRPr="00012AB2" w:rsidRDefault="00C634FA" w:rsidP="00012AB2">
      <w:pPr>
        <w:spacing w:line="240" w:lineRule="auto"/>
        <w:ind w:left="720" w:hanging="720"/>
      </w:pPr>
      <w:bookmarkStart w:id="9" w:name="_ENREF_9"/>
      <w:r w:rsidRPr="00012AB2">
        <w:t xml:space="preserve">Feng, K., Siu, Y. L., Guan, D. and Hubacek, K. (2012) Analyzing Drivers of Regional Carbon Dioxide Emissions for China. Journal of Industrial Ecology, 16(4), 600-611. </w:t>
      </w:r>
      <w:bookmarkEnd w:id="9"/>
      <w:r w:rsidRPr="00012AB2">
        <w:fldChar w:fldCharType="begin"/>
      </w:r>
      <w:r w:rsidRPr="00012AB2">
        <w:instrText xml:space="preserve"> HYPERLINK "http://dx.doi.org/10.1111/j.1530-9290.2012.00494.x" </w:instrText>
      </w:r>
      <w:r w:rsidRPr="00012AB2">
        <w:fldChar w:fldCharType="separate"/>
      </w:r>
      <w:r w:rsidRPr="00012AB2">
        <w:t>http://dx.doi.org/10.1111/j.1530-9290.2012.00494.x</w:t>
      </w:r>
      <w:r w:rsidRPr="00012AB2">
        <w:fldChar w:fldCharType="end"/>
      </w:r>
    </w:p>
    <w:p w14:paraId="3120A648" w14:textId="36EA911B" w:rsidR="00C634FA" w:rsidRDefault="00C634FA" w:rsidP="00012AB2">
      <w:pPr>
        <w:spacing w:line="240" w:lineRule="auto"/>
        <w:ind w:left="720" w:hanging="720"/>
      </w:pPr>
      <w:bookmarkStart w:id="10" w:name="_ENREF_10"/>
      <w:r w:rsidRPr="00012AB2">
        <w:t xml:space="preserve">Galli, A., Wiedmann, T., Ercin, E., Knoblauch, D., Ewing, B. and Giljum, S. (2012) Integrating Ecological, Carbon and Water footprint into a “Footprint Family” of indicators: Definition and role in tracking human pressure on the planet. Ecological Indicators, 16, 100-112. </w:t>
      </w:r>
      <w:bookmarkEnd w:id="10"/>
      <w:r w:rsidRPr="00012AB2">
        <w:fldChar w:fldCharType="begin"/>
      </w:r>
      <w:r w:rsidRPr="00012AB2">
        <w:instrText xml:space="preserve"> HYPERLINK "http://dx.doi.org/10.1016/j.ecolind.2011.06.017" </w:instrText>
      </w:r>
      <w:r w:rsidRPr="00012AB2">
        <w:fldChar w:fldCharType="separate"/>
      </w:r>
      <w:r w:rsidRPr="00012AB2">
        <w:t>http://dx.doi.org/10.1016/j.ecolind.2011.06.017</w:t>
      </w:r>
      <w:r w:rsidRPr="00012AB2">
        <w:fldChar w:fldCharType="end"/>
      </w:r>
    </w:p>
    <w:p w14:paraId="4F4B4E42" w14:textId="169BC7A4" w:rsidR="00233A83" w:rsidRPr="00233A83" w:rsidRDefault="00233A83" w:rsidP="00233A83">
      <w:pPr>
        <w:pStyle w:val="NormalWeb"/>
        <w:ind w:left="480" w:hanging="480"/>
        <w:rPr>
          <w:rFonts w:asciiTheme="minorHAnsi" w:eastAsiaTheme="minorHAnsi" w:hAnsiTheme="minorHAnsi" w:cstheme="minorBidi"/>
          <w:sz w:val="22"/>
          <w:szCs w:val="22"/>
          <w:lang w:eastAsia="en-US"/>
        </w:rPr>
      </w:pPr>
      <w:r w:rsidRPr="00233A83">
        <w:rPr>
          <w:rFonts w:asciiTheme="minorHAnsi" w:eastAsiaTheme="minorHAnsi" w:hAnsiTheme="minorHAnsi" w:cstheme="minorBidi"/>
          <w:sz w:val="22"/>
          <w:szCs w:val="22"/>
          <w:lang w:eastAsia="en-US"/>
        </w:rPr>
        <w:t>Genty, A., Arto, I., &amp; Neu. (2012). FINAL DATABASE OF ENVIRONMENTAL SATELLITE ACCOUNTS : TECHNICAL REPORT ON THEI COMMUNICATION. WIOD Deliverable, 4.6.</w:t>
      </w:r>
    </w:p>
    <w:p w14:paraId="03BEDA68" w14:textId="07D22C1A" w:rsidR="00C634FA" w:rsidRPr="00012AB2" w:rsidRDefault="00C634FA" w:rsidP="00012AB2">
      <w:pPr>
        <w:spacing w:line="240" w:lineRule="auto"/>
        <w:ind w:left="720" w:hanging="720"/>
      </w:pPr>
      <w:bookmarkStart w:id="11" w:name="_ENREF_11"/>
      <w:r w:rsidRPr="00012AB2">
        <w:t xml:space="preserve">Guan, D., Hubacek, K., Weber, C. L., Peters, G. P. and Reiner, D. M. (2008) The drivers of Chinese CO2 emissions from 1980 to 2030. Global Environmental Change, 18(4), 626-634. </w:t>
      </w:r>
      <w:bookmarkEnd w:id="11"/>
      <w:r w:rsidRPr="00012AB2">
        <w:fldChar w:fldCharType="begin"/>
      </w:r>
      <w:r w:rsidRPr="00012AB2">
        <w:instrText xml:space="preserve"> HYPERLINK "http://dx.doi.org/10.1016/j.gloenvcha.2008.08.001" </w:instrText>
      </w:r>
      <w:r w:rsidRPr="00012AB2">
        <w:fldChar w:fldCharType="separate"/>
      </w:r>
      <w:r w:rsidRPr="00012AB2">
        <w:t>http://dx.doi.org/10.1016/j.gloenvcha.2008.08.001</w:t>
      </w:r>
      <w:r w:rsidRPr="00012AB2">
        <w:fldChar w:fldCharType="end"/>
      </w:r>
    </w:p>
    <w:p w14:paraId="1F8B8918" w14:textId="143A00FB" w:rsidR="00C634FA" w:rsidRPr="00012AB2" w:rsidRDefault="00C634FA" w:rsidP="00012AB2">
      <w:pPr>
        <w:spacing w:line="240" w:lineRule="auto"/>
        <w:ind w:left="720" w:hanging="720"/>
      </w:pPr>
      <w:bookmarkStart w:id="12" w:name="_ENREF_12"/>
      <w:r w:rsidRPr="00012AB2">
        <w:t xml:space="preserve">Guan, D., Peters, G. P., Weber, C. L. and Hubacek, K. (2009) Journey to world top emitter: An analysis of the driving forces of China's recent CO2 emissions surge. Geophysical Research Letters, 36(L04709), 1-5. </w:t>
      </w:r>
      <w:bookmarkEnd w:id="12"/>
      <w:r w:rsidRPr="00012AB2">
        <w:fldChar w:fldCharType="begin"/>
      </w:r>
      <w:r w:rsidRPr="00012AB2">
        <w:instrText xml:space="preserve"> HYPERLINK "http://dx.doi.org/10.1029/2008GL036540" </w:instrText>
      </w:r>
      <w:r w:rsidRPr="00012AB2">
        <w:fldChar w:fldCharType="separate"/>
      </w:r>
      <w:r w:rsidRPr="00012AB2">
        <w:t>http://dx.doi.org/10.1029/2008GL036540</w:t>
      </w:r>
      <w:r w:rsidRPr="00012AB2">
        <w:fldChar w:fldCharType="end"/>
      </w:r>
    </w:p>
    <w:p w14:paraId="5E79749D" w14:textId="5D34D43F" w:rsidR="00C634FA" w:rsidRPr="00012AB2" w:rsidRDefault="00C634FA" w:rsidP="00012AB2">
      <w:pPr>
        <w:spacing w:line="240" w:lineRule="auto"/>
        <w:ind w:left="720" w:hanging="720"/>
      </w:pPr>
      <w:bookmarkStart w:id="13" w:name="_ENREF_13"/>
      <w:r w:rsidRPr="00012AB2">
        <w:t xml:space="preserve">Hertwich, E. G. and Peters, G. P. (2009) Carbon Footprint of Nations: A Global, Trade-Linked Analysis. Environmental Science &amp; Technology, 43(16), 6414–6420. </w:t>
      </w:r>
      <w:bookmarkEnd w:id="13"/>
      <w:r w:rsidRPr="00012AB2">
        <w:fldChar w:fldCharType="begin"/>
      </w:r>
      <w:r w:rsidRPr="00012AB2">
        <w:instrText xml:space="preserve"> HYPERLINK "http://dx.doi.org/10.1021/es803496a" </w:instrText>
      </w:r>
      <w:r w:rsidRPr="00012AB2">
        <w:fldChar w:fldCharType="separate"/>
      </w:r>
      <w:r w:rsidRPr="00012AB2">
        <w:t>http://dx.doi.org/10.1021/es803496a</w:t>
      </w:r>
      <w:r w:rsidRPr="00012AB2">
        <w:fldChar w:fldCharType="end"/>
      </w:r>
    </w:p>
    <w:p w14:paraId="5468590C" w14:textId="422D0C6F" w:rsidR="007868A4" w:rsidRDefault="007868A4" w:rsidP="00012AB2">
      <w:pPr>
        <w:spacing w:line="240" w:lineRule="auto"/>
        <w:ind w:left="720" w:hanging="720"/>
      </w:pPr>
      <w:r w:rsidRPr="0051426F">
        <w:t xml:space="preserve">Hoekstra, R., &amp; Bergh, J. J. C. J. M. Van Der. (2003). Comparing structural and index decomposition analysis. </w:t>
      </w:r>
      <w:r w:rsidRPr="00012AB2">
        <w:t>Energy Economics</w:t>
      </w:r>
      <w:r w:rsidRPr="0051426F">
        <w:t xml:space="preserve">, </w:t>
      </w:r>
      <w:r w:rsidRPr="00012AB2">
        <w:t>25</w:t>
      </w:r>
      <w:r w:rsidRPr="0051426F">
        <w:t>, 39–64</w:t>
      </w:r>
    </w:p>
    <w:p w14:paraId="2026A77A" w14:textId="5FF5D040" w:rsidR="00233A83" w:rsidRPr="00233A83" w:rsidRDefault="00233A83" w:rsidP="00233A83">
      <w:pPr>
        <w:pStyle w:val="NormalWeb"/>
        <w:ind w:left="480" w:hanging="480"/>
        <w:rPr>
          <w:rFonts w:asciiTheme="minorHAnsi" w:eastAsiaTheme="minorHAnsi" w:hAnsiTheme="minorHAnsi" w:cstheme="minorBidi"/>
          <w:sz w:val="22"/>
          <w:szCs w:val="22"/>
          <w:lang w:eastAsia="en-US"/>
        </w:rPr>
      </w:pPr>
      <w:r w:rsidRPr="00233A83">
        <w:rPr>
          <w:rFonts w:asciiTheme="minorHAnsi" w:eastAsiaTheme="minorHAnsi" w:hAnsiTheme="minorHAnsi" w:cstheme="minorBidi"/>
          <w:sz w:val="22"/>
          <w:szCs w:val="22"/>
          <w:lang w:eastAsia="en-US"/>
        </w:rPr>
        <w:t>Houghton, R. a., House, J. I., Pongratz, J., van der Werf, G. R., DeFries, R. S., Hansen, M. C., … Ramankutty, N. (2012). Carbon emissions from land use and land-cover change. Biogeosciences, 9(12), 5125–5142. doi:10.5194/bg-9-5125-2012</w:t>
      </w:r>
    </w:p>
    <w:p w14:paraId="59C1CB8D" w14:textId="680CEA18" w:rsidR="00C812BF" w:rsidRPr="00C812BF" w:rsidRDefault="00C812BF" w:rsidP="00233A83">
      <w:pPr>
        <w:spacing w:line="240" w:lineRule="auto"/>
        <w:ind w:left="720" w:hanging="720"/>
      </w:pPr>
      <w:r w:rsidRPr="00C812BF">
        <w:t>Jakob, M., &amp; Marschinski, R. (2013)</w:t>
      </w:r>
      <w:r w:rsidR="00233A83">
        <w:t>. Interpreting trade-related CO</w:t>
      </w:r>
      <w:r w:rsidRPr="00C812BF">
        <w:t>2 emission transfers, 3(September 2012), 19–23. doi:10.1038/NCLIMATE1630</w:t>
      </w:r>
    </w:p>
    <w:p w14:paraId="7C806733" w14:textId="650413B3" w:rsidR="007868A4" w:rsidRDefault="007868A4" w:rsidP="00012AB2">
      <w:pPr>
        <w:spacing w:line="240" w:lineRule="auto"/>
        <w:ind w:left="720" w:hanging="720"/>
      </w:pPr>
      <w:r w:rsidRPr="00012AB2">
        <w:t>Lan, J., &amp; Malik, A. (2013). Structural decompositional analysis of energy consumption in China and Russia – an application of the Eora MRIO databases. In J. Murray &amp; M. Lenzen (Eds.), The Sustainability Practitioner’s Guide to Multi-Regional Input-Output Analysis (1st ed.). Champaign, Illinois, USA: Common Ground</w:t>
      </w:r>
    </w:p>
    <w:p w14:paraId="0501FCCA" w14:textId="7F04196F" w:rsidR="00233A83" w:rsidRDefault="00233A83" w:rsidP="00012AB2">
      <w:pPr>
        <w:spacing w:line="240" w:lineRule="auto"/>
        <w:ind w:left="720" w:hanging="720"/>
      </w:pPr>
      <w:r>
        <w:t xml:space="preserve">Lee, H.-L. (2008) </w:t>
      </w:r>
      <w:r w:rsidRPr="00233A83">
        <w:t>An Emissions Data Base for Integrated Assessment of Climate Change Policy Using GTAP, Global Trade Analysis Project, 2008.</w:t>
      </w:r>
    </w:p>
    <w:p w14:paraId="33457032" w14:textId="032E83F3" w:rsidR="00233A83" w:rsidRPr="008840C1" w:rsidRDefault="00233A83" w:rsidP="00233A83">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Lenzen, M. (2000). Errors in Conventional and Input-Output—based Life—Cycle Inventories. Journal of Industrial Ecology, 4(4), 127–148. doi:10.1162/10881980052541981</w:t>
      </w:r>
    </w:p>
    <w:p w14:paraId="6EBA1A59" w14:textId="510EE927" w:rsidR="00C634FA" w:rsidRPr="00012AB2" w:rsidRDefault="00C634FA" w:rsidP="00012AB2">
      <w:pPr>
        <w:spacing w:line="240" w:lineRule="auto"/>
        <w:ind w:left="720" w:hanging="720"/>
      </w:pPr>
      <w:bookmarkStart w:id="14" w:name="_ENREF_14"/>
      <w:r w:rsidRPr="00012AB2">
        <w:lastRenderedPageBreak/>
        <w:t xml:space="preserve">Lenzen, M., Moran, D., Kanemoto, K. and Geschke, A. (2013) Building Eora: A Global Multi-Region Input-Output Database at High Country and Sector Resolution. Economic Systems Research, 25(1), 20-49. </w:t>
      </w:r>
      <w:bookmarkEnd w:id="14"/>
      <w:r w:rsidRPr="00012AB2">
        <w:fldChar w:fldCharType="begin"/>
      </w:r>
      <w:r w:rsidRPr="00012AB2">
        <w:instrText xml:space="preserve"> HYPERLINK "http://dx.doi.org/10.1080/09535314.2013.769938" </w:instrText>
      </w:r>
      <w:r w:rsidRPr="00012AB2">
        <w:fldChar w:fldCharType="separate"/>
      </w:r>
      <w:r w:rsidRPr="00012AB2">
        <w:t>http://dx.doi.org/10.1080/09535314.2013.769938</w:t>
      </w:r>
      <w:r w:rsidRPr="00012AB2">
        <w:fldChar w:fldCharType="end"/>
      </w:r>
    </w:p>
    <w:p w14:paraId="06F1B32C" w14:textId="77777777" w:rsidR="007868A4" w:rsidRPr="00012AB2" w:rsidRDefault="007868A4" w:rsidP="00012AB2">
      <w:pPr>
        <w:spacing w:line="240" w:lineRule="auto"/>
        <w:ind w:left="720" w:hanging="720"/>
      </w:pPr>
      <w:r w:rsidRPr="00012AB2">
        <w:t>Lenzen, M., Kanemoto, K., Moran, D., &amp; Geschke, A. (2012a). Mapping the structure of the world economy. Environmental science &amp; technology, 46(15), 8374–81. doi:10.1021/es300171x</w:t>
      </w:r>
    </w:p>
    <w:p w14:paraId="7725F9EB" w14:textId="3EE1D98B" w:rsidR="007868A4" w:rsidRDefault="007868A4" w:rsidP="00012AB2">
      <w:pPr>
        <w:spacing w:line="240" w:lineRule="auto"/>
        <w:ind w:left="720" w:hanging="720"/>
      </w:pPr>
      <w:r w:rsidRPr="00012AB2">
        <w:t>Lenzen, M., Moran, D., Kanemoto, K., Foran, B., Lobefaro, L., &amp; Geschke, A. (2012b). International trade drives biodiversity threats in developing nations. Nature, 486(7401), 109–112. doi:10.1038/nature11145</w:t>
      </w:r>
    </w:p>
    <w:p w14:paraId="2F4115C2" w14:textId="2FB8C81E" w:rsidR="008840C1" w:rsidRPr="008840C1" w:rsidRDefault="008840C1" w:rsidP="008840C1">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Lenzen, M., Wood, R., &amp; Wiedmann, T. (2010). Uncertainty Analysis for Multi-Region Input–Output Models – a Case Study of the UK’s Carbon Footprint. Economic Systems Research, 22(1), 43–63. doi:10.1080/09535311003661226</w:t>
      </w:r>
    </w:p>
    <w:p w14:paraId="1B80279D" w14:textId="77777777" w:rsidR="00C634FA" w:rsidRPr="00012AB2" w:rsidRDefault="00C634FA" w:rsidP="00012AB2">
      <w:pPr>
        <w:spacing w:line="240" w:lineRule="auto"/>
        <w:ind w:left="720" w:hanging="720"/>
      </w:pPr>
      <w:bookmarkStart w:id="15" w:name="_ENREF_15"/>
      <w:r w:rsidRPr="00012AB2">
        <w:t xml:space="preserve">Mélanie, J., Phillips, B. and Tormey, B. (1994) An international comparison of factors affecting carbon dioxide emissions. Australian Commodities, 1(4), 468-483. </w:t>
      </w:r>
      <w:bookmarkEnd w:id="15"/>
    </w:p>
    <w:p w14:paraId="091FAE5A" w14:textId="2AD03385" w:rsidR="00C634FA" w:rsidRPr="00012AB2" w:rsidRDefault="00C634FA" w:rsidP="00012AB2">
      <w:pPr>
        <w:spacing w:line="240" w:lineRule="auto"/>
        <w:ind w:left="720" w:hanging="720"/>
      </w:pPr>
      <w:bookmarkStart w:id="16" w:name="_ENREF_16"/>
      <w:r w:rsidRPr="00012AB2">
        <w:t xml:space="preserve">Meng, B., Zhang, Y. and Inomata, S. (2013) Compilation and application of IDE-JETRO's international Input-Output tables. Economic Systems Research, 25(1), 122-142. </w:t>
      </w:r>
      <w:bookmarkEnd w:id="16"/>
      <w:r w:rsidRPr="00012AB2">
        <w:fldChar w:fldCharType="begin"/>
      </w:r>
      <w:r w:rsidRPr="00012AB2">
        <w:instrText xml:space="preserve"> HYPERLINK "http://dx.doi.org/10.1080/09535314.2012.761597" </w:instrText>
      </w:r>
      <w:r w:rsidRPr="00012AB2">
        <w:fldChar w:fldCharType="separate"/>
      </w:r>
      <w:r w:rsidRPr="00012AB2">
        <w:t>http://dx.doi.org/10.1080/09535314.2012.761597</w:t>
      </w:r>
      <w:r w:rsidRPr="00012AB2">
        <w:fldChar w:fldCharType="end"/>
      </w:r>
    </w:p>
    <w:p w14:paraId="281E9572" w14:textId="3858107B" w:rsidR="007868A4" w:rsidRPr="00012AB2" w:rsidRDefault="007868A4" w:rsidP="00012AB2">
      <w:pPr>
        <w:spacing w:line="240" w:lineRule="auto"/>
        <w:ind w:left="720" w:hanging="720"/>
      </w:pPr>
      <w:r w:rsidRPr="00012AB2">
        <w:t>Miller, R. E., &amp; Blair, P. D. (2009). Input-output analysis : foundations and extensions. Cambridge University Press</w:t>
      </w:r>
    </w:p>
    <w:p w14:paraId="5DC1256E" w14:textId="7552AED2" w:rsidR="00C634FA" w:rsidRPr="00012AB2" w:rsidRDefault="00C634FA" w:rsidP="00012AB2">
      <w:pPr>
        <w:spacing w:line="240" w:lineRule="auto"/>
        <w:ind w:left="720" w:hanging="720"/>
      </w:pPr>
      <w:bookmarkStart w:id="17" w:name="_ENREF_17"/>
      <w:r w:rsidRPr="00012AB2">
        <w:t xml:space="preserve">Minx, J. C., Baiocchi, G., Peters, G. P., Weber, C. L., Guan, D. and Hubacek, K. (2011) A “Carbonizing Dragon”: China’s Fast Growing CO2 Emissions Revisited. Environmental Science &amp; Technology, 45(21), 9144-9153. </w:t>
      </w:r>
      <w:bookmarkEnd w:id="17"/>
      <w:r w:rsidRPr="00012AB2">
        <w:fldChar w:fldCharType="begin"/>
      </w:r>
      <w:r w:rsidRPr="00012AB2">
        <w:instrText xml:space="preserve"> HYPERLINK "http://dx.doi.org/10.1021/es201497m" </w:instrText>
      </w:r>
      <w:r w:rsidRPr="00012AB2">
        <w:fldChar w:fldCharType="separate"/>
      </w:r>
      <w:r w:rsidRPr="00012AB2">
        <w:t>http://dx.doi.org/10.1021/es201497m</w:t>
      </w:r>
      <w:r w:rsidRPr="00012AB2">
        <w:fldChar w:fldCharType="end"/>
      </w:r>
    </w:p>
    <w:p w14:paraId="634640DF" w14:textId="193385E7" w:rsidR="007868A4" w:rsidRPr="00012AB2" w:rsidRDefault="007868A4" w:rsidP="00012AB2">
      <w:pPr>
        <w:spacing w:line="240" w:lineRule="auto"/>
        <w:ind w:left="720" w:hanging="720"/>
      </w:pPr>
      <w:r w:rsidRPr="00012AB2">
        <w:t>Minx, J., Wiedmann, T., Wood, R., Peters, G. P., Lenzen, M., Owen, A., Scott, K., et al. (2009). Input – Output Analysis and Carbon Footprinting : an Overview of Applications. Economic Systems, 21(3), 187–216. doi:10.1080/09535310903541298</w:t>
      </w:r>
    </w:p>
    <w:p w14:paraId="2361B398" w14:textId="77777777" w:rsidR="007868A4" w:rsidRPr="00012AB2" w:rsidRDefault="007868A4" w:rsidP="00012AB2">
      <w:pPr>
        <w:spacing w:line="240" w:lineRule="auto"/>
        <w:ind w:left="720" w:hanging="720"/>
      </w:pPr>
      <w:r w:rsidRPr="00012AB2">
        <w:t>Moran, D. D., Lenzen, M., Kanemoto, K., &amp; Geschke, A. (2013). Does Ecologically Unequal Exchange Occur? Ecological Economics, 89, 177–186. doi:10.1016/j.ecolecon.2013.02.013</w:t>
      </w:r>
    </w:p>
    <w:p w14:paraId="6C7FCE99" w14:textId="09730C2B" w:rsidR="007868A4" w:rsidRDefault="007868A4" w:rsidP="00012AB2">
      <w:pPr>
        <w:spacing w:line="240" w:lineRule="auto"/>
        <w:ind w:left="720" w:hanging="720"/>
      </w:pPr>
      <w:r w:rsidRPr="00012AB2">
        <w:t>Owen, A. (2013). Uncertainty and Variability in MRIO Analysis. In J. Murray &amp; M. Lenzen (Eds.), The Sustainability Practitioner’s Guide to Multi-Regional Input-Output Analysis (1st ed.). Champaign, Illinois, USA: Common Ground.</w:t>
      </w:r>
    </w:p>
    <w:p w14:paraId="52D857F6" w14:textId="13703A1B" w:rsidR="008840C1" w:rsidRPr="008840C1" w:rsidRDefault="008840C1" w:rsidP="008840C1">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Peters, G. P. (2007). Efficient Algor</w:t>
      </w:r>
      <w:r>
        <w:rPr>
          <w:rFonts w:asciiTheme="minorHAnsi" w:eastAsiaTheme="minorHAnsi" w:hAnsiTheme="minorHAnsi" w:cstheme="minorBidi"/>
          <w:sz w:val="22"/>
          <w:szCs w:val="22"/>
          <w:lang w:eastAsia="en-US"/>
        </w:rPr>
        <w:t>ithms for Life Cycle Assessment</w:t>
      </w:r>
      <w:r w:rsidRPr="008840C1">
        <w:rPr>
          <w:rFonts w:asciiTheme="minorHAnsi" w:eastAsiaTheme="minorHAnsi" w:hAnsiTheme="minorHAnsi" w:cstheme="minorBidi"/>
          <w:sz w:val="22"/>
          <w:szCs w:val="22"/>
          <w:lang w:eastAsia="en-US"/>
        </w:rPr>
        <w:t>, Input-Output Analysis, and Monte-Carlo Analysis. International Journal of LCA, 12(6), 373–380.</w:t>
      </w:r>
    </w:p>
    <w:p w14:paraId="208ACB16" w14:textId="28C0F015" w:rsidR="00C634FA" w:rsidRPr="00012AB2" w:rsidRDefault="00C634FA" w:rsidP="00012AB2">
      <w:pPr>
        <w:spacing w:line="240" w:lineRule="auto"/>
        <w:ind w:left="720" w:hanging="720"/>
      </w:pPr>
      <w:bookmarkStart w:id="18" w:name="_ENREF_18"/>
      <w:r w:rsidRPr="00012AB2">
        <w:t xml:space="preserve">Peters, G. (2008) From Production-Based to Consumption-Based National Emission Inventories. Ecological Economics, 65(1), 13-23 </w:t>
      </w:r>
      <w:bookmarkEnd w:id="18"/>
      <w:r w:rsidRPr="00012AB2">
        <w:fldChar w:fldCharType="begin"/>
      </w:r>
      <w:r w:rsidRPr="00012AB2">
        <w:instrText xml:space="preserve"> HYPERLINK "http://dx.doi.org/10.1016/j.ecolecon.2007.10.014" </w:instrText>
      </w:r>
      <w:r w:rsidRPr="00012AB2">
        <w:fldChar w:fldCharType="separate"/>
      </w:r>
      <w:r w:rsidRPr="00012AB2">
        <w:t>http://dx.doi.org/10.1016/j.ecolecon.2007.10.014</w:t>
      </w:r>
      <w:r w:rsidRPr="00012AB2">
        <w:fldChar w:fldCharType="end"/>
      </w:r>
    </w:p>
    <w:p w14:paraId="492E6275" w14:textId="4B7156C0" w:rsidR="007868A4" w:rsidRPr="00012AB2" w:rsidRDefault="007868A4" w:rsidP="00012AB2">
      <w:pPr>
        <w:spacing w:line="240" w:lineRule="auto"/>
        <w:ind w:left="720" w:hanging="720"/>
      </w:pPr>
      <w:r w:rsidRPr="00012AB2">
        <w:t>Peters, G. P., Andrew, R. M., &amp; Lennox, J. (2011). Constructing an Environmentally-Extended Multi-Regional Input–Output Table Using the Gtap Database. Economic Systems Research, 23(2), 131–152. doi:10.1080/09535314.2011.563234</w:t>
      </w:r>
    </w:p>
    <w:p w14:paraId="3B5A4F92" w14:textId="3CFB828A" w:rsidR="007868A4" w:rsidRPr="00012AB2" w:rsidRDefault="007868A4" w:rsidP="00012AB2">
      <w:pPr>
        <w:spacing w:line="240" w:lineRule="auto"/>
        <w:ind w:left="720" w:hanging="720"/>
      </w:pPr>
      <w:bookmarkStart w:id="19" w:name="_ENREF_19"/>
      <w:r w:rsidRPr="00012AB2">
        <w:t>Peters, G. P., Davis, S. J., &amp; Andrew, R. M. (2012). A synthesis of carbon in international trade. Biogeosciences Discussions, 9(3), 3949–4023. doi:10.5194/bgd-9-3949-2012</w:t>
      </w:r>
    </w:p>
    <w:p w14:paraId="4F5D0F54" w14:textId="13F25C43" w:rsidR="00C634FA" w:rsidRPr="00012AB2" w:rsidRDefault="00C634FA" w:rsidP="00012AB2">
      <w:pPr>
        <w:spacing w:line="240" w:lineRule="auto"/>
        <w:ind w:left="720" w:hanging="720"/>
      </w:pPr>
      <w:r w:rsidRPr="00012AB2">
        <w:lastRenderedPageBreak/>
        <w:t xml:space="preserve">Peters, G. P., Guan, D., Hubacek, K., Minx, J. C. and Weber, C. L. (2010) Effects of China's Economic Growth. Science, 328(5980), 824-825. </w:t>
      </w:r>
      <w:bookmarkEnd w:id="19"/>
      <w:r w:rsidRPr="00012AB2">
        <w:fldChar w:fldCharType="begin"/>
      </w:r>
      <w:r w:rsidRPr="00012AB2">
        <w:instrText xml:space="preserve"> HYPERLINK "http://dx.doi.org/10.1126/science.328.5980.824-b" </w:instrText>
      </w:r>
      <w:r w:rsidRPr="00012AB2">
        <w:fldChar w:fldCharType="separate"/>
      </w:r>
      <w:r w:rsidRPr="00012AB2">
        <w:t>http://dx.doi.org/10.1126/science.328.5980.824-b</w:t>
      </w:r>
      <w:r w:rsidRPr="00012AB2">
        <w:fldChar w:fldCharType="end"/>
      </w:r>
    </w:p>
    <w:p w14:paraId="4431F875" w14:textId="4EC21B11" w:rsidR="00C634FA" w:rsidRPr="00012AB2" w:rsidRDefault="00C634FA" w:rsidP="00012AB2">
      <w:pPr>
        <w:spacing w:line="240" w:lineRule="auto"/>
        <w:ind w:left="720" w:hanging="720"/>
      </w:pPr>
      <w:bookmarkStart w:id="20" w:name="_ENREF_20"/>
      <w:r w:rsidRPr="00012AB2">
        <w:t xml:space="preserve">Peters, G. P. and Hertwich, E. G. (2006) Structural analysis of international trade: Environmental impacts of Norway. Economic Systems Research, 18(2), 155-181 </w:t>
      </w:r>
      <w:hyperlink r:id="rId14" w:history="1">
        <w:r w:rsidRPr="00012AB2">
          <w:t>http://dx.doi.org/10.1080/09535310600653008</w:t>
        </w:r>
      </w:hyperlink>
      <w:r w:rsidRPr="00012AB2">
        <w:t xml:space="preserve"> </w:t>
      </w:r>
      <w:bookmarkEnd w:id="20"/>
    </w:p>
    <w:p w14:paraId="40B6F36E" w14:textId="7214568E" w:rsidR="00C634FA" w:rsidRPr="00012AB2" w:rsidRDefault="00C634FA" w:rsidP="00012AB2">
      <w:pPr>
        <w:spacing w:line="240" w:lineRule="auto"/>
        <w:ind w:left="720" w:hanging="720"/>
      </w:pPr>
      <w:bookmarkStart w:id="21" w:name="_ENREF_21"/>
      <w:r w:rsidRPr="00012AB2">
        <w:t xml:space="preserve">Peters, G. P. and Hertwich, E. G. (2008a) CO2 Embodied in International Trade with Implications for Global Climate Policy Environmental Science &amp; Technology, 42(5), 1401-1407. </w:t>
      </w:r>
      <w:hyperlink r:id="rId15" w:history="1">
        <w:r w:rsidRPr="00012AB2">
          <w:t>http://dx.doi.org/10.1021/es072023k</w:t>
        </w:r>
      </w:hyperlink>
      <w:r w:rsidRPr="00012AB2">
        <w:t xml:space="preserve">  </w:t>
      </w:r>
      <w:bookmarkEnd w:id="21"/>
    </w:p>
    <w:p w14:paraId="2A12BD05" w14:textId="1E6A816F" w:rsidR="00C634FA" w:rsidRPr="00012AB2" w:rsidRDefault="00C634FA" w:rsidP="00012AB2">
      <w:pPr>
        <w:spacing w:line="240" w:lineRule="auto"/>
        <w:ind w:left="720" w:hanging="720"/>
      </w:pPr>
      <w:bookmarkStart w:id="22" w:name="_ENREF_22"/>
      <w:r w:rsidRPr="00012AB2">
        <w:t xml:space="preserve">Peters, G. P. and Hertwich, E. G. (2008b) Post-Kyoto greenhouse gas inventories: production versus consumption. Climatic Change, 86, 51-66. </w:t>
      </w:r>
      <w:hyperlink r:id="rId16" w:history="1">
        <w:r w:rsidRPr="00012AB2">
          <w:t>http://dx.doi.org/10.1007/s10584-007-9280-1</w:t>
        </w:r>
      </w:hyperlink>
      <w:r w:rsidRPr="00012AB2">
        <w:t xml:space="preserve"> </w:t>
      </w:r>
      <w:bookmarkEnd w:id="22"/>
    </w:p>
    <w:p w14:paraId="5D73DA8D" w14:textId="61E36731" w:rsidR="00C634FA" w:rsidRPr="00012AB2" w:rsidRDefault="00C634FA" w:rsidP="00012AB2">
      <w:pPr>
        <w:spacing w:line="240" w:lineRule="auto"/>
        <w:ind w:left="720" w:hanging="720"/>
      </w:pPr>
      <w:bookmarkStart w:id="23" w:name="_ENREF_23"/>
      <w:r w:rsidRPr="00012AB2">
        <w:t xml:space="preserve">Peters, G. P., Weber, C. L., Guan, D. and Hubacek, K. (2007) Chinas growing CO2 emissions - a race between increasing consumption and efficiency gains. Environmental Science &amp; Technology, 41(7), 5939 -5944. </w:t>
      </w:r>
      <w:bookmarkEnd w:id="23"/>
      <w:r w:rsidRPr="00012AB2">
        <w:fldChar w:fldCharType="begin"/>
      </w:r>
      <w:r w:rsidRPr="00012AB2">
        <w:instrText xml:space="preserve"> HYPERLINK "http://dx.doi.org/10.1021/es070108f" </w:instrText>
      </w:r>
      <w:r w:rsidRPr="00012AB2">
        <w:fldChar w:fldCharType="separate"/>
      </w:r>
      <w:r w:rsidRPr="00012AB2">
        <w:t>http://dx.doi.org/10.1021/es070108f</w:t>
      </w:r>
      <w:r w:rsidRPr="00012AB2">
        <w:fldChar w:fldCharType="end"/>
      </w:r>
    </w:p>
    <w:p w14:paraId="466174EA" w14:textId="77777777" w:rsidR="007868A4" w:rsidRPr="0051426F" w:rsidRDefault="007868A4" w:rsidP="00012AB2">
      <w:pPr>
        <w:spacing w:line="240" w:lineRule="auto"/>
        <w:ind w:left="720" w:hanging="720"/>
      </w:pPr>
      <w:bookmarkStart w:id="24" w:name="_ENREF_24"/>
      <w:r w:rsidRPr="0051426F">
        <w:t xml:space="preserve">Rose, A., &amp; Casler, S. (1996). Input – Output Structural Decomposition Analysis : A Critical Appraisal A Critical Appraisal. </w:t>
      </w:r>
      <w:r w:rsidRPr="00012AB2">
        <w:t>Economic Systems</w:t>
      </w:r>
      <w:r w:rsidRPr="0051426F">
        <w:t>, (January 2012), 37–41.</w:t>
      </w:r>
    </w:p>
    <w:p w14:paraId="7D0DDD04" w14:textId="77777777" w:rsidR="007868A4" w:rsidRDefault="007868A4" w:rsidP="00012AB2">
      <w:pPr>
        <w:spacing w:line="240" w:lineRule="auto"/>
        <w:ind w:left="720" w:hanging="720"/>
      </w:pPr>
      <w:r w:rsidRPr="00012AB2">
        <w:t>Rose, A., &amp; Chen, C. Y. (1991). Sources of change in energy use in the U . S . economy , 1972-1982 analysis, 13, 1–21.</w:t>
      </w:r>
    </w:p>
    <w:p w14:paraId="357FF8C0" w14:textId="65DCCCB7" w:rsidR="00C812BF" w:rsidRPr="00C812BF" w:rsidRDefault="00C812BF" w:rsidP="00233A83">
      <w:pPr>
        <w:spacing w:line="240" w:lineRule="auto"/>
        <w:ind w:left="720" w:hanging="720"/>
      </w:pPr>
      <w:r w:rsidRPr="00C812BF">
        <w:t>Sato, M. (2012). Embodied carbon in trade : a survey of the empirical literature. Centre for Climate Change Economics and Policy Working Paper No., (89).</w:t>
      </w:r>
    </w:p>
    <w:p w14:paraId="6A6DA8A7" w14:textId="5202A9CD" w:rsidR="00C812BF" w:rsidRDefault="00C812BF" w:rsidP="00C812BF">
      <w:pPr>
        <w:spacing w:line="240" w:lineRule="auto"/>
        <w:ind w:left="720" w:hanging="720"/>
      </w:pPr>
      <w:r>
        <w:t>S</w:t>
      </w:r>
      <w:r w:rsidRPr="00C812BF">
        <w:t>pringmann, M. (2014). Integrating emissions transfers into policy-making. Nature Climate Change, 4(March), 177–181. doi:10.1038/NCLIMATE2102</w:t>
      </w:r>
    </w:p>
    <w:p w14:paraId="4B346DF4" w14:textId="1BAFF6F1" w:rsidR="00331BC5" w:rsidRDefault="00331BC5" w:rsidP="00331BC5">
      <w:pPr>
        <w:spacing w:line="240" w:lineRule="auto"/>
        <w:ind w:left="720" w:hanging="720"/>
        <w:rPr>
          <w:i/>
        </w:rPr>
      </w:pPr>
      <w:r w:rsidRPr="00012AB2">
        <w:t xml:space="preserve">Steen-Olsen, K., </w:t>
      </w:r>
      <w:r>
        <w:t>Owen, A., Her</w:t>
      </w:r>
      <w:r w:rsidR="00C7007C">
        <w:t>twich, E.G. and Lenzen, M. (2014a</w:t>
      </w:r>
      <w:r w:rsidRPr="00012AB2">
        <w:t>)</w:t>
      </w:r>
      <w:r>
        <w:t xml:space="preserve"> Effects of sectoral aggregation on CO</w:t>
      </w:r>
      <w:r w:rsidRPr="00233A83">
        <w:t>2</w:t>
      </w:r>
      <w:r w:rsidR="00C7007C">
        <w:t xml:space="preserve"> multipliers in MRIO analyses. </w:t>
      </w:r>
      <w:r w:rsidR="00C7007C">
        <w:rPr>
          <w:i/>
        </w:rPr>
        <w:t>in press</w:t>
      </w:r>
    </w:p>
    <w:p w14:paraId="5C1B6F3E" w14:textId="65D54AE4" w:rsidR="00C7007C" w:rsidRPr="00C7007C" w:rsidRDefault="00C7007C" w:rsidP="00331BC5">
      <w:pPr>
        <w:spacing w:line="240" w:lineRule="auto"/>
        <w:ind w:left="720" w:hanging="720"/>
        <w:rPr>
          <w:i/>
        </w:rPr>
      </w:pPr>
      <w:r w:rsidRPr="00012AB2">
        <w:t xml:space="preserve">Steen-Olsen, K., </w:t>
      </w:r>
      <w:r>
        <w:t>Owen, A., Barret, J., Guan, D., Hertwich, E.G., Lenzen, M. and Wiedmann, T. (2014b</w:t>
      </w:r>
      <w:r w:rsidRPr="00012AB2">
        <w:t>)</w:t>
      </w:r>
      <w:r>
        <w:t xml:space="preserve"> Intercomparison of global multiregional input-output databases. </w:t>
      </w:r>
      <w:r>
        <w:rPr>
          <w:i/>
        </w:rPr>
        <w:t>in press</w:t>
      </w:r>
    </w:p>
    <w:p w14:paraId="2EE8A84D" w14:textId="17E4CD3B" w:rsidR="00C634FA" w:rsidRPr="00012AB2" w:rsidRDefault="00C634FA" w:rsidP="00012AB2">
      <w:pPr>
        <w:spacing w:line="240" w:lineRule="auto"/>
        <w:ind w:left="720" w:hanging="720"/>
      </w:pPr>
      <w:r w:rsidRPr="00012AB2">
        <w:t xml:space="preserve">Steen-Olsen, K., Weinzettel, J., Cranston, G., Ercin, A. E. and Hertwich, E. G. (2012) Carbon, Land, and Water Footprint Accounts for the European Union: Consumption, Production, and Displacements through International Trade. Environmental Science &amp; Technology, 46(20), 10883-10891. </w:t>
      </w:r>
      <w:bookmarkEnd w:id="24"/>
      <w:r w:rsidRPr="00012AB2">
        <w:fldChar w:fldCharType="begin"/>
      </w:r>
      <w:r w:rsidRPr="00012AB2">
        <w:instrText xml:space="preserve"> HYPERLINK "http://dx.doi.org/10.1021/es301949t" </w:instrText>
      </w:r>
      <w:r w:rsidRPr="00012AB2">
        <w:fldChar w:fldCharType="separate"/>
      </w:r>
      <w:r w:rsidRPr="00012AB2">
        <w:t>http://dx.doi.org/10.1021/es301949t</w:t>
      </w:r>
      <w:r w:rsidRPr="00012AB2">
        <w:fldChar w:fldCharType="end"/>
      </w:r>
    </w:p>
    <w:p w14:paraId="3219A2E8" w14:textId="3CF1DD87" w:rsidR="00233A83" w:rsidRDefault="00233A83" w:rsidP="00012AB2">
      <w:pPr>
        <w:spacing w:line="240" w:lineRule="auto"/>
        <w:ind w:left="720" w:hanging="720"/>
      </w:pPr>
      <w:bookmarkStart w:id="25" w:name="_ENREF_25"/>
      <w:r w:rsidRPr="00233A83">
        <w:t xml:space="preserve">Stocker, T.F., D. Qin, G.-K. Plattner, L.V. Alexander, S.K. Allen, N.L. Bindoff, F.-M. Bréon, J.A. Church, U. Cubasch, S. Emori, P. Forster, P. Friedlingstein, N. Gillett, J.M. Gregory, D.L. Hartmann, E. Jansen, B. Kirtman, R. Knutti, K. Krishna Kumar, P. Lemke, J. Marotzke, V. Masson-Delmotte, G.A. Meehl, I.I. Mokhov, S. Piao, V. Ramaswamy, D. Randall, M. Rhein, M. Rojas, C. Sabine, D. Shindell, L.D. Talley, D.G. Vaughan and S.-P. Xie, </w:t>
      </w:r>
      <w:r>
        <w:t>(2013) Technical Sum</w:t>
      </w:r>
      <w:r w:rsidRPr="00233A83">
        <w:t xml:space="preserve">mary. In: Climate Change 2013: The Physical Science Basis. Contribution of Working Group I to the Fifth Assess- ment Report of the Intergovernmental Panel on Climate Change [Stocker, T.F., D. Qin, G.-K. Plattner, M. Tignor, S.K. Allen, J. Boschung, A. Nauels, Y. Xia, V. Bex and P.M. Midgley (eds.)]. Cambridge University Press, Cambridge, United Kingdom and New York, NY, USA </w:t>
      </w:r>
    </w:p>
    <w:p w14:paraId="19B39328" w14:textId="2BB130C0" w:rsidR="00930B06" w:rsidRPr="00930B06" w:rsidRDefault="00930B06" w:rsidP="00930B06">
      <w:pPr>
        <w:pStyle w:val="NormalWeb"/>
        <w:ind w:left="480" w:hanging="480"/>
        <w:rPr>
          <w:rFonts w:asciiTheme="minorHAnsi" w:eastAsiaTheme="minorHAnsi" w:hAnsiTheme="minorHAnsi" w:cstheme="minorBidi"/>
          <w:sz w:val="22"/>
          <w:szCs w:val="22"/>
          <w:lang w:eastAsia="en-US"/>
        </w:rPr>
      </w:pPr>
      <w:r w:rsidRPr="00930B06">
        <w:rPr>
          <w:rFonts w:asciiTheme="minorHAnsi" w:eastAsiaTheme="minorHAnsi" w:hAnsiTheme="minorHAnsi" w:cstheme="minorBidi"/>
          <w:sz w:val="22"/>
          <w:szCs w:val="22"/>
          <w:lang w:eastAsia="en-US"/>
        </w:rPr>
        <w:lastRenderedPageBreak/>
        <w:t>Tian, X., Chang, M., Lin, C., &amp; Tanikawa, H. (2014). China’s carbon footprint: A regional perspective on the effect of transitions in consumption and production patterns. Applied Energy, 123, 19–28. doi:10.1016/j.apenergy.2014.02.016</w:t>
      </w:r>
    </w:p>
    <w:p w14:paraId="0CD86F6F" w14:textId="1C8B77F9" w:rsidR="00C634FA" w:rsidRPr="00012AB2" w:rsidRDefault="00C634FA" w:rsidP="00012AB2">
      <w:pPr>
        <w:spacing w:line="240" w:lineRule="auto"/>
        <w:ind w:left="720" w:hanging="720"/>
      </w:pPr>
      <w:r w:rsidRPr="00012AB2">
        <w:t xml:space="preserve">Tukker, A., de Koning, A., Wood, R., Hawkins, T., Lutter, S., Acosta, J., Rueda Cantuche, J. M., Bouwmeester, M., Oosterhaven, J., Drosdowski, T. and Kuenen, J. (2013) EXIOPOL – Development and Illustrative Analyses of a Detailed Global MR EE SUT/IOT. Economic Systems Research, 25(1), 50-70. </w:t>
      </w:r>
      <w:bookmarkEnd w:id="25"/>
      <w:r w:rsidRPr="00012AB2">
        <w:fldChar w:fldCharType="begin"/>
      </w:r>
      <w:r w:rsidRPr="00012AB2">
        <w:instrText xml:space="preserve"> HYPERLINK "http://dx.doi.org/10.1080/09535314.2012.761952" </w:instrText>
      </w:r>
      <w:r w:rsidRPr="00012AB2">
        <w:fldChar w:fldCharType="separate"/>
      </w:r>
      <w:r w:rsidRPr="00012AB2">
        <w:t>http://dx.doi.org/10.1080/09535314.2012.761952</w:t>
      </w:r>
      <w:r w:rsidRPr="00012AB2">
        <w:fldChar w:fldCharType="end"/>
      </w:r>
    </w:p>
    <w:p w14:paraId="3DD17B3B" w14:textId="78213FFE" w:rsidR="00C634FA" w:rsidRPr="00012AB2" w:rsidRDefault="00C634FA" w:rsidP="00012AB2">
      <w:pPr>
        <w:spacing w:line="240" w:lineRule="auto"/>
        <w:ind w:left="720" w:hanging="720"/>
      </w:pPr>
      <w:bookmarkStart w:id="26" w:name="_ENREF_26"/>
      <w:r w:rsidRPr="00012AB2">
        <w:t xml:space="preserve">Tukker, A. and Dietzenbacher, E. (2013) Global Multiregional Input-Output Frameworks: An Introduction and Outlook. Economic Systems Research, 25(1), 1-19. </w:t>
      </w:r>
      <w:bookmarkEnd w:id="26"/>
      <w:r w:rsidRPr="00012AB2">
        <w:fldChar w:fldCharType="begin"/>
      </w:r>
      <w:r w:rsidRPr="00012AB2">
        <w:instrText xml:space="preserve"> HYPERLINK "http://dx.doi.org/10.1080/09535314.2012.761179" </w:instrText>
      </w:r>
      <w:r w:rsidRPr="00012AB2">
        <w:fldChar w:fldCharType="separate"/>
      </w:r>
      <w:r w:rsidRPr="00012AB2">
        <w:t>http://dx.doi.org/10.1080/09535314.2012.761179</w:t>
      </w:r>
      <w:r w:rsidRPr="00012AB2">
        <w:fldChar w:fldCharType="end"/>
      </w:r>
    </w:p>
    <w:p w14:paraId="3DFEA686" w14:textId="77777777" w:rsidR="007868A4" w:rsidRPr="00012AB2" w:rsidRDefault="007868A4" w:rsidP="00012AB2">
      <w:pPr>
        <w:spacing w:line="240" w:lineRule="auto"/>
        <w:ind w:left="720" w:hanging="720"/>
      </w:pPr>
      <w:r w:rsidRPr="00012AB2">
        <w:t>Tukker, A., Poliakov, E., Heijungs, R., Hawkins, T. R., Neuwahl, F., Rueda-Cantuche, J. M., Giljum, S., et al. (2009). Towards a global multi-regional environmentally extended input–output database. Ecological Economics, 68(7), 1928–1937. doi:10.1016/j.ecolecon.2008.11.010</w:t>
      </w:r>
    </w:p>
    <w:p w14:paraId="4D3A2D55" w14:textId="77777777" w:rsidR="007868A4" w:rsidRPr="00012AB2" w:rsidRDefault="007868A4" w:rsidP="00012AB2">
      <w:pPr>
        <w:spacing w:line="240" w:lineRule="auto"/>
        <w:ind w:left="720" w:hanging="720"/>
      </w:pPr>
      <w:r w:rsidRPr="00012AB2">
        <w:t>United Nations (1992) United Nations Framework Convention on Climate Change (UNFCCC). FCCC/INFOR- MAL/84, GE.05-62220 (E) 200705. UNFCCC Secretariat, Bonn, Germany. http://unfccc.int/resource/ docs/convkp/conveng.pdf</w:t>
      </w:r>
    </w:p>
    <w:p w14:paraId="0E35B8C9" w14:textId="33CCA783" w:rsidR="007868A4" w:rsidRPr="00012AB2" w:rsidRDefault="007868A4" w:rsidP="0051044A">
      <w:pPr>
        <w:spacing w:line="240" w:lineRule="auto"/>
        <w:ind w:left="720" w:hanging="720"/>
      </w:pPr>
      <w:r w:rsidRPr="00012AB2">
        <w:t>Wachsmann, U., Wood, R., Lenzen, M., &amp; Schaeffer, R. (2009). Structural decomposition of energy use in Brazil from 1970 to 1996. Applied Energy, 86(4), 578–587. doi</w:t>
      </w:r>
      <w:r w:rsidR="0051044A">
        <w:t>:10.1016/j.apenergy.2008.08.003</w:t>
      </w:r>
    </w:p>
    <w:p w14:paraId="45B5D41F" w14:textId="466869DA" w:rsidR="00C634FA" w:rsidRPr="00012AB2" w:rsidRDefault="00C634FA" w:rsidP="00012AB2">
      <w:pPr>
        <w:spacing w:line="240" w:lineRule="auto"/>
        <w:ind w:left="720" w:hanging="720"/>
      </w:pPr>
      <w:bookmarkStart w:id="27" w:name="_ENREF_27"/>
      <w:r w:rsidRPr="00012AB2">
        <w:t xml:space="preserve">Weber, C. L. (2009) Measuring structural change and energy use: Decomposition of the US economy from 1997 to 2002. Energy Policy, 37(4), 1561-1570. </w:t>
      </w:r>
      <w:bookmarkEnd w:id="27"/>
      <w:r w:rsidRPr="00012AB2">
        <w:fldChar w:fldCharType="begin"/>
      </w:r>
      <w:r w:rsidRPr="00012AB2">
        <w:instrText xml:space="preserve"> HYPERLINK "http://dx.doi.org/10.1016/j.enpol.2008.12.027" </w:instrText>
      </w:r>
      <w:r w:rsidRPr="00012AB2">
        <w:fldChar w:fldCharType="separate"/>
      </w:r>
      <w:r w:rsidRPr="00012AB2">
        <w:t>http://dx.doi.org/10.1016/j.enpol.2008.12.027</w:t>
      </w:r>
      <w:r w:rsidRPr="00012AB2">
        <w:fldChar w:fldCharType="end"/>
      </w:r>
    </w:p>
    <w:p w14:paraId="30285BA0" w14:textId="528343F9" w:rsidR="00C634FA" w:rsidRPr="00012AB2" w:rsidRDefault="00C634FA" w:rsidP="00012AB2">
      <w:pPr>
        <w:spacing w:line="240" w:lineRule="auto"/>
        <w:ind w:left="720" w:hanging="720"/>
      </w:pPr>
      <w:bookmarkStart w:id="28" w:name="_ENREF_28"/>
      <w:r w:rsidRPr="00012AB2">
        <w:t xml:space="preserve">Weber, C. L. and Matthews, H. S. (2007) Embodied environmental emissions in U.S. international trade, 1997-2004. Environmental Science &amp; Technology, 41(14), 4875-4881. </w:t>
      </w:r>
      <w:bookmarkEnd w:id="28"/>
      <w:r w:rsidRPr="00012AB2">
        <w:fldChar w:fldCharType="begin"/>
      </w:r>
      <w:r w:rsidRPr="00012AB2">
        <w:instrText xml:space="preserve"> HYPERLINK "http://dx.doi.org/10.1021/es0629110" </w:instrText>
      </w:r>
      <w:r w:rsidRPr="00012AB2">
        <w:fldChar w:fldCharType="separate"/>
      </w:r>
      <w:r w:rsidRPr="00012AB2">
        <w:t>http://dx.doi.org/10.1021/es0629110</w:t>
      </w:r>
      <w:r w:rsidRPr="00012AB2">
        <w:fldChar w:fldCharType="end"/>
      </w:r>
    </w:p>
    <w:p w14:paraId="6F248494" w14:textId="60CD949C" w:rsidR="00C634FA" w:rsidRPr="00012AB2" w:rsidRDefault="00C634FA" w:rsidP="00012AB2">
      <w:pPr>
        <w:spacing w:line="240" w:lineRule="auto"/>
        <w:ind w:left="720" w:hanging="720"/>
      </w:pPr>
      <w:bookmarkStart w:id="29" w:name="_ENREF_29"/>
      <w:r w:rsidRPr="00012AB2">
        <w:t xml:space="preserve">Weber, C. L., Peters, G. P., Guan, D. and Hubacek, K. (2008) The contribution of Chinese exports to climate change. Energy Policy, 36(9), 3572-3577. </w:t>
      </w:r>
      <w:bookmarkEnd w:id="29"/>
      <w:r w:rsidRPr="00012AB2">
        <w:fldChar w:fldCharType="begin"/>
      </w:r>
      <w:r w:rsidRPr="00012AB2">
        <w:instrText xml:space="preserve"> HYPERLINK "http://dx.doi.org/10.1016/j.enpol.2008.06.009" </w:instrText>
      </w:r>
      <w:r w:rsidRPr="00012AB2">
        <w:fldChar w:fldCharType="separate"/>
      </w:r>
      <w:r w:rsidRPr="00012AB2">
        <w:t>http://dx.doi.org/10.1016/j.enpol.2008.06.009</w:t>
      </w:r>
      <w:r w:rsidRPr="00012AB2">
        <w:fldChar w:fldCharType="end"/>
      </w:r>
    </w:p>
    <w:p w14:paraId="4A441936" w14:textId="72A2EA4C" w:rsidR="00C634FA" w:rsidRPr="00012AB2" w:rsidRDefault="00C634FA" w:rsidP="00012AB2">
      <w:pPr>
        <w:spacing w:line="240" w:lineRule="auto"/>
        <w:ind w:left="720" w:hanging="720"/>
      </w:pPr>
      <w:bookmarkStart w:id="30" w:name="_ENREF_30"/>
      <w:r w:rsidRPr="00012AB2">
        <w:t xml:space="preserve">Weinzettel, J., Hertwich, E. G., Peters, G. P., Steen-Olsen, K. and Galli, A. (2013) Affluence drives the global displacement of land use. Global Environmental Change, 23(2), 433-438. </w:t>
      </w:r>
      <w:bookmarkEnd w:id="30"/>
      <w:r w:rsidRPr="00012AB2">
        <w:fldChar w:fldCharType="begin"/>
      </w:r>
      <w:r w:rsidRPr="00012AB2">
        <w:instrText xml:space="preserve"> HYPERLINK "http://dx.doi.org/10.1016/j.gloenvcha.2012.12.010" </w:instrText>
      </w:r>
      <w:r w:rsidRPr="00012AB2">
        <w:fldChar w:fldCharType="separate"/>
      </w:r>
      <w:r w:rsidRPr="00012AB2">
        <w:t>http://dx.doi.org/10.1016/j.gloenvcha.2012.12.010</w:t>
      </w:r>
      <w:r w:rsidRPr="00012AB2">
        <w:fldChar w:fldCharType="end"/>
      </w:r>
    </w:p>
    <w:p w14:paraId="09BC7675" w14:textId="38D6EDC2" w:rsidR="00C634FA" w:rsidRPr="00012AB2" w:rsidRDefault="00C634FA" w:rsidP="00012AB2">
      <w:pPr>
        <w:spacing w:line="240" w:lineRule="auto"/>
        <w:ind w:left="720" w:hanging="720"/>
      </w:pPr>
      <w:bookmarkStart w:id="31" w:name="_ENREF_31"/>
      <w:r w:rsidRPr="00012AB2">
        <w:t xml:space="preserve">Weinzettel, J. and Kovanda, J. (2011) Structural Decomposition Analysis of Raw Material Consumption - The Case of the Czech Republic. Journal of Industrial Ecology, 15(6), 893-907. </w:t>
      </w:r>
      <w:bookmarkEnd w:id="31"/>
      <w:r w:rsidRPr="00012AB2">
        <w:fldChar w:fldCharType="begin"/>
      </w:r>
      <w:r w:rsidRPr="00012AB2">
        <w:instrText xml:space="preserve"> HYPERLINK "http://dx.doi.org/10.1111/j.1530-9290.2011.00378.x" </w:instrText>
      </w:r>
      <w:r w:rsidRPr="00012AB2">
        <w:fldChar w:fldCharType="separate"/>
      </w:r>
      <w:r w:rsidRPr="00012AB2">
        <w:t>http://dx.doi.org/10.1111/j.1530-9290.2011.00378.x</w:t>
      </w:r>
      <w:r w:rsidRPr="00012AB2">
        <w:fldChar w:fldCharType="end"/>
      </w:r>
    </w:p>
    <w:p w14:paraId="7E683E7D" w14:textId="0BDCAC3A" w:rsidR="00C634FA" w:rsidRPr="00012AB2" w:rsidRDefault="00C634FA" w:rsidP="00012AB2">
      <w:pPr>
        <w:spacing w:line="240" w:lineRule="auto"/>
        <w:ind w:left="720" w:hanging="720"/>
      </w:pPr>
      <w:bookmarkStart w:id="32" w:name="_ENREF_32"/>
      <w:r w:rsidRPr="00012AB2">
        <w:t xml:space="preserve">Wiedmann, T. (2009) A review of recent multi-region input-output models used for consumption-based emission and resource accounting. Ecological Economics, 69(2), 211-222. </w:t>
      </w:r>
      <w:bookmarkEnd w:id="32"/>
      <w:r w:rsidRPr="00012AB2">
        <w:fldChar w:fldCharType="begin"/>
      </w:r>
      <w:r w:rsidRPr="00012AB2">
        <w:instrText xml:space="preserve"> HYPERLINK "http://dx.doi.org/10.1016/j.ecolecon.2009.08.026" </w:instrText>
      </w:r>
      <w:r w:rsidRPr="00012AB2">
        <w:fldChar w:fldCharType="separate"/>
      </w:r>
      <w:r w:rsidRPr="00012AB2">
        <w:t>http://dx.doi.org/10.1016/j.ecolecon.2009.08.026</w:t>
      </w:r>
      <w:r w:rsidRPr="00012AB2">
        <w:fldChar w:fldCharType="end"/>
      </w:r>
    </w:p>
    <w:p w14:paraId="702973B0" w14:textId="1F4F9164" w:rsidR="00C634FA" w:rsidRPr="00012AB2" w:rsidRDefault="00C634FA" w:rsidP="00012AB2">
      <w:pPr>
        <w:spacing w:line="240" w:lineRule="auto"/>
        <w:ind w:left="720" w:hanging="720"/>
      </w:pPr>
      <w:bookmarkStart w:id="33" w:name="_ENREF_33"/>
      <w:r w:rsidRPr="00012AB2">
        <w:t xml:space="preserve">Wiedmann, T. and Barrett, J. (2013) Policy-relevant Applications of Environmentally Extended MRIO Databases - Experiences from the UK. Economic Systems Research, 25(1), 143-156. </w:t>
      </w:r>
      <w:bookmarkEnd w:id="33"/>
      <w:r w:rsidRPr="00012AB2">
        <w:fldChar w:fldCharType="begin"/>
      </w:r>
      <w:r w:rsidRPr="00012AB2">
        <w:instrText xml:space="preserve"> HYPERLINK "http://www.tandfonline.com/eprint/FBDy3McP3ZtFgsnY3Kad/full" </w:instrText>
      </w:r>
      <w:r w:rsidRPr="00012AB2">
        <w:fldChar w:fldCharType="separate"/>
      </w:r>
      <w:r w:rsidRPr="00012AB2">
        <w:t>http://www.tandfonline.com/eprint/FBDy3McP3ZtFgsnY3Kad/full</w:t>
      </w:r>
      <w:r w:rsidRPr="00012AB2">
        <w:fldChar w:fldCharType="end"/>
      </w:r>
    </w:p>
    <w:p w14:paraId="0DBB743E" w14:textId="77777777" w:rsidR="00CF6084" w:rsidRPr="00CF6084" w:rsidRDefault="00CF6084" w:rsidP="00CF6084">
      <w:pPr>
        <w:spacing w:before="100" w:beforeAutospacing="1" w:after="100" w:afterAutospacing="1" w:line="240" w:lineRule="auto"/>
        <w:ind w:left="480" w:hanging="480"/>
      </w:pPr>
      <w:bookmarkStart w:id="34" w:name="_ENREF_34"/>
      <w:r w:rsidRPr="00CF6084">
        <w:lastRenderedPageBreak/>
        <w:t>Wiedmann, T. O., Schandl, H., Lenzen, M., Moran, D., Suh, S., West, J., &amp; Kanemoto, K. (2013). The material footprint of nations. Proceedings of the National Academy of Sciences of the United States of America, 1–6. doi:10.1073/pnas.1220362110</w:t>
      </w:r>
    </w:p>
    <w:p w14:paraId="0A32A26C" w14:textId="477F5EFF" w:rsidR="00C634FA" w:rsidRDefault="00C634FA" w:rsidP="00012AB2">
      <w:pPr>
        <w:spacing w:line="240" w:lineRule="auto"/>
        <w:ind w:left="720" w:hanging="720"/>
      </w:pPr>
      <w:r w:rsidRPr="00012AB2">
        <w:t xml:space="preserve">Wiedmann, T., Wilting, H. C., Lenzen, M., Lutter, S. and Palm, V. (2011) Quo Vadis MRIO? Methodological, data and institutional requirements for multi-region input-output analysis. Ecological Economics, 70(11), 1937-1945. </w:t>
      </w:r>
      <w:bookmarkEnd w:id="34"/>
      <w:r w:rsidRPr="00012AB2">
        <w:fldChar w:fldCharType="begin"/>
      </w:r>
      <w:r w:rsidRPr="00012AB2">
        <w:instrText xml:space="preserve"> HYPERLINK "http://dx.doi.org/10.1016/j.ecolecon.2011.06.014" </w:instrText>
      </w:r>
      <w:r w:rsidRPr="00012AB2">
        <w:fldChar w:fldCharType="separate"/>
      </w:r>
      <w:r w:rsidRPr="00012AB2">
        <w:t>http://dx.doi.org/10.1016/j.ecolecon.2011.06.014</w:t>
      </w:r>
      <w:r w:rsidRPr="00012AB2">
        <w:fldChar w:fldCharType="end"/>
      </w:r>
    </w:p>
    <w:p w14:paraId="6A04EBF3" w14:textId="53043972" w:rsidR="008840C1" w:rsidRPr="008840C1" w:rsidRDefault="008840C1" w:rsidP="008840C1">
      <w:pPr>
        <w:pStyle w:val="NormalWeb"/>
        <w:ind w:left="480" w:hanging="480"/>
        <w:rPr>
          <w:rFonts w:asciiTheme="minorHAnsi" w:eastAsiaTheme="minorHAnsi" w:hAnsiTheme="minorHAnsi" w:cstheme="minorBidi"/>
          <w:sz w:val="22"/>
          <w:szCs w:val="22"/>
          <w:lang w:eastAsia="en-US"/>
        </w:rPr>
      </w:pPr>
      <w:r w:rsidRPr="008840C1">
        <w:rPr>
          <w:rFonts w:asciiTheme="minorHAnsi" w:eastAsiaTheme="minorHAnsi" w:hAnsiTheme="minorHAnsi" w:cstheme="minorBidi"/>
          <w:sz w:val="22"/>
          <w:szCs w:val="22"/>
          <w:lang w:eastAsia="en-US"/>
        </w:rPr>
        <w:t>Wilting, H. C. (2012). Sensitivity and uncertainty analysis in MRIO modelling; some empirical results with regard to the Dutch carbon footprint. Economic Systems Research, 24(2), 141–171.</w:t>
      </w:r>
    </w:p>
    <w:p w14:paraId="5AFAC27D" w14:textId="5078DA04" w:rsidR="007868A4" w:rsidRPr="00012AB2" w:rsidRDefault="007868A4" w:rsidP="00012AB2">
      <w:pPr>
        <w:spacing w:line="240" w:lineRule="auto"/>
        <w:ind w:left="720" w:hanging="720"/>
      </w:pPr>
      <w:r w:rsidRPr="00012AB2">
        <w:t>Wood, R. (2009). Structural deco</w:t>
      </w:r>
      <w:r w:rsidR="00E92FFF">
        <w:t>mposition analysis of Australia'</w:t>
      </w:r>
      <w:r w:rsidRPr="00012AB2">
        <w:t>s greenhouse gas emissions. Energy Policy, 37(11), 4943–4948. doi:10.1016/j.enpol.2009.06.060</w:t>
      </w:r>
    </w:p>
    <w:p w14:paraId="61042F18" w14:textId="77777777" w:rsidR="007868A4" w:rsidRPr="00012AB2" w:rsidRDefault="007868A4" w:rsidP="00012AB2">
      <w:pPr>
        <w:spacing w:line="240" w:lineRule="auto"/>
        <w:ind w:left="720" w:hanging="720"/>
      </w:pPr>
      <w:r w:rsidRPr="00012AB2">
        <w:t>Wood, R., &amp; Lenzen, M. (2009). Structural path decomposition. Energy Economics, 31(3), 335–341. doi:10.1016/j.eneco.2008.11.003</w:t>
      </w:r>
    </w:p>
    <w:p w14:paraId="7E4B0207" w14:textId="350DD67C" w:rsidR="00C634FA" w:rsidRPr="00012AB2" w:rsidRDefault="00C634FA" w:rsidP="00012AB2">
      <w:pPr>
        <w:spacing w:line="240" w:lineRule="auto"/>
        <w:ind w:left="720" w:hanging="720"/>
      </w:pPr>
      <w:bookmarkStart w:id="35" w:name="_ENREF_35"/>
      <w:r w:rsidRPr="00012AB2">
        <w:t xml:space="preserve">Wood, R., Lenzen, M. and Foran, B. (2009) A Material History of Australia - Evolution of material intensity and drivers of change. Journal of Industrial Ecology, 13(6), 847-862. </w:t>
      </w:r>
      <w:bookmarkEnd w:id="35"/>
      <w:r w:rsidRPr="00012AB2">
        <w:fldChar w:fldCharType="begin"/>
      </w:r>
      <w:r w:rsidRPr="00012AB2">
        <w:instrText xml:space="preserve"> HYPERLINK "http://dx.doi.org/10.1111/j.1530-9290.2009.00177.x" </w:instrText>
      </w:r>
      <w:r w:rsidRPr="00012AB2">
        <w:fldChar w:fldCharType="separate"/>
      </w:r>
      <w:r w:rsidRPr="00012AB2">
        <w:t>http://dx.doi.org/10.1111/j.1530-9290.2009.00177.x</w:t>
      </w:r>
      <w:r w:rsidRPr="00012AB2">
        <w:fldChar w:fldCharType="end"/>
      </w:r>
    </w:p>
    <w:p w14:paraId="279FB2E6" w14:textId="77777777" w:rsidR="00012AB2" w:rsidRDefault="00C634FA" w:rsidP="00012AB2">
      <w:pPr>
        <w:spacing w:line="240" w:lineRule="auto"/>
        <w:ind w:left="720" w:hanging="720"/>
      </w:pPr>
      <w:bookmarkStart w:id="36" w:name="_ENREF_36"/>
      <w:r w:rsidRPr="00012AB2">
        <w:t xml:space="preserve">Yamakawa, A. and Peters, G. P. (2011) Structural decomposition analysis of greenhouse gas emissions in Norway 1990-2002. Economic Systems Research, 23(3), 303-318. </w:t>
      </w:r>
      <w:bookmarkEnd w:id="36"/>
      <w:r w:rsidRPr="00012AB2">
        <w:fldChar w:fldCharType="begin"/>
      </w:r>
      <w:r w:rsidRPr="00012AB2">
        <w:instrText xml:space="preserve"> HYPERLINK "http://dx.doi.org/10.1080/09535314.2010.549461" </w:instrText>
      </w:r>
      <w:r w:rsidRPr="00012AB2">
        <w:fldChar w:fldCharType="separate"/>
      </w:r>
      <w:r w:rsidRPr="00012AB2">
        <w:t>http://dx.doi.org/10.1080/09535314.2010.549461</w:t>
      </w:r>
      <w:r w:rsidRPr="00012AB2">
        <w:fldChar w:fldCharType="end"/>
      </w:r>
      <w:r w:rsidR="005823F6">
        <w:fldChar w:fldCharType="end"/>
      </w:r>
    </w:p>
    <w:p w14:paraId="235C8D27" w14:textId="1D480FB4" w:rsidR="007E6505" w:rsidRPr="007E6505" w:rsidRDefault="007E6505" w:rsidP="007E6505">
      <w:pPr>
        <w:pStyle w:val="NormalWeb"/>
        <w:ind w:left="480" w:hanging="480"/>
        <w:rPr>
          <w:rFonts w:asciiTheme="minorHAnsi" w:eastAsiaTheme="minorHAnsi" w:hAnsiTheme="minorHAnsi" w:cstheme="minorBidi"/>
          <w:sz w:val="22"/>
          <w:szCs w:val="22"/>
          <w:lang w:eastAsia="en-US"/>
        </w:rPr>
      </w:pPr>
      <w:proofErr w:type="gramStart"/>
      <w:r w:rsidRPr="007E6505">
        <w:rPr>
          <w:rFonts w:asciiTheme="minorHAnsi" w:eastAsiaTheme="minorHAnsi" w:hAnsiTheme="minorHAnsi" w:cstheme="minorBidi"/>
          <w:sz w:val="22"/>
          <w:szCs w:val="22"/>
          <w:lang w:eastAsia="en-US"/>
        </w:rPr>
        <w:t>Zhang, H., &amp; Lahr, M. L. (2014).</w:t>
      </w:r>
      <w:proofErr w:type="gramEnd"/>
      <w:r w:rsidRPr="007E6505">
        <w:rPr>
          <w:rFonts w:asciiTheme="minorHAnsi" w:eastAsiaTheme="minorHAnsi" w:hAnsiTheme="minorHAnsi" w:cstheme="minorBidi"/>
          <w:sz w:val="22"/>
          <w:szCs w:val="22"/>
          <w:lang w:eastAsia="en-US"/>
        </w:rPr>
        <w:t xml:space="preserve"> China’s energy consumption change from 1987 to 2007: A multi-regional structural decomposition analysis. Energy Policy, 67, 682–693. doi:10.1016/j.enpol.2013.11.069</w:t>
      </w:r>
    </w:p>
    <w:p w14:paraId="673C83B6" w14:textId="38E9FBA8" w:rsidR="000D1489" w:rsidRPr="0051044A" w:rsidRDefault="0051426F" w:rsidP="0051044A">
      <w:pPr>
        <w:spacing w:line="240" w:lineRule="auto"/>
        <w:ind w:left="720" w:hanging="720"/>
        <w:rPr>
          <w:lang w:eastAsia="en-GB"/>
        </w:rPr>
      </w:pPr>
      <w:proofErr w:type="gramStart"/>
      <w:r w:rsidRPr="00012AB2">
        <w:t>Zhou, X., &amp; Kojima, S. (2009).</w:t>
      </w:r>
      <w:proofErr w:type="gramEnd"/>
      <w:r w:rsidRPr="00012AB2">
        <w:t xml:space="preserve"> How Does Trade Adjustment Influence National Inventory of Open Economies ? Accounting embodied carbon based on multi-region input-output model. 17th International Input-Output Conference, 1–20</w:t>
      </w:r>
      <w:r w:rsidR="0051044A">
        <w:rPr>
          <w:lang w:eastAsia="en-GB"/>
        </w:rPr>
        <w:t>.</w:t>
      </w:r>
    </w:p>
    <w:sectPr w:rsidR="000D1489" w:rsidRPr="0051044A" w:rsidSect="00BA2CD1">
      <w:headerReference w:type="default" r:id="rId17"/>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49433" w14:textId="77777777" w:rsidR="00E06B1E" w:rsidRDefault="00E06B1E" w:rsidP="00A71C74">
      <w:pPr>
        <w:spacing w:after="0" w:line="240" w:lineRule="auto"/>
      </w:pPr>
      <w:r>
        <w:separator/>
      </w:r>
    </w:p>
  </w:endnote>
  <w:endnote w:type="continuationSeparator" w:id="0">
    <w:p w14:paraId="5A7A8AA1" w14:textId="77777777" w:rsidR="00E06B1E" w:rsidRDefault="00E06B1E" w:rsidP="00A7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D39AD" w14:textId="77777777" w:rsidR="00E06B1E" w:rsidRDefault="00E06B1E" w:rsidP="00A71C74">
      <w:pPr>
        <w:spacing w:after="0" w:line="240" w:lineRule="auto"/>
      </w:pPr>
      <w:r>
        <w:separator/>
      </w:r>
    </w:p>
  </w:footnote>
  <w:footnote w:type="continuationSeparator" w:id="0">
    <w:p w14:paraId="6DBE94DB" w14:textId="77777777" w:rsidR="00E06B1E" w:rsidRDefault="00E06B1E" w:rsidP="00A71C74">
      <w:pPr>
        <w:spacing w:after="0" w:line="240" w:lineRule="auto"/>
      </w:pPr>
      <w:r>
        <w:continuationSeparator/>
      </w:r>
    </w:p>
  </w:footnote>
  <w:footnote w:id="1">
    <w:p w14:paraId="787A8600" w14:textId="795A2E1C" w:rsidR="00AE6BA8" w:rsidRDefault="00AE6BA8">
      <w:pPr>
        <w:pStyle w:val="FootnoteText"/>
      </w:pPr>
      <w:r>
        <w:rPr>
          <w:rStyle w:val="FootnoteReference"/>
        </w:rPr>
        <w:footnoteRef/>
      </w:r>
      <w:r>
        <w:t xml:space="preserve"> </w:t>
      </w:r>
      <m:oMath>
        <m:acc>
          <m:accPr>
            <m:ctrlPr>
              <w:rPr>
                <w:rFonts w:ascii="Cambria Math" w:hAnsi="Cambria Math"/>
                <w:i/>
              </w:rPr>
            </m:ctrlPr>
          </m:accPr>
          <m:e/>
        </m:acc>
      </m:oMath>
      <w:r>
        <w:t xml:space="preserve"> denotes matrix </w:t>
      </w:r>
      <w:proofErr w:type="spellStart"/>
      <w:r>
        <w:t>diagonalisation</w:t>
      </w:r>
      <w:proofErr w:type="spellEnd"/>
      <w:r>
        <w:t xml:space="preserve"> </w:t>
      </w:r>
    </w:p>
  </w:footnote>
  <w:footnote w:id="2">
    <w:p w14:paraId="40873089" w14:textId="32419BF3" w:rsidR="00AE6BA8" w:rsidRDefault="00AE6BA8">
      <w:pPr>
        <w:pStyle w:val="FootnoteText"/>
      </w:pPr>
      <w:r>
        <w:rPr>
          <w:rStyle w:val="FootnoteReference"/>
        </w:rPr>
        <w:footnoteRef/>
      </w:r>
      <w:r>
        <w:t xml:space="preserve"> Version 199.74</w:t>
      </w:r>
    </w:p>
  </w:footnote>
  <w:footnote w:id="3">
    <w:p w14:paraId="3A73C321" w14:textId="77777777" w:rsidR="00F967FA" w:rsidRPr="004B665D" w:rsidRDefault="00F967FA" w:rsidP="00F967FA">
      <w:pPr>
        <w:jc w:val="both"/>
      </w:pPr>
      <w:r>
        <w:rPr>
          <w:rStyle w:val="FootnoteReference"/>
        </w:rPr>
        <w:footnoteRef/>
      </w:r>
      <w:r>
        <w:t xml:space="preserve"> </w:t>
      </w:r>
      <w:proofErr w:type="spellStart"/>
      <w:r>
        <w:t>Dietzenbacher</w:t>
      </w:r>
      <w:proofErr w:type="spellEnd"/>
      <w:r>
        <w:t xml:space="preserve"> and Los (2000) warn that analyses that decompose total value added need to be treated with care due to the dependency problem. The equation used is similar to (4) with </w:t>
      </w:r>
      <m:oMath>
        <m:r>
          <w:rPr>
            <w:rFonts w:ascii="Cambria Math" w:hAnsi="Cambria Math"/>
          </w:rPr>
          <m:t>q</m:t>
        </m:r>
      </m:oMath>
      <w:r>
        <w:rPr>
          <w:b/>
        </w:rPr>
        <w:t xml:space="preserve"> </w:t>
      </w:r>
      <w:r>
        <w:t xml:space="preserve">replaced by total value </w:t>
      </w:r>
      <w:proofErr w:type="gramStart"/>
      <w:r>
        <w:t xml:space="preserve">added </w:t>
      </w:r>
      <w:proofErr w:type="gramEnd"/>
      <m:oMath>
        <m:r>
          <m:rPr>
            <m:sty m:val="b"/>
          </m:rPr>
          <w:rPr>
            <w:rFonts w:ascii="Cambria Math" w:hAnsi="Cambria Math"/>
          </w:rPr>
          <m:t>v</m:t>
        </m:r>
      </m:oMath>
      <w:r w:rsidRPr="004B665D">
        <w:t>,</w:t>
      </w:r>
      <w:r>
        <w:rPr>
          <w:b/>
        </w:rPr>
        <w:t xml:space="preserve"> </w:t>
      </w:r>
      <w:r>
        <w:t xml:space="preserve">and </w:t>
      </w: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rPr>
          <w:b/>
        </w:rPr>
        <w:t xml:space="preserve"> </w:t>
      </w:r>
      <w:r>
        <w:t xml:space="preserve">representing </w:t>
      </w:r>
      <w:proofErr w:type="spellStart"/>
      <w:r>
        <w:t>sectoral</w:t>
      </w:r>
      <w:proofErr w:type="spellEnd"/>
      <w:r>
        <w:t xml:space="preserve"> value added per unit of output. A decomposition equation containing three terms</w:t>
      </w:r>
      <w:proofErr w:type="gramStart"/>
      <w:r>
        <w:t xml:space="preserve">, </w:t>
      </w:r>
      <w:proofErr w:type="gramEnd"/>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t xml:space="preserve">, </w:t>
      </w:r>
      <m:oMath>
        <m:r>
          <m:rPr>
            <m:sty m:val="b"/>
          </m:rPr>
          <w:rPr>
            <w:rFonts w:ascii="Cambria Math" w:hAnsi="Cambria Math"/>
          </w:rPr>
          <m:t>L</m:t>
        </m:r>
      </m:oMath>
      <w:r>
        <w:rPr>
          <w:b/>
        </w:rPr>
        <w:t xml:space="preserve"> </w:t>
      </w:r>
      <w:r>
        <w:t xml:space="preserve">and </w:t>
      </w:r>
      <m:oMath>
        <m:r>
          <m:rPr>
            <m:sty m:val="b"/>
          </m:rPr>
          <w:rPr>
            <w:rFonts w:ascii="Cambria Math" w:hAnsi="Cambria Math"/>
          </w:rPr>
          <m:t>y</m:t>
        </m:r>
      </m:oMath>
      <w:r>
        <w:rPr>
          <w:b/>
        </w:rPr>
        <w:t xml:space="preserve"> </w:t>
      </w:r>
      <w:r>
        <w:t xml:space="preserve">assumes that </w:t>
      </w:r>
      <m:oMath>
        <m:sSubSup>
          <m:sSubSupPr>
            <m:ctrlPr>
              <w:rPr>
                <w:rFonts w:ascii="Cambria Math" w:hAnsi="Cambria Math"/>
                <w:b/>
              </w:rPr>
            </m:ctrlPr>
          </m:sSubSupPr>
          <m:e>
            <m:r>
              <m:rPr>
                <m:sty m:val="b"/>
              </m:rPr>
              <w:rPr>
                <w:rFonts w:ascii="Cambria Math" w:hAnsi="Cambria Math"/>
              </w:rPr>
              <m:t>∆e</m:t>
            </m:r>
          </m:e>
          <m:sub>
            <m:r>
              <m:rPr>
                <m:sty m:val="b"/>
              </m:rPr>
              <w:rPr>
                <w:rFonts w:ascii="Cambria Math" w:hAnsi="Cambria Math"/>
              </w:rPr>
              <m:t>c</m:t>
            </m:r>
          </m:sub>
          <m:sup>
            <m:r>
              <m:rPr>
                <m:sty m:val="b"/>
              </m:rPr>
              <w:rPr>
                <w:rFonts w:ascii="Cambria Math" w:hAnsi="Cambria Math"/>
              </w:rPr>
              <m:t>`</m:t>
            </m:r>
          </m:sup>
        </m:sSubSup>
      </m:oMath>
      <w:r>
        <w:t xml:space="preserve">, and </w:t>
      </w:r>
      <m:oMath>
        <m:r>
          <w:rPr>
            <w:rFonts w:ascii="Cambria Math" w:hAnsi="Cambria Math"/>
          </w:rPr>
          <m:t>∆</m:t>
        </m:r>
        <m:r>
          <m:rPr>
            <m:sty m:val="b"/>
          </m:rPr>
          <w:rPr>
            <w:rFonts w:ascii="Cambria Math" w:hAnsi="Cambria Math"/>
          </w:rPr>
          <m:t>L</m:t>
        </m:r>
      </m:oMath>
      <w:r>
        <w:rPr>
          <w:b/>
        </w:rPr>
        <w:t xml:space="preserve"> </w:t>
      </w:r>
      <w:r>
        <w:t>are independent. The authors point out that “changes in intermediate input coefficient and in value added coefficient affect each other” (</w:t>
      </w:r>
      <w:proofErr w:type="spellStart"/>
      <w:r>
        <w:t>Dietzenbacher</w:t>
      </w:r>
      <w:proofErr w:type="spellEnd"/>
      <w:r>
        <w:t xml:space="preserve"> and Los, 2000 p4). SDA applied to measures of consumption-based emissions require the calculation of the emissions per unit of output and this dependency issue will need to be considered. It is not appropriate to assume that a change in emissions efficiency can occur independently of the technology matrix used to </w:t>
      </w:r>
      <w:proofErr w:type="gramStart"/>
      <w:r>
        <w:t xml:space="preserve">calculate </w:t>
      </w:r>
      <w:proofErr w:type="gramEnd"/>
      <m:oMath>
        <m:r>
          <m:rPr>
            <m:sty m:val="b"/>
          </m:rPr>
          <w:rPr>
            <w:rFonts w:ascii="Cambria Math" w:hAnsi="Cambria Math"/>
          </w:rPr>
          <m:t>L</m:t>
        </m:r>
      </m:oMath>
      <w:r>
        <w:t>.</w:t>
      </w:r>
    </w:p>
    <w:p w14:paraId="1F14957C" w14:textId="5F384143" w:rsidR="00F967FA" w:rsidRDefault="00F967F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997713"/>
      <w:docPartObj>
        <w:docPartGallery w:val="Page Numbers (Top of Page)"/>
        <w:docPartUnique/>
      </w:docPartObj>
    </w:sdtPr>
    <w:sdtEndPr>
      <w:rPr>
        <w:noProof/>
      </w:rPr>
    </w:sdtEndPr>
    <w:sdtContent>
      <w:p w14:paraId="48185FD3" w14:textId="10008F91" w:rsidR="00AE6BA8" w:rsidRDefault="00AE6BA8">
        <w:pPr>
          <w:pStyle w:val="Header"/>
        </w:pPr>
        <w:r>
          <w:fldChar w:fldCharType="begin"/>
        </w:r>
        <w:r>
          <w:instrText xml:space="preserve"> PAGE   \* MERGEFORMAT </w:instrText>
        </w:r>
        <w:r>
          <w:fldChar w:fldCharType="separate"/>
        </w:r>
        <w:r w:rsidR="00A86991">
          <w:rPr>
            <w:noProof/>
          </w:rPr>
          <w:t>12</w:t>
        </w:r>
        <w:r>
          <w:rPr>
            <w:noProof/>
          </w:rPr>
          <w:fldChar w:fldCharType="end"/>
        </w:r>
      </w:p>
    </w:sdtContent>
  </w:sdt>
  <w:p w14:paraId="78C413D9" w14:textId="77777777" w:rsidR="00AE6BA8" w:rsidRDefault="00AE6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E34"/>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55221B"/>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A1030C"/>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AC02CF"/>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182E88"/>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C46F37"/>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C7092A"/>
    <w:multiLevelType w:val="multilevel"/>
    <w:tmpl w:val="F0AC7D5E"/>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34380CA8"/>
    <w:multiLevelType w:val="hybridMultilevel"/>
    <w:tmpl w:val="8D186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4A6D75"/>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C214E5"/>
    <w:multiLevelType w:val="hybridMultilevel"/>
    <w:tmpl w:val="8BDC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BA36FA"/>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7665302"/>
    <w:multiLevelType w:val="hybridMultilevel"/>
    <w:tmpl w:val="98E642E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A37656A"/>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8F138D"/>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EB4188"/>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331475F"/>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B4C3BAD"/>
    <w:multiLevelType w:val="hybridMultilevel"/>
    <w:tmpl w:val="42448F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4F59BA"/>
    <w:multiLevelType w:val="hybridMultilevel"/>
    <w:tmpl w:val="EA1A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5431A6"/>
    <w:multiLevelType w:val="hybridMultilevel"/>
    <w:tmpl w:val="F1CA9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BC07E7"/>
    <w:multiLevelType w:val="hybridMultilevel"/>
    <w:tmpl w:val="D9043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B1E098E"/>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A47134"/>
    <w:multiLevelType w:val="multilevel"/>
    <w:tmpl w:val="F0AC7D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6"/>
  </w:num>
  <w:num w:numId="3">
    <w:abstractNumId w:val="11"/>
  </w:num>
  <w:num w:numId="4">
    <w:abstractNumId w:val="18"/>
  </w:num>
  <w:num w:numId="5">
    <w:abstractNumId w:val="7"/>
  </w:num>
  <w:num w:numId="6">
    <w:abstractNumId w:val="0"/>
  </w:num>
  <w:num w:numId="7">
    <w:abstractNumId w:val="2"/>
  </w:num>
  <w:num w:numId="8">
    <w:abstractNumId w:val="4"/>
  </w:num>
  <w:num w:numId="9">
    <w:abstractNumId w:val="10"/>
  </w:num>
  <w:num w:numId="10">
    <w:abstractNumId w:val="3"/>
  </w:num>
  <w:num w:numId="11">
    <w:abstractNumId w:val="17"/>
  </w:num>
  <w:num w:numId="12">
    <w:abstractNumId w:val="9"/>
  </w:num>
  <w:num w:numId="13">
    <w:abstractNumId w:val="19"/>
  </w:num>
  <w:num w:numId="14">
    <w:abstractNumId w:val="20"/>
  </w:num>
  <w:num w:numId="15">
    <w:abstractNumId w:val="6"/>
  </w:num>
  <w:num w:numId="16">
    <w:abstractNumId w:val="14"/>
  </w:num>
  <w:num w:numId="17">
    <w:abstractNumId w:val="12"/>
  </w:num>
  <w:num w:numId="18">
    <w:abstractNumId w:val="5"/>
  </w:num>
  <w:num w:numId="19">
    <w:abstractNumId w:val="13"/>
  </w:num>
  <w:num w:numId="20">
    <w:abstractNumId w:val="1"/>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conomic Systems Research T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0pwe0s2qawxaee9zdoxzzvdrwxad5wspftr&quot;&gt;Tommy&amp;apos;s EndNote library&lt;record-ids&gt;&lt;item&gt;259&lt;/item&gt;&lt;item&gt;577&lt;/item&gt;&lt;item&gt;920&lt;/item&gt;&lt;item&gt;936&lt;/item&gt;&lt;item&gt;990&lt;/item&gt;&lt;item&gt;995&lt;/item&gt;&lt;item&gt;1036&lt;/item&gt;&lt;item&gt;1238&lt;/item&gt;&lt;item&gt;1425&lt;/item&gt;&lt;item&gt;1482&lt;/item&gt;&lt;item&gt;1550&lt;/item&gt;&lt;item&gt;1588&lt;/item&gt;&lt;item&gt;1704&lt;/item&gt;&lt;item&gt;1762&lt;/item&gt;&lt;item&gt;1795&lt;/item&gt;&lt;item&gt;1979&lt;/item&gt;&lt;item&gt;2040&lt;/item&gt;&lt;item&gt;2617&lt;/item&gt;&lt;item&gt;2761&lt;/item&gt;&lt;item&gt;2795&lt;/item&gt;&lt;item&gt;2876&lt;/item&gt;&lt;item&gt;2886&lt;/item&gt;&lt;item&gt;2905&lt;/item&gt;&lt;item&gt;2961&lt;/item&gt;&lt;item&gt;3119&lt;/item&gt;&lt;item&gt;3403&lt;/item&gt;&lt;item&gt;3559&lt;/item&gt;&lt;item&gt;3959&lt;/item&gt;&lt;item&gt;3960&lt;/item&gt;&lt;item&gt;3961&lt;/item&gt;&lt;item&gt;3962&lt;/item&gt;&lt;item&gt;3963&lt;/item&gt;&lt;item&gt;3964&lt;/item&gt;&lt;item&gt;3965&lt;/item&gt;&lt;item&gt;3970&lt;/item&gt;&lt;/record-ids&gt;&lt;/item&gt;&lt;/Libraries&gt;"/>
  </w:docVars>
  <w:rsids>
    <w:rsidRoot w:val="00C4332D"/>
    <w:rsid w:val="000002C8"/>
    <w:rsid w:val="000005FB"/>
    <w:rsid w:val="00005812"/>
    <w:rsid w:val="00007CE0"/>
    <w:rsid w:val="0001038A"/>
    <w:rsid w:val="00012AB2"/>
    <w:rsid w:val="00014F1A"/>
    <w:rsid w:val="00015FDD"/>
    <w:rsid w:val="00016D40"/>
    <w:rsid w:val="000208D7"/>
    <w:rsid w:val="0002108F"/>
    <w:rsid w:val="0002202D"/>
    <w:rsid w:val="00022CB7"/>
    <w:rsid w:val="00036382"/>
    <w:rsid w:val="0004000A"/>
    <w:rsid w:val="00040A1F"/>
    <w:rsid w:val="00041714"/>
    <w:rsid w:val="00042AED"/>
    <w:rsid w:val="00044256"/>
    <w:rsid w:val="0004564D"/>
    <w:rsid w:val="00051F97"/>
    <w:rsid w:val="000542EB"/>
    <w:rsid w:val="00060288"/>
    <w:rsid w:val="00066534"/>
    <w:rsid w:val="0007072D"/>
    <w:rsid w:val="00070C4D"/>
    <w:rsid w:val="0007587B"/>
    <w:rsid w:val="00090D74"/>
    <w:rsid w:val="0009446B"/>
    <w:rsid w:val="0009658A"/>
    <w:rsid w:val="000A0E13"/>
    <w:rsid w:val="000A66CA"/>
    <w:rsid w:val="000B2813"/>
    <w:rsid w:val="000B2BC1"/>
    <w:rsid w:val="000B5177"/>
    <w:rsid w:val="000C2A13"/>
    <w:rsid w:val="000C407A"/>
    <w:rsid w:val="000C43A4"/>
    <w:rsid w:val="000C51A8"/>
    <w:rsid w:val="000C5D6D"/>
    <w:rsid w:val="000D01FD"/>
    <w:rsid w:val="000D1489"/>
    <w:rsid w:val="000D56BF"/>
    <w:rsid w:val="000D6638"/>
    <w:rsid w:val="000E0585"/>
    <w:rsid w:val="000E5A5C"/>
    <w:rsid w:val="000E6D43"/>
    <w:rsid w:val="000F0DBB"/>
    <w:rsid w:val="000F2849"/>
    <w:rsid w:val="000F53CB"/>
    <w:rsid w:val="00100150"/>
    <w:rsid w:val="00103E65"/>
    <w:rsid w:val="00106D9C"/>
    <w:rsid w:val="0011118B"/>
    <w:rsid w:val="00121838"/>
    <w:rsid w:val="00132ED5"/>
    <w:rsid w:val="00133117"/>
    <w:rsid w:val="0013417F"/>
    <w:rsid w:val="00136218"/>
    <w:rsid w:val="00137343"/>
    <w:rsid w:val="0014395C"/>
    <w:rsid w:val="00144D1B"/>
    <w:rsid w:val="00146A3B"/>
    <w:rsid w:val="00147C24"/>
    <w:rsid w:val="001534CF"/>
    <w:rsid w:val="001545BD"/>
    <w:rsid w:val="00156379"/>
    <w:rsid w:val="001568B2"/>
    <w:rsid w:val="0016663E"/>
    <w:rsid w:val="001717A4"/>
    <w:rsid w:val="00173747"/>
    <w:rsid w:val="00180AC8"/>
    <w:rsid w:val="00195640"/>
    <w:rsid w:val="00197B0E"/>
    <w:rsid w:val="001A1433"/>
    <w:rsid w:val="001A2221"/>
    <w:rsid w:val="001A371B"/>
    <w:rsid w:val="001A3D70"/>
    <w:rsid w:val="001A476B"/>
    <w:rsid w:val="001A5598"/>
    <w:rsid w:val="001A5B82"/>
    <w:rsid w:val="001A65C7"/>
    <w:rsid w:val="001A7AEC"/>
    <w:rsid w:val="001B0D60"/>
    <w:rsid w:val="001B2EB8"/>
    <w:rsid w:val="001B6A16"/>
    <w:rsid w:val="001B6D65"/>
    <w:rsid w:val="001C3C13"/>
    <w:rsid w:val="001C4E42"/>
    <w:rsid w:val="001C5746"/>
    <w:rsid w:val="001C7AAF"/>
    <w:rsid w:val="001D4EB7"/>
    <w:rsid w:val="001F3A4E"/>
    <w:rsid w:val="00212AD3"/>
    <w:rsid w:val="00214BB7"/>
    <w:rsid w:val="00215D8C"/>
    <w:rsid w:val="00215E8A"/>
    <w:rsid w:val="00217BD4"/>
    <w:rsid w:val="0022289A"/>
    <w:rsid w:val="00223925"/>
    <w:rsid w:val="00233A83"/>
    <w:rsid w:val="00234E16"/>
    <w:rsid w:val="00242AD0"/>
    <w:rsid w:val="0024412C"/>
    <w:rsid w:val="0027303D"/>
    <w:rsid w:val="002769D4"/>
    <w:rsid w:val="00283506"/>
    <w:rsid w:val="002843EA"/>
    <w:rsid w:val="00284C2C"/>
    <w:rsid w:val="002A2B68"/>
    <w:rsid w:val="002A3BB8"/>
    <w:rsid w:val="002A5E22"/>
    <w:rsid w:val="002A650F"/>
    <w:rsid w:val="002A7F77"/>
    <w:rsid w:val="002B38E9"/>
    <w:rsid w:val="002B5A06"/>
    <w:rsid w:val="002C0395"/>
    <w:rsid w:val="002C0FBA"/>
    <w:rsid w:val="002C22A7"/>
    <w:rsid w:val="002C267B"/>
    <w:rsid w:val="002D70B2"/>
    <w:rsid w:val="002F423B"/>
    <w:rsid w:val="002F5DFC"/>
    <w:rsid w:val="003005C7"/>
    <w:rsid w:val="003033E4"/>
    <w:rsid w:val="00304AD8"/>
    <w:rsid w:val="00312477"/>
    <w:rsid w:val="003156A6"/>
    <w:rsid w:val="003209B0"/>
    <w:rsid w:val="00322666"/>
    <w:rsid w:val="00324E57"/>
    <w:rsid w:val="003257F4"/>
    <w:rsid w:val="003307E9"/>
    <w:rsid w:val="00331AC8"/>
    <w:rsid w:val="00331BC5"/>
    <w:rsid w:val="003341F5"/>
    <w:rsid w:val="00341E79"/>
    <w:rsid w:val="00343146"/>
    <w:rsid w:val="0035027E"/>
    <w:rsid w:val="003543D5"/>
    <w:rsid w:val="003562BF"/>
    <w:rsid w:val="003651F3"/>
    <w:rsid w:val="003667A5"/>
    <w:rsid w:val="00370B18"/>
    <w:rsid w:val="0037133D"/>
    <w:rsid w:val="00371CCD"/>
    <w:rsid w:val="00372BAA"/>
    <w:rsid w:val="003731BF"/>
    <w:rsid w:val="00373E6F"/>
    <w:rsid w:val="00374AB0"/>
    <w:rsid w:val="00384902"/>
    <w:rsid w:val="003941A4"/>
    <w:rsid w:val="00396086"/>
    <w:rsid w:val="003965B9"/>
    <w:rsid w:val="003A1E08"/>
    <w:rsid w:val="003A32A1"/>
    <w:rsid w:val="003A6FF8"/>
    <w:rsid w:val="003B45FD"/>
    <w:rsid w:val="003C5376"/>
    <w:rsid w:val="003D7A2F"/>
    <w:rsid w:val="003E24E4"/>
    <w:rsid w:val="003E7140"/>
    <w:rsid w:val="003F0604"/>
    <w:rsid w:val="003F0A06"/>
    <w:rsid w:val="00405D1A"/>
    <w:rsid w:val="00406E71"/>
    <w:rsid w:val="00407886"/>
    <w:rsid w:val="00411508"/>
    <w:rsid w:val="004115AA"/>
    <w:rsid w:val="00413CCC"/>
    <w:rsid w:val="00415407"/>
    <w:rsid w:val="00420355"/>
    <w:rsid w:val="004206D8"/>
    <w:rsid w:val="004237E6"/>
    <w:rsid w:val="00425986"/>
    <w:rsid w:val="00427890"/>
    <w:rsid w:val="00432997"/>
    <w:rsid w:val="00434011"/>
    <w:rsid w:val="00436CFE"/>
    <w:rsid w:val="00444CFA"/>
    <w:rsid w:val="004511AD"/>
    <w:rsid w:val="00473FB1"/>
    <w:rsid w:val="0047684C"/>
    <w:rsid w:val="00481CED"/>
    <w:rsid w:val="00483666"/>
    <w:rsid w:val="0048385E"/>
    <w:rsid w:val="0049452D"/>
    <w:rsid w:val="00494AD7"/>
    <w:rsid w:val="00495873"/>
    <w:rsid w:val="00496FD1"/>
    <w:rsid w:val="004A1B13"/>
    <w:rsid w:val="004A1F42"/>
    <w:rsid w:val="004A286D"/>
    <w:rsid w:val="004A429C"/>
    <w:rsid w:val="004B665D"/>
    <w:rsid w:val="004C1071"/>
    <w:rsid w:val="004C6619"/>
    <w:rsid w:val="004C6E49"/>
    <w:rsid w:val="004C7BFE"/>
    <w:rsid w:val="004D4588"/>
    <w:rsid w:val="004E4757"/>
    <w:rsid w:val="004E5FAF"/>
    <w:rsid w:val="004F19CA"/>
    <w:rsid w:val="005001FA"/>
    <w:rsid w:val="005019C5"/>
    <w:rsid w:val="005072A0"/>
    <w:rsid w:val="0051044A"/>
    <w:rsid w:val="00511FE4"/>
    <w:rsid w:val="00512B6D"/>
    <w:rsid w:val="0051426F"/>
    <w:rsid w:val="0051622C"/>
    <w:rsid w:val="0052069C"/>
    <w:rsid w:val="0052157E"/>
    <w:rsid w:val="00524588"/>
    <w:rsid w:val="00530AE5"/>
    <w:rsid w:val="00533D4F"/>
    <w:rsid w:val="00537FE2"/>
    <w:rsid w:val="00541042"/>
    <w:rsid w:val="0056158E"/>
    <w:rsid w:val="00563E68"/>
    <w:rsid w:val="00566D17"/>
    <w:rsid w:val="005717F7"/>
    <w:rsid w:val="00572008"/>
    <w:rsid w:val="00577CF4"/>
    <w:rsid w:val="00581574"/>
    <w:rsid w:val="005823F6"/>
    <w:rsid w:val="00585EF5"/>
    <w:rsid w:val="00587599"/>
    <w:rsid w:val="00590AB6"/>
    <w:rsid w:val="00592990"/>
    <w:rsid w:val="00595038"/>
    <w:rsid w:val="00595F7E"/>
    <w:rsid w:val="005B1856"/>
    <w:rsid w:val="005B2A25"/>
    <w:rsid w:val="005B49B0"/>
    <w:rsid w:val="005C06EB"/>
    <w:rsid w:val="005C22A2"/>
    <w:rsid w:val="005C29EC"/>
    <w:rsid w:val="005C3F39"/>
    <w:rsid w:val="005D4E0E"/>
    <w:rsid w:val="005F581A"/>
    <w:rsid w:val="006000E9"/>
    <w:rsid w:val="00601BF8"/>
    <w:rsid w:val="00604109"/>
    <w:rsid w:val="006050C3"/>
    <w:rsid w:val="0060722B"/>
    <w:rsid w:val="006127C1"/>
    <w:rsid w:val="006145C6"/>
    <w:rsid w:val="00615C85"/>
    <w:rsid w:val="00617E83"/>
    <w:rsid w:val="00620947"/>
    <w:rsid w:val="006210C9"/>
    <w:rsid w:val="006372F9"/>
    <w:rsid w:val="006416BC"/>
    <w:rsid w:val="00642FA2"/>
    <w:rsid w:val="0064628B"/>
    <w:rsid w:val="00646F0A"/>
    <w:rsid w:val="00660D8F"/>
    <w:rsid w:val="00663580"/>
    <w:rsid w:val="006663AD"/>
    <w:rsid w:val="00673CC6"/>
    <w:rsid w:val="006743FC"/>
    <w:rsid w:val="00674F37"/>
    <w:rsid w:val="006753D0"/>
    <w:rsid w:val="006758E5"/>
    <w:rsid w:val="00676BD8"/>
    <w:rsid w:val="006829DD"/>
    <w:rsid w:val="00683ED5"/>
    <w:rsid w:val="006849D5"/>
    <w:rsid w:val="006A156B"/>
    <w:rsid w:val="006A7CCC"/>
    <w:rsid w:val="006B1454"/>
    <w:rsid w:val="006B4432"/>
    <w:rsid w:val="006C3CAD"/>
    <w:rsid w:val="006D58E1"/>
    <w:rsid w:val="006D77B2"/>
    <w:rsid w:val="006E00F4"/>
    <w:rsid w:val="006E10C5"/>
    <w:rsid w:val="006E263E"/>
    <w:rsid w:val="006E3180"/>
    <w:rsid w:val="006E4134"/>
    <w:rsid w:val="006E4F0C"/>
    <w:rsid w:val="006E759F"/>
    <w:rsid w:val="006F1E54"/>
    <w:rsid w:val="006F2B42"/>
    <w:rsid w:val="00704E42"/>
    <w:rsid w:val="007075C2"/>
    <w:rsid w:val="00713908"/>
    <w:rsid w:val="00713C2C"/>
    <w:rsid w:val="00727044"/>
    <w:rsid w:val="00730BA5"/>
    <w:rsid w:val="00732A98"/>
    <w:rsid w:val="0073663D"/>
    <w:rsid w:val="00741D2F"/>
    <w:rsid w:val="00744640"/>
    <w:rsid w:val="00751D04"/>
    <w:rsid w:val="0076102F"/>
    <w:rsid w:val="007616A2"/>
    <w:rsid w:val="0077288B"/>
    <w:rsid w:val="007761F3"/>
    <w:rsid w:val="007764BD"/>
    <w:rsid w:val="00777150"/>
    <w:rsid w:val="00781A37"/>
    <w:rsid w:val="00782BC7"/>
    <w:rsid w:val="007839A7"/>
    <w:rsid w:val="00785470"/>
    <w:rsid w:val="007868A4"/>
    <w:rsid w:val="00791030"/>
    <w:rsid w:val="007A4792"/>
    <w:rsid w:val="007B1654"/>
    <w:rsid w:val="007B4C7E"/>
    <w:rsid w:val="007B4D1E"/>
    <w:rsid w:val="007B682A"/>
    <w:rsid w:val="007B748D"/>
    <w:rsid w:val="007C26DD"/>
    <w:rsid w:val="007C3C77"/>
    <w:rsid w:val="007C3EEB"/>
    <w:rsid w:val="007C68B6"/>
    <w:rsid w:val="007C6F4C"/>
    <w:rsid w:val="007D0161"/>
    <w:rsid w:val="007D623C"/>
    <w:rsid w:val="007D6287"/>
    <w:rsid w:val="007E19E6"/>
    <w:rsid w:val="007E2110"/>
    <w:rsid w:val="007E4376"/>
    <w:rsid w:val="007E6505"/>
    <w:rsid w:val="007E69C5"/>
    <w:rsid w:val="007F1B06"/>
    <w:rsid w:val="007F416D"/>
    <w:rsid w:val="008168E4"/>
    <w:rsid w:val="00822C89"/>
    <w:rsid w:val="00836EE7"/>
    <w:rsid w:val="0083767B"/>
    <w:rsid w:val="00841FE7"/>
    <w:rsid w:val="00851449"/>
    <w:rsid w:val="00852E50"/>
    <w:rsid w:val="00856D9A"/>
    <w:rsid w:val="00860CE6"/>
    <w:rsid w:val="00862F2D"/>
    <w:rsid w:val="008642E7"/>
    <w:rsid w:val="00875680"/>
    <w:rsid w:val="00876CFD"/>
    <w:rsid w:val="008840C1"/>
    <w:rsid w:val="008A6A48"/>
    <w:rsid w:val="008A798B"/>
    <w:rsid w:val="008B0CCC"/>
    <w:rsid w:val="008B4ABD"/>
    <w:rsid w:val="008B541E"/>
    <w:rsid w:val="008B7610"/>
    <w:rsid w:val="008D3F16"/>
    <w:rsid w:val="008E451E"/>
    <w:rsid w:val="008E6367"/>
    <w:rsid w:val="008E6C15"/>
    <w:rsid w:val="008E6F5B"/>
    <w:rsid w:val="008E763F"/>
    <w:rsid w:val="008F450D"/>
    <w:rsid w:val="009002AE"/>
    <w:rsid w:val="0090561B"/>
    <w:rsid w:val="00906C13"/>
    <w:rsid w:val="009073E5"/>
    <w:rsid w:val="009111AC"/>
    <w:rsid w:val="00917C08"/>
    <w:rsid w:val="00922AB0"/>
    <w:rsid w:val="009260E8"/>
    <w:rsid w:val="00930042"/>
    <w:rsid w:val="00930B06"/>
    <w:rsid w:val="009311F8"/>
    <w:rsid w:val="00931B79"/>
    <w:rsid w:val="00933535"/>
    <w:rsid w:val="00940517"/>
    <w:rsid w:val="0094313B"/>
    <w:rsid w:val="00946743"/>
    <w:rsid w:val="00954355"/>
    <w:rsid w:val="00956213"/>
    <w:rsid w:val="0096608E"/>
    <w:rsid w:val="0096750B"/>
    <w:rsid w:val="009826EA"/>
    <w:rsid w:val="00982E1B"/>
    <w:rsid w:val="00985A1C"/>
    <w:rsid w:val="0099019E"/>
    <w:rsid w:val="00992831"/>
    <w:rsid w:val="009977DE"/>
    <w:rsid w:val="009A0035"/>
    <w:rsid w:val="009A44A9"/>
    <w:rsid w:val="009A59FF"/>
    <w:rsid w:val="009B0B79"/>
    <w:rsid w:val="009B7059"/>
    <w:rsid w:val="009C1F97"/>
    <w:rsid w:val="009C21DD"/>
    <w:rsid w:val="009D15A8"/>
    <w:rsid w:val="009E0240"/>
    <w:rsid w:val="009E1E4C"/>
    <w:rsid w:val="009E5387"/>
    <w:rsid w:val="009E5C37"/>
    <w:rsid w:val="009F19FF"/>
    <w:rsid w:val="009F266E"/>
    <w:rsid w:val="009F3C8D"/>
    <w:rsid w:val="009F5972"/>
    <w:rsid w:val="009F70B3"/>
    <w:rsid w:val="00A003E0"/>
    <w:rsid w:val="00A0169E"/>
    <w:rsid w:val="00A03A1C"/>
    <w:rsid w:val="00A0402C"/>
    <w:rsid w:val="00A05F6F"/>
    <w:rsid w:val="00A1167F"/>
    <w:rsid w:val="00A12526"/>
    <w:rsid w:val="00A1267F"/>
    <w:rsid w:val="00A12D67"/>
    <w:rsid w:val="00A30873"/>
    <w:rsid w:val="00A312FC"/>
    <w:rsid w:val="00A330F1"/>
    <w:rsid w:val="00A43F73"/>
    <w:rsid w:val="00A47905"/>
    <w:rsid w:val="00A60E30"/>
    <w:rsid w:val="00A634FD"/>
    <w:rsid w:val="00A65EE7"/>
    <w:rsid w:val="00A67F51"/>
    <w:rsid w:val="00A71C74"/>
    <w:rsid w:val="00A72495"/>
    <w:rsid w:val="00A74C89"/>
    <w:rsid w:val="00A758A7"/>
    <w:rsid w:val="00A819E1"/>
    <w:rsid w:val="00A829DD"/>
    <w:rsid w:val="00A82CFF"/>
    <w:rsid w:val="00A83130"/>
    <w:rsid w:val="00A86991"/>
    <w:rsid w:val="00A8789B"/>
    <w:rsid w:val="00A87F65"/>
    <w:rsid w:val="00A902BE"/>
    <w:rsid w:val="00A91925"/>
    <w:rsid w:val="00A9247C"/>
    <w:rsid w:val="00A926FA"/>
    <w:rsid w:val="00A953AA"/>
    <w:rsid w:val="00A962F0"/>
    <w:rsid w:val="00A96EF7"/>
    <w:rsid w:val="00AA0E72"/>
    <w:rsid w:val="00AA10B6"/>
    <w:rsid w:val="00AA1E3F"/>
    <w:rsid w:val="00AA27F7"/>
    <w:rsid w:val="00AA2EB7"/>
    <w:rsid w:val="00AA7360"/>
    <w:rsid w:val="00AB56E7"/>
    <w:rsid w:val="00AC5EDA"/>
    <w:rsid w:val="00AC7D26"/>
    <w:rsid w:val="00AD37F2"/>
    <w:rsid w:val="00AD4E49"/>
    <w:rsid w:val="00AD70E3"/>
    <w:rsid w:val="00AE1A04"/>
    <w:rsid w:val="00AE6350"/>
    <w:rsid w:val="00AE64DB"/>
    <w:rsid w:val="00AE6BA8"/>
    <w:rsid w:val="00AE77B6"/>
    <w:rsid w:val="00AF0972"/>
    <w:rsid w:val="00AF4424"/>
    <w:rsid w:val="00AF507F"/>
    <w:rsid w:val="00AF60EE"/>
    <w:rsid w:val="00B00686"/>
    <w:rsid w:val="00B015ED"/>
    <w:rsid w:val="00B02E19"/>
    <w:rsid w:val="00B03E39"/>
    <w:rsid w:val="00B049B9"/>
    <w:rsid w:val="00B04DE9"/>
    <w:rsid w:val="00B04F90"/>
    <w:rsid w:val="00B07C84"/>
    <w:rsid w:val="00B11573"/>
    <w:rsid w:val="00B21CD9"/>
    <w:rsid w:val="00B263BD"/>
    <w:rsid w:val="00B40A51"/>
    <w:rsid w:val="00B43AE0"/>
    <w:rsid w:val="00B51704"/>
    <w:rsid w:val="00B528BC"/>
    <w:rsid w:val="00B53FFE"/>
    <w:rsid w:val="00B5412C"/>
    <w:rsid w:val="00B54AA1"/>
    <w:rsid w:val="00B56AE2"/>
    <w:rsid w:val="00B56B6D"/>
    <w:rsid w:val="00B60424"/>
    <w:rsid w:val="00B82853"/>
    <w:rsid w:val="00B82ED2"/>
    <w:rsid w:val="00B85985"/>
    <w:rsid w:val="00BA25C2"/>
    <w:rsid w:val="00BA2CD1"/>
    <w:rsid w:val="00BA4148"/>
    <w:rsid w:val="00BA5189"/>
    <w:rsid w:val="00BB052F"/>
    <w:rsid w:val="00BB3368"/>
    <w:rsid w:val="00BB6BEA"/>
    <w:rsid w:val="00BC1DAC"/>
    <w:rsid w:val="00BC512C"/>
    <w:rsid w:val="00BD1A07"/>
    <w:rsid w:val="00BE4F71"/>
    <w:rsid w:val="00BE790B"/>
    <w:rsid w:val="00BF2392"/>
    <w:rsid w:val="00BF391B"/>
    <w:rsid w:val="00BF6276"/>
    <w:rsid w:val="00C00067"/>
    <w:rsid w:val="00C04809"/>
    <w:rsid w:val="00C050B1"/>
    <w:rsid w:val="00C1121C"/>
    <w:rsid w:val="00C1297B"/>
    <w:rsid w:val="00C15086"/>
    <w:rsid w:val="00C1657C"/>
    <w:rsid w:val="00C21B53"/>
    <w:rsid w:val="00C24311"/>
    <w:rsid w:val="00C27115"/>
    <w:rsid w:val="00C272C6"/>
    <w:rsid w:val="00C31E6F"/>
    <w:rsid w:val="00C33FD4"/>
    <w:rsid w:val="00C4069F"/>
    <w:rsid w:val="00C41F3D"/>
    <w:rsid w:val="00C4332D"/>
    <w:rsid w:val="00C44C69"/>
    <w:rsid w:val="00C45413"/>
    <w:rsid w:val="00C53B67"/>
    <w:rsid w:val="00C55A6D"/>
    <w:rsid w:val="00C634FA"/>
    <w:rsid w:val="00C7007C"/>
    <w:rsid w:val="00C719C5"/>
    <w:rsid w:val="00C72D43"/>
    <w:rsid w:val="00C773E9"/>
    <w:rsid w:val="00C80463"/>
    <w:rsid w:val="00C812BF"/>
    <w:rsid w:val="00C82801"/>
    <w:rsid w:val="00C85C73"/>
    <w:rsid w:val="00C91D95"/>
    <w:rsid w:val="00C93BC7"/>
    <w:rsid w:val="00CA1576"/>
    <w:rsid w:val="00CA2631"/>
    <w:rsid w:val="00CA4678"/>
    <w:rsid w:val="00CA5AE0"/>
    <w:rsid w:val="00CA61A8"/>
    <w:rsid w:val="00CA65C0"/>
    <w:rsid w:val="00CB1133"/>
    <w:rsid w:val="00CB1BCF"/>
    <w:rsid w:val="00CB1EF3"/>
    <w:rsid w:val="00CB38C1"/>
    <w:rsid w:val="00CB7481"/>
    <w:rsid w:val="00CC1F10"/>
    <w:rsid w:val="00CC2253"/>
    <w:rsid w:val="00CC2767"/>
    <w:rsid w:val="00CC3346"/>
    <w:rsid w:val="00CC59E5"/>
    <w:rsid w:val="00CD7282"/>
    <w:rsid w:val="00CD7C93"/>
    <w:rsid w:val="00CE1309"/>
    <w:rsid w:val="00CE1E9D"/>
    <w:rsid w:val="00CE676D"/>
    <w:rsid w:val="00CF0707"/>
    <w:rsid w:val="00CF2BD1"/>
    <w:rsid w:val="00CF6084"/>
    <w:rsid w:val="00D00FB2"/>
    <w:rsid w:val="00D02D39"/>
    <w:rsid w:val="00D02E66"/>
    <w:rsid w:val="00D045E7"/>
    <w:rsid w:val="00D06382"/>
    <w:rsid w:val="00D12467"/>
    <w:rsid w:val="00D3096E"/>
    <w:rsid w:val="00D315B0"/>
    <w:rsid w:val="00D4245A"/>
    <w:rsid w:val="00D452ED"/>
    <w:rsid w:val="00D46A1C"/>
    <w:rsid w:val="00D476FE"/>
    <w:rsid w:val="00D51A3C"/>
    <w:rsid w:val="00D6087D"/>
    <w:rsid w:val="00D66898"/>
    <w:rsid w:val="00D7554E"/>
    <w:rsid w:val="00D76956"/>
    <w:rsid w:val="00D77063"/>
    <w:rsid w:val="00D77E87"/>
    <w:rsid w:val="00D940ED"/>
    <w:rsid w:val="00D9479A"/>
    <w:rsid w:val="00D9517D"/>
    <w:rsid w:val="00D955FC"/>
    <w:rsid w:val="00DA2C6E"/>
    <w:rsid w:val="00DA36C2"/>
    <w:rsid w:val="00DA4E16"/>
    <w:rsid w:val="00DA544F"/>
    <w:rsid w:val="00DA5981"/>
    <w:rsid w:val="00DA7FDB"/>
    <w:rsid w:val="00DB0710"/>
    <w:rsid w:val="00DC0C46"/>
    <w:rsid w:val="00DC171E"/>
    <w:rsid w:val="00DC39D6"/>
    <w:rsid w:val="00DC76DB"/>
    <w:rsid w:val="00DC7D64"/>
    <w:rsid w:val="00DD17EC"/>
    <w:rsid w:val="00DD28DA"/>
    <w:rsid w:val="00DD2DC0"/>
    <w:rsid w:val="00DD4CB3"/>
    <w:rsid w:val="00DD52FC"/>
    <w:rsid w:val="00DD5B57"/>
    <w:rsid w:val="00DD65C9"/>
    <w:rsid w:val="00DE3C98"/>
    <w:rsid w:val="00DE3FC1"/>
    <w:rsid w:val="00DE7388"/>
    <w:rsid w:val="00DF22EE"/>
    <w:rsid w:val="00DF3367"/>
    <w:rsid w:val="00DF5DEB"/>
    <w:rsid w:val="00E00C55"/>
    <w:rsid w:val="00E02042"/>
    <w:rsid w:val="00E02FBB"/>
    <w:rsid w:val="00E06B1E"/>
    <w:rsid w:val="00E12F6B"/>
    <w:rsid w:val="00E13E82"/>
    <w:rsid w:val="00E14E4F"/>
    <w:rsid w:val="00E17C26"/>
    <w:rsid w:val="00E20127"/>
    <w:rsid w:val="00E2344C"/>
    <w:rsid w:val="00E3785D"/>
    <w:rsid w:val="00E42592"/>
    <w:rsid w:val="00E467D0"/>
    <w:rsid w:val="00E47C72"/>
    <w:rsid w:val="00E5351A"/>
    <w:rsid w:val="00E5353A"/>
    <w:rsid w:val="00E7534A"/>
    <w:rsid w:val="00E82DC6"/>
    <w:rsid w:val="00E853DF"/>
    <w:rsid w:val="00E92FFF"/>
    <w:rsid w:val="00E970C5"/>
    <w:rsid w:val="00EA1BBB"/>
    <w:rsid w:val="00EA2233"/>
    <w:rsid w:val="00EA26BC"/>
    <w:rsid w:val="00EA4FEB"/>
    <w:rsid w:val="00EA66D0"/>
    <w:rsid w:val="00EB14F4"/>
    <w:rsid w:val="00EB2EB1"/>
    <w:rsid w:val="00EB798F"/>
    <w:rsid w:val="00EC23DF"/>
    <w:rsid w:val="00EC4944"/>
    <w:rsid w:val="00EC4B93"/>
    <w:rsid w:val="00EC6739"/>
    <w:rsid w:val="00EC7285"/>
    <w:rsid w:val="00ED2ABE"/>
    <w:rsid w:val="00ED5236"/>
    <w:rsid w:val="00EE75FC"/>
    <w:rsid w:val="00EF0F54"/>
    <w:rsid w:val="00EF0FCC"/>
    <w:rsid w:val="00EF1324"/>
    <w:rsid w:val="00F00C79"/>
    <w:rsid w:val="00F028DE"/>
    <w:rsid w:val="00F049BB"/>
    <w:rsid w:val="00F143D0"/>
    <w:rsid w:val="00F240A7"/>
    <w:rsid w:val="00F27958"/>
    <w:rsid w:val="00F30396"/>
    <w:rsid w:val="00F30496"/>
    <w:rsid w:val="00F35DE3"/>
    <w:rsid w:val="00F3749E"/>
    <w:rsid w:val="00F4100E"/>
    <w:rsid w:val="00F42212"/>
    <w:rsid w:val="00F432CE"/>
    <w:rsid w:val="00F47F2F"/>
    <w:rsid w:val="00F53EFE"/>
    <w:rsid w:val="00F559A8"/>
    <w:rsid w:val="00F5729B"/>
    <w:rsid w:val="00F6470B"/>
    <w:rsid w:val="00F64C53"/>
    <w:rsid w:val="00F65E1C"/>
    <w:rsid w:val="00F67B58"/>
    <w:rsid w:val="00F70C2F"/>
    <w:rsid w:val="00F73071"/>
    <w:rsid w:val="00F74D3A"/>
    <w:rsid w:val="00F76EAF"/>
    <w:rsid w:val="00F8184D"/>
    <w:rsid w:val="00F87097"/>
    <w:rsid w:val="00F92C81"/>
    <w:rsid w:val="00F93B56"/>
    <w:rsid w:val="00F967FA"/>
    <w:rsid w:val="00FA3CAF"/>
    <w:rsid w:val="00FA607A"/>
    <w:rsid w:val="00FA7D75"/>
    <w:rsid w:val="00FB1C55"/>
    <w:rsid w:val="00FC3259"/>
    <w:rsid w:val="00FC4D0A"/>
    <w:rsid w:val="00FE3148"/>
    <w:rsid w:val="00FE421F"/>
    <w:rsid w:val="00FE5938"/>
    <w:rsid w:val="00FE5F28"/>
    <w:rsid w:val="00FE6185"/>
    <w:rsid w:val="00FF3438"/>
    <w:rsid w:val="00FF7A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8A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148"/>
  </w:style>
  <w:style w:type="paragraph" w:styleId="Heading1">
    <w:name w:val="heading 1"/>
    <w:basedOn w:val="Normal"/>
    <w:next w:val="Normal"/>
    <w:link w:val="Heading1Char"/>
    <w:uiPriority w:val="9"/>
    <w:qFormat/>
    <w:rsid w:val="00C43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3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2B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4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2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433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332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4332D"/>
    <w:rPr>
      <w:i/>
      <w:iCs/>
      <w:color w:val="808080" w:themeColor="text1" w:themeTint="7F"/>
    </w:rPr>
  </w:style>
  <w:style w:type="paragraph" w:styleId="ListParagraph">
    <w:name w:val="List Paragraph"/>
    <w:basedOn w:val="Normal"/>
    <w:uiPriority w:val="34"/>
    <w:qFormat/>
    <w:rsid w:val="00C4332D"/>
    <w:pPr>
      <w:ind w:left="720"/>
      <w:contextualSpacing/>
    </w:pPr>
  </w:style>
  <w:style w:type="character" w:customStyle="1" w:styleId="Heading2Char">
    <w:name w:val="Heading 2 Char"/>
    <w:basedOn w:val="DefaultParagraphFont"/>
    <w:link w:val="Heading2"/>
    <w:uiPriority w:val="9"/>
    <w:rsid w:val="00C433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53E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72BA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214BB7"/>
    <w:rPr>
      <w:color w:val="808080"/>
    </w:rPr>
  </w:style>
  <w:style w:type="paragraph" w:styleId="BalloonText">
    <w:name w:val="Balloon Text"/>
    <w:basedOn w:val="Normal"/>
    <w:link w:val="BalloonTextChar"/>
    <w:uiPriority w:val="99"/>
    <w:semiHidden/>
    <w:unhideWhenUsed/>
    <w:rsid w:val="0021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BB7"/>
    <w:rPr>
      <w:rFonts w:ascii="Tahoma" w:hAnsi="Tahoma" w:cs="Tahoma"/>
      <w:sz w:val="16"/>
      <w:szCs w:val="16"/>
    </w:rPr>
  </w:style>
  <w:style w:type="table" w:styleId="TableGrid">
    <w:name w:val="Table Grid"/>
    <w:basedOn w:val="TableNormal"/>
    <w:uiPriority w:val="59"/>
    <w:rsid w:val="006B4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B4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B82ED2"/>
    <w:pPr>
      <w:spacing w:after="0" w:line="240" w:lineRule="auto"/>
    </w:pPr>
  </w:style>
  <w:style w:type="table" w:styleId="MediumList1">
    <w:name w:val="Medium List 1"/>
    <w:basedOn w:val="TableNormal"/>
    <w:uiPriority w:val="65"/>
    <w:rsid w:val="008E451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ootnoteText">
    <w:name w:val="footnote text"/>
    <w:basedOn w:val="Normal"/>
    <w:link w:val="FootnoteTextChar"/>
    <w:uiPriority w:val="99"/>
    <w:unhideWhenUsed/>
    <w:rsid w:val="00A71C74"/>
    <w:pPr>
      <w:spacing w:after="0" w:line="240" w:lineRule="auto"/>
    </w:pPr>
    <w:rPr>
      <w:sz w:val="20"/>
      <w:szCs w:val="20"/>
    </w:rPr>
  </w:style>
  <w:style w:type="character" w:customStyle="1" w:styleId="FootnoteTextChar">
    <w:name w:val="Footnote Text Char"/>
    <w:basedOn w:val="DefaultParagraphFont"/>
    <w:link w:val="FootnoteText"/>
    <w:uiPriority w:val="99"/>
    <w:rsid w:val="00A71C74"/>
    <w:rPr>
      <w:sz w:val="20"/>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w:basedOn w:val="DefaultParagraphFont"/>
    <w:uiPriority w:val="99"/>
    <w:unhideWhenUsed/>
    <w:rsid w:val="00A71C74"/>
    <w:rPr>
      <w:vertAlign w:val="superscript"/>
    </w:rPr>
  </w:style>
  <w:style w:type="paragraph" w:styleId="Caption">
    <w:name w:val="caption"/>
    <w:basedOn w:val="Normal"/>
    <w:next w:val="Normal"/>
    <w:uiPriority w:val="35"/>
    <w:unhideWhenUsed/>
    <w:qFormat/>
    <w:rsid w:val="001545BD"/>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7B1654"/>
    <w:rPr>
      <w:sz w:val="16"/>
      <w:szCs w:val="16"/>
    </w:rPr>
  </w:style>
  <w:style w:type="paragraph" w:styleId="CommentText">
    <w:name w:val="annotation text"/>
    <w:basedOn w:val="Normal"/>
    <w:link w:val="CommentTextChar"/>
    <w:uiPriority w:val="99"/>
    <w:semiHidden/>
    <w:unhideWhenUsed/>
    <w:rsid w:val="007B1654"/>
    <w:pPr>
      <w:spacing w:line="240" w:lineRule="auto"/>
    </w:pPr>
    <w:rPr>
      <w:sz w:val="20"/>
      <w:szCs w:val="20"/>
    </w:rPr>
  </w:style>
  <w:style w:type="character" w:customStyle="1" w:styleId="CommentTextChar">
    <w:name w:val="Comment Text Char"/>
    <w:basedOn w:val="DefaultParagraphFont"/>
    <w:link w:val="CommentText"/>
    <w:uiPriority w:val="99"/>
    <w:semiHidden/>
    <w:rsid w:val="007B1654"/>
    <w:rPr>
      <w:sz w:val="20"/>
      <w:szCs w:val="20"/>
    </w:rPr>
  </w:style>
  <w:style w:type="paragraph" w:styleId="CommentSubject">
    <w:name w:val="annotation subject"/>
    <w:basedOn w:val="CommentText"/>
    <w:next w:val="CommentText"/>
    <w:link w:val="CommentSubjectChar"/>
    <w:uiPriority w:val="99"/>
    <w:semiHidden/>
    <w:unhideWhenUsed/>
    <w:rsid w:val="007B1654"/>
    <w:rPr>
      <w:b/>
      <w:bCs/>
    </w:rPr>
  </w:style>
  <w:style w:type="character" w:customStyle="1" w:styleId="CommentSubjectChar">
    <w:name w:val="Comment Subject Char"/>
    <w:basedOn w:val="CommentTextChar"/>
    <w:link w:val="CommentSubject"/>
    <w:uiPriority w:val="99"/>
    <w:semiHidden/>
    <w:rsid w:val="007B1654"/>
    <w:rPr>
      <w:b/>
      <w:bCs/>
      <w:sz w:val="20"/>
      <w:szCs w:val="20"/>
    </w:rPr>
  </w:style>
  <w:style w:type="paragraph" w:styleId="Header">
    <w:name w:val="header"/>
    <w:basedOn w:val="Normal"/>
    <w:link w:val="HeaderChar"/>
    <w:uiPriority w:val="99"/>
    <w:unhideWhenUsed/>
    <w:rsid w:val="006D7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7B2"/>
  </w:style>
  <w:style w:type="paragraph" w:styleId="Footer">
    <w:name w:val="footer"/>
    <w:basedOn w:val="Normal"/>
    <w:link w:val="FooterChar"/>
    <w:uiPriority w:val="99"/>
    <w:unhideWhenUsed/>
    <w:rsid w:val="006D7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B2"/>
  </w:style>
  <w:style w:type="character" w:styleId="Hyperlink">
    <w:name w:val="Hyperlink"/>
    <w:basedOn w:val="DefaultParagraphFont"/>
    <w:uiPriority w:val="99"/>
    <w:unhideWhenUsed/>
    <w:rsid w:val="00005812"/>
    <w:rPr>
      <w:color w:val="0000FF" w:themeColor="hyperlink"/>
      <w:u w:val="single"/>
    </w:rPr>
  </w:style>
  <w:style w:type="character" w:styleId="LineNumber">
    <w:name w:val="line number"/>
    <w:basedOn w:val="DefaultParagraphFont"/>
    <w:uiPriority w:val="99"/>
    <w:semiHidden/>
    <w:unhideWhenUsed/>
    <w:rsid w:val="00BA2CD1"/>
  </w:style>
  <w:style w:type="character" w:customStyle="1" w:styleId="Heading4Char">
    <w:name w:val="Heading 4 Char"/>
    <w:basedOn w:val="DefaultParagraphFont"/>
    <w:link w:val="Heading4"/>
    <w:uiPriority w:val="9"/>
    <w:rsid w:val="0051044A"/>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02202D"/>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A25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A25C2"/>
    <w:rPr>
      <w:rFonts w:ascii="Calibri" w:hAnsi="Calibri"/>
      <w:szCs w:val="21"/>
    </w:rPr>
  </w:style>
  <w:style w:type="character" w:styleId="FollowedHyperlink">
    <w:name w:val="FollowedHyperlink"/>
    <w:basedOn w:val="DefaultParagraphFont"/>
    <w:uiPriority w:val="99"/>
    <w:semiHidden/>
    <w:unhideWhenUsed/>
    <w:rsid w:val="00E378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148"/>
  </w:style>
  <w:style w:type="paragraph" w:styleId="Heading1">
    <w:name w:val="heading 1"/>
    <w:basedOn w:val="Normal"/>
    <w:next w:val="Normal"/>
    <w:link w:val="Heading1Char"/>
    <w:uiPriority w:val="9"/>
    <w:qFormat/>
    <w:rsid w:val="00C43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43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2B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104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32D"/>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C433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332D"/>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C4332D"/>
    <w:rPr>
      <w:i/>
      <w:iCs/>
      <w:color w:val="808080" w:themeColor="text1" w:themeTint="7F"/>
    </w:rPr>
  </w:style>
  <w:style w:type="paragraph" w:styleId="ListParagraph">
    <w:name w:val="List Paragraph"/>
    <w:basedOn w:val="Normal"/>
    <w:uiPriority w:val="34"/>
    <w:qFormat/>
    <w:rsid w:val="00C4332D"/>
    <w:pPr>
      <w:ind w:left="720"/>
      <w:contextualSpacing/>
    </w:pPr>
  </w:style>
  <w:style w:type="character" w:customStyle="1" w:styleId="Heading2Char">
    <w:name w:val="Heading 2 Char"/>
    <w:basedOn w:val="DefaultParagraphFont"/>
    <w:link w:val="Heading2"/>
    <w:uiPriority w:val="9"/>
    <w:rsid w:val="00C433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53E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72BAA"/>
    <w:rPr>
      <w:rFonts w:asciiTheme="majorHAnsi" w:eastAsiaTheme="majorEastAsia" w:hAnsiTheme="majorHAnsi" w:cstheme="majorBidi"/>
      <w:b/>
      <w:bCs/>
      <w:color w:val="4F81BD" w:themeColor="accent1"/>
    </w:rPr>
  </w:style>
  <w:style w:type="character" w:styleId="PlaceholderText">
    <w:name w:val="Placeholder Text"/>
    <w:basedOn w:val="DefaultParagraphFont"/>
    <w:uiPriority w:val="99"/>
    <w:semiHidden/>
    <w:rsid w:val="00214BB7"/>
    <w:rPr>
      <w:color w:val="808080"/>
    </w:rPr>
  </w:style>
  <w:style w:type="paragraph" w:styleId="BalloonText">
    <w:name w:val="Balloon Text"/>
    <w:basedOn w:val="Normal"/>
    <w:link w:val="BalloonTextChar"/>
    <w:uiPriority w:val="99"/>
    <w:semiHidden/>
    <w:unhideWhenUsed/>
    <w:rsid w:val="0021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BB7"/>
    <w:rPr>
      <w:rFonts w:ascii="Tahoma" w:hAnsi="Tahoma" w:cs="Tahoma"/>
      <w:sz w:val="16"/>
      <w:szCs w:val="16"/>
    </w:rPr>
  </w:style>
  <w:style w:type="table" w:styleId="TableGrid">
    <w:name w:val="Table Grid"/>
    <w:basedOn w:val="TableNormal"/>
    <w:uiPriority w:val="59"/>
    <w:rsid w:val="006B4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B443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B82ED2"/>
    <w:pPr>
      <w:spacing w:after="0" w:line="240" w:lineRule="auto"/>
    </w:pPr>
  </w:style>
  <w:style w:type="table" w:styleId="MediumList1">
    <w:name w:val="Medium List 1"/>
    <w:basedOn w:val="TableNormal"/>
    <w:uiPriority w:val="65"/>
    <w:rsid w:val="008E451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FootnoteText">
    <w:name w:val="footnote text"/>
    <w:basedOn w:val="Normal"/>
    <w:link w:val="FootnoteTextChar"/>
    <w:uiPriority w:val="99"/>
    <w:unhideWhenUsed/>
    <w:rsid w:val="00A71C74"/>
    <w:pPr>
      <w:spacing w:after="0" w:line="240" w:lineRule="auto"/>
    </w:pPr>
    <w:rPr>
      <w:sz w:val="20"/>
      <w:szCs w:val="20"/>
    </w:rPr>
  </w:style>
  <w:style w:type="character" w:customStyle="1" w:styleId="FootnoteTextChar">
    <w:name w:val="Footnote Text Char"/>
    <w:basedOn w:val="DefaultParagraphFont"/>
    <w:link w:val="FootnoteText"/>
    <w:uiPriority w:val="99"/>
    <w:rsid w:val="00A71C74"/>
    <w:rPr>
      <w:sz w:val="20"/>
      <w:szCs w:val="20"/>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w:basedOn w:val="DefaultParagraphFont"/>
    <w:uiPriority w:val="99"/>
    <w:unhideWhenUsed/>
    <w:rsid w:val="00A71C74"/>
    <w:rPr>
      <w:vertAlign w:val="superscript"/>
    </w:rPr>
  </w:style>
  <w:style w:type="paragraph" w:styleId="Caption">
    <w:name w:val="caption"/>
    <w:basedOn w:val="Normal"/>
    <w:next w:val="Normal"/>
    <w:uiPriority w:val="35"/>
    <w:unhideWhenUsed/>
    <w:qFormat/>
    <w:rsid w:val="001545BD"/>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7B1654"/>
    <w:rPr>
      <w:sz w:val="16"/>
      <w:szCs w:val="16"/>
    </w:rPr>
  </w:style>
  <w:style w:type="paragraph" w:styleId="CommentText">
    <w:name w:val="annotation text"/>
    <w:basedOn w:val="Normal"/>
    <w:link w:val="CommentTextChar"/>
    <w:uiPriority w:val="99"/>
    <w:semiHidden/>
    <w:unhideWhenUsed/>
    <w:rsid w:val="007B1654"/>
    <w:pPr>
      <w:spacing w:line="240" w:lineRule="auto"/>
    </w:pPr>
    <w:rPr>
      <w:sz w:val="20"/>
      <w:szCs w:val="20"/>
    </w:rPr>
  </w:style>
  <w:style w:type="character" w:customStyle="1" w:styleId="CommentTextChar">
    <w:name w:val="Comment Text Char"/>
    <w:basedOn w:val="DefaultParagraphFont"/>
    <w:link w:val="CommentText"/>
    <w:uiPriority w:val="99"/>
    <w:semiHidden/>
    <w:rsid w:val="007B1654"/>
    <w:rPr>
      <w:sz w:val="20"/>
      <w:szCs w:val="20"/>
    </w:rPr>
  </w:style>
  <w:style w:type="paragraph" w:styleId="CommentSubject">
    <w:name w:val="annotation subject"/>
    <w:basedOn w:val="CommentText"/>
    <w:next w:val="CommentText"/>
    <w:link w:val="CommentSubjectChar"/>
    <w:uiPriority w:val="99"/>
    <w:semiHidden/>
    <w:unhideWhenUsed/>
    <w:rsid w:val="007B1654"/>
    <w:rPr>
      <w:b/>
      <w:bCs/>
    </w:rPr>
  </w:style>
  <w:style w:type="character" w:customStyle="1" w:styleId="CommentSubjectChar">
    <w:name w:val="Comment Subject Char"/>
    <w:basedOn w:val="CommentTextChar"/>
    <w:link w:val="CommentSubject"/>
    <w:uiPriority w:val="99"/>
    <w:semiHidden/>
    <w:rsid w:val="007B1654"/>
    <w:rPr>
      <w:b/>
      <w:bCs/>
      <w:sz w:val="20"/>
      <w:szCs w:val="20"/>
    </w:rPr>
  </w:style>
  <w:style w:type="paragraph" w:styleId="Header">
    <w:name w:val="header"/>
    <w:basedOn w:val="Normal"/>
    <w:link w:val="HeaderChar"/>
    <w:uiPriority w:val="99"/>
    <w:unhideWhenUsed/>
    <w:rsid w:val="006D77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7B2"/>
  </w:style>
  <w:style w:type="paragraph" w:styleId="Footer">
    <w:name w:val="footer"/>
    <w:basedOn w:val="Normal"/>
    <w:link w:val="FooterChar"/>
    <w:uiPriority w:val="99"/>
    <w:unhideWhenUsed/>
    <w:rsid w:val="006D7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7B2"/>
  </w:style>
  <w:style w:type="character" w:styleId="Hyperlink">
    <w:name w:val="Hyperlink"/>
    <w:basedOn w:val="DefaultParagraphFont"/>
    <w:uiPriority w:val="99"/>
    <w:unhideWhenUsed/>
    <w:rsid w:val="00005812"/>
    <w:rPr>
      <w:color w:val="0000FF" w:themeColor="hyperlink"/>
      <w:u w:val="single"/>
    </w:rPr>
  </w:style>
  <w:style w:type="character" w:styleId="LineNumber">
    <w:name w:val="line number"/>
    <w:basedOn w:val="DefaultParagraphFont"/>
    <w:uiPriority w:val="99"/>
    <w:semiHidden/>
    <w:unhideWhenUsed/>
    <w:rsid w:val="00BA2CD1"/>
  </w:style>
  <w:style w:type="character" w:customStyle="1" w:styleId="Heading4Char">
    <w:name w:val="Heading 4 Char"/>
    <w:basedOn w:val="DefaultParagraphFont"/>
    <w:link w:val="Heading4"/>
    <w:uiPriority w:val="9"/>
    <w:rsid w:val="0051044A"/>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02202D"/>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A25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A25C2"/>
    <w:rPr>
      <w:rFonts w:ascii="Calibri" w:hAnsi="Calibri"/>
      <w:szCs w:val="21"/>
    </w:rPr>
  </w:style>
  <w:style w:type="character" w:styleId="FollowedHyperlink">
    <w:name w:val="FollowedHyperlink"/>
    <w:basedOn w:val="DefaultParagraphFont"/>
    <w:uiPriority w:val="99"/>
    <w:semiHidden/>
    <w:unhideWhenUsed/>
    <w:rsid w:val="00E37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1322">
      <w:bodyDiv w:val="1"/>
      <w:marLeft w:val="0"/>
      <w:marRight w:val="0"/>
      <w:marTop w:val="0"/>
      <w:marBottom w:val="0"/>
      <w:divBdr>
        <w:top w:val="none" w:sz="0" w:space="0" w:color="auto"/>
        <w:left w:val="none" w:sz="0" w:space="0" w:color="auto"/>
        <w:bottom w:val="none" w:sz="0" w:space="0" w:color="auto"/>
        <w:right w:val="none" w:sz="0" w:space="0" w:color="auto"/>
      </w:divBdr>
    </w:div>
    <w:div w:id="64843508">
      <w:bodyDiv w:val="1"/>
      <w:marLeft w:val="0"/>
      <w:marRight w:val="0"/>
      <w:marTop w:val="0"/>
      <w:marBottom w:val="0"/>
      <w:divBdr>
        <w:top w:val="none" w:sz="0" w:space="0" w:color="auto"/>
        <w:left w:val="none" w:sz="0" w:space="0" w:color="auto"/>
        <w:bottom w:val="none" w:sz="0" w:space="0" w:color="auto"/>
        <w:right w:val="none" w:sz="0" w:space="0" w:color="auto"/>
      </w:divBdr>
    </w:div>
    <w:div w:id="73749158">
      <w:bodyDiv w:val="1"/>
      <w:marLeft w:val="0"/>
      <w:marRight w:val="0"/>
      <w:marTop w:val="0"/>
      <w:marBottom w:val="0"/>
      <w:divBdr>
        <w:top w:val="none" w:sz="0" w:space="0" w:color="auto"/>
        <w:left w:val="none" w:sz="0" w:space="0" w:color="auto"/>
        <w:bottom w:val="none" w:sz="0" w:space="0" w:color="auto"/>
        <w:right w:val="none" w:sz="0" w:space="0" w:color="auto"/>
      </w:divBdr>
    </w:div>
    <w:div w:id="113836326">
      <w:bodyDiv w:val="1"/>
      <w:marLeft w:val="0"/>
      <w:marRight w:val="0"/>
      <w:marTop w:val="0"/>
      <w:marBottom w:val="0"/>
      <w:divBdr>
        <w:top w:val="none" w:sz="0" w:space="0" w:color="auto"/>
        <w:left w:val="none" w:sz="0" w:space="0" w:color="auto"/>
        <w:bottom w:val="none" w:sz="0" w:space="0" w:color="auto"/>
        <w:right w:val="none" w:sz="0" w:space="0" w:color="auto"/>
      </w:divBdr>
    </w:div>
    <w:div w:id="135069703">
      <w:bodyDiv w:val="1"/>
      <w:marLeft w:val="0"/>
      <w:marRight w:val="0"/>
      <w:marTop w:val="0"/>
      <w:marBottom w:val="0"/>
      <w:divBdr>
        <w:top w:val="none" w:sz="0" w:space="0" w:color="auto"/>
        <w:left w:val="none" w:sz="0" w:space="0" w:color="auto"/>
        <w:bottom w:val="none" w:sz="0" w:space="0" w:color="auto"/>
        <w:right w:val="none" w:sz="0" w:space="0" w:color="auto"/>
      </w:divBdr>
    </w:div>
    <w:div w:id="146366623">
      <w:bodyDiv w:val="1"/>
      <w:marLeft w:val="0"/>
      <w:marRight w:val="0"/>
      <w:marTop w:val="0"/>
      <w:marBottom w:val="0"/>
      <w:divBdr>
        <w:top w:val="none" w:sz="0" w:space="0" w:color="auto"/>
        <w:left w:val="none" w:sz="0" w:space="0" w:color="auto"/>
        <w:bottom w:val="none" w:sz="0" w:space="0" w:color="auto"/>
        <w:right w:val="none" w:sz="0" w:space="0" w:color="auto"/>
      </w:divBdr>
    </w:div>
    <w:div w:id="246112088">
      <w:bodyDiv w:val="1"/>
      <w:marLeft w:val="0"/>
      <w:marRight w:val="0"/>
      <w:marTop w:val="0"/>
      <w:marBottom w:val="0"/>
      <w:divBdr>
        <w:top w:val="none" w:sz="0" w:space="0" w:color="auto"/>
        <w:left w:val="none" w:sz="0" w:space="0" w:color="auto"/>
        <w:bottom w:val="none" w:sz="0" w:space="0" w:color="auto"/>
        <w:right w:val="none" w:sz="0" w:space="0" w:color="auto"/>
      </w:divBdr>
    </w:div>
    <w:div w:id="247427736">
      <w:bodyDiv w:val="1"/>
      <w:marLeft w:val="0"/>
      <w:marRight w:val="0"/>
      <w:marTop w:val="0"/>
      <w:marBottom w:val="0"/>
      <w:divBdr>
        <w:top w:val="none" w:sz="0" w:space="0" w:color="auto"/>
        <w:left w:val="none" w:sz="0" w:space="0" w:color="auto"/>
        <w:bottom w:val="none" w:sz="0" w:space="0" w:color="auto"/>
        <w:right w:val="none" w:sz="0" w:space="0" w:color="auto"/>
      </w:divBdr>
    </w:div>
    <w:div w:id="270550067">
      <w:bodyDiv w:val="1"/>
      <w:marLeft w:val="0"/>
      <w:marRight w:val="0"/>
      <w:marTop w:val="0"/>
      <w:marBottom w:val="0"/>
      <w:divBdr>
        <w:top w:val="none" w:sz="0" w:space="0" w:color="auto"/>
        <w:left w:val="none" w:sz="0" w:space="0" w:color="auto"/>
        <w:bottom w:val="none" w:sz="0" w:space="0" w:color="auto"/>
        <w:right w:val="none" w:sz="0" w:space="0" w:color="auto"/>
      </w:divBdr>
    </w:div>
    <w:div w:id="279725464">
      <w:bodyDiv w:val="1"/>
      <w:marLeft w:val="0"/>
      <w:marRight w:val="0"/>
      <w:marTop w:val="0"/>
      <w:marBottom w:val="0"/>
      <w:divBdr>
        <w:top w:val="none" w:sz="0" w:space="0" w:color="auto"/>
        <w:left w:val="none" w:sz="0" w:space="0" w:color="auto"/>
        <w:bottom w:val="none" w:sz="0" w:space="0" w:color="auto"/>
        <w:right w:val="none" w:sz="0" w:space="0" w:color="auto"/>
      </w:divBdr>
    </w:div>
    <w:div w:id="321784856">
      <w:bodyDiv w:val="1"/>
      <w:marLeft w:val="0"/>
      <w:marRight w:val="0"/>
      <w:marTop w:val="0"/>
      <w:marBottom w:val="0"/>
      <w:divBdr>
        <w:top w:val="none" w:sz="0" w:space="0" w:color="auto"/>
        <w:left w:val="none" w:sz="0" w:space="0" w:color="auto"/>
        <w:bottom w:val="none" w:sz="0" w:space="0" w:color="auto"/>
        <w:right w:val="none" w:sz="0" w:space="0" w:color="auto"/>
      </w:divBdr>
    </w:div>
    <w:div w:id="331564359">
      <w:bodyDiv w:val="1"/>
      <w:marLeft w:val="0"/>
      <w:marRight w:val="0"/>
      <w:marTop w:val="0"/>
      <w:marBottom w:val="0"/>
      <w:divBdr>
        <w:top w:val="none" w:sz="0" w:space="0" w:color="auto"/>
        <w:left w:val="none" w:sz="0" w:space="0" w:color="auto"/>
        <w:bottom w:val="none" w:sz="0" w:space="0" w:color="auto"/>
        <w:right w:val="none" w:sz="0" w:space="0" w:color="auto"/>
      </w:divBdr>
    </w:div>
    <w:div w:id="420612295">
      <w:bodyDiv w:val="1"/>
      <w:marLeft w:val="0"/>
      <w:marRight w:val="0"/>
      <w:marTop w:val="0"/>
      <w:marBottom w:val="0"/>
      <w:divBdr>
        <w:top w:val="none" w:sz="0" w:space="0" w:color="auto"/>
        <w:left w:val="none" w:sz="0" w:space="0" w:color="auto"/>
        <w:bottom w:val="none" w:sz="0" w:space="0" w:color="auto"/>
        <w:right w:val="none" w:sz="0" w:space="0" w:color="auto"/>
      </w:divBdr>
    </w:div>
    <w:div w:id="478114834">
      <w:bodyDiv w:val="1"/>
      <w:marLeft w:val="0"/>
      <w:marRight w:val="0"/>
      <w:marTop w:val="0"/>
      <w:marBottom w:val="0"/>
      <w:divBdr>
        <w:top w:val="none" w:sz="0" w:space="0" w:color="auto"/>
        <w:left w:val="none" w:sz="0" w:space="0" w:color="auto"/>
        <w:bottom w:val="none" w:sz="0" w:space="0" w:color="auto"/>
        <w:right w:val="none" w:sz="0" w:space="0" w:color="auto"/>
      </w:divBdr>
    </w:div>
    <w:div w:id="502816834">
      <w:bodyDiv w:val="1"/>
      <w:marLeft w:val="0"/>
      <w:marRight w:val="0"/>
      <w:marTop w:val="0"/>
      <w:marBottom w:val="0"/>
      <w:divBdr>
        <w:top w:val="none" w:sz="0" w:space="0" w:color="auto"/>
        <w:left w:val="none" w:sz="0" w:space="0" w:color="auto"/>
        <w:bottom w:val="none" w:sz="0" w:space="0" w:color="auto"/>
        <w:right w:val="none" w:sz="0" w:space="0" w:color="auto"/>
      </w:divBdr>
    </w:div>
    <w:div w:id="524637385">
      <w:bodyDiv w:val="1"/>
      <w:marLeft w:val="0"/>
      <w:marRight w:val="0"/>
      <w:marTop w:val="0"/>
      <w:marBottom w:val="0"/>
      <w:divBdr>
        <w:top w:val="none" w:sz="0" w:space="0" w:color="auto"/>
        <w:left w:val="none" w:sz="0" w:space="0" w:color="auto"/>
        <w:bottom w:val="none" w:sz="0" w:space="0" w:color="auto"/>
        <w:right w:val="none" w:sz="0" w:space="0" w:color="auto"/>
      </w:divBdr>
    </w:div>
    <w:div w:id="531921775">
      <w:bodyDiv w:val="1"/>
      <w:marLeft w:val="0"/>
      <w:marRight w:val="0"/>
      <w:marTop w:val="0"/>
      <w:marBottom w:val="0"/>
      <w:divBdr>
        <w:top w:val="none" w:sz="0" w:space="0" w:color="auto"/>
        <w:left w:val="none" w:sz="0" w:space="0" w:color="auto"/>
        <w:bottom w:val="none" w:sz="0" w:space="0" w:color="auto"/>
        <w:right w:val="none" w:sz="0" w:space="0" w:color="auto"/>
      </w:divBdr>
    </w:div>
    <w:div w:id="560481419">
      <w:bodyDiv w:val="1"/>
      <w:marLeft w:val="0"/>
      <w:marRight w:val="0"/>
      <w:marTop w:val="0"/>
      <w:marBottom w:val="0"/>
      <w:divBdr>
        <w:top w:val="none" w:sz="0" w:space="0" w:color="auto"/>
        <w:left w:val="none" w:sz="0" w:space="0" w:color="auto"/>
        <w:bottom w:val="none" w:sz="0" w:space="0" w:color="auto"/>
        <w:right w:val="none" w:sz="0" w:space="0" w:color="auto"/>
      </w:divBdr>
    </w:div>
    <w:div w:id="622737040">
      <w:bodyDiv w:val="1"/>
      <w:marLeft w:val="0"/>
      <w:marRight w:val="0"/>
      <w:marTop w:val="0"/>
      <w:marBottom w:val="0"/>
      <w:divBdr>
        <w:top w:val="none" w:sz="0" w:space="0" w:color="auto"/>
        <w:left w:val="none" w:sz="0" w:space="0" w:color="auto"/>
        <w:bottom w:val="none" w:sz="0" w:space="0" w:color="auto"/>
        <w:right w:val="none" w:sz="0" w:space="0" w:color="auto"/>
      </w:divBdr>
    </w:div>
    <w:div w:id="716196772">
      <w:bodyDiv w:val="1"/>
      <w:marLeft w:val="0"/>
      <w:marRight w:val="0"/>
      <w:marTop w:val="0"/>
      <w:marBottom w:val="0"/>
      <w:divBdr>
        <w:top w:val="none" w:sz="0" w:space="0" w:color="auto"/>
        <w:left w:val="none" w:sz="0" w:space="0" w:color="auto"/>
        <w:bottom w:val="none" w:sz="0" w:space="0" w:color="auto"/>
        <w:right w:val="none" w:sz="0" w:space="0" w:color="auto"/>
      </w:divBdr>
    </w:div>
    <w:div w:id="734549893">
      <w:bodyDiv w:val="1"/>
      <w:marLeft w:val="0"/>
      <w:marRight w:val="0"/>
      <w:marTop w:val="0"/>
      <w:marBottom w:val="0"/>
      <w:divBdr>
        <w:top w:val="none" w:sz="0" w:space="0" w:color="auto"/>
        <w:left w:val="none" w:sz="0" w:space="0" w:color="auto"/>
        <w:bottom w:val="none" w:sz="0" w:space="0" w:color="auto"/>
        <w:right w:val="none" w:sz="0" w:space="0" w:color="auto"/>
      </w:divBdr>
    </w:div>
    <w:div w:id="779645346">
      <w:bodyDiv w:val="1"/>
      <w:marLeft w:val="0"/>
      <w:marRight w:val="0"/>
      <w:marTop w:val="0"/>
      <w:marBottom w:val="0"/>
      <w:divBdr>
        <w:top w:val="none" w:sz="0" w:space="0" w:color="auto"/>
        <w:left w:val="none" w:sz="0" w:space="0" w:color="auto"/>
        <w:bottom w:val="none" w:sz="0" w:space="0" w:color="auto"/>
        <w:right w:val="none" w:sz="0" w:space="0" w:color="auto"/>
      </w:divBdr>
    </w:div>
    <w:div w:id="889539061">
      <w:bodyDiv w:val="1"/>
      <w:marLeft w:val="0"/>
      <w:marRight w:val="0"/>
      <w:marTop w:val="0"/>
      <w:marBottom w:val="0"/>
      <w:divBdr>
        <w:top w:val="none" w:sz="0" w:space="0" w:color="auto"/>
        <w:left w:val="none" w:sz="0" w:space="0" w:color="auto"/>
        <w:bottom w:val="none" w:sz="0" w:space="0" w:color="auto"/>
        <w:right w:val="none" w:sz="0" w:space="0" w:color="auto"/>
      </w:divBdr>
    </w:div>
    <w:div w:id="1001471496">
      <w:bodyDiv w:val="1"/>
      <w:marLeft w:val="0"/>
      <w:marRight w:val="0"/>
      <w:marTop w:val="0"/>
      <w:marBottom w:val="0"/>
      <w:divBdr>
        <w:top w:val="none" w:sz="0" w:space="0" w:color="auto"/>
        <w:left w:val="none" w:sz="0" w:space="0" w:color="auto"/>
        <w:bottom w:val="none" w:sz="0" w:space="0" w:color="auto"/>
        <w:right w:val="none" w:sz="0" w:space="0" w:color="auto"/>
      </w:divBdr>
    </w:div>
    <w:div w:id="1041903157">
      <w:bodyDiv w:val="1"/>
      <w:marLeft w:val="0"/>
      <w:marRight w:val="0"/>
      <w:marTop w:val="0"/>
      <w:marBottom w:val="0"/>
      <w:divBdr>
        <w:top w:val="none" w:sz="0" w:space="0" w:color="auto"/>
        <w:left w:val="none" w:sz="0" w:space="0" w:color="auto"/>
        <w:bottom w:val="none" w:sz="0" w:space="0" w:color="auto"/>
        <w:right w:val="none" w:sz="0" w:space="0" w:color="auto"/>
      </w:divBdr>
    </w:div>
    <w:div w:id="1073309583">
      <w:bodyDiv w:val="1"/>
      <w:marLeft w:val="0"/>
      <w:marRight w:val="0"/>
      <w:marTop w:val="0"/>
      <w:marBottom w:val="0"/>
      <w:divBdr>
        <w:top w:val="none" w:sz="0" w:space="0" w:color="auto"/>
        <w:left w:val="none" w:sz="0" w:space="0" w:color="auto"/>
        <w:bottom w:val="none" w:sz="0" w:space="0" w:color="auto"/>
        <w:right w:val="none" w:sz="0" w:space="0" w:color="auto"/>
      </w:divBdr>
    </w:div>
    <w:div w:id="1124621503">
      <w:bodyDiv w:val="1"/>
      <w:marLeft w:val="0"/>
      <w:marRight w:val="0"/>
      <w:marTop w:val="0"/>
      <w:marBottom w:val="0"/>
      <w:divBdr>
        <w:top w:val="none" w:sz="0" w:space="0" w:color="auto"/>
        <w:left w:val="none" w:sz="0" w:space="0" w:color="auto"/>
        <w:bottom w:val="none" w:sz="0" w:space="0" w:color="auto"/>
        <w:right w:val="none" w:sz="0" w:space="0" w:color="auto"/>
      </w:divBdr>
    </w:div>
    <w:div w:id="1178350479">
      <w:bodyDiv w:val="1"/>
      <w:marLeft w:val="0"/>
      <w:marRight w:val="0"/>
      <w:marTop w:val="0"/>
      <w:marBottom w:val="0"/>
      <w:divBdr>
        <w:top w:val="none" w:sz="0" w:space="0" w:color="auto"/>
        <w:left w:val="none" w:sz="0" w:space="0" w:color="auto"/>
        <w:bottom w:val="none" w:sz="0" w:space="0" w:color="auto"/>
        <w:right w:val="none" w:sz="0" w:space="0" w:color="auto"/>
      </w:divBdr>
    </w:div>
    <w:div w:id="1257591198">
      <w:bodyDiv w:val="1"/>
      <w:marLeft w:val="0"/>
      <w:marRight w:val="0"/>
      <w:marTop w:val="0"/>
      <w:marBottom w:val="0"/>
      <w:divBdr>
        <w:top w:val="none" w:sz="0" w:space="0" w:color="auto"/>
        <w:left w:val="none" w:sz="0" w:space="0" w:color="auto"/>
        <w:bottom w:val="none" w:sz="0" w:space="0" w:color="auto"/>
        <w:right w:val="none" w:sz="0" w:space="0" w:color="auto"/>
      </w:divBdr>
    </w:div>
    <w:div w:id="1257592218">
      <w:bodyDiv w:val="1"/>
      <w:marLeft w:val="0"/>
      <w:marRight w:val="0"/>
      <w:marTop w:val="0"/>
      <w:marBottom w:val="0"/>
      <w:divBdr>
        <w:top w:val="none" w:sz="0" w:space="0" w:color="auto"/>
        <w:left w:val="none" w:sz="0" w:space="0" w:color="auto"/>
        <w:bottom w:val="none" w:sz="0" w:space="0" w:color="auto"/>
        <w:right w:val="none" w:sz="0" w:space="0" w:color="auto"/>
      </w:divBdr>
    </w:div>
    <w:div w:id="1336572099">
      <w:bodyDiv w:val="1"/>
      <w:marLeft w:val="0"/>
      <w:marRight w:val="0"/>
      <w:marTop w:val="0"/>
      <w:marBottom w:val="0"/>
      <w:divBdr>
        <w:top w:val="none" w:sz="0" w:space="0" w:color="auto"/>
        <w:left w:val="none" w:sz="0" w:space="0" w:color="auto"/>
        <w:bottom w:val="none" w:sz="0" w:space="0" w:color="auto"/>
        <w:right w:val="none" w:sz="0" w:space="0" w:color="auto"/>
      </w:divBdr>
    </w:div>
    <w:div w:id="1349332284">
      <w:bodyDiv w:val="1"/>
      <w:marLeft w:val="0"/>
      <w:marRight w:val="0"/>
      <w:marTop w:val="0"/>
      <w:marBottom w:val="0"/>
      <w:divBdr>
        <w:top w:val="none" w:sz="0" w:space="0" w:color="auto"/>
        <w:left w:val="none" w:sz="0" w:space="0" w:color="auto"/>
        <w:bottom w:val="none" w:sz="0" w:space="0" w:color="auto"/>
        <w:right w:val="none" w:sz="0" w:space="0" w:color="auto"/>
      </w:divBdr>
    </w:div>
    <w:div w:id="1382901253">
      <w:bodyDiv w:val="1"/>
      <w:marLeft w:val="0"/>
      <w:marRight w:val="0"/>
      <w:marTop w:val="0"/>
      <w:marBottom w:val="0"/>
      <w:divBdr>
        <w:top w:val="none" w:sz="0" w:space="0" w:color="auto"/>
        <w:left w:val="none" w:sz="0" w:space="0" w:color="auto"/>
        <w:bottom w:val="none" w:sz="0" w:space="0" w:color="auto"/>
        <w:right w:val="none" w:sz="0" w:space="0" w:color="auto"/>
      </w:divBdr>
    </w:div>
    <w:div w:id="1385907678">
      <w:bodyDiv w:val="1"/>
      <w:marLeft w:val="0"/>
      <w:marRight w:val="0"/>
      <w:marTop w:val="0"/>
      <w:marBottom w:val="0"/>
      <w:divBdr>
        <w:top w:val="none" w:sz="0" w:space="0" w:color="auto"/>
        <w:left w:val="none" w:sz="0" w:space="0" w:color="auto"/>
        <w:bottom w:val="none" w:sz="0" w:space="0" w:color="auto"/>
        <w:right w:val="none" w:sz="0" w:space="0" w:color="auto"/>
      </w:divBdr>
    </w:div>
    <w:div w:id="1424715871">
      <w:bodyDiv w:val="1"/>
      <w:marLeft w:val="0"/>
      <w:marRight w:val="0"/>
      <w:marTop w:val="0"/>
      <w:marBottom w:val="0"/>
      <w:divBdr>
        <w:top w:val="none" w:sz="0" w:space="0" w:color="auto"/>
        <w:left w:val="none" w:sz="0" w:space="0" w:color="auto"/>
        <w:bottom w:val="none" w:sz="0" w:space="0" w:color="auto"/>
        <w:right w:val="none" w:sz="0" w:space="0" w:color="auto"/>
      </w:divBdr>
    </w:div>
    <w:div w:id="1435324969">
      <w:bodyDiv w:val="1"/>
      <w:marLeft w:val="0"/>
      <w:marRight w:val="0"/>
      <w:marTop w:val="0"/>
      <w:marBottom w:val="0"/>
      <w:divBdr>
        <w:top w:val="none" w:sz="0" w:space="0" w:color="auto"/>
        <w:left w:val="none" w:sz="0" w:space="0" w:color="auto"/>
        <w:bottom w:val="none" w:sz="0" w:space="0" w:color="auto"/>
        <w:right w:val="none" w:sz="0" w:space="0" w:color="auto"/>
      </w:divBdr>
    </w:div>
    <w:div w:id="1501657726">
      <w:bodyDiv w:val="1"/>
      <w:marLeft w:val="0"/>
      <w:marRight w:val="0"/>
      <w:marTop w:val="0"/>
      <w:marBottom w:val="0"/>
      <w:divBdr>
        <w:top w:val="none" w:sz="0" w:space="0" w:color="auto"/>
        <w:left w:val="none" w:sz="0" w:space="0" w:color="auto"/>
        <w:bottom w:val="none" w:sz="0" w:space="0" w:color="auto"/>
        <w:right w:val="none" w:sz="0" w:space="0" w:color="auto"/>
      </w:divBdr>
    </w:div>
    <w:div w:id="1508323804">
      <w:bodyDiv w:val="1"/>
      <w:marLeft w:val="0"/>
      <w:marRight w:val="0"/>
      <w:marTop w:val="0"/>
      <w:marBottom w:val="0"/>
      <w:divBdr>
        <w:top w:val="none" w:sz="0" w:space="0" w:color="auto"/>
        <w:left w:val="none" w:sz="0" w:space="0" w:color="auto"/>
        <w:bottom w:val="none" w:sz="0" w:space="0" w:color="auto"/>
        <w:right w:val="none" w:sz="0" w:space="0" w:color="auto"/>
      </w:divBdr>
    </w:div>
    <w:div w:id="1563757934">
      <w:bodyDiv w:val="1"/>
      <w:marLeft w:val="0"/>
      <w:marRight w:val="0"/>
      <w:marTop w:val="0"/>
      <w:marBottom w:val="0"/>
      <w:divBdr>
        <w:top w:val="none" w:sz="0" w:space="0" w:color="auto"/>
        <w:left w:val="none" w:sz="0" w:space="0" w:color="auto"/>
        <w:bottom w:val="none" w:sz="0" w:space="0" w:color="auto"/>
        <w:right w:val="none" w:sz="0" w:space="0" w:color="auto"/>
      </w:divBdr>
    </w:div>
    <w:div w:id="1567690892">
      <w:bodyDiv w:val="1"/>
      <w:marLeft w:val="0"/>
      <w:marRight w:val="0"/>
      <w:marTop w:val="0"/>
      <w:marBottom w:val="0"/>
      <w:divBdr>
        <w:top w:val="none" w:sz="0" w:space="0" w:color="auto"/>
        <w:left w:val="none" w:sz="0" w:space="0" w:color="auto"/>
        <w:bottom w:val="none" w:sz="0" w:space="0" w:color="auto"/>
        <w:right w:val="none" w:sz="0" w:space="0" w:color="auto"/>
      </w:divBdr>
    </w:div>
    <w:div w:id="1604144577">
      <w:bodyDiv w:val="1"/>
      <w:marLeft w:val="0"/>
      <w:marRight w:val="0"/>
      <w:marTop w:val="0"/>
      <w:marBottom w:val="0"/>
      <w:divBdr>
        <w:top w:val="none" w:sz="0" w:space="0" w:color="auto"/>
        <w:left w:val="none" w:sz="0" w:space="0" w:color="auto"/>
        <w:bottom w:val="none" w:sz="0" w:space="0" w:color="auto"/>
        <w:right w:val="none" w:sz="0" w:space="0" w:color="auto"/>
      </w:divBdr>
    </w:div>
    <w:div w:id="1639068383">
      <w:bodyDiv w:val="1"/>
      <w:marLeft w:val="0"/>
      <w:marRight w:val="0"/>
      <w:marTop w:val="0"/>
      <w:marBottom w:val="0"/>
      <w:divBdr>
        <w:top w:val="none" w:sz="0" w:space="0" w:color="auto"/>
        <w:left w:val="none" w:sz="0" w:space="0" w:color="auto"/>
        <w:bottom w:val="none" w:sz="0" w:space="0" w:color="auto"/>
        <w:right w:val="none" w:sz="0" w:space="0" w:color="auto"/>
      </w:divBdr>
    </w:div>
    <w:div w:id="1692799389">
      <w:bodyDiv w:val="1"/>
      <w:marLeft w:val="0"/>
      <w:marRight w:val="0"/>
      <w:marTop w:val="0"/>
      <w:marBottom w:val="0"/>
      <w:divBdr>
        <w:top w:val="none" w:sz="0" w:space="0" w:color="auto"/>
        <w:left w:val="none" w:sz="0" w:space="0" w:color="auto"/>
        <w:bottom w:val="none" w:sz="0" w:space="0" w:color="auto"/>
        <w:right w:val="none" w:sz="0" w:space="0" w:color="auto"/>
      </w:divBdr>
    </w:div>
    <w:div w:id="1723601454">
      <w:bodyDiv w:val="1"/>
      <w:marLeft w:val="0"/>
      <w:marRight w:val="0"/>
      <w:marTop w:val="0"/>
      <w:marBottom w:val="0"/>
      <w:divBdr>
        <w:top w:val="none" w:sz="0" w:space="0" w:color="auto"/>
        <w:left w:val="none" w:sz="0" w:space="0" w:color="auto"/>
        <w:bottom w:val="none" w:sz="0" w:space="0" w:color="auto"/>
        <w:right w:val="none" w:sz="0" w:space="0" w:color="auto"/>
      </w:divBdr>
    </w:div>
    <w:div w:id="1734422174">
      <w:bodyDiv w:val="1"/>
      <w:marLeft w:val="0"/>
      <w:marRight w:val="0"/>
      <w:marTop w:val="0"/>
      <w:marBottom w:val="0"/>
      <w:divBdr>
        <w:top w:val="none" w:sz="0" w:space="0" w:color="auto"/>
        <w:left w:val="none" w:sz="0" w:space="0" w:color="auto"/>
        <w:bottom w:val="none" w:sz="0" w:space="0" w:color="auto"/>
        <w:right w:val="none" w:sz="0" w:space="0" w:color="auto"/>
      </w:divBdr>
    </w:div>
    <w:div w:id="1743796142">
      <w:bodyDiv w:val="1"/>
      <w:marLeft w:val="0"/>
      <w:marRight w:val="0"/>
      <w:marTop w:val="0"/>
      <w:marBottom w:val="0"/>
      <w:divBdr>
        <w:top w:val="none" w:sz="0" w:space="0" w:color="auto"/>
        <w:left w:val="none" w:sz="0" w:space="0" w:color="auto"/>
        <w:bottom w:val="none" w:sz="0" w:space="0" w:color="auto"/>
        <w:right w:val="none" w:sz="0" w:space="0" w:color="auto"/>
      </w:divBdr>
    </w:div>
    <w:div w:id="1751778301">
      <w:bodyDiv w:val="1"/>
      <w:marLeft w:val="0"/>
      <w:marRight w:val="0"/>
      <w:marTop w:val="0"/>
      <w:marBottom w:val="0"/>
      <w:divBdr>
        <w:top w:val="none" w:sz="0" w:space="0" w:color="auto"/>
        <w:left w:val="none" w:sz="0" w:space="0" w:color="auto"/>
        <w:bottom w:val="none" w:sz="0" w:space="0" w:color="auto"/>
        <w:right w:val="none" w:sz="0" w:space="0" w:color="auto"/>
      </w:divBdr>
    </w:div>
    <w:div w:id="1758743117">
      <w:bodyDiv w:val="1"/>
      <w:marLeft w:val="0"/>
      <w:marRight w:val="0"/>
      <w:marTop w:val="0"/>
      <w:marBottom w:val="0"/>
      <w:divBdr>
        <w:top w:val="none" w:sz="0" w:space="0" w:color="auto"/>
        <w:left w:val="none" w:sz="0" w:space="0" w:color="auto"/>
        <w:bottom w:val="none" w:sz="0" w:space="0" w:color="auto"/>
        <w:right w:val="none" w:sz="0" w:space="0" w:color="auto"/>
      </w:divBdr>
    </w:div>
    <w:div w:id="1759669421">
      <w:bodyDiv w:val="1"/>
      <w:marLeft w:val="0"/>
      <w:marRight w:val="0"/>
      <w:marTop w:val="0"/>
      <w:marBottom w:val="0"/>
      <w:divBdr>
        <w:top w:val="none" w:sz="0" w:space="0" w:color="auto"/>
        <w:left w:val="none" w:sz="0" w:space="0" w:color="auto"/>
        <w:bottom w:val="none" w:sz="0" w:space="0" w:color="auto"/>
        <w:right w:val="none" w:sz="0" w:space="0" w:color="auto"/>
      </w:divBdr>
    </w:div>
    <w:div w:id="1802503267">
      <w:bodyDiv w:val="1"/>
      <w:marLeft w:val="0"/>
      <w:marRight w:val="0"/>
      <w:marTop w:val="0"/>
      <w:marBottom w:val="0"/>
      <w:divBdr>
        <w:top w:val="none" w:sz="0" w:space="0" w:color="auto"/>
        <w:left w:val="none" w:sz="0" w:space="0" w:color="auto"/>
        <w:bottom w:val="none" w:sz="0" w:space="0" w:color="auto"/>
        <w:right w:val="none" w:sz="0" w:space="0" w:color="auto"/>
      </w:divBdr>
    </w:div>
    <w:div w:id="1817868578">
      <w:bodyDiv w:val="1"/>
      <w:marLeft w:val="0"/>
      <w:marRight w:val="0"/>
      <w:marTop w:val="0"/>
      <w:marBottom w:val="0"/>
      <w:divBdr>
        <w:top w:val="none" w:sz="0" w:space="0" w:color="auto"/>
        <w:left w:val="none" w:sz="0" w:space="0" w:color="auto"/>
        <w:bottom w:val="none" w:sz="0" w:space="0" w:color="auto"/>
        <w:right w:val="none" w:sz="0" w:space="0" w:color="auto"/>
      </w:divBdr>
    </w:div>
    <w:div w:id="1828786479">
      <w:bodyDiv w:val="1"/>
      <w:marLeft w:val="0"/>
      <w:marRight w:val="0"/>
      <w:marTop w:val="0"/>
      <w:marBottom w:val="0"/>
      <w:divBdr>
        <w:top w:val="none" w:sz="0" w:space="0" w:color="auto"/>
        <w:left w:val="none" w:sz="0" w:space="0" w:color="auto"/>
        <w:bottom w:val="none" w:sz="0" w:space="0" w:color="auto"/>
        <w:right w:val="none" w:sz="0" w:space="0" w:color="auto"/>
      </w:divBdr>
    </w:div>
    <w:div w:id="1873691499">
      <w:bodyDiv w:val="1"/>
      <w:marLeft w:val="0"/>
      <w:marRight w:val="0"/>
      <w:marTop w:val="0"/>
      <w:marBottom w:val="0"/>
      <w:divBdr>
        <w:top w:val="none" w:sz="0" w:space="0" w:color="auto"/>
        <w:left w:val="none" w:sz="0" w:space="0" w:color="auto"/>
        <w:bottom w:val="none" w:sz="0" w:space="0" w:color="auto"/>
        <w:right w:val="none" w:sz="0" w:space="0" w:color="auto"/>
      </w:divBdr>
    </w:div>
    <w:div w:id="1989480225">
      <w:bodyDiv w:val="1"/>
      <w:marLeft w:val="0"/>
      <w:marRight w:val="0"/>
      <w:marTop w:val="0"/>
      <w:marBottom w:val="0"/>
      <w:divBdr>
        <w:top w:val="none" w:sz="0" w:space="0" w:color="auto"/>
        <w:left w:val="none" w:sz="0" w:space="0" w:color="auto"/>
        <w:bottom w:val="none" w:sz="0" w:space="0" w:color="auto"/>
        <w:right w:val="none" w:sz="0" w:space="0" w:color="auto"/>
      </w:divBdr>
    </w:div>
    <w:div w:id="2013029143">
      <w:bodyDiv w:val="1"/>
      <w:marLeft w:val="0"/>
      <w:marRight w:val="0"/>
      <w:marTop w:val="0"/>
      <w:marBottom w:val="0"/>
      <w:divBdr>
        <w:top w:val="none" w:sz="0" w:space="0" w:color="auto"/>
        <w:left w:val="none" w:sz="0" w:space="0" w:color="auto"/>
        <w:bottom w:val="none" w:sz="0" w:space="0" w:color="auto"/>
        <w:right w:val="none" w:sz="0" w:space="0" w:color="auto"/>
      </w:divBdr>
    </w:div>
    <w:div w:id="2036038213">
      <w:bodyDiv w:val="1"/>
      <w:marLeft w:val="0"/>
      <w:marRight w:val="0"/>
      <w:marTop w:val="0"/>
      <w:marBottom w:val="0"/>
      <w:divBdr>
        <w:top w:val="none" w:sz="0" w:space="0" w:color="auto"/>
        <w:left w:val="none" w:sz="0" w:space="0" w:color="auto"/>
        <w:bottom w:val="none" w:sz="0" w:space="0" w:color="auto"/>
        <w:right w:val="none" w:sz="0" w:space="0" w:color="auto"/>
      </w:divBdr>
    </w:div>
    <w:div w:id="2036883984">
      <w:bodyDiv w:val="1"/>
      <w:marLeft w:val="0"/>
      <w:marRight w:val="0"/>
      <w:marTop w:val="0"/>
      <w:marBottom w:val="0"/>
      <w:divBdr>
        <w:top w:val="none" w:sz="0" w:space="0" w:color="auto"/>
        <w:left w:val="none" w:sz="0" w:space="0" w:color="auto"/>
        <w:bottom w:val="none" w:sz="0" w:space="0" w:color="auto"/>
        <w:right w:val="none" w:sz="0" w:space="0" w:color="auto"/>
      </w:divBdr>
    </w:div>
    <w:div w:id="2057313395">
      <w:bodyDiv w:val="1"/>
      <w:marLeft w:val="0"/>
      <w:marRight w:val="0"/>
      <w:marTop w:val="0"/>
      <w:marBottom w:val="0"/>
      <w:divBdr>
        <w:top w:val="none" w:sz="0" w:space="0" w:color="auto"/>
        <w:left w:val="none" w:sz="0" w:space="0" w:color="auto"/>
        <w:bottom w:val="none" w:sz="0" w:space="0" w:color="auto"/>
        <w:right w:val="none" w:sz="0" w:space="0" w:color="auto"/>
      </w:divBdr>
    </w:div>
    <w:div w:id="2086684673">
      <w:bodyDiv w:val="1"/>
      <w:marLeft w:val="0"/>
      <w:marRight w:val="0"/>
      <w:marTop w:val="0"/>
      <w:marBottom w:val="0"/>
      <w:divBdr>
        <w:top w:val="none" w:sz="0" w:space="0" w:color="auto"/>
        <w:left w:val="none" w:sz="0" w:space="0" w:color="auto"/>
        <w:bottom w:val="none" w:sz="0" w:space="0" w:color="auto"/>
        <w:right w:val="none" w:sz="0" w:space="0" w:color="auto"/>
      </w:divBdr>
    </w:div>
    <w:div w:id="21360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80/095353105004408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007/s10584-007-928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dx.doi.org/10.1021/es072023k"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x.doi.org/10.1080/09535310600653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prstClr val="white"/>
        </a:solidFill>
        <a:ln>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79428-C68D-4C58-B07D-1B495CF5B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27</Pages>
  <Words>10926</Words>
  <Characters>62282</Characters>
  <Application>Microsoft Office Word</Application>
  <DocSecurity>0</DocSecurity>
  <Lines>519</Lines>
  <Paragraphs>146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University of Leeds</Company>
  <LinksUpToDate>false</LinksUpToDate>
  <CharactersWithSpaces>73062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Owen</dc:creator>
  <cp:lastModifiedBy>Anne Owen</cp:lastModifiedBy>
  <cp:revision>4</cp:revision>
  <dcterms:created xsi:type="dcterms:W3CDTF">2014-06-11T12:16:00Z</dcterms:created>
  <dcterms:modified xsi:type="dcterms:W3CDTF">2014-06-11T12:29:00Z</dcterms:modified>
</cp:coreProperties>
</file>