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CA3B1" w14:textId="77777777" w:rsidR="00791EDB" w:rsidRPr="001345E2" w:rsidRDefault="00325A23" w:rsidP="001345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Simulated Effect of Epitaxial </w:t>
      </w:r>
      <w:r w:rsidR="0024023E">
        <w:rPr>
          <w:rFonts w:ascii="Arial" w:hAnsi="Arial" w:cs="Arial"/>
          <w:b/>
          <w:sz w:val="24"/>
          <w:szCs w:val="24"/>
        </w:rPr>
        <w:t xml:space="preserve">Growth Variations on </w:t>
      </w:r>
      <w:r w:rsidR="000D3124">
        <w:rPr>
          <w:rFonts w:ascii="Arial" w:hAnsi="Arial" w:cs="Arial"/>
          <w:b/>
          <w:sz w:val="24"/>
          <w:szCs w:val="24"/>
        </w:rPr>
        <w:t xml:space="preserve">the </w:t>
      </w:r>
      <w:r w:rsidR="0024023E">
        <w:rPr>
          <w:rFonts w:ascii="Arial" w:hAnsi="Arial" w:cs="Arial"/>
          <w:b/>
          <w:sz w:val="24"/>
          <w:szCs w:val="24"/>
        </w:rPr>
        <w:t xml:space="preserve">Gain of </w:t>
      </w:r>
      <w:proofErr w:type="spellStart"/>
      <w:r w:rsidR="0024023E">
        <w:rPr>
          <w:rFonts w:ascii="Arial" w:hAnsi="Arial" w:cs="Arial"/>
          <w:b/>
          <w:sz w:val="24"/>
          <w:szCs w:val="24"/>
        </w:rPr>
        <w:t>SiGe</w:t>
      </w:r>
      <w:proofErr w:type="spellEnd"/>
      <w:r w:rsidR="0024023E">
        <w:rPr>
          <w:rFonts w:ascii="Arial" w:hAnsi="Arial" w:cs="Arial"/>
          <w:b/>
          <w:sz w:val="24"/>
          <w:szCs w:val="24"/>
        </w:rPr>
        <w:t>/</w:t>
      </w:r>
      <w:proofErr w:type="spellStart"/>
      <w:r w:rsidR="0024023E">
        <w:rPr>
          <w:rFonts w:ascii="Arial" w:hAnsi="Arial" w:cs="Arial"/>
          <w:b/>
          <w:sz w:val="24"/>
          <w:szCs w:val="24"/>
        </w:rPr>
        <w:t>Ge</w:t>
      </w:r>
      <w:proofErr w:type="spellEnd"/>
      <w:r w:rsidR="0024023E">
        <w:rPr>
          <w:rFonts w:ascii="Arial" w:hAnsi="Arial" w:cs="Arial"/>
          <w:b/>
          <w:sz w:val="24"/>
          <w:szCs w:val="24"/>
        </w:rPr>
        <w:t xml:space="preserve"> Quantum Cascade Lasers</w:t>
      </w:r>
    </w:p>
    <w:p w14:paraId="57708814" w14:textId="77777777" w:rsidR="001345E2" w:rsidRPr="001345E2" w:rsidRDefault="001345E2" w:rsidP="001345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214BBF" w14:textId="77777777" w:rsidR="00704238" w:rsidRDefault="00704238" w:rsidP="001345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Pavlo Ivanov</w:t>
      </w:r>
      <w:r w:rsidRPr="005659D8">
        <w:rPr>
          <w:rFonts w:ascii="Arial" w:hAnsi="Arial" w:cs="Arial"/>
          <w:sz w:val="20"/>
          <w:szCs w:val="20"/>
          <w:vertAlign w:val="superscript"/>
        </w:rPr>
        <w:t>1</w:t>
      </w:r>
      <w:r w:rsidR="00CB3A00">
        <w:rPr>
          <w:rFonts w:ascii="Arial" w:hAnsi="Arial" w:cs="Arial"/>
          <w:sz w:val="20"/>
          <w:szCs w:val="20"/>
        </w:rPr>
        <w:t>, Alex Valavanis</w:t>
      </w:r>
      <w:r w:rsidR="00CB3A00" w:rsidRPr="005659D8">
        <w:rPr>
          <w:rFonts w:ascii="Arial" w:hAnsi="Arial" w:cs="Arial"/>
          <w:sz w:val="20"/>
          <w:szCs w:val="20"/>
          <w:vertAlign w:val="superscript"/>
        </w:rPr>
        <w:t>2</w:t>
      </w:r>
      <w:r w:rsidR="00CB3A00">
        <w:rPr>
          <w:rFonts w:ascii="Arial" w:hAnsi="Arial" w:cs="Arial"/>
          <w:sz w:val="20"/>
          <w:szCs w:val="20"/>
        </w:rPr>
        <w:t>, Zoran Ikonic</w:t>
      </w:r>
      <w:r w:rsidR="00CB3A00" w:rsidRPr="005659D8">
        <w:rPr>
          <w:rFonts w:ascii="Arial" w:hAnsi="Arial" w:cs="Arial"/>
          <w:sz w:val="20"/>
          <w:szCs w:val="20"/>
          <w:vertAlign w:val="superscript"/>
        </w:rPr>
        <w:t>2</w:t>
      </w:r>
      <w:r w:rsidR="00CB3A00">
        <w:rPr>
          <w:rFonts w:ascii="Arial" w:hAnsi="Arial" w:cs="Arial"/>
          <w:sz w:val="20"/>
          <w:szCs w:val="20"/>
        </w:rPr>
        <w:t xml:space="preserve"> and Robert</w:t>
      </w:r>
      <w:r>
        <w:rPr>
          <w:rFonts w:ascii="Arial" w:hAnsi="Arial" w:cs="Arial"/>
          <w:sz w:val="20"/>
          <w:szCs w:val="20"/>
        </w:rPr>
        <w:t xml:space="preserve"> </w:t>
      </w:r>
      <w:r w:rsidR="00CB3A00">
        <w:rPr>
          <w:rFonts w:ascii="Arial" w:hAnsi="Arial" w:cs="Arial"/>
          <w:sz w:val="20"/>
          <w:szCs w:val="20"/>
        </w:rPr>
        <w:t>W. Kelsall</w:t>
      </w:r>
      <w:r w:rsidRPr="005659D8">
        <w:rPr>
          <w:rFonts w:ascii="Arial" w:hAnsi="Arial" w:cs="Arial"/>
          <w:sz w:val="20"/>
          <w:szCs w:val="20"/>
          <w:vertAlign w:val="superscript"/>
        </w:rPr>
        <w:t>2</w:t>
      </w:r>
    </w:p>
    <w:p w14:paraId="7F63A81D" w14:textId="77777777" w:rsidR="001345E2" w:rsidRPr="00704238" w:rsidRDefault="001345E2" w:rsidP="001345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D35568C" w14:textId="77777777" w:rsidR="0058209F" w:rsidRPr="00A705CC" w:rsidRDefault="00704238" w:rsidP="00503FC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05CC">
        <w:rPr>
          <w:rFonts w:ascii="Arial" w:hAnsi="Arial" w:cs="Arial"/>
          <w:sz w:val="18"/>
          <w:szCs w:val="18"/>
          <w:vertAlign w:val="superscript"/>
        </w:rPr>
        <w:t>1</w:t>
      </w:r>
      <w:r w:rsidR="0058209F" w:rsidRPr="00A705CC">
        <w:rPr>
          <w:rFonts w:ascii="Arial" w:hAnsi="Arial" w:cs="Arial"/>
          <w:sz w:val="18"/>
          <w:szCs w:val="18"/>
        </w:rPr>
        <w:t>University of Sheffield,</w:t>
      </w:r>
      <w:r w:rsidR="001345E2" w:rsidRPr="00A705CC">
        <w:rPr>
          <w:rFonts w:ascii="Arial" w:hAnsi="Arial" w:cs="Arial"/>
          <w:sz w:val="18"/>
          <w:szCs w:val="18"/>
        </w:rPr>
        <w:t xml:space="preserve"> </w:t>
      </w:r>
      <w:r w:rsidRPr="00A705CC">
        <w:rPr>
          <w:rFonts w:ascii="Arial" w:hAnsi="Arial" w:cs="Arial"/>
          <w:sz w:val="18"/>
          <w:szCs w:val="18"/>
        </w:rPr>
        <w:t>North Campus, Broad Lane</w:t>
      </w:r>
      <w:r w:rsidR="0058209F" w:rsidRPr="00A705CC">
        <w:rPr>
          <w:rFonts w:ascii="Arial" w:hAnsi="Arial" w:cs="Arial"/>
          <w:sz w:val="18"/>
          <w:szCs w:val="18"/>
        </w:rPr>
        <w:t xml:space="preserve">, </w:t>
      </w:r>
      <w:r w:rsidRPr="00A705CC">
        <w:rPr>
          <w:rFonts w:ascii="Arial" w:hAnsi="Arial" w:cs="Arial"/>
          <w:sz w:val="18"/>
          <w:szCs w:val="18"/>
        </w:rPr>
        <w:t>Sheffield, S3 7HQ, UK</w:t>
      </w:r>
      <w:r w:rsidR="001345E2" w:rsidRPr="00A705CC">
        <w:rPr>
          <w:rFonts w:ascii="Arial" w:hAnsi="Arial" w:cs="Arial"/>
          <w:sz w:val="18"/>
          <w:szCs w:val="18"/>
        </w:rPr>
        <w:t xml:space="preserve">. </w:t>
      </w:r>
      <w:r w:rsidR="0058209F" w:rsidRPr="00A705CC">
        <w:rPr>
          <w:rFonts w:ascii="Arial" w:hAnsi="Arial" w:cs="Arial"/>
          <w:sz w:val="18"/>
          <w:szCs w:val="18"/>
        </w:rPr>
        <w:t>Email: p.ivanov@sheffield.ac.uk</w:t>
      </w:r>
    </w:p>
    <w:p w14:paraId="724615FE" w14:textId="77777777" w:rsidR="0058209F" w:rsidRPr="00A705CC" w:rsidRDefault="0058209F" w:rsidP="00BD52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705CC">
        <w:rPr>
          <w:rFonts w:ascii="Arial" w:hAnsi="Arial" w:cs="Arial"/>
          <w:sz w:val="18"/>
          <w:szCs w:val="18"/>
          <w:vertAlign w:val="superscript"/>
        </w:rPr>
        <w:t>2</w:t>
      </w:r>
      <w:r w:rsidR="00BD5216" w:rsidRPr="00BD5216">
        <w:rPr>
          <w:rFonts w:ascii="Arial" w:hAnsi="Arial" w:cs="Arial"/>
          <w:sz w:val="18"/>
          <w:szCs w:val="18"/>
        </w:rPr>
        <w:t>University of Leeds</w:t>
      </w:r>
      <w:r w:rsidR="00BD5216">
        <w:rPr>
          <w:rFonts w:ascii="Arial" w:hAnsi="Arial" w:cs="Arial"/>
          <w:sz w:val="18"/>
          <w:szCs w:val="18"/>
        </w:rPr>
        <w:t xml:space="preserve">, </w:t>
      </w:r>
      <w:r w:rsidR="00D5202C">
        <w:rPr>
          <w:rFonts w:ascii="Arial" w:hAnsi="Arial" w:cs="Arial"/>
          <w:sz w:val="18"/>
          <w:szCs w:val="18"/>
        </w:rPr>
        <w:t xml:space="preserve">Woodhouse Lane, </w:t>
      </w:r>
      <w:r w:rsidR="00BD5216" w:rsidRPr="00BD5216">
        <w:rPr>
          <w:rFonts w:ascii="Arial" w:hAnsi="Arial" w:cs="Arial"/>
          <w:sz w:val="18"/>
          <w:szCs w:val="18"/>
        </w:rPr>
        <w:t xml:space="preserve">Leeds, LS2 9JT, </w:t>
      </w:r>
      <w:r w:rsidR="00BD5216">
        <w:rPr>
          <w:rFonts w:ascii="Arial" w:hAnsi="Arial" w:cs="Arial"/>
          <w:sz w:val="18"/>
          <w:szCs w:val="18"/>
        </w:rPr>
        <w:t xml:space="preserve">UK. </w:t>
      </w:r>
      <w:r w:rsidRPr="00A705CC">
        <w:rPr>
          <w:rFonts w:ascii="Arial" w:hAnsi="Arial" w:cs="Arial"/>
          <w:sz w:val="18"/>
          <w:szCs w:val="18"/>
        </w:rPr>
        <w:t xml:space="preserve">Email: </w:t>
      </w:r>
      <w:r w:rsidR="00BD5216" w:rsidRPr="00BD5216">
        <w:rPr>
          <w:rFonts w:ascii="Arial" w:hAnsi="Arial" w:cs="Arial"/>
          <w:sz w:val="18"/>
          <w:szCs w:val="18"/>
        </w:rPr>
        <w:t>R.W.Kelsall@leeds.ac.uk</w:t>
      </w:r>
    </w:p>
    <w:p w14:paraId="05C6A903" w14:textId="77777777" w:rsidR="0058209F" w:rsidRDefault="0058209F" w:rsidP="00503F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4E95C2" w14:textId="77777777" w:rsidR="00BA6196" w:rsidRPr="00BA6196" w:rsidRDefault="00325A23" w:rsidP="00D36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6196">
        <w:rPr>
          <w:rFonts w:ascii="Arial" w:hAnsi="Arial" w:cs="Arial"/>
          <w:sz w:val="20"/>
          <w:szCs w:val="20"/>
        </w:rPr>
        <w:t xml:space="preserve">Quantum Cascade Lasers (QCLs) are </w:t>
      </w:r>
      <w:r w:rsidR="00E1672C">
        <w:rPr>
          <w:rFonts w:ascii="Arial" w:hAnsi="Arial" w:cs="Arial"/>
          <w:sz w:val="20"/>
          <w:szCs w:val="20"/>
        </w:rPr>
        <w:t>efficient sources of</w:t>
      </w:r>
      <w:r w:rsidR="00A17135">
        <w:rPr>
          <w:rFonts w:ascii="Arial" w:hAnsi="Arial" w:cs="Arial"/>
          <w:sz w:val="20"/>
          <w:szCs w:val="20"/>
        </w:rPr>
        <w:t xml:space="preserve"> THz radiation</w:t>
      </w:r>
      <w:r w:rsidRPr="00BA6196">
        <w:rPr>
          <w:rFonts w:ascii="Arial" w:hAnsi="Arial" w:cs="Arial"/>
          <w:sz w:val="20"/>
          <w:szCs w:val="20"/>
        </w:rPr>
        <w:t xml:space="preserve">. Virtually all </w:t>
      </w:r>
      <w:r w:rsidR="00A17135">
        <w:rPr>
          <w:rFonts w:ascii="Arial" w:hAnsi="Arial" w:cs="Arial"/>
          <w:sz w:val="20"/>
          <w:szCs w:val="20"/>
        </w:rPr>
        <w:t xml:space="preserve">modern </w:t>
      </w:r>
      <w:r w:rsidRPr="00BA6196">
        <w:rPr>
          <w:rFonts w:ascii="Arial" w:hAnsi="Arial" w:cs="Arial"/>
          <w:sz w:val="20"/>
          <w:szCs w:val="20"/>
        </w:rPr>
        <w:t xml:space="preserve">terahertz QCLs are </w:t>
      </w:r>
      <w:proofErr w:type="spellStart"/>
      <w:r w:rsidRPr="00BA6196">
        <w:rPr>
          <w:rFonts w:ascii="Arial" w:hAnsi="Arial" w:cs="Arial"/>
          <w:sz w:val="20"/>
          <w:szCs w:val="20"/>
        </w:rPr>
        <w:t>GaAs</w:t>
      </w:r>
      <w:proofErr w:type="spellEnd"/>
      <w:r w:rsidRPr="00BA6196">
        <w:rPr>
          <w:rFonts w:ascii="Arial" w:hAnsi="Arial" w:cs="Arial"/>
          <w:sz w:val="20"/>
          <w:szCs w:val="20"/>
        </w:rPr>
        <w:t>-based devices with maximum operating temperatures below 200</w:t>
      </w:r>
      <w:r w:rsidR="00BB5A76">
        <w:rPr>
          <w:rFonts w:ascii="Arial" w:hAnsi="Arial" w:cs="Arial"/>
          <w:sz w:val="20"/>
          <w:szCs w:val="20"/>
        </w:rPr>
        <w:t> </w:t>
      </w:r>
      <w:r w:rsidRPr="00BA6196">
        <w:rPr>
          <w:rFonts w:ascii="Arial" w:hAnsi="Arial" w:cs="Arial"/>
          <w:sz w:val="20"/>
          <w:szCs w:val="20"/>
        </w:rPr>
        <w:t xml:space="preserve">K. Si has a higher thermal conductivity than </w:t>
      </w:r>
      <w:proofErr w:type="spellStart"/>
      <w:r w:rsidRPr="00BA6196">
        <w:rPr>
          <w:rFonts w:ascii="Arial" w:hAnsi="Arial" w:cs="Arial"/>
          <w:sz w:val="20"/>
          <w:szCs w:val="20"/>
        </w:rPr>
        <w:t>GaAs</w:t>
      </w:r>
      <w:proofErr w:type="spellEnd"/>
      <w:r w:rsidR="008F440E">
        <w:rPr>
          <w:rFonts w:ascii="Arial" w:hAnsi="Arial" w:cs="Arial"/>
          <w:sz w:val="20"/>
          <w:szCs w:val="20"/>
        </w:rPr>
        <w:t xml:space="preserve"> and </w:t>
      </w:r>
      <w:proofErr w:type="spellStart"/>
      <w:proofErr w:type="gramStart"/>
      <w:r w:rsidR="008F440E">
        <w:rPr>
          <w:rFonts w:ascii="Arial" w:hAnsi="Arial" w:cs="Arial"/>
          <w:sz w:val="20"/>
          <w:szCs w:val="20"/>
        </w:rPr>
        <w:t>InP</w:t>
      </w:r>
      <w:proofErr w:type="spellEnd"/>
      <w:proofErr w:type="gramEnd"/>
      <w:r w:rsidR="008F440E">
        <w:rPr>
          <w:rFonts w:ascii="Arial" w:hAnsi="Arial" w:cs="Arial"/>
          <w:sz w:val="20"/>
          <w:szCs w:val="20"/>
        </w:rPr>
        <w:t xml:space="preserve"> </w:t>
      </w:r>
      <w:r w:rsidRPr="00BA6196">
        <w:rPr>
          <w:rFonts w:ascii="Arial" w:hAnsi="Arial" w:cs="Arial"/>
          <w:sz w:val="20"/>
          <w:szCs w:val="20"/>
        </w:rPr>
        <w:t xml:space="preserve">and this, combined with the absence of polar optical phonon scattering in Si and </w:t>
      </w:r>
      <w:proofErr w:type="spellStart"/>
      <w:r w:rsidRPr="00BA6196">
        <w:rPr>
          <w:rFonts w:ascii="Arial" w:hAnsi="Arial" w:cs="Arial"/>
          <w:sz w:val="20"/>
          <w:szCs w:val="20"/>
        </w:rPr>
        <w:t>Ge</w:t>
      </w:r>
      <w:proofErr w:type="spellEnd"/>
      <w:r w:rsidRPr="00BA6196">
        <w:rPr>
          <w:rFonts w:ascii="Arial" w:hAnsi="Arial" w:cs="Arial"/>
          <w:sz w:val="20"/>
          <w:szCs w:val="20"/>
        </w:rPr>
        <w:t>, impl</w:t>
      </w:r>
      <w:r w:rsidR="00CB4072">
        <w:rPr>
          <w:rFonts w:ascii="Arial" w:hAnsi="Arial" w:cs="Arial"/>
          <w:sz w:val="20"/>
          <w:szCs w:val="20"/>
        </w:rPr>
        <w:t>ies</w:t>
      </w:r>
      <w:r w:rsidRPr="00BA6196">
        <w:rPr>
          <w:rFonts w:ascii="Arial" w:hAnsi="Arial" w:cs="Arial"/>
          <w:sz w:val="20"/>
          <w:szCs w:val="20"/>
        </w:rPr>
        <w:t xml:space="preserve"> that </w:t>
      </w:r>
      <w:proofErr w:type="spellStart"/>
      <w:r w:rsidRPr="00BA6196">
        <w:rPr>
          <w:rFonts w:ascii="Arial" w:hAnsi="Arial" w:cs="Arial"/>
          <w:sz w:val="20"/>
          <w:szCs w:val="20"/>
        </w:rPr>
        <w:t>Ge</w:t>
      </w:r>
      <w:proofErr w:type="spellEnd"/>
      <w:r w:rsidRPr="00BA6196">
        <w:rPr>
          <w:rFonts w:ascii="Arial" w:hAnsi="Arial" w:cs="Arial"/>
          <w:sz w:val="20"/>
          <w:szCs w:val="20"/>
        </w:rPr>
        <w:t>/</w:t>
      </w:r>
      <w:proofErr w:type="spellStart"/>
      <w:r w:rsidRPr="00BA6196">
        <w:rPr>
          <w:rFonts w:ascii="Arial" w:hAnsi="Arial" w:cs="Arial"/>
          <w:sz w:val="20"/>
          <w:szCs w:val="20"/>
        </w:rPr>
        <w:t>SiGe</w:t>
      </w:r>
      <w:proofErr w:type="spellEnd"/>
      <w:r w:rsidRPr="00BA6196">
        <w:rPr>
          <w:rFonts w:ascii="Arial" w:hAnsi="Arial" w:cs="Arial"/>
          <w:sz w:val="20"/>
          <w:szCs w:val="20"/>
        </w:rPr>
        <w:t xml:space="preserve"> QCLs, if realised, would have higher operating temperatures.</w:t>
      </w:r>
    </w:p>
    <w:p w14:paraId="2ED3F9C3" w14:textId="7ED14CCB" w:rsidR="00BA6196" w:rsidRDefault="00CB4072" w:rsidP="00BA6196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BA6196" w:rsidRPr="00BA6196">
        <w:rPr>
          <w:rFonts w:ascii="Arial" w:hAnsi="Arial" w:cs="Arial"/>
          <w:sz w:val="20"/>
          <w:szCs w:val="20"/>
        </w:rPr>
        <w:t xml:space="preserve">he actual thickness of </w:t>
      </w:r>
      <w:proofErr w:type="spellStart"/>
      <w:r w:rsidR="00BA6196" w:rsidRPr="00BA6196">
        <w:rPr>
          <w:rFonts w:ascii="Arial" w:hAnsi="Arial" w:cs="Arial"/>
          <w:sz w:val="20"/>
          <w:szCs w:val="20"/>
        </w:rPr>
        <w:t>epitaxially</w:t>
      </w:r>
      <w:proofErr w:type="spellEnd"/>
      <w:r w:rsidR="00BA6196" w:rsidRPr="00BA6196">
        <w:rPr>
          <w:rFonts w:ascii="Arial" w:hAnsi="Arial" w:cs="Arial"/>
          <w:sz w:val="20"/>
          <w:szCs w:val="20"/>
        </w:rPr>
        <w:t xml:space="preserve"> grown </w:t>
      </w:r>
      <w:proofErr w:type="spellStart"/>
      <w:r w:rsidR="00BA6196" w:rsidRPr="00BA6196">
        <w:rPr>
          <w:rFonts w:ascii="Arial" w:hAnsi="Arial" w:cs="Arial"/>
          <w:sz w:val="20"/>
          <w:szCs w:val="20"/>
        </w:rPr>
        <w:t>Ge</w:t>
      </w:r>
      <w:proofErr w:type="spellEnd"/>
      <w:r w:rsidR="00BA6196" w:rsidRPr="00BA6196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BA6196" w:rsidRPr="00BA6196">
        <w:rPr>
          <w:rFonts w:ascii="Arial" w:hAnsi="Arial" w:cs="Arial"/>
          <w:sz w:val="20"/>
          <w:szCs w:val="20"/>
        </w:rPr>
        <w:t>SiGe</w:t>
      </w:r>
      <w:proofErr w:type="spellEnd"/>
      <w:r w:rsidR="00BA6196" w:rsidRPr="00BA6196">
        <w:rPr>
          <w:rFonts w:ascii="Arial" w:hAnsi="Arial" w:cs="Arial"/>
          <w:sz w:val="20"/>
          <w:szCs w:val="20"/>
        </w:rPr>
        <w:t xml:space="preserve"> layers </w:t>
      </w:r>
      <w:r>
        <w:rPr>
          <w:rFonts w:ascii="Arial" w:hAnsi="Arial" w:cs="Arial"/>
          <w:sz w:val="20"/>
          <w:szCs w:val="20"/>
        </w:rPr>
        <w:t xml:space="preserve">normally </w:t>
      </w:r>
      <w:r w:rsidR="00BA6196" w:rsidRPr="00BA6196">
        <w:rPr>
          <w:rFonts w:ascii="Arial" w:hAnsi="Arial" w:cs="Arial"/>
          <w:sz w:val="20"/>
          <w:szCs w:val="20"/>
        </w:rPr>
        <w:t>differs from the designed thickness.</w:t>
      </w:r>
      <w:r w:rsidR="00C351C0">
        <w:rPr>
          <w:rFonts w:ascii="Arial" w:hAnsi="Arial" w:cs="Arial"/>
          <w:sz w:val="20"/>
          <w:szCs w:val="20"/>
        </w:rPr>
        <w:t xml:space="preserve"> Although this growth error can be tolerated in case of </w:t>
      </w:r>
      <w:r w:rsidR="00BA6196" w:rsidRPr="00BA6196">
        <w:rPr>
          <w:rFonts w:ascii="Arial" w:hAnsi="Arial" w:cs="Arial"/>
          <w:sz w:val="20"/>
          <w:szCs w:val="20"/>
        </w:rPr>
        <w:t>conventional quantum-well (QW) laser diodes</w:t>
      </w:r>
      <w:r w:rsidR="00C351C0">
        <w:rPr>
          <w:rFonts w:ascii="Arial" w:hAnsi="Arial" w:cs="Arial"/>
          <w:sz w:val="20"/>
          <w:szCs w:val="20"/>
        </w:rPr>
        <w:t xml:space="preserve">, </w:t>
      </w:r>
      <w:r w:rsidR="00BA6196" w:rsidRPr="00BA6196">
        <w:rPr>
          <w:rFonts w:ascii="Arial" w:hAnsi="Arial" w:cs="Arial"/>
          <w:sz w:val="20"/>
          <w:szCs w:val="20"/>
        </w:rPr>
        <w:t xml:space="preserve">the operation of QCLs relies heavily on selective injection of carriers into the lasing state, and efficient carrier extraction to </w:t>
      </w:r>
      <w:r w:rsidR="000A6EF0">
        <w:rPr>
          <w:rFonts w:ascii="Arial" w:hAnsi="Arial" w:cs="Arial"/>
          <w:sz w:val="20"/>
          <w:szCs w:val="20"/>
        </w:rPr>
        <w:t>maintain a population inversion. Efficiencies of these processes</w:t>
      </w:r>
      <w:r w:rsidR="00BA6196" w:rsidRPr="00BA6196">
        <w:rPr>
          <w:rFonts w:ascii="Arial" w:hAnsi="Arial" w:cs="Arial"/>
          <w:sz w:val="20"/>
          <w:szCs w:val="20"/>
        </w:rPr>
        <w:t xml:space="preserve"> depend on precise alignment of energy levels in adjacent quantum wells</w:t>
      </w:r>
      <w:r>
        <w:rPr>
          <w:rFonts w:ascii="Arial" w:hAnsi="Arial" w:cs="Arial"/>
          <w:sz w:val="20"/>
          <w:szCs w:val="20"/>
        </w:rPr>
        <w:t>,</w:t>
      </w:r>
      <w:r w:rsidR="00BA6196" w:rsidRPr="00BA6196">
        <w:rPr>
          <w:rFonts w:ascii="Arial" w:hAnsi="Arial" w:cs="Arial"/>
          <w:sz w:val="20"/>
          <w:szCs w:val="20"/>
        </w:rPr>
        <w:t xml:space="preserve"> which</w:t>
      </w:r>
      <w:r w:rsidR="000A6EF0">
        <w:rPr>
          <w:rFonts w:ascii="Arial" w:hAnsi="Arial" w:cs="Arial"/>
          <w:sz w:val="20"/>
          <w:szCs w:val="20"/>
        </w:rPr>
        <w:t xml:space="preserve"> </w:t>
      </w:r>
      <w:r w:rsidR="00BA6196" w:rsidRPr="00BA6196">
        <w:rPr>
          <w:rFonts w:ascii="Arial" w:hAnsi="Arial" w:cs="Arial"/>
          <w:sz w:val="20"/>
          <w:szCs w:val="20"/>
        </w:rPr>
        <w:t>depends on the exact layer thicknesses. Thus, the performance of QCLs is much more sensitive to growth variations.</w:t>
      </w:r>
      <w:r w:rsidR="003F7D39">
        <w:rPr>
          <w:rFonts w:ascii="Arial" w:hAnsi="Arial" w:cs="Arial"/>
          <w:sz w:val="20"/>
          <w:szCs w:val="20"/>
        </w:rPr>
        <w:t xml:space="preserve"> </w:t>
      </w:r>
      <w:r w:rsidR="00482AE2">
        <w:rPr>
          <w:rFonts w:ascii="Arial" w:hAnsi="Arial" w:cs="Arial"/>
          <w:sz w:val="20"/>
          <w:szCs w:val="20"/>
        </w:rPr>
        <w:t>It is therefore important to determine t</w:t>
      </w:r>
      <w:r w:rsidR="003F7D39">
        <w:rPr>
          <w:rFonts w:ascii="Arial" w:hAnsi="Arial" w:cs="Arial"/>
          <w:sz w:val="20"/>
          <w:szCs w:val="20"/>
        </w:rPr>
        <w:t>he tolerable variation of layer thickness</w:t>
      </w:r>
      <w:r w:rsidR="001B303D">
        <w:rPr>
          <w:rFonts w:ascii="Arial" w:hAnsi="Arial" w:cs="Arial"/>
          <w:sz w:val="20"/>
          <w:szCs w:val="20"/>
        </w:rPr>
        <w:t>es</w:t>
      </w:r>
      <w:r w:rsidR="003F7D39">
        <w:rPr>
          <w:rFonts w:ascii="Arial" w:hAnsi="Arial" w:cs="Arial"/>
          <w:sz w:val="20"/>
          <w:szCs w:val="20"/>
        </w:rPr>
        <w:t xml:space="preserve"> before the </w:t>
      </w:r>
      <w:r w:rsidR="00482AE2">
        <w:rPr>
          <w:rFonts w:ascii="Arial" w:hAnsi="Arial" w:cs="Arial"/>
          <w:sz w:val="20"/>
          <w:szCs w:val="20"/>
        </w:rPr>
        <w:t xml:space="preserve">epitaxial </w:t>
      </w:r>
      <w:r w:rsidR="003F7D39">
        <w:rPr>
          <w:rFonts w:ascii="Arial" w:hAnsi="Arial" w:cs="Arial"/>
          <w:sz w:val="20"/>
          <w:szCs w:val="20"/>
        </w:rPr>
        <w:t>growth</w:t>
      </w:r>
      <w:r>
        <w:rPr>
          <w:rFonts w:ascii="Arial" w:hAnsi="Arial" w:cs="Arial"/>
          <w:sz w:val="20"/>
          <w:szCs w:val="20"/>
        </w:rPr>
        <w:t xml:space="preserve"> is performed, in order</w:t>
      </w:r>
      <w:r w:rsidR="003F7D39">
        <w:rPr>
          <w:rFonts w:ascii="Arial" w:hAnsi="Arial" w:cs="Arial"/>
          <w:sz w:val="20"/>
          <w:szCs w:val="20"/>
        </w:rPr>
        <w:t xml:space="preserve"> to </w:t>
      </w:r>
      <w:r w:rsidR="00271817">
        <w:rPr>
          <w:rFonts w:ascii="Arial" w:hAnsi="Arial" w:cs="Arial"/>
          <w:sz w:val="20"/>
          <w:szCs w:val="20"/>
        </w:rPr>
        <w:t>establish</w:t>
      </w:r>
      <w:r w:rsidR="003F7D39">
        <w:rPr>
          <w:rFonts w:ascii="Arial" w:hAnsi="Arial" w:cs="Arial"/>
          <w:sz w:val="20"/>
          <w:szCs w:val="20"/>
        </w:rPr>
        <w:t xml:space="preserve"> the target</w:t>
      </w:r>
      <w:r w:rsidR="00482AE2">
        <w:rPr>
          <w:rFonts w:ascii="Arial" w:hAnsi="Arial" w:cs="Arial"/>
          <w:sz w:val="20"/>
          <w:szCs w:val="20"/>
        </w:rPr>
        <w:t>s</w:t>
      </w:r>
      <w:r w:rsidR="003F7D39">
        <w:rPr>
          <w:rFonts w:ascii="Arial" w:hAnsi="Arial" w:cs="Arial"/>
          <w:sz w:val="20"/>
          <w:szCs w:val="20"/>
        </w:rPr>
        <w:t xml:space="preserve"> for </w:t>
      </w:r>
      <w:r w:rsidR="00482AE2">
        <w:rPr>
          <w:rFonts w:ascii="Arial" w:hAnsi="Arial" w:cs="Arial"/>
          <w:sz w:val="20"/>
          <w:szCs w:val="20"/>
        </w:rPr>
        <w:t xml:space="preserve">the </w:t>
      </w:r>
      <w:r w:rsidR="003F7D39">
        <w:rPr>
          <w:rFonts w:ascii="Arial" w:hAnsi="Arial" w:cs="Arial"/>
          <w:sz w:val="20"/>
          <w:szCs w:val="20"/>
        </w:rPr>
        <w:t>growth calibration process.</w:t>
      </w:r>
    </w:p>
    <w:p w14:paraId="15216FDB" w14:textId="089E417F" w:rsidR="00DD544E" w:rsidRDefault="009952FF" w:rsidP="002908B1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this work we </w:t>
      </w:r>
      <w:r w:rsidR="00BB4F17">
        <w:rPr>
          <w:rFonts w:ascii="Arial" w:hAnsi="Arial" w:cs="Arial"/>
          <w:sz w:val="20"/>
          <w:szCs w:val="20"/>
        </w:rPr>
        <w:t xml:space="preserve">simulate the performance of three </w:t>
      </w:r>
      <w:r w:rsidR="008640E6">
        <w:rPr>
          <w:rFonts w:ascii="Arial" w:hAnsi="Arial" w:cs="Arial"/>
          <w:sz w:val="20"/>
          <w:szCs w:val="20"/>
        </w:rPr>
        <w:t xml:space="preserve">n-doped </w:t>
      </w:r>
      <w:proofErr w:type="spellStart"/>
      <w:r w:rsidR="008640E6">
        <w:rPr>
          <w:rFonts w:ascii="Arial" w:hAnsi="Arial" w:cs="Arial"/>
          <w:sz w:val="20"/>
          <w:szCs w:val="20"/>
        </w:rPr>
        <w:t>SiGe</w:t>
      </w:r>
      <w:proofErr w:type="spellEnd"/>
      <w:r w:rsidR="008640E6">
        <w:rPr>
          <w:rFonts w:ascii="Arial" w:hAnsi="Arial" w:cs="Arial"/>
          <w:sz w:val="20"/>
          <w:szCs w:val="20"/>
        </w:rPr>
        <w:t>/</w:t>
      </w:r>
      <w:proofErr w:type="spellStart"/>
      <w:r w:rsidR="008640E6">
        <w:rPr>
          <w:rFonts w:ascii="Arial" w:hAnsi="Arial" w:cs="Arial"/>
          <w:sz w:val="20"/>
          <w:szCs w:val="20"/>
        </w:rPr>
        <w:t>Ge</w:t>
      </w:r>
      <w:proofErr w:type="spellEnd"/>
      <w:r w:rsidR="008640E6">
        <w:rPr>
          <w:rFonts w:ascii="Arial" w:hAnsi="Arial" w:cs="Arial"/>
          <w:sz w:val="20"/>
          <w:szCs w:val="20"/>
        </w:rPr>
        <w:t xml:space="preserve"> QCL</w:t>
      </w:r>
      <w:r w:rsidR="00BB4F17">
        <w:rPr>
          <w:rFonts w:ascii="Arial" w:hAnsi="Arial" w:cs="Arial"/>
          <w:sz w:val="20"/>
          <w:szCs w:val="20"/>
        </w:rPr>
        <w:t xml:space="preserve"> design</w:t>
      </w:r>
      <w:r w:rsidR="008640E6">
        <w:rPr>
          <w:rFonts w:ascii="Arial" w:hAnsi="Arial" w:cs="Arial"/>
          <w:sz w:val="20"/>
          <w:szCs w:val="20"/>
        </w:rPr>
        <w:t>s</w:t>
      </w:r>
      <w:r w:rsidR="00BB4F17">
        <w:rPr>
          <w:rFonts w:ascii="Arial" w:hAnsi="Arial" w:cs="Arial"/>
          <w:sz w:val="20"/>
          <w:szCs w:val="20"/>
        </w:rPr>
        <w:t xml:space="preserve"> in order to investigate the effect of systematic epitaxial-growth errors upon the optical gain of the laser</w:t>
      </w:r>
      <w:r w:rsidR="008640E6">
        <w:rPr>
          <w:rFonts w:ascii="Arial" w:hAnsi="Arial" w:cs="Arial"/>
          <w:sz w:val="20"/>
          <w:szCs w:val="20"/>
        </w:rPr>
        <w:t xml:space="preserve">. </w:t>
      </w:r>
      <w:r w:rsidR="00BB4F17">
        <w:rPr>
          <w:rFonts w:ascii="Arial" w:hAnsi="Arial" w:cs="Arial"/>
          <w:sz w:val="20"/>
          <w:szCs w:val="20"/>
        </w:rPr>
        <w:t xml:space="preserve"> </w:t>
      </w:r>
      <w:r w:rsidR="008640E6" w:rsidRPr="008640E6">
        <w:rPr>
          <w:rFonts w:ascii="Arial" w:hAnsi="Arial" w:cs="Arial"/>
          <w:sz w:val="20"/>
          <w:szCs w:val="20"/>
        </w:rPr>
        <w:t xml:space="preserve">The active </w:t>
      </w:r>
      <w:r w:rsidR="00DD544E">
        <w:rPr>
          <w:rFonts w:ascii="Arial" w:hAnsi="Arial" w:cs="Arial"/>
          <w:sz w:val="20"/>
          <w:szCs w:val="20"/>
        </w:rPr>
        <w:t>region</w:t>
      </w:r>
      <w:r w:rsidR="00DD544E" w:rsidRPr="008640E6">
        <w:rPr>
          <w:rFonts w:ascii="Arial" w:hAnsi="Arial" w:cs="Arial"/>
          <w:sz w:val="20"/>
          <w:szCs w:val="20"/>
        </w:rPr>
        <w:t xml:space="preserve"> </w:t>
      </w:r>
      <w:r w:rsidR="008640E6" w:rsidRPr="008640E6">
        <w:rPr>
          <w:rFonts w:ascii="Arial" w:hAnsi="Arial" w:cs="Arial"/>
          <w:sz w:val="20"/>
          <w:szCs w:val="20"/>
        </w:rPr>
        <w:t xml:space="preserve">of </w:t>
      </w:r>
      <w:r w:rsidR="00BB4F17">
        <w:rPr>
          <w:rFonts w:ascii="Arial" w:hAnsi="Arial" w:cs="Arial"/>
          <w:sz w:val="20"/>
          <w:szCs w:val="20"/>
        </w:rPr>
        <w:t xml:space="preserve">each simulated </w:t>
      </w:r>
      <w:r w:rsidR="008640E6" w:rsidRPr="008640E6">
        <w:rPr>
          <w:rFonts w:ascii="Arial" w:hAnsi="Arial" w:cs="Arial"/>
          <w:sz w:val="20"/>
          <w:szCs w:val="20"/>
        </w:rPr>
        <w:t>QCL includes 25</w:t>
      </w:r>
      <w:r w:rsidR="00CD7B34">
        <w:rPr>
          <w:rFonts w:ascii="Arial" w:hAnsi="Arial" w:cs="Arial"/>
          <w:sz w:val="20"/>
          <w:szCs w:val="20"/>
        </w:rPr>
        <w:t>–</w:t>
      </w:r>
      <w:r w:rsidR="008640E6" w:rsidRPr="008640E6">
        <w:rPr>
          <w:rFonts w:ascii="Arial" w:hAnsi="Arial" w:cs="Arial"/>
          <w:sz w:val="20"/>
          <w:szCs w:val="20"/>
        </w:rPr>
        <w:t>150</w:t>
      </w:r>
      <w:r w:rsidR="008640E6">
        <w:rPr>
          <w:rFonts w:ascii="Arial" w:hAnsi="Arial" w:cs="Arial"/>
          <w:sz w:val="20"/>
          <w:szCs w:val="20"/>
        </w:rPr>
        <w:t xml:space="preserve"> </w:t>
      </w:r>
      <w:r w:rsidR="008640E6" w:rsidRPr="008640E6">
        <w:rPr>
          <w:rFonts w:ascii="Arial" w:hAnsi="Arial" w:cs="Arial"/>
          <w:sz w:val="20"/>
          <w:szCs w:val="20"/>
        </w:rPr>
        <w:t xml:space="preserve">periods, each of which </w:t>
      </w:r>
      <w:r w:rsidR="00DD544E">
        <w:rPr>
          <w:rFonts w:ascii="Arial" w:hAnsi="Arial" w:cs="Arial"/>
          <w:sz w:val="20"/>
          <w:szCs w:val="20"/>
        </w:rPr>
        <w:t xml:space="preserve">consists of a </w:t>
      </w:r>
      <w:r w:rsidR="008640E6" w:rsidRPr="008640E6">
        <w:rPr>
          <w:rFonts w:ascii="Arial" w:hAnsi="Arial" w:cs="Arial"/>
          <w:sz w:val="20"/>
          <w:szCs w:val="20"/>
        </w:rPr>
        <w:t xml:space="preserve">sequence of </w:t>
      </w:r>
      <w:proofErr w:type="spellStart"/>
      <w:r w:rsidR="005F58A0">
        <w:rPr>
          <w:rFonts w:ascii="Arial" w:hAnsi="Arial" w:cs="Arial"/>
          <w:sz w:val="20"/>
          <w:szCs w:val="20"/>
        </w:rPr>
        <w:t>G</w:t>
      </w:r>
      <w:r w:rsidR="008640E6" w:rsidRPr="008640E6">
        <w:rPr>
          <w:rFonts w:ascii="Arial" w:hAnsi="Arial" w:cs="Arial"/>
          <w:sz w:val="20"/>
          <w:szCs w:val="20"/>
        </w:rPr>
        <w:t>e</w:t>
      </w:r>
      <w:proofErr w:type="spellEnd"/>
      <w:r w:rsidR="008640E6" w:rsidRPr="008640E6">
        <w:rPr>
          <w:rFonts w:ascii="Arial" w:hAnsi="Arial" w:cs="Arial"/>
          <w:sz w:val="20"/>
          <w:szCs w:val="20"/>
        </w:rPr>
        <w:t xml:space="preserve"> quantum wells (QWs) and Si</w:t>
      </w:r>
      <w:r w:rsidR="008640E6" w:rsidRPr="008640E6">
        <w:rPr>
          <w:rFonts w:ascii="Arial" w:hAnsi="Arial" w:cs="Arial"/>
          <w:sz w:val="20"/>
          <w:szCs w:val="20"/>
          <w:vertAlign w:val="subscript"/>
        </w:rPr>
        <w:t>0.15</w:t>
      </w:r>
      <w:r w:rsidR="008640E6" w:rsidRPr="008640E6">
        <w:rPr>
          <w:rFonts w:ascii="Arial" w:hAnsi="Arial" w:cs="Arial"/>
          <w:sz w:val="20"/>
          <w:szCs w:val="20"/>
        </w:rPr>
        <w:t>Ge</w:t>
      </w:r>
      <w:r w:rsidR="008640E6" w:rsidRPr="008640E6">
        <w:rPr>
          <w:rFonts w:ascii="Arial" w:hAnsi="Arial" w:cs="Arial"/>
          <w:sz w:val="20"/>
          <w:szCs w:val="20"/>
          <w:vertAlign w:val="subscript"/>
        </w:rPr>
        <w:t>0.85</w:t>
      </w:r>
      <w:r w:rsidR="008640E6" w:rsidRPr="008640E6">
        <w:rPr>
          <w:rFonts w:ascii="Arial" w:hAnsi="Arial" w:cs="Arial"/>
          <w:sz w:val="20"/>
          <w:szCs w:val="20"/>
        </w:rPr>
        <w:t xml:space="preserve"> barriers</w:t>
      </w:r>
      <w:r w:rsidR="005F58A0">
        <w:rPr>
          <w:rFonts w:ascii="Arial" w:hAnsi="Arial" w:cs="Arial"/>
          <w:sz w:val="20"/>
          <w:szCs w:val="20"/>
        </w:rPr>
        <w:t xml:space="preserve">. </w:t>
      </w:r>
      <w:r w:rsidR="00BB4F17">
        <w:rPr>
          <w:rFonts w:ascii="Arial" w:hAnsi="Arial" w:cs="Arial"/>
          <w:sz w:val="20"/>
          <w:szCs w:val="20"/>
        </w:rPr>
        <w:t>The three designs contained either 6, 7 or 8 QWs per period, with layer widths specified in nanometres as follows</w:t>
      </w:r>
      <w:r w:rsidR="005F58A0" w:rsidRPr="005F58A0">
        <w:rPr>
          <w:rFonts w:ascii="Arial" w:hAnsi="Arial" w:cs="Arial"/>
          <w:sz w:val="20"/>
          <w:szCs w:val="20"/>
        </w:rPr>
        <w:t>:</w:t>
      </w:r>
    </w:p>
    <w:p w14:paraId="3ECCD902" w14:textId="43DF39E4" w:rsidR="00DD544E" w:rsidRPr="00B85CA0" w:rsidRDefault="00DD544E" w:rsidP="00B85CA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5CA0">
        <w:rPr>
          <w:rFonts w:ascii="Arial" w:hAnsi="Arial" w:cs="Arial"/>
          <w:b/>
          <w:sz w:val="20"/>
          <w:szCs w:val="20"/>
        </w:rPr>
        <w:t>6</w:t>
      </w:r>
      <w:r w:rsidRPr="00B85CA0">
        <w:rPr>
          <w:rFonts w:ascii="Arial" w:hAnsi="Arial" w:cs="Arial"/>
          <w:b/>
          <w:sz w:val="20"/>
          <w:szCs w:val="20"/>
        </w:rPr>
        <w:noBreakHyphen/>
        <w:t>QW:</w:t>
      </w:r>
      <w:r w:rsidRPr="00DD544E">
        <w:rPr>
          <w:rFonts w:ascii="Arial" w:hAnsi="Arial" w:cs="Arial"/>
          <w:sz w:val="20"/>
          <w:szCs w:val="20"/>
        </w:rPr>
        <w:t xml:space="preserve"> </w:t>
      </w:r>
      <w:r w:rsidR="005F58A0" w:rsidRPr="00DD544E">
        <w:rPr>
          <w:rFonts w:ascii="Arial" w:hAnsi="Arial" w:cs="Arial"/>
          <w:sz w:val="20"/>
          <w:szCs w:val="20"/>
        </w:rPr>
        <w:t>5.3/</w:t>
      </w:r>
      <w:r w:rsidR="005F58A0" w:rsidRPr="00DD544E">
        <w:rPr>
          <w:rFonts w:ascii="Arial" w:hAnsi="Arial" w:cs="Arial"/>
          <w:b/>
          <w:sz w:val="20"/>
          <w:szCs w:val="20"/>
        </w:rPr>
        <w:t>1.1</w:t>
      </w:r>
      <w:r w:rsidR="005F58A0" w:rsidRPr="00DD544E">
        <w:rPr>
          <w:rFonts w:ascii="Arial" w:hAnsi="Arial" w:cs="Arial"/>
          <w:sz w:val="20"/>
          <w:szCs w:val="20"/>
        </w:rPr>
        <w:t>/16.6/</w:t>
      </w:r>
      <w:r w:rsidR="005F58A0" w:rsidRPr="00DD544E">
        <w:rPr>
          <w:rFonts w:ascii="Arial" w:hAnsi="Arial" w:cs="Arial"/>
          <w:b/>
          <w:sz w:val="20"/>
          <w:szCs w:val="20"/>
        </w:rPr>
        <w:t>1.3</w:t>
      </w:r>
      <w:r w:rsidR="005F58A0" w:rsidRPr="00DD544E">
        <w:rPr>
          <w:rFonts w:ascii="Arial" w:hAnsi="Arial" w:cs="Arial"/>
          <w:sz w:val="20"/>
          <w:szCs w:val="20"/>
        </w:rPr>
        <w:t>/12.3/</w:t>
      </w:r>
      <w:r w:rsidR="005F58A0" w:rsidRPr="00DD544E">
        <w:rPr>
          <w:rFonts w:ascii="Arial" w:hAnsi="Arial" w:cs="Arial"/>
          <w:b/>
          <w:sz w:val="20"/>
          <w:szCs w:val="20"/>
        </w:rPr>
        <w:t>0.3/</w:t>
      </w:r>
      <w:r w:rsidR="005F58A0" w:rsidRPr="00DD544E">
        <w:rPr>
          <w:rFonts w:ascii="Arial" w:hAnsi="Arial" w:cs="Arial"/>
          <w:b/>
          <w:sz w:val="20"/>
          <w:szCs w:val="20"/>
          <w:u w:val="single"/>
        </w:rPr>
        <w:t>1.0</w:t>
      </w:r>
      <w:r w:rsidR="005F58A0" w:rsidRPr="00DD544E">
        <w:rPr>
          <w:rFonts w:ascii="Arial" w:hAnsi="Arial" w:cs="Arial"/>
          <w:b/>
          <w:sz w:val="20"/>
          <w:szCs w:val="20"/>
        </w:rPr>
        <w:t>/0.3</w:t>
      </w:r>
      <w:r w:rsidR="005F58A0" w:rsidRPr="00DD544E">
        <w:rPr>
          <w:rFonts w:ascii="Arial" w:hAnsi="Arial" w:cs="Arial"/>
          <w:sz w:val="20"/>
          <w:szCs w:val="20"/>
        </w:rPr>
        <w:t>/10.3/</w:t>
      </w:r>
      <w:r w:rsidR="005F58A0" w:rsidRPr="00DD544E">
        <w:rPr>
          <w:rFonts w:ascii="Arial" w:hAnsi="Arial" w:cs="Arial"/>
          <w:b/>
          <w:sz w:val="20"/>
          <w:szCs w:val="20"/>
        </w:rPr>
        <w:t>0.9/</w:t>
      </w:r>
      <w:r w:rsidR="005F58A0" w:rsidRPr="00DD544E">
        <w:rPr>
          <w:rFonts w:ascii="Arial" w:hAnsi="Arial" w:cs="Arial"/>
          <w:b/>
          <w:sz w:val="20"/>
          <w:szCs w:val="20"/>
          <w:u w:val="single"/>
        </w:rPr>
        <w:t>1.0</w:t>
      </w:r>
      <w:r w:rsidR="005F58A0" w:rsidRPr="00DD544E">
        <w:rPr>
          <w:rFonts w:ascii="Arial" w:hAnsi="Arial" w:cs="Arial"/>
          <w:b/>
          <w:sz w:val="20"/>
          <w:szCs w:val="20"/>
        </w:rPr>
        <w:t>/0.9</w:t>
      </w:r>
      <w:r w:rsidR="005F58A0" w:rsidRPr="00DD544E">
        <w:rPr>
          <w:rFonts w:ascii="Arial" w:hAnsi="Arial" w:cs="Arial"/>
          <w:sz w:val="20"/>
          <w:szCs w:val="20"/>
        </w:rPr>
        <w:t>/7.1/</w:t>
      </w:r>
      <w:r w:rsidR="005F58A0" w:rsidRPr="00DD544E">
        <w:rPr>
          <w:rFonts w:ascii="Arial" w:hAnsi="Arial" w:cs="Arial"/>
          <w:b/>
          <w:sz w:val="20"/>
          <w:szCs w:val="20"/>
        </w:rPr>
        <w:t>0.7/</w:t>
      </w:r>
      <w:r w:rsidR="005F58A0" w:rsidRPr="00DD544E">
        <w:rPr>
          <w:rFonts w:ascii="Arial" w:hAnsi="Arial" w:cs="Arial"/>
          <w:b/>
          <w:sz w:val="20"/>
          <w:szCs w:val="20"/>
          <w:u w:val="single"/>
        </w:rPr>
        <w:t>1.0</w:t>
      </w:r>
      <w:r w:rsidR="005F58A0" w:rsidRPr="00DD544E">
        <w:rPr>
          <w:rFonts w:ascii="Arial" w:hAnsi="Arial" w:cs="Arial"/>
          <w:b/>
          <w:sz w:val="20"/>
          <w:szCs w:val="20"/>
        </w:rPr>
        <w:t>/0.7</w:t>
      </w:r>
      <w:r w:rsidR="006D3B31" w:rsidRPr="00DD544E">
        <w:rPr>
          <w:rFonts w:ascii="Arial" w:hAnsi="Arial" w:cs="Arial"/>
          <w:sz w:val="20"/>
          <w:szCs w:val="20"/>
        </w:rPr>
        <w:t>/</w:t>
      </w:r>
      <w:r w:rsidR="005F58A0" w:rsidRPr="00DD544E">
        <w:rPr>
          <w:rFonts w:ascii="Arial" w:hAnsi="Arial" w:cs="Arial"/>
          <w:sz w:val="20"/>
          <w:szCs w:val="20"/>
        </w:rPr>
        <w:t>7.8/</w:t>
      </w:r>
      <w:r w:rsidR="005F58A0" w:rsidRPr="00DD544E">
        <w:rPr>
          <w:rFonts w:ascii="Arial" w:hAnsi="Arial" w:cs="Arial"/>
          <w:b/>
          <w:sz w:val="20"/>
          <w:szCs w:val="20"/>
        </w:rPr>
        <w:t>4.3</w:t>
      </w:r>
      <w:r w:rsidR="00BB4F17">
        <w:rPr>
          <w:rFonts w:ascii="Arial" w:hAnsi="Arial" w:cs="Arial"/>
          <w:b/>
          <w:sz w:val="20"/>
          <w:szCs w:val="20"/>
        </w:rPr>
        <w:t>,</w:t>
      </w:r>
    </w:p>
    <w:p w14:paraId="53AE0142" w14:textId="1EFA0B64" w:rsidR="00DD544E" w:rsidRPr="00DD544E" w:rsidRDefault="00DD544E" w:rsidP="00B85CA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5CA0">
        <w:rPr>
          <w:rFonts w:ascii="Arial" w:hAnsi="Arial" w:cs="Arial"/>
          <w:b/>
          <w:sz w:val="20"/>
          <w:szCs w:val="20"/>
        </w:rPr>
        <w:t>7</w:t>
      </w:r>
      <w:r w:rsidRPr="00B85CA0">
        <w:rPr>
          <w:rFonts w:ascii="Arial" w:hAnsi="Arial" w:cs="Arial"/>
          <w:b/>
          <w:sz w:val="20"/>
          <w:szCs w:val="20"/>
        </w:rPr>
        <w:noBreakHyphen/>
        <w:t>QW:</w:t>
      </w:r>
      <w:r>
        <w:rPr>
          <w:rFonts w:ascii="Arial" w:hAnsi="Arial" w:cs="Arial"/>
          <w:sz w:val="20"/>
          <w:szCs w:val="20"/>
        </w:rPr>
        <w:t xml:space="preserve"> </w:t>
      </w:r>
      <w:r w:rsidR="005F58A0" w:rsidRPr="00DD544E">
        <w:rPr>
          <w:rFonts w:ascii="Arial" w:hAnsi="Arial" w:cs="Arial"/>
          <w:sz w:val="20"/>
          <w:szCs w:val="20"/>
        </w:rPr>
        <w:t>5.6/</w:t>
      </w:r>
      <w:r w:rsidR="005F58A0" w:rsidRPr="00DD544E">
        <w:rPr>
          <w:rFonts w:ascii="Arial" w:hAnsi="Arial" w:cs="Arial"/>
          <w:b/>
          <w:sz w:val="20"/>
          <w:szCs w:val="20"/>
        </w:rPr>
        <w:t>1.1</w:t>
      </w:r>
      <w:r w:rsidR="005F58A0" w:rsidRPr="00DD544E">
        <w:rPr>
          <w:rFonts w:ascii="Arial" w:hAnsi="Arial" w:cs="Arial"/>
          <w:sz w:val="20"/>
          <w:szCs w:val="20"/>
        </w:rPr>
        <w:t>/15.9/</w:t>
      </w:r>
      <w:r w:rsidR="005F58A0" w:rsidRPr="00DD544E">
        <w:rPr>
          <w:rFonts w:ascii="Arial" w:hAnsi="Arial" w:cs="Arial"/>
          <w:b/>
          <w:sz w:val="20"/>
          <w:szCs w:val="20"/>
        </w:rPr>
        <w:t>1.4</w:t>
      </w:r>
      <w:r w:rsidR="005F58A0" w:rsidRPr="00DD544E">
        <w:rPr>
          <w:rFonts w:ascii="Arial" w:hAnsi="Arial" w:cs="Arial"/>
          <w:sz w:val="20"/>
          <w:szCs w:val="20"/>
        </w:rPr>
        <w:t>/12.3/</w:t>
      </w:r>
      <w:r w:rsidR="005F58A0" w:rsidRPr="00DD544E">
        <w:rPr>
          <w:rFonts w:ascii="Arial" w:hAnsi="Arial" w:cs="Arial"/>
          <w:b/>
          <w:sz w:val="20"/>
          <w:szCs w:val="20"/>
        </w:rPr>
        <w:t>1.7</w:t>
      </w:r>
      <w:r w:rsidR="005F58A0" w:rsidRPr="00DD544E">
        <w:rPr>
          <w:rFonts w:ascii="Arial" w:hAnsi="Arial" w:cs="Arial"/>
          <w:sz w:val="20"/>
          <w:szCs w:val="20"/>
        </w:rPr>
        <w:t>/10.3/</w:t>
      </w:r>
      <w:r w:rsidR="005F58A0" w:rsidRPr="00DD544E">
        <w:rPr>
          <w:rFonts w:ascii="Arial" w:hAnsi="Arial" w:cs="Arial"/>
          <w:b/>
          <w:sz w:val="20"/>
          <w:szCs w:val="20"/>
        </w:rPr>
        <w:t>0.4/</w:t>
      </w:r>
      <w:r w:rsidR="005F58A0" w:rsidRPr="00DD544E">
        <w:rPr>
          <w:rFonts w:ascii="Arial" w:hAnsi="Arial" w:cs="Arial"/>
          <w:b/>
          <w:sz w:val="20"/>
          <w:szCs w:val="20"/>
          <w:u w:val="single"/>
        </w:rPr>
        <w:t>1.0</w:t>
      </w:r>
      <w:r w:rsidR="005F58A0" w:rsidRPr="00DD544E">
        <w:rPr>
          <w:rFonts w:ascii="Arial" w:hAnsi="Arial" w:cs="Arial"/>
          <w:b/>
          <w:sz w:val="20"/>
          <w:szCs w:val="20"/>
        </w:rPr>
        <w:t>/0.4</w:t>
      </w:r>
      <w:r w:rsidR="005F58A0" w:rsidRPr="00DD544E">
        <w:rPr>
          <w:rFonts w:ascii="Arial" w:hAnsi="Arial" w:cs="Arial"/>
          <w:sz w:val="20"/>
          <w:szCs w:val="20"/>
        </w:rPr>
        <w:t>/7.1/</w:t>
      </w:r>
      <w:r w:rsidR="005F58A0" w:rsidRPr="00DD544E">
        <w:rPr>
          <w:rFonts w:ascii="Arial" w:hAnsi="Arial" w:cs="Arial"/>
          <w:b/>
          <w:sz w:val="20"/>
          <w:szCs w:val="20"/>
        </w:rPr>
        <w:t>0.7/</w:t>
      </w:r>
      <w:r w:rsidR="005F58A0" w:rsidRPr="00DD544E">
        <w:rPr>
          <w:rFonts w:ascii="Arial" w:hAnsi="Arial" w:cs="Arial"/>
          <w:b/>
          <w:sz w:val="20"/>
          <w:szCs w:val="20"/>
          <w:u w:val="single"/>
        </w:rPr>
        <w:t>1.0</w:t>
      </w:r>
      <w:r w:rsidR="005F58A0" w:rsidRPr="00DD544E">
        <w:rPr>
          <w:rFonts w:ascii="Arial" w:hAnsi="Arial" w:cs="Arial"/>
          <w:b/>
          <w:sz w:val="20"/>
          <w:szCs w:val="20"/>
        </w:rPr>
        <w:t>/0.7</w:t>
      </w:r>
      <w:r w:rsidR="00D06013" w:rsidRPr="00DD544E">
        <w:rPr>
          <w:rFonts w:ascii="Arial" w:hAnsi="Arial" w:cs="Arial"/>
          <w:sz w:val="20"/>
          <w:szCs w:val="20"/>
        </w:rPr>
        <w:t>/7.8/</w:t>
      </w:r>
      <w:r w:rsidR="00D06013" w:rsidRPr="00DD544E">
        <w:rPr>
          <w:rFonts w:ascii="Arial" w:hAnsi="Arial" w:cs="Arial"/>
          <w:b/>
          <w:sz w:val="20"/>
          <w:szCs w:val="20"/>
        </w:rPr>
        <w:t>0.9/</w:t>
      </w:r>
      <w:r w:rsidR="00D06013" w:rsidRPr="00DD544E">
        <w:rPr>
          <w:rFonts w:ascii="Arial" w:hAnsi="Arial" w:cs="Arial"/>
          <w:b/>
          <w:sz w:val="20"/>
          <w:szCs w:val="20"/>
          <w:u w:val="single"/>
        </w:rPr>
        <w:t>1.0</w:t>
      </w:r>
      <w:r w:rsidR="00D06013" w:rsidRPr="00DD544E">
        <w:rPr>
          <w:rFonts w:ascii="Arial" w:hAnsi="Arial" w:cs="Arial"/>
          <w:b/>
          <w:sz w:val="20"/>
          <w:szCs w:val="20"/>
        </w:rPr>
        <w:t>/</w:t>
      </w:r>
      <w:r w:rsidR="005F58A0" w:rsidRPr="00DD544E">
        <w:rPr>
          <w:rFonts w:ascii="Arial" w:hAnsi="Arial" w:cs="Arial"/>
          <w:b/>
          <w:sz w:val="20"/>
          <w:szCs w:val="20"/>
        </w:rPr>
        <w:t>0.9</w:t>
      </w:r>
      <w:r w:rsidR="005F58A0" w:rsidRPr="00DD544E">
        <w:rPr>
          <w:rFonts w:ascii="Arial" w:hAnsi="Arial" w:cs="Arial"/>
          <w:sz w:val="20"/>
          <w:szCs w:val="20"/>
        </w:rPr>
        <w:t>/6.5/</w:t>
      </w:r>
      <w:r w:rsidR="005F58A0" w:rsidRPr="00DD544E">
        <w:rPr>
          <w:rFonts w:ascii="Arial" w:hAnsi="Arial" w:cs="Arial"/>
          <w:b/>
          <w:sz w:val="20"/>
          <w:szCs w:val="20"/>
        </w:rPr>
        <w:t>4.3</w:t>
      </w:r>
      <w:r w:rsidR="00BB4F17">
        <w:rPr>
          <w:rFonts w:ascii="Arial" w:hAnsi="Arial" w:cs="Arial"/>
          <w:sz w:val="20"/>
          <w:szCs w:val="20"/>
        </w:rPr>
        <w:t>,</w:t>
      </w:r>
    </w:p>
    <w:p w14:paraId="55733185" w14:textId="31A026C5" w:rsidR="00DD544E" w:rsidRPr="00B85CA0" w:rsidRDefault="00DD544E" w:rsidP="00B85CA0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5CA0">
        <w:rPr>
          <w:rFonts w:ascii="Arial" w:hAnsi="Arial" w:cs="Arial"/>
          <w:b/>
          <w:sz w:val="20"/>
          <w:szCs w:val="20"/>
        </w:rPr>
        <w:t>8</w:t>
      </w:r>
      <w:r w:rsidRPr="00B85CA0">
        <w:rPr>
          <w:rFonts w:ascii="Arial" w:hAnsi="Arial" w:cs="Arial"/>
          <w:b/>
          <w:sz w:val="20"/>
          <w:szCs w:val="20"/>
        </w:rPr>
        <w:noBreakHyphen/>
        <w:t>QW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5F58A0" w:rsidRPr="00DD544E">
        <w:rPr>
          <w:rFonts w:ascii="Arial" w:hAnsi="Arial" w:cs="Arial"/>
          <w:sz w:val="20"/>
          <w:szCs w:val="20"/>
        </w:rPr>
        <w:t>5.3/</w:t>
      </w:r>
      <w:r w:rsidR="005F58A0" w:rsidRPr="00DD544E">
        <w:rPr>
          <w:rFonts w:ascii="Arial" w:hAnsi="Arial" w:cs="Arial"/>
          <w:b/>
          <w:sz w:val="20"/>
          <w:szCs w:val="20"/>
        </w:rPr>
        <w:t>1.4</w:t>
      </w:r>
      <w:r w:rsidR="005F58A0" w:rsidRPr="00DD544E">
        <w:rPr>
          <w:rFonts w:ascii="Arial" w:hAnsi="Arial" w:cs="Arial"/>
          <w:sz w:val="20"/>
          <w:szCs w:val="20"/>
        </w:rPr>
        <w:t>/15.9/</w:t>
      </w:r>
      <w:r w:rsidR="005F58A0" w:rsidRPr="00DD544E">
        <w:rPr>
          <w:rFonts w:ascii="Arial" w:hAnsi="Arial" w:cs="Arial"/>
          <w:b/>
          <w:sz w:val="20"/>
          <w:szCs w:val="20"/>
        </w:rPr>
        <w:t>1.3</w:t>
      </w:r>
      <w:r w:rsidR="005F58A0" w:rsidRPr="00DD544E">
        <w:rPr>
          <w:rFonts w:ascii="Arial" w:hAnsi="Arial" w:cs="Arial"/>
          <w:sz w:val="20"/>
          <w:szCs w:val="20"/>
        </w:rPr>
        <w:t>/12.9/</w:t>
      </w:r>
      <w:r w:rsidR="005F58A0" w:rsidRPr="00DD544E">
        <w:rPr>
          <w:rFonts w:ascii="Arial" w:hAnsi="Arial" w:cs="Arial"/>
          <w:b/>
          <w:sz w:val="20"/>
          <w:szCs w:val="20"/>
        </w:rPr>
        <w:t>1.6</w:t>
      </w:r>
      <w:r w:rsidR="005F58A0" w:rsidRPr="00DD544E">
        <w:rPr>
          <w:rFonts w:ascii="Arial" w:hAnsi="Arial" w:cs="Arial"/>
          <w:sz w:val="20"/>
          <w:szCs w:val="20"/>
        </w:rPr>
        <w:t>/10.3/</w:t>
      </w:r>
      <w:r w:rsidR="005F58A0" w:rsidRPr="00DD544E">
        <w:rPr>
          <w:rFonts w:ascii="Arial" w:hAnsi="Arial" w:cs="Arial"/>
          <w:b/>
          <w:sz w:val="20"/>
          <w:szCs w:val="20"/>
        </w:rPr>
        <w:t>1.7</w:t>
      </w:r>
      <w:r w:rsidR="005F58A0" w:rsidRPr="00DD544E">
        <w:rPr>
          <w:rFonts w:ascii="Arial" w:hAnsi="Arial" w:cs="Arial"/>
          <w:sz w:val="20"/>
          <w:szCs w:val="20"/>
        </w:rPr>
        <w:t>/7.1/</w:t>
      </w:r>
      <w:r w:rsidR="005F58A0" w:rsidRPr="00DD544E">
        <w:rPr>
          <w:rFonts w:ascii="Arial" w:hAnsi="Arial" w:cs="Arial"/>
          <w:b/>
          <w:sz w:val="20"/>
          <w:szCs w:val="20"/>
        </w:rPr>
        <w:t>0.75/</w:t>
      </w:r>
      <w:r w:rsidR="005F58A0" w:rsidRPr="00DD544E">
        <w:rPr>
          <w:rFonts w:ascii="Arial" w:hAnsi="Arial" w:cs="Arial"/>
          <w:b/>
          <w:sz w:val="20"/>
          <w:szCs w:val="20"/>
          <w:u w:val="single"/>
        </w:rPr>
        <w:t>1.0</w:t>
      </w:r>
      <w:r w:rsidR="005F58A0" w:rsidRPr="00DD544E">
        <w:rPr>
          <w:rFonts w:ascii="Arial" w:hAnsi="Arial" w:cs="Arial"/>
          <w:b/>
          <w:sz w:val="20"/>
          <w:szCs w:val="20"/>
        </w:rPr>
        <w:t>/0.75</w:t>
      </w:r>
      <w:r w:rsidR="005F58A0" w:rsidRPr="00DD544E">
        <w:rPr>
          <w:rFonts w:ascii="Arial" w:hAnsi="Arial" w:cs="Arial"/>
          <w:sz w:val="20"/>
          <w:szCs w:val="20"/>
        </w:rPr>
        <w:t>/7.8/</w:t>
      </w:r>
      <w:r w:rsidR="005F58A0" w:rsidRPr="00DD544E">
        <w:rPr>
          <w:rFonts w:ascii="Arial" w:hAnsi="Arial" w:cs="Arial"/>
          <w:b/>
          <w:sz w:val="20"/>
          <w:szCs w:val="20"/>
        </w:rPr>
        <w:t>0.9/</w:t>
      </w:r>
      <w:r w:rsidR="005F58A0" w:rsidRPr="00DD544E">
        <w:rPr>
          <w:rFonts w:ascii="Arial" w:hAnsi="Arial" w:cs="Arial"/>
          <w:b/>
          <w:sz w:val="20"/>
          <w:szCs w:val="20"/>
          <w:u w:val="single"/>
        </w:rPr>
        <w:t>1.0</w:t>
      </w:r>
      <w:r w:rsidR="005F58A0" w:rsidRPr="00DD544E">
        <w:rPr>
          <w:rFonts w:ascii="Arial" w:hAnsi="Arial" w:cs="Arial"/>
          <w:b/>
          <w:sz w:val="20"/>
          <w:szCs w:val="20"/>
        </w:rPr>
        <w:t>/0.9</w:t>
      </w:r>
      <w:r w:rsidR="005F58A0" w:rsidRPr="00DD544E">
        <w:rPr>
          <w:rFonts w:ascii="Arial" w:hAnsi="Arial" w:cs="Arial"/>
          <w:sz w:val="20"/>
          <w:szCs w:val="20"/>
        </w:rPr>
        <w:t>/6.8/</w:t>
      </w:r>
      <w:r w:rsidR="005F58A0" w:rsidRPr="00DD544E">
        <w:rPr>
          <w:rFonts w:ascii="Arial" w:hAnsi="Arial" w:cs="Arial"/>
          <w:b/>
          <w:sz w:val="20"/>
          <w:szCs w:val="20"/>
        </w:rPr>
        <w:t>1.1/</w:t>
      </w:r>
      <w:r w:rsidR="005F58A0" w:rsidRPr="00DD544E">
        <w:rPr>
          <w:rFonts w:ascii="Arial" w:hAnsi="Arial" w:cs="Arial"/>
          <w:b/>
          <w:sz w:val="20"/>
          <w:szCs w:val="20"/>
          <w:u w:val="single"/>
        </w:rPr>
        <w:t>1.0</w:t>
      </w:r>
      <w:r w:rsidR="005F58A0" w:rsidRPr="00DD544E">
        <w:rPr>
          <w:rFonts w:ascii="Arial" w:hAnsi="Arial" w:cs="Arial"/>
          <w:b/>
          <w:sz w:val="20"/>
          <w:szCs w:val="20"/>
        </w:rPr>
        <w:t>/1.1</w:t>
      </w:r>
      <w:r w:rsidR="005F58A0" w:rsidRPr="00DD544E">
        <w:rPr>
          <w:rFonts w:ascii="Arial" w:hAnsi="Arial" w:cs="Arial"/>
          <w:sz w:val="20"/>
          <w:szCs w:val="20"/>
        </w:rPr>
        <w:t>/6.3/</w:t>
      </w:r>
      <w:r w:rsidR="005F58A0" w:rsidRPr="00DD544E">
        <w:rPr>
          <w:rFonts w:ascii="Arial" w:hAnsi="Arial" w:cs="Arial"/>
          <w:b/>
          <w:sz w:val="20"/>
          <w:szCs w:val="20"/>
        </w:rPr>
        <w:t>4.3</w:t>
      </w:r>
      <w:r w:rsidR="00BB4F17">
        <w:rPr>
          <w:rFonts w:ascii="Arial" w:hAnsi="Arial" w:cs="Arial"/>
          <w:b/>
          <w:sz w:val="20"/>
          <w:szCs w:val="20"/>
        </w:rPr>
        <w:t>.</w:t>
      </w:r>
    </w:p>
    <w:p w14:paraId="3F3F8E6A" w14:textId="34DFBC89" w:rsidR="004053C2" w:rsidRPr="00DD544E" w:rsidRDefault="002908B1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D544E">
        <w:rPr>
          <w:rFonts w:ascii="Arial" w:hAnsi="Arial" w:cs="Arial"/>
          <w:sz w:val="20"/>
          <w:szCs w:val="20"/>
        </w:rPr>
        <w:t xml:space="preserve">Bold text indicates barrier layers, normal text denotes </w:t>
      </w:r>
      <w:proofErr w:type="spellStart"/>
      <w:r w:rsidRPr="00DD544E">
        <w:rPr>
          <w:rFonts w:ascii="Arial" w:hAnsi="Arial" w:cs="Arial"/>
          <w:sz w:val="20"/>
          <w:szCs w:val="20"/>
        </w:rPr>
        <w:t>Ge</w:t>
      </w:r>
      <w:proofErr w:type="spellEnd"/>
      <w:r w:rsidRPr="00DD544E">
        <w:rPr>
          <w:rFonts w:ascii="Arial" w:hAnsi="Arial" w:cs="Arial"/>
          <w:sz w:val="20"/>
          <w:szCs w:val="20"/>
        </w:rPr>
        <w:t xml:space="preserve"> quantum wells and underlined text </w:t>
      </w:r>
      <w:r w:rsidR="005F58A0" w:rsidRPr="00DD544E">
        <w:rPr>
          <w:rFonts w:ascii="Arial" w:hAnsi="Arial" w:cs="Arial"/>
          <w:sz w:val="20"/>
          <w:szCs w:val="20"/>
        </w:rPr>
        <w:t>indicates doped layers with a doping density of 2.7×10</w:t>
      </w:r>
      <w:r w:rsidR="005F58A0" w:rsidRPr="00DD544E">
        <w:rPr>
          <w:rFonts w:ascii="Arial" w:hAnsi="Arial" w:cs="Arial"/>
          <w:sz w:val="20"/>
          <w:szCs w:val="20"/>
          <w:vertAlign w:val="superscript"/>
        </w:rPr>
        <w:t>17</w:t>
      </w:r>
      <w:r w:rsidR="00BB4F17" w:rsidRPr="00BB4F17">
        <w:rPr>
          <w:rFonts w:ascii="Arial" w:hAnsi="Arial" w:cs="Arial"/>
          <w:sz w:val="20"/>
          <w:szCs w:val="20"/>
        </w:rPr>
        <w:t> </w:t>
      </w:r>
      <w:r w:rsidR="005F58A0" w:rsidRPr="00DD544E">
        <w:rPr>
          <w:rFonts w:ascii="Arial" w:hAnsi="Arial" w:cs="Arial"/>
          <w:sz w:val="20"/>
          <w:szCs w:val="20"/>
        </w:rPr>
        <w:t>cm</w:t>
      </w:r>
      <w:r w:rsidR="005F58A0" w:rsidRPr="00DD544E">
        <w:rPr>
          <w:rFonts w:ascii="Arial" w:hAnsi="Arial" w:cs="Arial"/>
          <w:sz w:val="20"/>
          <w:szCs w:val="20"/>
          <w:vertAlign w:val="superscript"/>
        </w:rPr>
        <w:t>3</w:t>
      </w:r>
      <w:r w:rsidR="005F58A0" w:rsidRPr="00DD544E">
        <w:rPr>
          <w:rFonts w:ascii="Arial" w:hAnsi="Arial" w:cs="Arial"/>
          <w:sz w:val="20"/>
          <w:szCs w:val="20"/>
        </w:rPr>
        <w:t>.</w:t>
      </w:r>
    </w:p>
    <w:p w14:paraId="04473CD9" w14:textId="2C8822FB" w:rsidR="004053C2" w:rsidRDefault="0055549D" w:rsidP="004053C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5549D">
        <w:rPr>
          <w:rFonts w:ascii="Arial" w:hAnsi="Arial" w:cs="Arial"/>
          <w:sz w:val="20"/>
          <w:szCs w:val="20"/>
        </w:rPr>
        <w:t xml:space="preserve">The individual layer widths of structures have been designed and optimised </w:t>
      </w:r>
      <w:r w:rsidR="004053C2">
        <w:rPr>
          <w:rFonts w:ascii="Arial" w:hAnsi="Arial" w:cs="Arial"/>
          <w:sz w:val="20"/>
          <w:szCs w:val="20"/>
        </w:rPr>
        <w:t xml:space="preserve">for </w:t>
      </w:r>
      <w:r w:rsidR="00CB4072">
        <w:rPr>
          <w:rFonts w:ascii="Arial" w:hAnsi="Arial" w:cs="Arial"/>
          <w:sz w:val="20"/>
          <w:szCs w:val="20"/>
        </w:rPr>
        <w:t>the</w:t>
      </w:r>
      <w:r w:rsidR="00BE19FC">
        <w:rPr>
          <w:rFonts w:ascii="Arial" w:hAnsi="Arial" w:cs="Arial"/>
          <w:sz w:val="20"/>
          <w:szCs w:val="20"/>
        </w:rPr>
        <w:t xml:space="preserve"> </w:t>
      </w:r>
      <w:r w:rsidR="004053C2">
        <w:rPr>
          <w:rFonts w:ascii="Arial" w:hAnsi="Arial" w:cs="Arial"/>
          <w:sz w:val="20"/>
          <w:szCs w:val="20"/>
        </w:rPr>
        <w:t xml:space="preserve">highest gain </w:t>
      </w:r>
      <w:r w:rsidRPr="0055549D">
        <w:rPr>
          <w:rFonts w:ascii="Arial" w:hAnsi="Arial" w:cs="Arial"/>
          <w:sz w:val="20"/>
          <w:szCs w:val="20"/>
        </w:rPr>
        <w:t>using in</w:t>
      </w:r>
      <w:r>
        <w:rPr>
          <w:rFonts w:ascii="Arial" w:hAnsi="Arial" w:cs="Arial"/>
          <w:sz w:val="20"/>
          <w:szCs w:val="20"/>
        </w:rPr>
        <w:t>-</w:t>
      </w:r>
      <w:r w:rsidRPr="0055549D">
        <w:rPr>
          <w:rFonts w:ascii="Arial" w:hAnsi="Arial" w:cs="Arial"/>
          <w:sz w:val="20"/>
          <w:szCs w:val="20"/>
        </w:rPr>
        <w:t>house</w:t>
      </w:r>
      <w:r>
        <w:rPr>
          <w:rFonts w:ascii="Arial" w:hAnsi="Arial" w:cs="Arial"/>
          <w:sz w:val="20"/>
          <w:szCs w:val="20"/>
        </w:rPr>
        <w:t xml:space="preserve"> </w:t>
      </w:r>
      <w:r w:rsidR="004053C2">
        <w:rPr>
          <w:rFonts w:ascii="Arial" w:hAnsi="Arial" w:cs="Arial"/>
          <w:sz w:val="20"/>
          <w:szCs w:val="20"/>
        </w:rPr>
        <w:t>software [1</w:t>
      </w:r>
      <w:r w:rsidRPr="0055549D">
        <w:rPr>
          <w:rFonts w:ascii="Arial" w:hAnsi="Arial" w:cs="Arial"/>
          <w:sz w:val="20"/>
          <w:szCs w:val="20"/>
        </w:rPr>
        <w:t>]</w:t>
      </w:r>
      <w:r>
        <w:rPr>
          <w:rFonts w:ascii="Arial" w:hAnsi="Arial" w:cs="Arial"/>
          <w:sz w:val="20"/>
          <w:szCs w:val="20"/>
        </w:rPr>
        <w:t xml:space="preserve"> that </w:t>
      </w:r>
      <w:r w:rsidRPr="0055549D">
        <w:rPr>
          <w:rFonts w:ascii="Arial" w:hAnsi="Arial" w:cs="Arial"/>
          <w:sz w:val="20"/>
          <w:szCs w:val="20"/>
        </w:rPr>
        <w:t>includes a self</w:t>
      </w:r>
      <w:r>
        <w:rPr>
          <w:rFonts w:ascii="Arial" w:hAnsi="Arial" w:cs="Arial"/>
          <w:sz w:val="20"/>
          <w:szCs w:val="20"/>
        </w:rPr>
        <w:t>-</w:t>
      </w:r>
      <w:r w:rsidRPr="0055549D">
        <w:rPr>
          <w:rFonts w:ascii="Arial" w:hAnsi="Arial" w:cs="Arial"/>
          <w:sz w:val="20"/>
          <w:szCs w:val="20"/>
        </w:rPr>
        <w:t>consistent</w:t>
      </w:r>
      <w:r>
        <w:rPr>
          <w:rFonts w:ascii="Arial" w:hAnsi="Arial" w:cs="Arial"/>
          <w:sz w:val="20"/>
          <w:szCs w:val="20"/>
        </w:rPr>
        <w:t xml:space="preserve"> </w:t>
      </w:r>
      <w:r w:rsidRPr="0055549D">
        <w:rPr>
          <w:rFonts w:ascii="Arial" w:hAnsi="Arial" w:cs="Arial"/>
          <w:sz w:val="20"/>
          <w:szCs w:val="20"/>
        </w:rPr>
        <w:t>Poisson</w:t>
      </w:r>
      <w:r w:rsidR="00BB4F17">
        <w:rPr>
          <w:rFonts w:ascii="Arial" w:hAnsi="Arial" w:cs="Arial"/>
          <w:sz w:val="20"/>
          <w:szCs w:val="20"/>
        </w:rPr>
        <w:t>–</w:t>
      </w:r>
      <w:proofErr w:type="spellStart"/>
      <w:r w:rsidRPr="0055549D">
        <w:rPr>
          <w:rFonts w:ascii="Arial" w:hAnsi="Arial" w:cs="Arial"/>
          <w:sz w:val="20"/>
          <w:szCs w:val="20"/>
        </w:rPr>
        <w:t>Schroedinger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5549D">
        <w:rPr>
          <w:rFonts w:ascii="Arial" w:hAnsi="Arial" w:cs="Arial"/>
          <w:sz w:val="20"/>
          <w:szCs w:val="20"/>
        </w:rPr>
        <w:t>solver,</w:t>
      </w:r>
      <w:r>
        <w:rPr>
          <w:rFonts w:ascii="Arial" w:hAnsi="Arial" w:cs="Arial"/>
          <w:sz w:val="20"/>
          <w:szCs w:val="20"/>
        </w:rPr>
        <w:t xml:space="preserve"> </w:t>
      </w:r>
      <w:r w:rsidRPr="0055549D">
        <w:rPr>
          <w:rFonts w:ascii="Arial" w:hAnsi="Arial" w:cs="Arial"/>
          <w:sz w:val="20"/>
          <w:szCs w:val="20"/>
        </w:rPr>
        <w:t>rate equations solver</w:t>
      </w:r>
      <w:r w:rsidR="00BD147F">
        <w:rPr>
          <w:rFonts w:ascii="Arial" w:hAnsi="Arial" w:cs="Arial"/>
          <w:sz w:val="20"/>
          <w:szCs w:val="20"/>
        </w:rPr>
        <w:t>, density matrix model [2]</w:t>
      </w:r>
      <w:r w:rsidRPr="0055549D">
        <w:rPr>
          <w:rFonts w:ascii="Arial" w:hAnsi="Arial" w:cs="Arial"/>
          <w:sz w:val="20"/>
          <w:szCs w:val="20"/>
        </w:rPr>
        <w:t xml:space="preserve"> and scattering models for all re</w:t>
      </w:r>
      <w:r>
        <w:rPr>
          <w:rFonts w:ascii="Arial" w:hAnsi="Arial" w:cs="Arial"/>
          <w:sz w:val="20"/>
          <w:szCs w:val="20"/>
        </w:rPr>
        <w:t xml:space="preserve">levant </w:t>
      </w:r>
      <w:proofErr w:type="spellStart"/>
      <w:r>
        <w:rPr>
          <w:rFonts w:ascii="Arial" w:hAnsi="Arial" w:cs="Arial"/>
          <w:sz w:val="20"/>
          <w:szCs w:val="20"/>
        </w:rPr>
        <w:t>intersubband</w:t>
      </w:r>
      <w:proofErr w:type="spellEnd"/>
      <w:r>
        <w:rPr>
          <w:rFonts w:ascii="Arial" w:hAnsi="Arial" w:cs="Arial"/>
          <w:sz w:val="20"/>
          <w:szCs w:val="20"/>
        </w:rPr>
        <w:t xml:space="preserve"> transitions</w:t>
      </w:r>
      <w:r w:rsidRPr="0055549D">
        <w:rPr>
          <w:rFonts w:ascii="Arial" w:hAnsi="Arial" w:cs="Arial"/>
          <w:sz w:val="20"/>
          <w:szCs w:val="20"/>
        </w:rPr>
        <w:t xml:space="preserve">. </w:t>
      </w:r>
      <w:r w:rsidR="004053C2" w:rsidRPr="005F58A0">
        <w:rPr>
          <w:rFonts w:ascii="Arial" w:hAnsi="Arial" w:cs="Arial"/>
          <w:sz w:val="20"/>
          <w:szCs w:val="20"/>
        </w:rPr>
        <w:t>The width</w:t>
      </w:r>
      <w:r w:rsidR="00DD544E">
        <w:rPr>
          <w:rFonts w:ascii="Arial" w:hAnsi="Arial" w:cs="Arial"/>
          <w:sz w:val="20"/>
          <w:szCs w:val="20"/>
        </w:rPr>
        <w:t>s</w:t>
      </w:r>
      <w:r w:rsidR="004053C2" w:rsidRPr="005F58A0">
        <w:rPr>
          <w:rFonts w:ascii="Arial" w:hAnsi="Arial" w:cs="Arial"/>
          <w:sz w:val="20"/>
          <w:szCs w:val="20"/>
        </w:rPr>
        <w:t xml:space="preserve"> of all layers </w:t>
      </w:r>
      <w:r w:rsidR="00DD544E">
        <w:rPr>
          <w:rFonts w:ascii="Arial" w:hAnsi="Arial" w:cs="Arial"/>
          <w:sz w:val="20"/>
          <w:szCs w:val="20"/>
        </w:rPr>
        <w:t>within the</w:t>
      </w:r>
      <w:r w:rsidR="00DD544E" w:rsidRPr="005F58A0">
        <w:rPr>
          <w:rFonts w:ascii="Arial" w:hAnsi="Arial" w:cs="Arial"/>
          <w:sz w:val="20"/>
          <w:szCs w:val="20"/>
        </w:rPr>
        <w:t xml:space="preserve"> </w:t>
      </w:r>
      <w:r w:rsidR="004053C2" w:rsidRPr="005F58A0">
        <w:rPr>
          <w:rFonts w:ascii="Arial" w:hAnsi="Arial" w:cs="Arial"/>
          <w:sz w:val="20"/>
          <w:szCs w:val="20"/>
        </w:rPr>
        <w:t xml:space="preserve">structures </w:t>
      </w:r>
      <w:r w:rsidR="000D3124">
        <w:rPr>
          <w:rFonts w:ascii="Arial" w:hAnsi="Arial" w:cs="Arial"/>
          <w:sz w:val="20"/>
          <w:szCs w:val="20"/>
        </w:rPr>
        <w:t>w</w:t>
      </w:r>
      <w:r w:rsidR="00DD544E">
        <w:rPr>
          <w:rFonts w:ascii="Arial" w:hAnsi="Arial" w:cs="Arial"/>
          <w:sz w:val="20"/>
          <w:szCs w:val="20"/>
        </w:rPr>
        <w:t>ere</w:t>
      </w:r>
      <w:r w:rsidR="004053C2" w:rsidRPr="005F58A0">
        <w:rPr>
          <w:rFonts w:ascii="Arial" w:hAnsi="Arial" w:cs="Arial"/>
          <w:sz w:val="20"/>
          <w:szCs w:val="20"/>
        </w:rPr>
        <w:t xml:space="preserve"> </w:t>
      </w:r>
      <w:r w:rsidR="000D3124" w:rsidRPr="005F58A0">
        <w:rPr>
          <w:rFonts w:ascii="Arial" w:hAnsi="Arial" w:cs="Arial"/>
          <w:sz w:val="20"/>
          <w:szCs w:val="20"/>
        </w:rPr>
        <w:t>th</w:t>
      </w:r>
      <w:r w:rsidR="000D3124">
        <w:rPr>
          <w:rFonts w:ascii="Arial" w:hAnsi="Arial" w:cs="Arial"/>
          <w:sz w:val="20"/>
          <w:szCs w:val="20"/>
        </w:rPr>
        <w:t>e</w:t>
      </w:r>
      <w:r w:rsidR="000D3124" w:rsidRPr="005F58A0">
        <w:rPr>
          <w:rFonts w:ascii="Arial" w:hAnsi="Arial" w:cs="Arial"/>
          <w:sz w:val="20"/>
          <w:szCs w:val="20"/>
        </w:rPr>
        <w:t xml:space="preserve">n </w:t>
      </w:r>
      <w:r w:rsidR="004053C2" w:rsidRPr="005F58A0">
        <w:rPr>
          <w:rFonts w:ascii="Arial" w:hAnsi="Arial" w:cs="Arial"/>
          <w:sz w:val="20"/>
          <w:szCs w:val="20"/>
        </w:rPr>
        <w:t>increased by</w:t>
      </w:r>
      <w:r w:rsidR="004053C2">
        <w:rPr>
          <w:rFonts w:ascii="Arial" w:hAnsi="Arial" w:cs="Arial"/>
          <w:sz w:val="20"/>
          <w:szCs w:val="20"/>
        </w:rPr>
        <w:t xml:space="preserve"> </w:t>
      </w:r>
      <w:r w:rsidR="004053C2" w:rsidRPr="005F58A0">
        <w:rPr>
          <w:rFonts w:ascii="Arial" w:hAnsi="Arial" w:cs="Arial"/>
          <w:sz w:val="20"/>
          <w:szCs w:val="20"/>
        </w:rPr>
        <w:t xml:space="preserve">5%, 15% and 25% to </w:t>
      </w:r>
      <w:r w:rsidR="00DD544E">
        <w:rPr>
          <w:rFonts w:ascii="Arial" w:hAnsi="Arial" w:cs="Arial"/>
          <w:sz w:val="20"/>
          <w:szCs w:val="20"/>
        </w:rPr>
        <w:t>investigate</w:t>
      </w:r>
      <w:r w:rsidR="00DD544E" w:rsidRPr="005F58A0">
        <w:rPr>
          <w:rFonts w:ascii="Arial" w:hAnsi="Arial" w:cs="Arial"/>
          <w:sz w:val="20"/>
          <w:szCs w:val="20"/>
        </w:rPr>
        <w:t xml:space="preserve"> </w:t>
      </w:r>
      <w:r w:rsidR="004053C2" w:rsidRPr="005F58A0">
        <w:rPr>
          <w:rFonts w:ascii="Arial" w:hAnsi="Arial" w:cs="Arial"/>
          <w:sz w:val="20"/>
          <w:szCs w:val="20"/>
        </w:rPr>
        <w:t xml:space="preserve">the effect of </w:t>
      </w:r>
      <w:r w:rsidR="00DD544E">
        <w:rPr>
          <w:rFonts w:ascii="Arial" w:hAnsi="Arial" w:cs="Arial"/>
          <w:sz w:val="20"/>
          <w:szCs w:val="20"/>
        </w:rPr>
        <w:t xml:space="preserve">systematic </w:t>
      </w:r>
      <w:r w:rsidR="004053C2" w:rsidRPr="005F58A0">
        <w:rPr>
          <w:rFonts w:ascii="Arial" w:hAnsi="Arial" w:cs="Arial"/>
          <w:sz w:val="20"/>
          <w:szCs w:val="20"/>
        </w:rPr>
        <w:t xml:space="preserve">epitaxial growth errors on </w:t>
      </w:r>
      <w:r w:rsidR="004053C2">
        <w:rPr>
          <w:rFonts w:ascii="Arial" w:hAnsi="Arial" w:cs="Arial"/>
          <w:sz w:val="20"/>
          <w:szCs w:val="20"/>
        </w:rPr>
        <w:t>g</w:t>
      </w:r>
      <w:r w:rsidR="004053C2" w:rsidRPr="005F58A0">
        <w:rPr>
          <w:rFonts w:ascii="Arial" w:hAnsi="Arial" w:cs="Arial"/>
          <w:sz w:val="20"/>
          <w:szCs w:val="20"/>
        </w:rPr>
        <w:t>ain.</w:t>
      </w:r>
    </w:p>
    <w:p w14:paraId="3BF5F71F" w14:textId="3D279E96" w:rsidR="00F4798D" w:rsidRDefault="00A02AB7" w:rsidP="006D43C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85CA0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775AC7" wp14:editId="26A7F622">
                <wp:simplePos x="0" y="0"/>
                <wp:positionH relativeFrom="column">
                  <wp:posOffset>3525520</wp:posOffset>
                </wp:positionH>
                <wp:positionV relativeFrom="paragraph">
                  <wp:posOffset>1191895</wp:posOffset>
                </wp:positionV>
                <wp:extent cx="2286635" cy="2215515"/>
                <wp:effectExtent l="0" t="0" r="0" b="0"/>
                <wp:wrapTight wrapText="bothSides">
                  <wp:wrapPolygon edited="0">
                    <wp:start x="0" y="0"/>
                    <wp:lineTo x="0" y="21359"/>
                    <wp:lineTo x="21414" y="21359"/>
                    <wp:lineTo x="21414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21558" w14:textId="348D8CC3" w:rsidR="00B85CA0" w:rsidRPr="006142B2" w:rsidRDefault="00273905" w:rsidP="004A270F">
                            <w:pPr>
                              <w:ind w:left="-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6142B2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355DE038" wp14:editId="7A89CE9C">
                                  <wp:extent cx="2795905" cy="1437005"/>
                                  <wp:effectExtent l="0" t="0" r="444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x_gain_vs_variat_new.eps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5905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235DB8" w14:textId="02D023FE" w:rsidR="00273905" w:rsidRPr="006142B2" w:rsidRDefault="00273905" w:rsidP="00D064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proofErr w:type="gramStart"/>
                            <w:r w:rsidRPr="006142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Fig. 1</w:t>
                            </w:r>
                            <w:r w:rsidR="006142B2" w:rsidRPr="006142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="006142B2" w:rsidRPr="006142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142B2" w:rsidRPr="006142B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The calculated peak gain of </w:t>
                            </w:r>
                            <w:r w:rsidR="006142B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8 QW </w:t>
                            </w:r>
                            <w:r w:rsidR="006142B2" w:rsidRPr="006142B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structures</w:t>
                            </w:r>
                            <w:r w:rsidR="006142B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6142B2" w:rsidRPr="006142B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with a variation of layer widths of QCLs at</w:t>
                            </w:r>
                            <w:r w:rsidR="006142B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6142B2" w:rsidRPr="006142B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different b</w:t>
                            </w:r>
                            <w:r w:rsidR="006142B2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ias values.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7.6pt;margin-top:93.85pt;width:180.05pt;height:17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" stroked="f">
                <v:textbox>
                  <w:txbxContent>
                    <w:p w14:paraId="11921558" w14:textId="348D8CC3" w:rsidR="00B85CA0" w:rsidRPr="006142B2" w:rsidRDefault="00273905" w:rsidP="004A270F">
                      <w:pPr>
                        <w:ind w:left="-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r w:rsidRPr="006142B2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355DE038" wp14:editId="7A89CE9C">
                            <wp:extent cx="2795905" cy="1437005"/>
                            <wp:effectExtent l="0" t="0" r="444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x_gain_vs_variat_new.eps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5905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235DB8" w14:textId="02D023FE" w:rsidR="00273905" w:rsidRPr="006142B2" w:rsidRDefault="00273905" w:rsidP="00D064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</w:pPr>
                      <w:proofErr w:type="gramStart"/>
                      <w:r w:rsidRPr="006142B2">
                        <w:rPr>
                          <w:rFonts w:ascii="Arial" w:hAnsi="Arial" w:cs="Arial"/>
                          <w:sz w:val="18"/>
                          <w:szCs w:val="18"/>
                        </w:rPr>
                        <w:t>Fig. 1</w:t>
                      </w:r>
                      <w:r w:rsidR="006142B2" w:rsidRPr="006142B2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="006142B2" w:rsidRPr="006142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6142B2" w:rsidRPr="006142B2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 xml:space="preserve">The calculated peak gain of </w:t>
                      </w:r>
                      <w:r w:rsidR="006142B2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 xml:space="preserve">8 QW </w:t>
                      </w:r>
                      <w:r w:rsidR="006142B2" w:rsidRPr="006142B2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structures</w:t>
                      </w:r>
                      <w:r w:rsidR="006142B2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6142B2" w:rsidRPr="006142B2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with a variation of layer widths of QCLs at</w:t>
                      </w:r>
                      <w:r w:rsidR="006142B2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6142B2" w:rsidRPr="006142B2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different b</w:t>
                      </w:r>
                      <w:r w:rsidR="006142B2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ias values.</w:t>
                      </w:r>
                      <w:bookmarkEnd w:id="1"/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D14AF3">
        <w:rPr>
          <w:rFonts w:ascii="Arial" w:hAnsi="Arial" w:cs="Arial"/>
          <w:sz w:val="20"/>
          <w:szCs w:val="20"/>
        </w:rPr>
        <w:t>Our results show that t</w:t>
      </w:r>
      <w:r w:rsidR="00D14AF3" w:rsidRPr="00D14AF3">
        <w:rPr>
          <w:rFonts w:ascii="Arial" w:hAnsi="Arial" w:cs="Arial"/>
          <w:sz w:val="20"/>
          <w:szCs w:val="20"/>
        </w:rPr>
        <w:t xml:space="preserve">he </w:t>
      </w:r>
      <w:r w:rsidR="00C11C56">
        <w:rPr>
          <w:rFonts w:ascii="Arial" w:hAnsi="Arial" w:cs="Arial"/>
          <w:sz w:val="20"/>
          <w:szCs w:val="20"/>
        </w:rPr>
        <w:t xml:space="preserve">maximum </w:t>
      </w:r>
      <w:r w:rsidR="00D14AF3" w:rsidRPr="00D14AF3">
        <w:rPr>
          <w:rFonts w:ascii="Arial" w:hAnsi="Arial" w:cs="Arial"/>
          <w:sz w:val="20"/>
          <w:szCs w:val="20"/>
        </w:rPr>
        <w:t>gain of the 6</w:t>
      </w:r>
      <w:r w:rsidR="00BB4F17">
        <w:rPr>
          <w:rFonts w:ascii="Arial" w:hAnsi="Arial" w:cs="Arial"/>
          <w:sz w:val="20"/>
          <w:szCs w:val="20"/>
        </w:rPr>
        <w:noBreakHyphen/>
      </w:r>
      <w:r w:rsidR="00D14AF3" w:rsidRPr="00D14AF3">
        <w:rPr>
          <w:rFonts w:ascii="Arial" w:hAnsi="Arial" w:cs="Arial"/>
          <w:sz w:val="20"/>
          <w:szCs w:val="20"/>
        </w:rPr>
        <w:t>QW</w:t>
      </w:r>
      <w:r w:rsidR="00D14AF3">
        <w:rPr>
          <w:rFonts w:ascii="Arial" w:hAnsi="Arial" w:cs="Arial"/>
          <w:sz w:val="20"/>
          <w:szCs w:val="20"/>
        </w:rPr>
        <w:t xml:space="preserve"> design </w:t>
      </w:r>
      <w:r w:rsidR="00D14AF3" w:rsidRPr="00D14AF3">
        <w:rPr>
          <w:rFonts w:ascii="Arial" w:hAnsi="Arial" w:cs="Arial"/>
          <w:sz w:val="20"/>
          <w:szCs w:val="20"/>
        </w:rPr>
        <w:t>exceeds 30</w:t>
      </w:r>
      <w:r w:rsidR="00BB4F17">
        <w:rPr>
          <w:rFonts w:ascii="Arial" w:hAnsi="Arial" w:cs="Arial"/>
          <w:sz w:val="20"/>
          <w:szCs w:val="20"/>
        </w:rPr>
        <w:t> </w:t>
      </w:r>
      <w:r w:rsidR="00D14AF3" w:rsidRPr="00D14AF3">
        <w:rPr>
          <w:rFonts w:ascii="Arial" w:hAnsi="Arial" w:cs="Arial"/>
          <w:sz w:val="20"/>
          <w:szCs w:val="20"/>
        </w:rPr>
        <w:t>cm</w:t>
      </w:r>
      <w:r w:rsidR="00D14AF3" w:rsidRPr="00D14AF3">
        <w:rPr>
          <w:rFonts w:ascii="Arial" w:hAnsi="Arial" w:cs="Arial"/>
          <w:sz w:val="20"/>
          <w:szCs w:val="20"/>
          <w:vertAlign w:val="superscript"/>
        </w:rPr>
        <w:t>-1</w:t>
      </w:r>
      <w:r w:rsidR="00D14AF3">
        <w:rPr>
          <w:rFonts w:ascii="Arial" w:hAnsi="Arial" w:cs="Arial"/>
          <w:sz w:val="20"/>
          <w:szCs w:val="20"/>
        </w:rPr>
        <w:t xml:space="preserve"> </w:t>
      </w:r>
      <w:r w:rsidR="00C11C56">
        <w:rPr>
          <w:rFonts w:ascii="Arial" w:hAnsi="Arial" w:cs="Arial"/>
          <w:sz w:val="20"/>
          <w:szCs w:val="20"/>
        </w:rPr>
        <w:t xml:space="preserve">at </w:t>
      </w:r>
      <w:r w:rsidR="00D14AF3" w:rsidRPr="00D14AF3">
        <w:rPr>
          <w:rFonts w:ascii="Arial" w:hAnsi="Arial" w:cs="Arial"/>
          <w:sz w:val="20"/>
          <w:szCs w:val="20"/>
        </w:rPr>
        <w:t>3.8</w:t>
      </w:r>
      <w:r w:rsidR="00BB4F17">
        <w:rPr>
          <w:rFonts w:ascii="Arial" w:hAnsi="Arial" w:cs="Arial"/>
          <w:sz w:val="20"/>
          <w:szCs w:val="20"/>
        </w:rPr>
        <w:t> </w:t>
      </w:r>
      <w:r w:rsidR="00D14AF3" w:rsidRPr="00D14AF3">
        <w:rPr>
          <w:rFonts w:ascii="Arial" w:hAnsi="Arial" w:cs="Arial"/>
          <w:sz w:val="20"/>
          <w:szCs w:val="20"/>
        </w:rPr>
        <w:t>THz</w:t>
      </w:r>
      <w:r w:rsidR="00C11C56">
        <w:rPr>
          <w:rFonts w:ascii="Arial" w:hAnsi="Arial" w:cs="Arial"/>
          <w:sz w:val="20"/>
          <w:szCs w:val="20"/>
        </w:rPr>
        <w:t xml:space="preserve">, </w:t>
      </w:r>
      <w:r w:rsidR="00CB4072">
        <w:rPr>
          <w:rFonts w:ascii="Arial" w:hAnsi="Arial" w:cs="Arial"/>
          <w:sz w:val="20"/>
          <w:szCs w:val="20"/>
        </w:rPr>
        <w:t xml:space="preserve">while the </w:t>
      </w:r>
      <w:r w:rsidR="00D14AF3" w:rsidRPr="00D14AF3">
        <w:rPr>
          <w:rFonts w:ascii="Arial" w:hAnsi="Arial" w:cs="Arial"/>
          <w:sz w:val="20"/>
          <w:szCs w:val="20"/>
        </w:rPr>
        <w:t>7</w:t>
      </w:r>
      <w:r w:rsidR="00BB4F17">
        <w:rPr>
          <w:rFonts w:ascii="Arial" w:hAnsi="Arial" w:cs="Arial"/>
          <w:sz w:val="20"/>
          <w:szCs w:val="20"/>
        </w:rPr>
        <w:noBreakHyphen/>
      </w:r>
      <w:r w:rsidR="00D14AF3" w:rsidRPr="00D14AF3">
        <w:rPr>
          <w:rFonts w:ascii="Arial" w:hAnsi="Arial" w:cs="Arial"/>
          <w:sz w:val="20"/>
          <w:szCs w:val="20"/>
        </w:rPr>
        <w:t>QW</w:t>
      </w:r>
      <w:r w:rsidR="00D14AF3">
        <w:rPr>
          <w:rFonts w:ascii="Arial" w:hAnsi="Arial" w:cs="Arial"/>
          <w:sz w:val="20"/>
          <w:szCs w:val="20"/>
        </w:rPr>
        <w:t xml:space="preserve"> a</w:t>
      </w:r>
      <w:r w:rsidR="00D14AF3" w:rsidRPr="00D14AF3">
        <w:rPr>
          <w:rFonts w:ascii="Arial" w:hAnsi="Arial" w:cs="Arial"/>
          <w:sz w:val="20"/>
          <w:szCs w:val="20"/>
        </w:rPr>
        <w:t>nd 8</w:t>
      </w:r>
      <w:r w:rsidR="00BB4F17">
        <w:rPr>
          <w:rFonts w:ascii="Arial" w:hAnsi="Arial" w:cs="Arial"/>
          <w:sz w:val="20"/>
          <w:szCs w:val="20"/>
        </w:rPr>
        <w:noBreakHyphen/>
      </w:r>
      <w:r w:rsidR="00D14AF3" w:rsidRPr="00D14AF3">
        <w:rPr>
          <w:rFonts w:ascii="Arial" w:hAnsi="Arial" w:cs="Arial"/>
          <w:sz w:val="20"/>
          <w:szCs w:val="20"/>
        </w:rPr>
        <w:t>QW</w:t>
      </w:r>
      <w:r w:rsidR="00D14AF3">
        <w:rPr>
          <w:rFonts w:ascii="Arial" w:hAnsi="Arial" w:cs="Arial"/>
          <w:sz w:val="20"/>
          <w:szCs w:val="20"/>
        </w:rPr>
        <w:t xml:space="preserve"> designs </w:t>
      </w:r>
      <w:r w:rsidR="00D14AF3" w:rsidRPr="00D14AF3">
        <w:rPr>
          <w:rFonts w:ascii="Arial" w:hAnsi="Arial" w:cs="Arial"/>
          <w:sz w:val="20"/>
          <w:szCs w:val="20"/>
        </w:rPr>
        <w:t>have a gain exceeding 80</w:t>
      </w:r>
      <w:r w:rsidR="00BB4F17">
        <w:rPr>
          <w:rFonts w:ascii="Arial" w:hAnsi="Arial" w:cs="Arial"/>
          <w:sz w:val="20"/>
          <w:szCs w:val="20"/>
        </w:rPr>
        <w:t> </w:t>
      </w:r>
      <w:r w:rsidR="00D14AF3" w:rsidRPr="00D14AF3">
        <w:rPr>
          <w:rFonts w:ascii="Arial" w:hAnsi="Arial" w:cs="Arial"/>
          <w:sz w:val="20"/>
          <w:szCs w:val="20"/>
        </w:rPr>
        <w:t>cm</w:t>
      </w:r>
      <w:r w:rsidR="00D14AF3" w:rsidRPr="00D14AF3">
        <w:rPr>
          <w:rFonts w:ascii="Arial" w:hAnsi="Arial" w:cs="Arial"/>
          <w:sz w:val="20"/>
          <w:szCs w:val="20"/>
          <w:vertAlign w:val="superscript"/>
        </w:rPr>
        <w:t>-1</w:t>
      </w:r>
      <w:r w:rsidR="00D14AF3">
        <w:rPr>
          <w:rFonts w:ascii="Arial" w:hAnsi="Arial" w:cs="Arial"/>
          <w:sz w:val="20"/>
          <w:szCs w:val="20"/>
        </w:rPr>
        <w:t xml:space="preserve"> </w:t>
      </w:r>
      <w:r w:rsidR="00D14AF3" w:rsidRPr="00D14AF3">
        <w:rPr>
          <w:rFonts w:ascii="Arial" w:hAnsi="Arial" w:cs="Arial"/>
          <w:sz w:val="20"/>
          <w:szCs w:val="20"/>
        </w:rPr>
        <w:t xml:space="preserve">at </w:t>
      </w:r>
      <w:r w:rsidR="00BB4F17" w:rsidRPr="00D14AF3">
        <w:rPr>
          <w:rFonts w:ascii="Arial" w:hAnsi="Arial" w:cs="Arial"/>
          <w:sz w:val="20"/>
          <w:szCs w:val="20"/>
        </w:rPr>
        <w:t>4</w:t>
      </w:r>
      <w:r w:rsidR="00BB4F17">
        <w:rPr>
          <w:rFonts w:ascii="Arial" w:hAnsi="Arial" w:cs="Arial"/>
          <w:sz w:val="20"/>
          <w:szCs w:val="20"/>
        </w:rPr>
        <w:t> </w:t>
      </w:r>
      <w:r w:rsidR="00D14AF3" w:rsidRPr="00D14AF3">
        <w:rPr>
          <w:rFonts w:ascii="Arial" w:hAnsi="Arial" w:cs="Arial"/>
          <w:sz w:val="20"/>
          <w:szCs w:val="20"/>
        </w:rPr>
        <w:t xml:space="preserve">THz. </w:t>
      </w:r>
      <w:r w:rsidR="000D3124">
        <w:rPr>
          <w:rFonts w:ascii="Arial" w:hAnsi="Arial" w:cs="Arial"/>
          <w:sz w:val="20"/>
          <w:szCs w:val="20"/>
        </w:rPr>
        <w:t>The w</w:t>
      </w:r>
      <w:r w:rsidR="00D14AF3" w:rsidRPr="00D14AF3">
        <w:rPr>
          <w:rFonts w:ascii="Arial" w:hAnsi="Arial" w:cs="Arial"/>
          <w:sz w:val="20"/>
          <w:szCs w:val="20"/>
        </w:rPr>
        <w:t xml:space="preserve">aveguide losses in </w:t>
      </w:r>
      <w:proofErr w:type="spellStart"/>
      <w:r w:rsidR="00D14AF3" w:rsidRPr="00D14AF3">
        <w:rPr>
          <w:rFonts w:ascii="Arial" w:hAnsi="Arial" w:cs="Arial"/>
          <w:sz w:val="20"/>
          <w:szCs w:val="20"/>
        </w:rPr>
        <w:t>SiGe</w:t>
      </w:r>
      <w:proofErr w:type="spellEnd"/>
      <w:r w:rsidR="00D14AF3" w:rsidRPr="00D14AF3">
        <w:rPr>
          <w:rFonts w:ascii="Arial" w:hAnsi="Arial" w:cs="Arial"/>
          <w:sz w:val="20"/>
          <w:szCs w:val="20"/>
        </w:rPr>
        <w:t xml:space="preserve"> double</w:t>
      </w:r>
      <w:r w:rsidR="00D14AF3">
        <w:rPr>
          <w:rFonts w:ascii="Arial" w:hAnsi="Arial" w:cs="Arial"/>
          <w:sz w:val="20"/>
          <w:szCs w:val="20"/>
        </w:rPr>
        <w:t>-</w:t>
      </w:r>
      <w:r w:rsidR="00D14AF3" w:rsidRPr="00D14AF3">
        <w:rPr>
          <w:rFonts w:ascii="Arial" w:hAnsi="Arial" w:cs="Arial"/>
          <w:sz w:val="20"/>
          <w:szCs w:val="20"/>
        </w:rPr>
        <w:t>metal</w:t>
      </w:r>
      <w:r w:rsidR="00D14AF3">
        <w:rPr>
          <w:rFonts w:ascii="Arial" w:hAnsi="Arial" w:cs="Arial"/>
          <w:sz w:val="20"/>
          <w:szCs w:val="20"/>
        </w:rPr>
        <w:t xml:space="preserve"> </w:t>
      </w:r>
      <w:r w:rsidR="00D14AF3" w:rsidRPr="00D14AF3">
        <w:rPr>
          <w:rFonts w:ascii="Arial" w:hAnsi="Arial" w:cs="Arial"/>
          <w:sz w:val="20"/>
          <w:szCs w:val="20"/>
        </w:rPr>
        <w:t xml:space="preserve">cavities </w:t>
      </w:r>
      <w:r w:rsidR="000B13F8">
        <w:rPr>
          <w:rFonts w:ascii="Arial" w:hAnsi="Arial" w:cs="Arial"/>
          <w:sz w:val="20"/>
          <w:szCs w:val="20"/>
        </w:rPr>
        <w:t xml:space="preserve">are </w:t>
      </w:r>
      <w:r w:rsidR="00D14AF3" w:rsidRPr="00D14AF3">
        <w:rPr>
          <w:rFonts w:ascii="Arial" w:hAnsi="Arial" w:cs="Arial"/>
          <w:sz w:val="20"/>
          <w:szCs w:val="20"/>
        </w:rPr>
        <w:t>31</w:t>
      </w:r>
      <w:r w:rsidR="00BB4F17">
        <w:rPr>
          <w:rFonts w:ascii="Arial" w:hAnsi="Arial" w:cs="Arial"/>
          <w:sz w:val="20"/>
          <w:szCs w:val="20"/>
        </w:rPr>
        <w:t> </w:t>
      </w:r>
      <w:r w:rsidR="00D14AF3" w:rsidRPr="00D14AF3">
        <w:rPr>
          <w:rFonts w:ascii="Arial" w:hAnsi="Arial" w:cs="Arial"/>
          <w:sz w:val="20"/>
          <w:szCs w:val="20"/>
        </w:rPr>
        <w:t>cm</w:t>
      </w:r>
      <w:r w:rsidR="00D14AF3" w:rsidRPr="00D14AF3">
        <w:rPr>
          <w:rFonts w:ascii="Arial" w:hAnsi="Arial" w:cs="Arial"/>
          <w:sz w:val="20"/>
          <w:szCs w:val="20"/>
          <w:vertAlign w:val="superscript"/>
        </w:rPr>
        <w:t>-1</w:t>
      </w:r>
      <w:r w:rsidR="00D14AF3">
        <w:rPr>
          <w:rFonts w:ascii="Arial" w:hAnsi="Arial" w:cs="Arial"/>
          <w:sz w:val="20"/>
          <w:szCs w:val="20"/>
        </w:rPr>
        <w:t xml:space="preserve"> </w:t>
      </w:r>
      <w:r w:rsidR="00D14AF3" w:rsidRPr="00D14AF3">
        <w:rPr>
          <w:rFonts w:ascii="Arial" w:hAnsi="Arial" w:cs="Arial"/>
          <w:sz w:val="20"/>
          <w:szCs w:val="20"/>
        </w:rPr>
        <w:t>for a 15</w:t>
      </w:r>
      <w:r w:rsidR="00BB4F17">
        <w:rPr>
          <w:rFonts w:ascii="Arial" w:hAnsi="Arial" w:cs="Arial"/>
          <w:sz w:val="20"/>
          <w:szCs w:val="20"/>
        </w:rPr>
        <w:noBreakHyphen/>
      </w:r>
      <w:r w:rsidR="00D14AF3" w:rsidRPr="00D14AF3">
        <w:rPr>
          <w:rFonts w:ascii="Arial" w:hAnsi="Arial" w:cs="Arial"/>
          <w:sz w:val="20"/>
          <w:szCs w:val="20"/>
        </w:rPr>
        <w:t>μm</w:t>
      </w:r>
      <w:r w:rsidR="00BB4F17">
        <w:rPr>
          <w:rFonts w:ascii="Arial" w:hAnsi="Arial" w:cs="Arial"/>
          <w:sz w:val="20"/>
          <w:szCs w:val="20"/>
        </w:rPr>
        <w:t>-</w:t>
      </w:r>
      <w:r w:rsidR="00D14AF3" w:rsidRPr="00D14AF3">
        <w:rPr>
          <w:rFonts w:ascii="Arial" w:hAnsi="Arial" w:cs="Arial"/>
          <w:sz w:val="20"/>
          <w:szCs w:val="20"/>
        </w:rPr>
        <w:t xml:space="preserve">thick cavity </w:t>
      </w:r>
      <w:r w:rsidR="00C11C56">
        <w:rPr>
          <w:rFonts w:ascii="Arial" w:hAnsi="Arial" w:cs="Arial"/>
          <w:sz w:val="20"/>
          <w:szCs w:val="20"/>
        </w:rPr>
        <w:t xml:space="preserve">and the </w:t>
      </w:r>
      <w:r w:rsidR="00D14AF3" w:rsidRPr="00D14AF3">
        <w:rPr>
          <w:rFonts w:ascii="Arial" w:hAnsi="Arial" w:cs="Arial"/>
          <w:sz w:val="20"/>
          <w:szCs w:val="20"/>
        </w:rPr>
        <w:t>6, 7 and 8</w:t>
      </w:r>
      <w:r w:rsidR="00BB4F17">
        <w:rPr>
          <w:rFonts w:ascii="Arial" w:hAnsi="Arial" w:cs="Arial"/>
          <w:sz w:val="20"/>
          <w:szCs w:val="20"/>
        </w:rPr>
        <w:noBreakHyphen/>
      </w:r>
      <w:r w:rsidR="00D14AF3" w:rsidRPr="00D14AF3">
        <w:rPr>
          <w:rFonts w:ascii="Arial" w:hAnsi="Arial" w:cs="Arial"/>
          <w:sz w:val="20"/>
          <w:szCs w:val="20"/>
        </w:rPr>
        <w:t>QW</w:t>
      </w:r>
      <w:r w:rsidR="00D14AF3">
        <w:rPr>
          <w:rFonts w:ascii="Arial" w:hAnsi="Arial" w:cs="Arial"/>
          <w:sz w:val="20"/>
          <w:szCs w:val="20"/>
        </w:rPr>
        <w:t xml:space="preserve"> designs </w:t>
      </w:r>
      <w:r w:rsidR="00C11C56">
        <w:rPr>
          <w:rFonts w:ascii="Arial" w:hAnsi="Arial" w:cs="Arial"/>
          <w:sz w:val="20"/>
          <w:szCs w:val="20"/>
        </w:rPr>
        <w:t>are</w:t>
      </w:r>
      <w:r w:rsidR="00CB4072">
        <w:rPr>
          <w:rFonts w:ascii="Arial" w:hAnsi="Arial" w:cs="Arial"/>
          <w:sz w:val="20"/>
          <w:szCs w:val="20"/>
        </w:rPr>
        <w:t xml:space="preserve"> therefore all</w:t>
      </w:r>
      <w:r w:rsidR="00C11C56">
        <w:rPr>
          <w:rFonts w:ascii="Arial" w:hAnsi="Arial" w:cs="Arial"/>
          <w:sz w:val="20"/>
          <w:szCs w:val="20"/>
        </w:rPr>
        <w:t xml:space="preserve"> suitable for lasing operation</w:t>
      </w:r>
      <w:r w:rsidR="00D14AF3" w:rsidRPr="00D14AF3">
        <w:rPr>
          <w:rFonts w:ascii="Arial" w:hAnsi="Arial" w:cs="Arial"/>
          <w:sz w:val="20"/>
          <w:szCs w:val="20"/>
        </w:rPr>
        <w:t>.</w:t>
      </w:r>
      <w:r w:rsidR="00D14AF3">
        <w:rPr>
          <w:rFonts w:ascii="Arial" w:hAnsi="Arial" w:cs="Arial"/>
          <w:sz w:val="20"/>
          <w:szCs w:val="20"/>
        </w:rPr>
        <w:t xml:space="preserve"> </w:t>
      </w:r>
      <w:r w:rsidR="00DB2E7D">
        <w:rPr>
          <w:rFonts w:ascii="Arial" w:hAnsi="Arial" w:cs="Arial"/>
          <w:sz w:val="20"/>
          <w:szCs w:val="20"/>
        </w:rPr>
        <w:t xml:space="preserve">Fig. 1 shows the maximum gain against </w:t>
      </w:r>
      <w:r w:rsidR="003F7604">
        <w:rPr>
          <w:rFonts w:ascii="Arial" w:hAnsi="Arial" w:cs="Arial"/>
          <w:sz w:val="20"/>
          <w:szCs w:val="20"/>
        </w:rPr>
        <w:t xml:space="preserve">a </w:t>
      </w:r>
      <w:r w:rsidR="00DB2E7D">
        <w:rPr>
          <w:rFonts w:ascii="Arial" w:hAnsi="Arial" w:cs="Arial"/>
          <w:sz w:val="20"/>
          <w:szCs w:val="20"/>
        </w:rPr>
        <w:t>variation</w:t>
      </w:r>
      <w:r w:rsidR="003F7604">
        <w:rPr>
          <w:rFonts w:ascii="Arial" w:hAnsi="Arial" w:cs="Arial"/>
          <w:sz w:val="20"/>
          <w:szCs w:val="20"/>
        </w:rPr>
        <w:t xml:space="preserve"> of layer widths</w:t>
      </w:r>
      <w:r w:rsidR="00DB2E7D">
        <w:rPr>
          <w:rFonts w:ascii="Arial" w:hAnsi="Arial" w:cs="Arial"/>
          <w:sz w:val="20"/>
          <w:szCs w:val="20"/>
        </w:rPr>
        <w:t xml:space="preserve"> and bias. </w:t>
      </w:r>
      <w:r w:rsidR="00AE3B1E" w:rsidRPr="00AE3B1E">
        <w:rPr>
          <w:rFonts w:ascii="Arial" w:hAnsi="Arial" w:cs="Arial"/>
          <w:sz w:val="20"/>
          <w:szCs w:val="20"/>
        </w:rPr>
        <w:t>As the layer width variation</w:t>
      </w:r>
      <w:r w:rsidR="00AE3B1E">
        <w:rPr>
          <w:rFonts w:ascii="Arial" w:hAnsi="Arial" w:cs="Arial"/>
          <w:sz w:val="20"/>
          <w:szCs w:val="20"/>
        </w:rPr>
        <w:t xml:space="preserve"> </w:t>
      </w:r>
      <w:r w:rsidR="000A6EF0">
        <w:rPr>
          <w:rFonts w:ascii="Arial" w:hAnsi="Arial" w:cs="Arial"/>
          <w:sz w:val="20"/>
          <w:szCs w:val="20"/>
        </w:rPr>
        <w:t>increases, the gain decreases</w:t>
      </w:r>
      <w:r w:rsidR="00AE3B1E" w:rsidRPr="00AE3B1E">
        <w:rPr>
          <w:rFonts w:ascii="Arial" w:hAnsi="Arial" w:cs="Arial"/>
          <w:sz w:val="20"/>
          <w:szCs w:val="20"/>
        </w:rPr>
        <w:t xml:space="preserve"> because the coupling between both the upper laser state of the</w:t>
      </w:r>
      <w:r w:rsidR="00AE3B1E">
        <w:rPr>
          <w:rFonts w:ascii="Arial" w:hAnsi="Arial" w:cs="Arial"/>
          <w:sz w:val="20"/>
          <w:szCs w:val="20"/>
        </w:rPr>
        <w:t xml:space="preserve"> </w:t>
      </w:r>
      <w:r w:rsidR="00AE3B1E" w:rsidRPr="00AE3B1E">
        <w:rPr>
          <w:rFonts w:ascii="Arial" w:hAnsi="Arial" w:cs="Arial"/>
          <w:sz w:val="20"/>
          <w:szCs w:val="20"/>
        </w:rPr>
        <w:t>main QW</w:t>
      </w:r>
      <w:r w:rsidR="00AE3B1E">
        <w:rPr>
          <w:rFonts w:ascii="Arial" w:hAnsi="Arial" w:cs="Arial"/>
          <w:sz w:val="20"/>
          <w:szCs w:val="20"/>
        </w:rPr>
        <w:t xml:space="preserve"> </w:t>
      </w:r>
      <w:r w:rsidR="00AE3B1E" w:rsidRPr="00AE3B1E">
        <w:rPr>
          <w:rFonts w:ascii="Arial" w:hAnsi="Arial" w:cs="Arial"/>
          <w:sz w:val="20"/>
          <w:szCs w:val="20"/>
        </w:rPr>
        <w:t>and the injector state</w:t>
      </w:r>
      <w:r w:rsidR="00CB4072">
        <w:rPr>
          <w:rFonts w:ascii="Arial" w:hAnsi="Arial" w:cs="Arial"/>
          <w:sz w:val="20"/>
          <w:szCs w:val="20"/>
        </w:rPr>
        <w:t>,</w:t>
      </w:r>
      <w:r w:rsidR="00AE3B1E" w:rsidRPr="00AE3B1E">
        <w:rPr>
          <w:rFonts w:ascii="Arial" w:hAnsi="Arial" w:cs="Arial"/>
          <w:sz w:val="20"/>
          <w:szCs w:val="20"/>
        </w:rPr>
        <w:t xml:space="preserve"> and b</w:t>
      </w:r>
      <w:r w:rsidR="00CB4072">
        <w:rPr>
          <w:rFonts w:ascii="Arial" w:hAnsi="Arial" w:cs="Arial"/>
          <w:sz w:val="20"/>
          <w:szCs w:val="20"/>
        </w:rPr>
        <w:t>etween the</w:t>
      </w:r>
      <w:r w:rsidR="00AE3B1E" w:rsidRPr="00AE3B1E">
        <w:rPr>
          <w:rFonts w:ascii="Arial" w:hAnsi="Arial" w:cs="Arial"/>
          <w:sz w:val="20"/>
          <w:szCs w:val="20"/>
        </w:rPr>
        <w:t xml:space="preserve"> lower laser state and the extractor states</w:t>
      </w:r>
      <w:r w:rsidR="00CB4072">
        <w:rPr>
          <w:rFonts w:ascii="Arial" w:hAnsi="Arial" w:cs="Arial"/>
          <w:sz w:val="20"/>
          <w:szCs w:val="20"/>
        </w:rPr>
        <w:t>,</w:t>
      </w:r>
      <w:r w:rsidR="00AE3B1E">
        <w:rPr>
          <w:rFonts w:ascii="Arial" w:hAnsi="Arial" w:cs="Arial"/>
          <w:sz w:val="20"/>
          <w:szCs w:val="20"/>
        </w:rPr>
        <w:t xml:space="preserve"> </w:t>
      </w:r>
      <w:r w:rsidR="00AE3B1E" w:rsidRPr="00AE3B1E">
        <w:rPr>
          <w:rFonts w:ascii="Arial" w:hAnsi="Arial" w:cs="Arial"/>
          <w:sz w:val="20"/>
          <w:szCs w:val="20"/>
        </w:rPr>
        <w:t>reduces</w:t>
      </w:r>
      <w:r w:rsidR="006D43C2">
        <w:rPr>
          <w:rFonts w:ascii="Arial" w:hAnsi="Arial" w:cs="Arial"/>
          <w:sz w:val="20"/>
          <w:szCs w:val="20"/>
        </w:rPr>
        <w:t xml:space="preserve">. </w:t>
      </w:r>
      <w:r w:rsidR="009E4714" w:rsidRPr="009E4714">
        <w:rPr>
          <w:rFonts w:ascii="Arial" w:hAnsi="Arial" w:cs="Arial"/>
          <w:sz w:val="20"/>
          <w:szCs w:val="20"/>
        </w:rPr>
        <w:t>A 5% variation in layer wid</w:t>
      </w:r>
      <w:r w:rsidR="002F3CBA">
        <w:rPr>
          <w:rFonts w:ascii="Arial" w:hAnsi="Arial" w:cs="Arial"/>
          <w:sz w:val="20"/>
          <w:szCs w:val="20"/>
        </w:rPr>
        <w:t xml:space="preserve">ths of </w:t>
      </w:r>
      <w:r w:rsidR="00A51DFE">
        <w:rPr>
          <w:rFonts w:ascii="Arial" w:hAnsi="Arial" w:cs="Arial"/>
          <w:sz w:val="20"/>
          <w:szCs w:val="20"/>
        </w:rPr>
        <w:t>the 6</w:t>
      </w:r>
      <w:r w:rsidR="00BB4F17">
        <w:rPr>
          <w:rFonts w:ascii="Arial" w:hAnsi="Arial" w:cs="Arial"/>
          <w:sz w:val="20"/>
          <w:szCs w:val="20"/>
        </w:rPr>
        <w:noBreakHyphen/>
      </w:r>
      <w:r w:rsidR="002F3CBA">
        <w:rPr>
          <w:rFonts w:ascii="Arial" w:hAnsi="Arial" w:cs="Arial"/>
          <w:sz w:val="20"/>
          <w:szCs w:val="20"/>
        </w:rPr>
        <w:t>QW</w:t>
      </w:r>
      <w:r w:rsidR="0097222A">
        <w:rPr>
          <w:rFonts w:ascii="Arial" w:hAnsi="Arial" w:cs="Arial"/>
          <w:sz w:val="20"/>
          <w:szCs w:val="20"/>
        </w:rPr>
        <w:t xml:space="preserve"> design</w:t>
      </w:r>
      <w:r w:rsidR="002F3CBA">
        <w:rPr>
          <w:rFonts w:ascii="Arial" w:hAnsi="Arial" w:cs="Arial"/>
          <w:sz w:val="20"/>
          <w:szCs w:val="20"/>
        </w:rPr>
        <w:t xml:space="preserve"> reduces</w:t>
      </w:r>
      <w:r w:rsidR="009E4714" w:rsidRPr="009E4714">
        <w:rPr>
          <w:rFonts w:ascii="Arial" w:hAnsi="Arial" w:cs="Arial"/>
          <w:sz w:val="20"/>
          <w:szCs w:val="20"/>
        </w:rPr>
        <w:t xml:space="preserve"> </w:t>
      </w:r>
      <w:r w:rsidR="0097222A">
        <w:rPr>
          <w:rFonts w:ascii="Arial" w:hAnsi="Arial" w:cs="Arial"/>
          <w:sz w:val="20"/>
          <w:szCs w:val="20"/>
        </w:rPr>
        <w:t xml:space="preserve">the </w:t>
      </w:r>
      <w:r w:rsidR="009E4714" w:rsidRPr="009E4714">
        <w:rPr>
          <w:rFonts w:ascii="Arial" w:hAnsi="Arial" w:cs="Arial"/>
          <w:sz w:val="20"/>
          <w:szCs w:val="20"/>
        </w:rPr>
        <w:t>gain</w:t>
      </w:r>
      <w:r w:rsidR="002F3CBA">
        <w:rPr>
          <w:rFonts w:ascii="Arial" w:hAnsi="Arial" w:cs="Arial"/>
          <w:sz w:val="20"/>
          <w:szCs w:val="20"/>
        </w:rPr>
        <w:t xml:space="preserve"> be</w:t>
      </w:r>
      <w:r w:rsidR="000D3124">
        <w:rPr>
          <w:rFonts w:ascii="Arial" w:hAnsi="Arial" w:cs="Arial"/>
          <w:sz w:val="20"/>
          <w:szCs w:val="20"/>
        </w:rPr>
        <w:t>low</w:t>
      </w:r>
      <w:r w:rsidR="002F3CBA">
        <w:rPr>
          <w:rFonts w:ascii="Arial" w:hAnsi="Arial" w:cs="Arial"/>
          <w:sz w:val="20"/>
          <w:szCs w:val="20"/>
        </w:rPr>
        <w:t xml:space="preserve"> </w:t>
      </w:r>
      <w:r w:rsidR="000D3124">
        <w:rPr>
          <w:rFonts w:ascii="Arial" w:hAnsi="Arial" w:cs="Arial"/>
          <w:sz w:val="20"/>
          <w:szCs w:val="20"/>
        </w:rPr>
        <w:t>the level of</w:t>
      </w:r>
      <w:r w:rsidR="002F3CBA">
        <w:rPr>
          <w:rFonts w:ascii="Arial" w:hAnsi="Arial" w:cs="Arial"/>
          <w:sz w:val="20"/>
          <w:szCs w:val="20"/>
        </w:rPr>
        <w:t xml:space="preserve"> </w:t>
      </w:r>
      <w:r w:rsidR="009E4714" w:rsidRPr="009E4714">
        <w:rPr>
          <w:rFonts w:ascii="Arial" w:hAnsi="Arial" w:cs="Arial"/>
          <w:sz w:val="20"/>
          <w:szCs w:val="20"/>
        </w:rPr>
        <w:t>the</w:t>
      </w:r>
      <w:r w:rsidR="009E4714">
        <w:rPr>
          <w:rFonts w:ascii="Arial" w:hAnsi="Arial" w:cs="Arial"/>
          <w:sz w:val="20"/>
          <w:szCs w:val="20"/>
        </w:rPr>
        <w:t xml:space="preserve"> </w:t>
      </w:r>
      <w:r w:rsidR="002F3CBA">
        <w:rPr>
          <w:rFonts w:ascii="Arial" w:hAnsi="Arial" w:cs="Arial"/>
          <w:sz w:val="20"/>
          <w:szCs w:val="20"/>
        </w:rPr>
        <w:t xml:space="preserve">laser </w:t>
      </w:r>
      <w:r w:rsidR="009E4714" w:rsidRPr="009E4714">
        <w:rPr>
          <w:rFonts w:ascii="Arial" w:hAnsi="Arial" w:cs="Arial"/>
          <w:sz w:val="20"/>
          <w:szCs w:val="20"/>
        </w:rPr>
        <w:t xml:space="preserve">waveguide losses. </w:t>
      </w:r>
      <w:r w:rsidR="000D3124">
        <w:rPr>
          <w:rFonts w:ascii="Arial" w:hAnsi="Arial" w:cs="Arial"/>
          <w:sz w:val="20"/>
          <w:szCs w:val="20"/>
        </w:rPr>
        <w:t>T</w:t>
      </w:r>
      <w:r w:rsidR="0097222A">
        <w:rPr>
          <w:rFonts w:ascii="Arial" w:hAnsi="Arial" w:cs="Arial"/>
          <w:sz w:val="20"/>
          <w:szCs w:val="20"/>
        </w:rPr>
        <w:t>he</w:t>
      </w:r>
      <w:r w:rsidR="009E4714" w:rsidRPr="009E4714">
        <w:rPr>
          <w:rFonts w:ascii="Arial" w:hAnsi="Arial" w:cs="Arial"/>
          <w:sz w:val="20"/>
          <w:szCs w:val="20"/>
        </w:rPr>
        <w:t xml:space="preserve"> 7</w:t>
      </w:r>
      <w:r w:rsidR="00BB4F17">
        <w:rPr>
          <w:rFonts w:ascii="Arial" w:hAnsi="Arial" w:cs="Arial"/>
          <w:sz w:val="20"/>
          <w:szCs w:val="20"/>
        </w:rPr>
        <w:noBreakHyphen/>
      </w:r>
      <w:r w:rsidR="009E4714" w:rsidRPr="009E4714">
        <w:rPr>
          <w:rFonts w:ascii="Arial" w:hAnsi="Arial" w:cs="Arial"/>
          <w:sz w:val="20"/>
          <w:szCs w:val="20"/>
        </w:rPr>
        <w:t>QW</w:t>
      </w:r>
      <w:r w:rsidR="002F3CBA">
        <w:rPr>
          <w:rFonts w:ascii="Arial" w:hAnsi="Arial" w:cs="Arial"/>
          <w:sz w:val="20"/>
          <w:szCs w:val="20"/>
        </w:rPr>
        <w:t xml:space="preserve"> </w:t>
      </w:r>
      <w:r w:rsidR="009E4714" w:rsidRPr="009E4714">
        <w:rPr>
          <w:rFonts w:ascii="Arial" w:hAnsi="Arial" w:cs="Arial"/>
          <w:sz w:val="20"/>
          <w:szCs w:val="20"/>
        </w:rPr>
        <w:t xml:space="preserve">active </w:t>
      </w:r>
      <w:r w:rsidR="000D3124">
        <w:rPr>
          <w:rFonts w:ascii="Arial" w:hAnsi="Arial" w:cs="Arial"/>
          <w:sz w:val="20"/>
          <w:szCs w:val="20"/>
        </w:rPr>
        <w:t>region</w:t>
      </w:r>
      <w:r w:rsidR="000D3124" w:rsidRPr="009E4714">
        <w:rPr>
          <w:rFonts w:ascii="Arial" w:hAnsi="Arial" w:cs="Arial"/>
          <w:sz w:val="20"/>
          <w:szCs w:val="20"/>
        </w:rPr>
        <w:t xml:space="preserve"> </w:t>
      </w:r>
      <w:r w:rsidR="009E4714" w:rsidRPr="009E4714">
        <w:rPr>
          <w:rFonts w:ascii="Arial" w:hAnsi="Arial" w:cs="Arial"/>
          <w:sz w:val="20"/>
          <w:szCs w:val="20"/>
        </w:rPr>
        <w:t>design still provides sufficient gain when</w:t>
      </w:r>
      <w:r w:rsidR="009E4714">
        <w:rPr>
          <w:rFonts w:ascii="Arial" w:hAnsi="Arial" w:cs="Arial"/>
          <w:sz w:val="20"/>
          <w:szCs w:val="20"/>
        </w:rPr>
        <w:t xml:space="preserve"> </w:t>
      </w:r>
      <w:r w:rsidR="000D3124">
        <w:rPr>
          <w:rFonts w:ascii="Arial" w:hAnsi="Arial" w:cs="Arial"/>
          <w:sz w:val="20"/>
          <w:szCs w:val="20"/>
        </w:rPr>
        <w:t xml:space="preserve">the growth </w:t>
      </w:r>
      <w:r w:rsidR="009E4714" w:rsidRPr="009E4714">
        <w:rPr>
          <w:rFonts w:ascii="Arial" w:hAnsi="Arial" w:cs="Arial"/>
          <w:sz w:val="20"/>
          <w:szCs w:val="20"/>
        </w:rPr>
        <w:t>variation is 5%</w:t>
      </w:r>
      <w:r w:rsidR="000A6EF0">
        <w:rPr>
          <w:rFonts w:ascii="Arial" w:hAnsi="Arial" w:cs="Arial"/>
          <w:sz w:val="20"/>
          <w:szCs w:val="20"/>
        </w:rPr>
        <w:t xml:space="preserve"> but with the gain maximum shifted to 3.3</w:t>
      </w:r>
      <w:r w:rsidR="00BB4F17">
        <w:rPr>
          <w:rFonts w:ascii="Arial" w:hAnsi="Arial" w:cs="Arial"/>
          <w:sz w:val="20"/>
          <w:szCs w:val="20"/>
        </w:rPr>
        <w:t> </w:t>
      </w:r>
      <w:r w:rsidR="000A6EF0">
        <w:rPr>
          <w:rFonts w:ascii="Arial" w:hAnsi="Arial" w:cs="Arial"/>
          <w:sz w:val="20"/>
          <w:szCs w:val="20"/>
        </w:rPr>
        <w:t>THz</w:t>
      </w:r>
      <w:r w:rsidR="009E4714" w:rsidRPr="009E4714">
        <w:rPr>
          <w:rFonts w:ascii="Arial" w:hAnsi="Arial" w:cs="Arial"/>
          <w:sz w:val="20"/>
          <w:szCs w:val="20"/>
        </w:rPr>
        <w:t xml:space="preserve">, whilst </w:t>
      </w:r>
      <w:r w:rsidR="0097222A">
        <w:rPr>
          <w:rFonts w:ascii="Arial" w:hAnsi="Arial" w:cs="Arial"/>
          <w:sz w:val="20"/>
          <w:szCs w:val="20"/>
        </w:rPr>
        <w:t xml:space="preserve">the </w:t>
      </w:r>
      <w:r w:rsidR="009E4714" w:rsidRPr="009E4714">
        <w:rPr>
          <w:rFonts w:ascii="Arial" w:hAnsi="Arial" w:cs="Arial"/>
          <w:sz w:val="20"/>
          <w:szCs w:val="20"/>
        </w:rPr>
        <w:t>8</w:t>
      </w:r>
      <w:r w:rsidR="00BB4F17">
        <w:rPr>
          <w:rFonts w:ascii="Arial" w:hAnsi="Arial" w:cs="Arial"/>
          <w:sz w:val="20"/>
          <w:szCs w:val="20"/>
        </w:rPr>
        <w:noBreakHyphen/>
      </w:r>
      <w:r w:rsidR="009E4714" w:rsidRPr="009E4714">
        <w:rPr>
          <w:rFonts w:ascii="Arial" w:hAnsi="Arial" w:cs="Arial"/>
          <w:sz w:val="20"/>
          <w:szCs w:val="20"/>
        </w:rPr>
        <w:t>QW</w:t>
      </w:r>
      <w:r w:rsidR="002F3CBA">
        <w:rPr>
          <w:rFonts w:ascii="Arial" w:hAnsi="Arial" w:cs="Arial"/>
          <w:sz w:val="20"/>
          <w:szCs w:val="20"/>
        </w:rPr>
        <w:t xml:space="preserve"> design </w:t>
      </w:r>
      <w:r w:rsidR="009E4714" w:rsidRPr="009E4714">
        <w:rPr>
          <w:rFonts w:ascii="Arial" w:hAnsi="Arial" w:cs="Arial"/>
          <w:sz w:val="20"/>
          <w:szCs w:val="20"/>
        </w:rPr>
        <w:t>can provide sufficient gain</w:t>
      </w:r>
      <w:r w:rsidR="000D3124">
        <w:rPr>
          <w:rFonts w:ascii="Arial" w:hAnsi="Arial" w:cs="Arial"/>
          <w:sz w:val="20"/>
          <w:szCs w:val="20"/>
        </w:rPr>
        <w:t xml:space="preserve"> (at 2.6</w:t>
      </w:r>
      <w:r w:rsidR="00BB4F17">
        <w:rPr>
          <w:rFonts w:ascii="Arial" w:hAnsi="Arial" w:cs="Arial"/>
          <w:sz w:val="20"/>
          <w:szCs w:val="20"/>
        </w:rPr>
        <w:t> </w:t>
      </w:r>
      <w:r w:rsidR="000D3124">
        <w:rPr>
          <w:rFonts w:ascii="Arial" w:hAnsi="Arial" w:cs="Arial"/>
          <w:sz w:val="20"/>
          <w:szCs w:val="20"/>
        </w:rPr>
        <w:t>THz)</w:t>
      </w:r>
      <w:r w:rsidR="009E4714" w:rsidRPr="009E4714">
        <w:rPr>
          <w:rFonts w:ascii="Arial" w:hAnsi="Arial" w:cs="Arial"/>
          <w:sz w:val="20"/>
          <w:szCs w:val="20"/>
        </w:rPr>
        <w:t xml:space="preserve"> </w:t>
      </w:r>
      <w:r w:rsidR="0097222A">
        <w:rPr>
          <w:rFonts w:ascii="Arial" w:hAnsi="Arial" w:cs="Arial"/>
          <w:sz w:val="20"/>
          <w:szCs w:val="20"/>
        </w:rPr>
        <w:t xml:space="preserve">even </w:t>
      </w:r>
      <w:r w:rsidR="000D3124">
        <w:rPr>
          <w:rFonts w:ascii="Arial" w:hAnsi="Arial" w:cs="Arial"/>
          <w:sz w:val="20"/>
          <w:szCs w:val="20"/>
        </w:rPr>
        <w:t>with</w:t>
      </w:r>
      <w:r w:rsidR="000D3124" w:rsidRPr="009E4714">
        <w:rPr>
          <w:rFonts w:ascii="Arial" w:hAnsi="Arial" w:cs="Arial"/>
          <w:sz w:val="20"/>
          <w:szCs w:val="20"/>
        </w:rPr>
        <w:t xml:space="preserve"> </w:t>
      </w:r>
      <w:r w:rsidR="009E4714" w:rsidRPr="009E4714">
        <w:rPr>
          <w:rFonts w:ascii="Arial" w:hAnsi="Arial" w:cs="Arial"/>
          <w:sz w:val="20"/>
          <w:szCs w:val="20"/>
        </w:rPr>
        <w:t>a</w:t>
      </w:r>
      <w:r w:rsidR="009E4714">
        <w:rPr>
          <w:rFonts w:ascii="Arial" w:hAnsi="Arial" w:cs="Arial"/>
          <w:sz w:val="20"/>
          <w:szCs w:val="20"/>
        </w:rPr>
        <w:t xml:space="preserve"> </w:t>
      </w:r>
      <w:r w:rsidR="009E4714" w:rsidRPr="009E4714">
        <w:rPr>
          <w:rFonts w:ascii="Arial" w:hAnsi="Arial" w:cs="Arial"/>
          <w:sz w:val="20"/>
          <w:szCs w:val="20"/>
        </w:rPr>
        <w:t>10% variation.</w:t>
      </w:r>
    </w:p>
    <w:p w14:paraId="66163321" w14:textId="0840592F" w:rsidR="006D43C2" w:rsidRPr="00BA6196" w:rsidRDefault="006D43C2" w:rsidP="006D43C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Thus, </w:t>
      </w:r>
      <w:r w:rsidR="0097222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6</w:t>
      </w:r>
      <w:r w:rsidR="00BB4F17">
        <w:rPr>
          <w:rFonts w:ascii="Arial" w:hAnsi="Arial" w:cs="Arial"/>
          <w:sz w:val="20"/>
          <w:szCs w:val="20"/>
        </w:rPr>
        <w:noBreakHyphen/>
      </w:r>
      <w:r>
        <w:rPr>
          <w:rFonts w:ascii="Arial" w:hAnsi="Arial" w:cs="Arial"/>
          <w:sz w:val="20"/>
          <w:szCs w:val="20"/>
        </w:rPr>
        <w:t xml:space="preserve">QW design </w:t>
      </w:r>
      <w:r w:rsidR="0097222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 not tolera</w:t>
      </w:r>
      <w:r w:rsidR="0097222A">
        <w:rPr>
          <w:rFonts w:ascii="Arial" w:hAnsi="Arial" w:cs="Arial"/>
          <w:sz w:val="20"/>
          <w:szCs w:val="20"/>
        </w:rPr>
        <w:t xml:space="preserve">nt </w:t>
      </w:r>
      <w:r w:rsidR="00402CD3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</w:t>
      </w:r>
      <w:r w:rsidR="00BB4F17">
        <w:rPr>
          <w:rFonts w:ascii="Arial" w:hAnsi="Arial" w:cs="Arial"/>
          <w:sz w:val="20"/>
          <w:szCs w:val="20"/>
        </w:rPr>
        <w:t xml:space="preserve">systematic </w:t>
      </w:r>
      <w:r>
        <w:rPr>
          <w:rFonts w:ascii="Arial" w:hAnsi="Arial" w:cs="Arial"/>
          <w:sz w:val="20"/>
          <w:szCs w:val="20"/>
        </w:rPr>
        <w:t xml:space="preserve">growth variations, whilst </w:t>
      </w:r>
      <w:r w:rsidR="0097222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8</w:t>
      </w:r>
      <w:r w:rsidR="00BB4F17">
        <w:rPr>
          <w:rFonts w:ascii="Arial" w:hAnsi="Arial" w:cs="Arial"/>
          <w:sz w:val="20"/>
          <w:szCs w:val="20"/>
        </w:rPr>
        <w:noBreakHyphen/>
      </w:r>
      <w:r>
        <w:rPr>
          <w:rFonts w:ascii="Arial" w:hAnsi="Arial" w:cs="Arial"/>
          <w:sz w:val="20"/>
          <w:szCs w:val="20"/>
        </w:rPr>
        <w:t>QW design is the most tolera</w:t>
      </w:r>
      <w:r w:rsidR="0097222A"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z w:val="20"/>
          <w:szCs w:val="20"/>
        </w:rPr>
        <w:t xml:space="preserve"> </w:t>
      </w:r>
      <w:r w:rsidR="00402CD3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growth variations</w:t>
      </w:r>
      <w:r w:rsidR="0097222A">
        <w:rPr>
          <w:rFonts w:ascii="Arial" w:hAnsi="Arial" w:cs="Arial"/>
          <w:sz w:val="20"/>
          <w:szCs w:val="20"/>
        </w:rPr>
        <w:t xml:space="preserve"> of</w:t>
      </w:r>
      <w:r>
        <w:rPr>
          <w:rFonts w:ascii="Arial" w:hAnsi="Arial" w:cs="Arial"/>
          <w:sz w:val="20"/>
          <w:szCs w:val="20"/>
        </w:rPr>
        <w:t xml:space="preserve"> up to 10%. </w:t>
      </w:r>
      <w:r w:rsidR="00402CD3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growth variations </w:t>
      </w:r>
      <w:r w:rsidR="00402CD3">
        <w:rPr>
          <w:rFonts w:ascii="Arial" w:hAnsi="Arial" w:cs="Arial"/>
          <w:sz w:val="20"/>
          <w:szCs w:val="20"/>
        </w:rPr>
        <w:t xml:space="preserve">generally </w:t>
      </w:r>
      <w:r>
        <w:rPr>
          <w:rFonts w:ascii="Arial" w:hAnsi="Arial" w:cs="Arial"/>
          <w:sz w:val="20"/>
          <w:szCs w:val="20"/>
        </w:rPr>
        <w:t>result in a shift of the gain peak to</w:t>
      </w:r>
      <w:r w:rsidR="0097222A">
        <w:rPr>
          <w:rFonts w:ascii="Arial" w:hAnsi="Arial" w:cs="Arial"/>
          <w:sz w:val="20"/>
          <w:szCs w:val="20"/>
        </w:rPr>
        <w:t>wards</w:t>
      </w:r>
      <w:r>
        <w:rPr>
          <w:rFonts w:ascii="Arial" w:hAnsi="Arial" w:cs="Arial"/>
          <w:sz w:val="20"/>
          <w:szCs w:val="20"/>
        </w:rPr>
        <w:t xml:space="preserve"> lower frequencies</w:t>
      </w:r>
      <w:r w:rsidR="0097222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and this implies that </w:t>
      </w:r>
      <w:r w:rsidR="0097222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laser waveguide design must be optimised for th</w:t>
      </w:r>
      <w:r w:rsidR="00402CD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402CD3">
        <w:rPr>
          <w:rFonts w:ascii="Arial" w:hAnsi="Arial" w:cs="Arial"/>
          <w:sz w:val="20"/>
          <w:szCs w:val="20"/>
        </w:rPr>
        <w:t xml:space="preserve">new </w:t>
      </w:r>
      <w:r>
        <w:rPr>
          <w:rFonts w:ascii="Arial" w:hAnsi="Arial" w:cs="Arial"/>
          <w:sz w:val="20"/>
          <w:szCs w:val="20"/>
        </w:rPr>
        <w:t>operati</w:t>
      </w:r>
      <w:r w:rsidR="00402CD3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 xml:space="preserve"> frequency.</w:t>
      </w:r>
    </w:p>
    <w:p w14:paraId="7CB47524" w14:textId="77777777" w:rsidR="00BB518B" w:rsidRDefault="00BB518B" w:rsidP="00503F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FEE575" w14:textId="77777777" w:rsidR="00BB518B" w:rsidRPr="00DD1290" w:rsidRDefault="00BB518B" w:rsidP="00503FC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D1290">
        <w:rPr>
          <w:rFonts w:ascii="Arial" w:hAnsi="Arial" w:cs="Arial"/>
          <w:b/>
          <w:sz w:val="18"/>
          <w:szCs w:val="18"/>
        </w:rPr>
        <w:t>References</w:t>
      </w:r>
    </w:p>
    <w:p w14:paraId="1AB58B41" w14:textId="435D9D0E" w:rsidR="00FE78A1" w:rsidRDefault="00B407E4" w:rsidP="00050EF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D1290">
        <w:rPr>
          <w:rFonts w:ascii="Arial" w:hAnsi="Arial" w:cs="Arial"/>
          <w:sz w:val="18"/>
          <w:szCs w:val="18"/>
        </w:rPr>
        <w:t xml:space="preserve">[1] </w:t>
      </w:r>
      <w:r w:rsidR="00050EF6">
        <w:rPr>
          <w:rFonts w:ascii="Arial" w:hAnsi="Arial" w:cs="Arial"/>
          <w:sz w:val="18"/>
          <w:szCs w:val="18"/>
        </w:rPr>
        <w:t xml:space="preserve">A. </w:t>
      </w:r>
      <w:r w:rsidR="00050EF6" w:rsidRPr="00050EF6">
        <w:rPr>
          <w:rFonts w:ascii="Arial" w:hAnsi="Arial" w:cs="Arial"/>
          <w:sz w:val="18"/>
          <w:szCs w:val="18"/>
        </w:rPr>
        <w:t>Valavanis</w:t>
      </w:r>
      <w:r w:rsidR="00050EF6">
        <w:rPr>
          <w:rFonts w:ascii="Arial" w:hAnsi="Arial" w:cs="Arial"/>
          <w:sz w:val="18"/>
          <w:szCs w:val="18"/>
        </w:rPr>
        <w:t xml:space="preserve"> et al., </w:t>
      </w:r>
      <w:r w:rsidR="00050EF6" w:rsidRPr="00050EF6">
        <w:rPr>
          <w:rFonts w:ascii="Arial" w:hAnsi="Arial" w:cs="Arial"/>
          <w:sz w:val="18"/>
          <w:szCs w:val="18"/>
        </w:rPr>
        <w:t>Phys. Rev. B</w:t>
      </w:r>
      <w:r w:rsidR="00050EF6">
        <w:rPr>
          <w:rFonts w:ascii="Arial" w:hAnsi="Arial" w:cs="Arial"/>
          <w:sz w:val="18"/>
          <w:szCs w:val="18"/>
        </w:rPr>
        <w:t xml:space="preserve">, </w:t>
      </w:r>
      <w:r w:rsidR="00050EF6" w:rsidRPr="00050EF6">
        <w:rPr>
          <w:rFonts w:ascii="Arial" w:hAnsi="Arial" w:cs="Arial"/>
          <w:sz w:val="18"/>
          <w:szCs w:val="18"/>
        </w:rPr>
        <w:t xml:space="preserve">83, </w:t>
      </w:r>
      <w:r w:rsidR="00050EF6">
        <w:rPr>
          <w:rFonts w:ascii="Arial" w:hAnsi="Arial" w:cs="Arial"/>
          <w:sz w:val="18"/>
          <w:szCs w:val="18"/>
        </w:rPr>
        <w:t xml:space="preserve">p. </w:t>
      </w:r>
      <w:r w:rsidR="00050EF6" w:rsidRPr="00050EF6">
        <w:rPr>
          <w:rFonts w:ascii="Arial" w:hAnsi="Arial" w:cs="Arial"/>
          <w:sz w:val="18"/>
          <w:szCs w:val="18"/>
        </w:rPr>
        <w:t>195321</w:t>
      </w:r>
      <w:r w:rsidR="00050EF6">
        <w:rPr>
          <w:rFonts w:ascii="Arial" w:hAnsi="Arial" w:cs="Arial"/>
          <w:sz w:val="18"/>
          <w:szCs w:val="18"/>
        </w:rPr>
        <w:t xml:space="preserve">, </w:t>
      </w:r>
      <w:r w:rsidR="00050EF6" w:rsidRPr="00050EF6">
        <w:rPr>
          <w:rFonts w:ascii="Arial" w:hAnsi="Arial" w:cs="Arial"/>
          <w:sz w:val="18"/>
          <w:szCs w:val="18"/>
        </w:rPr>
        <w:t xml:space="preserve">2011. </w:t>
      </w:r>
    </w:p>
    <w:p w14:paraId="41ABF69C" w14:textId="77777777" w:rsidR="00BD147F" w:rsidRPr="00DD1290" w:rsidRDefault="00BD147F" w:rsidP="008C551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[2] </w:t>
      </w:r>
      <w:r w:rsidR="008C551C">
        <w:rPr>
          <w:rFonts w:ascii="Arial" w:hAnsi="Arial" w:cs="Arial"/>
          <w:sz w:val="18"/>
          <w:szCs w:val="18"/>
        </w:rPr>
        <w:t xml:space="preserve">T.V. </w:t>
      </w:r>
      <w:proofErr w:type="spellStart"/>
      <w:r w:rsidR="008C551C" w:rsidRPr="008C551C">
        <w:rPr>
          <w:rFonts w:ascii="Arial" w:hAnsi="Arial" w:cs="Arial"/>
          <w:sz w:val="18"/>
          <w:szCs w:val="18"/>
        </w:rPr>
        <w:t>Dinh</w:t>
      </w:r>
      <w:proofErr w:type="spellEnd"/>
      <w:r w:rsidR="008C551C">
        <w:rPr>
          <w:rFonts w:ascii="Arial" w:hAnsi="Arial" w:cs="Arial"/>
          <w:sz w:val="18"/>
          <w:szCs w:val="18"/>
        </w:rPr>
        <w:t xml:space="preserve"> et al., </w:t>
      </w:r>
      <w:r w:rsidR="008C551C" w:rsidRPr="008C551C">
        <w:rPr>
          <w:rFonts w:ascii="Arial" w:hAnsi="Arial" w:cs="Arial"/>
          <w:sz w:val="18"/>
          <w:szCs w:val="18"/>
        </w:rPr>
        <w:t>Phys.</w:t>
      </w:r>
      <w:r w:rsidR="008C551C">
        <w:rPr>
          <w:rFonts w:ascii="Arial" w:hAnsi="Arial" w:cs="Arial"/>
          <w:sz w:val="18"/>
          <w:szCs w:val="18"/>
        </w:rPr>
        <w:t xml:space="preserve"> </w:t>
      </w:r>
      <w:r w:rsidR="008C551C" w:rsidRPr="008C551C">
        <w:rPr>
          <w:rFonts w:ascii="Arial" w:hAnsi="Arial" w:cs="Arial"/>
          <w:sz w:val="18"/>
          <w:szCs w:val="18"/>
        </w:rPr>
        <w:t xml:space="preserve">Rev. B 85, </w:t>
      </w:r>
      <w:r w:rsidR="008C551C">
        <w:rPr>
          <w:rFonts w:ascii="Arial" w:hAnsi="Arial" w:cs="Arial"/>
          <w:sz w:val="18"/>
          <w:szCs w:val="18"/>
        </w:rPr>
        <w:t xml:space="preserve">p. </w:t>
      </w:r>
      <w:r w:rsidR="008C551C" w:rsidRPr="008C551C">
        <w:rPr>
          <w:rFonts w:ascii="Arial" w:hAnsi="Arial" w:cs="Arial"/>
          <w:sz w:val="18"/>
          <w:szCs w:val="18"/>
        </w:rPr>
        <w:t>235427</w:t>
      </w:r>
      <w:r w:rsidR="008C551C">
        <w:rPr>
          <w:rFonts w:ascii="Arial" w:hAnsi="Arial" w:cs="Arial"/>
          <w:sz w:val="18"/>
          <w:szCs w:val="18"/>
        </w:rPr>
        <w:t>,</w:t>
      </w:r>
      <w:r w:rsidR="008C551C" w:rsidRPr="008C551C">
        <w:rPr>
          <w:rFonts w:ascii="Arial" w:hAnsi="Arial" w:cs="Arial"/>
          <w:sz w:val="18"/>
          <w:szCs w:val="18"/>
        </w:rPr>
        <w:t xml:space="preserve"> 2012</w:t>
      </w:r>
      <w:r w:rsidR="008C551C">
        <w:rPr>
          <w:rFonts w:ascii="Arial" w:hAnsi="Arial" w:cs="Arial"/>
          <w:sz w:val="18"/>
          <w:szCs w:val="18"/>
        </w:rPr>
        <w:t>.</w:t>
      </w:r>
    </w:p>
    <w:sectPr w:rsidR="00BD147F" w:rsidRPr="00DD1290" w:rsidSect="00832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EF85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88A"/>
    <w:multiLevelType w:val="hybridMultilevel"/>
    <w:tmpl w:val="05A4B880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x Valavanis">
    <w15:presenceInfo w15:providerId="Windows Live" w15:userId="5abb7bd288ba2f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88"/>
    <w:rsid w:val="00017278"/>
    <w:rsid w:val="00041896"/>
    <w:rsid w:val="00050EF6"/>
    <w:rsid w:val="0006485B"/>
    <w:rsid w:val="00093F20"/>
    <w:rsid w:val="000A6EF0"/>
    <w:rsid w:val="000B13F8"/>
    <w:rsid w:val="000C4CCE"/>
    <w:rsid w:val="000D3124"/>
    <w:rsid w:val="000D3699"/>
    <w:rsid w:val="000E4E03"/>
    <w:rsid w:val="00113809"/>
    <w:rsid w:val="001345E2"/>
    <w:rsid w:val="001556DD"/>
    <w:rsid w:val="001572C0"/>
    <w:rsid w:val="00181692"/>
    <w:rsid w:val="001A5C1E"/>
    <w:rsid w:val="001B303D"/>
    <w:rsid w:val="001E6C64"/>
    <w:rsid w:val="001E7108"/>
    <w:rsid w:val="002273C9"/>
    <w:rsid w:val="0024023E"/>
    <w:rsid w:val="00271817"/>
    <w:rsid w:val="00273905"/>
    <w:rsid w:val="002908B1"/>
    <w:rsid w:val="00291002"/>
    <w:rsid w:val="002F3CBA"/>
    <w:rsid w:val="00302265"/>
    <w:rsid w:val="00325A23"/>
    <w:rsid w:val="00331193"/>
    <w:rsid w:val="00347B43"/>
    <w:rsid w:val="00350173"/>
    <w:rsid w:val="00387F70"/>
    <w:rsid w:val="003B73A4"/>
    <w:rsid w:val="003E36C7"/>
    <w:rsid w:val="003F341C"/>
    <w:rsid w:val="003F7604"/>
    <w:rsid w:val="003F7D39"/>
    <w:rsid w:val="00402CD3"/>
    <w:rsid w:val="004053C2"/>
    <w:rsid w:val="00471301"/>
    <w:rsid w:val="00482AE2"/>
    <w:rsid w:val="004A270F"/>
    <w:rsid w:val="004D075D"/>
    <w:rsid w:val="00503FC0"/>
    <w:rsid w:val="00525497"/>
    <w:rsid w:val="00527AC2"/>
    <w:rsid w:val="0055549D"/>
    <w:rsid w:val="005659D8"/>
    <w:rsid w:val="00573F53"/>
    <w:rsid w:val="0058209F"/>
    <w:rsid w:val="005F58A0"/>
    <w:rsid w:val="006142B2"/>
    <w:rsid w:val="00682DC4"/>
    <w:rsid w:val="006B25EF"/>
    <w:rsid w:val="006B50EE"/>
    <w:rsid w:val="006D3B31"/>
    <w:rsid w:val="006D43C2"/>
    <w:rsid w:val="006E11CB"/>
    <w:rsid w:val="006F0415"/>
    <w:rsid w:val="00704238"/>
    <w:rsid w:val="00750509"/>
    <w:rsid w:val="00765E56"/>
    <w:rsid w:val="00791EDB"/>
    <w:rsid w:val="0083251E"/>
    <w:rsid w:val="00841FF7"/>
    <w:rsid w:val="008640E6"/>
    <w:rsid w:val="008653DF"/>
    <w:rsid w:val="008C551C"/>
    <w:rsid w:val="008D167A"/>
    <w:rsid w:val="008F440E"/>
    <w:rsid w:val="009211C7"/>
    <w:rsid w:val="00962009"/>
    <w:rsid w:val="0097222A"/>
    <w:rsid w:val="00977C90"/>
    <w:rsid w:val="009952FF"/>
    <w:rsid w:val="009E4714"/>
    <w:rsid w:val="00A02AB7"/>
    <w:rsid w:val="00A17135"/>
    <w:rsid w:val="00A51DFE"/>
    <w:rsid w:val="00A65380"/>
    <w:rsid w:val="00A67588"/>
    <w:rsid w:val="00A705CC"/>
    <w:rsid w:val="00AE3B1E"/>
    <w:rsid w:val="00B407E4"/>
    <w:rsid w:val="00B85CA0"/>
    <w:rsid w:val="00BA575F"/>
    <w:rsid w:val="00BA6196"/>
    <w:rsid w:val="00BB4F17"/>
    <w:rsid w:val="00BB518B"/>
    <w:rsid w:val="00BB5A76"/>
    <w:rsid w:val="00BD147F"/>
    <w:rsid w:val="00BD5216"/>
    <w:rsid w:val="00BE19FC"/>
    <w:rsid w:val="00BF7C83"/>
    <w:rsid w:val="00C11C56"/>
    <w:rsid w:val="00C351C0"/>
    <w:rsid w:val="00CB3A00"/>
    <w:rsid w:val="00CB4072"/>
    <w:rsid w:val="00CD2AE7"/>
    <w:rsid w:val="00CD7B34"/>
    <w:rsid w:val="00D06013"/>
    <w:rsid w:val="00D064AE"/>
    <w:rsid w:val="00D14AF3"/>
    <w:rsid w:val="00D33C77"/>
    <w:rsid w:val="00D36C04"/>
    <w:rsid w:val="00D5202C"/>
    <w:rsid w:val="00D7386F"/>
    <w:rsid w:val="00D95CAC"/>
    <w:rsid w:val="00DA6F6C"/>
    <w:rsid w:val="00DB2E7D"/>
    <w:rsid w:val="00DD1290"/>
    <w:rsid w:val="00DD544E"/>
    <w:rsid w:val="00E1672C"/>
    <w:rsid w:val="00ED4DCC"/>
    <w:rsid w:val="00F21188"/>
    <w:rsid w:val="00F357CF"/>
    <w:rsid w:val="00F436E8"/>
    <w:rsid w:val="00F4798D"/>
    <w:rsid w:val="00F94610"/>
    <w:rsid w:val="00FA49E5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209F"/>
    <w:rPr>
      <w:color w:val="0000FF"/>
      <w:u w:val="single"/>
    </w:rPr>
  </w:style>
  <w:style w:type="paragraph" w:customStyle="1" w:styleId="reference">
    <w:name w:val="reference"/>
    <w:basedOn w:val="Normal"/>
    <w:rsid w:val="00D95CAC"/>
    <w:pPr>
      <w:autoSpaceDE w:val="0"/>
      <w:autoSpaceDN w:val="0"/>
      <w:spacing w:after="0" w:line="48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CD7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B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7B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B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7B3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7B3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209F"/>
    <w:rPr>
      <w:color w:val="0000FF"/>
      <w:u w:val="single"/>
    </w:rPr>
  </w:style>
  <w:style w:type="paragraph" w:customStyle="1" w:styleId="reference">
    <w:name w:val="reference"/>
    <w:basedOn w:val="Normal"/>
    <w:rsid w:val="00D95CAC"/>
    <w:pPr>
      <w:autoSpaceDE w:val="0"/>
      <w:autoSpaceDN w:val="0"/>
      <w:spacing w:after="0" w:line="48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semiHidden/>
    <w:unhideWhenUsed/>
    <w:rsid w:val="00CD7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B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7B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B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7B3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7B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 Ivanov</dc:creator>
  <cp:lastModifiedBy>Pavlo Ivanov</cp:lastModifiedBy>
  <cp:revision>9</cp:revision>
  <dcterms:created xsi:type="dcterms:W3CDTF">2013-09-21T01:03:00Z</dcterms:created>
  <dcterms:modified xsi:type="dcterms:W3CDTF">2013-09-21T01:41:00Z</dcterms:modified>
</cp:coreProperties>
</file>