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0F8" w:rsidRPr="00C000F8" w:rsidRDefault="00C000F8" w:rsidP="00C000F8">
      <w:pPr>
        <w:spacing w:after="0" w:line="480" w:lineRule="auto"/>
        <w:rPr>
          <w:rFonts w:ascii="Times New Roman" w:hAnsi="Times New Roman" w:cs="Times New Roman"/>
          <w:b/>
          <w:sz w:val="24"/>
          <w:szCs w:val="24"/>
        </w:rPr>
      </w:pPr>
      <w:r w:rsidRPr="00C000F8">
        <w:rPr>
          <w:rFonts w:ascii="Times New Roman" w:hAnsi="Times New Roman" w:cs="Times New Roman"/>
          <w:b/>
          <w:sz w:val="24"/>
          <w:szCs w:val="24"/>
        </w:rPr>
        <w:t xml:space="preserve">The </w:t>
      </w:r>
      <w:r w:rsidR="00D83E0F">
        <w:rPr>
          <w:rFonts w:ascii="Times New Roman" w:hAnsi="Times New Roman" w:cs="Times New Roman"/>
          <w:b/>
          <w:sz w:val="24"/>
          <w:szCs w:val="24"/>
        </w:rPr>
        <w:t>EOS</w:t>
      </w:r>
      <w:r w:rsidRPr="00C000F8">
        <w:rPr>
          <w:rFonts w:ascii="Times New Roman" w:hAnsi="Times New Roman" w:cs="Times New Roman"/>
          <w:b/>
          <w:sz w:val="24"/>
          <w:szCs w:val="24"/>
        </w:rPr>
        <w:t xml:space="preserve"> 2D/3D X-ray imaging system: a cost-effectiveness analysis quantifying the health benefits from reduced radiation exposure</w:t>
      </w:r>
    </w:p>
    <w:p w:rsidR="0005463A" w:rsidRPr="00560E53" w:rsidRDefault="007A1AD3" w:rsidP="002D05BD">
      <w:pPr>
        <w:spacing w:after="0" w:line="480" w:lineRule="auto"/>
        <w:rPr>
          <w:rFonts w:ascii="Times New Roman" w:hAnsi="Times New Roman" w:cs="Times New Roman"/>
          <w:sz w:val="24"/>
          <w:szCs w:val="24"/>
        </w:rPr>
      </w:pPr>
      <w:r w:rsidRPr="00CB188A">
        <w:rPr>
          <w:rFonts w:ascii="Times New Roman" w:hAnsi="Times New Roman" w:cs="Times New Roman"/>
          <w:sz w:val="24"/>
          <w:szCs w:val="24"/>
        </w:rPr>
        <w:t>Rita Faria</w:t>
      </w:r>
      <w:r w:rsidR="00560E53" w:rsidRPr="00CB188A">
        <w:rPr>
          <w:rFonts w:ascii="Times New Roman" w:hAnsi="Times New Roman" w:cs="Times New Roman"/>
          <w:sz w:val="24"/>
          <w:szCs w:val="24"/>
          <w:vertAlign w:val="superscript"/>
        </w:rPr>
        <w:t>1</w:t>
      </w:r>
      <w:r w:rsidR="00560E53">
        <w:rPr>
          <w:rFonts w:ascii="Times New Roman" w:hAnsi="Times New Roman" w:cs="Times New Roman"/>
          <w:sz w:val="24"/>
          <w:szCs w:val="24"/>
        </w:rPr>
        <w:t xml:space="preserve">, </w:t>
      </w:r>
      <w:proofErr w:type="spellStart"/>
      <w:r w:rsidR="00560E53">
        <w:rPr>
          <w:rFonts w:ascii="Times New Roman" w:hAnsi="Times New Roman" w:cs="Times New Roman"/>
          <w:sz w:val="24"/>
          <w:szCs w:val="24"/>
        </w:rPr>
        <w:t>PharmD</w:t>
      </w:r>
      <w:proofErr w:type="spellEnd"/>
      <w:r w:rsidR="00560E53">
        <w:rPr>
          <w:rFonts w:ascii="Times New Roman" w:hAnsi="Times New Roman" w:cs="Times New Roman"/>
          <w:sz w:val="24"/>
          <w:szCs w:val="24"/>
        </w:rPr>
        <w:t xml:space="preserve"> MSc</w:t>
      </w:r>
      <w:r w:rsidRPr="00CB188A">
        <w:rPr>
          <w:rFonts w:ascii="Times New Roman" w:hAnsi="Times New Roman" w:cs="Times New Roman"/>
          <w:sz w:val="24"/>
          <w:szCs w:val="24"/>
        </w:rPr>
        <w:t>, Claire McKenna</w:t>
      </w:r>
      <w:r w:rsidR="00560E53" w:rsidRPr="00CB188A">
        <w:rPr>
          <w:rFonts w:ascii="Times New Roman" w:hAnsi="Times New Roman" w:cs="Times New Roman"/>
          <w:sz w:val="24"/>
          <w:szCs w:val="24"/>
          <w:vertAlign w:val="superscript"/>
        </w:rPr>
        <w:t>1</w:t>
      </w:r>
      <w:r w:rsidR="00560E53">
        <w:rPr>
          <w:rFonts w:ascii="Times New Roman" w:hAnsi="Times New Roman" w:cs="Times New Roman"/>
          <w:sz w:val="24"/>
          <w:szCs w:val="24"/>
        </w:rPr>
        <w:t>, PhD</w:t>
      </w:r>
      <w:r w:rsidRPr="00CB188A">
        <w:rPr>
          <w:rFonts w:ascii="Times New Roman" w:hAnsi="Times New Roman" w:cs="Times New Roman"/>
          <w:sz w:val="24"/>
          <w:szCs w:val="24"/>
        </w:rPr>
        <w:t>, Ros Wade</w:t>
      </w:r>
      <w:r w:rsidR="00560E53" w:rsidRPr="00CB188A">
        <w:rPr>
          <w:rFonts w:ascii="Times New Roman" w:hAnsi="Times New Roman" w:cs="Times New Roman"/>
          <w:sz w:val="24"/>
          <w:szCs w:val="24"/>
          <w:vertAlign w:val="superscript"/>
        </w:rPr>
        <w:t>2</w:t>
      </w:r>
      <w:r w:rsidR="00560E53">
        <w:rPr>
          <w:rFonts w:ascii="Times New Roman" w:hAnsi="Times New Roman" w:cs="Times New Roman"/>
          <w:sz w:val="24"/>
          <w:szCs w:val="24"/>
        </w:rPr>
        <w:t>, MSc</w:t>
      </w:r>
      <w:r w:rsidRPr="00CB188A">
        <w:rPr>
          <w:rFonts w:ascii="Times New Roman" w:hAnsi="Times New Roman" w:cs="Times New Roman"/>
          <w:sz w:val="24"/>
          <w:szCs w:val="24"/>
        </w:rPr>
        <w:t>, Huiqin Yang</w:t>
      </w:r>
      <w:r w:rsidRPr="00CB188A">
        <w:rPr>
          <w:rFonts w:ascii="Times New Roman" w:hAnsi="Times New Roman" w:cs="Times New Roman"/>
          <w:sz w:val="24"/>
          <w:szCs w:val="24"/>
          <w:vertAlign w:val="superscript"/>
        </w:rPr>
        <w:t>2</w:t>
      </w:r>
      <w:r w:rsidRPr="00CB188A">
        <w:rPr>
          <w:rFonts w:ascii="Times New Roman" w:hAnsi="Times New Roman" w:cs="Times New Roman"/>
          <w:sz w:val="24"/>
          <w:szCs w:val="24"/>
        </w:rPr>
        <w:t>,</w:t>
      </w:r>
      <w:r w:rsidR="00560E53">
        <w:rPr>
          <w:rFonts w:ascii="Times New Roman" w:hAnsi="Times New Roman" w:cs="Times New Roman"/>
          <w:sz w:val="24"/>
          <w:szCs w:val="24"/>
        </w:rPr>
        <w:t xml:space="preserve"> PhD,</w:t>
      </w:r>
      <w:r w:rsidRPr="00CB188A">
        <w:rPr>
          <w:rFonts w:ascii="Times New Roman" w:hAnsi="Times New Roman" w:cs="Times New Roman"/>
          <w:sz w:val="24"/>
          <w:szCs w:val="24"/>
        </w:rPr>
        <w:t xml:space="preserve"> Nerys Woolacott</w:t>
      </w:r>
      <w:r w:rsidRPr="00CB188A">
        <w:rPr>
          <w:rFonts w:ascii="Times New Roman" w:hAnsi="Times New Roman" w:cs="Times New Roman"/>
          <w:sz w:val="24"/>
          <w:szCs w:val="24"/>
          <w:vertAlign w:val="superscript"/>
        </w:rPr>
        <w:t>2</w:t>
      </w:r>
      <w:r w:rsidRPr="00CB188A">
        <w:rPr>
          <w:rFonts w:ascii="Times New Roman" w:hAnsi="Times New Roman" w:cs="Times New Roman"/>
          <w:sz w:val="24"/>
          <w:szCs w:val="24"/>
        </w:rPr>
        <w:t>,</w:t>
      </w:r>
      <w:r w:rsidR="00560E53">
        <w:rPr>
          <w:rFonts w:ascii="Times New Roman" w:hAnsi="Times New Roman" w:cs="Times New Roman"/>
          <w:sz w:val="24"/>
          <w:szCs w:val="24"/>
        </w:rPr>
        <w:t xml:space="preserve"> PhD, and</w:t>
      </w:r>
      <w:r w:rsidRPr="00CB188A">
        <w:rPr>
          <w:rFonts w:ascii="Times New Roman" w:hAnsi="Times New Roman" w:cs="Times New Roman"/>
          <w:sz w:val="24"/>
          <w:szCs w:val="24"/>
        </w:rPr>
        <w:t xml:space="preserve"> Mark Sculpher</w:t>
      </w:r>
      <w:r w:rsidRPr="00CB188A">
        <w:rPr>
          <w:rFonts w:ascii="Times New Roman" w:hAnsi="Times New Roman" w:cs="Times New Roman"/>
          <w:sz w:val="24"/>
          <w:szCs w:val="24"/>
          <w:vertAlign w:val="superscript"/>
        </w:rPr>
        <w:t>1</w:t>
      </w:r>
      <w:r w:rsidR="00560E53">
        <w:rPr>
          <w:rFonts w:ascii="Times New Roman" w:hAnsi="Times New Roman" w:cs="Times New Roman"/>
          <w:sz w:val="24"/>
          <w:szCs w:val="24"/>
        </w:rPr>
        <w:t>, Professor of Health Economics</w:t>
      </w:r>
    </w:p>
    <w:p w:rsidR="007A1AD3" w:rsidRPr="00CB188A" w:rsidRDefault="007A1AD3" w:rsidP="002D05BD">
      <w:pPr>
        <w:spacing w:after="0" w:line="480" w:lineRule="auto"/>
        <w:rPr>
          <w:rFonts w:ascii="Times New Roman" w:hAnsi="Times New Roman" w:cs="Times New Roman"/>
          <w:sz w:val="24"/>
          <w:szCs w:val="24"/>
        </w:rPr>
      </w:pPr>
    </w:p>
    <w:p w:rsidR="007A1AD3" w:rsidRPr="00CB188A" w:rsidRDefault="007A1AD3" w:rsidP="002D05BD">
      <w:pPr>
        <w:autoSpaceDE w:val="0"/>
        <w:autoSpaceDN w:val="0"/>
        <w:adjustRightInd w:val="0"/>
        <w:spacing w:after="0" w:line="480" w:lineRule="auto"/>
        <w:rPr>
          <w:rFonts w:ascii="Times New Roman" w:hAnsi="Times New Roman" w:cs="Times New Roman"/>
          <w:sz w:val="24"/>
          <w:szCs w:val="24"/>
        </w:rPr>
      </w:pPr>
      <w:r w:rsidRPr="00CB188A">
        <w:rPr>
          <w:rFonts w:ascii="Times New Roman" w:hAnsi="Times New Roman" w:cs="Times New Roman"/>
          <w:sz w:val="24"/>
          <w:szCs w:val="24"/>
        </w:rPr>
        <w:t>1. Centre for Health Economics, University of York, York, UK.</w:t>
      </w:r>
    </w:p>
    <w:p w:rsidR="007A1AD3" w:rsidRPr="00CB188A" w:rsidRDefault="007A1AD3" w:rsidP="002D05BD">
      <w:pPr>
        <w:spacing w:after="0" w:line="480" w:lineRule="auto"/>
        <w:rPr>
          <w:rFonts w:ascii="Times New Roman" w:hAnsi="Times New Roman" w:cs="Times New Roman"/>
          <w:sz w:val="24"/>
          <w:szCs w:val="24"/>
        </w:rPr>
      </w:pPr>
      <w:r w:rsidRPr="00CB188A">
        <w:rPr>
          <w:rFonts w:ascii="Times New Roman" w:hAnsi="Times New Roman" w:cs="Times New Roman"/>
          <w:sz w:val="24"/>
          <w:szCs w:val="24"/>
        </w:rPr>
        <w:t>2. Centre for Reviews and Dissemination, University of York, York, UK.</w:t>
      </w:r>
    </w:p>
    <w:p w:rsidR="003A7B53" w:rsidRPr="00CB188A" w:rsidRDefault="003A7B53" w:rsidP="002D05BD">
      <w:pPr>
        <w:spacing w:after="0" w:line="480" w:lineRule="auto"/>
        <w:rPr>
          <w:rFonts w:ascii="Times New Roman" w:hAnsi="Times New Roman" w:cs="Times New Roman"/>
          <w:sz w:val="24"/>
          <w:szCs w:val="24"/>
        </w:rPr>
      </w:pPr>
    </w:p>
    <w:p w:rsidR="007A1AD3" w:rsidRPr="00CB188A" w:rsidRDefault="007A1AD3" w:rsidP="002D05BD">
      <w:pPr>
        <w:spacing w:after="0" w:line="480" w:lineRule="auto"/>
        <w:rPr>
          <w:rFonts w:ascii="Times New Roman" w:hAnsi="Times New Roman" w:cs="Times New Roman"/>
          <w:sz w:val="24"/>
          <w:szCs w:val="24"/>
        </w:rPr>
      </w:pPr>
    </w:p>
    <w:p w:rsidR="007A1AD3" w:rsidRPr="00CB188A" w:rsidRDefault="007A1AD3" w:rsidP="002D05BD">
      <w:pPr>
        <w:spacing w:after="0" w:line="480" w:lineRule="auto"/>
        <w:rPr>
          <w:rFonts w:ascii="Times New Roman" w:hAnsi="Times New Roman" w:cs="Times New Roman"/>
          <w:sz w:val="24"/>
          <w:szCs w:val="24"/>
        </w:rPr>
      </w:pPr>
    </w:p>
    <w:p w:rsidR="00790F4E" w:rsidRPr="00CB188A" w:rsidRDefault="00790F4E" w:rsidP="002D05BD">
      <w:pPr>
        <w:autoSpaceDE w:val="0"/>
        <w:autoSpaceDN w:val="0"/>
        <w:adjustRightInd w:val="0"/>
        <w:spacing w:after="0" w:line="480" w:lineRule="auto"/>
        <w:rPr>
          <w:rFonts w:ascii="Times New Roman" w:hAnsi="Times New Roman" w:cs="Times New Roman"/>
          <w:b/>
          <w:bCs/>
          <w:sz w:val="24"/>
          <w:szCs w:val="24"/>
        </w:rPr>
      </w:pPr>
      <w:r w:rsidRPr="00CB188A">
        <w:rPr>
          <w:rFonts w:ascii="Times New Roman" w:hAnsi="Times New Roman" w:cs="Times New Roman"/>
          <w:b/>
          <w:bCs/>
          <w:sz w:val="24"/>
          <w:szCs w:val="24"/>
        </w:rPr>
        <w:t>Corresponding author:</w:t>
      </w:r>
    </w:p>
    <w:p w:rsidR="00790F4E" w:rsidRPr="00CB188A" w:rsidRDefault="00790F4E" w:rsidP="002D05BD">
      <w:pPr>
        <w:autoSpaceDE w:val="0"/>
        <w:autoSpaceDN w:val="0"/>
        <w:adjustRightInd w:val="0"/>
        <w:spacing w:after="0" w:line="480" w:lineRule="auto"/>
        <w:rPr>
          <w:rFonts w:ascii="Times New Roman" w:hAnsi="Times New Roman" w:cs="Times New Roman"/>
          <w:sz w:val="24"/>
          <w:szCs w:val="24"/>
        </w:rPr>
      </w:pPr>
      <w:r w:rsidRPr="00CB188A">
        <w:rPr>
          <w:rFonts w:ascii="Times New Roman" w:hAnsi="Times New Roman" w:cs="Times New Roman"/>
          <w:sz w:val="24"/>
          <w:szCs w:val="24"/>
        </w:rPr>
        <w:t>Rita Faria</w:t>
      </w:r>
    </w:p>
    <w:p w:rsidR="00790F4E" w:rsidRPr="00CB188A" w:rsidRDefault="00790F4E" w:rsidP="002D05BD">
      <w:pPr>
        <w:autoSpaceDE w:val="0"/>
        <w:autoSpaceDN w:val="0"/>
        <w:adjustRightInd w:val="0"/>
        <w:spacing w:after="0" w:line="480" w:lineRule="auto"/>
        <w:rPr>
          <w:rFonts w:ascii="Times New Roman" w:hAnsi="Times New Roman" w:cs="Times New Roman"/>
          <w:sz w:val="24"/>
          <w:szCs w:val="24"/>
        </w:rPr>
      </w:pPr>
      <w:r w:rsidRPr="00CB188A">
        <w:rPr>
          <w:rFonts w:ascii="Times New Roman" w:hAnsi="Times New Roman" w:cs="Times New Roman"/>
          <w:sz w:val="24"/>
          <w:szCs w:val="24"/>
        </w:rPr>
        <w:t>Centre for Health Economics</w:t>
      </w:r>
    </w:p>
    <w:p w:rsidR="00790F4E" w:rsidRPr="00CB188A" w:rsidRDefault="00790F4E" w:rsidP="002D05BD">
      <w:pPr>
        <w:autoSpaceDE w:val="0"/>
        <w:autoSpaceDN w:val="0"/>
        <w:adjustRightInd w:val="0"/>
        <w:spacing w:after="0" w:line="480" w:lineRule="auto"/>
        <w:rPr>
          <w:rFonts w:ascii="Times New Roman" w:hAnsi="Times New Roman" w:cs="Times New Roman"/>
          <w:sz w:val="24"/>
          <w:szCs w:val="24"/>
        </w:rPr>
      </w:pPr>
      <w:r w:rsidRPr="00CB188A">
        <w:rPr>
          <w:rFonts w:ascii="Times New Roman" w:hAnsi="Times New Roman" w:cs="Times New Roman"/>
          <w:sz w:val="24"/>
          <w:szCs w:val="24"/>
        </w:rPr>
        <w:t>University of York</w:t>
      </w:r>
    </w:p>
    <w:p w:rsidR="00790F4E" w:rsidRPr="00CB188A" w:rsidRDefault="00790F4E" w:rsidP="002D05BD">
      <w:pPr>
        <w:autoSpaceDE w:val="0"/>
        <w:autoSpaceDN w:val="0"/>
        <w:adjustRightInd w:val="0"/>
        <w:spacing w:after="0" w:line="480" w:lineRule="auto"/>
        <w:rPr>
          <w:rFonts w:ascii="Times New Roman" w:hAnsi="Times New Roman" w:cs="Times New Roman"/>
          <w:sz w:val="24"/>
          <w:szCs w:val="24"/>
        </w:rPr>
      </w:pPr>
      <w:r w:rsidRPr="00CB188A">
        <w:rPr>
          <w:rFonts w:ascii="Times New Roman" w:hAnsi="Times New Roman" w:cs="Times New Roman"/>
          <w:sz w:val="24"/>
          <w:szCs w:val="24"/>
        </w:rPr>
        <w:t>Heslington</w:t>
      </w:r>
    </w:p>
    <w:p w:rsidR="00790F4E" w:rsidRPr="00CB188A" w:rsidRDefault="00790F4E" w:rsidP="002D05BD">
      <w:pPr>
        <w:autoSpaceDE w:val="0"/>
        <w:autoSpaceDN w:val="0"/>
        <w:adjustRightInd w:val="0"/>
        <w:spacing w:after="0" w:line="480" w:lineRule="auto"/>
        <w:rPr>
          <w:rFonts w:ascii="Times New Roman" w:hAnsi="Times New Roman" w:cs="Times New Roman"/>
          <w:sz w:val="24"/>
          <w:szCs w:val="24"/>
        </w:rPr>
      </w:pPr>
      <w:r w:rsidRPr="00CB188A">
        <w:rPr>
          <w:rFonts w:ascii="Times New Roman" w:hAnsi="Times New Roman" w:cs="Times New Roman"/>
          <w:sz w:val="24"/>
          <w:szCs w:val="24"/>
        </w:rPr>
        <w:t>YORK YO10 5DD</w:t>
      </w:r>
    </w:p>
    <w:p w:rsidR="00790F4E" w:rsidRPr="00CB188A" w:rsidRDefault="00790F4E" w:rsidP="002D05BD">
      <w:pPr>
        <w:autoSpaceDE w:val="0"/>
        <w:autoSpaceDN w:val="0"/>
        <w:adjustRightInd w:val="0"/>
        <w:spacing w:after="0" w:line="480" w:lineRule="auto"/>
        <w:rPr>
          <w:rFonts w:ascii="Times New Roman" w:hAnsi="Times New Roman" w:cs="Times New Roman"/>
          <w:sz w:val="24"/>
          <w:szCs w:val="24"/>
        </w:rPr>
      </w:pPr>
      <w:r w:rsidRPr="00CB188A">
        <w:rPr>
          <w:rFonts w:ascii="Times New Roman" w:hAnsi="Times New Roman" w:cs="Times New Roman"/>
          <w:sz w:val="24"/>
          <w:szCs w:val="24"/>
        </w:rPr>
        <w:t>UK</w:t>
      </w:r>
    </w:p>
    <w:p w:rsidR="00790F4E" w:rsidRPr="00CB188A" w:rsidRDefault="00790F4E" w:rsidP="002D05BD">
      <w:pPr>
        <w:autoSpaceDE w:val="0"/>
        <w:autoSpaceDN w:val="0"/>
        <w:adjustRightInd w:val="0"/>
        <w:spacing w:after="0" w:line="480" w:lineRule="auto"/>
        <w:rPr>
          <w:rFonts w:ascii="Times New Roman" w:hAnsi="Times New Roman" w:cs="Times New Roman"/>
          <w:sz w:val="24"/>
          <w:szCs w:val="24"/>
        </w:rPr>
      </w:pPr>
      <w:r w:rsidRPr="00CB188A">
        <w:rPr>
          <w:rFonts w:ascii="Times New Roman" w:hAnsi="Times New Roman" w:cs="Times New Roman"/>
          <w:sz w:val="24"/>
          <w:szCs w:val="24"/>
        </w:rPr>
        <w:t xml:space="preserve">Email: rita.nevesdefaria@york.ac.uk </w:t>
      </w:r>
    </w:p>
    <w:p w:rsidR="00790F4E" w:rsidRPr="00CB188A" w:rsidRDefault="00790F4E" w:rsidP="002D05BD">
      <w:pPr>
        <w:autoSpaceDE w:val="0"/>
        <w:autoSpaceDN w:val="0"/>
        <w:adjustRightInd w:val="0"/>
        <w:spacing w:after="0" w:line="480" w:lineRule="auto"/>
        <w:rPr>
          <w:rFonts w:ascii="Times New Roman" w:hAnsi="Times New Roman" w:cs="Times New Roman"/>
          <w:sz w:val="24"/>
          <w:szCs w:val="24"/>
        </w:rPr>
      </w:pPr>
      <w:r w:rsidRPr="00CB188A">
        <w:rPr>
          <w:rFonts w:ascii="Times New Roman" w:hAnsi="Times New Roman" w:cs="Times New Roman"/>
          <w:sz w:val="24"/>
          <w:szCs w:val="24"/>
        </w:rPr>
        <w:t>Tel: +44 (0)1904 321435</w:t>
      </w:r>
    </w:p>
    <w:p w:rsidR="007A1AD3" w:rsidRPr="00CB188A" w:rsidRDefault="00790F4E" w:rsidP="002D05BD">
      <w:pPr>
        <w:spacing w:after="0" w:line="480" w:lineRule="auto"/>
        <w:rPr>
          <w:rFonts w:ascii="Times New Roman" w:hAnsi="Times New Roman" w:cs="Times New Roman"/>
          <w:sz w:val="24"/>
          <w:szCs w:val="24"/>
        </w:rPr>
      </w:pPr>
      <w:r w:rsidRPr="00CB188A">
        <w:rPr>
          <w:rFonts w:ascii="Times New Roman" w:hAnsi="Times New Roman" w:cs="Times New Roman"/>
          <w:sz w:val="24"/>
          <w:szCs w:val="24"/>
        </w:rPr>
        <w:t>Fax: +44 (0)1904 321402</w:t>
      </w:r>
    </w:p>
    <w:p w:rsidR="00C000F8" w:rsidRDefault="00C000F8" w:rsidP="002D05BD">
      <w:pPr>
        <w:autoSpaceDE w:val="0"/>
        <w:autoSpaceDN w:val="0"/>
        <w:adjustRightInd w:val="0"/>
        <w:spacing w:after="0" w:line="480" w:lineRule="auto"/>
        <w:rPr>
          <w:rFonts w:ascii="Times New Roman" w:hAnsi="Times New Roman" w:cs="Times New Roman"/>
          <w:b/>
          <w:bCs/>
          <w:sz w:val="24"/>
          <w:szCs w:val="24"/>
        </w:rPr>
      </w:pPr>
    </w:p>
    <w:p w:rsidR="00C000F8" w:rsidRDefault="00C000F8" w:rsidP="002D05BD">
      <w:pPr>
        <w:autoSpaceDE w:val="0"/>
        <w:autoSpaceDN w:val="0"/>
        <w:adjustRightInd w:val="0"/>
        <w:spacing w:after="0" w:line="480" w:lineRule="auto"/>
        <w:rPr>
          <w:rFonts w:ascii="Times New Roman" w:hAnsi="Times New Roman" w:cs="Times New Roman"/>
          <w:b/>
          <w:bCs/>
          <w:sz w:val="24"/>
          <w:szCs w:val="24"/>
        </w:rPr>
      </w:pPr>
    </w:p>
    <w:p w:rsidR="00737309" w:rsidRDefault="00737309" w:rsidP="002D05BD">
      <w:pPr>
        <w:autoSpaceDE w:val="0"/>
        <w:autoSpaceDN w:val="0"/>
        <w:adjustRightInd w:val="0"/>
        <w:spacing w:after="0" w:line="480" w:lineRule="auto"/>
        <w:rPr>
          <w:rFonts w:ascii="Times New Roman" w:hAnsi="Times New Roman" w:cs="Times New Roman"/>
          <w:b/>
          <w:bCs/>
          <w:sz w:val="24"/>
          <w:szCs w:val="24"/>
        </w:rPr>
      </w:pPr>
    </w:p>
    <w:p w:rsidR="00737309" w:rsidRDefault="00737309" w:rsidP="002D05BD">
      <w:pPr>
        <w:autoSpaceDE w:val="0"/>
        <w:autoSpaceDN w:val="0"/>
        <w:adjustRightInd w:val="0"/>
        <w:spacing w:after="0" w:line="480" w:lineRule="auto"/>
        <w:rPr>
          <w:rFonts w:ascii="Times New Roman" w:hAnsi="Times New Roman" w:cs="Times New Roman"/>
          <w:b/>
          <w:bCs/>
          <w:sz w:val="24"/>
          <w:szCs w:val="24"/>
        </w:rPr>
      </w:pPr>
    </w:p>
    <w:p w:rsidR="00C000F8" w:rsidRDefault="00C000F8" w:rsidP="002D05BD">
      <w:pPr>
        <w:autoSpaceDE w:val="0"/>
        <w:autoSpaceDN w:val="0"/>
        <w:adjustRightInd w:val="0"/>
        <w:spacing w:after="0" w:line="480" w:lineRule="auto"/>
        <w:rPr>
          <w:rFonts w:ascii="Times New Roman" w:hAnsi="Times New Roman" w:cs="Times New Roman"/>
          <w:b/>
          <w:bCs/>
          <w:sz w:val="24"/>
          <w:szCs w:val="24"/>
        </w:rPr>
      </w:pPr>
    </w:p>
    <w:p w:rsidR="00C000F8" w:rsidRPr="00CB188A" w:rsidRDefault="00C000F8" w:rsidP="00C000F8">
      <w:pPr>
        <w:autoSpaceDE w:val="0"/>
        <w:autoSpaceDN w:val="0"/>
        <w:adjustRightInd w:val="0"/>
        <w:spacing w:after="0" w:line="480" w:lineRule="auto"/>
        <w:rPr>
          <w:rFonts w:ascii="Times New Roman" w:hAnsi="Times New Roman" w:cs="Times New Roman"/>
          <w:b/>
          <w:bCs/>
          <w:sz w:val="24"/>
          <w:szCs w:val="24"/>
        </w:rPr>
      </w:pPr>
      <w:r w:rsidRPr="00CB188A">
        <w:rPr>
          <w:rFonts w:ascii="Times New Roman" w:hAnsi="Times New Roman" w:cs="Times New Roman"/>
          <w:b/>
          <w:bCs/>
          <w:sz w:val="24"/>
          <w:szCs w:val="24"/>
        </w:rPr>
        <w:lastRenderedPageBreak/>
        <w:t>Acknowledgements</w:t>
      </w:r>
    </w:p>
    <w:p w:rsidR="00375AF2" w:rsidRPr="00375AF2" w:rsidRDefault="00C000F8" w:rsidP="00375AF2">
      <w:pPr>
        <w:autoSpaceDE w:val="0"/>
        <w:autoSpaceDN w:val="0"/>
        <w:adjustRightInd w:val="0"/>
        <w:spacing w:after="0" w:line="480" w:lineRule="auto"/>
        <w:rPr>
          <w:rFonts w:ascii="Times New Roman" w:hAnsi="Times New Roman" w:cs="Times New Roman"/>
          <w:sz w:val="24"/>
          <w:szCs w:val="24"/>
        </w:rPr>
      </w:pPr>
      <w:r w:rsidRPr="00CB188A">
        <w:rPr>
          <w:rFonts w:ascii="Times New Roman" w:hAnsi="Times New Roman" w:cs="Times New Roman"/>
          <w:sz w:val="24"/>
          <w:szCs w:val="24"/>
        </w:rPr>
        <w:t xml:space="preserve">The authors gratefully acknowledge the contribution of the clinical expert advisors </w:t>
      </w:r>
      <w:r w:rsidR="00975524">
        <w:rPr>
          <w:rFonts w:ascii="Times New Roman" w:hAnsi="Times New Roman" w:cs="Times New Roman"/>
          <w:sz w:val="24"/>
          <w:szCs w:val="24"/>
        </w:rPr>
        <w:t xml:space="preserve">appointed to contribute to </w:t>
      </w:r>
      <w:r w:rsidRPr="00CB188A">
        <w:rPr>
          <w:rFonts w:ascii="Times New Roman" w:hAnsi="Times New Roman" w:cs="Times New Roman"/>
          <w:sz w:val="24"/>
          <w:szCs w:val="24"/>
        </w:rPr>
        <w:t xml:space="preserve">the National Institute for Health </w:t>
      </w:r>
      <w:r w:rsidR="00975524">
        <w:rPr>
          <w:rFonts w:ascii="Times New Roman" w:hAnsi="Times New Roman" w:cs="Times New Roman"/>
          <w:sz w:val="24"/>
          <w:szCs w:val="24"/>
        </w:rPr>
        <w:t>and Clinical Excellence (NICE) Diagnostic Advisory C</w:t>
      </w:r>
      <w:r w:rsidRPr="00CB188A">
        <w:rPr>
          <w:rFonts w:ascii="Times New Roman" w:hAnsi="Times New Roman" w:cs="Times New Roman"/>
          <w:sz w:val="24"/>
          <w:szCs w:val="24"/>
        </w:rPr>
        <w:t xml:space="preserve">ommittee. We would also like to thank Lisa Stirk, Nigel Gummerson, Peter </w:t>
      </w:r>
      <w:proofErr w:type="spellStart"/>
      <w:r w:rsidRPr="00CB188A">
        <w:rPr>
          <w:rFonts w:ascii="Times New Roman" w:hAnsi="Times New Roman" w:cs="Times New Roman"/>
          <w:sz w:val="24"/>
          <w:szCs w:val="24"/>
        </w:rPr>
        <w:t>Millner</w:t>
      </w:r>
      <w:proofErr w:type="spellEnd"/>
      <w:r w:rsidRPr="00CB188A">
        <w:rPr>
          <w:rFonts w:ascii="Times New Roman" w:hAnsi="Times New Roman" w:cs="Times New Roman"/>
          <w:sz w:val="24"/>
          <w:szCs w:val="24"/>
        </w:rPr>
        <w:t xml:space="preserve">, Paul </w:t>
      </w:r>
      <w:proofErr w:type="spellStart"/>
      <w:r w:rsidRPr="00CB188A">
        <w:rPr>
          <w:rFonts w:ascii="Times New Roman" w:hAnsi="Times New Roman" w:cs="Times New Roman"/>
          <w:sz w:val="24"/>
          <w:szCs w:val="24"/>
        </w:rPr>
        <w:t>Shrimpton</w:t>
      </w:r>
      <w:proofErr w:type="spellEnd"/>
      <w:r w:rsidRPr="00CB188A">
        <w:rPr>
          <w:rFonts w:ascii="Times New Roman" w:hAnsi="Times New Roman" w:cs="Times New Roman"/>
          <w:sz w:val="24"/>
          <w:szCs w:val="24"/>
        </w:rPr>
        <w:t xml:space="preserve">, Erika Denton, Sally MacLachlan, Maxine Clarke, </w:t>
      </w:r>
      <w:r w:rsidRPr="00CB188A">
        <w:rPr>
          <w:rFonts w:ascii="Times New Roman" w:hAnsi="Times New Roman" w:cs="Times New Roman"/>
          <w:iCs/>
          <w:sz w:val="24"/>
          <w:szCs w:val="24"/>
        </w:rPr>
        <w:t xml:space="preserve">Peter Howells and </w:t>
      </w:r>
      <w:r w:rsidRPr="00CB188A">
        <w:rPr>
          <w:rFonts w:ascii="Times New Roman" w:hAnsi="Times New Roman" w:cs="Times New Roman"/>
          <w:sz w:val="24"/>
          <w:szCs w:val="24"/>
        </w:rPr>
        <w:t xml:space="preserve">Paul </w:t>
      </w:r>
      <w:proofErr w:type="spellStart"/>
      <w:r w:rsidRPr="00CB188A">
        <w:rPr>
          <w:rFonts w:ascii="Times New Roman" w:hAnsi="Times New Roman" w:cs="Times New Roman"/>
          <w:sz w:val="24"/>
          <w:szCs w:val="24"/>
        </w:rPr>
        <w:t>Tappenden</w:t>
      </w:r>
      <w:proofErr w:type="spellEnd"/>
      <w:r w:rsidRPr="00CB188A">
        <w:rPr>
          <w:rFonts w:ascii="Times New Roman" w:hAnsi="Times New Roman" w:cs="Times New Roman"/>
          <w:sz w:val="24"/>
          <w:szCs w:val="24"/>
        </w:rPr>
        <w:t xml:space="preserve"> for providing information and advice.  This project was funded by the National Institute for Health Research Health Technology Assessment </w:t>
      </w:r>
      <w:r w:rsidR="00375AF2">
        <w:rPr>
          <w:rFonts w:ascii="Times New Roman" w:hAnsi="Times New Roman" w:cs="Times New Roman"/>
          <w:sz w:val="24"/>
          <w:szCs w:val="24"/>
        </w:rPr>
        <w:t xml:space="preserve">(NIHR HTA) </w:t>
      </w:r>
      <w:r w:rsidRPr="00CB188A">
        <w:rPr>
          <w:rFonts w:ascii="Times New Roman" w:hAnsi="Times New Roman" w:cs="Times New Roman"/>
          <w:sz w:val="24"/>
          <w:szCs w:val="24"/>
        </w:rPr>
        <w:t xml:space="preserve">Programme on behalf of the </w:t>
      </w:r>
      <w:r w:rsidR="00375AF2">
        <w:rPr>
          <w:rFonts w:ascii="Times New Roman" w:hAnsi="Times New Roman" w:cs="Times New Roman"/>
          <w:sz w:val="24"/>
          <w:szCs w:val="24"/>
        </w:rPr>
        <w:t>NICE</w:t>
      </w:r>
      <w:r w:rsidRPr="00CB188A">
        <w:rPr>
          <w:rFonts w:ascii="Times New Roman" w:hAnsi="Times New Roman" w:cs="Times New Roman"/>
          <w:sz w:val="24"/>
          <w:szCs w:val="24"/>
        </w:rPr>
        <w:t xml:space="preserve">.  </w:t>
      </w:r>
      <w:r w:rsidR="00375AF2" w:rsidRPr="00375AF2">
        <w:rPr>
          <w:rFonts w:ascii="Times New Roman" w:hAnsi="Times New Roman" w:cs="Times New Roman"/>
          <w:sz w:val="24"/>
          <w:szCs w:val="24"/>
        </w:rPr>
        <w:t>The views expressed are those of the authors and not necessarily those of the NIHR HTA Programme.  Any errors are the responsibility of the authors.</w:t>
      </w:r>
    </w:p>
    <w:p w:rsidR="00C000F8" w:rsidRDefault="00C000F8" w:rsidP="002D05BD">
      <w:pPr>
        <w:autoSpaceDE w:val="0"/>
        <w:autoSpaceDN w:val="0"/>
        <w:adjustRightInd w:val="0"/>
        <w:spacing w:after="0" w:line="480" w:lineRule="auto"/>
        <w:rPr>
          <w:rFonts w:ascii="Times New Roman" w:hAnsi="Times New Roman" w:cs="Times New Roman"/>
          <w:b/>
          <w:bCs/>
          <w:sz w:val="24"/>
          <w:szCs w:val="24"/>
        </w:rPr>
      </w:pPr>
    </w:p>
    <w:p w:rsidR="00C000F8" w:rsidRDefault="00C000F8" w:rsidP="002D05BD">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Type of manuscript: </w:t>
      </w:r>
      <w:r w:rsidRPr="00C000F8">
        <w:rPr>
          <w:rFonts w:ascii="Times New Roman" w:hAnsi="Times New Roman" w:cs="Times New Roman"/>
          <w:bCs/>
          <w:sz w:val="24"/>
          <w:szCs w:val="24"/>
        </w:rPr>
        <w:t>original research</w:t>
      </w:r>
      <w:r>
        <w:rPr>
          <w:rFonts w:ascii="Times New Roman" w:hAnsi="Times New Roman" w:cs="Times New Roman"/>
          <w:b/>
          <w:bCs/>
          <w:sz w:val="24"/>
          <w:szCs w:val="24"/>
        </w:rPr>
        <w:t>.</w:t>
      </w:r>
    </w:p>
    <w:p w:rsidR="00C000F8" w:rsidRDefault="00C000F8" w:rsidP="002D05BD">
      <w:pPr>
        <w:autoSpaceDE w:val="0"/>
        <w:autoSpaceDN w:val="0"/>
        <w:adjustRightInd w:val="0"/>
        <w:spacing w:after="0" w:line="480" w:lineRule="auto"/>
        <w:rPr>
          <w:rFonts w:ascii="Times New Roman" w:hAnsi="Times New Roman" w:cs="Times New Roman"/>
          <w:b/>
          <w:bCs/>
          <w:sz w:val="24"/>
          <w:szCs w:val="24"/>
        </w:rPr>
      </w:pPr>
    </w:p>
    <w:p w:rsidR="00790F4E" w:rsidRPr="00CB188A" w:rsidRDefault="00C000F8" w:rsidP="002D05BD">
      <w:pPr>
        <w:spacing w:after="0" w:line="480" w:lineRule="auto"/>
        <w:rPr>
          <w:rFonts w:ascii="Times New Roman" w:hAnsi="Times New Roman" w:cs="Times New Roman"/>
          <w:sz w:val="24"/>
          <w:szCs w:val="24"/>
        </w:rPr>
      </w:pPr>
      <w:r>
        <w:rPr>
          <w:rFonts w:ascii="Times New Roman" w:hAnsi="Times New Roman" w:cs="Times New Roman"/>
          <w:b/>
          <w:bCs/>
          <w:sz w:val="24"/>
          <w:szCs w:val="24"/>
        </w:rPr>
        <w:t>T</w:t>
      </w:r>
      <w:r w:rsidR="00790F4E" w:rsidRPr="00CB188A">
        <w:rPr>
          <w:rFonts w:ascii="Times New Roman" w:hAnsi="Times New Roman" w:cs="Times New Roman"/>
          <w:b/>
          <w:bCs/>
          <w:sz w:val="24"/>
          <w:szCs w:val="24"/>
        </w:rPr>
        <w:t>otal word count:</w:t>
      </w:r>
      <w:r w:rsidR="004055F1" w:rsidRPr="00CB188A">
        <w:rPr>
          <w:rFonts w:ascii="Times New Roman" w:hAnsi="Times New Roman" w:cs="Times New Roman"/>
          <w:b/>
          <w:bCs/>
          <w:sz w:val="24"/>
          <w:szCs w:val="24"/>
        </w:rPr>
        <w:t xml:space="preserve"> </w:t>
      </w:r>
      <w:r>
        <w:rPr>
          <w:rFonts w:ascii="Times New Roman" w:hAnsi="Times New Roman" w:cs="Times New Roman"/>
          <w:b/>
          <w:bCs/>
          <w:sz w:val="24"/>
          <w:szCs w:val="24"/>
        </w:rPr>
        <w:t>(</w:t>
      </w:r>
      <w:r w:rsidR="000D1E5B">
        <w:rPr>
          <w:rFonts w:ascii="Times New Roman" w:hAnsi="Times New Roman" w:cs="Times New Roman"/>
          <w:b/>
          <w:bCs/>
          <w:sz w:val="24"/>
          <w:szCs w:val="24"/>
        </w:rPr>
        <w:t>3</w:t>
      </w:r>
      <w:r w:rsidR="00737309">
        <w:rPr>
          <w:rFonts w:ascii="Times New Roman" w:hAnsi="Times New Roman" w:cs="Times New Roman"/>
          <w:b/>
          <w:bCs/>
          <w:sz w:val="24"/>
          <w:szCs w:val="24"/>
        </w:rPr>
        <w:t>,</w:t>
      </w:r>
      <w:r w:rsidR="000D1E5B">
        <w:rPr>
          <w:rFonts w:ascii="Times New Roman" w:hAnsi="Times New Roman" w:cs="Times New Roman"/>
          <w:b/>
          <w:bCs/>
          <w:sz w:val="24"/>
          <w:szCs w:val="24"/>
        </w:rPr>
        <w:t>451</w:t>
      </w:r>
      <w:r w:rsidR="00737309">
        <w:rPr>
          <w:rFonts w:ascii="Times New Roman" w:hAnsi="Times New Roman" w:cs="Times New Roman"/>
          <w:b/>
          <w:bCs/>
          <w:sz w:val="24"/>
          <w:szCs w:val="24"/>
        </w:rPr>
        <w:t xml:space="preserve">; </w:t>
      </w:r>
      <w:r w:rsidR="00CA5F14">
        <w:rPr>
          <w:rFonts w:ascii="Times New Roman" w:hAnsi="Times New Roman" w:cs="Times New Roman"/>
          <w:b/>
          <w:bCs/>
          <w:sz w:val="24"/>
          <w:szCs w:val="24"/>
        </w:rPr>
        <w:t>max 4</w:t>
      </w:r>
      <w:r>
        <w:rPr>
          <w:rFonts w:ascii="Times New Roman" w:hAnsi="Times New Roman" w:cs="Times New Roman"/>
          <w:b/>
          <w:bCs/>
          <w:sz w:val="24"/>
          <w:szCs w:val="24"/>
        </w:rPr>
        <w:t>,000)</w:t>
      </w:r>
    </w:p>
    <w:p w:rsidR="003F4798" w:rsidRPr="00CB188A" w:rsidRDefault="003F4798" w:rsidP="002D05BD">
      <w:pPr>
        <w:autoSpaceDE w:val="0"/>
        <w:autoSpaceDN w:val="0"/>
        <w:adjustRightInd w:val="0"/>
        <w:spacing w:after="0" w:line="480" w:lineRule="auto"/>
        <w:rPr>
          <w:rFonts w:ascii="Times New Roman" w:hAnsi="Times New Roman" w:cs="Times New Roman"/>
          <w:b/>
          <w:bCs/>
          <w:sz w:val="24"/>
          <w:szCs w:val="24"/>
        </w:rPr>
      </w:pPr>
    </w:p>
    <w:p w:rsidR="00C000F8" w:rsidRDefault="00C000F8">
      <w:pPr>
        <w:rPr>
          <w:rFonts w:ascii="Times New Roman" w:hAnsi="Times New Roman" w:cs="Times New Roman"/>
          <w:b/>
          <w:bCs/>
          <w:sz w:val="24"/>
          <w:szCs w:val="24"/>
        </w:rPr>
      </w:pPr>
      <w:r>
        <w:rPr>
          <w:rFonts w:ascii="Times New Roman" w:hAnsi="Times New Roman" w:cs="Times New Roman"/>
          <w:b/>
          <w:bCs/>
          <w:sz w:val="24"/>
          <w:szCs w:val="24"/>
        </w:rPr>
        <w:br w:type="page"/>
      </w:r>
    </w:p>
    <w:p w:rsidR="00C000F8" w:rsidRPr="00C000F8" w:rsidRDefault="00C000F8" w:rsidP="00C000F8">
      <w:pPr>
        <w:spacing w:after="0" w:line="480" w:lineRule="auto"/>
        <w:rPr>
          <w:rFonts w:ascii="Times New Roman" w:hAnsi="Times New Roman" w:cs="Times New Roman"/>
          <w:b/>
          <w:sz w:val="24"/>
          <w:szCs w:val="24"/>
        </w:rPr>
      </w:pPr>
      <w:r w:rsidRPr="00C000F8">
        <w:rPr>
          <w:rFonts w:ascii="Times New Roman" w:hAnsi="Times New Roman" w:cs="Times New Roman"/>
          <w:b/>
          <w:sz w:val="24"/>
          <w:szCs w:val="24"/>
        </w:rPr>
        <w:lastRenderedPageBreak/>
        <w:t xml:space="preserve">The </w:t>
      </w:r>
      <w:r w:rsidR="00D83E0F">
        <w:rPr>
          <w:rFonts w:ascii="Times New Roman" w:hAnsi="Times New Roman" w:cs="Times New Roman"/>
          <w:b/>
          <w:sz w:val="24"/>
          <w:szCs w:val="24"/>
        </w:rPr>
        <w:t>EOS</w:t>
      </w:r>
      <w:r w:rsidRPr="00C000F8">
        <w:rPr>
          <w:rFonts w:ascii="Times New Roman" w:hAnsi="Times New Roman" w:cs="Times New Roman"/>
          <w:b/>
          <w:sz w:val="24"/>
          <w:szCs w:val="24"/>
        </w:rPr>
        <w:t xml:space="preserve"> 2D/3D X-ray imaging system: a cost-effectiveness analysis quantifying the health benefits from reduced radiation exposure</w:t>
      </w:r>
    </w:p>
    <w:p w:rsidR="00C000F8" w:rsidRDefault="00C000F8" w:rsidP="002D05BD">
      <w:pPr>
        <w:spacing w:after="0" w:line="480" w:lineRule="auto"/>
        <w:rPr>
          <w:rFonts w:ascii="Times New Roman" w:hAnsi="Times New Roman" w:cs="Times New Roman"/>
          <w:b/>
          <w:bCs/>
          <w:sz w:val="24"/>
          <w:szCs w:val="24"/>
        </w:rPr>
      </w:pPr>
    </w:p>
    <w:p w:rsidR="004B7BDF" w:rsidRPr="00560E53" w:rsidRDefault="004B7BDF" w:rsidP="009240BF">
      <w:pPr>
        <w:rPr>
          <w:rFonts w:ascii="Times New Roman" w:hAnsi="Times New Roman" w:cs="Times New Roman"/>
          <w:b/>
          <w:bCs/>
          <w:sz w:val="24"/>
          <w:szCs w:val="24"/>
        </w:rPr>
      </w:pPr>
      <w:r w:rsidRPr="00560E53">
        <w:rPr>
          <w:rFonts w:ascii="Times New Roman" w:hAnsi="Times New Roman" w:cs="Times New Roman"/>
          <w:b/>
          <w:bCs/>
          <w:sz w:val="24"/>
          <w:szCs w:val="24"/>
        </w:rPr>
        <w:t>Structured abstract</w:t>
      </w:r>
      <w:r w:rsidR="00560E53">
        <w:rPr>
          <w:rFonts w:ascii="Times New Roman" w:hAnsi="Times New Roman" w:cs="Times New Roman"/>
          <w:b/>
          <w:bCs/>
          <w:sz w:val="24"/>
          <w:szCs w:val="24"/>
        </w:rPr>
        <w:t xml:space="preserve"> (</w:t>
      </w:r>
      <w:r w:rsidR="00A72447">
        <w:rPr>
          <w:rFonts w:ascii="Times New Roman" w:hAnsi="Times New Roman" w:cs="Times New Roman"/>
          <w:b/>
          <w:bCs/>
          <w:sz w:val="24"/>
          <w:szCs w:val="24"/>
        </w:rPr>
        <w:t>24</w:t>
      </w:r>
      <w:r w:rsidR="000D1E5B">
        <w:rPr>
          <w:rFonts w:ascii="Times New Roman" w:hAnsi="Times New Roman" w:cs="Times New Roman"/>
          <w:b/>
          <w:bCs/>
          <w:sz w:val="24"/>
          <w:szCs w:val="24"/>
        </w:rPr>
        <w:t>5</w:t>
      </w:r>
      <w:r w:rsidR="00737309">
        <w:rPr>
          <w:rFonts w:ascii="Times New Roman" w:hAnsi="Times New Roman" w:cs="Times New Roman"/>
          <w:b/>
          <w:bCs/>
          <w:sz w:val="24"/>
          <w:szCs w:val="24"/>
        </w:rPr>
        <w:t xml:space="preserve"> </w:t>
      </w:r>
      <w:r w:rsidR="00560E53">
        <w:rPr>
          <w:rFonts w:ascii="Times New Roman" w:hAnsi="Times New Roman" w:cs="Times New Roman"/>
          <w:b/>
          <w:bCs/>
          <w:sz w:val="24"/>
          <w:szCs w:val="24"/>
        </w:rPr>
        <w:t>words, max 250)</w:t>
      </w:r>
    </w:p>
    <w:p w:rsidR="003A7B53" w:rsidRPr="00560E53" w:rsidRDefault="003A7B53" w:rsidP="002D05BD">
      <w:pPr>
        <w:spacing w:after="0" w:line="480" w:lineRule="auto"/>
        <w:rPr>
          <w:rFonts w:ascii="Times New Roman" w:hAnsi="Times New Roman" w:cs="Times New Roman"/>
          <w:bCs/>
          <w:sz w:val="24"/>
          <w:szCs w:val="24"/>
        </w:rPr>
      </w:pPr>
    </w:p>
    <w:p w:rsidR="00560E53" w:rsidRPr="00560E53" w:rsidRDefault="00B25F34" w:rsidP="00560E53">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Objectives</w:t>
      </w:r>
      <w:r w:rsidR="00560E53" w:rsidRPr="00560E53">
        <w:rPr>
          <w:rFonts w:ascii="Times New Roman" w:hAnsi="Times New Roman" w:cs="Times New Roman"/>
          <w:b/>
          <w:bCs/>
          <w:sz w:val="24"/>
          <w:szCs w:val="24"/>
        </w:rPr>
        <w:t xml:space="preserve">: </w:t>
      </w:r>
      <w:r w:rsidR="00560E53" w:rsidRPr="00560E53">
        <w:rPr>
          <w:rFonts w:ascii="Times New Roman" w:hAnsi="Times New Roman" w:cs="Times New Roman"/>
          <w:bCs/>
          <w:sz w:val="24"/>
          <w:szCs w:val="24"/>
        </w:rPr>
        <w:t xml:space="preserve">To evaluate the cost-effectiveness of the </w:t>
      </w:r>
      <w:r w:rsidR="00D83E0F">
        <w:rPr>
          <w:rFonts w:ascii="Times New Roman" w:hAnsi="Times New Roman" w:cs="Times New Roman"/>
          <w:bCs/>
          <w:sz w:val="24"/>
          <w:szCs w:val="24"/>
        </w:rPr>
        <w:t>EOS</w:t>
      </w:r>
      <w:r w:rsidR="00D83E0F" w:rsidRPr="00D83E0F">
        <w:rPr>
          <w:rFonts w:ascii="Times New Roman" w:hAnsi="Times New Roman" w:cs="Times New Roman"/>
          <w:b/>
          <w:sz w:val="24"/>
          <w:szCs w:val="24"/>
        </w:rPr>
        <w:t>®</w:t>
      </w:r>
      <w:r w:rsidR="00560E53" w:rsidRPr="00560E53">
        <w:rPr>
          <w:rFonts w:ascii="Times New Roman" w:hAnsi="Times New Roman" w:cs="Times New Roman"/>
          <w:bCs/>
          <w:sz w:val="24"/>
          <w:szCs w:val="24"/>
        </w:rPr>
        <w:t xml:space="preserve"> 2D/3D X-ray imaging system compared with </w:t>
      </w:r>
      <w:r w:rsidR="009B46A5">
        <w:rPr>
          <w:rFonts w:ascii="Times New Roman" w:hAnsi="Times New Roman" w:cs="Times New Roman"/>
          <w:bCs/>
          <w:sz w:val="24"/>
          <w:szCs w:val="24"/>
        </w:rPr>
        <w:t xml:space="preserve">standard </w:t>
      </w:r>
      <w:r w:rsidR="00560E53" w:rsidRPr="00560E53">
        <w:rPr>
          <w:rFonts w:ascii="Times New Roman" w:hAnsi="Times New Roman" w:cs="Times New Roman"/>
          <w:bCs/>
          <w:sz w:val="24"/>
          <w:szCs w:val="24"/>
        </w:rPr>
        <w:t xml:space="preserve">X-ray for the diagnosis and monitoring of orthopaedic conditions. </w:t>
      </w:r>
    </w:p>
    <w:p w:rsidR="00560E53" w:rsidRPr="00560E53" w:rsidRDefault="00560E53" w:rsidP="00560E53">
      <w:pPr>
        <w:spacing w:after="0" w:line="480" w:lineRule="auto"/>
        <w:rPr>
          <w:rFonts w:ascii="Times New Roman" w:hAnsi="Times New Roman" w:cs="Times New Roman"/>
          <w:bCs/>
          <w:sz w:val="24"/>
          <w:szCs w:val="24"/>
        </w:rPr>
      </w:pPr>
    </w:p>
    <w:p w:rsidR="00560E53" w:rsidRDefault="00560E53" w:rsidP="00560E53">
      <w:pPr>
        <w:spacing w:after="0" w:line="480" w:lineRule="auto"/>
        <w:rPr>
          <w:rFonts w:ascii="Times New Roman" w:hAnsi="Times New Roman" w:cs="Times New Roman"/>
          <w:bCs/>
          <w:sz w:val="24"/>
          <w:szCs w:val="24"/>
        </w:rPr>
      </w:pPr>
      <w:r w:rsidRPr="00560E53">
        <w:rPr>
          <w:rFonts w:ascii="Times New Roman" w:hAnsi="Times New Roman" w:cs="Times New Roman"/>
          <w:b/>
          <w:bCs/>
          <w:sz w:val="24"/>
          <w:szCs w:val="24"/>
        </w:rPr>
        <w:t xml:space="preserve">Materials and Methods:  </w:t>
      </w:r>
      <w:r w:rsidRPr="00560E53">
        <w:rPr>
          <w:rFonts w:ascii="Times New Roman" w:hAnsi="Times New Roman" w:cs="Times New Roman"/>
          <w:bCs/>
          <w:sz w:val="24"/>
          <w:szCs w:val="24"/>
        </w:rPr>
        <w:t xml:space="preserve">A decision </w:t>
      </w:r>
      <w:r w:rsidR="00975524">
        <w:rPr>
          <w:rFonts w:ascii="Times New Roman" w:hAnsi="Times New Roman" w:cs="Times New Roman"/>
          <w:bCs/>
          <w:sz w:val="24"/>
          <w:szCs w:val="24"/>
        </w:rPr>
        <w:t xml:space="preserve">analytic </w:t>
      </w:r>
      <w:r w:rsidRPr="00560E53">
        <w:rPr>
          <w:rFonts w:ascii="Times New Roman" w:hAnsi="Times New Roman" w:cs="Times New Roman"/>
          <w:bCs/>
          <w:sz w:val="24"/>
          <w:szCs w:val="24"/>
        </w:rPr>
        <w:t>model was developed to quantify the long-term costs and health outcomes</w:t>
      </w:r>
      <w:r w:rsidR="00A72447">
        <w:rPr>
          <w:rFonts w:ascii="Times New Roman" w:hAnsi="Times New Roman" w:cs="Times New Roman"/>
          <w:bCs/>
          <w:sz w:val="24"/>
          <w:szCs w:val="24"/>
        </w:rPr>
        <w:t xml:space="preserve">, expressed as </w:t>
      </w:r>
      <w:r w:rsidR="00A72447" w:rsidRPr="00560E53">
        <w:rPr>
          <w:rFonts w:ascii="Times New Roman" w:hAnsi="Times New Roman" w:cs="Times New Roman"/>
          <w:bCs/>
          <w:sz w:val="24"/>
          <w:szCs w:val="24"/>
        </w:rPr>
        <w:t>quality-adjusted life years (QALY</w:t>
      </w:r>
      <w:r w:rsidR="00A72447">
        <w:rPr>
          <w:rFonts w:ascii="Times New Roman" w:hAnsi="Times New Roman" w:cs="Times New Roman"/>
          <w:bCs/>
          <w:sz w:val="24"/>
          <w:szCs w:val="24"/>
        </w:rPr>
        <w:t>s</w:t>
      </w:r>
      <w:r w:rsidR="00A72447" w:rsidRPr="00560E53">
        <w:rPr>
          <w:rFonts w:ascii="Times New Roman" w:hAnsi="Times New Roman" w:cs="Times New Roman"/>
          <w:bCs/>
          <w:sz w:val="24"/>
          <w:szCs w:val="24"/>
        </w:rPr>
        <w:t>)</w:t>
      </w:r>
      <w:r w:rsidR="00A72447">
        <w:rPr>
          <w:rFonts w:ascii="Times New Roman" w:hAnsi="Times New Roman" w:cs="Times New Roman"/>
          <w:bCs/>
          <w:sz w:val="24"/>
          <w:szCs w:val="24"/>
        </w:rPr>
        <w:t xml:space="preserve"> from</w:t>
      </w:r>
      <w:r w:rsidRPr="00560E53">
        <w:rPr>
          <w:rFonts w:ascii="Times New Roman" w:hAnsi="Times New Roman" w:cs="Times New Roman"/>
          <w:bCs/>
          <w:sz w:val="24"/>
          <w:szCs w:val="24"/>
        </w:rPr>
        <w:t xml:space="preserve"> the UK health service perspective. Input parameters were obtained from medical literature, previously developed cancer models and expert advice. Threshold analysis was used to quantify the additional health benefits</w:t>
      </w:r>
      <w:r w:rsidR="00605004">
        <w:rPr>
          <w:rFonts w:ascii="Times New Roman" w:hAnsi="Times New Roman" w:cs="Times New Roman"/>
          <w:bCs/>
          <w:sz w:val="24"/>
          <w:szCs w:val="24"/>
        </w:rPr>
        <w:t xml:space="preserve"> required</w:t>
      </w:r>
      <w:r w:rsidRPr="00560E53">
        <w:rPr>
          <w:rFonts w:ascii="Times New Roman" w:hAnsi="Times New Roman" w:cs="Times New Roman"/>
          <w:bCs/>
          <w:sz w:val="24"/>
          <w:szCs w:val="24"/>
        </w:rPr>
        <w:t xml:space="preserve">, over and above those associated with radiation-induced cancers, for </w:t>
      </w:r>
      <w:r w:rsidR="00D83E0F">
        <w:rPr>
          <w:rFonts w:ascii="Times New Roman" w:hAnsi="Times New Roman" w:cs="Times New Roman"/>
          <w:bCs/>
          <w:sz w:val="24"/>
          <w:szCs w:val="24"/>
        </w:rPr>
        <w:t>EOS</w:t>
      </w:r>
      <w:r w:rsidR="00D83E0F" w:rsidRPr="00D83E0F">
        <w:rPr>
          <w:rFonts w:ascii="Times New Roman" w:hAnsi="Times New Roman" w:cs="Times New Roman"/>
          <w:b/>
          <w:sz w:val="24"/>
          <w:szCs w:val="24"/>
        </w:rPr>
        <w:t>®</w:t>
      </w:r>
      <w:r w:rsidRPr="00560E53">
        <w:rPr>
          <w:rFonts w:ascii="Times New Roman" w:hAnsi="Times New Roman" w:cs="Times New Roman"/>
          <w:bCs/>
          <w:sz w:val="24"/>
          <w:szCs w:val="24"/>
        </w:rPr>
        <w:t xml:space="preserve"> to be considered cost-effective.</w:t>
      </w:r>
    </w:p>
    <w:p w:rsidR="00C94781" w:rsidRPr="00560E53" w:rsidRDefault="00C94781" w:rsidP="00560E53">
      <w:pPr>
        <w:spacing w:after="0" w:line="480" w:lineRule="auto"/>
        <w:rPr>
          <w:rFonts w:ascii="Times New Roman" w:hAnsi="Times New Roman" w:cs="Times New Roman"/>
          <w:b/>
          <w:bCs/>
          <w:sz w:val="24"/>
          <w:szCs w:val="24"/>
        </w:rPr>
      </w:pPr>
    </w:p>
    <w:p w:rsidR="00A72447" w:rsidRPr="00560E53" w:rsidRDefault="00975524" w:rsidP="00A72447">
      <w:pPr>
        <w:spacing w:after="0" w:line="480" w:lineRule="auto"/>
        <w:rPr>
          <w:rFonts w:ascii="Times New Roman" w:hAnsi="Times New Roman" w:cs="Times New Roman"/>
          <w:b/>
          <w:bCs/>
          <w:sz w:val="24"/>
          <w:szCs w:val="24"/>
        </w:rPr>
      </w:pPr>
      <w:r w:rsidRPr="00560E53">
        <w:rPr>
          <w:rFonts w:ascii="Times New Roman" w:hAnsi="Times New Roman" w:cs="Times New Roman"/>
          <w:b/>
          <w:bCs/>
          <w:sz w:val="24"/>
          <w:szCs w:val="24"/>
        </w:rPr>
        <w:t xml:space="preserve">Results:  </w:t>
      </w:r>
      <w:r w:rsidR="0016465A" w:rsidRPr="0016465A">
        <w:rPr>
          <w:rFonts w:ascii="Times New Roman" w:hAnsi="Times New Roman" w:cs="Times New Roman"/>
          <w:bCs/>
          <w:sz w:val="24"/>
          <w:szCs w:val="24"/>
        </w:rPr>
        <w:t>Standard</w:t>
      </w:r>
      <w:r w:rsidR="0016465A">
        <w:rPr>
          <w:rFonts w:ascii="Times New Roman" w:hAnsi="Times New Roman" w:cs="Times New Roman"/>
          <w:b/>
          <w:bCs/>
          <w:sz w:val="24"/>
          <w:szCs w:val="24"/>
        </w:rPr>
        <w:t xml:space="preserve"> </w:t>
      </w:r>
      <w:r w:rsidR="00737309">
        <w:rPr>
          <w:rFonts w:ascii="Times New Roman" w:hAnsi="Times New Roman"/>
          <w:sz w:val="24"/>
          <w:szCs w:val="24"/>
        </w:rPr>
        <w:t>X-ray is associated with a maximum health loss of</w:t>
      </w:r>
      <w:r w:rsidR="00C94781">
        <w:rPr>
          <w:rFonts w:ascii="Times New Roman" w:hAnsi="Times New Roman"/>
          <w:sz w:val="24"/>
          <w:szCs w:val="24"/>
        </w:rPr>
        <w:t xml:space="preserve"> 0.001 QALY</w:t>
      </w:r>
      <w:r w:rsidR="00683C97">
        <w:rPr>
          <w:rFonts w:ascii="Times New Roman" w:hAnsi="Times New Roman"/>
          <w:sz w:val="24"/>
          <w:szCs w:val="24"/>
        </w:rPr>
        <w:t>s</w:t>
      </w:r>
      <w:r w:rsidR="00C94781">
        <w:rPr>
          <w:rFonts w:ascii="Times New Roman" w:hAnsi="Times New Roman"/>
          <w:sz w:val="24"/>
          <w:szCs w:val="24"/>
        </w:rPr>
        <w:t>,</w:t>
      </w:r>
      <w:r w:rsidR="00737309">
        <w:rPr>
          <w:rFonts w:ascii="Times New Roman" w:hAnsi="Times New Roman"/>
          <w:sz w:val="24"/>
          <w:szCs w:val="24"/>
        </w:rPr>
        <w:t xml:space="preserve"> approximately </w:t>
      </w:r>
      <w:r w:rsidR="00A622A6">
        <w:rPr>
          <w:rFonts w:ascii="Times New Roman" w:hAnsi="Times New Roman"/>
          <w:sz w:val="24"/>
          <w:szCs w:val="24"/>
        </w:rPr>
        <w:t>0.4</w:t>
      </w:r>
      <w:r w:rsidR="00737309">
        <w:rPr>
          <w:rFonts w:ascii="Times New Roman" w:hAnsi="Times New Roman"/>
          <w:sz w:val="24"/>
          <w:szCs w:val="24"/>
        </w:rPr>
        <w:t xml:space="preserve"> of </w:t>
      </w:r>
      <w:r w:rsidR="00A622A6">
        <w:rPr>
          <w:rFonts w:ascii="Times New Roman" w:hAnsi="Times New Roman"/>
          <w:sz w:val="24"/>
          <w:szCs w:val="24"/>
        </w:rPr>
        <w:t>a</w:t>
      </w:r>
      <w:r w:rsidR="00737309">
        <w:rPr>
          <w:rFonts w:ascii="Times New Roman" w:hAnsi="Times New Roman"/>
          <w:sz w:val="24"/>
          <w:szCs w:val="24"/>
        </w:rPr>
        <w:t xml:space="preserve"> day in full health</w:t>
      </w:r>
      <w:r w:rsidR="00C94781">
        <w:rPr>
          <w:rFonts w:ascii="Times New Roman" w:hAnsi="Times New Roman"/>
          <w:sz w:val="24"/>
          <w:szCs w:val="24"/>
        </w:rPr>
        <w:t>,</w:t>
      </w:r>
      <w:r w:rsidR="00737309">
        <w:rPr>
          <w:rFonts w:ascii="Times New Roman" w:hAnsi="Times New Roman"/>
          <w:sz w:val="24"/>
          <w:szCs w:val="24"/>
        </w:rPr>
        <w:t xml:space="preserve"> while </w:t>
      </w:r>
      <w:r w:rsidR="00C94781">
        <w:rPr>
          <w:rFonts w:ascii="Times New Roman" w:hAnsi="Times New Roman"/>
          <w:sz w:val="24"/>
          <w:szCs w:val="24"/>
        </w:rPr>
        <w:t xml:space="preserve">the loss with </w:t>
      </w:r>
      <w:r w:rsidR="00D83E0F">
        <w:rPr>
          <w:rFonts w:ascii="Times New Roman" w:hAnsi="Times New Roman"/>
          <w:sz w:val="24"/>
          <w:szCs w:val="24"/>
        </w:rPr>
        <w:t>EOS</w:t>
      </w:r>
      <w:r w:rsidR="00D83E0F" w:rsidRPr="00D83E0F">
        <w:rPr>
          <w:rFonts w:ascii="Times New Roman" w:hAnsi="Times New Roman" w:cs="Times New Roman"/>
          <w:b/>
          <w:sz w:val="24"/>
          <w:szCs w:val="24"/>
        </w:rPr>
        <w:t>®</w:t>
      </w:r>
      <w:r w:rsidR="00737309">
        <w:rPr>
          <w:rFonts w:ascii="Times New Roman" w:hAnsi="Times New Roman"/>
          <w:sz w:val="24"/>
          <w:szCs w:val="24"/>
        </w:rPr>
        <w:t xml:space="preserve"> </w:t>
      </w:r>
      <w:r w:rsidR="00605004">
        <w:rPr>
          <w:rFonts w:ascii="Times New Roman" w:hAnsi="Times New Roman"/>
          <w:sz w:val="24"/>
          <w:szCs w:val="24"/>
        </w:rPr>
        <w:t xml:space="preserve">is </w:t>
      </w:r>
      <w:r w:rsidR="00C94781">
        <w:rPr>
          <w:rFonts w:ascii="Times New Roman" w:hAnsi="Times New Roman"/>
          <w:sz w:val="24"/>
          <w:szCs w:val="24"/>
        </w:rPr>
        <w:t xml:space="preserve">a maximum </w:t>
      </w:r>
      <w:r w:rsidR="00737309">
        <w:rPr>
          <w:rFonts w:ascii="Times New Roman" w:hAnsi="Times New Roman"/>
          <w:sz w:val="24"/>
          <w:szCs w:val="24"/>
        </w:rPr>
        <w:t xml:space="preserve">of </w:t>
      </w:r>
      <w:r w:rsidR="00C94781">
        <w:rPr>
          <w:rFonts w:ascii="Times New Roman" w:hAnsi="Times New Roman"/>
          <w:sz w:val="24"/>
          <w:szCs w:val="24"/>
        </w:rPr>
        <w:t xml:space="preserve">0.00015 </w:t>
      </w:r>
      <w:proofErr w:type="gramStart"/>
      <w:r w:rsidR="00C94781">
        <w:rPr>
          <w:rFonts w:ascii="Times New Roman" w:hAnsi="Times New Roman"/>
          <w:sz w:val="24"/>
          <w:szCs w:val="24"/>
        </w:rPr>
        <w:t>QALY</w:t>
      </w:r>
      <w:r w:rsidR="00683C97">
        <w:rPr>
          <w:rFonts w:ascii="Times New Roman" w:hAnsi="Times New Roman"/>
          <w:sz w:val="24"/>
          <w:szCs w:val="24"/>
        </w:rPr>
        <w:t>s</w:t>
      </w:r>
      <w:r w:rsidR="00C94781">
        <w:rPr>
          <w:rFonts w:ascii="Times New Roman" w:hAnsi="Times New Roman"/>
          <w:sz w:val="24"/>
          <w:szCs w:val="24"/>
        </w:rPr>
        <w:t>,</w:t>
      </w:r>
      <w:proofErr w:type="gramEnd"/>
      <w:r w:rsidR="00C94781">
        <w:rPr>
          <w:rFonts w:ascii="Times New Roman" w:hAnsi="Times New Roman"/>
          <w:sz w:val="24"/>
          <w:szCs w:val="24"/>
        </w:rPr>
        <w:t xml:space="preserve"> or </w:t>
      </w:r>
      <w:r w:rsidR="00A622A6">
        <w:rPr>
          <w:rFonts w:ascii="Times New Roman" w:hAnsi="Times New Roman"/>
          <w:sz w:val="24"/>
          <w:szCs w:val="24"/>
        </w:rPr>
        <w:t>0.05</w:t>
      </w:r>
      <w:r w:rsidR="00737309">
        <w:rPr>
          <w:rFonts w:ascii="Times New Roman" w:hAnsi="Times New Roman"/>
          <w:sz w:val="24"/>
          <w:szCs w:val="24"/>
        </w:rPr>
        <w:t xml:space="preserve"> of a day in full health. </w:t>
      </w:r>
      <w:r w:rsidR="009B46A5">
        <w:rPr>
          <w:rFonts w:ascii="Times New Roman" w:hAnsi="Times New Roman" w:cs="Times New Roman"/>
          <w:bCs/>
          <w:sz w:val="24"/>
          <w:szCs w:val="24"/>
        </w:rPr>
        <w:t>On</w:t>
      </w:r>
      <w:r w:rsidR="00560E53" w:rsidRPr="00560E53">
        <w:rPr>
          <w:rFonts w:ascii="Times New Roman" w:hAnsi="Times New Roman" w:cs="Times New Roman"/>
          <w:bCs/>
          <w:sz w:val="24"/>
          <w:szCs w:val="24"/>
        </w:rPr>
        <w:t xml:space="preserve"> a per patient basis, </w:t>
      </w:r>
      <w:r w:rsidR="00D83E0F">
        <w:rPr>
          <w:rFonts w:ascii="Times New Roman" w:hAnsi="Times New Roman" w:cs="Times New Roman"/>
          <w:bCs/>
          <w:sz w:val="24"/>
          <w:szCs w:val="24"/>
        </w:rPr>
        <w:t>EOS</w:t>
      </w:r>
      <w:r w:rsidR="00D83E0F" w:rsidRPr="00D83E0F">
        <w:rPr>
          <w:rFonts w:ascii="Times New Roman" w:hAnsi="Times New Roman" w:cs="Times New Roman"/>
          <w:b/>
          <w:sz w:val="24"/>
          <w:szCs w:val="24"/>
        </w:rPr>
        <w:t>®</w:t>
      </w:r>
      <w:r w:rsidR="00560E53" w:rsidRPr="00560E53">
        <w:rPr>
          <w:rFonts w:ascii="Times New Roman" w:hAnsi="Times New Roman" w:cs="Times New Roman"/>
          <w:bCs/>
          <w:sz w:val="24"/>
          <w:szCs w:val="24"/>
        </w:rPr>
        <w:t xml:space="preserve"> is more expensive than </w:t>
      </w:r>
      <w:r w:rsidR="009B46A5">
        <w:rPr>
          <w:rFonts w:ascii="Times New Roman" w:hAnsi="Times New Roman" w:cs="Times New Roman"/>
          <w:bCs/>
          <w:sz w:val="24"/>
          <w:szCs w:val="24"/>
        </w:rPr>
        <w:t xml:space="preserve">standard </w:t>
      </w:r>
      <w:r w:rsidR="00560E53" w:rsidRPr="00560E53">
        <w:rPr>
          <w:rFonts w:ascii="Times New Roman" w:hAnsi="Times New Roman" w:cs="Times New Roman"/>
          <w:bCs/>
          <w:sz w:val="24"/>
          <w:szCs w:val="24"/>
        </w:rPr>
        <w:t xml:space="preserve">X-ray by </w:t>
      </w:r>
      <w:r w:rsidR="00A622A6">
        <w:rPr>
          <w:rFonts w:ascii="Times New Roman" w:hAnsi="Times New Roman" w:cs="Times New Roman"/>
          <w:bCs/>
          <w:sz w:val="24"/>
          <w:szCs w:val="24"/>
        </w:rPr>
        <w:t xml:space="preserve">between </w:t>
      </w:r>
      <w:r w:rsidR="00560E53" w:rsidRPr="00560E53">
        <w:rPr>
          <w:rFonts w:ascii="Times New Roman" w:hAnsi="Times New Roman" w:cs="Times New Roman"/>
          <w:bCs/>
          <w:sz w:val="24"/>
          <w:szCs w:val="24"/>
        </w:rPr>
        <w:t xml:space="preserve">£10.66 </w:t>
      </w:r>
      <w:r w:rsidR="00A622A6">
        <w:rPr>
          <w:rFonts w:ascii="Times New Roman" w:hAnsi="Times New Roman" w:cs="Times New Roman"/>
          <w:bCs/>
          <w:sz w:val="24"/>
          <w:szCs w:val="24"/>
        </w:rPr>
        <w:t>and</w:t>
      </w:r>
      <w:r w:rsidR="00560E53" w:rsidRPr="00560E53">
        <w:rPr>
          <w:rFonts w:ascii="Times New Roman" w:hAnsi="Times New Roman" w:cs="Times New Roman"/>
          <w:bCs/>
          <w:sz w:val="24"/>
          <w:szCs w:val="24"/>
        </w:rPr>
        <w:t xml:space="preserve"> £224.74 depending on the assumption</w:t>
      </w:r>
      <w:r w:rsidR="0016465A">
        <w:rPr>
          <w:rFonts w:ascii="Times New Roman" w:hAnsi="Times New Roman" w:cs="Times New Roman"/>
          <w:bCs/>
          <w:sz w:val="24"/>
          <w:szCs w:val="24"/>
        </w:rPr>
        <w:t>s</w:t>
      </w:r>
      <w:r w:rsidR="00560E53" w:rsidRPr="00560E53">
        <w:rPr>
          <w:rFonts w:ascii="Times New Roman" w:hAnsi="Times New Roman" w:cs="Times New Roman"/>
          <w:bCs/>
          <w:sz w:val="24"/>
          <w:szCs w:val="24"/>
        </w:rPr>
        <w:t xml:space="preserve"> employed. </w:t>
      </w:r>
      <w:r w:rsidR="00A72447">
        <w:rPr>
          <w:rFonts w:ascii="Times New Roman" w:hAnsi="Times New Roman" w:cs="Times New Roman"/>
          <w:bCs/>
          <w:sz w:val="24"/>
          <w:szCs w:val="24"/>
        </w:rPr>
        <w:t xml:space="preserve">The results suggest that </w:t>
      </w:r>
      <w:r w:rsidR="00A72447" w:rsidRPr="00CB188A">
        <w:rPr>
          <w:rFonts w:ascii="Times New Roman" w:hAnsi="Times New Roman"/>
          <w:sz w:val="24"/>
          <w:szCs w:val="24"/>
        </w:rPr>
        <w:t>EOS</w:t>
      </w:r>
      <w:r w:rsidR="00A72447">
        <w:rPr>
          <w:rFonts w:ascii="Times New Roman" w:hAnsi="Times New Roman"/>
          <w:sz w:val="24"/>
          <w:szCs w:val="24"/>
        </w:rPr>
        <w:t>®</w:t>
      </w:r>
      <w:r w:rsidR="00A72447" w:rsidRPr="00CB188A">
        <w:rPr>
          <w:rFonts w:ascii="Times New Roman" w:hAnsi="Times New Roman"/>
          <w:sz w:val="24"/>
          <w:szCs w:val="24"/>
        </w:rPr>
        <w:t xml:space="preserve"> is not cost-effective for any indication.  </w:t>
      </w:r>
      <w:r w:rsidR="00A72447" w:rsidRPr="00560E53">
        <w:rPr>
          <w:rFonts w:ascii="Times New Roman" w:hAnsi="Times New Roman" w:cs="Times New Roman"/>
          <w:bCs/>
          <w:sz w:val="24"/>
          <w:szCs w:val="24"/>
        </w:rPr>
        <w:t>Health benefits over and above those obtained from lower radiation would need to double for EOS to be considered cost-effective.</w:t>
      </w:r>
    </w:p>
    <w:p w:rsidR="00560E53" w:rsidRPr="00560E53" w:rsidRDefault="00560E53" w:rsidP="00560E53">
      <w:pPr>
        <w:spacing w:after="0" w:line="480" w:lineRule="auto"/>
        <w:rPr>
          <w:rFonts w:ascii="Times New Roman" w:hAnsi="Times New Roman" w:cs="Times New Roman"/>
          <w:bCs/>
          <w:sz w:val="24"/>
          <w:szCs w:val="24"/>
        </w:rPr>
      </w:pPr>
    </w:p>
    <w:p w:rsidR="00560E53" w:rsidRDefault="00560E53" w:rsidP="00560E53">
      <w:pPr>
        <w:spacing w:after="0" w:line="480" w:lineRule="auto"/>
        <w:rPr>
          <w:rFonts w:ascii="Times New Roman" w:hAnsi="Times New Roman" w:cs="Times New Roman"/>
          <w:bCs/>
          <w:sz w:val="24"/>
          <w:szCs w:val="24"/>
        </w:rPr>
      </w:pPr>
      <w:r w:rsidRPr="00560E53">
        <w:rPr>
          <w:rFonts w:ascii="Times New Roman" w:hAnsi="Times New Roman" w:cs="Times New Roman"/>
          <w:b/>
          <w:bCs/>
          <w:sz w:val="24"/>
          <w:szCs w:val="24"/>
        </w:rPr>
        <w:t xml:space="preserve">Conclusion: </w:t>
      </w:r>
      <w:r w:rsidRPr="00560E53">
        <w:rPr>
          <w:rFonts w:ascii="Times New Roman" w:hAnsi="Times New Roman" w:cs="Times New Roman"/>
          <w:bCs/>
          <w:sz w:val="24"/>
          <w:szCs w:val="24"/>
        </w:rPr>
        <w:t xml:space="preserve">No evidence currently exists on whether there </w:t>
      </w:r>
      <w:proofErr w:type="gramStart"/>
      <w:r w:rsidRPr="00560E53">
        <w:rPr>
          <w:rFonts w:ascii="Times New Roman" w:hAnsi="Times New Roman" w:cs="Times New Roman"/>
          <w:bCs/>
          <w:sz w:val="24"/>
          <w:szCs w:val="24"/>
        </w:rPr>
        <w:t>are</w:t>
      </w:r>
      <w:proofErr w:type="gramEnd"/>
      <w:r w:rsidRPr="00560E53">
        <w:rPr>
          <w:rFonts w:ascii="Times New Roman" w:hAnsi="Times New Roman" w:cs="Times New Roman"/>
          <w:bCs/>
          <w:sz w:val="24"/>
          <w:szCs w:val="24"/>
        </w:rPr>
        <w:t xml:space="preserve"> health benefits associated with imaging improvements </w:t>
      </w:r>
      <w:r w:rsidR="0016465A">
        <w:rPr>
          <w:rFonts w:ascii="Times New Roman" w:hAnsi="Times New Roman" w:cs="Times New Roman"/>
          <w:bCs/>
          <w:sz w:val="24"/>
          <w:szCs w:val="24"/>
        </w:rPr>
        <w:t>from</w:t>
      </w:r>
      <w:r w:rsidRPr="00560E53">
        <w:rPr>
          <w:rFonts w:ascii="Times New Roman" w:hAnsi="Times New Roman" w:cs="Times New Roman"/>
          <w:bCs/>
          <w:sz w:val="24"/>
          <w:szCs w:val="24"/>
        </w:rPr>
        <w:t xml:space="preserve"> the use of </w:t>
      </w:r>
      <w:r w:rsidR="00D83E0F">
        <w:rPr>
          <w:rFonts w:ascii="Times New Roman" w:hAnsi="Times New Roman" w:cs="Times New Roman"/>
          <w:bCs/>
          <w:sz w:val="24"/>
          <w:szCs w:val="24"/>
        </w:rPr>
        <w:t>EOS</w:t>
      </w:r>
      <w:r w:rsidR="00D83E0F" w:rsidRPr="00D83E0F">
        <w:rPr>
          <w:rFonts w:ascii="Times New Roman" w:hAnsi="Times New Roman" w:cs="Times New Roman"/>
          <w:b/>
          <w:sz w:val="24"/>
          <w:szCs w:val="24"/>
        </w:rPr>
        <w:t>®</w:t>
      </w:r>
      <w:r w:rsidRPr="00560E53">
        <w:rPr>
          <w:rFonts w:ascii="Times New Roman" w:hAnsi="Times New Roman" w:cs="Times New Roman"/>
          <w:bCs/>
          <w:sz w:val="24"/>
          <w:szCs w:val="24"/>
        </w:rPr>
        <w:t xml:space="preserve">. The health benefits </w:t>
      </w:r>
      <w:r w:rsidR="0016465A">
        <w:rPr>
          <w:rFonts w:ascii="Times New Roman" w:hAnsi="Times New Roman" w:cs="Times New Roman"/>
          <w:bCs/>
          <w:sz w:val="24"/>
          <w:szCs w:val="24"/>
        </w:rPr>
        <w:t>from</w:t>
      </w:r>
      <w:r w:rsidRPr="00560E53">
        <w:rPr>
          <w:rFonts w:ascii="Times New Roman" w:hAnsi="Times New Roman" w:cs="Times New Roman"/>
          <w:bCs/>
          <w:sz w:val="24"/>
          <w:szCs w:val="24"/>
        </w:rPr>
        <w:t xml:space="preserve"> radiation dose </w:t>
      </w:r>
      <w:r w:rsidRPr="00560E53">
        <w:rPr>
          <w:rFonts w:ascii="Times New Roman" w:hAnsi="Times New Roman" w:cs="Times New Roman"/>
          <w:bCs/>
          <w:sz w:val="24"/>
          <w:szCs w:val="24"/>
        </w:rPr>
        <w:lastRenderedPageBreak/>
        <w:t xml:space="preserve">reductions are very small.  Unless </w:t>
      </w:r>
      <w:r w:rsidR="00D83E0F">
        <w:rPr>
          <w:rFonts w:ascii="Times New Roman" w:hAnsi="Times New Roman" w:cs="Times New Roman"/>
          <w:bCs/>
          <w:sz w:val="24"/>
          <w:szCs w:val="24"/>
        </w:rPr>
        <w:t>EOS</w:t>
      </w:r>
      <w:r w:rsidR="00D83E0F" w:rsidRPr="00D83E0F">
        <w:rPr>
          <w:rFonts w:ascii="Times New Roman" w:hAnsi="Times New Roman" w:cs="Times New Roman"/>
          <w:b/>
          <w:sz w:val="24"/>
          <w:szCs w:val="24"/>
        </w:rPr>
        <w:t>®</w:t>
      </w:r>
      <w:r w:rsidRPr="00560E53">
        <w:rPr>
          <w:rFonts w:ascii="Times New Roman" w:hAnsi="Times New Roman" w:cs="Times New Roman"/>
          <w:bCs/>
          <w:sz w:val="24"/>
          <w:szCs w:val="24"/>
        </w:rPr>
        <w:t xml:space="preserve"> can generate additional health benefits as a consequence of the nature and quality of the image, comparative patient throughput with X-ray will be the major determinant of cost-effectiveness.</w:t>
      </w:r>
    </w:p>
    <w:p w:rsidR="00737309" w:rsidRDefault="00737309" w:rsidP="00560E53">
      <w:pPr>
        <w:spacing w:after="0" w:line="480" w:lineRule="auto"/>
        <w:rPr>
          <w:rFonts w:ascii="Times New Roman" w:hAnsi="Times New Roman" w:cs="Times New Roman"/>
          <w:b/>
          <w:bCs/>
          <w:sz w:val="24"/>
          <w:szCs w:val="24"/>
        </w:rPr>
      </w:pPr>
    </w:p>
    <w:p w:rsidR="00217E7D" w:rsidRPr="00CB188A" w:rsidRDefault="007371A8" w:rsidP="002D05BD">
      <w:pPr>
        <w:spacing w:after="0" w:line="480" w:lineRule="auto"/>
        <w:rPr>
          <w:rFonts w:ascii="Times New Roman" w:hAnsi="Times New Roman" w:cs="Times New Roman"/>
          <w:b/>
          <w:sz w:val="24"/>
          <w:szCs w:val="24"/>
        </w:rPr>
      </w:pPr>
      <w:r w:rsidRPr="00CB188A">
        <w:rPr>
          <w:rFonts w:ascii="Times New Roman" w:hAnsi="Times New Roman" w:cs="Times New Roman"/>
          <w:b/>
          <w:sz w:val="24"/>
          <w:szCs w:val="24"/>
        </w:rPr>
        <w:t>INTRODUCTION</w:t>
      </w:r>
    </w:p>
    <w:p w:rsidR="00154B0C" w:rsidRPr="00CB188A" w:rsidRDefault="00154B0C" w:rsidP="002D05BD">
      <w:pPr>
        <w:pStyle w:val="Default"/>
        <w:spacing w:line="480" w:lineRule="auto"/>
        <w:rPr>
          <w:rFonts w:ascii="Times New Roman" w:hAnsi="Times New Roman"/>
          <w:sz w:val="24"/>
          <w:szCs w:val="24"/>
          <w:lang w:val="en-GB"/>
        </w:rPr>
      </w:pPr>
    </w:p>
    <w:p w:rsidR="00ED564B" w:rsidRPr="00CB188A" w:rsidRDefault="00154B0C" w:rsidP="002D05BD">
      <w:pPr>
        <w:pStyle w:val="Default"/>
        <w:spacing w:line="480" w:lineRule="auto"/>
        <w:rPr>
          <w:rFonts w:ascii="Times New Roman" w:hAnsi="Times New Roman"/>
          <w:sz w:val="24"/>
          <w:szCs w:val="24"/>
        </w:rPr>
      </w:pPr>
      <w:r w:rsidRPr="00CB188A">
        <w:rPr>
          <w:rFonts w:ascii="Times New Roman" w:hAnsi="Times New Roman"/>
          <w:sz w:val="24"/>
          <w:szCs w:val="24"/>
          <w:lang w:val="en-GB"/>
        </w:rPr>
        <w:t xml:space="preserve">The evaluation of the </w:t>
      </w:r>
      <w:r w:rsidR="00D83E0F">
        <w:rPr>
          <w:rFonts w:ascii="Times New Roman" w:hAnsi="Times New Roman"/>
          <w:sz w:val="24"/>
          <w:szCs w:val="24"/>
          <w:lang w:val="en-GB"/>
        </w:rPr>
        <w:t>EOS</w:t>
      </w:r>
      <w:r w:rsidR="00D83E0F" w:rsidRPr="00D83E0F">
        <w:rPr>
          <w:rFonts w:ascii="Times New Roman" w:hAnsi="Times New Roman"/>
          <w:b/>
          <w:sz w:val="24"/>
          <w:szCs w:val="24"/>
        </w:rPr>
        <w:t>®</w:t>
      </w:r>
      <w:r w:rsidRPr="00CB188A">
        <w:rPr>
          <w:rFonts w:ascii="Times New Roman" w:hAnsi="Times New Roman"/>
          <w:sz w:val="24"/>
          <w:szCs w:val="24"/>
          <w:lang w:val="en-GB"/>
        </w:rPr>
        <w:t xml:space="preserve"> 2D/3D </w:t>
      </w:r>
      <w:r w:rsidR="006A5BFC" w:rsidRPr="00CB188A">
        <w:rPr>
          <w:rFonts w:ascii="Times New Roman" w:hAnsi="Times New Roman"/>
          <w:sz w:val="24"/>
          <w:szCs w:val="24"/>
          <w:lang w:val="en-GB"/>
        </w:rPr>
        <w:t xml:space="preserve">X-ray imaging </w:t>
      </w:r>
      <w:r w:rsidRPr="00CB188A">
        <w:rPr>
          <w:rFonts w:ascii="Times New Roman" w:hAnsi="Times New Roman"/>
          <w:sz w:val="24"/>
          <w:szCs w:val="24"/>
          <w:lang w:val="en-GB"/>
        </w:rPr>
        <w:t>system</w:t>
      </w:r>
      <w:r w:rsidR="002E751C">
        <w:rPr>
          <w:rFonts w:ascii="Times New Roman" w:hAnsi="Times New Roman"/>
          <w:sz w:val="24"/>
          <w:szCs w:val="24"/>
          <w:lang w:val="en-GB"/>
        </w:rPr>
        <w:t xml:space="preserve">, hereafter referred to as </w:t>
      </w:r>
      <w:r w:rsidR="00D83E0F">
        <w:rPr>
          <w:rFonts w:ascii="Times New Roman" w:hAnsi="Times New Roman"/>
          <w:sz w:val="24"/>
          <w:szCs w:val="24"/>
          <w:lang w:val="en-GB"/>
        </w:rPr>
        <w:t>EOS</w:t>
      </w:r>
      <w:r w:rsidR="00D83E0F" w:rsidRPr="00D83E0F">
        <w:rPr>
          <w:rFonts w:ascii="Times New Roman" w:hAnsi="Times New Roman"/>
          <w:b/>
          <w:sz w:val="24"/>
          <w:szCs w:val="24"/>
        </w:rPr>
        <w:t>®</w:t>
      </w:r>
      <w:r w:rsidR="002E751C">
        <w:rPr>
          <w:rFonts w:ascii="Times New Roman" w:hAnsi="Times New Roman"/>
          <w:sz w:val="24"/>
          <w:szCs w:val="24"/>
          <w:lang w:val="en-GB"/>
        </w:rPr>
        <w:t>,</w:t>
      </w:r>
      <w:r w:rsidRPr="00CB188A">
        <w:rPr>
          <w:rFonts w:ascii="Times New Roman" w:hAnsi="Times New Roman"/>
          <w:sz w:val="24"/>
          <w:szCs w:val="24"/>
          <w:lang w:val="en-GB"/>
        </w:rPr>
        <w:t xml:space="preserve"> was the first diagnostic </w:t>
      </w:r>
      <w:r w:rsidR="006A5BFC" w:rsidRPr="00CB188A">
        <w:rPr>
          <w:rFonts w:ascii="Times New Roman" w:hAnsi="Times New Roman"/>
          <w:sz w:val="24"/>
          <w:szCs w:val="24"/>
          <w:lang w:val="en-GB"/>
        </w:rPr>
        <w:t xml:space="preserve">technology </w:t>
      </w:r>
      <w:r w:rsidRPr="00CB188A">
        <w:rPr>
          <w:rFonts w:ascii="Times New Roman" w:hAnsi="Times New Roman"/>
          <w:sz w:val="24"/>
          <w:szCs w:val="24"/>
          <w:lang w:val="en-GB"/>
        </w:rPr>
        <w:t>assess</w:t>
      </w:r>
      <w:r w:rsidR="00975524">
        <w:rPr>
          <w:rFonts w:ascii="Times New Roman" w:hAnsi="Times New Roman"/>
          <w:sz w:val="24"/>
          <w:szCs w:val="24"/>
          <w:lang w:val="en-GB"/>
        </w:rPr>
        <w:t>ed as part of the new Diagnostics Assessment P</w:t>
      </w:r>
      <w:r w:rsidR="006A5BFC" w:rsidRPr="00CB188A">
        <w:rPr>
          <w:rFonts w:ascii="Times New Roman" w:hAnsi="Times New Roman"/>
          <w:sz w:val="24"/>
          <w:szCs w:val="24"/>
          <w:lang w:val="en-GB"/>
        </w:rPr>
        <w:t>rogramme</w:t>
      </w:r>
      <w:r w:rsidR="00975524">
        <w:rPr>
          <w:rFonts w:ascii="Times New Roman" w:hAnsi="Times New Roman"/>
          <w:sz w:val="24"/>
          <w:szCs w:val="24"/>
          <w:lang w:val="en-GB"/>
        </w:rPr>
        <w:t xml:space="preserve"> instituted</w:t>
      </w:r>
      <w:r w:rsidRPr="00CB188A">
        <w:rPr>
          <w:rFonts w:ascii="Times New Roman" w:hAnsi="Times New Roman"/>
          <w:sz w:val="24"/>
          <w:szCs w:val="24"/>
          <w:lang w:val="en-GB"/>
        </w:rPr>
        <w:t xml:space="preserve"> by the National Institute for Health and Clinical Excellence</w:t>
      </w:r>
      <w:r w:rsidR="006A5BFC" w:rsidRPr="00CB188A">
        <w:rPr>
          <w:rFonts w:ascii="Times New Roman" w:hAnsi="Times New Roman"/>
          <w:sz w:val="24"/>
          <w:szCs w:val="24"/>
          <w:lang w:val="en-GB"/>
        </w:rPr>
        <w:t xml:space="preserve"> (NICE)</w:t>
      </w:r>
      <w:r w:rsidRPr="00CB188A">
        <w:rPr>
          <w:rFonts w:ascii="Times New Roman" w:hAnsi="Times New Roman"/>
          <w:sz w:val="24"/>
          <w:szCs w:val="24"/>
          <w:lang w:val="en-GB"/>
        </w:rPr>
        <w:t>. NICE is an independent organisation responsible for providing national guidance on the use of health technologies within the National Health Service (NHS) in England and Wales.  NI</w:t>
      </w:r>
      <w:r w:rsidR="00DA1DB9" w:rsidRPr="00CB188A">
        <w:rPr>
          <w:rFonts w:ascii="Times New Roman" w:hAnsi="Times New Roman"/>
          <w:sz w:val="24"/>
          <w:szCs w:val="24"/>
          <w:lang w:val="en-GB"/>
        </w:rPr>
        <w:t xml:space="preserve">CE has recently extended its remit to diagnostic technologies, in particular those </w:t>
      </w:r>
      <w:r w:rsidR="000307D9" w:rsidRPr="00CB188A">
        <w:rPr>
          <w:rFonts w:ascii="Times New Roman" w:hAnsi="Times New Roman"/>
          <w:sz w:val="24"/>
          <w:szCs w:val="24"/>
          <w:lang w:val="en-GB"/>
        </w:rPr>
        <w:t xml:space="preserve">with the potential to improve health outcomes but </w:t>
      </w:r>
      <w:r w:rsidR="00C05923" w:rsidRPr="00CB188A">
        <w:rPr>
          <w:rFonts w:ascii="Times New Roman" w:hAnsi="Times New Roman"/>
          <w:sz w:val="24"/>
          <w:szCs w:val="24"/>
          <w:lang w:val="en-GB"/>
        </w:rPr>
        <w:t>which also have</w:t>
      </w:r>
      <w:r w:rsidR="00FA4139" w:rsidRPr="00CB188A">
        <w:rPr>
          <w:rFonts w:ascii="Times New Roman" w:hAnsi="Times New Roman"/>
          <w:sz w:val="24"/>
          <w:szCs w:val="24"/>
          <w:lang w:val="en-GB"/>
        </w:rPr>
        <w:t xml:space="preserve"> increased</w:t>
      </w:r>
      <w:r w:rsidR="000307D9" w:rsidRPr="00CB188A">
        <w:rPr>
          <w:rFonts w:ascii="Times New Roman" w:hAnsi="Times New Roman"/>
          <w:sz w:val="24"/>
          <w:szCs w:val="24"/>
          <w:lang w:val="en-GB"/>
        </w:rPr>
        <w:t xml:space="preserve"> costs for the NHS</w:t>
      </w:r>
      <w:r w:rsidR="00CA38B1" w:rsidRPr="00CB188A">
        <w:rPr>
          <w:rFonts w:ascii="Times New Roman" w:hAnsi="Times New Roman"/>
          <w:sz w:val="24"/>
          <w:szCs w:val="24"/>
          <w:lang w:val="en-GB"/>
        </w:rPr>
        <w:t xml:space="preserve"> </w:t>
      </w:r>
      <w:r w:rsidR="004561F9">
        <w:rPr>
          <w:rFonts w:ascii="Times New Roman" w:hAnsi="Times New Roman"/>
          <w:sz w:val="24"/>
          <w:szCs w:val="24"/>
          <w:lang w:val="en-GB"/>
        </w:rPr>
        <w:fldChar w:fldCharType="begin"/>
      </w:r>
      <w:r w:rsidR="00617304">
        <w:rPr>
          <w:rFonts w:ascii="Times New Roman" w:hAnsi="Times New Roman"/>
          <w:sz w:val="24"/>
          <w:szCs w:val="24"/>
          <w:lang w:val="en-GB"/>
        </w:rPr>
        <w:instrText xml:space="preserve"> ADDIN EN.CITE &lt;EndNote&gt;&lt;Cite&gt;&lt;Author&gt;National Institute for Health and Clinical Excellence&lt;/Author&gt;&lt;Year&gt;2011&lt;/Year&gt;&lt;RecNum&gt;29&lt;/RecNum&gt;&lt;record&gt;&lt;rec-number&gt;29&lt;/rec-number&gt;&lt;foreign-keys&gt;&lt;key app="EN" db-id="pzrwsz205ter03ept5xxafpax00trzafrv9r"&gt;29&lt;/key&gt;&lt;/foreign-keys&gt;&lt;ref-type name="Report"&gt;27&lt;/ref-type&gt;&lt;contributors&gt;&lt;authors&gt;&lt;author&gt;National Institute for Health and Clinical Excellence,&lt;/author&gt;&lt;/authors&gt;&lt;/contributors&gt;&lt;titles&gt;&lt;title&gt;Diagnostics assessment programme manual&lt;/title&gt;&lt;/titles&gt;&lt;dates&gt;&lt;year&gt;2011&lt;/year&gt;&lt;/dates&gt;&lt;pub-location&gt;London&lt;/pub-location&gt;&lt;publisher&gt;National Institute for Health and Clinical Excellence&lt;/publisher&gt;&lt;urls&gt;&lt;/urls&gt;&lt;custom4&gt;Handsearch&lt;/custom4&gt;&lt;/record&gt;&lt;/Cite&gt;&lt;/EndNote&gt;</w:instrText>
      </w:r>
      <w:r w:rsidR="004561F9">
        <w:rPr>
          <w:rFonts w:ascii="Times New Roman" w:hAnsi="Times New Roman"/>
          <w:sz w:val="24"/>
          <w:szCs w:val="24"/>
          <w:lang w:val="en-GB"/>
        </w:rPr>
        <w:fldChar w:fldCharType="separate"/>
      </w:r>
      <w:r w:rsidR="00D400C0" w:rsidRPr="00D400C0">
        <w:rPr>
          <w:rFonts w:ascii="Times New Roman" w:hAnsi="Times New Roman"/>
          <w:noProof/>
          <w:sz w:val="24"/>
          <w:szCs w:val="24"/>
          <w:vertAlign w:val="superscript"/>
          <w:lang w:val="en-GB"/>
        </w:rPr>
        <w:t>1</w:t>
      </w:r>
      <w:r w:rsidR="004561F9">
        <w:rPr>
          <w:rFonts w:ascii="Times New Roman" w:hAnsi="Times New Roman"/>
          <w:sz w:val="24"/>
          <w:szCs w:val="24"/>
          <w:lang w:val="en-GB"/>
        </w:rPr>
        <w:fldChar w:fldCharType="end"/>
      </w:r>
      <w:r w:rsidR="00E66D11" w:rsidRPr="00CB188A">
        <w:rPr>
          <w:rFonts w:ascii="Times New Roman" w:hAnsi="Times New Roman"/>
          <w:sz w:val="24"/>
          <w:szCs w:val="24"/>
          <w:lang w:val="en-GB"/>
        </w:rPr>
        <w:t xml:space="preserve">. </w:t>
      </w:r>
      <w:r w:rsidR="00CA38B1" w:rsidRPr="00CB188A">
        <w:rPr>
          <w:rFonts w:ascii="Times New Roman" w:hAnsi="Times New Roman"/>
          <w:sz w:val="24"/>
          <w:szCs w:val="24"/>
          <w:lang w:val="en-GB"/>
        </w:rPr>
        <w:t>T</w:t>
      </w:r>
      <w:r w:rsidRPr="00CB188A">
        <w:rPr>
          <w:rFonts w:ascii="Times New Roman" w:hAnsi="Times New Roman"/>
          <w:sz w:val="24"/>
          <w:szCs w:val="24"/>
          <w:lang w:val="en-GB"/>
        </w:rPr>
        <w:t>he process involves the submission of evidence by the manufacturers</w:t>
      </w:r>
      <w:r w:rsidR="00975524">
        <w:rPr>
          <w:rFonts w:ascii="Times New Roman" w:hAnsi="Times New Roman"/>
          <w:sz w:val="24"/>
          <w:szCs w:val="24"/>
          <w:lang w:val="en-GB"/>
        </w:rPr>
        <w:t xml:space="preserve"> and other</w:t>
      </w:r>
      <w:r w:rsidRPr="00CB188A">
        <w:rPr>
          <w:rFonts w:ascii="Times New Roman" w:hAnsi="Times New Roman"/>
          <w:sz w:val="24"/>
          <w:szCs w:val="24"/>
          <w:lang w:val="en-GB"/>
        </w:rPr>
        <w:t xml:space="preserve"> stakeholders, and the preparation of an effectiveness and cost-effectiveness evaluation by an independent organisation to NICE. </w:t>
      </w:r>
      <w:r w:rsidR="007C4368" w:rsidRPr="00CB188A">
        <w:rPr>
          <w:rFonts w:ascii="Times New Roman" w:hAnsi="Times New Roman"/>
          <w:sz w:val="24"/>
          <w:szCs w:val="24"/>
        </w:rPr>
        <w:t>The NICE Diagnostic Advisory Committee considers all the evidence submitted to deliberate on whether the techno</w:t>
      </w:r>
      <w:r w:rsidR="00975524">
        <w:rPr>
          <w:rFonts w:ascii="Times New Roman" w:hAnsi="Times New Roman"/>
          <w:sz w:val="24"/>
          <w:szCs w:val="24"/>
        </w:rPr>
        <w:t>logy should be recommended as an effective</w:t>
      </w:r>
      <w:r w:rsidR="007C4368" w:rsidRPr="00CB188A">
        <w:rPr>
          <w:rFonts w:ascii="Times New Roman" w:hAnsi="Times New Roman"/>
          <w:sz w:val="24"/>
          <w:szCs w:val="24"/>
        </w:rPr>
        <w:t xml:space="preserve"> and cost-effective use of NHS resources. </w:t>
      </w:r>
    </w:p>
    <w:p w:rsidR="00154B0C" w:rsidRPr="00CB188A" w:rsidRDefault="00154B0C" w:rsidP="002D05BD">
      <w:pPr>
        <w:pStyle w:val="Default"/>
        <w:spacing w:line="480" w:lineRule="auto"/>
        <w:rPr>
          <w:rFonts w:ascii="Times New Roman" w:hAnsi="Times New Roman"/>
          <w:sz w:val="24"/>
          <w:szCs w:val="24"/>
        </w:rPr>
      </w:pPr>
    </w:p>
    <w:p w:rsidR="00EB3BC8" w:rsidRPr="00CB188A" w:rsidRDefault="00D83E0F" w:rsidP="002D05BD">
      <w:pPr>
        <w:pStyle w:val="Default"/>
        <w:spacing w:line="480" w:lineRule="auto"/>
        <w:rPr>
          <w:rFonts w:ascii="Times New Roman" w:hAnsi="Times New Roman"/>
          <w:sz w:val="24"/>
          <w:szCs w:val="24"/>
          <w:lang w:val="en-GB"/>
        </w:rPr>
      </w:pPr>
      <w:r>
        <w:rPr>
          <w:rFonts w:ascii="Times New Roman" w:hAnsi="Times New Roman"/>
          <w:sz w:val="24"/>
          <w:szCs w:val="24"/>
          <w:lang w:val="en-GB"/>
        </w:rPr>
        <w:t>EOS</w:t>
      </w:r>
      <w:r w:rsidRPr="00D83E0F">
        <w:rPr>
          <w:rFonts w:ascii="Times New Roman" w:hAnsi="Times New Roman"/>
          <w:b/>
          <w:sz w:val="24"/>
          <w:szCs w:val="24"/>
        </w:rPr>
        <w:t>®</w:t>
      </w:r>
      <w:r w:rsidR="00217E7D" w:rsidRPr="00CB188A">
        <w:rPr>
          <w:rFonts w:ascii="Times New Roman" w:hAnsi="Times New Roman"/>
          <w:sz w:val="24"/>
          <w:szCs w:val="24"/>
          <w:lang w:val="en-GB"/>
        </w:rPr>
        <w:t xml:space="preserve"> is a biplane X-ray imaging system</w:t>
      </w:r>
      <w:r w:rsidR="00266703" w:rsidRPr="00CB188A">
        <w:rPr>
          <w:rFonts w:ascii="Times New Roman" w:hAnsi="Times New Roman"/>
          <w:sz w:val="24"/>
          <w:szCs w:val="24"/>
          <w:lang w:val="en-GB"/>
        </w:rPr>
        <w:t>, which</w:t>
      </w:r>
      <w:r w:rsidR="00217E7D" w:rsidRPr="00CB188A">
        <w:rPr>
          <w:rFonts w:ascii="Times New Roman" w:hAnsi="Times New Roman"/>
          <w:sz w:val="24"/>
          <w:szCs w:val="24"/>
          <w:lang w:val="en-GB"/>
        </w:rPr>
        <w:t xml:space="preserve"> </w:t>
      </w:r>
      <w:r w:rsidR="00BB5653" w:rsidRPr="00CB188A">
        <w:rPr>
          <w:rFonts w:ascii="Times New Roman" w:hAnsi="Times New Roman"/>
          <w:sz w:val="24"/>
          <w:szCs w:val="24"/>
          <w:lang w:val="en-GB"/>
        </w:rPr>
        <w:t xml:space="preserve">allows the acquisition of </w:t>
      </w:r>
      <w:r w:rsidR="006651A3">
        <w:rPr>
          <w:rFonts w:ascii="Times New Roman" w:hAnsi="Times New Roman"/>
          <w:sz w:val="24"/>
          <w:szCs w:val="24"/>
          <w:lang w:val="en-GB"/>
        </w:rPr>
        <w:t>two-dimensional</w:t>
      </w:r>
      <w:r w:rsidR="00266703" w:rsidRPr="00CB188A">
        <w:rPr>
          <w:rFonts w:ascii="Times New Roman" w:hAnsi="Times New Roman"/>
          <w:sz w:val="24"/>
          <w:szCs w:val="24"/>
          <w:lang w:val="en-GB"/>
        </w:rPr>
        <w:t xml:space="preserve">, </w:t>
      </w:r>
      <w:r w:rsidR="006651A3">
        <w:rPr>
          <w:rFonts w:ascii="Times New Roman" w:hAnsi="Times New Roman"/>
          <w:sz w:val="24"/>
          <w:szCs w:val="24"/>
          <w:lang w:val="en-GB"/>
        </w:rPr>
        <w:t xml:space="preserve"> three-dimensional</w:t>
      </w:r>
      <w:r w:rsidR="00266703" w:rsidRPr="00CB188A">
        <w:rPr>
          <w:rFonts w:ascii="Times New Roman" w:hAnsi="Times New Roman"/>
          <w:sz w:val="24"/>
          <w:szCs w:val="24"/>
          <w:lang w:val="en-GB"/>
        </w:rPr>
        <w:t xml:space="preserve">, </w:t>
      </w:r>
      <w:r w:rsidR="00E66D11" w:rsidRPr="00CB188A">
        <w:rPr>
          <w:rFonts w:ascii="Times New Roman" w:hAnsi="Times New Roman"/>
          <w:sz w:val="24"/>
          <w:szCs w:val="24"/>
          <w:lang w:val="en-GB"/>
        </w:rPr>
        <w:t>biplane</w:t>
      </w:r>
      <w:r w:rsidR="00266703" w:rsidRPr="00CB188A">
        <w:rPr>
          <w:rFonts w:ascii="Times New Roman" w:hAnsi="Times New Roman"/>
          <w:sz w:val="24"/>
          <w:szCs w:val="24"/>
          <w:lang w:val="en-GB"/>
        </w:rPr>
        <w:t xml:space="preserve"> </w:t>
      </w:r>
      <w:r w:rsidR="00BB5653" w:rsidRPr="00CB188A">
        <w:rPr>
          <w:rFonts w:ascii="Times New Roman" w:hAnsi="Times New Roman"/>
          <w:sz w:val="24"/>
          <w:szCs w:val="24"/>
          <w:lang w:val="en-GB"/>
        </w:rPr>
        <w:t>images while the patient i</w:t>
      </w:r>
      <w:r w:rsidR="00511D04" w:rsidRPr="00CB188A">
        <w:rPr>
          <w:rFonts w:ascii="Times New Roman" w:hAnsi="Times New Roman"/>
          <w:sz w:val="24"/>
          <w:szCs w:val="24"/>
          <w:lang w:val="en-GB"/>
        </w:rPr>
        <w:t xml:space="preserve">s in an upright weight-bearing </w:t>
      </w:r>
      <w:r w:rsidR="00BB5653" w:rsidRPr="00CB188A">
        <w:rPr>
          <w:rFonts w:ascii="Times New Roman" w:hAnsi="Times New Roman"/>
          <w:sz w:val="24"/>
          <w:szCs w:val="24"/>
          <w:lang w:val="en-GB"/>
        </w:rPr>
        <w:t>position</w:t>
      </w:r>
      <w:r w:rsidR="00E66D11" w:rsidRPr="00CB188A">
        <w:rPr>
          <w:rFonts w:ascii="Times New Roman" w:hAnsi="Times New Roman"/>
          <w:sz w:val="24"/>
          <w:szCs w:val="24"/>
          <w:lang w:val="en-GB"/>
        </w:rPr>
        <w:t xml:space="preserve"> </w:t>
      </w:r>
      <w:r w:rsidR="004561F9">
        <w:rPr>
          <w:rFonts w:ascii="Times New Roman" w:hAnsi="Times New Roman"/>
          <w:sz w:val="24"/>
          <w:szCs w:val="24"/>
          <w:lang w:val="en-GB"/>
        </w:rPr>
        <w:fldChar w:fldCharType="begin"/>
      </w:r>
      <w:r w:rsidR="00617304">
        <w:rPr>
          <w:rFonts w:ascii="Times New Roman" w:hAnsi="Times New Roman"/>
          <w:sz w:val="24"/>
          <w:szCs w:val="24"/>
          <w:lang w:val="en-GB"/>
        </w:rPr>
        <w:instrText xml:space="preserve"> ADDIN EN.CITE &lt;EndNote&gt;&lt;Cite&gt;&lt;Author&gt;National Institute for Health and Clinical Excellence&lt;/Author&gt;&lt;Year&gt;2011&lt;/Year&gt;&lt;RecNum&gt;30&lt;/RecNum&gt;&lt;record&gt;&lt;rec-number&gt;30&lt;/rec-number&gt;&lt;foreign-keys&gt;&lt;key app="EN" db-id="pzrwsz205ter03ept5xxafpax00trzafrv9r"&gt;30&lt;/key&gt;&lt;/foreign-keys&gt;&lt;ref-type name="Report"&gt;27&lt;/ref-type&gt;&lt;contributors&gt;&lt;authors&gt;&lt;author&gt;National Institute for Health and Clinical Excellence,&lt;/author&gt;&lt;/authors&gt;&lt;/contributors&gt;&lt;titles&gt;&lt;title&gt;The EOS 2D/3D imaging system: NICE diagnostic guidance 1&lt;/title&gt;&lt;/titles&gt;&lt;dates&gt;&lt;year&gt;2011&lt;/year&gt;&lt;pub-dates&gt;&lt;date&gt;October 2011&lt;/date&gt;&lt;/pub-dates&gt;&lt;/dates&gt;&lt;pub-location&gt;London&lt;/pub-location&gt;&lt;publisher&gt;National Institute for Health and Clinical Excellence&lt;/publisher&gt;&lt;urls&gt;&lt;related-urls&gt;&lt;url&gt;www.nice.org.uk/dg1&lt;/url&gt;&lt;/related-urls&gt;&lt;/urls&gt;&lt;custom4&gt;Handsearch&lt;/custom4&gt;&lt;/record&gt;&lt;/Cite&gt;&lt;/EndNote&gt;</w:instrText>
      </w:r>
      <w:r w:rsidR="004561F9">
        <w:rPr>
          <w:rFonts w:ascii="Times New Roman" w:hAnsi="Times New Roman"/>
          <w:sz w:val="24"/>
          <w:szCs w:val="24"/>
          <w:lang w:val="en-GB"/>
        </w:rPr>
        <w:fldChar w:fldCharType="separate"/>
      </w:r>
      <w:r w:rsidR="00D400C0" w:rsidRPr="00D400C0">
        <w:rPr>
          <w:rFonts w:ascii="Times New Roman" w:hAnsi="Times New Roman"/>
          <w:noProof/>
          <w:sz w:val="24"/>
          <w:szCs w:val="24"/>
          <w:vertAlign w:val="superscript"/>
          <w:lang w:val="en-GB"/>
        </w:rPr>
        <w:t>2</w:t>
      </w:r>
      <w:r w:rsidR="004561F9">
        <w:rPr>
          <w:rFonts w:ascii="Times New Roman" w:hAnsi="Times New Roman"/>
          <w:sz w:val="24"/>
          <w:szCs w:val="24"/>
          <w:lang w:val="en-GB"/>
        </w:rPr>
        <w:fldChar w:fldCharType="end"/>
      </w:r>
      <w:r w:rsidR="00266703" w:rsidRPr="00CB188A">
        <w:rPr>
          <w:rFonts w:ascii="Times New Roman" w:hAnsi="Times New Roman"/>
          <w:sz w:val="24"/>
          <w:szCs w:val="24"/>
          <w:lang w:val="en-GB"/>
        </w:rPr>
        <w:t>.</w:t>
      </w:r>
      <w:r w:rsidR="00E66D11" w:rsidRPr="00CB188A">
        <w:rPr>
          <w:rFonts w:ascii="Times New Roman" w:hAnsi="Times New Roman"/>
          <w:sz w:val="24"/>
          <w:szCs w:val="24"/>
          <w:lang w:val="en-GB"/>
        </w:rPr>
        <w:t xml:space="preserve"> </w:t>
      </w:r>
      <w:r w:rsidR="00D00E57" w:rsidRPr="00CB188A">
        <w:rPr>
          <w:rFonts w:ascii="Times New Roman" w:hAnsi="Times New Roman"/>
          <w:sz w:val="24"/>
          <w:szCs w:val="24"/>
          <w:lang w:val="en-GB"/>
        </w:rPr>
        <w:t xml:space="preserve">Currently available imaging technologies that can be used in an upright weight-bearing position are X-ray film, computed radiography (CR) and digital radiography (DR), although film has been replaced by CR and DR in standard UK practice. </w:t>
      </w:r>
      <w:r>
        <w:rPr>
          <w:rFonts w:ascii="Times New Roman" w:hAnsi="Times New Roman"/>
          <w:sz w:val="24"/>
          <w:szCs w:val="24"/>
          <w:lang w:val="en-GB"/>
        </w:rPr>
        <w:t>EOS®</w:t>
      </w:r>
      <w:r w:rsidR="00266703" w:rsidRPr="00CB188A">
        <w:rPr>
          <w:rFonts w:ascii="Times New Roman" w:hAnsi="Times New Roman"/>
          <w:sz w:val="24"/>
          <w:szCs w:val="24"/>
          <w:lang w:val="en-GB"/>
        </w:rPr>
        <w:t xml:space="preserve"> </w:t>
      </w:r>
      <w:r w:rsidR="00D00E57" w:rsidRPr="00CB188A">
        <w:rPr>
          <w:rFonts w:ascii="Times New Roman" w:hAnsi="Times New Roman"/>
          <w:sz w:val="24"/>
          <w:szCs w:val="24"/>
          <w:lang w:val="en-GB"/>
        </w:rPr>
        <w:t xml:space="preserve">appears to have </w:t>
      </w:r>
      <w:r w:rsidR="00154B0C" w:rsidRPr="00CB188A">
        <w:rPr>
          <w:rFonts w:ascii="Times New Roman" w:hAnsi="Times New Roman"/>
          <w:sz w:val="24"/>
          <w:szCs w:val="24"/>
          <w:lang w:val="en-GB"/>
        </w:rPr>
        <w:t>four</w:t>
      </w:r>
      <w:r w:rsidR="00D00E57" w:rsidRPr="00CB188A">
        <w:rPr>
          <w:rFonts w:ascii="Times New Roman" w:hAnsi="Times New Roman"/>
          <w:sz w:val="24"/>
          <w:szCs w:val="24"/>
          <w:lang w:val="en-GB"/>
        </w:rPr>
        <w:t xml:space="preserve"> major advantages over the currently available technologies</w:t>
      </w:r>
      <w:r w:rsidR="00154B0C" w:rsidRPr="00CB188A">
        <w:rPr>
          <w:rFonts w:ascii="Times New Roman" w:hAnsi="Times New Roman"/>
          <w:sz w:val="24"/>
          <w:szCs w:val="24"/>
          <w:lang w:val="en-GB"/>
        </w:rPr>
        <w:t>: (</w:t>
      </w:r>
      <w:proofErr w:type="spellStart"/>
      <w:r w:rsidR="00154B0C" w:rsidRPr="00CB188A">
        <w:rPr>
          <w:rFonts w:ascii="Times New Roman" w:hAnsi="Times New Roman"/>
          <w:sz w:val="24"/>
          <w:szCs w:val="24"/>
          <w:lang w:val="en-GB"/>
        </w:rPr>
        <w:t>i</w:t>
      </w:r>
      <w:proofErr w:type="spellEnd"/>
      <w:r w:rsidR="00154B0C" w:rsidRPr="00CB188A">
        <w:rPr>
          <w:rFonts w:ascii="Times New Roman" w:hAnsi="Times New Roman"/>
          <w:sz w:val="24"/>
          <w:szCs w:val="24"/>
          <w:lang w:val="en-GB"/>
        </w:rPr>
        <w:t>)</w:t>
      </w:r>
      <w:r w:rsidR="00D00E57" w:rsidRPr="00CB188A">
        <w:rPr>
          <w:rFonts w:ascii="Times New Roman" w:hAnsi="Times New Roman"/>
          <w:sz w:val="24"/>
          <w:szCs w:val="24"/>
          <w:lang w:val="en-GB"/>
        </w:rPr>
        <w:t xml:space="preserve"> </w:t>
      </w:r>
      <w:r w:rsidR="00154B0C" w:rsidRPr="00CB188A">
        <w:rPr>
          <w:rFonts w:ascii="Times New Roman" w:hAnsi="Times New Roman"/>
          <w:sz w:val="24"/>
          <w:szCs w:val="24"/>
          <w:lang w:val="en-GB"/>
        </w:rPr>
        <w:t xml:space="preserve">full body imaging without </w:t>
      </w:r>
      <w:r w:rsidR="00154B0C" w:rsidRPr="00CB188A">
        <w:rPr>
          <w:rFonts w:ascii="Times New Roman" w:hAnsi="Times New Roman"/>
          <w:sz w:val="24"/>
          <w:szCs w:val="24"/>
          <w:lang w:val="en-GB"/>
        </w:rPr>
        <w:lastRenderedPageBreak/>
        <w:t xml:space="preserve">digital stitching, </w:t>
      </w:r>
      <w:r w:rsidR="00007FAC">
        <w:rPr>
          <w:rFonts w:ascii="Times New Roman" w:hAnsi="Times New Roman"/>
          <w:sz w:val="24"/>
          <w:szCs w:val="24"/>
          <w:lang w:val="en-GB"/>
        </w:rPr>
        <w:t xml:space="preserve">although some DR systems have automatic acquisition modes in which large length scans can be made without manual stitching, </w:t>
      </w:r>
      <w:r w:rsidR="00154B0C" w:rsidRPr="00CB188A">
        <w:rPr>
          <w:rFonts w:ascii="Times New Roman" w:hAnsi="Times New Roman"/>
          <w:sz w:val="24"/>
          <w:szCs w:val="24"/>
          <w:lang w:val="en-GB"/>
        </w:rPr>
        <w:t xml:space="preserve">(ii) simultaneous </w:t>
      </w:r>
      <w:r>
        <w:rPr>
          <w:rFonts w:ascii="Times New Roman" w:hAnsi="Times New Roman"/>
          <w:sz w:val="24"/>
          <w:szCs w:val="24"/>
          <w:lang w:val="en-GB"/>
        </w:rPr>
        <w:t xml:space="preserve">posteroanterior </w:t>
      </w:r>
      <w:r w:rsidR="00154B0C" w:rsidRPr="00CB188A">
        <w:rPr>
          <w:rFonts w:ascii="Times New Roman" w:hAnsi="Times New Roman"/>
          <w:sz w:val="24"/>
          <w:szCs w:val="24"/>
          <w:lang w:val="en-GB"/>
        </w:rPr>
        <w:t>and lateral images, (iii) production of 3D reconstructions of the spine, and (iv) lower radiation</w:t>
      </w:r>
      <w:r>
        <w:rPr>
          <w:rFonts w:ascii="Times New Roman" w:hAnsi="Times New Roman"/>
          <w:sz w:val="24"/>
          <w:szCs w:val="24"/>
          <w:lang w:val="en-GB"/>
        </w:rPr>
        <w:t xml:space="preserve"> dose</w:t>
      </w:r>
      <w:r w:rsidR="002E751C">
        <w:rPr>
          <w:rFonts w:ascii="Times New Roman" w:hAnsi="Times New Roman"/>
          <w:sz w:val="24"/>
          <w:szCs w:val="24"/>
          <w:lang w:val="en-GB"/>
        </w:rPr>
        <w:t xml:space="preserve"> </w:t>
      </w:r>
      <w:r w:rsidR="004561F9">
        <w:rPr>
          <w:rFonts w:ascii="Times New Roman" w:hAnsi="Times New Roman"/>
          <w:sz w:val="24"/>
          <w:szCs w:val="24"/>
          <w:lang w:val="en-GB"/>
        </w:rPr>
        <w:fldChar w:fldCharType="begin"/>
      </w:r>
      <w:r w:rsidR="00617304">
        <w:rPr>
          <w:rFonts w:ascii="Times New Roman" w:hAnsi="Times New Roman"/>
          <w:sz w:val="24"/>
          <w:szCs w:val="24"/>
          <w:lang w:val="en-GB"/>
        </w:rPr>
        <w:instrText xml:space="preserve"> ADDIN EN.CITE &lt;EndNote&gt;&lt;Cite&gt;&lt;Author&gt;National Institute for Health and Clinical Excellence&lt;/Author&gt;&lt;Year&gt;2010&lt;/Year&gt;&lt;RecNum&gt;32&lt;/RecNum&gt;&lt;record&gt;&lt;rec-number&gt;32&lt;/rec-number&gt;&lt;foreign-keys&gt;&lt;key app="EN" db-id="pzrwsz205ter03ept5xxafpax00trzafrv9r"&gt;32&lt;/key&gt;&lt;/foreign-keys&gt;&lt;ref-type name="Report"&gt;27&lt;/ref-type&gt;&lt;contributors&gt;&lt;authors&gt;&lt;author&gt;National Institute for Health and Clinical Excellence,&lt;/author&gt;&lt;/authors&gt;&lt;/contributors&gt;&lt;titles&gt;&lt;title&gt;EOS 2D/3D X-ray Imaging System - Final scope&lt;/title&gt;&lt;secondary-title&gt;Diagnostics Assessment Programme&lt;/secondary-title&gt;&lt;/titles&gt;&lt;dates&gt;&lt;year&gt;2010&lt;/year&gt;&lt;/dates&gt;&lt;pub-location&gt;London&lt;/pub-location&gt;&lt;publisher&gt;National Institute for Health and Clinical Excellence&lt;/publisher&gt;&lt;urls&gt;&lt;related-urls&gt;&lt;url&gt;http://www.nice.org.uk/nicemedia/live/13030/51430/51430.pdf&lt;/url&gt;&lt;/related-urls&gt;&lt;/urls&gt;&lt;access-date&gt;11/12/2010&lt;/access-date&gt;&lt;/record&gt;&lt;/Cite&gt;&lt;/EndNote&gt;</w:instrText>
      </w:r>
      <w:r w:rsidR="004561F9">
        <w:rPr>
          <w:rFonts w:ascii="Times New Roman" w:hAnsi="Times New Roman"/>
          <w:sz w:val="24"/>
          <w:szCs w:val="24"/>
          <w:lang w:val="en-GB"/>
        </w:rPr>
        <w:fldChar w:fldCharType="separate"/>
      </w:r>
      <w:r w:rsidR="00D400C0" w:rsidRPr="00D400C0">
        <w:rPr>
          <w:rFonts w:ascii="Times New Roman" w:hAnsi="Times New Roman"/>
          <w:noProof/>
          <w:sz w:val="24"/>
          <w:szCs w:val="24"/>
          <w:vertAlign w:val="superscript"/>
          <w:lang w:val="en-GB"/>
        </w:rPr>
        <w:t>3</w:t>
      </w:r>
      <w:r w:rsidR="004561F9">
        <w:rPr>
          <w:rFonts w:ascii="Times New Roman" w:hAnsi="Times New Roman"/>
          <w:sz w:val="24"/>
          <w:szCs w:val="24"/>
          <w:lang w:val="en-GB"/>
        </w:rPr>
        <w:fldChar w:fldCharType="end"/>
      </w:r>
      <w:r w:rsidR="00154B0C" w:rsidRPr="00CB188A">
        <w:rPr>
          <w:rFonts w:ascii="Times New Roman" w:hAnsi="Times New Roman"/>
          <w:sz w:val="24"/>
          <w:szCs w:val="24"/>
          <w:lang w:val="en-GB"/>
        </w:rPr>
        <w:t xml:space="preserve">.  </w:t>
      </w:r>
      <w:r w:rsidR="00D45E9A" w:rsidRPr="00CB188A">
        <w:rPr>
          <w:rFonts w:ascii="Times New Roman" w:hAnsi="Times New Roman"/>
          <w:sz w:val="24"/>
          <w:szCs w:val="24"/>
          <w:lang w:val="en-GB"/>
        </w:rPr>
        <w:t xml:space="preserve"> </w:t>
      </w:r>
    </w:p>
    <w:p w:rsidR="00300C3D" w:rsidRPr="00CB188A" w:rsidRDefault="00300C3D" w:rsidP="002D05BD">
      <w:pPr>
        <w:pStyle w:val="Default"/>
        <w:spacing w:line="480" w:lineRule="auto"/>
        <w:rPr>
          <w:rFonts w:ascii="Times New Roman" w:hAnsi="Times New Roman"/>
          <w:sz w:val="24"/>
          <w:szCs w:val="24"/>
          <w:lang w:val="en-GB"/>
        </w:rPr>
      </w:pPr>
    </w:p>
    <w:p w:rsidR="00F71815" w:rsidRPr="00CB188A" w:rsidRDefault="00C000F8" w:rsidP="002D05BD">
      <w:pPr>
        <w:pStyle w:val="Default"/>
        <w:spacing w:line="480" w:lineRule="auto"/>
        <w:rPr>
          <w:rFonts w:ascii="Times New Roman" w:hAnsi="Times New Roman"/>
          <w:sz w:val="24"/>
          <w:szCs w:val="24"/>
          <w:lang w:val="en-GB"/>
        </w:rPr>
      </w:pPr>
      <w:r>
        <w:rPr>
          <w:rFonts w:ascii="Times New Roman" w:hAnsi="Times New Roman"/>
          <w:sz w:val="24"/>
          <w:szCs w:val="24"/>
          <w:lang w:val="en-GB"/>
        </w:rPr>
        <w:t>The objective of this</w:t>
      </w:r>
      <w:r w:rsidR="00EB3BC8" w:rsidRPr="00CB188A">
        <w:rPr>
          <w:rFonts w:ascii="Times New Roman" w:hAnsi="Times New Roman"/>
          <w:sz w:val="24"/>
          <w:szCs w:val="24"/>
          <w:lang w:val="en-GB"/>
        </w:rPr>
        <w:t xml:space="preserve"> study was to </w:t>
      </w:r>
      <w:r w:rsidRPr="00560E53">
        <w:rPr>
          <w:rFonts w:ascii="Times New Roman" w:hAnsi="Times New Roman"/>
          <w:bCs/>
          <w:sz w:val="24"/>
          <w:szCs w:val="24"/>
        </w:rPr>
        <w:t xml:space="preserve">evaluate the cost-effectiveness of </w:t>
      </w:r>
      <w:r w:rsidR="00D83E0F">
        <w:rPr>
          <w:rFonts w:ascii="Times New Roman" w:hAnsi="Times New Roman"/>
          <w:bCs/>
          <w:sz w:val="24"/>
          <w:szCs w:val="24"/>
        </w:rPr>
        <w:t>EOS®</w:t>
      </w:r>
      <w:r w:rsidRPr="00560E53">
        <w:rPr>
          <w:rFonts w:ascii="Times New Roman" w:hAnsi="Times New Roman"/>
          <w:bCs/>
          <w:sz w:val="24"/>
          <w:szCs w:val="24"/>
        </w:rPr>
        <w:t xml:space="preserve"> compared with standard X-ray for the diagnosis and monitoring of </w:t>
      </w:r>
      <w:r w:rsidRPr="00C000F8">
        <w:rPr>
          <w:rFonts w:ascii="Times New Roman" w:hAnsi="Times New Roman"/>
          <w:bCs/>
          <w:sz w:val="24"/>
          <w:szCs w:val="24"/>
          <w:lang w:val="en-GB"/>
        </w:rPr>
        <w:t>orthopaedic</w:t>
      </w:r>
      <w:r w:rsidRPr="00560E53">
        <w:rPr>
          <w:rFonts w:ascii="Times New Roman" w:hAnsi="Times New Roman"/>
          <w:bCs/>
          <w:sz w:val="24"/>
          <w:szCs w:val="24"/>
        </w:rPr>
        <w:t xml:space="preserve"> conditions</w:t>
      </w:r>
      <w:r w:rsidRPr="00CB188A">
        <w:rPr>
          <w:rFonts w:ascii="Times New Roman" w:hAnsi="Times New Roman"/>
          <w:sz w:val="24"/>
          <w:szCs w:val="24"/>
          <w:lang w:val="en-GB"/>
        </w:rPr>
        <w:t xml:space="preserve"> </w:t>
      </w:r>
      <w:r w:rsidR="00EB3BC8" w:rsidRPr="00CB188A">
        <w:rPr>
          <w:rFonts w:ascii="Times New Roman" w:hAnsi="Times New Roman"/>
          <w:sz w:val="24"/>
          <w:szCs w:val="24"/>
          <w:lang w:val="en-GB"/>
        </w:rPr>
        <w:t xml:space="preserve">from the perspective of the UK NHS.  </w:t>
      </w:r>
      <w:r w:rsidR="00D45E9A" w:rsidRPr="00CB188A">
        <w:rPr>
          <w:rFonts w:ascii="Times New Roman" w:hAnsi="Times New Roman"/>
          <w:sz w:val="24"/>
          <w:szCs w:val="24"/>
          <w:lang w:val="en-GB"/>
        </w:rPr>
        <w:t xml:space="preserve">The indications considered were </w:t>
      </w:r>
      <w:r w:rsidR="004520F8" w:rsidRPr="00CB188A">
        <w:rPr>
          <w:rFonts w:ascii="Times New Roman" w:hAnsi="Times New Roman"/>
          <w:sz w:val="24"/>
          <w:szCs w:val="24"/>
          <w:lang w:val="en-GB"/>
        </w:rPr>
        <w:t xml:space="preserve">spinal deformity (principally </w:t>
      </w:r>
      <w:r w:rsidR="0003775E" w:rsidRPr="00CB188A">
        <w:rPr>
          <w:rFonts w:ascii="Times New Roman" w:hAnsi="Times New Roman"/>
          <w:sz w:val="24"/>
          <w:szCs w:val="24"/>
          <w:lang w:val="en-GB"/>
        </w:rPr>
        <w:t>scoliosis)</w:t>
      </w:r>
      <w:r w:rsidR="00101D92" w:rsidRPr="00CB188A">
        <w:rPr>
          <w:rFonts w:ascii="Times New Roman" w:hAnsi="Times New Roman"/>
          <w:sz w:val="24"/>
          <w:szCs w:val="24"/>
          <w:lang w:val="en-GB"/>
        </w:rPr>
        <w:t xml:space="preserve"> </w:t>
      </w:r>
      <w:r w:rsidR="004520F8" w:rsidRPr="00CB188A">
        <w:rPr>
          <w:rFonts w:ascii="Times New Roman" w:hAnsi="Times New Roman"/>
          <w:sz w:val="24"/>
          <w:szCs w:val="24"/>
          <w:lang w:val="en-GB"/>
        </w:rPr>
        <w:t>in</w:t>
      </w:r>
      <w:r w:rsidR="00101D92" w:rsidRPr="00CB188A">
        <w:rPr>
          <w:rFonts w:ascii="Times New Roman" w:hAnsi="Times New Roman"/>
          <w:sz w:val="24"/>
          <w:szCs w:val="24"/>
          <w:lang w:val="en-GB"/>
        </w:rPr>
        <w:t xml:space="preserve"> children, adolescent</w:t>
      </w:r>
      <w:r w:rsidR="00511D04" w:rsidRPr="00CB188A">
        <w:rPr>
          <w:rFonts w:ascii="Times New Roman" w:hAnsi="Times New Roman"/>
          <w:sz w:val="24"/>
          <w:szCs w:val="24"/>
          <w:lang w:val="en-GB"/>
        </w:rPr>
        <w:t>s</w:t>
      </w:r>
      <w:r w:rsidR="00101D92" w:rsidRPr="00CB188A">
        <w:rPr>
          <w:rFonts w:ascii="Times New Roman" w:hAnsi="Times New Roman"/>
          <w:sz w:val="24"/>
          <w:szCs w:val="24"/>
          <w:lang w:val="en-GB"/>
        </w:rPr>
        <w:t xml:space="preserve"> and adults,</w:t>
      </w:r>
      <w:r w:rsidR="0003775E" w:rsidRPr="00CB188A">
        <w:rPr>
          <w:rFonts w:ascii="Times New Roman" w:hAnsi="Times New Roman"/>
          <w:sz w:val="24"/>
          <w:szCs w:val="24"/>
          <w:lang w:val="en-GB"/>
        </w:rPr>
        <w:t xml:space="preserve"> and leg length discrepancy and alignment</w:t>
      </w:r>
      <w:r w:rsidR="00101D92" w:rsidRPr="00CB188A">
        <w:rPr>
          <w:rFonts w:ascii="Times New Roman" w:hAnsi="Times New Roman"/>
          <w:sz w:val="24"/>
          <w:szCs w:val="24"/>
          <w:lang w:val="en-GB"/>
        </w:rPr>
        <w:t xml:space="preserve"> </w:t>
      </w:r>
      <w:r w:rsidR="004520F8" w:rsidRPr="00CB188A">
        <w:rPr>
          <w:rFonts w:ascii="Times New Roman" w:hAnsi="Times New Roman"/>
          <w:sz w:val="24"/>
          <w:szCs w:val="24"/>
          <w:lang w:val="en-GB"/>
        </w:rPr>
        <w:t>in</w:t>
      </w:r>
      <w:r w:rsidR="00101D92" w:rsidRPr="00CB188A">
        <w:rPr>
          <w:rFonts w:ascii="Times New Roman" w:hAnsi="Times New Roman"/>
          <w:sz w:val="24"/>
          <w:szCs w:val="24"/>
          <w:lang w:val="en-GB"/>
        </w:rPr>
        <w:t xml:space="preserve"> children and adolescents</w:t>
      </w:r>
      <w:r w:rsidR="0003775E" w:rsidRPr="00CB188A">
        <w:rPr>
          <w:rFonts w:ascii="Times New Roman" w:hAnsi="Times New Roman"/>
          <w:sz w:val="24"/>
          <w:szCs w:val="24"/>
          <w:lang w:val="en-GB"/>
        </w:rPr>
        <w:t xml:space="preserve">. </w:t>
      </w:r>
      <w:r w:rsidR="004520F8" w:rsidRPr="00CB188A">
        <w:rPr>
          <w:rFonts w:ascii="Times New Roman" w:hAnsi="Times New Roman"/>
          <w:sz w:val="24"/>
          <w:szCs w:val="24"/>
          <w:lang w:val="en-GB"/>
        </w:rPr>
        <w:t xml:space="preserve"> </w:t>
      </w:r>
    </w:p>
    <w:p w:rsidR="00D45E9A" w:rsidRPr="00CB188A" w:rsidRDefault="00D45E9A" w:rsidP="002D05BD">
      <w:pPr>
        <w:spacing w:after="0" w:line="480" w:lineRule="auto"/>
        <w:rPr>
          <w:rFonts w:ascii="Times New Roman" w:hAnsi="Times New Roman" w:cs="Times New Roman"/>
          <w:b/>
          <w:sz w:val="24"/>
          <w:szCs w:val="24"/>
        </w:rPr>
      </w:pPr>
    </w:p>
    <w:p w:rsidR="00217E7D" w:rsidRPr="00CB188A" w:rsidRDefault="00712ED6" w:rsidP="002D05BD">
      <w:pPr>
        <w:spacing w:after="0" w:line="480" w:lineRule="auto"/>
        <w:rPr>
          <w:rFonts w:ascii="Times New Roman" w:hAnsi="Times New Roman" w:cs="Times New Roman"/>
          <w:b/>
          <w:sz w:val="24"/>
          <w:szCs w:val="24"/>
        </w:rPr>
      </w:pPr>
      <w:r w:rsidRPr="00CB188A">
        <w:rPr>
          <w:rFonts w:ascii="Times New Roman" w:hAnsi="Times New Roman" w:cs="Times New Roman"/>
          <w:b/>
          <w:sz w:val="24"/>
          <w:szCs w:val="24"/>
        </w:rPr>
        <w:t xml:space="preserve"> </w:t>
      </w:r>
      <w:r w:rsidR="007371A8" w:rsidRPr="00CB188A">
        <w:rPr>
          <w:rFonts w:ascii="Times New Roman" w:hAnsi="Times New Roman" w:cs="Times New Roman"/>
          <w:b/>
          <w:sz w:val="24"/>
          <w:szCs w:val="24"/>
        </w:rPr>
        <w:t>METHODS</w:t>
      </w:r>
    </w:p>
    <w:p w:rsidR="007371A8" w:rsidRPr="00CB188A" w:rsidRDefault="007371A8" w:rsidP="002D05BD">
      <w:pPr>
        <w:spacing w:after="0" w:line="480" w:lineRule="auto"/>
        <w:rPr>
          <w:rFonts w:ascii="Times New Roman" w:hAnsi="Times New Roman" w:cs="Times New Roman"/>
          <w:b/>
          <w:sz w:val="24"/>
          <w:szCs w:val="24"/>
        </w:rPr>
      </w:pPr>
      <w:r w:rsidRPr="00CB188A">
        <w:rPr>
          <w:rFonts w:ascii="Times New Roman" w:hAnsi="Times New Roman" w:cs="Times New Roman"/>
          <w:b/>
          <w:sz w:val="24"/>
          <w:szCs w:val="24"/>
        </w:rPr>
        <w:t>Overview</w:t>
      </w:r>
    </w:p>
    <w:p w:rsidR="00E406A3" w:rsidRPr="00E406A3" w:rsidRDefault="00A30F54" w:rsidP="00E406A3">
      <w:pPr>
        <w:pStyle w:val="Default"/>
        <w:spacing w:line="480" w:lineRule="auto"/>
        <w:rPr>
          <w:rFonts w:ascii="Times New Roman" w:hAnsi="Times New Roman"/>
          <w:sz w:val="24"/>
          <w:szCs w:val="24"/>
        </w:rPr>
      </w:pPr>
      <w:r w:rsidRPr="00CB188A">
        <w:rPr>
          <w:rFonts w:ascii="Times New Roman" w:hAnsi="Times New Roman"/>
          <w:sz w:val="24"/>
          <w:szCs w:val="24"/>
          <w:lang w:val="en-GB"/>
        </w:rPr>
        <w:t xml:space="preserve">The cost-effectiveness of </w:t>
      </w:r>
      <w:r w:rsidR="00CE3F2D">
        <w:rPr>
          <w:rFonts w:ascii="Times New Roman" w:hAnsi="Times New Roman"/>
          <w:sz w:val="24"/>
          <w:szCs w:val="24"/>
          <w:lang w:val="en-GB"/>
        </w:rPr>
        <w:t>EOS</w:t>
      </w:r>
      <w:r w:rsidR="00D83E0F">
        <w:rPr>
          <w:rFonts w:ascii="Times New Roman" w:hAnsi="Times New Roman"/>
          <w:sz w:val="24"/>
          <w:szCs w:val="24"/>
          <w:lang w:val="en-GB"/>
        </w:rPr>
        <w:t>®</w:t>
      </w:r>
      <w:r w:rsidRPr="00CB188A">
        <w:rPr>
          <w:rFonts w:ascii="Times New Roman" w:hAnsi="Times New Roman"/>
          <w:sz w:val="24"/>
          <w:szCs w:val="24"/>
          <w:lang w:val="en-GB"/>
        </w:rPr>
        <w:t xml:space="preserve"> depends on how the health </w:t>
      </w:r>
      <w:r w:rsidR="002E751C">
        <w:rPr>
          <w:rFonts w:ascii="Times New Roman" w:hAnsi="Times New Roman"/>
          <w:sz w:val="24"/>
          <w:szCs w:val="24"/>
          <w:lang w:val="en-GB"/>
        </w:rPr>
        <w:t>outcomes</w:t>
      </w:r>
      <w:r w:rsidRPr="00CB188A">
        <w:rPr>
          <w:rFonts w:ascii="Times New Roman" w:hAnsi="Times New Roman"/>
          <w:sz w:val="24"/>
          <w:szCs w:val="24"/>
          <w:lang w:val="en-GB"/>
        </w:rPr>
        <w:t xml:space="preserve"> </w:t>
      </w:r>
      <w:r w:rsidR="00975524">
        <w:rPr>
          <w:rFonts w:ascii="Times New Roman" w:hAnsi="Times New Roman"/>
          <w:sz w:val="24"/>
          <w:szCs w:val="24"/>
          <w:lang w:val="en-GB"/>
        </w:rPr>
        <w:t xml:space="preserve">and costs </w:t>
      </w:r>
      <w:r w:rsidR="00762A14" w:rsidRPr="00CB188A">
        <w:rPr>
          <w:rFonts w:ascii="Times New Roman" w:hAnsi="Times New Roman"/>
          <w:sz w:val="24"/>
          <w:szCs w:val="24"/>
          <w:lang w:val="en-GB"/>
        </w:rPr>
        <w:t xml:space="preserve">associated with </w:t>
      </w:r>
      <w:r w:rsidR="00CE3F2D">
        <w:rPr>
          <w:rFonts w:ascii="Times New Roman" w:hAnsi="Times New Roman"/>
          <w:sz w:val="24"/>
          <w:szCs w:val="24"/>
          <w:lang w:val="en-GB"/>
        </w:rPr>
        <w:t>EOS</w:t>
      </w:r>
      <w:r w:rsidR="00D83E0F">
        <w:rPr>
          <w:rFonts w:ascii="Times New Roman" w:hAnsi="Times New Roman"/>
          <w:sz w:val="24"/>
          <w:szCs w:val="24"/>
          <w:lang w:val="en-GB"/>
        </w:rPr>
        <w:t>®</w:t>
      </w:r>
      <w:r w:rsidR="00762A14" w:rsidRPr="00CB188A">
        <w:rPr>
          <w:rFonts w:ascii="Times New Roman" w:hAnsi="Times New Roman"/>
          <w:sz w:val="24"/>
          <w:szCs w:val="24"/>
          <w:lang w:val="en-GB"/>
        </w:rPr>
        <w:t xml:space="preserve"> </w:t>
      </w:r>
      <w:r w:rsidR="00975524">
        <w:rPr>
          <w:rFonts w:ascii="Times New Roman" w:hAnsi="Times New Roman"/>
          <w:sz w:val="24"/>
          <w:szCs w:val="24"/>
          <w:lang w:val="en-GB"/>
        </w:rPr>
        <w:t>compare with those of standard X-ray</w:t>
      </w:r>
      <w:r w:rsidRPr="00CB188A">
        <w:rPr>
          <w:rFonts w:ascii="Times New Roman" w:hAnsi="Times New Roman"/>
          <w:sz w:val="24"/>
          <w:szCs w:val="24"/>
          <w:lang w:val="en-GB"/>
        </w:rPr>
        <w:t xml:space="preserve"> for each relevant indicat</w:t>
      </w:r>
      <w:r w:rsidR="0016465A">
        <w:rPr>
          <w:rFonts w:ascii="Times New Roman" w:hAnsi="Times New Roman"/>
          <w:sz w:val="24"/>
          <w:szCs w:val="24"/>
          <w:lang w:val="en-GB"/>
        </w:rPr>
        <w:t>ion. EOS may be of particular benefit in those pathologies which change under load, where rotational deformity is relevant or require repeated imaging</w:t>
      </w:r>
      <w:r w:rsidR="004561F9">
        <w:rPr>
          <w:rFonts w:ascii="Times New Roman" w:hAnsi="Times New Roman"/>
          <w:sz w:val="24"/>
          <w:szCs w:val="24"/>
          <w:lang w:val="en-GB"/>
        </w:rPr>
        <w:fldChar w:fldCharType="begin"/>
      </w:r>
      <w:r w:rsidR="00617304">
        <w:rPr>
          <w:rFonts w:ascii="Times New Roman" w:hAnsi="Times New Roman"/>
          <w:sz w:val="24"/>
          <w:szCs w:val="24"/>
          <w:lang w:val="en-GB"/>
        </w:rPr>
        <w:instrText xml:space="preserve"> ADDIN EN.CITE &lt;EndNote&gt;&lt;Cite&gt;&lt;Author&gt;Wade&lt;/Author&gt;&lt;Year&gt;2012&lt;/Year&gt;&lt;RecNum&gt;3&lt;/RecNum&gt;&lt;record&gt;&lt;rec-number&gt;3&lt;/rec-number&gt;&lt;foreign-keys&gt;&lt;key app="EN" db-id="pzrwsz205ter03ept5xxafpax00trzafrv9r"&gt;3&lt;/key&gt;&lt;/foreign-keys&gt;&lt;ref-type name="Journal Article"&gt;17&lt;/ref-type&gt;&lt;contributors&gt;&lt;authors&gt;&lt;author&gt;Wade, Ros&lt;/author&gt;&lt;author&gt;Yang, Huiqin&lt;/author&gt;&lt;author&gt;Gummerson, Nigel&lt;/author&gt;&lt;author&gt;McKenna, Claire&lt;/author&gt;&lt;author&gt;Faria, Rita&lt;/author&gt;&lt;author&gt;Woolacott, Nerys&lt;/author&gt;&lt;/authors&gt;&lt;/contributors&gt;&lt;titles&gt;&lt;title&gt;A Systematic Review of the Clinical Effectiveness of EOS 2D/3D X-ray Imaging System&lt;/title&gt;&lt;secondary-title&gt;European Spine Journal&lt;/secondary-title&gt;&lt;/titles&gt;&lt;periodical&gt;&lt;full-title&gt;European Spine Journal&lt;/full-title&gt;&lt;/periodical&gt;&lt;dates&gt;&lt;year&gt;2012&lt;/year&gt;&lt;/dates&gt;&lt;urls&gt;&lt;/urls&gt;&lt;electronic-resource-num&gt;10.1007/s00586-012-2469-7&lt;/electronic-resource-num&gt;&lt;/record&gt;&lt;/Cite&gt;&lt;/EndNote&gt;</w:instrText>
      </w:r>
      <w:r w:rsidR="004561F9">
        <w:rPr>
          <w:rFonts w:ascii="Times New Roman" w:hAnsi="Times New Roman"/>
          <w:sz w:val="24"/>
          <w:szCs w:val="24"/>
          <w:lang w:val="en-GB"/>
        </w:rPr>
        <w:fldChar w:fldCharType="separate"/>
      </w:r>
      <w:r w:rsidR="00D400C0" w:rsidRPr="00D400C0">
        <w:rPr>
          <w:rFonts w:ascii="Times New Roman" w:hAnsi="Times New Roman"/>
          <w:noProof/>
          <w:sz w:val="24"/>
          <w:szCs w:val="24"/>
          <w:vertAlign w:val="superscript"/>
          <w:lang w:val="en-GB"/>
        </w:rPr>
        <w:t>4</w:t>
      </w:r>
      <w:r w:rsidR="004561F9">
        <w:rPr>
          <w:rFonts w:ascii="Times New Roman" w:hAnsi="Times New Roman"/>
          <w:sz w:val="24"/>
          <w:szCs w:val="24"/>
          <w:lang w:val="en-GB"/>
        </w:rPr>
        <w:fldChar w:fldCharType="end"/>
      </w:r>
      <w:r w:rsidR="0016465A">
        <w:rPr>
          <w:rFonts w:ascii="Times New Roman" w:hAnsi="Times New Roman"/>
          <w:sz w:val="24"/>
          <w:szCs w:val="24"/>
          <w:lang w:val="en-GB"/>
        </w:rPr>
        <w:t xml:space="preserve">; therefore, the indications </w:t>
      </w:r>
      <w:r w:rsidRPr="00CB188A">
        <w:rPr>
          <w:rFonts w:ascii="Times New Roman" w:hAnsi="Times New Roman"/>
          <w:sz w:val="24"/>
          <w:szCs w:val="24"/>
          <w:lang w:val="en-GB"/>
        </w:rPr>
        <w:t>considered were sco</w:t>
      </w:r>
      <w:r w:rsidR="007C79BC" w:rsidRPr="00CB188A">
        <w:rPr>
          <w:rFonts w:ascii="Times New Roman" w:hAnsi="Times New Roman"/>
          <w:sz w:val="24"/>
          <w:szCs w:val="24"/>
          <w:lang w:val="en-GB"/>
        </w:rPr>
        <w:t>liosis, congenital kyphosis, ankylosing spondylitis, Scheuermann’s disease</w:t>
      </w:r>
      <w:r w:rsidRPr="00CB188A">
        <w:rPr>
          <w:rFonts w:ascii="Times New Roman" w:hAnsi="Times New Roman"/>
          <w:sz w:val="24"/>
          <w:szCs w:val="24"/>
          <w:lang w:val="en-GB"/>
        </w:rPr>
        <w:t>, other deforming dorsopathie</w:t>
      </w:r>
      <w:r w:rsidR="007C79BC" w:rsidRPr="00CB188A">
        <w:rPr>
          <w:rFonts w:ascii="Times New Roman" w:hAnsi="Times New Roman"/>
          <w:sz w:val="24"/>
          <w:szCs w:val="24"/>
          <w:lang w:val="en-GB"/>
        </w:rPr>
        <w:t xml:space="preserve">s </w:t>
      </w:r>
      <w:r w:rsidRPr="00CB188A">
        <w:rPr>
          <w:rFonts w:ascii="Times New Roman" w:hAnsi="Times New Roman"/>
          <w:sz w:val="24"/>
          <w:szCs w:val="24"/>
          <w:lang w:val="en-GB"/>
        </w:rPr>
        <w:t>and congenital deformities of</w:t>
      </w:r>
      <w:r w:rsidR="007C79BC" w:rsidRPr="00CB188A">
        <w:rPr>
          <w:rFonts w:ascii="Times New Roman" w:hAnsi="Times New Roman"/>
          <w:sz w:val="24"/>
          <w:szCs w:val="24"/>
          <w:lang w:val="en-GB"/>
        </w:rPr>
        <w:t xml:space="preserve"> the hips or lower limbs</w:t>
      </w:r>
      <w:r w:rsidRPr="00CB188A">
        <w:rPr>
          <w:rFonts w:ascii="Times New Roman" w:hAnsi="Times New Roman"/>
          <w:sz w:val="24"/>
          <w:szCs w:val="24"/>
          <w:lang w:val="en-GB"/>
        </w:rPr>
        <w:t>.</w:t>
      </w:r>
      <w:r w:rsidR="007C79BC" w:rsidRPr="00CB188A">
        <w:rPr>
          <w:rFonts w:ascii="Times New Roman" w:hAnsi="Times New Roman"/>
          <w:sz w:val="24"/>
          <w:szCs w:val="24"/>
          <w:lang w:val="en-GB"/>
        </w:rPr>
        <w:t xml:space="preserve"> Reviews were conducted to identify evidence on the costs and benefits associated with </w:t>
      </w:r>
      <w:r w:rsidR="00605004">
        <w:rPr>
          <w:rFonts w:ascii="Times New Roman" w:hAnsi="Times New Roman"/>
          <w:sz w:val="24"/>
          <w:szCs w:val="24"/>
          <w:lang w:val="en-GB"/>
        </w:rPr>
        <w:t>EOS</w:t>
      </w:r>
      <w:r w:rsidR="00D83E0F">
        <w:rPr>
          <w:rFonts w:ascii="Times New Roman" w:hAnsi="Times New Roman"/>
          <w:sz w:val="24"/>
          <w:szCs w:val="24"/>
          <w:lang w:val="en-GB"/>
        </w:rPr>
        <w:t>®</w:t>
      </w:r>
      <w:r w:rsidR="007C79BC" w:rsidRPr="00CB188A">
        <w:rPr>
          <w:rFonts w:ascii="Times New Roman" w:hAnsi="Times New Roman"/>
          <w:sz w:val="24"/>
          <w:szCs w:val="24"/>
          <w:lang w:val="en-GB"/>
        </w:rPr>
        <w:t>.</w:t>
      </w:r>
      <w:r w:rsidRPr="00CB188A">
        <w:rPr>
          <w:rFonts w:ascii="Times New Roman" w:hAnsi="Times New Roman"/>
          <w:sz w:val="24"/>
          <w:szCs w:val="24"/>
          <w:lang w:val="en-GB"/>
        </w:rPr>
        <w:t xml:space="preserve">  A decision analytic model was developed to</w:t>
      </w:r>
      <w:r w:rsidR="0002023F" w:rsidRPr="00CB188A">
        <w:rPr>
          <w:rFonts w:ascii="Times New Roman" w:hAnsi="Times New Roman"/>
          <w:sz w:val="24"/>
          <w:szCs w:val="24"/>
          <w:lang w:val="en-GB"/>
        </w:rPr>
        <w:t xml:space="preserve"> synthesise the evidence identified, and </w:t>
      </w:r>
      <w:r w:rsidRPr="00CB188A">
        <w:rPr>
          <w:rFonts w:ascii="Times New Roman" w:hAnsi="Times New Roman"/>
          <w:sz w:val="24"/>
          <w:szCs w:val="24"/>
          <w:lang w:val="en-GB"/>
        </w:rPr>
        <w:t xml:space="preserve">compare the costs and health outcomes associated with each technology. </w:t>
      </w:r>
      <w:r w:rsidR="00E406A3" w:rsidRPr="00E406A3">
        <w:rPr>
          <w:rFonts w:ascii="Times New Roman" w:hAnsi="Times New Roman"/>
          <w:sz w:val="24"/>
          <w:szCs w:val="24"/>
        </w:rPr>
        <w:t xml:space="preserve">The model calculates the lifetime risk of cancer from radiation exposure associated with the diagnosis and monitoring pattern required for each </w:t>
      </w:r>
      <w:proofErr w:type="spellStart"/>
      <w:r w:rsidR="00E406A3" w:rsidRPr="00E406A3">
        <w:rPr>
          <w:rFonts w:ascii="Times New Roman" w:hAnsi="Times New Roman"/>
          <w:sz w:val="24"/>
          <w:szCs w:val="24"/>
        </w:rPr>
        <w:t>orthopaedic</w:t>
      </w:r>
      <w:proofErr w:type="spellEnd"/>
      <w:r w:rsidR="00E406A3" w:rsidRPr="00E406A3">
        <w:rPr>
          <w:rFonts w:ascii="Times New Roman" w:hAnsi="Times New Roman"/>
          <w:sz w:val="24"/>
          <w:szCs w:val="24"/>
        </w:rPr>
        <w:t xml:space="preserve"> indication. This lifetime cancer risk was translated into a loss </w:t>
      </w:r>
      <w:r w:rsidR="00E406A3" w:rsidRPr="00E406A3">
        <w:rPr>
          <w:rFonts w:ascii="Times New Roman" w:hAnsi="Times New Roman"/>
          <w:sz w:val="24"/>
          <w:szCs w:val="24"/>
        </w:rPr>
        <w:lastRenderedPageBreak/>
        <w:t xml:space="preserve">of quality-adjusted life years for patients and increased costs for the </w:t>
      </w:r>
      <w:r w:rsidR="006651A3">
        <w:rPr>
          <w:rFonts w:ascii="Times New Roman" w:hAnsi="Times New Roman"/>
          <w:sz w:val="24"/>
          <w:szCs w:val="24"/>
        </w:rPr>
        <w:t>UK NHS using published sources</w:t>
      </w:r>
      <w:r w:rsidR="00617304">
        <w:rPr>
          <w:rFonts w:ascii="Times New Roman" w:hAnsi="Times New Roman"/>
          <w:sz w:val="24"/>
          <w:szCs w:val="24"/>
        </w:rPr>
        <w:t xml:space="preserve"> </w:t>
      </w:r>
      <w:r w:rsidR="004561F9">
        <w:rPr>
          <w:rFonts w:ascii="Times New Roman" w:hAnsi="Times New Roman"/>
          <w:sz w:val="24"/>
          <w:szCs w:val="24"/>
        </w:rPr>
        <w:fldChar w:fldCharType="begin">
          <w:fldData xml:space="preserve">PEVuZE5vdGU+PENpdGU+PEF1dGhvcj5GZW53aWNrPC9BdXRob3I+PFllYXI+MjAxMTwvWWVhcj48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==
</w:fldData>
        </w:fldChar>
      </w:r>
      <w:r w:rsidR="00617304">
        <w:rPr>
          <w:rFonts w:ascii="Times New Roman" w:hAnsi="Times New Roman"/>
          <w:sz w:val="24"/>
          <w:szCs w:val="24"/>
        </w:rPr>
        <w:instrText xml:space="preserve"> ADDIN EN.CITE </w:instrText>
      </w:r>
      <w:r w:rsidR="004561F9">
        <w:rPr>
          <w:rFonts w:ascii="Times New Roman" w:hAnsi="Times New Roman"/>
          <w:sz w:val="24"/>
          <w:szCs w:val="24"/>
        </w:rPr>
        <w:fldChar w:fldCharType="begin">
          <w:fldData xml:space="preserve">PEVuZE5vdGU+PENpdGU+PEF1dGhvcj5GZW53aWNrPC9BdXRob3I+PFllYXI+MjAxMTwvWWVhcj48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==
</w:fldData>
        </w:fldChar>
      </w:r>
      <w:r w:rsidR="00617304">
        <w:rPr>
          <w:rFonts w:ascii="Times New Roman" w:hAnsi="Times New Roman"/>
          <w:sz w:val="24"/>
          <w:szCs w:val="24"/>
        </w:rPr>
        <w:instrText xml:space="preserve"> ADDIN EN.CITE.DATA </w:instrText>
      </w:r>
      <w:r w:rsidR="004561F9">
        <w:rPr>
          <w:rFonts w:ascii="Times New Roman" w:hAnsi="Times New Roman"/>
          <w:sz w:val="24"/>
          <w:szCs w:val="24"/>
        </w:rPr>
      </w:r>
      <w:r w:rsidR="004561F9">
        <w:rPr>
          <w:rFonts w:ascii="Times New Roman" w:hAnsi="Times New Roman"/>
          <w:sz w:val="24"/>
          <w:szCs w:val="24"/>
        </w:rPr>
        <w:fldChar w:fldCharType="end"/>
      </w:r>
      <w:r w:rsidR="004561F9">
        <w:rPr>
          <w:rFonts w:ascii="Times New Roman" w:hAnsi="Times New Roman"/>
          <w:sz w:val="24"/>
          <w:szCs w:val="24"/>
        </w:rPr>
      </w:r>
      <w:r w:rsidR="004561F9">
        <w:rPr>
          <w:rFonts w:ascii="Times New Roman" w:hAnsi="Times New Roman"/>
          <w:sz w:val="24"/>
          <w:szCs w:val="24"/>
        </w:rPr>
        <w:fldChar w:fldCharType="separate"/>
      </w:r>
      <w:r w:rsidR="00617304" w:rsidRPr="00617304">
        <w:rPr>
          <w:rFonts w:ascii="Times New Roman" w:hAnsi="Times New Roman"/>
          <w:noProof/>
          <w:sz w:val="24"/>
          <w:szCs w:val="24"/>
          <w:vertAlign w:val="superscript"/>
        </w:rPr>
        <w:t>5-8</w:t>
      </w:r>
      <w:r w:rsidR="004561F9">
        <w:rPr>
          <w:rFonts w:ascii="Times New Roman" w:hAnsi="Times New Roman"/>
          <w:sz w:val="24"/>
          <w:szCs w:val="24"/>
        </w:rPr>
        <w:fldChar w:fldCharType="end"/>
      </w:r>
      <w:r w:rsidR="006651A3">
        <w:rPr>
          <w:rFonts w:ascii="Times New Roman" w:hAnsi="Times New Roman"/>
          <w:sz w:val="24"/>
          <w:szCs w:val="24"/>
        </w:rPr>
        <w:t>.</w:t>
      </w:r>
    </w:p>
    <w:p w:rsidR="00F71815" w:rsidRPr="00CB188A" w:rsidRDefault="00F71815" w:rsidP="002D05BD">
      <w:pPr>
        <w:pStyle w:val="Default"/>
        <w:spacing w:line="480" w:lineRule="auto"/>
        <w:rPr>
          <w:rFonts w:ascii="Times New Roman" w:hAnsi="Times New Roman"/>
          <w:sz w:val="24"/>
          <w:szCs w:val="24"/>
          <w:lang w:val="en-GB"/>
        </w:rPr>
      </w:pPr>
    </w:p>
    <w:p w:rsidR="00FE34CE" w:rsidRPr="00CB188A" w:rsidRDefault="00216381" w:rsidP="00FE34CE">
      <w:pPr>
        <w:pStyle w:val="Default"/>
        <w:spacing w:line="480" w:lineRule="auto"/>
        <w:rPr>
          <w:rFonts w:ascii="Times New Roman" w:hAnsi="Times New Roman"/>
          <w:sz w:val="24"/>
          <w:szCs w:val="24"/>
          <w:lang w:val="en-GB"/>
        </w:rPr>
      </w:pPr>
      <w:r w:rsidRPr="00CB188A">
        <w:rPr>
          <w:rFonts w:ascii="Times New Roman" w:hAnsi="Times New Roman"/>
          <w:sz w:val="24"/>
          <w:szCs w:val="24"/>
          <w:lang w:val="en-GB"/>
        </w:rPr>
        <w:t xml:space="preserve">The model evaluates costs from the perspective of the </w:t>
      </w:r>
      <w:r w:rsidR="007C79BC" w:rsidRPr="00CB188A">
        <w:rPr>
          <w:rFonts w:ascii="Times New Roman" w:hAnsi="Times New Roman"/>
          <w:sz w:val="24"/>
          <w:szCs w:val="24"/>
          <w:lang w:val="en-GB"/>
        </w:rPr>
        <w:t>NHS</w:t>
      </w:r>
      <w:r w:rsidRPr="00CB188A">
        <w:rPr>
          <w:rFonts w:ascii="Times New Roman" w:hAnsi="Times New Roman"/>
          <w:sz w:val="24"/>
          <w:szCs w:val="24"/>
          <w:lang w:val="en-GB"/>
        </w:rPr>
        <w:t xml:space="preserve"> and Personal Social Services, expressed in UK </w:t>
      </w:r>
      <w:r w:rsidR="00480ED2" w:rsidRPr="00CB188A">
        <w:rPr>
          <w:rFonts w:ascii="Times New Roman" w:hAnsi="Times New Roman"/>
          <w:sz w:val="24"/>
          <w:szCs w:val="24"/>
          <w:lang w:val="en-GB"/>
        </w:rPr>
        <w:t xml:space="preserve">pound </w:t>
      </w:r>
      <w:r w:rsidRPr="00CB188A">
        <w:rPr>
          <w:rFonts w:ascii="Times New Roman" w:hAnsi="Times New Roman"/>
          <w:sz w:val="24"/>
          <w:szCs w:val="24"/>
          <w:lang w:val="en-GB"/>
        </w:rPr>
        <w:t xml:space="preserve">sterling at a 2011 price base. </w:t>
      </w:r>
      <w:r w:rsidR="00521459" w:rsidRPr="00CB188A">
        <w:rPr>
          <w:rFonts w:ascii="Times New Roman" w:hAnsi="Times New Roman"/>
          <w:sz w:val="24"/>
          <w:szCs w:val="24"/>
          <w:lang w:val="en-GB"/>
        </w:rPr>
        <w:t>Health outcomes are expressed in terms of qu</w:t>
      </w:r>
      <w:r w:rsidR="00975524">
        <w:rPr>
          <w:rFonts w:ascii="Times New Roman" w:hAnsi="Times New Roman"/>
          <w:sz w:val="24"/>
          <w:szCs w:val="24"/>
          <w:lang w:val="en-GB"/>
        </w:rPr>
        <w:t>ality-adjusted life years (QALY</w:t>
      </w:r>
      <w:r w:rsidR="00521459" w:rsidRPr="00CB188A">
        <w:rPr>
          <w:rFonts w:ascii="Times New Roman" w:hAnsi="Times New Roman"/>
          <w:sz w:val="24"/>
          <w:szCs w:val="24"/>
          <w:lang w:val="en-GB"/>
        </w:rPr>
        <w:t>)</w:t>
      </w:r>
      <w:r w:rsidRPr="00CB188A">
        <w:rPr>
          <w:rFonts w:ascii="Times New Roman" w:hAnsi="Times New Roman"/>
          <w:sz w:val="24"/>
          <w:szCs w:val="24"/>
          <w:lang w:val="en-GB"/>
        </w:rPr>
        <w:t xml:space="preserve"> with</w:t>
      </w:r>
      <w:r w:rsidR="00521459" w:rsidRPr="00CB188A">
        <w:rPr>
          <w:rFonts w:ascii="Times New Roman" w:hAnsi="Times New Roman"/>
          <w:sz w:val="24"/>
          <w:szCs w:val="24"/>
          <w:lang w:val="en-GB"/>
        </w:rPr>
        <w:t xml:space="preserve"> costs </w:t>
      </w:r>
      <w:r w:rsidR="00E03111" w:rsidRPr="00CB188A">
        <w:rPr>
          <w:rFonts w:ascii="Times New Roman" w:hAnsi="Times New Roman"/>
          <w:sz w:val="24"/>
          <w:szCs w:val="24"/>
          <w:lang w:val="en-GB"/>
        </w:rPr>
        <w:t xml:space="preserve">and outcomes </w:t>
      </w:r>
      <w:r w:rsidR="000476EA" w:rsidRPr="00CB188A">
        <w:rPr>
          <w:rFonts w:ascii="Times New Roman" w:hAnsi="Times New Roman"/>
          <w:sz w:val="24"/>
          <w:szCs w:val="24"/>
          <w:lang w:val="en-GB"/>
        </w:rPr>
        <w:t xml:space="preserve">discounted </w:t>
      </w:r>
      <w:r w:rsidRPr="00CB188A">
        <w:rPr>
          <w:rFonts w:ascii="Times New Roman" w:hAnsi="Times New Roman"/>
          <w:sz w:val="24"/>
          <w:szCs w:val="24"/>
          <w:lang w:val="en-GB"/>
        </w:rPr>
        <w:t>at</w:t>
      </w:r>
      <w:r w:rsidR="00712ED6" w:rsidRPr="00CB188A">
        <w:rPr>
          <w:rFonts w:ascii="Times New Roman" w:hAnsi="Times New Roman"/>
          <w:sz w:val="24"/>
          <w:szCs w:val="24"/>
          <w:lang w:val="en-GB"/>
        </w:rPr>
        <w:t xml:space="preserve"> </w:t>
      </w:r>
      <w:r w:rsidR="000476EA" w:rsidRPr="00CB188A">
        <w:rPr>
          <w:rFonts w:ascii="Times New Roman" w:hAnsi="Times New Roman"/>
          <w:sz w:val="24"/>
          <w:szCs w:val="24"/>
          <w:lang w:val="en-GB"/>
        </w:rPr>
        <w:t xml:space="preserve">3.5% </w:t>
      </w:r>
      <w:r w:rsidR="00712ED6" w:rsidRPr="00CB188A">
        <w:rPr>
          <w:rFonts w:ascii="Times New Roman" w:hAnsi="Times New Roman"/>
          <w:sz w:val="24"/>
          <w:szCs w:val="24"/>
          <w:lang w:val="en-GB"/>
        </w:rPr>
        <w:t>per annum</w:t>
      </w:r>
      <w:r w:rsidR="002E751C">
        <w:rPr>
          <w:rFonts w:ascii="Times New Roman" w:hAnsi="Times New Roman"/>
          <w:sz w:val="24"/>
          <w:szCs w:val="24"/>
          <w:lang w:val="en-GB"/>
        </w:rPr>
        <w:t xml:space="preserve"> </w:t>
      </w:r>
      <w:r w:rsidR="004561F9">
        <w:rPr>
          <w:rFonts w:ascii="Times New Roman" w:hAnsi="Times New Roman"/>
          <w:sz w:val="24"/>
          <w:szCs w:val="24"/>
          <w:lang w:val="en-GB"/>
        </w:rPr>
        <w:fldChar w:fldCharType="begin"/>
      </w:r>
      <w:r w:rsidR="00617304">
        <w:rPr>
          <w:rFonts w:ascii="Times New Roman" w:hAnsi="Times New Roman"/>
          <w:sz w:val="24"/>
          <w:szCs w:val="24"/>
          <w:lang w:val="en-GB"/>
        </w:rPr>
        <w:instrText xml:space="preserve"> ADDIN EN.CITE &lt;EndNote&gt;&lt;Cite&gt;&lt;Author&gt;National Institute for Health and Clinical Excellence&lt;/Author&gt;&lt;Year&gt;2008&lt;/Year&gt;&lt;RecNum&gt;8&lt;/RecNum&gt;&lt;record&gt;&lt;rec-number&gt;8&lt;/rec-number&gt;&lt;foreign-keys&gt;&lt;key app="EN" db-id="pzrwsz205ter03ept5xxafpax00trzafrv9r"&gt;8&lt;/key&gt;&lt;/foreign-keys&gt;&lt;ref-type name="Report"&gt;27&lt;/ref-type&gt;&lt;contributors&gt;&lt;authors&gt;&lt;author&gt;National Institute for Health and Clinical Excellence,&lt;/author&gt;&lt;/authors&gt;&lt;/contributors&gt;&lt;titles&gt;&lt;title&gt;Guide to the methods of technology appraisal&lt;/title&gt;&lt;/titles&gt;&lt;pages&gt;76&lt;/pages&gt;&lt;dates&gt;&lt;year&gt;2008&lt;/year&gt;&lt;/dates&gt;&lt;pub-location&gt;London&lt;/pub-location&gt;&lt;publisher&gt;National Institute for Health and Clinical Excellence&lt;/publisher&gt;&lt;urls&gt;&lt;related-urls&gt;&lt;url&gt;http://www.nice.org.uk/media/B52/A7/TAMethodsGuideUpdatedJune2008.pdf&lt;/url&gt;&lt;/related-urls&gt;&lt;/urls&gt;&lt;custom4&gt;Handsearch&lt;/custom4&gt;&lt;/record&gt;&lt;/Cite&gt;&lt;/EndNote&gt;</w:instrText>
      </w:r>
      <w:r w:rsidR="004561F9">
        <w:rPr>
          <w:rFonts w:ascii="Times New Roman" w:hAnsi="Times New Roman"/>
          <w:sz w:val="24"/>
          <w:szCs w:val="24"/>
          <w:lang w:val="en-GB"/>
        </w:rPr>
        <w:fldChar w:fldCharType="separate"/>
      </w:r>
      <w:r w:rsidR="00617304" w:rsidRPr="00617304">
        <w:rPr>
          <w:rFonts w:ascii="Times New Roman" w:hAnsi="Times New Roman"/>
          <w:noProof/>
          <w:sz w:val="24"/>
          <w:szCs w:val="24"/>
          <w:vertAlign w:val="superscript"/>
          <w:lang w:val="en-GB"/>
        </w:rPr>
        <w:t>9</w:t>
      </w:r>
      <w:r w:rsidR="004561F9">
        <w:rPr>
          <w:rFonts w:ascii="Times New Roman" w:hAnsi="Times New Roman"/>
          <w:sz w:val="24"/>
          <w:szCs w:val="24"/>
          <w:lang w:val="en-GB"/>
        </w:rPr>
        <w:fldChar w:fldCharType="end"/>
      </w:r>
      <w:r w:rsidR="00F37BA6" w:rsidRPr="00CB188A">
        <w:rPr>
          <w:rFonts w:ascii="Times New Roman" w:hAnsi="Times New Roman"/>
          <w:sz w:val="24"/>
          <w:szCs w:val="24"/>
          <w:lang w:val="en-GB"/>
        </w:rPr>
        <w:t>.</w:t>
      </w:r>
      <w:r w:rsidR="000476EA" w:rsidRPr="00CB188A">
        <w:rPr>
          <w:rFonts w:ascii="Times New Roman" w:hAnsi="Times New Roman"/>
          <w:sz w:val="24"/>
          <w:szCs w:val="24"/>
          <w:lang w:val="en-GB"/>
        </w:rPr>
        <w:t xml:space="preserve"> All stages of the work were</w:t>
      </w:r>
      <w:r w:rsidR="00E03111" w:rsidRPr="00CB188A">
        <w:rPr>
          <w:rFonts w:ascii="Times New Roman" w:hAnsi="Times New Roman"/>
          <w:sz w:val="24"/>
          <w:szCs w:val="24"/>
          <w:lang w:val="en-GB"/>
        </w:rPr>
        <w:t xml:space="preserve"> informed by discussion with</w:t>
      </w:r>
      <w:r w:rsidR="000476EA" w:rsidRPr="00CB188A">
        <w:rPr>
          <w:rFonts w:ascii="Times New Roman" w:hAnsi="Times New Roman"/>
          <w:sz w:val="24"/>
          <w:szCs w:val="24"/>
          <w:lang w:val="en-GB"/>
        </w:rPr>
        <w:t xml:space="preserve"> clinical advisors. </w:t>
      </w:r>
      <w:r w:rsidR="004520F8" w:rsidRPr="00CB188A">
        <w:rPr>
          <w:rFonts w:ascii="Times New Roman" w:hAnsi="Times New Roman"/>
          <w:sz w:val="24"/>
          <w:szCs w:val="24"/>
          <w:lang w:val="en-GB"/>
        </w:rPr>
        <w:t xml:space="preserve"> </w:t>
      </w:r>
      <w:r w:rsidR="00FE34CE">
        <w:rPr>
          <w:rFonts w:ascii="Times New Roman" w:hAnsi="Times New Roman"/>
          <w:sz w:val="24"/>
          <w:szCs w:val="24"/>
          <w:lang w:val="en-GB"/>
        </w:rPr>
        <w:t xml:space="preserve">Full modelling details can be found at </w:t>
      </w:r>
      <w:r w:rsidR="00FE34CE" w:rsidRPr="00812E59">
        <w:rPr>
          <w:rFonts w:ascii="Times New Roman" w:hAnsi="Times New Roman"/>
          <w:sz w:val="24"/>
          <w:szCs w:val="24"/>
          <w:lang w:val="en-GB"/>
        </w:rPr>
        <w:t>http://www.hta.ac.uk/fullmono/mon1614.pdf</w:t>
      </w:r>
      <w:r w:rsidR="00FE34CE" w:rsidRPr="00CB188A">
        <w:rPr>
          <w:rFonts w:ascii="Times New Roman" w:hAnsi="Times New Roman"/>
          <w:sz w:val="24"/>
          <w:szCs w:val="24"/>
          <w:lang w:val="en-GB"/>
        </w:rPr>
        <w:t>.</w:t>
      </w:r>
    </w:p>
    <w:p w:rsidR="00521459" w:rsidRPr="00CB188A" w:rsidRDefault="00521459" w:rsidP="002D05BD">
      <w:pPr>
        <w:pStyle w:val="Default"/>
        <w:spacing w:line="480" w:lineRule="auto"/>
        <w:rPr>
          <w:rFonts w:ascii="Times New Roman" w:hAnsi="Times New Roman"/>
          <w:sz w:val="24"/>
          <w:szCs w:val="24"/>
          <w:lang w:val="en-GB"/>
        </w:rPr>
      </w:pPr>
    </w:p>
    <w:p w:rsidR="00F75221" w:rsidRPr="00CB188A" w:rsidRDefault="00F75221" w:rsidP="002D05BD">
      <w:pPr>
        <w:pStyle w:val="Default"/>
        <w:spacing w:line="480" w:lineRule="auto"/>
        <w:rPr>
          <w:rFonts w:ascii="Times New Roman" w:hAnsi="Times New Roman"/>
          <w:sz w:val="24"/>
          <w:szCs w:val="24"/>
        </w:rPr>
      </w:pPr>
    </w:p>
    <w:p w:rsidR="00016E23" w:rsidRPr="00CB188A" w:rsidRDefault="007371A8" w:rsidP="002D05BD">
      <w:pPr>
        <w:spacing w:after="0" w:line="480" w:lineRule="auto"/>
        <w:rPr>
          <w:rFonts w:ascii="Times New Roman" w:hAnsi="Times New Roman" w:cs="Times New Roman"/>
          <w:b/>
          <w:bCs/>
          <w:sz w:val="24"/>
          <w:szCs w:val="24"/>
        </w:rPr>
      </w:pPr>
      <w:r w:rsidRPr="00CB188A">
        <w:rPr>
          <w:rFonts w:ascii="Times New Roman" w:hAnsi="Times New Roman" w:cs="Times New Roman"/>
          <w:b/>
          <w:bCs/>
          <w:sz w:val="24"/>
          <w:szCs w:val="24"/>
        </w:rPr>
        <w:t>Model inputs</w:t>
      </w:r>
    </w:p>
    <w:p w:rsidR="008E0316" w:rsidRPr="00CB188A" w:rsidRDefault="008E0316" w:rsidP="002D05BD">
      <w:pPr>
        <w:spacing w:after="0" w:line="480" w:lineRule="auto"/>
        <w:rPr>
          <w:rFonts w:ascii="Times New Roman" w:hAnsi="Times New Roman" w:cs="Times New Roman"/>
          <w:i/>
          <w:iCs/>
          <w:sz w:val="24"/>
          <w:szCs w:val="24"/>
        </w:rPr>
      </w:pPr>
      <w:r w:rsidRPr="00CB188A">
        <w:rPr>
          <w:rFonts w:ascii="Times New Roman" w:hAnsi="Times New Roman" w:cs="Times New Roman"/>
          <w:i/>
          <w:iCs/>
          <w:sz w:val="24"/>
          <w:szCs w:val="24"/>
        </w:rPr>
        <w:t>Clinical effectiveness</w:t>
      </w:r>
    </w:p>
    <w:p w:rsidR="001E76C2" w:rsidRPr="006D7DA9" w:rsidRDefault="007D5165" w:rsidP="00D400C0">
      <w:pPr>
        <w:pStyle w:val="Default"/>
        <w:spacing w:line="480" w:lineRule="auto"/>
        <w:rPr>
          <w:rFonts w:ascii="Times New Roman" w:hAnsi="Times New Roman"/>
          <w:sz w:val="24"/>
          <w:szCs w:val="24"/>
          <w:lang w:val="en-GB"/>
        </w:rPr>
      </w:pPr>
      <w:r w:rsidRPr="00CB188A">
        <w:rPr>
          <w:rFonts w:ascii="Times New Roman" w:hAnsi="Times New Roman"/>
          <w:sz w:val="24"/>
          <w:szCs w:val="24"/>
          <w:lang w:val="en-GB"/>
        </w:rPr>
        <w:t xml:space="preserve"> </w:t>
      </w:r>
      <w:r w:rsidR="00F30F9C" w:rsidRPr="00CB188A">
        <w:rPr>
          <w:rFonts w:ascii="Times New Roman" w:hAnsi="Times New Roman"/>
          <w:sz w:val="24"/>
          <w:szCs w:val="24"/>
          <w:lang w:val="en-GB"/>
        </w:rPr>
        <w:t>A systematic review of the</w:t>
      </w:r>
      <w:r w:rsidR="003426EF" w:rsidRPr="00CB188A">
        <w:rPr>
          <w:rFonts w:ascii="Times New Roman" w:hAnsi="Times New Roman"/>
          <w:sz w:val="24"/>
          <w:szCs w:val="24"/>
          <w:lang w:val="en-GB"/>
        </w:rPr>
        <w:t xml:space="preserve"> clinical effectiveness of </w:t>
      </w:r>
      <w:r w:rsidR="00CE3F2D">
        <w:rPr>
          <w:rFonts w:ascii="Times New Roman" w:hAnsi="Times New Roman"/>
          <w:sz w:val="24"/>
          <w:szCs w:val="24"/>
          <w:lang w:val="en-GB"/>
        </w:rPr>
        <w:t>EOS</w:t>
      </w:r>
      <w:r w:rsidR="00D83E0F">
        <w:rPr>
          <w:rFonts w:ascii="Times New Roman" w:hAnsi="Times New Roman"/>
          <w:sz w:val="24"/>
          <w:szCs w:val="24"/>
          <w:lang w:val="en-GB"/>
        </w:rPr>
        <w:t>®</w:t>
      </w:r>
      <w:r w:rsidR="00646A8F" w:rsidRPr="00CB188A">
        <w:rPr>
          <w:rFonts w:ascii="Times New Roman" w:hAnsi="Times New Roman"/>
          <w:sz w:val="24"/>
          <w:szCs w:val="24"/>
          <w:lang w:val="en-GB"/>
        </w:rPr>
        <w:t xml:space="preserve"> aimed to identify evidence o</w:t>
      </w:r>
      <w:r w:rsidR="009B46A5">
        <w:rPr>
          <w:rFonts w:ascii="Times New Roman" w:hAnsi="Times New Roman"/>
          <w:sz w:val="24"/>
          <w:szCs w:val="24"/>
          <w:lang w:val="en-GB"/>
        </w:rPr>
        <w:t>n</w:t>
      </w:r>
      <w:r w:rsidR="00646A8F" w:rsidRPr="00CB188A">
        <w:rPr>
          <w:rFonts w:ascii="Times New Roman" w:hAnsi="Times New Roman"/>
          <w:sz w:val="24"/>
          <w:szCs w:val="24"/>
          <w:lang w:val="en-GB"/>
        </w:rPr>
        <w:t xml:space="preserve"> the effect of </w:t>
      </w:r>
      <w:r w:rsidR="00CE3F2D">
        <w:rPr>
          <w:rFonts w:ascii="Times New Roman" w:hAnsi="Times New Roman"/>
          <w:sz w:val="24"/>
          <w:szCs w:val="24"/>
          <w:lang w:val="en-GB"/>
        </w:rPr>
        <w:t>EOS</w:t>
      </w:r>
      <w:r w:rsidR="00D83E0F">
        <w:rPr>
          <w:rFonts w:ascii="Times New Roman" w:hAnsi="Times New Roman"/>
          <w:sz w:val="24"/>
          <w:szCs w:val="24"/>
          <w:lang w:val="en-GB"/>
        </w:rPr>
        <w:t>®</w:t>
      </w:r>
      <w:r w:rsidR="00646A8F" w:rsidRPr="00CB188A">
        <w:rPr>
          <w:rFonts w:ascii="Times New Roman" w:hAnsi="Times New Roman"/>
          <w:sz w:val="24"/>
          <w:szCs w:val="24"/>
          <w:lang w:val="en-GB"/>
        </w:rPr>
        <w:t xml:space="preserve"> use on patients</w:t>
      </w:r>
      <w:r w:rsidR="009B46A5">
        <w:rPr>
          <w:rFonts w:ascii="Times New Roman" w:hAnsi="Times New Roman"/>
          <w:sz w:val="24"/>
          <w:szCs w:val="24"/>
          <w:lang w:val="en-GB"/>
        </w:rPr>
        <w:t>’</w:t>
      </w:r>
      <w:r w:rsidR="00646A8F" w:rsidRPr="00CB188A">
        <w:rPr>
          <w:rFonts w:ascii="Times New Roman" w:hAnsi="Times New Roman"/>
          <w:sz w:val="24"/>
          <w:szCs w:val="24"/>
          <w:lang w:val="en-GB"/>
        </w:rPr>
        <w:t xml:space="preserve"> health outcomes, either due to lower radiation dose, or due to health benefits derived from the nature or quality of the image obtained</w:t>
      </w:r>
      <w:r w:rsidR="007C79BC" w:rsidRPr="00CB188A">
        <w:rPr>
          <w:rFonts w:ascii="Times New Roman" w:hAnsi="Times New Roman"/>
          <w:sz w:val="24"/>
          <w:szCs w:val="24"/>
          <w:lang w:val="en-GB"/>
        </w:rPr>
        <w:t xml:space="preserve"> </w:t>
      </w:r>
      <w:r w:rsidR="004561F9">
        <w:rPr>
          <w:rFonts w:ascii="Times New Roman" w:hAnsi="Times New Roman"/>
          <w:sz w:val="24"/>
          <w:szCs w:val="24"/>
          <w:lang w:val="en-GB"/>
        </w:rPr>
        <w:fldChar w:fldCharType="begin"/>
      </w:r>
      <w:r w:rsidR="00617304">
        <w:rPr>
          <w:rFonts w:ascii="Times New Roman" w:hAnsi="Times New Roman"/>
          <w:sz w:val="24"/>
          <w:szCs w:val="24"/>
          <w:lang w:val="en-GB"/>
        </w:rPr>
        <w:instrText xml:space="preserve"> ADDIN EN.CITE &lt;EndNote&gt;&lt;Cite ExcludeYear="1"&gt;&lt;Author&gt;Wade&lt;/Author&gt;&lt;RecNum&gt;3&lt;/RecNum&gt;&lt;record&gt;&lt;rec-number&gt;3&lt;/rec-number&gt;&lt;foreign-keys&gt;&lt;key app="EN" db-id="pzrwsz205ter03ept5xxafpax00trzafrv9r"&gt;3&lt;/key&gt;&lt;/foreign-keys&gt;&lt;ref-type name="Journal Article"&gt;17&lt;/ref-type&gt;&lt;contributors&gt;&lt;authors&gt;&lt;author&gt;Wade, Ros&lt;/author&gt;&lt;author&gt;Yang, Huiqin&lt;/author&gt;&lt;author&gt;Gummerson, Nigel&lt;/author&gt;&lt;author&gt;McKenna, Claire&lt;/author&gt;&lt;author&gt;Faria, Rita&lt;/author&gt;&lt;author&gt;Woolacott, Nerys&lt;/author&gt;&lt;/authors&gt;&lt;/contributors&gt;&lt;titles&gt;&lt;title&gt;A Systematic Review of the Clinical Effectiveness of EOS 2D/3D X-ray Imaging System&lt;/title&gt;&lt;secondary-title&gt;European Spine Journal&lt;/secondary-title&gt;&lt;/titles&gt;&lt;periodical&gt;&lt;full-title&gt;European Spine Journal&lt;/full-title&gt;&lt;/periodical&gt;&lt;dates&gt;&lt;year&gt;2012&lt;/year&gt;&lt;/dates&gt;&lt;urls&gt;&lt;/urls&gt;&lt;electronic-resource-num&gt;10.1007/s00586-012-2469-7&lt;/electronic-resource-num&gt;&lt;/record&gt;&lt;/Cite&gt;&lt;/EndNote&gt;</w:instrText>
      </w:r>
      <w:r w:rsidR="004561F9">
        <w:rPr>
          <w:rFonts w:ascii="Times New Roman" w:hAnsi="Times New Roman"/>
          <w:sz w:val="24"/>
          <w:szCs w:val="24"/>
          <w:lang w:val="en-GB"/>
        </w:rPr>
        <w:fldChar w:fldCharType="separate"/>
      </w:r>
      <w:r w:rsidR="00D400C0" w:rsidRPr="00D400C0">
        <w:rPr>
          <w:rFonts w:ascii="Times New Roman" w:hAnsi="Times New Roman"/>
          <w:noProof/>
          <w:sz w:val="24"/>
          <w:szCs w:val="24"/>
          <w:vertAlign w:val="superscript"/>
          <w:lang w:val="en-GB"/>
        </w:rPr>
        <w:t>4</w:t>
      </w:r>
      <w:r w:rsidR="004561F9">
        <w:rPr>
          <w:rFonts w:ascii="Times New Roman" w:hAnsi="Times New Roman"/>
          <w:sz w:val="24"/>
          <w:szCs w:val="24"/>
          <w:lang w:val="en-GB"/>
        </w:rPr>
        <w:fldChar w:fldCharType="end"/>
      </w:r>
      <w:r w:rsidR="00646A8F" w:rsidRPr="00CB188A">
        <w:rPr>
          <w:rFonts w:ascii="Times New Roman" w:hAnsi="Times New Roman"/>
          <w:sz w:val="24"/>
          <w:szCs w:val="24"/>
          <w:lang w:val="en-GB"/>
        </w:rPr>
        <w:t xml:space="preserve">. </w:t>
      </w:r>
      <w:r w:rsidR="00646A8F" w:rsidRPr="00CB188A">
        <w:rPr>
          <w:rFonts w:ascii="Times New Roman" w:hAnsi="Times New Roman"/>
          <w:noProof/>
          <w:sz w:val="24"/>
          <w:szCs w:val="24"/>
          <w:lang w:val="en-GB"/>
        </w:rPr>
        <w:t>The review</w:t>
      </w:r>
      <w:r w:rsidR="00F30F9C" w:rsidRPr="00CB188A">
        <w:rPr>
          <w:rFonts w:ascii="Times New Roman" w:hAnsi="Times New Roman"/>
          <w:sz w:val="24"/>
          <w:szCs w:val="24"/>
          <w:lang w:val="en-GB"/>
        </w:rPr>
        <w:t xml:space="preserve"> identified three relevant studies</w:t>
      </w:r>
      <w:r w:rsidR="00646A8F" w:rsidRPr="00CB188A">
        <w:rPr>
          <w:rFonts w:ascii="Times New Roman" w:hAnsi="Times New Roman"/>
          <w:sz w:val="24"/>
          <w:szCs w:val="24"/>
          <w:lang w:val="en-GB"/>
        </w:rPr>
        <w:t>, all</w:t>
      </w:r>
      <w:r w:rsidR="00F30F9C" w:rsidRPr="00CB188A">
        <w:rPr>
          <w:rFonts w:ascii="Times New Roman" w:hAnsi="Times New Roman"/>
          <w:sz w:val="24"/>
          <w:szCs w:val="24"/>
          <w:lang w:val="en-GB"/>
        </w:rPr>
        <w:t xml:space="preserve"> comparing the </w:t>
      </w:r>
      <w:r w:rsidR="00CF34C3" w:rsidRPr="00CB188A">
        <w:rPr>
          <w:rFonts w:ascii="Times New Roman" w:hAnsi="Times New Roman"/>
          <w:sz w:val="24"/>
          <w:szCs w:val="24"/>
          <w:lang w:val="en-GB"/>
        </w:rPr>
        <w:t xml:space="preserve">entrance surface dose  </w:t>
      </w:r>
      <w:r w:rsidR="00F30F9C" w:rsidRPr="00CB188A">
        <w:rPr>
          <w:rFonts w:ascii="Times New Roman" w:hAnsi="Times New Roman"/>
          <w:sz w:val="24"/>
          <w:szCs w:val="24"/>
          <w:lang w:val="en-GB"/>
        </w:rPr>
        <w:t>associ</w:t>
      </w:r>
      <w:r w:rsidR="00E44D8A" w:rsidRPr="00CB188A">
        <w:rPr>
          <w:rFonts w:ascii="Times New Roman" w:hAnsi="Times New Roman"/>
          <w:sz w:val="24"/>
          <w:szCs w:val="24"/>
          <w:lang w:val="en-GB"/>
        </w:rPr>
        <w:t xml:space="preserve">ated with </w:t>
      </w:r>
      <w:r w:rsidR="00CE3F2D">
        <w:rPr>
          <w:rFonts w:ascii="Times New Roman" w:hAnsi="Times New Roman"/>
          <w:sz w:val="24"/>
          <w:szCs w:val="24"/>
          <w:lang w:val="en-GB"/>
        </w:rPr>
        <w:t>EOS</w:t>
      </w:r>
      <w:r w:rsidR="00D83E0F">
        <w:rPr>
          <w:rFonts w:ascii="Times New Roman" w:hAnsi="Times New Roman"/>
          <w:sz w:val="24"/>
          <w:szCs w:val="24"/>
          <w:lang w:val="en-GB"/>
        </w:rPr>
        <w:t>®</w:t>
      </w:r>
      <w:r w:rsidR="00E44D8A" w:rsidRPr="00CB188A">
        <w:rPr>
          <w:rFonts w:ascii="Times New Roman" w:hAnsi="Times New Roman"/>
          <w:sz w:val="24"/>
          <w:szCs w:val="24"/>
          <w:lang w:val="en-GB"/>
        </w:rPr>
        <w:t xml:space="preserve"> </w:t>
      </w:r>
      <w:r w:rsidR="00975524">
        <w:rPr>
          <w:rFonts w:ascii="Times New Roman" w:hAnsi="Times New Roman"/>
          <w:sz w:val="24"/>
          <w:szCs w:val="24"/>
          <w:lang w:val="en-GB"/>
        </w:rPr>
        <w:t>with</w:t>
      </w:r>
      <w:r w:rsidR="00E44D8A" w:rsidRPr="00CB188A">
        <w:rPr>
          <w:rFonts w:ascii="Times New Roman" w:hAnsi="Times New Roman"/>
          <w:sz w:val="24"/>
          <w:szCs w:val="24"/>
          <w:lang w:val="en-GB"/>
        </w:rPr>
        <w:t xml:space="preserve"> standard X-ray</w:t>
      </w:r>
      <w:r w:rsidR="0069663A" w:rsidRPr="00CB188A">
        <w:rPr>
          <w:rFonts w:ascii="Times New Roman" w:hAnsi="Times New Roman"/>
          <w:sz w:val="24"/>
          <w:szCs w:val="24"/>
          <w:lang w:val="en-GB"/>
        </w:rPr>
        <w:t>: (</w:t>
      </w:r>
      <w:proofErr w:type="spellStart"/>
      <w:r w:rsidR="0069663A" w:rsidRPr="00CB188A">
        <w:rPr>
          <w:rFonts w:ascii="Times New Roman" w:hAnsi="Times New Roman"/>
          <w:sz w:val="24"/>
          <w:szCs w:val="24"/>
          <w:lang w:val="en-GB"/>
        </w:rPr>
        <w:t>i</w:t>
      </w:r>
      <w:proofErr w:type="spellEnd"/>
      <w:r w:rsidR="0069663A" w:rsidRPr="00CB188A">
        <w:rPr>
          <w:rFonts w:ascii="Times New Roman" w:hAnsi="Times New Roman"/>
          <w:sz w:val="24"/>
          <w:szCs w:val="24"/>
          <w:lang w:val="en-GB"/>
        </w:rPr>
        <w:t xml:space="preserve">) </w:t>
      </w:r>
      <w:proofErr w:type="spellStart"/>
      <w:r w:rsidR="0069663A" w:rsidRPr="00CB188A">
        <w:rPr>
          <w:rFonts w:ascii="Times New Roman" w:hAnsi="Times New Roman"/>
          <w:bCs/>
          <w:sz w:val="24"/>
          <w:szCs w:val="24"/>
          <w:lang w:val="en-GB"/>
        </w:rPr>
        <w:t>Kalifa</w:t>
      </w:r>
      <w:proofErr w:type="spellEnd"/>
      <w:r w:rsidR="0069663A" w:rsidRPr="00CB188A">
        <w:rPr>
          <w:rFonts w:ascii="Times New Roman" w:hAnsi="Times New Roman"/>
          <w:bCs/>
          <w:sz w:val="24"/>
          <w:szCs w:val="24"/>
          <w:lang w:val="en-GB"/>
        </w:rPr>
        <w:t xml:space="preserve"> </w:t>
      </w:r>
      <w:r w:rsidR="00101D92" w:rsidRPr="00CB188A">
        <w:rPr>
          <w:rFonts w:ascii="Times New Roman" w:hAnsi="Times New Roman"/>
          <w:bCs/>
          <w:sz w:val="24"/>
          <w:szCs w:val="24"/>
          <w:lang w:val="en-GB"/>
        </w:rPr>
        <w:t xml:space="preserve">et al </w:t>
      </w:r>
      <w:r w:rsidR="0069663A" w:rsidRPr="00CB188A">
        <w:rPr>
          <w:rFonts w:ascii="Times New Roman" w:hAnsi="Times New Roman"/>
          <w:bCs/>
          <w:sz w:val="24"/>
          <w:szCs w:val="24"/>
          <w:lang w:val="en-GB"/>
        </w:rPr>
        <w:t xml:space="preserve">(1998) compared </w:t>
      </w:r>
      <w:r w:rsidR="00CE3F2D">
        <w:rPr>
          <w:rFonts w:ascii="Times New Roman" w:hAnsi="Times New Roman"/>
          <w:bCs/>
          <w:sz w:val="24"/>
          <w:szCs w:val="24"/>
          <w:lang w:val="en-GB"/>
        </w:rPr>
        <w:t>EOS</w:t>
      </w:r>
      <w:r w:rsidR="00D83E0F">
        <w:rPr>
          <w:rFonts w:ascii="Times New Roman" w:hAnsi="Times New Roman"/>
          <w:bCs/>
          <w:sz w:val="24"/>
          <w:szCs w:val="24"/>
          <w:lang w:val="en-GB"/>
        </w:rPr>
        <w:t>®</w:t>
      </w:r>
      <w:r w:rsidR="0069663A" w:rsidRPr="00CB188A">
        <w:rPr>
          <w:rFonts w:ascii="Times New Roman" w:hAnsi="Times New Roman"/>
          <w:bCs/>
          <w:sz w:val="24"/>
          <w:szCs w:val="24"/>
          <w:lang w:val="en-GB"/>
        </w:rPr>
        <w:t xml:space="preserve"> wi</w:t>
      </w:r>
      <w:r w:rsidR="003426EF" w:rsidRPr="00CB188A">
        <w:rPr>
          <w:rFonts w:ascii="Times New Roman" w:hAnsi="Times New Roman"/>
          <w:bCs/>
          <w:sz w:val="24"/>
          <w:szCs w:val="24"/>
          <w:lang w:val="en-GB"/>
        </w:rPr>
        <w:t>th film radiography in children</w:t>
      </w:r>
      <w:r w:rsidR="007C79BC" w:rsidRPr="00CB188A">
        <w:rPr>
          <w:rFonts w:ascii="Times New Roman" w:hAnsi="Times New Roman"/>
          <w:bCs/>
          <w:sz w:val="24"/>
          <w:szCs w:val="24"/>
          <w:lang w:val="en-GB"/>
        </w:rPr>
        <w:t xml:space="preserve"> </w:t>
      </w:r>
      <w:r w:rsidR="004561F9">
        <w:rPr>
          <w:rFonts w:ascii="Times New Roman" w:hAnsi="Times New Roman"/>
          <w:bCs/>
          <w:sz w:val="24"/>
          <w:szCs w:val="24"/>
          <w:lang w:val="en-GB"/>
        </w:rPr>
        <w:fldChar w:fldCharType="begin"/>
      </w:r>
      <w:r w:rsidR="00617304">
        <w:rPr>
          <w:rFonts w:ascii="Times New Roman" w:hAnsi="Times New Roman"/>
          <w:bCs/>
          <w:sz w:val="24"/>
          <w:szCs w:val="24"/>
          <w:lang w:val="en-GB"/>
        </w:rPr>
        <w:instrText xml:space="preserve"> ADDIN EN.CITE &lt;EndNote&gt;&lt;Cite&gt;&lt;Author&gt;Kalifa&lt;/Author&gt;&lt;Year&gt;1998&lt;/Year&gt;&lt;RecNum&gt;5&lt;/RecNum&gt;&lt;record&gt;&lt;rec-number&gt;5&lt;/rec-number&gt;&lt;foreign-keys&gt;&lt;key app="EN" db-id="pzrwsz205ter03ept5xxafpax00trzafrv9r"&gt;5&lt;/key&gt;&lt;/foreign-keys&gt;&lt;ref-type name="Journal Article"&gt;17&lt;/ref-type&gt;&lt;contributors&gt;&lt;authors&gt;&lt;author&gt;Kalifa, G.&lt;/author&gt;&lt;author&gt;Charpak, Y.&lt;/author&gt;&lt;author&gt;Maccia, C.&lt;/author&gt;&lt;author&gt;Fery-Lemonnier, E.&lt;/author&gt;&lt;author&gt;Bloch, J.&lt;/author&gt;&lt;author&gt;Boussard, J. M.&lt;/author&gt;&lt;author&gt;Attal, M.&lt;/author&gt;&lt;author&gt;Dubousset, J.&lt;/author&gt;&lt;author&gt;Adamsbaum, C.&lt;/author&gt;&lt;/authors&gt;&lt;/contributors&gt;&lt;auth-address&gt;Service de Radiologie, H&amp;amp;#x00F4;pital Saint-Vincent de Paul, F-75 674 Paris Cedex 14, France.&lt;/auth-address&gt;&lt;titles&gt;&lt;title&gt;Evaluation of a new low-dose digital x-ray device: first dosimetric and clinical results in children&lt;/title&gt;&lt;secondary-title&gt;PEDIATRIC RADIOLOGY&lt;/secondary-title&gt;&lt;/titles&gt;&lt;periodical&gt;&lt;full-title&gt;PEDIATRIC RADIOLOGY&lt;/full-title&gt;&lt;/periodical&gt;&lt;pages&gt;557-61&lt;/pages&gt;&lt;volume&gt;28&lt;/volume&gt;&lt;number&gt;7&lt;/number&gt;&lt;keywords&gt;&lt;keyword&gt;Child&lt;/keyword&gt;&lt;keyword&gt;Child, Preschool&lt;/keyword&gt;&lt;keyword&gt;Humans&lt;/keyword&gt;&lt;keyword&gt;Pelvic Bones/ra [Radiography]&lt;/keyword&gt;&lt;keyword&gt;Radiation Dosage&lt;/keyword&gt;&lt;keyword&gt;*Radiographic Image Enhancement/is [Instrumentation]&lt;/keyword&gt;&lt;keyword&gt;Scoliosis/ra [Radiography]&lt;/keyword&gt;&lt;/keywords&gt;&lt;dates&gt;&lt;year&gt;1998&lt;/year&gt;&lt;pub-dates&gt;&lt;date&gt;Jul&lt;/date&gt;&lt;/pub-dates&gt;&lt;/dates&gt;&lt;isbn&gt;0301-0449&lt;/isbn&gt;&lt;urls&gt;&lt;/urls&gt;&lt;custom2&gt;Get&lt;/custom2&gt;&lt;custom3&gt;Get&lt;/custom3&gt;&lt;custom4&gt; LS medline/ovid 02/11/10&lt;/custom4&gt;&lt;custom5&gt; Get - got paper &lt;/custom5&gt;&lt;custom6&gt;Include&lt;/custom6&gt;&lt;language&gt;English&lt;/language&gt;&lt;/record&gt;&lt;/Cite&gt;&lt;/EndNote&gt;</w:instrText>
      </w:r>
      <w:r w:rsidR="004561F9">
        <w:rPr>
          <w:rFonts w:ascii="Times New Roman" w:hAnsi="Times New Roman"/>
          <w:bCs/>
          <w:sz w:val="24"/>
          <w:szCs w:val="24"/>
          <w:lang w:val="en-GB"/>
        </w:rPr>
        <w:fldChar w:fldCharType="separate"/>
      </w:r>
      <w:r w:rsidR="00617304" w:rsidRPr="00617304">
        <w:rPr>
          <w:rFonts w:ascii="Times New Roman" w:hAnsi="Times New Roman"/>
          <w:bCs/>
          <w:noProof/>
          <w:sz w:val="24"/>
          <w:szCs w:val="24"/>
          <w:vertAlign w:val="superscript"/>
          <w:lang w:val="en-GB"/>
        </w:rPr>
        <w:t>10</w:t>
      </w:r>
      <w:r w:rsidR="004561F9">
        <w:rPr>
          <w:rFonts w:ascii="Times New Roman" w:hAnsi="Times New Roman"/>
          <w:bCs/>
          <w:sz w:val="24"/>
          <w:szCs w:val="24"/>
          <w:lang w:val="en-GB"/>
        </w:rPr>
        <w:fldChar w:fldCharType="end"/>
      </w:r>
      <w:r w:rsidR="0069663A" w:rsidRPr="00CB188A">
        <w:rPr>
          <w:rFonts w:ascii="Times New Roman" w:hAnsi="Times New Roman"/>
          <w:bCs/>
          <w:sz w:val="24"/>
          <w:szCs w:val="24"/>
          <w:lang w:val="en-GB"/>
        </w:rPr>
        <w:t xml:space="preserve">; (ii) Le Bras </w:t>
      </w:r>
      <w:r w:rsidR="00101D92" w:rsidRPr="00CB188A">
        <w:rPr>
          <w:rFonts w:ascii="Times New Roman" w:hAnsi="Times New Roman"/>
          <w:bCs/>
          <w:sz w:val="24"/>
          <w:szCs w:val="24"/>
          <w:lang w:val="en-GB"/>
        </w:rPr>
        <w:t xml:space="preserve">et al </w:t>
      </w:r>
      <w:r w:rsidR="0069663A" w:rsidRPr="00CB188A">
        <w:rPr>
          <w:rFonts w:ascii="Times New Roman" w:hAnsi="Times New Roman"/>
          <w:bCs/>
          <w:sz w:val="24"/>
          <w:szCs w:val="24"/>
          <w:lang w:val="en-GB"/>
        </w:rPr>
        <w:t xml:space="preserve">(unpublished) compared </w:t>
      </w:r>
      <w:r w:rsidR="00CE3F2D">
        <w:rPr>
          <w:rFonts w:ascii="Times New Roman" w:hAnsi="Times New Roman"/>
          <w:bCs/>
          <w:sz w:val="24"/>
          <w:szCs w:val="24"/>
          <w:lang w:val="en-GB"/>
        </w:rPr>
        <w:t>EOS</w:t>
      </w:r>
      <w:r w:rsidR="00D83E0F">
        <w:rPr>
          <w:rFonts w:ascii="Times New Roman" w:hAnsi="Times New Roman"/>
          <w:bCs/>
          <w:sz w:val="24"/>
          <w:szCs w:val="24"/>
          <w:lang w:val="en-GB"/>
        </w:rPr>
        <w:t>®</w:t>
      </w:r>
      <w:r w:rsidR="0069663A" w:rsidRPr="00CB188A">
        <w:rPr>
          <w:rFonts w:ascii="Times New Roman" w:hAnsi="Times New Roman"/>
          <w:bCs/>
          <w:sz w:val="24"/>
          <w:szCs w:val="24"/>
          <w:lang w:val="en-GB"/>
        </w:rPr>
        <w:t xml:space="preserve"> with film radiography in adolescents; and (iii) </w:t>
      </w:r>
      <w:proofErr w:type="spellStart"/>
      <w:r w:rsidR="0069663A" w:rsidRPr="00CB188A">
        <w:rPr>
          <w:rFonts w:ascii="Times New Roman" w:hAnsi="Times New Roman"/>
          <w:bCs/>
          <w:sz w:val="24"/>
          <w:szCs w:val="24"/>
          <w:lang w:val="en-GB"/>
        </w:rPr>
        <w:t>De</w:t>
      </w:r>
      <w:r w:rsidR="009B46A5">
        <w:rPr>
          <w:rFonts w:ascii="Times New Roman" w:hAnsi="Times New Roman"/>
          <w:bCs/>
          <w:sz w:val="24"/>
          <w:szCs w:val="24"/>
          <w:lang w:val="en-GB"/>
        </w:rPr>
        <w:t>s</w:t>
      </w:r>
      <w:r w:rsidR="0069663A" w:rsidRPr="00CB188A">
        <w:rPr>
          <w:rFonts w:ascii="Times New Roman" w:hAnsi="Times New Roman"/>
          <w:bCs/>
          <w:sz w:val="24"/>
          <w:szCs w:val="24"/>
          <w:lang w:val="en-GB"/>
        </w:rPr>
        <w:t>chenes</w:t>
      </w:r>
      <w:proofErr w:type="spellEnd"/>
      <w:r w:rsidR="00101D92" w:rsidRPr="00CB188A">
        <w:rPr>
          <w:rFonts w:ascii="Times New Roman" w:hAnsi="Times New Roman"/>
          <w:bCs/>
          <w:sz w:val="24"/>
          <w:szCs w:val="24"/>
          <w:lang w:val="en-GB"/>
        </w:rPr>
        <w:t xml:space="preserve"> et al</w:t>
      </w:r>
      <w:r w:rsidR="0069663A" w:rsidRPr="00CB188A">
        <w:rPr>
          <w:rFonts w:ascii="Times New Roman" w:hAnsi="Times New Roman"/>
          <w:bCs/>
          <w:sz w:val="24"/>
          <w:szCs w:val="24"/>
          <w:lang w:val="en-GB"/>
        </w:rPr>
        <w:t xml:space="preserve"> (2010) compared </w:t>
      </w:r>
      <w:r w:rsidR="00CE3F2D">
        <w:rPr>
          <w:rFonts w:ascii="Times New Roman" w:hAnsi="Times New Roman"/>
          <w:bCs/>
          <w:sz w:val="24"/>
          <w:szCs w:val="24"/>
          <w:lang w:val="en-GB"/>
        </w:rPr>
        <w:t>EOS</w:t>
      </w:r>
      <w:r w:rsidR="00D83E0F">
        <w:rPr>
          <w:rFonts w:ascii="Times New Roman" w:hAnsi="Times New Roman"/>
          <w:bCs/>
          <w:sz w:val="24"/>
          <w:szCs w:val="24"/>
          <w:lang w:val="en-GB"/>
        </w:rPr>
        <w:t>®</w:t>
      </w:r>
      <w:r w:rsidR="0069663A" w:rsidRPr="00CB188A">
        <w:rPr>
          <w:rFonts w:ascii="Times New Roman" w:hAnsi="Times New Roman"/>
          <w:bCs/>
          <w:sz w:val="24"/>
          <w:szCs w:val="24"/>
          <w:lang w:val="en-GB"/>
        </w:rPr>
        <w:t xml:space="preserve"> with CR in </w:t>
      </w:r>
      <w:r w:rsidR="00480ED2" w:rsidRPr="00CB188A">
        <w:rPr>
          <w:rFonts w:ascii="Times New Roman" w:hAnsi="Times New Roman"/>
          <w:bCs/>
          <w:sz w:val="24"/>
          <w:szCs w:val="24"/>
          <w:lang w:val="en-GB"/>
        </w:rPr>
        <w:t>adolescents</w:t>
      </w:r>
      <w:r w:rsidR="007C79BC" w:rsidRPr="00CB188A">
        <w:rPr>
          <w:rFonts w:ascii="Times New Roman" w:hAnsi="Times New Roman"/>
          <w:bCs/>
          <w:sz w:val="24"/>
          <w:szCs w:val="24"/>
          <w:lang w:val="en-GB"/>
        </w:rPr>
        <w:t xml:space="preserve"> </w:t>
      </w:r>
      <w:r w:rsidR="004561F9">
        <w:rPr>
          <w:rFonts w:ascii="Times New Roman" w:hAnsi="Times New Roman"/>
          <w:bCs/>
          <w:sz w:val="24"/>
          <w:szCs w:val="24"/>
          <w:lang w:val="en-GB"/>
        </w:rPr>
        <w:fldChar w:fldCharType="begin"/>
      </w:r>
      <w:r w:rsidR="00617304">
        <w:rPr>
          <w:rFonts w:ascii="Times New Roman" w:hAnsi="Times New Roman"/>
          <w:bCs/>
          <w:sz w:val="24"/>
          <w:szCs w:val="24"/>
          <w:lang w:val="en-GB"/>
        </w:rPr>
        <w:instrText xml:space="preserve"> ADDIN EN.CITE &lt;EndNote&gt;&lt;Cite&gt;&lt;Author&gt;Deschenes&lt;/Author&gt;&lt;Year&gt;2010&lt;/Year&gt;&lt;RecNum&gt;4&lt;/RecNum&gt;&lt;record&gt;&lt;rec-number&gt;4&lt;/rec-number&gt;&lt;foreign-keys&gt;&lt;key app="EN" db-id="pzrwsz205ter03ept5xxafpax00trzafrv9r"&gt;4&lt;/key&gt;&lt;/foreign-keys&gt;&lt;ref-type name="Journal Article"&gt;17&lt;/ref-type&gt;&lt;contributors&gt;&lt;authors&gt;&lt;author&gt;Deschenes, Sylvain&lt;/author&gt;&lt;author&gt;Charron, Guy&lt;/author&gt;&lt;author&gt;Beaudoin, Gilles&lt;/author&gt;&lt;author&gt;Labelle, Hubert&lt;/author&gt;&lt;author&gt;Dubois, J.&lt;/author&gt;&lt;author&gt;Miron, Marie-Claude&lt;/author&gt;&lt;author&gt;Parent, Stefan&lt;/author&gt;&lt;/authors&gt;&lt;/contributors&gt;&lt;auth-address&gt;Department of Medical Imaging, Centre Hospitalier Universitaire Sainte-Justine, 3175 C&amp;amp;#x00F4;te-Sainte-Catherine, Montreal, Quebec, Canada. sylvain.deschenes@recherche-ste-justine.qc.ca&lt;/auth-address&gt;&lt;titles&gt;&lt;title&gt;Diagnostic imaging of spinal deformities: reducing patients radiation dose with a new slot-scanning X-ray imager&lt;/title&gt;&lt;secondary-title&gt;SPINE&lt;/secondary-title&gt;&lt;/titles&gt;&lt;periodical&gt;&lt;full-title&gt;Spine&lt;/full-title&gt;&lt;/periodical&gt;&lt;pages&gt;989-94&lt;/pages&gt;&lt;volume&gt;35&lt;/volume&gt;&lt;number&gt;9&lt;/number&gt;&lt;keywords&gt;&lt;keyword&gt;Dose-Response Relationship, Radiation&lt;/keyword&gt;&lt;keyword&gt;Humans&lt;/keyword&gt;&lt;keyword&gt;Questionnaires&lt;/keyword&gt;&lt;keyword&gt;*Radiation Dosage&lt;/keyword&gt;&lt;keyword&gt;*Radiographic Image Enhancement/is [Instrumentation]&lt;/keyword&gt;&lt;keyword&gt;Radiographic Image Interpretation, Computer-Assisted&lt;/keyword&gt;&lt;keyword&gt;*Scoliosis/ra [Radiography]&lt;/keyword&gt;&lt;keyword&gt;*Spine/ra [Radiography]&lt;/keyword&gt;&lt;keyword&gt;*Tomography, X-Ray Computed/is [Instrumentation]&lt;/keyword&gt;&lt;/keywords&gt;&lt;dates&gt;&lt;year&gt;2010&lt;/year&gt;&lt;pub-dates&gt;&lt;date&gt;Apr 20&lt;/date&gt;&lt;/pub-dates&gt;&lt;/dates&gt;&lt;isbn&gt;1528-1159&lt;/isbn&gt;&lt;urls&gt;&lt;/urls&gt;&lt;custom2&gt;Get&lt;/custom2&gt;&lt;custom3&gt;Get&lt;/custom3&gt;&lt;custom4&gt; LS medline/ovid 02/11/10&lt;/custom4&gt;&lt;custom5&gt; Get - got paper&lt;/custom5&gt;&lt;custom6&gt;Include&lt;/custom6&gt;&lt;language&gt;English&lt;/language&gt;&lt;/record&gt;&lt;/Cite&gt;&lt;/EndNote&gt;</w:instrText>
      </w:r>
      <w:r w:rsidR="004561F9">
        <w:rPr>
          <w:rFonts w:ascii="Times New Roman" w:hAnsi="Times New Roman"/>
          <w:bCs/>
          <w:sz w:val="24"/>
          <w:szCs w:val="24"/>
          <w:lang w:val="en-GB"/>
        </w:rPr>
        <w:fldChar w:fldCharType="separate"/>
      </w:r>
      <w:r w:rsidR="00617304" w:rsidRPr="00617304">
        <w:rPr>
          <w:rFonts w:ascii="Times New Roman" w:hAnsi="Times New Roman"/>
          <w:bCs/>
          <w:noProof/>
          <w:sz w:val="24"/>
          <w:szCs w:val="24"/>
          <w:vertAlign w:val="superscript"/>
          <w:lang w:val="en-GB"/>
        </w:rPr>
        <w:t>11</w:t>
      </w:r>
      <w:r w:rsidR="004561F9">
        <w:rPr>
          <w:rFonts w:ascii="Times New Roman" w:hAnsi="Times New Roman"/>
          <w:bCs/>
          <w:sz w:val="24"/>
          <w:szCs w:val="24"/>
          <w:lang w:val="en-GB"/>
        </w:rPr>
        <w:fldChar w:fldCharType="end"/>
      </w:r>
      <w:r w:rsidR="00F30F9C" w:rsidRPr="00CB188A">
        <w:rPr>
          <w:rFonts w:ascii="Times New Roman" w:hAnsi="Times New Roman"/>
          <w:sz w:val="24"/>
          <w:szCs w:val="24"/>
          <w:lang w:val="en-GB"/>
        </w:rPr>
        <w:t xml:space="preserve">. </w:t>
      </w:r>
      <w:r w:rsidR="006D7DA9">
        <w:rPr>
          <w:rFonts w:ascii="Times New Roman" w:hAnsi="Times New Roman"/>
          <w:sz w:val="24"/>
          <w:szCs w:val="24"/>
          <w:lang w:val="en-GB"/>
        </w:rPr>
        <w:t xml:space="preserve">Entrance surface dose is a method of measuring radiation dose to the body using dosimeters placed on the patient’s skin, and was expressed in terms of </w:t>
      </w:r>
      <w:proofErr w:type="spellStart"/>
      <w:r w:rsidR="006D7DA9">
        <w:rPr>
          <w:rFonts w:ascii="Times New Roman" w:hAnsi="Times New Roman"/>
          <w:sz w:val="24"/>
          <w:szCs w:val="24"/>
          <w:lang w:val="en-GB"/>
        </w:rPr>
        <w:t>milligray</w:t>
      </w:r>
      <w:proofErr w:type="spellEnd"/>
      <w:r w:rsidR="006D7DA9">
        <w:rPr>
          <w:rFonts w:ascii="Times New Roman" w:hAnsi="Times New Roman"/>
          <w:sz w:val="24"/>
          <w:szCs w:val="24"/>
          <w:lang w:val="en-GB"/>
        </w:rPr>
        <w:t xml:space="preserve"> for both EOS and standard X-ray. </w:t>
      </w:r>
      <w:r w:rsidR="00E44D8A" w:rsidRPr="00CB188A">
        <w:rPr>
          <w:rFonts w:ascii="Times New Roman" w:hAnsi="Times New Roman"/>
          <w:sz w:val="24"/>
          <w:szCs w:val="24"/>
          <w:lang w:val="en-GB"/>
        </w:rPr>
        <w:t xml:space="preserve">The reduction </w:t>
      </w:r>
      <w:r w:rsidR="00F75221" w:rsidRPr="00CB188A">
        <w:rPr>
          <w:rFonts w:ascii="Times New Roman" w:hAnsi="Times New Roman"/>
          <w:sz w:val="24"/>
          <w:szCs w:val="24"/>
          <w:lang w:val="en-GB"/>
        </w:rPr>
        <w:t>in</w:t>
      </w:r>
      <w:r w:rsidR="00E44D8A" w:rsidRPr="00CB188A">
        <w:rPr>
          <w:rFonts w:ascii="Times New Roman" w:hAnsi="Times New Roman"/>
          <w:sz w:val="24"/>
          <w:szCs w:val="24"/>
          <w:lang w:val="en-GB"/>
        </w:rPr>
        <w:t xml:space="preserve"> </w:t>
      </w:r>
      <w:r w:rsidR="006651A3" w:rsidRPr="00CB188A">
        <w:rPr>
          <w:rFonts w:ascii="Times New Roman" w:hAnsi="Times New Roman"/>
          <w:sz w:val="24"/>
          <w:szCs w:val="24"/>
          <w:lang w:val="en-GB"/>
        </w:rPr>
        <w:t xml:space="preserve">entrance surface dose </w:t>
      </w:r>
      <w:r w:rsidR="00E44D8A" w:rsidRPr="00CB188A">
        <w:rPr>
          <w:rFonts w:ascii="Times New Roman" w:hAnsi="Times New Roman"/>
          <w:sz w:val="24"/>
          <w:szCs w:val="24"/>
          <w:lang w:val="en-GB"/>
        </w:rPr>
        <w:t xml:space="preserve">with </w:t>
      </w:r>
      <w:r w:rsidR="00CE3F2D">
        <w:rPr>
          <w:rFonts w:ascii="Times New Roman" w:hAnsi="Times New Roman"/>
          <w:sz w:val="24"/>
          <w:szCs w:val="24"/>
          <w:lang w:val="en-GB"/>
        </w:rPr>
        <w:t>EOS</w:t>
      </w:r>
      <w:r w:rsidR="00D83E0F">
        <w:rPr>
          <w:rFonts w:ascii="Times New Roman" w:hAnsi="Times New Roman"/>
          <w:sz w:val="24"/>
          <w:szCs w:val="24"/>
          <w:lang w:val="en-GB"/>
        </w:rPr>
        <w:t>®</w:t>
      </w:r>
      <w:r w:rsidR="00E44D8A" w:rsidRPr="00CB188A">
        <w:rPr>
          <w:rFonts w:ascii="Times New Roman" w:hAnsi="Times New Roman"/>
          <w:sz w:val="24"/>
          <w:szCs w:val="24"/>
          <w:lang w:val="en-GB"/>
        </w:rPr>
        <w:t xml:space="preserve"> varie</w:t>
      </w:r>
      <w:r w:rsidR="0095371A" w:rsidRPr="00CB188A">
        <w:rPr>
          <w:rFonts w:ascii="Times New Roman" w:hAnsi="Times New Roman"/>
          <w:sz w:val="24"/>
          <w:szCs w:val="24"/>
          <w:lang w:val="en-GB"/>
        </w:rPr>
        <w:t>d</w:t>
      </w:r>
      <w:r w:rsidR="00E44D8A" w:rsidRPr="00CB188A">
        <w:rPr>
          <w:rFonts w:ascii="Times New Roman" w:hAnsi="Times New Roman"/>
          <w:sz w:val="24"/>
          <w:szCs w:val="24"/>
          <w:lang w:val="en-GB"/>
        </w:rPr>
        <w:t xml:space="preserve"> considerably both within and between </w:t>
      </w:r>
      <w:r w:rsidR="00F75221" w:rsidRPr="00CB188A">
        <w:rPr>
          <w:rFonts w:ascii="Times New Roman" w:hAnsi="Times New Roman"/>
          <w:sz w:val="24"/>
          <w:szCs w:val="24"/>
          <w:lang w:val="en-GB"/>
        </w:rPr>
        <w:t xml:space="preserve">these </w:t>
      </w:r>
      <w:r w:rsidR="00E44D8A" w:rsidRPr="00CB188A">
        <w:rPr>
          <w:rFonts w:ascii="Times New Roman" w:hAnsi="Times New Roman"/>
          <w:sz w:val="24"/>
          <w:szCs w:val="24"/>
          <w:lang w:val="en-GB"/>
        </w:rPr>
        <w:t>studies</w:t>
      </w:r>
      <w:r w:rsidR="001E76C2" w:rsidRPr="00CB188A">
        <w:rPr>
          <w:rFonts w:ascii="Times New Roman" w:hAnsi="Times New Roman"/>
          <w:sz w:val="24"/>
          <w:szCs w:val="24"/>
          <w:lang w:val="en-GB"/>
        </w:rPr>
        <w:t>.</w:t>
      </w:r>
      <w:r w:rsidR="00F37BA6" w:rsidRPr="00CB188A">
        <w:rPr>
          <w:rFonts w:ascii="Times New Roman" w:hAnsi="Times New Roman"/>
          <w:sz w:val="24"/>
          <w:szCs w:val="24"/>
          <w:lang w:val="en-GB"/>
        </w:rPr>
        <w:t xml:space="preserve"> The dose reductions reported in </w:t>
      </w:r>
      <w:proofErr w:type="spellStart"/>
      <w:r w:rsidR="00F37BA6" w:rsidRPr="00CB188A">
        <w:rPr>
          <w:rFonts w:ascii="Times New Roman" w:hAnsi="Times New Roman"/>
          <w:sz w:val="24"/>
          <w:szCs w:val="24"/>
          <w:lang w:val="en-GB"/>
        </w:rPr>
        <w:t>Kalifa</w:t>
      </w:r>
      <w:proofErr w:type="spellEnd"/>
      <w:r w:rsidR="00F37BA6" w:rsidRPr="00CB188A">
        <w:rPr>
          <w:rFonts w:ascii="Times New Roman" w:hAnsi="Times New Roman"/>
          <w:sz w:val="24"/>
          <w:szCs w:val="24"/>
          <w:lang w:val="en-GB"/>
        </w:rPr>
        <w:t xml:space="preserve"> et al were between 11.6 and 18.8 </w:t>
      </w:r>
      <w:r w:rsidR="004561F9">
        <w:rPr>
          <w:rFonts w:ascii="Times New Roman" w:hAnsi="Times New Roman"/>
          <w:bCs/>
          <w:sz w:val="24"/>
          <w:szCs w:val="24"/>
          <w:lang w:val="en-GB"/>
        </w:rPr>
        <w:fldChar w:fldCharType="begin"/>
      </w:r>
      <w:r w:rsidR="00617304">
        <w:rPr>
          <w:rFonts w:ascii="Times New Roman" w:hAnsi="Times New Roman"/>
          <w:bCs/>
          <w:sz w:val="24"/>
          <w:szCs w:val="24"/>
          <w:lang w:val="en-GB"/>
        </w:rPr>
        <w:instrText xml:space="preserve"> ADDIN EN.CITE &lt;EndNote&gt;&lt;Cite&gt;&lt;Author&gt;Kalifa&lt;/Author&gt;&lt;Year&gt;1998&lt;/Year&gt;&lt;RecNum&gt;5&lt;/RecNum&gt;&lt;record&gt;&lt;rec-number&gt;5&lt;/rec-number&gt;&lt;foreign-keys&gt;&lt;key app="EN" db-id="pzrwsz205ter03ept5xxafpax00trzafrv9r"&gt;5&lt;/key&gt;&lt;/foreign-keys&gt;&lt;ref-type name="Journal Article"&gt;17&lt;/ref-type&gt;&lt;contributors&gt;&lt;authors&gt;&lt;author&gt;Kalifa, G.&lt;/author&gt;&lt;author&gt;Charpak, Y.&lt;/author&gt;&lt;author&gt;Maccia, C.&lt;/author&gt;&lt;author&gt;Fery-Lemonnier, E.&lt;/author&gt;&lt;author&gt;Bloch, J.&lt;/author&gt;&lt;author&gt;Boussard, J. M.&lt;/author&gt;&lt;author&gt;Attal, M.&lt;/author&gt;&lt;author&gt;Dubousset, J.&lt;/author&gt;&lt;author&gt;Adamsbaum, C.&lt;/author&gt;&lt;/authors&gt;&lt;/contributors&gt;&lt;auth-address&gt;Service de Radiologie, H&amp;amp;#x00F4;pital Saint-Vincent de Paul, F-75 674 Paris Cedex 14, France.&lt;/auth-address&gt;&lt;titles&gt;&lt;title&gt;Evaluation of a new low-dose digital x-ray device: first dosimetric and clinical results in children&lt;/title&gt;&lt;secondary-title&gt;PEDIATRIC RADIOLOGY&lt;/secondary-title&gt;&lt;/titles&gt;&lt;periodical&gt;&lt;full-title&gt;PEDIATRIC RADIOLOGY&lt;/full-title&gt;&lt;/periodical&gt;&lt;pages&gt;557-61&lt;/pages&gt;&lt;volume&gt;28&lt;/volume&gt;&lt;number&gt;7&lt;/number&gt;&lt;keywords&gt;&lt;keyword&gt;Child&lt;/keyword&gt;&lt;keyword&gt;Child, Preschool&lt;/keyword&gt;&lt;keyword&gt;Humans&lt;/keyword&gt;&lt;keyword&gt;Pelvic Bones/ra [Radiography]&lt;/keyword&gt;&lt;keyword&gt;Radiation Dosage&lt;/keyword&gt;&lt;keyword&gt;*Radiographic Image Enhancement/is [Instrumentation]&lt;/keyword&gt;&lt;keyword&gt;Scoliosis/ra [Radiography]&lt;/keyword&gt;&lt;/keywords&gt;&lt;dates&gt;&lt;year&gt;1998&lt;/year&gt;&lt;pub-dates&gt;&lt;date&gt;Jul&lt;/date&gt;&lt;/pub-dates&gt;&lt;/dates&gt;&lt;isbn&gt;0301-0449&lt;/isbn&gt;&lt;urls&gt;&lt;/urls&gt;&lt;custom2&gt;Get&lt;/custom2&gt;&lt;custom3&gt;Get&lt;/custom3&gt;&lt;custom4&gt; LS medline/ovid 02/11/10&lt;/custom4&gt;&lt;custom5&gt; Get - got paper &lt;/custom5&gt;&lt;custom6&gt;Include&lt;/custom6&gt;&lt;language&gt;English&lt;/language&gt;&lt;/record&gt;&lt;/Cite&gt;&lt;/EndNote&gt;</w:instrText>
      </w:r>
      <w:r w:rsidR="004561F9">
        <w:rPr>
          <w:rFonts w:ascii="Times New Roman" w:hAnsi="Times New Roman"/>
          <w:bCs/>
          <w:sz w:val="24"/>
          <w:szCs w:val="24"/>
          <w:lang w:val="en-GB"/>
        </w:rPr>
        <w:fldChar w:fldCharType="separate"/>
      </w:r>
      <w:r w:rsidR="00617304" w:rsidRPr="00617304">
        <w:rPr>
          <w:rFonts w:ascii="Times New Roman" w:hAnsi="Times New Roman"/>
          <w:bCs/>
          <w:noProof/>
          <w:sz w:val="24"/>
          <w:szCs w:val="24"/>
          <w:vertAlign w:val="superscript"/>
          <w:lang w:val="en-GB"/>
        </w:rPr>
        <w:t>10</w:t>
      </w:r>
      <w:r w:rsidR="004561F9">
        <w:rPr>
          <w:rFonts w:ascii="Times New Roman" w:hAnsi="Times New Roman"/>
          <w:bCs/>
          <w:sz w:val="24"/>
          <w:szCs w:val="24"/>
          <w:lang w:val="en-GB"/>
        </w:rPr>
        <w:fldChar w:fldCharType="end"/>
      </w:r>
      <w:r w:rsidR="00F37BA6" w:rsidRPr="00CB188A">
        <w:rPr>
          <w:rFonts w:ascii="Times New Roman" w:hAnsi="Times New Roman"/>
          <w:sz w:val="24"/>
          <w:szCs w:val="24"/>
          <w:lang w:val="en-GB"/>
        </w:rPr>
        <w:t xml:space="preserve">, whereas </w:t>
      </w:r>
      <w:r w:rsidR="00975524">
        <w:rPr>
          <w:rFonts w:ascii="Times New Roman" w:hAnsi="Times New Roman"/>
          <w:sz w:val="24"/>
          <w:szCs w:val="24"/>
          <w:lang w:val="en-GB"/>
        </w:rPr>
        <w:t>those for</w:t>
      </w:r>
      <w:r w:rsidR="00F37BA6" w:rsidRPr="00CB188A">
        <w:rPr>
          <w:rFonts w:ascii="Times New Roman" w:hAnsi="Times New Roman"/>
          <w:sz w:val="24"/>
          <w:szCs w:val="24"/>
          <w:lang w:val="en-GB"/>
        </w:rPr>
        <w:t xml:space="preserve"> the other two studies ranged between 2.9 and 9.2 </w:t>
      </w:r>
      <w:r w:rsidR="009B46A5">
        <w:rPr>
          <w:rFonts w:ascii="Times New Roman" w:hAnsi="Times New Roman"/>
          <w:sz w:val="24"/>
          <w:szCs w:val="24"/>
          <w:lang w:val="en-GB"/>
        </w:rPr>
        <w:t>depending on where the entrance surface dose</w:t>
      </w:r>
      <w:r w:rsidR="00F50B79">
        <w:rPr>
          <w:rFonts w:ascii="Times New Roman" w:hAnsi="Times New Roman"/>
          <w:sz w:val="24"/>
          <w:szCs w:val="24"/>
          <w:lang w:val="en-GB"/>
        </w:rPr>
        <w:t>, in milligray,</w:t>
      </w:r>
      <w:r w:rsidR="009B46A5">
        <w:rPr>
          <w:rFonts w:ascii="Times New Roman" w:hAnsi="Times New Roman"/>
          <w:sz w:val="24"/>
          <w:szCs w:val="24"/>
          <w:lang w:val="en-GB"/>
        </w:rPr>
        <w:t xml:space="preserve"> was being measured (e.g. neck, </w:t>
      </w:r>
      <w:r w:rsidR="009B46A5">
        <w:rPr>
          <w:rFonts w:ascii="Times New Roman" w:hAnsi="Times New Roman"/>
          <w:sz w:val="24"/>
          <w:szCs w:val="24"/>
          <w:lang w:val="en-GB"/>
        </w:rPr>
        <w:lastRenderedPageBreak/>
        <w:t xml:space="preserve">centre of back) </w:t>
      </w:r>
      <w:r w:rsidR="004561F9">
        <w:rPr>
          <w:rFonts w:ascii="Times New Roman" w:hAnsi="Times New Roman"/>
          <w:bCs/>
          <w:sz w:val="24"/>
          <w:szCs w:val="24"/>
          <w:lang w:val="en-GB"/>
        </w:rPr>
        <w:fldChar w:fldCharType="begin"/>
      </w:r>
      <w:r w:rsidR="00617304">
        <w:rPr>
          <w:rFonts w:ascii="Times New Roman" w:hAnsi="Times New Roman"/>
          <w:bCs/>
          <w:sz w:val="24"/>
          <w:szCs w:val="24"/>
          <w:lang w:val="en-GB"/>
        </w:rPr>
        <w:instrText xml:space="preserve"> ADDIN EN.CITE &lt;EndNote&gt;&lt;Cite&gt;&lt;Author&gt;Deschenes&lt;/Author&gt;&lt;Year&gt;2010&lt;/Year&gt;&lt;RecNum&gt;4&lt;/RecNum&gt;&lt;record&gt;&lt;rec-number&gt;4&lt;/rec-number&gt;&lt;foreign-keys&gt;&lt;key app="EN" db-id="pzrwsz205ter03ept5xxafpax00trzafrv9r"&gt;4&lt;/key&gt;&lt;/foreign-keys&gt;&lt;ref-type name="Journal Article"&gt;17&lt;/ref-type&gt;&lt;contributors&gt;&lt;authors&gt;&lt;author&gt;Deschenes, Sylvain&lt;/author&gt;&lt;author&gt;Charron, Guy&lt;/author&gt;&lt;author&gt;Beaudoin, Gilles&lt;/author&gt;&lt;author&gt;Labelle, Hubert&lt;/author&gt;&lt;author&gt;Dubois, J.&lt;/author&gt;&lt;author&gt;Miron, Marie-Claude&lt;/author&gt;&lt;author&gt;Parent, Stefan&lt;/author&gt;&lt;/authors&gt;&lt;/contributors&gt;&lt;auth-address&gt;Department of Medical Imaging, Centre Hospitalier Universitaire Sainte-Justine, 3175 C&amp;amp;#x00F4;te-Sainte-Catherine, Montreal, Quebec, Canada. sylvain.deschenes@recherche-ste-justine.qc.ca&lt;/auth-address&gt;&lt;titles&gt;&lt;title&gt;Diagnostic imaging of spinal deformities: reducing patients radiation dose with a new slot-scanning X-ray imager&lt;/title&gt;&lt;secondary-title&gt;SPINE&lt;/secondary-title&gt;&lt;/titles&gt;&lt;periodical&gt;&lt;full-title&gt;Spine&lt;/full-title&gt;&lt;/periodical&gt;&lt;pages&gt;989-94&lt;/pages&gt;&lt;volume&gt;35&lt;/volume&gt;&lt;number&gt;9&lt;/number&gt;&lt;keywords&gt;&lt;keyword&gt;Dose-Response Relationship, Radiation&lt;/keyword&gt;&lt;keyword&gt;Humans&lt;/keyword&gt;&lt;keyword&gt;Questionnaires&lt;/keyword&gt;&lt;keyword&gt;*Radiation Dosage&lt;/keyword&gt;&lt;keyword&gt;*Radiographic Image Enhancement/is [Instrumentation]&lt;/keyword&gt;&lt;keyword&gt;Radiographic Image Interpretation, Computer-Assisted&lt;/keyword&gt;&lt;keyword&gt;*Scoliosis/ra [Radiography]&lt;/keyword&gt;&lt;keyword&gt;*Spine/ra [Radiography]&lt;/keyword&gt;&lt;keyword&gt;*Tomography, X-Ray Computed/is [Instrumentation]&lt;/keyword&gt;&lt;/keywords&gt;&lt;dates&gt;&lt;year&gt;2010&lt;/year&gt;&lt;pub-dates&gt;&lt;date&gt;Apr 20&lt;/date&gt;&lt;/pub-dates&gt;&lt;/dates&gt;&lt;isbn&gt;1528-1159&lt;/isbn&gt;&lt;urls&gt;&lt;/urls&gt;&lt;custom2&gt;Get&lt;/custom2&gt;&lt;custom3&gt;Get&lt;/custom3&gt;&lt;custom4&gt; LS medline/ovid 02/11/10&lt;/custom4&gt;&lt;custom5&gt; Get - got paper&lt;/custom5&gt;&lt;custom6&gt;Include&lt;/custom6&gt;&lt;language&gt;English&lt;/language&gt;&lt;/record&gt;&lt;/Cite&gt;&lt;/EndNote&gt;</w:instrText>
      </w:r>
      <w:r w:rsidR="004561F9">
        <w:rPr>
          <w:rFonts w:ascii="Times New Roman" w:hAnsi="Times New Roman"/>
          <w:bCs/>
          <w:sz w:val="24"/>
          <w:szCs w:val="24"/>
          <w:lang w:val="en-GB"/>
        </w:rPr>
        <w:fldChar w:fldCharType="separate"/>
      </w:r>
      <w:r w:rsidR="00617304" w:rsidRPr="00617304">
        <w:rPr>
          <w:rFonts w:ascii="Times New Roman" w:hAnsi="Times New Roman"/>
          <w:bCs/>
          <w:noProof/>
          <w:sz w:val="24"/>
          <w:szCs w:val="24"/>
          <w:vertAlign w:val="superscript"/>
          <w:lang w:val="en-GB"/>
        </w:rPr>
        <w:t>11</w:t>
      </w:r>
      <w:r w:rsidR="004561F9">
        <w:rPr>
          <w:rFonts w:ascii="Times New Roman" w:hAnsi="Times New Roman"/>
          <w:bCs/>
          <w:sz w:val="24"/>
          <w:szCs w:val="24"/>
          <w:lang w:val="en-GB"/>
        </w:rPr>
        <w:fldChar w:fldCharType="end"/>
      </w:r>
      <w:r w:rsidR="00F37BA6" w:rsidRPr="00CB188A">
        <w:rPr>
          <w:rFonts w:ascii="Times New Roman" w:hAnsi="Times New Roman"/>
          <w:sz w:val="24"/>
          <w:szCs w:val="24"/>
          <w:lang w:val="en-GB"/>
        </w:rPr>
        <w:t xml:space="preserve">. </w:t>
      </w:r>
      <w:r w:rsidR="001E76C2" w:rsidRPr="00CB188A">
        <w:rPr>
          <w:rFonts w:ascii="Times New Roman" w:hAnsi="Times New Roman"/>
          <w:sz w:val="24"/>
          <w:szCs w:val="24"/>
          <w:lang w:val="en-GB"/>
        </w:rPr>
        <w:t xml:space="preserve"> Therefore, the model assumes a mean </w:t>
      </w:r>
      <w:r w:rsidR="006651A3" w:rsidRPr="00CB188A">
        <w:rPr>
          <w:rFonts w:ascii="Times New Roman" w:hAnsi="Times New Roman"/>
          <w:sz w:val="24"/>
          <w:szCs w:val="24"/>
          <w:lang w:val="en-GB"/>
        </w:rPr>
        <w:t xml:space="preserve">entrance surface dose </w:t>
      </w:r>
      <w:r w:rsidR="001E76C2" w:rsidRPr="00CB188A">
        <w:rPr>
          <w:rFonts w:ascii="Times New Roman" w:hAnsi="Times New Roman"/>
          <w:sz w:val="24"/>
          <w:szCs w:val="24"/>
          <w:lang w:val="en-GB"/>
        </w:rPr>
        <w:t xml:space="preserve">reduction of 6.7, which corresponds to the average value in </w:t>
      </w:r>
      <w:proofErr w:type="spellStart"/>
      <w:r w:rsidR="001E76C2" w:rsidRPr="00CB188A">
        <w:rPr>
          <w:rFonts w:ascii="Times New Roman" w:hAnsi="Times New Roman"/>
          <w:sz w:val="24"/>
          <w:szCs w:val="24"/>
          <w:lang w:val="en-GB"/>
        </w:rPr>
        <w:t>Dechenes</w:t>
      </w:r>
      <w:proofErr w:type="spellEnd"/>
      <w:r w:rsidR="001E76C2" w:rsidRPr="00CB188A">
        <w:rPr>
          <w:rFonts w:ascii="Times New Roman" w:hAnsi="Times New Roman"/>
          <w:sz w:val="24"/>
          <w:szCs w:val="24"/>
          <w:lang w:val="en-GB"/>
        </w:rPr>
        <w:t xml:space="preserve"> et al</w:t>
      </w:r>
      <w:r w:rsidR="007C79BC" w:rsidRPr="00CB188A">
        <w:rPr>
          <w:rFonts w:ascii="Times New Roman" w:hAnsi="Times New Roman"/>
          <w:noProof/>
          <w:sz w:val="24"/>
          <w:szCs w:val="24"/>
          <w:lang w:val="en-GB"/>
        </w:rPr>
        <w:t xml:space="preserve"> </w:t>
      </w:r>
      <w:r w:rsidR="004561F9">
        <w:rPr>
          <w:rFonts w:ascii="Times New Roman" w:hAnsi="Times New Roman"/>
          <w:noProof/>
          <w:sz w:val="24"/>
          <w:szCs w:val="24"/>
          <w:lang w:val="en-GB"/>
        </w:rPr>
        <w:fldChar w:fldCharType="begin"/>
      </w:r>
      <w:r w:rsidR="00617304">
        <w:rPr>
          <w:rFonts w:ascii="Times New Roman" w:hAnsi="Times New Roman"/>
          <w:noProof/>
          <w:sz w:val="24"/>
          <w:szCs w:val="24"/>
          <w:lang w:val="en-GB"/>
        </w:rPr>
        <w:instrText xml:space="preserve"> ADDIN EN.CITE &lt;EndNote&gt;&lt;Cite ExcludeAuth="1" ExcludeYear="1"&gt;&lt;RecNum&gt;4&lt;/RecNum&gt;&lt;record&gt;&lt;rec-number&gt;4&lt;/rec-number&gt;&lt;foreign-keys&gt;&lt;key app="EN" db-id="pzrwsz205ter03ept5xxafpax00trzafrv9r"&gt;4&lt;/key&gt;&lt;/foreign-keys&gt;&lt;ref-type name="Journal Article"&gt;17&lt;/ref-type&gt;&lt;contributors&gt;&lt;authors&gt;&lt;author&gt;Deschenes, Sylvain&lt;/author&gt;&lt;author&gt;Charron, Guy&lt;/author&gt;&lt;author&gt;Beaudoin, Gilles&lt;/author&gt;&lt;author&gt;Labelle, Hubert&lt;/author&gt;&lt;author&gt;Dubois, J.&lt;/author&gt;&lt;author&gt;Miron, Marie-Claude&lt;/author&gt;&lt;author&gt;Parent, Stefan&lt;/author&gt;&lt;/authors&gt;&lt;/contributors&gt;&lt;auth-address&gt;Department of Medical Imaging, Centre Hospitalier Universitaire Sainte-Justine, 3175 C&amp;amp;#x00F4;te-Sainte-Catherine, Montreal, Quebec, Canada. sylvain.deschenes@recherche-ste-justine.qc.ca&lt;/auth-address&gt;&lt;titles&gt;&lt;title&gt;Diagnostic imaging of spinal deformities: reducing patients radiation dose with a new slot-scanning X-ray imager&lt;/title&gt;&lt;secondary-title&gt;SPINE&lt;/secondary-title&gt;&lt;/titles&gt;&lt;periodical&gt;&lt;full-title&gt;Spine&lt;/full-title&gt;&lt;/periodical&gt;&lt;pages&gt;989-94&lt;/pages&gt;&lt;volume&gt;35&lt;/volume&gt;&lt;number&gt;9&lt;/number&gt;&lt;keywords&gt;&lt;keyword&gt;Dose-Response Relationship, Radiation&lt;/keyword&gt;&lt;keyword&gt;Humans&lt;/keyword&gt;&lt;keyword&gt;Questionnaires&lt;/keyword&gt;&lt;keyword&gt;*Radiation Dosage&lt;/keyword&gt;&lt;keyword&gt;*Radiographic Image Enhancement/is [Instrumentation]&lt;/keyword&gt;&lt;keyword&gt;Radiographic Image Interpretation, Computer-Assisted&lt;/keyword&gt;&lt;keyword&gt;*Scoliosis/ra [Radiography]&lt;/keyword&gt;&lt;keyword&gt;*Spine/ra [Radiography]&lt;/keyword&gt;&lt;keyword&gt;*Tomography, X-Ray Computed/is [Instrumentation]&lt;/keyword&gt;&lt;/keywords&gt;&lt;dates&gt;&lt;year&gt;2010&lt;/year&gt;&lt;pub-dates&gt;&lt;date&gt;Apr 20&lt;/date&gt;&lt;/pub-dates&gt;&lt;/dates&gt;&lt;isbn&gt;1528-1159&lt;/isbn&gt;&lt;urls&gt;&lt;/urls&gt;&lt;custom2&gt;Get&lt;/custom2&gt;&lt;custom3&gt;Get&lt;/custom3&gt;&lt;custom4&gt; LS medline/ovid 02/11/10&lt;/custom4&gt;&lt;custom5&gt; Get - got paper&lt;/custom5&gt;&lt;custom6&gt;Include&lt;/custom6&gt;&lt;language&gt;English&lt;/language&gt;&lt;/record&gt;&lt;/Cite&gt;&lt;/EndNote&gt;</w:instrText>
      </w:r>
      <w:r w:rsidR="004561F9">
        <w:rPr>
          <w:rFonts w:ascii="Times New Roman" w:hAnsi="Times New Roman"/>
          <w:noProof/>
          <w:sz w:val="24"/>
          <w:szCs w:val="24"/>
          <w:lang w:val="en-GB"/>
        </w:rPr>
        <w:fldChar w:fldCharType="separate"/>
      </w:r>
      <w:r w:rsidR="00617304" w:rsidRPr="00617304">
        <w:rPr>
          <w:rFonts w:ascii="Times New Roman" w:hAnsi="Times New Roman"/>
          <w:noProof/>
          <w:sz w:val="24"/>
          <w:szCs w:val="24"/>
          <w:vertAlign w:val="superscript"/>
          <w:lang w:val="en-GB"/>
        </w:rPr>
        <w:t>11</w:t>
      </w:r>
      <w:r w:rsidR="004561F9">
        <w:rPr>
          <w:rFonts w:ascii="Times New Roman" w:hAnsi="Times New Roman"/>
          <w:noProof/>
          <w:sz w:val="24"/>
          <w:szCs w:val="24"/>
          <w:lang w:val="en-GB"/>
        </w:rPr>
        <w:fldChar w:fldCharType="end"/>
      </w:r>
      <w:r w:rsidR="001E76C2" w:rsidRPr="00CB188A">
        <w:rPr>
          <w:rFonts w:ascii="Times New Roman" w:hAnsi="Times New Roman"/>
          <w:sz w:val="24"/>
          <w:szCs w:val="24"/>
          <w:lang w:val="en-GB"/>
        </w:rPr>
        <w:t xml:space="preserve"> and Le Bras </w:t>
      </w:r>
      <w:r w:rsidR="00975524">
        <w:rPr>
          <w:rFonts w:ascii="Times New Roman" w:hAnsi="Times New Roman"/>
          <w:sz w:val="24"/>
          <w:szCs w:val="24"/>
          <w:lang w:val="en-GB"/>
        </w:rPr>
        <w:t xml:space="preserve">et al </w:t>
      </w:r>
      <w:r w:rsidR="00ED780D" w:rsidRPr="00CB188A">
        <w:rPr>
          <w:rFonts w:ascii="Times New Roman" w:hAnsi="Times New Roman"/>
          <w:sz w:val="24"/>
          <w:szCs w:val="24"/>
          <w:lang w:val="en-GB"/>
        </w:rPr>
        <w:t>(unpublished).</w:t>
      </w:r>
      <w:r w:rsidR="00375AF2">
        <w:rPr>
          <w:rFonts w:ascii="Times New Roman" w:hAnsi="Times New Roman"/>
          <w:sz w:val="24"/>
          <w:szCs w:val="24"/>
          <w:lang w:val="en-GB"/>
        </w:rPr>
        <w:t xml:space="preserve"> The study by </w:t>
      </w:r>
      <w:proofErr w:type="spellStart"/>
      <w:r w:rsidR="00375AF2">
        <w:rPr>
          <w:rFonts w:ascii="Times New Roman" w:hAnsi="Times New Roman"/>
          <w:sz w:val="24"/>
          <w:szCs w:val="24"/>
          <w:lang w:val="en-GB"/>
        </w:rPr>
        <w:t>Kalifa</w:t>
      </w:r>
      <w:proofErr w:type="spellEnd"/>
      <w:r w:rsidR="00375AF2">
        <w:rPr>
          <w:rFonts w:ascii="Times New Roman" w:hAnsi="Times New Roman"/>
          <w:sz w:val="24"/>
          <w:szCs w:val="24"/>
          <w:lang w:val="en-GB"/>
        </w:rPr>
        <w:t xml:space="preserve"> et al was not included in the average because it used an earlier version of the technology (the </w:t>
      </w:r>
      <w:proofErr w:type="spellStart"/>
      <w:r w:rsidR="00375AF2">
        <w:rPr>
          <w:rFonts w:ascii="Times New Roman" w:hAnsi="Times New Roman"/>
          <w:sz w:val="24"/>
          <w:szCs w:val="24"/>
          <w:lang w:val="en-GB"/>
        </w:rPr>
        <w:t>Charpak</w:t>
      </w:r>
      <w:proofErr w:type="spellEnd"/>
      <w:r w:rsidR="00375AF2">
        <w:rPr>
          <w:rFonts w:ascii="Times New Roman" w:hAnsi="Times New Roman"/>
          <w:sz w:val="24"/>
          <w:szCs w:val="24"/>
          <w:lang w:val="en-GB"/>
        </w:rPr>
        <w:t xml:space="preserve"> system) and </w:t>
      </w:r>
      <w:r w:rsidR="00975524">
        <w:rPr>
          <w:rFonts w:ascii="Times New Roman" w:hAnsi="Times New Roman"/>
          <w:sz w:val="24"/>
          <w:szCs w:val="24"/>
          <w:lang w:val="en-GB"/>
        </w:rPr>
        <w:t>did not report</w:t>
      </w:r>
      <w:r w:rsidR="00375AF2">
        <w:rPr>
          <w:rFonts w:ascii="Times New Roman" w:hAnsi="Times New Roman"/>
          <w:sz w:val="24"/>
          <w:szCs w:val="24"/>
          <w:lang w:val="en-GB"/>
        </w:rPr>
        <w:t xml:space="preserve"> whether tube voltage was similar between the two radiographic systems used in the study.</w:t>
      </w:r>
      <w:r w:rsidR="006D7DA9">
        <w:rPr>
          <w:rFonts w:ascii="Times New Roman" w:hAnsi="Times New Roman"/>
          <w:sz w:val="24"/>
          <w:szCs w:val="24"/>
          <w:lang w:val="en-GB"/>
        </w:rPr>
        <w:t xml:space="preserve"> Entrance surface dose refers to the radiation received by the skin, whereas for the cancer risk calculations the relevant quantity is effective dose, which refers to the radiation absorbed by the body. </w:t>
      </w:r>
      <w:r w:rsidR="001E76C2" w:rsidRPr="00CB188A">
        <w:rPr>
          <w:rFonts w:ascii="Times New Roman" w:hAnsi="Times New Roman"/>
          <w:sz w:val="24"/>
          <w:szCs w:val="24"/>
          <w:lang w:val="en-GB"/>
        </w:rPr>
        <w:t xml:space="preserve">Although </w:t>
      </w:r>
      <w:r w:rsidR="006651A3" w:rsidRPr="00CB188A">
        <w:rPr>
          <w:rFonts w:ascii="Times New Roman" w:hAnsi="Times New Roman"/>
          <w:sz w:val="24"/>
          <w:szCs w:val="24"/>
          <w:lang w:val="en-GB"/>
        </w:rPr>
        <w:t xml:space="preserve">entrance surface dose </w:t>
      </w:r>
      <w:r w:rsidR="00CF34C3" w:rsidRPr="00CB188A">
        <w:rPr>
          <w:rFonts w:ascii="Times New Roman" w:hAnsi="Times New Roman"/>
          <w:sz w:val="24"/>
          <w:szCs w:val="24"/>
          <w:lang w:val="en-GB"/>
        </w:rPr>
        <w:t xml:space="preserve">rather than effective dose was </w:t>
      </w:r>
      <w:r w:rsidR="001E76C2" w:rsidRPr="00CB188A">
        <w:rPr>
          <w:rFonts w:ascii="Times New Roman" w:hAnsi="Times New Roman"/>
          <w:sz w:val="24"/>
          <w:szCs w:val="24"/>
          <w:lang w:val="en-GB"/>
        </w:rPr>
        <w:t xml:space="preserve">the radiation quantity </w:t>
      </w:r>
      <w:r w:rsidR="00D32A89" w:rsidRPr="00CB188A">
        <w:rPr>
          <w:rFonts w:ascii="Times New Roman" w:hAnsi="Times New Roman"/>
          <w:sz w:val="24"/>
          <w:szCs w:val="24"/>
          <w:lang w:val="en-GB"/>
        </w:rPr>
        <w:t>reported in the studies</w:t>
      </w:r>
      <w:r w:rsidR="001E76C2" w:rsidRPr="00CB188A">
        <w:rPr>
          <w:rFonts w:ascii="Times New Roman" w:hAnsi="Times New Roman"/>
          <w:sz w:val="24"/>
          <w:szCs w:val="24"/>
          <w:lang w:val="en-GB"/>
        </w:rPr>
        <w:t xml:space="preserve">, the ratio of mean </w:t>
      </w:r>
      <w:r w:rsidR="006651A3" w:rsidRPr="00CB188A">
        <w:rPr>
          <w:rFonts w:ascii="Times New Roman" w:hAnsi="Times New Roman"/>
          <w:sz w:val="24"/>
          <w:szCs w:val="24"/>
          <w:lang w:val="en-GB"/>
        </w:rPr>
        <w:t xml:space="preserve">entrance surface dose </w:t>
      </w:r>
      <w:r w:rsidR="001E76C2" w:rsidRPr="00CB188A">
        <w:rPr>
          <w:rFonts w:ascii="Times New Roman" w:hAnsi="Times New Roman"/>
          <w:sz w:val="24"/>
          <w:szCs w:val="24"/>
          <w:lang w:val="en-GB"/>
        </w:rPr>
        <w:t>was considered a</w:t>
      </w:r>
      <w:r w:rsidR="001077BB">
        <w:rPr>
          <w:rFonts w:ascii="Times New Roman" w:hAnsi="Times New Roman"/>
          <w:sz w:val="24"/>
          <w:szCs w:val="24"/>
          <w:lang w:val="en-GB"/>
        </w:rPr>
        <w:t xml:space="preserve"> reasonable</w:t>
      </w:r>
      <w:r w:rsidR="001E76C2" w:rsidRPr="00CB188A">
        <w:rPr>
          <w:rFonts w:ascii="Times New Roman" w:hAnsi="Times New Roman"/>
          <w:sz w:val="24"/>
          <w:szCs w:val="24"/>
          <w:lang w:val="en-GB"/>
        </w:rPr>
        <w:t xml:space="preserve"> approximation for the reduction in radiation exposure achieved with </w:t>
      </w:r>
      <w:r w:rsidR="00CE3F2D">
        <w:rPr>
          <w:rFonts w:ascii="Times New Roman" w:hAnsi="Times New Roman"/>
          <w:sz w:val="24"/>
          <w:szCs w:val="24"/>
          <w:lang w:val="en-GB"/>
        </w:rPr>
        <w:t>EOS</w:t>
      </w:r>
      <w:r w:rsidR="00D83E0F">
        <w:rPr>
          <w:rFonts w:ascii="Times New Roman" w:hAnsi="Times New Roman"/>
          <w:sz w:val="24"/>
          <w:szCs w:val="24"/>
          <w:lang w:val="en-GB"/>
        </w:rPr>
        <w:t>®</w:t>
      </w:r>
      <w:r w:rsidR="001077BB">
        <w:rPr>
          <w:rFonts w:ascii="Times New Roman" w:hAnsi="Times New Roman"/>
          <w:sz w:val="24"/>
          <w:szCs w:val="24"/>
          <w:lang w:val="en-GB"/>
        </w:rPr>
        <w:t xml:space="preserve"> in light of the lack of studies comparing EOS® with DR</w:t>
      </w:r>
      <w:r w:rsidR="001E76C2" w:rsidRPr="00CB188A">
        <w:rPr>
          <w:rFonts w:ascii="Times New Roman" w:hAnsi="Times New Roman"/>
          <w:sz w:val="24"/>
          <w:szCs w:val="24"/>
          <w:lang w:val="en-GB"/>
        </w:rPr>
        <w:t xml:space="preserve">. </w:t>
      </w:r>
      <w:r w:rsidR="001077BB">
        <w:rPr>
          <w:rFonts w:ascii="Times New Roman" w:hAnsi="Times New Roman"/>
          <w:sz w:val="24"/>
          <w:szCs w:val="24"/>
          <w:lang w:val="en-GB"/>
        </w:rPr>
        <w:t xml:space="preserve">The impact of assuming a greater reduction in radiation exposure achieved with EOS® was explored in the scenario analysis. </w:t>
      </w:r>
      <w:r w:rsidR="002634FA">
        <w:rPr>
          <w:rFonts w:ascii="Times New Roman" w:hAnsi="Times New Roman"/>
          <w:sz w:val="24"/>
          <w:szCs w:val="24"/>
          <w:lang w:val="en-GB"/>
        </w:rPr>
        <w:t xml:space="preserve">No evidence was found for </w:t>
      </w:r>
      <w:r w:rsidR="002634FA" w:rsidRPr="00CB188A">
        <w:rPr>
          <w:rFonts w:ascii="Times New Roman" w:hAnsi="Times New Roman"/>
          <w:sz w:val="24"/>
          <w:szCs w:val="24"/>
          <w:lang w:val="en-GB"/>
        </w:rPr>
        <w:t>health benefits</w:t>
      </w:r>
      <w:r w:rsidR="002634FA">
        <w:rPr>
          <w:rFonts w:ascii="Times New Roman" w:hAnsi="Times New Roman"/>
          <w:sz w:val="24"/>
          <w:szCs w:val="24"/>
          <w:lang w:val="en-GB"/>
        </w:rPr>
        <w:t xml:space="preserve"> from</w:t>
      </w:r>
      <w:r w:rsidR="002634FA" w:rsidRPr="00CB188A">
        <w:rPr>
          <w:rFonts w:ascii="Times New Roman" w:hAnsi="Times New Roman"/>
          <w:sz w:val="24"/>
          <w:szCs w:val="24"/>
          <w:lang w:val="en-GB"/>
        </w:rPr>
        <w:t xml:space="preserve"> EOS due to the nature or quality of the image obtained</w:t>
      </w:r>
      <w:r w:rsidR="002634FA">
        <w:rPr>
          <w:rFonts w:ascii="Times New Roman" w:hAnsi="Times New Roman"/>
          <w:sz w:val="24"/>
          <w:szCs w:val="24"/>
          <w:lang w:val="en-GB"/>
        </w:rPr>
        <w:t>.</w:t>
      </w:r>
      <w:r w:rsidR="00D400C0">
        <w:rPr>
          <w:rFonts w:ascii="Times New Roman" w:hAnsi="Times New Roman"/>
          <w:sz w:val="24"/>
          <w:szCs w:val="24"/>
          <w:lang w:val="en-GB"/>
        </w:rPr>
        <w:t xml:space="preserve"> Both studies comparing EOS® with film X-ray imaging found image quality to be comparable o</w:t>
      </w:r>
      <w:r w:rsidR="001C2588">
        <w:rPr>
          <w:rFonts w:ascii="Times New Roman" w:hAnsi="Times New Roman"/>
          <w:sz w:val="24"/>
          <w:szCs w:val="24"/>
          <w:lang w:val="en-GB"/>
        </w:rPr>
        <w:t>r</w:t>
      </w:r>
      <w:r w:rsidR="00D400C0">
        <w:rPr>
          <w:rFonts w:ascii="Times New Roman" w:hAnsi="Times New Roman"/>
          <w:sz w:val="24"/>
          <w:szCs w:val="24"/>
          <w:lang w:val="en-GB"/>
        </w:rPr>
        <w:t xml:space="preserve"> better with EOS® overall </w:t>
      </w:r>
      <w:r w:rsidR="004561F9">
        <w:rPr>
          <w:rFonts w:ascii="Times New Roman" w:hAnsi="Times New Roman"/>
          <w:sz w:val="24"/>
          <w:szCs w:val="24"/>
          <w:lang w:val="en-GB"/>
        </w:rPr>
        <w:fldChar w:fldCharType="begin">
          <w:fldData xml:space="preserve">PEVuZE5vdGU+PENpdGU+PEF1dGhvcj5LYWxpZmE8L0F1dGhvcj48WWVhcj4xOTk4PC9ZZWFyPjxS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==
</w:fldData>
        </w:fldChar>
      </w:r>
      <w:r w:rsidR="00617304">
        <w:rPr>
          <w:rFonts w:ascii="Times New Roman" w:hAnsi="Times New Roman"/>
          <w:sz w:val="24"/>
          <w:szCs w:val="24"/>
          <w:lang w:val="en-GB"/>
        </w:rPr>
        <w:instrText xml:space="preserve"> ADDIN EN.CITE </w:instrText>
      </w:r>
      <w:r w:rsidR="004561F9">
        <w:rPr>
          <w:rFonts w:ascii="Times New Roman" w:hAnsi="Times New Roman"/>
          <w:sz w:val="24"/>
          <w:szCs w:val="24"/>
          <w:lang w:val="en-GB"/>
        </w:rPr>
        <w:fldChar w:fldCharType="begin">
          <w:fldData xml:space="preserve">PEVuZE5vdGU+PENpdGU+PEF1dGhvcj5LYWxpZmE8L0F1dGhvcj48WWVhcj4xOTk4PC9ZZWFyPjxS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==
</w:fldData>
        </w:fldChar>
      </w:r>
      <w:r w:rsidR="00617304">
        <w:rPr>
          <w:rFonts w:ascii="Times New Roman" w:hAnsi="Times New Roman"/>
          <w:sz w:val="24"/>
          <w:szCs w:val="24"/>
          <w:lang w:val="en-GB"/>
        </w:rPr>
        <w:instrText xml:space="preserve"> ADDIN EN.CITE.DATA </w:instrText>
      </w:r>
      <w:r w:rsidR="004561F9">
        <w:rPr>
          <w:rFonts w:ascii="Times New Roman" w:hAnsi="Times New Roman"/>
          <w:sz w:val="24"/>
          <w:szCs w:val="24"/>
          <w:lang w:val="en-GB"/>
        </w:rPr>
      </w:r>
      <w:r w:rsidR="004561F9">
        <w:rPr>
          <w:rFonts w:ascii="Times New Roman" w:hAnsi="Times New Roman"/>
          <w:sz w:val="24"/>
          <w:szCs w:val="24"/>
          <w:lang w:val="en-GB"/>
        </w:rPr>
        <w:fldChar w:fldCharType="end"/>
      </w:r>
      <w:r w:rsidR="004561F9">
        <w:rPr>
          <w:rFonts w:ascii="Times New Roman" w:hAnsi="Times New Roman"/>
          <w:sz w:val="24"/>
          <w:szCs w:val="24"/>
          <w:lang w:val="en-GB"/>
        </w:rPr>
      </w:r>
      <w:r w:rsidR="004561F9">
        <w:rPr>
          <w:rFonts w:ascii="Times New Roman" w:hAnsi="Times New Roman"/>
          <w:sz w:val="24"/>
          <w:szCs w:val="24"/>
          <w:lang w:val="en-GB"/>
        </w:rPr>
        <w:fldChar w:fldCharType="separate"/>
      </w:r>
      <w:r w:rsidR="00617304" w:rsidRPr="00617304">
        <w:rPr>
          <w:rFonts w:ascii="Times New Roman" w:hAnsi="Times New Roman"/>
          <w:noProof/>
          <w:sz w:val="24"/>
          <w:szCs w:val="24"/>
          <w:vertAlign w:val="superscript"/>
          <w:lang w:val="en-GB"/>
        </w:rPr>
        <w:t>10, 12</w:t>
      </w:r>
      <w:r w:rsidR="004561F9">
        <w:rPr>
          <w:rFonts w:ascii="Times New Roman" w:hAnsi="Times New Roman"/>
          <w:sz w:val="24"/>
          <w:szCs w:val="24"/>
          <w:lang w:val="en-GB"/>
        </w:rPr>
        <w:fldChar w:fldCharType="end"/>
      </w:r>
      <w:r w:rsidR="00D400C0">
        <w:rPr>
          <w:rFonts w:ascii="Times New Roman" w:hAnsi="Times New Roman"/>
          <w:sz w:val="24"/>
          <w:szCs w:val="24"/>
          <w:lang w:val="en-GB"/>
        </w:rPr>
        <w:t xml:space="preserve">. </w:t>
      </w:r>
      <w:r w:rsidR="00D400C0" w:rsidRPr="00D400C0">
        <w:rPr>
          <w:rFonts w:ascii="Times New Roman" w:hAnsi="Times New Roman"/>
          <w:sz w:val="24"/>
          <w:szCs w:val="24"/>
        </w:rPr>
        <w:t>The</w:t>
      </w:r>
      <w:r w:rsidR="00D400C0">
        <w:rPr>
          <w:rFonts w:ascii="Times New Roman" w:hAnsi="Times New Roman"/>
          <w:sz w:val="24"/>
          <w:szCs w:val="24"/>
        </w:rPr>
        <w:t xml:space="preserve"> </w:t>
      </w:r>
      <w:r w:rsidR="00D400C0" w:rsidRPr="00D400C0">
        <w:rPr>
          <w:rFonts w:ascii="Times New Roman" w:hAnsi="Times New Roman"/>
          <w:sz w:val="24"/>
          <w:szCs w:val="24"/>
        </w:rPr>
        <w:t>study comparing EOS</w:t>
      </w:r>
      <w:r w:rsidR="00D400C0">
        <w:rPr>
          <w:rFonts w:ascii="Times New Roman" w:hAnsi="Times New Roman"/>
          <w:sz w:val="24"/>
          <w:szCs w:val="24"/>
        </w:rPr>
        <w:t xml:space="preserve"> with CR </w:t>
      </w:r>
      <w:r w:rsidR="00D400C0" w:rsidRPr="00D400C0">
        <w:rPr>
          <w:rFonts w:ascii="Times New Roman" w:hAnsi="Times New Roman"/>
          <w:sz w:val="24"/>
          <w:szCs w:val="24"/>
        </w:rPr>
        <w:t>found image quality</w:t>
      </w:r>
      <w:r w:rsidR="00D400C0">
        <w:rPr>
          <w:rFonts w:ascii="Times New Roman" w:hAnsi="Times New Roman"/>
          <w:sz w:val="24"/>
          <w:szCs w:val="24"/>
        </w:rPr>
        <w:t xml:space="preserve"> </w:t>
      </w:r>
      <w:r w:rsidR="00D400C0" w:rsidRPr="00D400C0">
        <w:rPr>
          <w:rFonts w:ascii="Times New Roman" w:hAnsi="Times New Roman"/>
          <w:sz w:val="24"/>
          <w:szCs w:val="24"/>
        </w:rPr>
        <w:t>to be comparable or better with EOS for the majority of</w:t>
      </w:r>
      <w:r w:rsidR="00D400C0">
        <w:rPr>
          <w:rFonts w:ascii="Times New Roman" w:hAnsi="Times New Roman"/>
          <w:sz w:val="24"/>
          <w:szCs w:val="24"/>
        </w:rPr>
        <w:t xml:space="preserve"> </w:t>
      </w:r>
      <w:r w:rsidR="00D400C0" w:rsidRPr="00D400C0">
        <w:rPr>
          <w:rFonts w:ascii="Times New Roman" w:hAnsi="Times New Roman"/>
          <w:sz w:val="24"/>
          <w:szCs w:val="24"/>
          <w:lang w:val="en-GB"/>
        </w:rPr>
        <w:t>images</w:t>
      </w:r>
      <w:r w:rsidR="00D400C0">
        <w:rPr>
          <w:rFonts w:ascii="Times New Roman" w:hAnsi="Times New Roman"/>
          <w:sz w:val="24"/>
          <w:szCs w:val="24"/>
          <w:lang w:val="en-GB"/>
        </w:rPr>
        <w:t xml:space="preserve"> </w:t>
      </w:r>
      <w:r w:rsidR="004561F9">
        <w:rPr>
          <w:rFonts w:ascii="Times New Roman" w:hAnsi="Times New Roman"/>
          <w:sz w:val="24"/>
          <w:szCs w:val="24"/>
          <w:lang w:val="en-GB"/>
        </w:rPr>
        <w:fldChar w:fldCharType="begin"/>
      </w:r>
      <w:r w:rsidR="00617304">
        <w:rPr>
          <w:rFonts w:ascii="Times New Roman" w:hAnsi="Times New Roman"/>
          <w:sz w:val="24"/>
          <w:szCs w:val="24"/>
          <w:lang w:val="en-GB"/>
        </w:rPr>
        <w:instrText xml:space="preserve"> ADDIN EN.CITE &lt;EndNote&gt;&lt;Cite&gt;&lt;Author&gt;Deschenes&lt;/Author&gt;&lt;Year&gt;2010&lt;/Year&gt;&lt;RecNum&gt;4&lt;/RecNum&gt;&lt;record&gt;&lt;rec-number&gt;4&lt;/rec-number&gt;&lt;foreign-keys&gt;&lt;key app="EN" db-id="pzrwsz205ter03ept5xxafpax00trzafrv9r"&gt;4&lt;/key&gt;&lt;/foreign-keys&gt;&lt;ref-type name="Journal Article"&gt;17&lt;/ref-type&gt;&lt;contributors&gt;&lt;authors&gt;&lt;author&gt;Deschenes, Sylvain&lt;/author&gt;&lt;author&gt;Charron, Guy&lt;/author&gt;&lt;author&gt;Beaudoin, Gilles&lt;/author&gt;&lt;author&gt;Labelle, Hubert&lt;/author&gt;&lt;author&gt;Dubois, J.&lt;/author&gt;&lt;author&gt;Miron, Marie-Claude&lt;/author&gt;&lt;author&gt;Parent, Stefan&lt;/author&gt;&lt;/authors&gt;&lt;/contributors&gt;&lt;auth-address&gt;Department of Medical Imaging, Centre Hospitalier Universitaire Sainte-Justine, 3175 C&amp;amp;#x00F4;te-Sainte-Catherine, Montreal, Quebec, Canada. sylvain.deschenes@recherche-ste-justine.qc.ca&lt;/auth-address&gt;&lt;titles&gt;&lt;title&gt;Diagnostic imaging of spinal deformities: reducing patients radiation dose with a new slot-scanning X-ray imager&lt;/title&gt;&lt;secondary-title&gt;SPINE&lt;/secondary-title&gt;&lt;/titles&gt;&lt;periodical&gt;&lt;full-title&gt;Spine&lt;/full-title&gt;&lt;/periodical&gt;&lt;pages&gt;989-94&lt;/pages&gt;&lt;volume&gt;35&lt;/volume&gt;&lt;number&gt;9&lt;/number&gt;&lt;keywords&gt;&lt;keyword&gt;Dose-Response Relationship, Radiation&lt;/keyword&gt;&lt;keyword&gt;Humans&lt;/keyword&gt;&lt;keyword&gt;Questionnaires&lt;/keyword&gt;&lt;keyword&gt;*Radiation Dosage&lt;/keyword&gt;&lt;keyword&gt;*Radiographic Image Enhancement/is [Instrumentation]&lt;/keyword&gt;&lt;keyword&gt;Radiographic Image Interpretation, Computer-Assisted&lt;/keyword&gt;&lt;keyword&gt;*Scoliosis/ra [Radiography]&lt;/keyword&gt;&lt;keyword&gt;*Spine/ra [Radiography]&lt;/keyword&gt;&lt;keyword&gt;*Tomography, X-Ray Computed/is [Instrumentation]&lt;/keyword&gt;&lt;/keywords&gt;&lt;dates&gt;&lt;year&gt;2010&lt;/year&gt;&lt;pub-dates&gt;&lt;date&gt;Apr 20&lt;/date&gt;&lt;/pub-dates&gt;&lt;/dates&gt;&lt;isbn&gt;1528-1159&lt;/isbn&gt;&lt;urls&gt;&lt;/urls&gt;&lt;custom2&gt;Get&lt;/custom2&gt;&lt;custom3&gt;Get&lt;/custom3&gt;&lt;custom4&gt; LS medline/ovid 02/11/10&lt;/custom4&gt;&lt;custom5&gt; Get - got paper&lt;/custom5&gt;&lt;custom6&gt;Include&lt;/custom6&gt;&lt;language&gt;English&lt;/language&gt;&lt;/record&gt;&lt;/Cite&gt;&lt;/EndNote&gt;</w:instrText>
      </w:r>
      <w:r w:rsidR="004561F9">
        <w:rPr>
          <w:rFonts w:ascii="Times New Roman" w:hAnsi="Times New Roman"/>
          <w:sz w:val="24"/>
          <w:szCs w:val="24"/>
          <w:lang w:val="en-GB"/>
        </w:rPr>
        <w:fldChar w:fldCharType="separate"/>
      </w:r>
      <w:r w:rsidR="00617304" w:rsidRPr="00617304">
        <w:rPr>
          <w:rFonts w:ascii="Times New Roman" w:hAnsi="Times New Roman"/>
          <w:noProof/>
          <w:sz w:val="24"/>
          <w:szCs w:val="24"/>
          <w:vertAlign w:val="superscript"/>
          <w:lang w:val="en-GB"/>
        </w:rPr>
        <w:t>11</w:t>
      </w:r>
      <w:r w:rsidR="004561F9">
        <w:rPr>
          <w:rFonts w:ascii="Times New Roman" w:hAnsi="Times New Roman"/>
          <w:sz w:val="24"/>
          <w:szCs w:val="24"/>
          <w:lang w:val="en-GB"/>
        </w:rPr>
        <w:fldChar w:fldCharType="end"/>
      </w:r>
      <w:r w:rsidR="00D400C0">
        <w:rPr>
          <w:rFonts w:ascii="Times New Roman" w:hAnsi="Times New Roman"/>
          <w:sz w:val="24"/>
          <w:szCs w:val="24"/>
          <w:lang w:val="en-GB"/>
        </w:rPr>
        <w:t>.</w:t>
      </w:r>
    </w:p>
    <w:p w:rsidR="00646A8F" w:rsidRPr="00CB188A" w:rsidRDefault="00646A8F" w:rsidP="002D05BD">
      <w:pPr>
        <w:spacing w:after="0" w:line="480" w:lineRule="auto"/>
        <w:rPr>
          <w:rFonts w:ascii="Times New Roman" w:eastAsia="Times New Roman" w:hAnsi="Times New Roman" w:cs="Times New Roman"/>
          <w:sz w:val="24"/>
          <w:szCs w:val="24"/>
        </w:rPr>
      </w:pPr>
    </w:p>
    <w:p w:rsidR="008E0316" w:rsidRPr="00CB188A" w:rsidRDefault="001B58D7" w:rsidP="002D05BD">
      <w:pPr>
        <w:spacing w:after="0" w:line="480" w:lineRule="auto"/>
        <w:rPr>
          <w:rFonts w:ascii="Times New Roman" w:hAnsi="Times New Roman" w:cs="Times New Roman"/>
          <w:i/>
          <w:iCs/>
          <w:sz w:val="24"/>
          <w:szCs w:val="24"/>
        </w:rPr>
      </w:pPr>
      <w:r w:rsidRPr="00CB188A">
        <w:rPr>
          <w:rFonts w:ascii="Times New Roman" w:hAnsi="Times New Roman" w:cs="Times New Roman"/>
          <w:i/>
          <w:iCs/>
          <w:sz w:val="24"/>
          <w:szCs w:val="24"/>
        </w:rPr>
        <w:t xml:space="preserve"> </w:t>
      </w:r>
      <w:r w:rsidR="008E0316" w:rsidRPr="00CB188A">
        <w:rPr>
          <w:rFonts w:ascii="Times New Roman" w:hAnsi="Times New Roman" w:cs="Times New Roman"/>
          <w:i/>
          <w:iCs/>
          <w:sz w:val="24"/>
          <w:szCs w:val="24"/>
        </w:rPr>
        <w:t>Radiation exposure</w:t>
      </w:r>
    </w:p>
    <w:p w:rsidR="00D14F69" w:rsidRDefault="002E2584" w:rsidP="002D05BD">
      <w:pPr>
        <w:pStyle w:val="Default"/>
        <w:spacing w:line="480" w:lineRule="auto"/>
        <w:rPr>
          <w:rFonts w:ascii="Times New Roman" w:hAnsi="Times New Roman"/>
          <w:sz w:val="24"/>
          <w:szCs w:val="24"/>
          <w:lang w:val="en-GB"/>
        </w:rPr>
      </w:pPr>
      <w:r w:rsidRPr="00CB188A">
        <w:rPr>
          <w:rFonts w:ascii="Times New Roman" w:hAnsi="Times New Roman"/>
          <w:sz w:val="24"/>
          <w:szCs w:val="24"/>
          <w:lang w:val="en-GB"/>
        </w:rPr>
        <w:t xml:space="preserve">Total radiation exposure </w:t>
      </w:r>
      <w:r w:rsidR="00DF45E2" w:rsidRPr="00CB188A">
        <w:rPr>
          <w:rFonts w:ascii="Times New Roman" w:hAnsi="Times New Roman"/>
          <w:sz w:val="24"/>
          <w:szCs w:val="24"/>
          <w:lang w:val="en-GB"/>
        </w:rPr>
        <w:t xml:space="preserve">over a patient’s lifetime </w:t>
      </w:r>
      <w:r w:rsidRPr="00CB188A">
        <w:rPr>
          <w:rFonts w:ascii="Times New Roman" w:hAnsi="Times New Roman"/>
          <w:sz w:val="24"/>
          <w:szCs w:val="24"/>
          <w:lang w:val="en-GB"/>
        </w:rPr>
        <w:t>depends on age at diagnosis, pattern</w:t>
      </w:r>
      <w:r w:rsidR="00DF45E2" w:rsidRPr="00CB188A">
        <w:rPr>
          <w:rFonts w:ascii="Times New Roman" w:hAnsi="Times New Roman"/>
          <w:sz w:val="24"/>
          <w:szCs w:val="24"/>
          <w:lang w:val="en-GB"/>
        </w:rPr>
        <w:t xml:space="preserve"> and frequency</w:t>
      </w:r>
      <w:r w:rsidR="00FB6E78" w:rsidRPr="00CB188A">
        <w:rPr>
          <w:rFonts w:ascii="Times New Roman" w:hAnsi="Times New Roman"/>
          <w:sz w:val="24"/>
          <w:szCs w:val="24"/>
          <w:lang w:val="en-GB"/>
        </w:rPr>
        <w:t xml:space="preserve"> </w:t>
      </w:r>
      <w:r w:rsidRPr="00CB188A">
        <w:rPr>
          <w:rFonts w:ascii="Times New Roman" w:hAnsi="Times New Roman"/>
          <w:sz w:val="24"/>
          <w:szCs w:val="24"/>
          <w:lang w:val="en-GB"/>
        </w:rPr>
        <w:t xml:space="preserve">of monitoring, type of radiographs used </w:t>
      </w:r>
      <w:r w:rsidR="00FB6E78" w:rsidRPr="00CB188A">
        <w:rPr>
          <w:rFonts w:ascii="Times New Roman" w:hAnsi="Times New Roman"/>
          <w:sz w:val="24"/>
          <w:szCs w:val="24"/>
          <w:lang w:val="en-GB"/>
        </w:rPr>
        <w:t xml:space="preserve">for diagnosis and monitoring </w:t>
      </w:r>
      <w:r w:rsidRPr="00CB188A">
        <w:rPr>
          <w:rFonts w:ascii="Times New Roman" w:hAnsi="Times New Roman"/>
          <w:sz w:val="24"/>
          <w:szCs w:val="24"/>
          <w:lang w:val="en-GB"/>
        </w:rPr>
        <w:t xml:space="preserve">and radiation dose associated with each type of radiograph. </w:t>
      </w:r>
      <w:r w:rsidR="00F41C49" w:rsidRPr="00CB188A">
        <w:rPr>
          <w:rFonts w:ascii="Times New Roman" w:hAnsi="Times New Roman"/>
          <w:sz w:val="24"/>
          <w:szCs w:val="24"/>
          <w:lang w:val="en-GB"/>
        </w:rPr>
        <w:t>Given the limited evidence in the published literature, expert advice was sought to establish</w:t>
      </w:r>
      <w:r w:rsidRPr="00CB188A">
        <w:rPr>
          <w:rFonts w:ascii="Times New Roman" w:hAnsi="Times New Roman"/>
          <w:sz w:val="24"/>
          <w:szCs w:val="24"/>
          <w:lang w:val="en-GB"/>
        </w:rPr>
        <w:t xml:space="preserve"> the </w:t>
      </w:r>
      <w:r w:rsidR="00FB6E78" w:rsidRPr="00CB188A">
        <w:rPr>
          <w:rFonts w:ascii="Times New Roman" w:hAnsi="Times New Roman"/>
          <w:sz w:val="24"/>
          <w:szCs w:val="24"/>
          <w:lang w:val="en-GB"/>
        </w:rPr>
        <w:t>pattern of monitoring and type of radiographs used for each indication</w:t>
      </w:r>
      <w:r w:rsidR="0079009C" w:rsidRPr="00CB188A">
        <w:rPr>
          <w:rFonts w:ascii="Times New Roman" w:hAnsi="Times New Roman"/>
          <w:sz w:val="24"/>
          <w:szCs w:val="24"/>
          <w:lang w:val="en-GB"/>
        </w:rPr>
        <w:t xml:space="preserve">. </w:t>
      </w:r>
      <w:r w:rsidR="00701680" w:rsidRPr="00CB188A">
        <w:rPr>
          <w:rFonts w:ascii="Times New Roman" w:hAnsi="Times New Roman"/>
          <w:sz w:val="24"/>
          <w:szCs w:val="24"/>
          <w:lang w:val="en-GB"/>
        </w:rPr>
        <w:t xml:space="preserve">Table 1 shows the typical age at diagnosis, the proportion of patients undergoing surgery </w:t>
      </w:r>
      <w:r w:rsidR="005A4FB9">
        <w:rPr>
          <w:rFonts w:ascii="Times New Roman" w:hAnsi="Times New Roman"/>
          <w:sz w:val="24"/>
          <w:szCs w:val="24"/>
          <w:lang w:val="en-GB"/>
        </w:rPr>
        <w:t xml:space="preserve">(which affects monitoring pattern) </w:t>
      </w:r>
      <w:r w:rsidR="00701680" w:rsidRPr="00CB188A">
        <w:rPr>
          <w:rFonts w:ascii="Times New Roman" w:hAnsi="Times New Roman"/>
          <w:sz w:val="24"/>
          <w:szCs w:val="24"/>
          <w:lang w:val="en-GB"/>
        </w:rPr>
        <w:t>for each indicatio</w:t>
      </w:r>
      <w:r w:rsidR="00B257C7" w:rsidRPr="00CB188A">
        <w:rPr>
          <w:rFonts w:ascii="Times New Roman" w:hAnsi="Times New Roman"/>
          <w:sz w:val="24"/>
          <w:szCs w:val="24"/>
          <w:lang w:val="en-GB"/>
        </w:rPr>
        <w:t xml:space="preserve">n and the radiographic monitoring pattern assumed in the model. The type of </w:t>
      </w:r>
      <w:r w:rsidR="00B257C7" w:rsidRPr="00CB188A">
        <w:rPr>
          <w:rFonts w:ascii="Times New Roman" w:hAnsi="Times New Roman"/>
          <w:sz w:val="24"/>
          <w:szCs w:val="24"/>
          <w:lang w:val="en-GB"/>
        </w:rPr>
        <w:lastRenderedPageBreak/>
        <w:t xml:space="preserve">radiographs used for the monitoring of each indication and </w:t>
      </w:r>
      <w:r w:rsidR="00031FB9" w:rsidRPr="00CB188A">
        <w:rPr>
          <w:rFonts w:ascii="Times New Roman" w:hAnsi="Times New Roman"/>
          <w:sz w:val="24"/>
          <w:szCs w:val="24"/>
          <w:lang w:val="en-GB"/>
        </w:rPr>
        <w:t xml:space="preserve">their </w:t>
      </w:r>
      <w:r w:rsidR="00B257C7" w:rsidRPr="00CB188A">
        <w:rPr>
          <w:rFonts w:ascii="Times New Roman" w:hAnsi="Times New Roman"/>
          <w:sz w:val="24"/>
          <w:szCs w:val="24"/>
          <w:lang w:val="en-GB"/>
        </w:rPr>
        <w:t xml:space="preserve">respective effective dose according to age are presented in Table 2. </w:t>
      </w:r>
      <w:r w:rsidR="0079009C" w:rsidRPr="00CB188A">
        <w:rPr>
          <w:rFonts w:ascii="Times New Roman" w:hAnsi="Times New Roman"/>
          <w:sz w:val="24"/>
          <w:szCs w:val="24"/>
          <w:lang w:val="en-GB"/>
        </w:rPr>
        <w:t xml:space="preserve">Effective doses were </w:t>
      </w:r>
      <w:r w:rsidR="00031FB9" w:rsidRPr="00CB188A">
        <w:rPr>
          <w:rFonts w:ascii="Times New Roman" w:hAnsi="Times New Roman"/>
          <w:sz w:val="24"/>
          <w:szCs w:val="24"/>
          <w:lang w:val="en-GB"/>
        </w:rPr>
        <w:t xml:space="preserve">obtained </w:t>
      </w:r>
      <w:r w:rsidR="0079009C" w:rsidRPr="00CB188A">
        <w:rPr>
          <w:rFonts w:ascii="Times New Roman" w:hAnsi="Times New Roman"/>
          <w:sz w:val="24"/>
          <w:szCs w:val="24"/>
          <w:lang w:val="en-GB"/>
        </w:rPr>
        <w:t xml:space="preserve">from </w:t>
      </w:r>
      <w:r w:rsidR="00D14F69">
        <w:rPr>
          <w:rFonts w:ascii="Times New Roman" w:hAnsi="Times New Roman"/>
          <w:sz w:val="24"/>
          <w:szCs w:val="24"/>
          <w:lang w:val="en-GB"/>
        </w:rPr>
        <w:t xml:space="preserve">a recent report by </w:t>
      </w:r>
      <w:r w:rsidR="0079009C" w:rsidRPr="00CB188A">
        <w:rPr>
          <w:rFonts w:ascii="Times New Roman" w:hAnsi="Times New Roman"/>
          <w:sz w:val="24"/>
          <w:szCs w:val="24"/>
          <w:lang w:val="en-GB"/>
        </w:rPr>
        <w:t xml:space="preserve">the Health Protection </w:t>
      </w:r>
      <w:proofErr w:type="gramStart"/>
      <w:r w:rsidR="0079009C" w:rsidRPr="00CB188A">
        <w:rPr>
          <w:rFonts w:ascii="Times New Roman" w:hAnsi="Times New Roman"/>
          <w:sz w:val="24"/>
          <w:szCs w:val="24"/>
          <w:lang w:val="en-GB"/>
        </w:rPr>
        <w:t xml:space="preserve">Agency </w:t>
      </w:r>
      <w:r w:rsidR="00D14F69">
        <w:rPr>
          <w:rFonts w:ascii="Times New Roman" w:hAnsi="Times New Roman"/>
          <w:sz w:val="24"/>
          <w:szCs w:val="24"/>
          <w:lang w:val="en-GB"/>
        </w:rPr>
        <w:t>.</w:t>
      </w:r>
      <w:proofErr w:type="gramEnd"/>
      <w:r w:rsidR="00D14F69">
        <w:rPr>
          <w:rFonts w:ascii="Times New Roman" w:hAnsi="Times New Roman"/>
          <w:sz w:val="24"/>
          <w:szCs w:val="24"/>
          <w:lang w:val="en-GB"/>
        </w:rPr>
        <w:t xml:space="preserve"> </w:t>
      </w:r>
      <w:r w:rsidR="00D14F69" w:rsidRPr="00D14F69">
        <w:rPr>
          <w:rFonts w:ascii="Times New Roman" w:hAnsi="Times New Roman"/>
          <w:sz w:val="24"/>
          <w:szCs w:val="24"/>
          <w:lang w:val="en-GB"/>
        </w:rPr>
        <w:t xml:space="preserve">This report provides the typical effective doses used in the UK between 2001 and 2006, which were calculated from data reported in the most recent (2005) review of the UK National Patient </w:t>
      </w:r>
      <w:r w:rsidR="00D14F69">
        <w:rPr>
          <w:rFonts w:ascii="Times New Roman" w:hAnsi="Times New Roman"/>
          <w:sz w:val="24"/>
          <w:szCs w:val="24"/>
          <w:lang w:val="en-GB"/>
        </w:rPr>
        <w:t xml:space="preserve">Dose Database </w:t>
      </w:r>
      <w:r w:rsidR="004561F9">
        <w:rPr>
          <w:rFonts w:ascii="Times New Roman" w:hAnsi="Times New Roman"/>
          <w:sz w:val="24"/>
          <w:szCs w:val="24"/>
          <w:lang w:val="en-GB"/>
        </w:rPr>
        <w:fldChar w:fldCharType="begin"/>
      </w:r>
      <w:r w:rsidR="00617304">
        <w:rPr>
          <w:rFonts w:ascii="Times New Roman" w:hAnsi="Times New Roman"/>
          <w:sz w:val="24"/>
          <w:szCs w:val="24"/>
          <w:lang w:val="en-GB"/>
        </w:rPr>
        <w:instrText xml:space="preserve"> ADDIN EN.CITE &lt;EndNote&gt;&lt;Cite&gt;&lt;Author&gt;Hart&lt;/Author&gt;&lt;Year&gt;2007&lt;/Year&gt;&lt;RecNum&gt;38&lt;/RecNum&gt;&lt;record&gt;&lt;rec-number&gt;38&lt;/rec-number&gt;&lt;foreign-keys&gt;&lt;key app="EN" db-id="pzrwsz205ter03ept5xxafpax00trzafrv9r"&gt;38&lt;/key&gt;&lt;/foreign-keys&gt;&lt;ref-type name="Report"&gt;27&lt;/ref-type&gt;&lt;contributors&gt;&lt;authors&gt;&lt;author&gt;Hart, D.&lt;/author&gt;&lt;author&gt;Hillier, M.C.&lt;/author&gt;&lt;author&gt;Wall, B.F.&lt;/author&gt;&lt;/authors&gt;&lt;/contributors&gt;&lt;titles&gt;&lt;title&gt;Doses to patients from radiographic and flurographic x-ray imaging procedures in the UK - 2005 review. &lt;/title&gt;&lt;/titles&gt;&lt;dates&gt;&lt;year&gt;2007&lt;/year&gt;&lt;/dates&gt;&lt;pub-location&gt;Didcot, Oxfordshire&lt;/pub-location&gt;&lt;publisher&gt;Health Protection Agency&lt;/publisher&gt;&lt;urls&gt;&lt;/urls&gt;&lt;/record&gt;&lt;/Cite&gt;&lt;/EndNote&gt;</w:instrText>
      </w:r>
      <w:r w:rsidR="004561F9">
        <w:rPr>
          <w:rFonts w:ascii="Times New Roman" w:hAnsi="Times New Roman"/>
          <w:sz w:val="24"/>
          <w:szCs w:val="24"/>
          <w:lang w:val="en-GB"/>
        </w:rPr>
        <w:fldChar w:fldCharType="separate"/>
      </w:r>
      <w:r w:rsidR="00617304" w:rsidRPr="00617304">
        <w:rPr>
          <w:rFonts w:ascii="Times New Roman" w:hAnsi="Times New Roman"/>
          <w:noProof/>
          <w:sz w:val="24"/>
          <w:szCs w:val="24"/>
          <w:vertAlign w:val="superscript"/>
          <w:lang w:val="en-GB"/>
        </w:rPr>
        <w:t>13</w:t>
      </w:r>
      <w:r w:rsidR="004561F9">
        <w:rPr>
          <w:rFonts w:ascii="Times New Roman" w:hAnsi="Times New Roman"/>
          <w:sz w:val="24"/>
          <w:szCs w:val="24"/>
          <w:lang w:val="en-GB"/>
        </w:rPr>
        <w:fldChar w:fldCharType="end"/>
      </w:r>
      <w:r w:rsidR="00D14F69" w:rsidRPr="00D14F69">
        <w:rPr>
          <w:rFonts w:ascii="Times New Roman" w:hAnsi="Times New Roman"/>
          <w:sz w:val="24"/>
          <w:szCs w:val="24"/>
          <w:lang w:val="en-GB"/>
        </w:rPr>
        <w:t xml:space="preserve">. Less than one-quarter of the radiographic examinations recorded in the UK National Patient Dose Database specified the type of equipment. Of those where this was recorded, 55% used a film-screen combination, 40% used CR and 5% DR. Consequently, </w:t>
      </w:r>
      <w:r w:rsidR="00D14F69">
        <w:rPr>
          <w:rFonts w:ascii="Times New Roman" w:hAnsi="Times New Roman"/>
          <w:sz w:val="24"/>
          <w:szCs w:val="24"/>
          <w:lang w:val="en-GB"/>
        </w:rPr>
        <w:t>the same</w:t>
      </w:r>
      <w:r w:rsidR="00D14F69" w:rsidRPr="00D14F69">
        <w:rPr>
          <w:rFonts w:ascii="Times New Roman" w:hAnsi="Times New Roman"/>
          <w:sz w:val="24"/>
          <w:szCs w:val="24"/>
          <w:lang w:val="en-GB"/>
        </w:rPr>
        <w:t xml:space="preserve"> effective doses were</w:t>
      </w:r>
      <w:r w:rsidR="00D14F69">
        <w:rPr>
          <w:rFonts w:ascii="Times New Roman" w:hAnsi="Times New Roman"/>
          <w:sz w:val="24"/>
          <w:szCs w:val="24"/>
          <w:lang w:val="en-GB"/>
        </w:rPr>
        <w:t xml:space="preserve"> assumed </w:t>
      </w:r>
      <w:r w:rsidR="00D14F69" w:rsidRPr="00D14F69">
        <w:rPr>
          <w:rFonts w:ascii="Times New Roman" w:hAnsi="Times New Roman"/>
          <w:sz w:val="24"/>
          <w:szCs w:val="24"/>
          <w:lang w:val="en-GB"/>
        </w:rPr>
        <w:t>applicable to CR and DR.</w:t>
      </w:r>
      <w:r w:rsidR="00D14F69">
        <w:rPr>
          <w:rFonts w:ascii="Times New Roman" w:hAnsi="Times New Roman"/>
          <w:sz w:val="24"/>
          <w:szCs w:val="24"/>
          <w:lang w:val="en-GB"/>
        </w:rPr>
        <w:t xml:space="preserve"> The impact of assuming lower radiation exposure for DR was explored in </w:t>
      </w:r>
      <w:r w:rsidR="001C2588">
        <w:rPr>
          <w:rFonts w:ascii="Times New Roman" w:hAnsi="Times New Roman"/>
          <w:sz w:val="24"/>
          <w:szCs w:val="24"/>
          <w:lang w:val="en-GB"/>
        </w:rPr>
        <w:t>a</w:t>
      </w:r>
      <w:r w:rsidR="00D14F69">
        <w:rPr>
          <w:rFonts w:ascii="Times New Roman" w:hAnsi="Times New Roman"/>
          <w:sz w:val="24"/>
          <w:szCs w:val="24"/>
          <w:lang w:val="en-GB"/>
        </w:rPr>
        <w:t xml:space="preserve"> scenario analysis.</w:t>
      </w:r>
    </w:p>
    <w:p w:rsidR="00F71815" w:rsidRPr="00CB188A" w:rsidRDefault="00F71815" w:rsidP="002D05BD">
      <w:pPr>
        <w:pStyle w:val="Default"/>
        <w:spacing w:line="480" w:lineRule="auto"/>
        <w:rPr>
          <w:rFonts w:ascii="Times New Roman" w:hAnsi="Times New Roman"/>
          <w:sz w:val="24"/>
          <w:szCs w:val="24"/>
          <w:lang w:val="en-GB"/>
        </w:rPr>
      </w:pPr>
    </w:p>
    <w:p w:rsidR="00317DDD" w:rsidRPr="00CB188A" w:rsidRDefault="00317DDD" w:rsidP="002D05BD">
      <w:pPr>
        <w:pStyle w:val="Default"/>
        <w:spacing w:line="480" w:lineRule="auto"/>
        <w:rPr>
          <w:rFonts w:ascii="Times New Roman" w:hAnsi="Times New Roman"/>
          <w:i/>
          <w:sz w:val="24"/>
          <w:szCs w:val="24"/>
          <w:lang w:val="en-GB"/>
        </w:rPr>
      </w:pPr>
      <w:r w:rsidRPr="00CB188A">
        <w:rPr>
          <w:rFonts w:ascii="Times New Roman" w:hAnsi="Times New Roman"/>
          <w:i/>
          <w:sz w:val="24"/>
          <w:szCs w:val="24"/>
          <w:lang w:val="en-GB"/>
        </w:rPr>
        <w:t>Cancer risk</w:t>
      </w:r>
    </w:p>
    <w:p w:rsidR="004D3C38" w:rsidRPr="00CB188A" w:rsidRDefault="003D62DB" w:rsidP="002D05BD">
      <w:pPr>
        <w:pStyle w:val="Default"/>
        <w:spacing w:line="480" w:lineRule="auto"/>
        <w:rPr>
          <w:rFonts w:ascii="Times New Roman" w:hAnsi="Times New Roman"/>
          <w:sz w:val="24"/>
          <w:szCs w:val="24"/>
          <w:lang w:val="en-GB"/>
        </w:rPr>
      </w:pPr>
      <w:r>
        <w:rPr>
          <w:rFonts w:ascii="Times New Roman" w:hAnsi="Times New Roman"/>
          <w:sz w:val="24"/>
          <w:szCs w:val="24"/>
          <w:lang w:val="en-GB"/>
        </w:rPr>
        <w:t xml:space="preserve">The lifetime risk of radiation-induced cancer unit of effective dose as a function of age at exposure and gender for uniform whole body irradiation was obtained from the </w:t>
      </w:r>
      <w:r w:rsidR="003F2630" w:rsidRPr="00CB188A">
        <w:rPr>
          <w:rFonts w:ascii="Times New Roman" w:hAnsi="Times New Roman"/>
          <w:sz w:val="24"/>
          <w:szCs w:val="24"/>
          <w:lang w:val="en-GB"/>
        </w:rPr>
        <w:t xml:space="preserve"> </w:t>
      </w:r>
      <w:r w:rsidR="006651A3">
        <w:rPr>
          <w:rFonts w:ascii="Times New Roman" w:hAnsi="Times New Roman"/>
          <w:sz w:val="24"/>
          <w:szCs w:val="24"/>
          <w:lang w:val="en-GB"/>
        </w:rPr>
        <w:t>Health Protection Agency</w:t>
      </w:r>
      <w:r w:rsidR="006651A3" w:rsidRPr="00CB188A">
        <w:rPr>
          <w:rFonts w:ascii="Times New Roman" w:hAnsi="Times New Roman"/>
          <w:sz w:val="24"/>
          <w:szCs w:val="24"/>
          <w:lang w:val="en-GB"/>
        </w:rPr>
        <w:t xml:space="preserve"> </w:t>
      </w:r>
      <w:r w:rsidR="003F2630" w:rsidRPr="00CB188A">
        <w:rPr>
          <w:rFonts w:ascii="Times New Roman" w:hAnsi="Times New Roman"/>
          <w:sz w:val="24"/>
          <w:szCs w:val="24"/>
          <w:lang w:val="en-GB"/>
        </w:rPr>
        <w:t>report</w:t>
      </w:r>
      <w:r w:rsidR="004561F9">
        <w:rPr>
          <w:rFonts w:ascii="Times New Roman" w:hAnsi="Times New Roman"/>
          <w:sz w:val="24"/>
          <w:szCs w:val="24"/>
          <w:lang w:val="en-GB"/>
        </w:rPr>
        <w:fldChar w:fldCharType="begin"/>
      </w:r>
      <w:r w:rsidR="00617304">
        <w:rPr>
          <w:rFonts w:ascii="Times New Roman" w:hAnsi="Times New Roman"/>
          <w:sz w:val="24"/>
          <w:szCs w:val="24"/>
          <w:lang w:val="en-GB"/>
        </w:rPr>
        <w:instrText xml:space="preserve"> ADDIN EN.CITE &lt;EndNote&gt;&lt;Cite ExcludeAuth="1" ExcludeYear="1"&gt;&lt;RecNum&gt;13&lt;/RecNum&gt;&lt;record&gt;&lt;rec-number&gt;13&lt;/rec-number&gt;&lt;foreign-keys&gt;&lt;key app="EN" db-id="pzrwsz205ter03ept5xxafpax00trzafrv9r"&gt;13&lt;/key&gt;&lt;/foreign-keys&gt;&lt;ref-type name="Report"&gt;27&lt;/ref-type&gt;&lt;contributors&gt;&lt;authors&gt;&lt;author&gt;Wall, B.F.&lt;/author&gt;&lt;author&gt;Haylock, R.&lt;/author&gt;&lt;author&gt;Jansen, J.T.M.&lt;/author&gt;&lt;author&gt;Hillier, M.C R &lt;/author&gt;&lt;author&gt;Hart,  D.&lt;/author&gt;&lt;author&gt;Shrimpton, P.C.&lt;/author&gt;&lt;/authors&gt;&lt;tertiary-authors&gt;&lt;author&gt;Health Protection Agency&lt;/author&gt;&lt;/tertiary-authors&gt;&lt;/contributors&gt;&lt;titles&gt;&lt;title&gt;Radiation risks from medical x-ray examinations as a function of the age and sex of the patient - Report HPA-CRCE-028&lt;/title&gt;&lt;/titles&gt;&lt;dates&gt;&lt;year&gt;2011&lt;/year&gt;&lt;/dates&gt;&lt;pub-location&gt;Chilton, Didcot&lt;/pub-location&gt;&lt;publisher&gt;Health Protection Agency - Centre for Radiation, Chemical and Environmental Hazards&lt;/publisher&gt;&lt;urls&gt;&lt;/urls&gt;&lt;/record&gt;&lt;/Cite&gt;&lt;/EndNote&gt;</w:instrText>
      </w:r>
      <w:r w:rsidR="004561F9">
        <w:rPr>
          <w:rFonts w:ascii="Times New Roman" w:hAnsi="Times New Roman"/>
          <w:sz w:val="24"/>
          <w:szCs w:val="24"/>
          <w:lang w:val="en-GB"/>
        </w:rPr>
        <w:fldChar w:fldCharType="separate"/>
      </w:r>
      <w:r w:rsidR="00617304" w:rsidRPr="00617304">
        <w:rPr>
          <w:rFonts w:ascii="Times New Roman" w:hAnsi="Times New Roman"/>
          <w:noProof/>
          <w:sz w:val="24"/>
          <w:szCs w:val="24"/>
          <w:vertAlign w:val="superscript"/>
          <w:lang w:val="en-GB"/>
        </w:rPr>
        <w:t>14</w:t>
      </w:r>
      <w:r w:rsidR="004561F9">
        <w:rPr>
          <w:rFonts w:ascii="Times New Roman" w:hAnsi="Times New Roman"/>
          <w:sz w:val="24"/>
          <w:szCs w:val="24"/>
          <w:lang w:val="en-GB"/>
        </w:rPr>
        <w:fldChar w:fldCharType="end"/>
      </w:r>
      <w:r>
        <w:rPr>
          <w:rFonts w:ascii="Times New Roman" w:hAnsi="Times New Roman"/>
          <w:sz w:val="24"/>
          <w:szCs w:val="24"/>
          <w:lang w:val="en-GB"/>
        </w:rPr>
        <w:t xml:space="preserve">. The estimates provided in </w:t>
      </w:r>
      <w:r w:rsidR="006651A3">
        <w:rPr>
          <w:rFonts w:ascii="Times New Roman" w:hAnsi="Times New Roman"/>
          <w:sz w:val="24"/>
          <w:szCs w:val="24"/>
          <w:lang w:val="en-GB"/>
        </w:rPr>
        <w:t xml:space="preserve">the </w:t>
      </w:r>
      <w:r>
        <w:rPr>
          <w:rFonts w:ascii="Times New Roman" w:hAnsi="Times New Roman"/>
          <w:sz w:val="24"/>
          <w:szCs w:val="24"/>
          <w:lang w:val="en-GB"/>
        </w:rPr>
        <w:t xml:space="preserve">report were calculated using computer models developed at the </w:t>
      </w:r>
      <w:r w:rsidR="006651A3">
        <w:rPr>
          <w:rFonts w:ascii="Times New Roman" w:hAnsi="Times New Roman"/>
          <w:sz w:val="24"/>
          <w:szCs w:val="24"/>
          <w:lang w:val="en-GB"/>
        </w:rPr>
        <w:t>Health Protection Agency</w:t>
      </w:r>
      <w:r w:rsidR="00300239" w:rsidRPr="00CB188A">
        <w:rPr>
          <w:rFonts w:ascii="Times New Roman" w:hAnsi="Times New Roman"/>
          <w:sz w:val="24"/>
          <w:szCs w:val="24"/>
          <w:lang w:val="en-GB"/>
        </w:rPr>
        <w:t xml:space="preserve"> in </w:t>
      </w:r>
      <w:r w:rsidR="003F2630" w:rsidRPr="00CB188A">
        <w:rPr>
          <w:rFonts w:ascii="Times New Roman" w:hAnsi="Times New Roman"/>
          <w:sz w:val="24"/>
          <w:szCs w:val="24"/>
          <w:lang w:val="en-GB"/>
        </w:rPr>
        <w:t>accord</w:t>
      </w:r>
      <w:r w:rsidR="00300239" w:rsidRPr="00CB188A">
        <w:rPr>
          <w:rFonts w:ascii="Times New Roman" w:hAnsi="Times New Roman"/>
          <w:sz w:val="24"/>
          <w:szCs w:val="24"/>
          <w:lang w:val="en-GB"/>
        </w:rPr>
        <w:t>ance with</w:t>
      </w:r>
      <w:r w:rsidR="003F2630" w:rsidRPr="00CB188A">
        <w:rPr>
          <w:rFonts w:ascii="Times New Roman" w:hAnsi="Times New Roman"/>
          <w:sz w:val="24"/>
          <w:szCs w:val="24"/>
          <w:lang w:val="en-GB"/>
        </w:rPr>
        <w:t xml:space="preserve"> the risk models of the International Commission on Radiological Protection publication 10</w:t>
      </w:r>
      <w:r w:rsidR="005D3145" w:rsidRPr="00CB188A">
        <w:rPr>
          <w:rFonts w:ascii="Times New Roman" w:hAnsi="Times New Roman"/>
          <w:sz w:val="24"/>
          <w:szCs w:val="24"/>
          <w:lang w:val="en-GB"/>
        </w:rPr>
        <w:t>3</w:t>
      </w:r>
      <w:r w:rsidR="00B257C7" w:rsidRPr="00CB188A">
        <w:rPr>
          <w:rFonts w:ascii="Times New Roman" w:hAnsi="Times New Roman"/>
          <w:sz w:val="24"/>
          <w:szCs w:val="24"/>
          <w:lang w:val="en-GB"/>
        </w:rPr>
        <w:t xml:space="preserve"> </w:t>
      </w:r>
      <w:r w:rsidR="004561F9">
        <w:rPr>
          <w:rFonts w:ascii="Times New Roman" w:hAnsi="Times New Roman"/>
          <w:sz w:val="24"/>
          <w:szCs w:val="24"/>
          <w:lang w:val="en-GB"/>
        </w:rPr>
        <w:fldChar w:fldCharType="begin"/>
      </w:r>
      <w:r w:rsidR="00617304">
        <w:rPr>
          <w:rFonts w:ascii="Times New Roman" w:hAnsi="Times New Roman"/>
          <w:sz w:val="24"/>
          <w:szCs w:val="24"/>
          <w:lang w:val="en-GB"/>
        </w:rPr>
        <w:instrText xml:space="preserve"> ADDIN EN.CITE &lt;EndNote&gt;&lt;Cite&gt;&lt;Author&gt;International Commission on Radiological Protection&lt;/Author&gt;&lt;Year&gt;2007&lt;/Year&gt;&lt;RecNum&gt;7&lt;/RecNum&gt;&lt;record&gt;&lt;rec-number&gt;7&lt;/rec-number&gt;&lt;foreign-keys&gt;&lt;key app="EN" db-id="pzrwsz205ter03ept5xxafpax00trzafrv9r"&gt;7&lt;/key&gt;&lt;/foreign-keys&gt;&lt;ref-type name="Journal Article"&gt;17&lt;/ref-type&gt;&lt;contributors&gt;&lt;authors&gt;&lt;author&gt;International Commission on Radiological Protection,&lt;/author&gt;&lt;/authors&gt;&lt;/contributors&gt;&lt;titles&gt;&lt;title&gt;The 2007 Recommendations of the International Commission on Radiological Protection. ICRP Publication 103&lt;/title&gt;&lt;secondary-title&gt;ANNALS OF THE ICRP&lt;/secondary-title&gt;&lt;/titles&gt;&lt;periodical&gt;&lt;full-title&gt;ANNALS OF THE ICRP&lt;/full-title&gt;&lt;/periodical&gt;&lt;pages&gt;1-332&lt;/pages&gt;&lt;volume&gt;37&lt;/volume&gt;&lt;number&gt;2-4&lt;/number&gt;&lt;dates&gt;&lt;year&gt;2007&lt;/year&gt;&lt;/dates&gt;&lt;urls&gt;&lt;/urls&gt;&lt;custom1&gt;Ordered 17/01/11 from http://www.icrp.org/publication.asp?id=ICRP Publication 103 &amp;#xD;Received 17/01/11&lt;/custom1&gt;&lt;custom4&gt;Handsearch&lt;/custom4&gt;&lt;custom5&gt;Reject - use in model&lt;/custom5&gt;&lt;/record&gt;&lt;/Cite&gt;&lt;/EndNote&gt;</w:instrText>
      </w:r>
      <w:r w:rsidR="004561F9">
        <w:rPr>
          <w:rFonts w:ascii="Times New Roman" w:hAnsi="Times New Roman"/>
          <w:sz w:val="24"/>
          <w:szCs w:val="24"/>
          <w:lang w:val="en-GB"/>
        </w:rPr>
        <w:fldChar w:fldCharType="separate"/>
      </w:r>
      <w:r w:rsidR="00617304" w:rsidRPr="00617304">
        <w:rPr>
          <w:rFonts w:ascii="Times New Roman" w:hAnsi="Times New Roman"/>
          <w:noProof/>
          <w:sz w:val="24"/>
          <w:szCs w:val="24"/>
          <w:vertAlign w:val="superscript"/>
          <w:lang w:val="en-GB"/>
        </w:rPr>
        <w:t>15</w:t>
      </w:r>
      <w:r w:rsidR="004561F9">
        <w:rPr>
          <w:rFonts w:ascii="Times New Roman" w:hAnsi="Times New Roman"/>
          <w:sz w:val="24"/>
          <w:szCs w:val="24"/>
          <w:lang w:val="en-GB"/>
        </w:rPr>
        <w:fldChar w:fldCharType="end"/>
      </w:r>
      <w:r w:rsidR="003F2630" w:rsidRPr="00CB188A">
        <w:rPr>
          <w:rFonts w:ascii="Times New Roman" w:hAnsi="Times New Roman"/>
          <w:sz w:val="24"/>
          <w:szCs w:val="24"/>
          <w:lang w:val="en-GB"/>
        </w:rPr>
        <w:t xml:space="preserve">. </w:t>
      </w:r>
    </w:p>
    <w:p w:rsidR="00F71815" w:rsidRPr="00CB188A" w:rsidRDefault="00F71815" w:rsidP="002D05BD">
      <w:pPr>
        <w:pStyle w:val="Default"/>
        <w:spacing w:line="480" w:lineRule="auto"/>
        <w:rPr>
          <w:rFonts w:ascii="Times New Roman" w:hAnsi="Times New Roman"/>
          <w:sz w:val="24"/>
          <w:szCs w:val="24"/>
          <w:lang w:val="en-GB"/>
        </w:rPr>
      </w:pPr>
    </w:p>
    <w:p w:rsidR="00317DDD" w:rsidRPr="00CB188A" w:rsidRDefault="00646097" w:rsidP="002D05BD">
      <w:pPr>
        <w:pStyle w:val="Default"/>
        <w:spacing w:line="480" w:lineRule="auto"/>
        <w:rPr>
          <w:rFonts w:ascii="Times New Roman" w:hAnsi="Times New Roman"/>
          <w:i/>
          <w:sz w:val="24"/>
          <w:szCs w:val="24"/>
          <w:lang w:val="en-GB"/>
        </w:rPr>
      </w:pPr>
      <w:r w:rsidRPr="00CB188A">
        <w:rPr>
          <w:rFonts w:ascii="Times New Roman" w:hAnsi="Times New Roman"/>
          <w:i/>
          <w:sz w:val="24"/>
          <w:szCs w:val="24"/>
          <w:lang w:val="en-GB"/>
        </w:rPr>
        <w:t>Health-related quality of life</w:t>
      </w:r>
    </w:p>
    <w:p w:rsidR="00F37BA6" w:rsidRPr="00CB188A" w:rsidRDefault="00507AF3" w:rsidP="00975524">
      <w:pPr>
        <w:pStyle w:val="Default"/>
        <w:spacing w:line="480" w:lineRule="auto"/>
        <w:rPr>
          <w:rFonts w:ascii="Times New Roman" w:hAnsi="Times New Roman"/>
          <w:sz w:val="24"/>
          <w:szCs w:val="24"/>
        </w:rPr>
      </w:pPr>
      <w:r w:rsidRPr="00CB188A">
        <w:rPr>
          <w:rFonts w:ascii="Times New Roman" w:hAnsi="Times New Roman"/>
          <w:sz w:val="24"/>
          <w:szCs w:val="24"/>
          <w:lang w:val="en-GB"/>
        </w:rPr>
        <w:t xml:space="preserve">In order to estimate </w:t>
      </w:r>
      <w:r w:rsidR="005D3145" w:rsidRPr="00CB188A">
        <w:rPr>
          <w:rFonts w:ascii="Times New Roman" w:hAnsi="Times New Roman"/>
          <w:sz w:val="24"/>
          <w:szCs w:val="24"/>
          <w:lang w:val="en-GB"/>
        </w:rPr>
        <w:t>QALY</w:t>
      </w:r>
      <w:r w:rsidR="00975524">
        <w:rPr>
          <w:rFonts w:ascii="Times New Roman" w:hAnsi="Times New Roman"/>
          <w:sz w:val="24"/>
          <w:szCs w:val="24"/>
          <w:lang w:val="en-GB"/>
        </w:rPr>
        <w:t xml:space="preserve"> los</w:t>
      </w:r>
      <w:r w:rsidR="005D3145" w:rsidRPr="00CB188A">
        <w:rPr>
          <w:rFonts w:ascii="Times New Roman" w:hAnsi="Times New Roman"/>
          <w:sz w:val="24"/>
          <w:szCs w:val="24"/>
          <w:lang w:val="en-GB"/>
        </w:rPr>
        <w:t>s,</w:t>
      </w:r>
      <w:r w:rsidRPr="00CB188A">
        <w:rPr>
          <w:rFonts w:ascii="Times New Roman" w:hAnsi="Times New Roman"/>
          <w:sz w:val="24"/>
          <w:szCs w:val="24"/>
          <w:lang w:val="en-GB"/>
        </w:rPr>
        <w:t xml:space="preserve"> it was necessary</w:t>
      </w:r>
      <w:r w:rsidR="00CC6CED" w:rsidRPr="00CB188A">
        <w:rPr>
          <w:rFonts w:ascii="Times New Roman" w:hAnsi="Times New Roman"/>
          <w:sz w:val="24"/>
          <w:szCs w:val="24"/>
          <w:lang w:val="en-GB"/>
        </w:rPr>
        <w:t xml:space="preserve"> to quality-adjust the effects of cancer for the period of time that the patient </w:t>
      </w:r>
      <w:r w:rsidR="004C206A" w:rsidRPr="00CB188A">
        <w:rPr>
          <w:rFonts w:ascii="Times New Roman" w:hAnsi="Times New Roman"/>
          <w:sz w:val="24"/>
          <w:szCs w:val="24"/>
          <w:lang w:val="en-GB"/>
        </w:rPr>
        <w:t xml:space="preserve">was </w:t>
      </w:r>
      <w:r w:rsidR="00CC6CED" w:rsidRPr="00CB188A">
        <w:rPr>
          <w:rFonts w:ascii="Times New Roman" w:hAnsi="Times New Roman"/>
          <w:sz w:val="24"/>
          <w:szCs w:val="24"/>
          <w:lang w:val="en-GB"/>
        </w:rPr>
        <w:t>alive</w:t>
      </w:r>
      <w:r w:rsidR="00B14528" w:rsidRPr="00CB188A">
        <w:rPr>
          <w:rFonts w:ascii="Times New Roman" w:hAnsi="Times New Roman"/>
          <w:sz w:val="24"/>
          <w:szCs w:val="24"/>
          <w:lang w:val="en-GB"/>
        </w:rPr>
        <w:t xml:space="preserve"> within the model</w:t>
      </w:r>
      <w:r w:rsidR="00CC6CED" w:rsidRPr="00CB188A">
        <w:rPr>
          <w:rFonts w:ascii="Times New Roman" w:hAnsi="Times New Roman"/>
          <w:sz w:val="24"/>
          <w:szCs w:val="24"/>
          <w:lang w:val="en-GB"/>
        </w:rPr>
        <w:t>.</w:t>
      </w:r>
      <w:r w:rsidR="0002682D" w:rsidRPr="00CB188A">
        <w:rPr>
          <w:rFonts w:ascii="Times New Roman" w:hAnsi="Times New Roman"/>
          <w:sz w:val="24"/>
          <w:szCs w:val="24"/>
          <w:lang w:val="en-GB"/>
        </w:rPr>
        <w:t xml:space="preserve">  </w:t>
      </w:r>
      <w:r w:rsidR="004C206A" w:rsidRPr="00CB188A">
        <w:rPr>
          <w:rFonts w:ascii="Times New Roman" w:hAnsi="Times New Roman"/>
          <w:sz w:val="24"/>
          <w:szCs w:val="24"/>
          <w:lang w:val="en-GB"/>
        </w:rPr>
        <w:t>Previously developed cancer models provided the costs, QALY</w:t>
      </w:r>
      <w:r w:rsidR="00975524">
        <w:rPr>
          <w:rFonts w:ascii="Times New Roman" w:hAnsi="Times New Roman"/>
          <w:sz w:val="24"/>
          <w:szCs w:val="24"/>
          <w:lang w:val="en-GB"/>
        </w:rPr>
        <w:t xml:space="preserve"> los</w:t>
      </w:r>
      <w:r w:rsidR="004C206A" w:rsidRPr="00CB188A">
        <w:rPr>
          <w:rFonts w:ascii="Times New Roman" w:hAnsi="Times New Roman"/>
          <w:sz w:val="24"/>
          <w:szCs w:val="24"/>
          <w:lang w:val="en-GB"/>
        </w:rPr>
        <w:t xml:space="preserve">s and typical age at diagnosis for colorectal </w:t>
      </w:r>
      <w:r w:rsidR="004561F9">
        <w:rPr>
          <w:rFonts w:ascii="Times New Roman" w:hAnsi="Times New Roman"/>
          <w:sz w:val="24"/>
          <w:szCs w:val="24"/>
          <w:lang w:val="en-GB"/>
        </w:rPr>
        <w:fldChar w:fldCharType="begin"/>
      </w:r>
      <w:r w:rsidR="00617304">
        <w:rPr>
          <w:rFonts w:ascii="Times New Roman" w:hAnsi="Times New Roman"/>
          <w:sz w:val="24"/>
          <w:szCs w:val="24"/>
          <w:lang w:val="en-GB"/>
        </w:rPr>
        <w:instrText xml:space="preserve"> ADDIN EN.CITE &lt;EndNote&gt;&lt;Cite&gt;&lt;Author&gt;Tappenden&lt;/Author&gt;&lt;Year&gt;2010&lt;/Year&gt;&lt;RecNum&gt;16&lt;/RecNum&gt;&lt;record&gt;&lt;rec-number&gt;16&lt;/rec-number&gt;&lt;foreign-keys&gt;&lt;key app="EN" db-id="pzrwsz205ter03ept5xxafpax00trzafrv9r"&gt;16&lt;/key&gt;&lt;/foreign-keys&gt;&lt;ref-type name="Thesis"&gt;32&lt;/ref-type&gt;&lt;contributors&gt;&lt;authors&gt;&lt;author&gt;Tappenden, P.&lt;/author&gt;&lt;/authors&gt;&lt;/contributors&gt;&lt;titles&gt;&lt;title&gt;A methodological framework for developing whole disease models to inform resource allocation decisions: An application in colorectal cancer&lt;/title&gt;&lt;/titles&gt;&lt;dates&gt;&lt;year&gt;2010&lt;/year&gt;&lt;/dates&gt;&lt;publisher&gt;University of Sheffield&lt;/publisher&gt;&lt;work-type&gt;PhD thesis&lt;/work-type&gt;&lt;urls&gt;&lt;/urls&gt;&lt;custom4&gt;Handsearch&lt;/custom4&gt;&lt;/record&gt;&lt;/Cite&gt;&lt;/EndNote&gt;</w:instrText>
      </w:r>
      <w:r w:rsidR="004561F9">
        <w:rPr>
          <w:rFonts w:ascii="Times New Roman" w:hAnsi="Times New Roman"/>
          <w:sz w:val="24"/>
          <w:szCs w:val="24"/>
          <w:lang w:val="en-GB"/>
        </w:rPr>
        <w:fldChar w:fldCharType="separate"/>
      </w:r>
      <w:r w:rsidR="00617304" w:rsidRPr="00617304">
        <w:rPr>
          <w:rFonts w:ascii="Times New Roman" w:hAnsi="Times New Roman"/>
          <w:noProof/>
          <w:sz w:val="24"/>
          <w:szCs w:val="24"/>
          <w:vertAlign w:val="superscript"/>
          <w:lang w:val="en-GB"/>
        </w:rPr>
        <w:t>7</w:t>
      </w:r>
      <w:r w:rsidR="004561F9">
        <w:rPr>
          <w:rFonts w:ascii="Times New Roman" w:hAnsi="Times New Roman"/>
          <w:sz w:val="24"/>
          <w:szCs w:val="24"/>
          <w:lang w:val="en-GB"/>
        </w:rPr>
        <w:fldChar w:fldCharType="end"/>
      </w:r>
      <w:r w:rsidR="004C206A" w:rsidRPr="00CB188A">
        <w:rPr>
          <w:rFonts w:ascii="Times New Roman" w:hAnsi="Times New Roman"/>
          <w:sz w:val="24"/>
          <w:szCs w:val="24"/>
          <w:lang w:val="en-GB"/>
        </w:rPr>
        <w:t xml:space="preserve">, prostate </w:t>
      </w:r>
      <w:r w:rsidR="004561F9">
        <w:rPr>
          <w:rFonts w:ascii="Times New Roman" w:hAnsi="Times New Roman"/>
          <w:sz w:val="24"/>
          <w:szCs w:val="24"/>
          <w:lang w:val="en-GB"/>
        </w:rPr>
        <w:fldChar w:fldCharType="begin"/>
      </w:r>
      <w:r w:rsidR="00617304">
        <w:rPr>
          <w:rFonts w:ascii="Times New Roman" w:hAnsi="Times New Roman"/>
          <w:sz w:val="24"/>
          <w:szCs w:val="24"/>
          <w:lang w:val="en-GB"/>
        </w:rPr>
        <w:instrText xml:space="preserve"> ADDIN EN.CITE &lt;EndNote&gt;&lt;Cite&gt;&lt;Author&gt;Chilcott&lt;/Author&gt;&lt;Year&gt;2010&lt;/Year&gt;&lt;RecNum&gt;17&lt;/RecNum&gt;&lt;record&gt;&lt;rec-number&gt;17&lt;/rec-number&gt;&lt;foreign-keys&gt;&lt;key app="EN" db-id="pzrwsz205ter03ept5xxafpax00trzafrv9r"&gt;17&lt;/key&gt;&lt;/foreign-keys&gt;&lt;ref-type name="Report"&gt;27&lt;/ref-type&gt;&lt;contributors&gt;&lt;authors&gt;&lt;author&gt;Chilcott, J.B.&lt;/author&gt;&lt;author&gt;Hummel, S. &lt;/author&gt;&lt;author&gt;Mildred, M.&lt;/author&gt;&lt;/authors&gt;&lt;/contributors&gt;&lt;titles&gt;&lt;title&gt;Option appraisal: screening for  prostate cancer Report to the UK National Screening Committee [unpublished report]&lt;/title&gt;&lt;/titles&gt;&lt;dates&gt;&lt;year&gt;2010&lt;/year&gt;&lt;/dates&gt;&lt;publisher&gt;School of  Health and Related Research, University of Sheffield&lt;/publisher&gt;&lt;urls&gt;&lt;/urls&gt;&lt;custom4&gt;Handsearch&lt;/custom4&gt;&lt;/record&gt;&lt;/Cite&gt;&lt;/EndNote&gt;</w:instrText>
      </w:r>
      <w:r w:rsidR="004561F9">
        <w:rPr>
          <w:rFonts w:ascii="Times New Roman" w:hAnsi="Times New Roman"/>
          <w:sz w:val="24"/>
          <w:szCs w:val="24"/>
          <w:lang w:val="en-GB"/>
        </w:rPr>
        <w:fldChar w:fldCharType="separate"/>
      </w:r>
      <w:r w:rsidR="00617304" w:rsidRPr="00617304">
        <w:rPr>
          <w:rFonts w:ascii="Times New Roman" w:hAnsi="Times New Roman"/>
          <w:noProof/>
          <w:sz w:val="24"/>
          <w:szCs w:val="24"/>
          <w:vertAlign w:val="superscript"/>
          <w:lang w:val="en-GB"/>
        </w:rPr>
        <w:t>8</w:t>
      </w:r>
      <w:r w:rsidR="004561F9">
        <w:rPr>
          <w:rFonts w:ascii="Times New Roman" w:hAnsi="Times New Roman"/>
          <w:sz w:val="24"/>
          <w:szCs w:val="24"/>
          <w:lang w:val="en-GB"/>
        </w:rPr>
        <w:fldChar w:fldCharType="end"/>
      </w:r>
      <w:r w:rsidR="004C206A" w:rsidRPr="00CB188A">
        <w:rPr>
          <w:rFonts w:ascii="Times New Roman" w:hAnsi="Times New Roman"/>
          <w:sz w:val="24"/>
          <w:szCs w:val="24"/>
          <w:lang w:val="en-GB"/>
        </w:rPr>
        <w:t xml:space="preserve">, breast </w:t>
      </w:r>
      <w:r w:rsidR="004561F9">
        <w:rPr>
          <w:rFonts w:ascii="Times New Roman" w:hAnsi="Times New Roman"/>
          <w:sz w:val="24"/>
          <w:szCs w:val="24"/>
          <w:lang w:val="en-GB"/>
        </w:rPr>
        <w:fldChar w:fldCharType="begin"/>
      </w:r>
      <w:r w:rsidR="00617304">
        <w:rPr>
          <w:rFonts w:ascii="Times New Roman" w:hAnsi="Times New Roman"/>
          <w:sz w:val="24"/>
          <w:szCs w:val="24"/>
          <w:lang w:val="en-GB"/>
        </w:rPr>
        <w:instrText xml:space="preserve"> ADDIN EN.CITE &lt;EndNote&gt;&lt;Cite ExcludeYear="1"&gt;&lt;Author&gt;Campbell&lt;/Author&gt;&lt;RecNum&gt;15&lt;/RecNum&gt;&lt;record&gt;&lt;rec-number&gt;15&lt;/rec-number&gt;&lt;foreign-keys&gt;&lt;key app="EN" db-id="pzrwsz205ter03ept5xxafpax00trzafrv9r"&gt;15&lt;/key&gt;&lt;/foreign-keys&gt;&lt;ref-type name="Journal Article"&gt;17&lt;/ref-type&gt;&lt;contributors&gt;&lt;authors&gt;&lt;author&gt;Campbell, H.E.&lt;/author&gt;&lt;author&gt;Epstein, D.&lt;/author&gt;&lt;author&gt;Bloomfield, D.&lt;/author&gt;&lt;author&gt;Griffin, S.&lt;/author&gt;&lt;author&gt;Manca, A.&lt;/author&gt;&lt;author&gt;Yarnold, J.&lt;/author&gt;&lt;author&gt;Bliss, J.&lt;/author&gt;&lt;author&gt;Johnson, L.&lt;/author&gt;&lt;author&gt;Earl, H. &lt;/author&gt;&lt;author&gt;Poole, C.&lt;/author&gt;&lt;author&gt;Hiller, L.&lt;/author&gt;&lt;author&gt;Dunn, J.&lt;/author&gt;&lt;author&gt;Hopwood, P.&lt;/author&gt;&lt;author&gt;Barrett-Lee, P.&lt;/author&gt;&lt;author&gt;Ellis, P.&lt;/author&gt;&lt;author&gt;Cameron, D.&lt;/author&gt;&lt;author&gt;Harris, A.L.&lt;/author&gt;&lt;author&gt;Gray, A.M.&lt;/author&gt;&lt;author&gt;Sculpher, M.&lt;/author&gt;&lt;/authors&gt;&lt;/contributors&gt;&lt;titles&gt;&lt;title&gt;The cost-effectiveness of adjuvant chemotherapy for early breast cancer: a comparison of no chemotherapy and first, second, and third generation regimens for patients with differing prognoses. &lt;/title&gt;&lt;secondary-title&gt;European Journal of Cancer&lt;/secondary-title&gt;&lt;/titles&gt;&lt;periodical&gt;&lt;full-title&gt;European Journal of Cancer&lt;/full-title&gt;&lt;/periodical&gt;&lt;pages&gt;2517-2530&lt;/pages&gt;&lt;volume&gt;47&lt;/volume&gt;&lt;number&gt;17&lt;/number&gt;&lt;dates&gt;&lt;/dates&gt;&lt;urls&gt;&lt;related-urls&gt;&lt;url&gt;http://www.sciencedirect.com/science/article/pii/S0959804911004230&lt;/url&gt;&lt;/related-urls&gt;&lt;/urls&gt;&lt;electronic-resource-num&gt;http://dx.doi.org/10.1016/j.ejca.2011.06.019&lt;/electronic-resource-num&gt;&lt;/record&gt;&lt;/Cite&gt;&lt;/EndNote&gt;</w:instrText>
      </w:r>
      <w:r w:rsidR="004561F9">
        <w:rPr>
          <w:rFonts w:ascii="Times New Roman" w:hAnsi="Times New Roman"/>
          <w:sz w:val="24"/>
          <w:szCs w:val="24"/>
          <w:lang w:val="en-GB"/>
        </w:rPr>
        <w:fldChar w:fldCharType="separate"/>
      </w:r>
      <w:r w:rsidR="00617304" w:rsidRPr="00617304">
        <w:rPr>
          <w:rFonts w:ascii="Times New Roman" w:hAnsi="Times New Roman"/>
          <w:noProof/>
          <w:sz w:val="24"/>
          <w:szCs w:val="24"/>
          <w:vertAlign w:val="superscript"/>
          <w:lang w:val="en-GB"/>
        </w:rPr>
        <w:t>6</w:t>
      </w:r>
      <w:r w:rsidR="004561F9">
        <w:rPr>
          <w:rFonts w:ascii="Times New Roman" w:hAnsi="Times New Roman"/>
          <w:sz w:val="24"/>
          <w:szCs w:val="24"/>
          <w:lang w:val="en-GB"/>
        </w:rPr>
        <w:fldChar w:fldCharType="end"/>
      </w:r>
      <w:r w:rsidR="004C206A" w:rsidRPr="00CB188A">
        <w:rPr>
          <w:rFonts w:ascii="Times New Roman" w:hAnsi="Times New Roman"/>
          <w:sz w:val="24"/>
          <w:szCs w:val="24"/>
          <w:lang w:val="en-GB"/>
        </w:rPr>
        <w:t xml:space="preserve"> and lung cancer </w:t>
      </w:r>
      <w:r w:rsidR="004561F9">
        <w:rPr>
          <w:rFonts w:ascii="Times New Roman" w:hAnsi="Times New Roman"/>
          <w:sz w:val="24"/>
          <w:szCs w:val="24"/>
          <w:lang w:val="en-GB"/>
        </w:rPr>
        <w:fldChar w:fldCharType="begin"/>
      </w:r>
      <w:r w:rsidR="00617304">
        <w:rPr>
          <w:rFonts w:ascii="Times New Roman" w:hAnsi="Times New Roman"/>
          <w:sz w:val="24"/>
          <w:szCs w:val="24"/>
          <w:lang w:val="en-GB"/>
        </w:rPr>
        <w:instrText xml:space="preserve"> ADDIN EN.CITE &lt;EndNote&gt;&lt;Cite&gt;&lt;Author&gt;Fenwick&lt;/Author&gt;&lt;Year&gt;2011&lt;/Year&gt;&lt;RecNum&gt;14&lt;/RecNum&gt;&lt;record&gt;&lt;rec-number&gt;14&lt;/rec-number&gt;&lt;foreign-keys&gt;&lt;key app="EN" db-id="pzrwsz205ter03ept5xxafpax00trzafrv9r"&gt;14&lt;/key&gt;&lt;/foreign-keys&gt;&lt;ref-type name="Journal Article"&gt;17&lt;/ref-type&gt;&lt;contributors&gt;&lt;authors&gt;&lt;author&gt;Fenwick, E.&lt;/author&gt;&lt;author&gt;Kulin, N.A.&lt;/author&gt;&lt;author&gt;Marshall, D. &lt;/author&gt;&lt;author&gt;Hall Long, K.&lt;/author&gt;&lt;/authors&gt;&lt;/contributors&gt;&lt;titles&gt;&lt;title&gt;A probabilistic decision model to guide optimal health policy decisions for lung cancer screening [presentation HSR-51]&lt;/title&gt;&lt;secondary-title&gt;Med Decis Making&lt;/secondary-title&gt;&lt;/titles&gt;&lt;periodical&gt;&lt;full-title&gt;Med Decis Making&lt;/full-title&gt;&lt;/periodical&gt;&lt;pages&gt;E89&lt;/pages&gt;&lt;volume&gt;31&lt;/volume&gt;&lt;number&gt;1&lt;/number&gt;&lt;dates&gt;&lt;year&gt;2011&lt;/year&gt;&lt;/dates&gt;&lt;urls&gt;&lt;/urls&gt;&lt;/record&gt;&lt;/Cite&gt;&lt;/EndNote&gt;</w:instrText>
      </w:r>
      <w:r w:rsidR="004561F9">
        <w:rPr>
          <w:rFonts w:ascii="Times New Roman" w:hAnsi="Times New Roman"/>
          <w:sz w:val="24"/>
          <w:szCs w:val="24"/>
          <w:lang w:val="en-GB"/>
        </w:rPr>
        <w:fldChar w:fldCharType="separate"/>
      </w:r>
      <w:r w:rsidR="00617304" w:rsidRPr="00617304">
        <w:rPr>
          <w:rFonts w:ascii="Times New Roman" w:hAnsi="Times New Roman"/>
          <w:noProof/>
          <w:sz w:val="24"/>
          <w:szCs w:val="24"/>
          <w:vertAlign w:val="superscript"/>
          <w:lang w:val="en-GB"/>
        </w:rPr>
        <w:t>5</w:t>
      </w:r>
      <w:r w:rsidR="004561F9">
        <w:rPr>
          <w:rFonts w:ascii="Times New Roman" w:hAnsi="Times New Roman"/>
          <w:sz w:val="24"/>
          <w:szCs w:val="24"/>
          <w:lang w:val="en-GB"/>
        </w:rPr>
        <w:fldChar w:fldCharType="end"/>
      </w:r>
      <w:r w:rsidR="004C206A" w:rsidRPr="00CB188A">
        <w:rPr>
          <w:rFonts w:ascii="Times New Roman" w:hAnsi="Times New Roman"/>
          <w:sz w:val="24"/>
          <w:szCs w:val="24"/>
          <w:lang w:val="en-GB"/>
        </w:rPr>
        <w:t xml:space="preserve"> (see Table </w:t>
      </w:r>
      <w:r w:rsidR="00B454A7">
        <w:rPr>
          <w:rFonts w:ascii="Times New Roman" w:hAnsi="Times New Roman"/>
          <w:sz w:val="24"/>
          <w:szCs w:val="24"/>
          <w:lang w:val="en-GB"/>
        </w:rPr>
        <w:t>3</w:t>
      </w:r>
      <w:r w:rsidR="004C206A" w:rsidRPr="00CB188A">
        <w:rPr>
          <w:rFonts w:ascii="Times New Roman" w:hAnsi="Times New Roman"/>
          <w:sz w:val="24"/>
          <w:szCs w:val="24"/>
          <w:lang w:val="en-GB"/>
        </w:rPr>
        <w:t xml:space="preserve">), corresponding to the  most incident radiation-induced cancers </w:t>
      </w:r>
      <w:r w:rsidR="004561F9">
        <w:rPr>
          <w:rFonts w:ascii="Times New Roman" w:hAnsi="Times New Roman"/>
          <w:sz w:val="24"/>
          <w:szCs w:val="24"/>
          <w:lang w:val="en-GB"/>
        </w:rPr>
        <w:fldChar w:fldCharType="begin"/>
      </w:r>
      <w:r w:rsidR="00617304">
        <w:rPr>
          <w:rFonts w:ascii="Times New Roman" w:hAnsi="Times New Roman"/>
          <w:sz w:val="24"/>
          <w:szCs w:val="24"/>
          <w:lang w:val="en-GB"/>
        </w:rPr>
        <w:instrText xml:space="preserve"> ADDIN EN.CITE &lt;EndNote&gt;&lt;Cite&gt;&lt;Author&gt;Committee to Assess Health Risks from Exposure to Low Levels of Ionizing Radiation&lt;/Author&gt;&lt;Year&gt;2006&lt;/Year&gt;&lt;RecNum&gt;9&lt;/RecNum&gt;&lt;record&gt;&lt;rec-number&gt;9&lt;/rec-number&gt;&lt;foreign-keys&gt;&lt;key app="EN" db-id="pzrwsz205ter03ept5xxafpax00trzafrv9r"&gt;9&lt;/key&gt;&lt;/foreign-keys&gt;&lt;ref-type name="Book"&gt;6&lt;/ref-type&gt;&lt;contributors&gt;&lt;authors&gt;&lt;author&gt;Committee to Assess Health Risks from Exposure to Low Levels of Ionizing Radiation, &lt;/author&gt;&lt;author&gt;Board on Radiation Effects Research, &lt;/author&gt;&lt;author&gt;Division on Earth and Life Studies, &lt;/author&gt;&lt;author&gt;National Research Council of the National Academies,&lt;/author&gt;&lt;/authors&gt;&lt;/contributors&gt;&lt;titles&gt;&lt;title&gt;Health risks from exposure to low levels of ionizing radiation: BEIR VII Phase 2 &lt;/title&gt;&lt;/titles&gt;&lt;section&gt;406&lt;/section&gt;&lt;dates&gt;&lt;year&gt;2006&lt;/year&gt;&lt;/dates&gt;&lt;pub-location&gt;Washington, D.C.&lt;/pub-location&gt;&lt;publisher&gt;The National Academies Press&lt;/publisher&gt;&lt;isbn&gt;ISBN-10: 0-309-09156-X&amp;#xD;ISBN-13: 978-0-309-09156-5 &lt;/isbn&gt;&lt;urls&gt;&lt;related-urls&gt;&lt;url&gt;http://www.nap.edu/catalog.php?record_id=11340&lt;/url&gt;&lt;/related-urls&gt;&lt;/urls&gt;&lt;custom1&gt;Ordered 27/10/10 - Claire McKenna&amp;#xD;Received 01/11/10&amp;#xD;Loan extended to 27 Jan 2011&amp;#xD;Print-out ordered 17/01/11. Received 18/01/11&lt;/custom1&gt;&lt;custom2&gt;Get&lt;/custom2&gt;&lt;custom3&gt;Get&lt;/custom3&gt;&lt;custom4&gt; Handsearch &lt;/custom4&gt;&lt;custom5&gt;Get - copy received &lt;/custom5&gt;&lt;custom6&gt;Exclude (Include review)&lt;/custom6&gt;&lt;/record&gt;&lt;/Cite&gt;&lt;/EndNote&gt;</w:instrText>
      </w:r>
      <w:r w:rsidR="004561F9">
        <w:rPr>
          <w:rFonts w:ascii="Times New Roman" w:hAnsi="Times New Roman"/>
          <w:sz w:val="24"/>
          <w:szCs w:val="24"/>
          <w:lang w:val="en-GB"/>
        </w:rPr>
        <w:fldChar w:fldCharType="separate"/>
      </w:r>
      <w:r w:rsidR="00D14F69" w:rsidRPr="00D14F69">
        <w:rPr>
          <w:rFonts w:ascii="Times New Roman" w:hAnsi="Times New Roman"/>
          <w:noProof/>
          <w:sz w:val="24"/>
          <w:szCs w:val="24"/>
          <w:vertAlign w:val="superscript"/>
          <w:lang w:val="en-GB"/>
        </w:rPr>
        <w:t>16</w:t>
      </w:r>
      <w:r w:rsidR="004561F9">
        <w:rPr>
          <w:rFonts w:ascii="Times New Roman" w:hAnsi="Times New Roman"/>
          <w:sz w:val="24"/>
          <w:szCs w:val="24"/>
          <w:lang w:val="en-GB"/>
        </w:rPr>
        <w:fldChar w:fldCharType="end"/>
      </w:r>
      <w:r w:rsidR="004C206A" w:rsidRPr="00CB188A">
        <w:rPr>
          <w:rFonts w:ascii="Times New Roman" w:hAnsi="Times New Roman"/>
          <w:sz w:val="24"/>
          <w:szCs w:val="24"/>
        </w:rPr>
        <w:t xml:space="preserve">.  </w:t>
      </w:r>
      <w:r w:rsidR="00975524">
        <w:rPr>
          <w:rFonts w:ascii="Times New Roman" w:hAnsi="Times New Roman"/>
          <w:sz w:val="24"/>
          <w:szCs w:val="24"/>
          <w:lang w:val="en-GB"/>
        </w:rPr>
        <w:t>The</w:t>
      </w:r>
      <w:r w:rsidR="00975524" w:rsidRPr="00CB188A">
        <w:rPr>
          <w:rFonts w:ascii="Times New Roman" w:hAnsi="Times New Roman"/>
          <w:sz w:val="24"/>
          <w:szCs w:val="24"/>
          <w:lang w:val="en-GB"/>
        </w:rPr>
        <w:t xml:space="preserve"> average of costs and QALY</w:t>
      </w:r>
      <w:r w:rsidR="00975524">
        <w:rPr>
          <w:rFonts w:ascii="Times New Roman" w:hAnsi="Times New Roman"/>
          <w:sz w:val="24"/>
          <w:szCs w:val="24"/>
          <w:lang w:val="en-GB"/>
        </w:rPr>
        <w:t xml:space="preserve"> loss for each of these cancers, weighted using </w:t>
      </w:r>
      <w:r w:rsidR="00975524" w:rsidRPr="00CB188A">
        <w:rPr>
          <w:rFonts w:ascii="Times New Roman" w:hAnsi="Times New Roman"/>
          <w:sz w:val="24"/>
          <w:szCs w:val="24"/>
          <w:lang w:val="en-GB"/>
        </w:rPr>
        <w:t xml:space="preserve">the incidence reported in </w:t>
      </w:r>
      <w:r w:rsidR="00ED5C1F">
        <w:rPr>
          <w:rFonts w:ascii="Times New Roman" w:hAnsi="Times New Roman"/>
          <w:sz w:val="24"/>
          <w:szCs w:val="24"/>
          <w:lang w:val="en-GB"/>
        </w:rPr>
        <w:t>seventh</w:t>
      </w:r>
      <w:r w:rsidR="006651A3">
        <w:rPr>
          <w:rFonts w:ascii="Times New Roman" w:hAnsi="Times New Roman"/>
          <w:sz w:val="24"/>
          <w:szCs w:val="24"/>
          <w:lang w:val="en-GB"/>
        </w:rPr>
        <w:t xml:space="preserve"> report</w:t>
      </w:r>
      <w:r w:rsidR="00ED5C1F">
        <w:rPr>
          <w:rFonts w:ascii="Times New Roman" w:hAnsi="Times New Roman"/>
          <w:sz w:val="24"/>
          <w:szCs w:val="24"/>
          <w:lang w:val="en-GB"/>
        </w:rPr>
        <w:t xml:space="preserve"> from the </w:t>
      </w:r>
      <w:bookmarkStart w:id="0" w:name="top"/>
      <w:r w:rsidR="00ED5C1F" w:rsidRPr="00ED5C1F">
        <w:rPr>
          <w:rFonts w:ascii="Times New Roman" w:hAnsi="Times New Roman"/>
          <w:sz w:val="24"/>
          <w:szCs w:val="24"/>
          <w:lang w:val="en-GB"/>
        </w:rPr>
        <w:t xml:space="preserve">Committee to Assess Health Risks from </w:t>
      </w:r>
      <w:r w:rsidR="00ED5C1F" w:rsidRPr="00ED5C1F">
        <w:rPr>
          <w:rFonts w:ascii="Times New Roman" w:hAnsi="Times New Roman"/>
          <w:sz w:val="24"/>
          <w:szCs w:val="24"/>
          <w:lang w:val="en-GB"/>
        </w:rPr>
        <w:lastRenderedPageBreak/>
        <w:t xml:space="preserve">Exposure to Low Levels of Ionizing Radiation, </w:t>
      </w:r>
      <w:r w:rsidR="00ED5C1F">
        <w:rPr>
          <w:rFonts w:ascii="Times New Roman" w:hAnsi="Times New Roman"/>
          <w:sz w:val="24"/>
          <w:szCs w:val="24"/>
          <w:lang w:val="en-GB"/>
        </w:rPr>
        <w:t xml:space="preserve">US </w:t>
      </w:r>
      <w:r w:rsidR="00ED5C1F" w:rsidRPr="00ED5C1F">
        <w:rPr>
          <w:rFonts w:ascii="Times New Roman" w:hAnsi="Times New Roman"/>
          <w:sz w:val="24"/>
          <w:szCs w:val="24"/>
          <w:lang w:val="en-GB"/>
        </w:rPr>
        <w:t>National Research Council</w:t>
      </w:r>
      <w:bookmarkEnd w:id="0"/>
      <w:r w:rsidR="00ED5C1F">
        <w:rPr>
          <w:rFonts w:ascii="Times New Roman" w:hAnsi="Times New Roman"/>
          <w:sz w:val="24"/>
          <w:szCs w:val="24"/>
          <w:lang w:val="en-GB"/>
        </w:rPr>
        <w:t>,</w:t>
      </w:r>
      <w:r w:rsidR="006651A3">
        <w:rPr>
          <w:rFonts w:ascii="Times New Roman" w:hAnsi="Times New Roman"/>
          <w:sz w:val="24"/>
          <w:szCs w:val="24"/>
          <w:lang w:val="en-GB"/>
        </w:rPr>
        <w:t xml:space="preserve"> on the B</w:t>
      </w:r>
      <w:r w:rsidR="006651A3" w:rsidRPr="006651A3">
        <w:rPr>
          <w:rFonts w:ascii="Times New Roman" w:hAnsi="Times New Roman"/>
          <w:sz w:val="24"/>
          <w:szCs w:val="24"/>
          <w:lang w:val="en-GB"/>
        </w:rPr>
        <w:t>iological Effects of Ionizing Radiation</w:t>
      </w:r>
      <w:r w:rsidR="006651A3" w:rsidRPr="006651A3" w:rsidDel="006651A3">
        <w:rPr>
          <w:rFonts w:ascii="Times New Roman" w:hAnsi="Times New Roman"/>
          <w:sz w:val="24"/>
          <w:szCs w:val="24"/>
          <w:lang w:val="en-GB"/>
        </w:rPr>
        <w:t xml:space="preserve"> </w:t>
      </w:r>
      <w:r w:rsidR="006651A3">
        <w:rPr>
          <w:rFonts w:ascii="Times New Roman" w:hAnsi="Times New Roman"/>
          <w:sz w:val="24"/>
          <w:szCs w:val="24"/>
          <w:lang w:val="en-GB"/>
        </w:rPr>
        <w:t>(</w:t>
      </w:r>
      <w:r w:rsidR="00975524" w:rsidRPr="00CB188A">
        <w:rPr>
          <w:rFonts w:ascii="Times New Roman" w:hAnsi="Times New Roman"/>
          <w:sz w:val="24"/>
          <w:szCs w:val="24"/>
          <w:lang w:val="en-GB"/>
        </w:rPr>
        <w:t>BEIR VII</w:t>
      </w:r>
      <w:r w:rsidR="006651A3">
        <w:rPr>
          <w:rFonts w:ascii="Times New Roman" w:hAnsi="Times New Roman"/>
          <w:sz w:val="24"/>
          <w:szCs w:val="24"/>
          <w:lang w:val="en-GB"/>
        </w:rPr>
        <w:t>)</w:t>
      </w:r>
      <w:r w:rsidR="00975524">
        <w:rPr>
          <w:rFonts w:ascii="Times New Roman" w:hAnsi="Times New Roman"/>
          <w:sz w:val="24"/>
          <w:szCs w:val="24"/>
          <w:lang w:val="en-GB"/>
        </w:rPr>
        <w:t>,</w:t>
      </w:r>
      <w:r w:rsidR="00975524" w:rsidRPr="00CB188A">
        <w:rPr>
          <w:rFonts w:ascii="Times New Roman" w:hAnsi="Times New Roman"/>
          <w:sz w:val="24"/>
          <w:szCs w:val="24"/>
          <w:lang w:val="en-GB"/>
        </w:rPr>
        <w:t xml:space="preserve"> was </w:t>
      </w:r>
      <w:r w:rsidR="00975524">
        <w:rPr>
          <w:rFonts w:ascii="Times New Roman" w:hAnsi="Times New Roman"/>
          <w:sz w:val="24"/>
          <w:szCs w:val="24"/>
          <w:lang w:val="en-GB"/>
        </w:rPr>
        <w:t>assumed to apply to</w:t>
      </w:r>
      <w:r w:rsidR="00975524" w:rsidRPr="00CB188A">
        <w:rPr>
          <w:rFonts w:ascii="Times New Roman" w:hAnsi="Times New Roman"/>
          <w:sz w:val="24"/>
          <w:szCs w:val="24"/>
          <w:lang w:val="en-GB"/>
        </w:rPr>
        <w:t xml:space="preserve"> all cancers</w:t>
      </w:r>
      <w:r w:rsidR="006651A3">
        <w:rPr>
          <w:rFonts w:ascii="Times New Roman" w:hAnsi="Times New Roman"/>
          <w:sz w:val="24"/>
          <w:szCs w:val="24"/>
          <w:lang w:val="en-GB"/>
        </w:rPr>
        <w:t xml:space="preserve"> </w:t>
      </w:r>
      <w:r w:rsidR="004561F9">
        <w:rPr>
          <w:rFonts w:ascii="Times New Roman" w:hAnsi="Times New Roman"/>
          <w:sz w:val="24"/>
          <w:szCs w:val="24"/>
          <w:lang w:val="en-GB"/>
        </w:rPr>
        <w:fldChar w:fldCharType="begin"/>
      </w:r>
      <w:r w:rsidR="00617304">
        <w:rPr>
          <w:rFonts w:ascii="Times New Roman" w:hAnsi="Times New Roman"/>
          <w:sz w:val="24"/>
          <w:szCs w:val="24"/>
          <w:lang w:val="en-GB"/>
        </w:rPr>
        <w:instrText xml:space="preserve"> ADDIN EN.CITE &lt;EndNote&gt;&lt;Cite&gt;&lt;Author&gt;Committee to Assess Health Risks from Exposure to Low Levels of Ionizing Radiation&lt;/Author&gt;&lt;Year&gt;2006&lt;/Year&gt;&lt;RecNum&gt;9&lt;/RecNum&gt;&lt;record&gt;&lt;rec-number&gt;9&lt;/rec-number&gt;&lt;foreign-keys&gt;&lt;key app="EN" db-id="pzrwsz205ter03ept5xxafpax00trzafrv9r"&gt;9&lt;/key&gt;&lt;/foreign-keys&gt;&lt;ref-type name="Book"&gt;6&lt;/ref-type&gt;&lt;contributors&gt;&lt;authors&gt;&lt;author&gt;Committee to Assess Health Risks from Exposure to Low Levels of Ionizing Radiation, &lt;/author&gt;&lt;author&gt;Board on Radiation Effects Research, &lt;/author&gt;&lt;author&gt;Division on Earth and Life Studies, &lt;/author&gt;&lt;author&gt;National Research Council of the National Academies,&lt;/author&gt;&lt;/authors&gt;&lt;/contributors&gt;&lt;titles&gt;&lt;title&gt;Health risks from exposure to low levels of ionizing radiation: BEIR VII Phase 2 &lt;/title&gt;&lt;/titles&gt;&lt;section&gt;406&lt;/section&gt;&lt;dates&gt;&lt;year&gt;2006&lt;/year&gt;&lt;/dates&gt;&lt;pub-location&gt;Washington, D.C.&lt;/pub-location&gt;&lt;publisher&gt;The National Academies Press&lt;/publisher&gt;&lt;isbn&gt;ISBN-10: 0-309-09156-X&amp;#xD;ISBN-13: 978-0-309-09156-5 &lt;/isbn&gt;&lt;urls&gt;&lt;related-urls&gt;&lt;url&gt;http://www.nap.edu/catalog.php?record_id=11340&lt;/url&gt;&lt;/related-urls&gt;&lt;/urls&gt;&lt;custom1&gt;Ordered 27/10/10 - Claire McKenna&amp;#xD;Received 01/11/10&amp;#xD;Loan extended to 27 Jan 2011&amp;#xD;Print-out ordered 17/01/11. Received 18/01/11&lt;/custom1&gt;&lt;custom2&gt;Get&lt;/custom2&gt;&lt;custom3&gt;Get&lt;/custom3&gt;&lt;custom4&gt; Handsearch &lt;/custom4&gt;&lt;custom5&gt;Get - copy received &lt;/custom5&gt;&lt;custom6&gt;Exclude (Include review)&lt;/custom6&gt;&lt;/record&gt;&lt;/Cite&gt;&lt;/EndNote&gt;</w:instrText>
      </w:r>
      <w:r w:rsidR="004561F9">
        <w:rPr>
          <w:rFonts w:ascii="Times New Roman" w:hAnsi="Times New Roman"/>
          <w:sz w:val="24"/>
          <w:szCs w:val="24"/>
          <w:lang w:val="en-GB"/>
        </w:rPr>
        <w:fldChar w:fldCharType="separate"/>
      </w:r>
      <w:r w:rsidR="005F0E44" w:rsidRPr="005F0E44">
        <w:rPr>
          <w:rFonts w:ascii="Times New Roman" w:hAnsi="Times New Roman"/>
          <w:noProof/>
          <w:sz w:val="24"/>
          <w:szCs w:val="24"/>
          <w:vertAlign w:val="superscript"/>
          <w:lang w:val="en-GB"/>
        </w:rPr>
        <w:t>16</w:t>
      </w:r>
      <w:r w:rsidR="004561F9">
        <w:rPr>
          <w:rFonts w:ascii="Times New Roman" w:hAnsi="Times New Roman"/>
          <w:sz w:val="24"/>
          <w:szCs w:val="24"/>
          <w:lang w:val="en-GB"/>
        </w:rPr>
        <w:fldChar w:fldCharType="end"/>
      </w:r>
      <w:r w:rsidR="00975524" w:rsidRPr="00CB188A">
        <w:rPr>
          <w:rFonts w:ascii="Times New Roman" w:hAnsi="Times New Roman"/>
          <w:sz w:val="24"/>
          <w:szCs w:val="24"/>
          <w:lang w:val="en-GB"/>
        </w:rPr>
        <w:t>.</w:t>
      </w:r>
    </w:p>
    <w:p w:rsidR="00F37BA6" w:rsidRPr="00CB188A" w:rsidRDefault="00F37BA6" w:rsidP="002D05BD">
      <w:pPr>
        <w:spacing w:after="0" w:line="480" w:lineRule="auto"/>
        <w:rPr>
          <w:rFonts w:ascii="Times New Roman" w:eastAsia="Times New Roman" w:hAnsi="Times New Roman" w:cs="Times New Roman"/>
          <w:sz w:val="24"/>
          <w:szCs w:val="24"/>
        </w:rPr>
      </w:pPr>
    </w:p>
    <w:p w:rsidR="008E0316" w:rsidRPr="00CB188A" w:rsidRDefault="001B58D7" w:rsidP="002D05BD">
      <w:pPr>
        <w:spacing w:after="0" w:line="480" w:lineRule="auto"/>
        <w:rPr>
          <w:rFonts w:ascii="Times New Roman" w:hAnsi="Times New Roman" w:cs="Times New Roman"/>
          <w:i/>
          <w:iCs/>
          <w:sz w:val="24"/>
          <w:szCs w:val="24"/>
        </w:rPr>
      </w:pPr>
      <w:r w:rsidRPr="00CB188A">
        <w:rPr>
          <w:rFonts w:ascii="Times New Roman" w:hAnsi="Times New Roman" w:cs="Times New Roman"/>
          <w:i/>
          <w:iCs/>
          <w:sz w:val="24"/>
          <w:szCs w:val="24"/>
        </w:rPr>
        <w:t xml:space="preserve"> </w:t>
      </w:r>
      <w:r w:rsidR="008E0316" w:rsidRPr="00CB188A">
        <w:rPr>
          <w:rFonts w:ascii="Times New Roman" w:hAnsi="Times New Roman" w:cs="Times New Roman"/>
          <w:i/>
          <w:iCs/>
          <w:sz w:val="24"/>
          <w:szCs w:val="24"/>
        </w:rPr>
        <w:t>Resource use and unit costs</w:t>
      </w:r>
    </w:p>
    <w:p w:rsidR="005B3E85" w:rsidRPr="00CB188A" w:rsidRDefault="008B557B" w:rsidP="002D05BD">
      <w:pPr>
        <w:pStyle w:val="Default"/>
        <w:spacing w:line="480" w:lineRule="auto"/>
        <w:rPr>
          <w:rFonts w:ascii="Times New Roman" w:hAnsi="Times New Roman"/>
          <w:sz w:val="24"/>
          <w:szCs w:val="24"/>
          <w:lang w:val="en-GB"/>
        </w:rPr>
      </w:pPr>
      <w:r w:rsidRPr="00CB188A">
        <w:rPr>
          <w:rFonts w:ascii="Times New Roman" w:hAnsi="Times New Roman"/>
          <w:bCs/>
          <w:sz w:val="24"/>
          <w:szCs w:val="24"/>
          <w:lang w:val="en-GB"/>
        </w:rPr>
        <w:t xml:space="preserve">A systematic review of </w:t>
      </w:r>
      <w:r w:rsidR="00CE3F2D">
        <w:rPr>
          <w:rFonts w:ascii="Times New Roman" w:hAnsi="Times New Roman"/>
          <w:bCs/>
          <w:sz w:val="24"/>
          <w:szCs w:val="24"/>
          <w:lang w:val="en-GB"/>
        </w:rPr>
        <w:t>EOS</w:t>
      </w:r>
      <w:r w:rsidR="00D83E0F">
        <w:rPr>
          <w:rFonts w:ascii="Times New Roman" w:hAnsi="Times New Roman"/>
          <w:bCs/>
          <w:sz w:val="24"/>
          <w:szCs w:val="24"/>
          <w:lang w:val="en-GB"/>
        </w:rPr>
        <w:t>®</w:t>
      </w:r>
      <w:r w:rsidRPr="00CB188A">
        <w:rPr>
          <w:rFonts w:ascii="Times New Roman" w:hAnsi="Times New Roman"/>
          <w:bCs/>
          <w:sz w:val="24"/>
          <w:szCs w:val="24"/>
          <w:lang w:val="en-GB"/>
        </w:rPr>
        <w:t xml:space="preserve"> and costs relating to standard X-ray did not retrieve any published information on costs in the UK. </w:t>
      </w:r>
      <w:r w:rsidRPr="00CB188A">
        <w:rPr>
          <w:rFonts w:ascii="Times New Roman" w:hAnsi="Times New Roman"/>
          <w:sz w:val="24"/>
          <w:szCs w:val="24"/>
          <w:lang w:val="en-GB"/>
        </w:rPr>
        <w:t xml:space="preserve">In the absence of published literature, information </w:t>
      </w:r>
      <w:r w:rsidR="00975524">
        <w:rPr>
          <w:rFonts w:ascii="Times New Roman" w:hAnsi="Times New Roman"/>
          <w:sz w:val="24"/>
          <w:szCs w:val="24"/>
          <w:lang w:val="en-GB"/>
        </w:rPr>
        <w:t>from</w:t>
      </w:r>
      <w:r w:rsidRPr="00CB188A">
        <w:rPr>
          <w:rFonts w:ascii="Times New Roman" w:hAnsi="Times New Roman"/>
          <w:sz w:val="24"/>
          <w:szCs w:val="24"/>
          <w:lang w:val="en-GB"/>
        </w:rPr>
        <w:t xml:space="preserve"> </w:t>
      </w:r>
      <w:r w:rsidR="00975524">
        <w:rPr>
          <w:rFonts w:ascii="Times New Roman" w:hAnsi="Times New Roman"/>
          <w:sz w:val="24"/>
          <w:szCs w:val="24"/>
          <w:lang w:val="en-GB"/>
        </w:rPr>
        <w:t>t</w:t>
      </w:r>
      <w:r w:rsidRPr="00CB188A">
        <w:rPr>
          <w:rFonts w:ascii="Times New Roman" w:hAnsi="Times New Roman"/>
          <w:sz w:val="24"/>
          <w:szCs w:val="24"/>
          <w:lang w:val="en-GB"/>
        </w:rPr>
        <w:t xml:space="preserve">he manufacturer was used to estimate the costs of </w:t>
      </w:r>
      <w:r w:rsidR="00CE3F2D">
        <w:rPr>
          <w:rFonts w:ascii="Times New Roman" w:hAnsi="Times New Roman"/>
          <w:sz w:val="24"/>
          <w:szCs w:val="24"/>
          <w:lang w:val="en-GB"/>
        </w:rPr>
        <w:t>EOS</w:t>
      </w:r>
      <w:r w:rsidR="00D83E0F">
        <w:rPr>
          <w:rFonts w:ascii="Times New Roman" w:hAnsi="Times New Roman"/>
          <w:sz w:val="24"/>
          <w:szCs w:val="24"/>
          <w:lang w:val="en-GB"/>
        </w:rPr>
        <w:t>®</w:t>
      </w:r>
      <w:r w:rsidRPr="00CB188A">
        <w:rPr>
          <w:rFonts w:ascii="Times New Roman" w:hAnsi="Times New Roman"/>
          <w:sz w:val="24"/>
          <w:szCs w:val="24"/>
          <w:lang w:val="en-GB"/>
        </w:rPr>
        <w:t xml:space="preserve">. Similarly, </w:t>
      </w:r>
      <w:r w:rsidRPr="00CB188A">
        <w:rPr>
          <w:rFonts w:ascii="Times New Roman" w:hAnsi="Times New Roman"/>
          <w:bCs/>
          <w:sz w:val="24"/>
          <w:szCs w:val="24"/>
          <w:lang w:val="en-GB"/>
        </w:rPr>
        <w:t>e</w:t>
      </w:r>
      <w:r w:rsidRPr="00CB188A">
        <w:rPr>
          <w:rFonts w:ascii="Times New Roman" w:hAnsi="Times New Roman"/>
          <w:sz w:val="24"/>
          <w:szCs w:val="24"/>
          <w:lang w:val="en-GB"/>
        </w:rPr>
        <w:t>xpert advice was sought from manufacturers and hospital accounting systems for information on the costs of CR and DR.  I</w:t>
      </w:r>
      <w:r w:rsidR="005B3E85" w:rsidRPr="00CB188A">
        <w:rPr>
          <w:rFonts w:ascii="Times New Roman" w:hAnsi="Times New Roman"/>
          <w:sz w:val="24"/>
          <w:szCs w:val="24"/>
          <w:lang w:val="en-GB"/>
        </w:rPr>
        <w:t xml:space="preserve">ncreased patient throughput reduces </w:t>
      </w:r>
      <w:r w:rsidR="00975524">
        <w:rPr>
          <w:rFonts w:ascii="Times New Roman" w:hAnsi="Times New Roman"/>
          <w:sz w:val="24"/>
          <w:szCs w:val="24"/>
          <w:lang w:val="en-GB"/>
        </w:rPr>
        <w:t xml:space="preserve">the </w:t>
      </w:r>
      <w:r w:rsidR="005B3E85" w:rsidRPr="00CB188A">
        <w:rPr>
          <w:rFonts w:ascii="Times New Roman" w:hAnsi="Times New Roman"/>
          <w:sz w:val="24"/>
          <w:szCs w:val="24"/>
          <w:lang w:val="en-GB"/>
        </w:rPr>
        <w:t>average cost per procedure,</w:t>
      </w:r>
      <w:r w:rsidRPr="00CB188A">
        <w:rPr>
          <w:rFonts w:ascii="Times New Roman" w:hAnsi="Times New Roman"/>
          <w:sz w:val="24"/>
          <w:szCs w:val="24"/>
          <w:lang w:val="en-GB"/>
        </w:rPr>
        <w:t xml:space="preserve"> therefore</w:t>
      </w:r>
      <w:r w:rsidR="005B3E85" w:rsidRPr="00CB188A">
        <w:rPr>
          <w:rFonts w:ascii="Times New Roman" w:hAnsi="Times New Roman"/>
          <w:sz w:val="24"/>
          <w:szCs w:val="24"/>
          <w:lang w:val="en-GB"/>
        </w:rPr>
        <w:t xml:space="preserve"> two alternative assumptions were used: (</w:t>
      </w:r>
      <w:proofErr w:type="spellStart"/>
      <w:r w:rsidR="005B3E85" w:rsidRPr="00CB188A">
        <w:rPr>
          <w:rFonts w:ascii="Times New Roman" w:hAnsi="Times New Roman"/>
          <w:sz w:val="24"/>
          <w:szCs w:val="24"/>
          <w:lang w:val="en-GB"/>
        </w:rPr>
        <w:t>i</w:t>
      </w:r>
      <w:proofErr w:type="spellEnd"/>
      <w:r w:rsidR="005B3E85" w:rsidRPr="00CB188A">
        <w:rPr>
          <w:rFonts w:ascii="Times New Roman" w:hAnsi="Times New Roman"/>
          <w:sz w:val="24"/>
          <w:szCs w:val="24"/>
          <w:lang w:val="en-GB"/>
        </w:rPr>
        <w:t xml:space="preserve">) throughput assumption </w:t>
      </w:r>
      <w:proofErr w:type="gramStart"/>
      <w:r w:rsidR="005B3E85" w:rsidRPr="00CB188A">
        <w:rPr>
          <w:rFonts w:ascii="Times New Roman" w:hAnsi="Times New Roman"/>
          <w:sz w:val="24"/>
          <w:szCs w:val="24"/>
          <w:lang w:val="en-GB"/>
        </w:rPr>
        <w:t>1 ,</w:t>
      </w:r>
      <w:proofErr w:type="gramEnd"/>
      <w:r w:rsidR="005B3E85" w:rsidRPr="00CB188A">
        <w:rPr>
          <w:rFonts w:ascii="Times New Roman" w:hAnsi="Times New Roman"/>
          <w:sz w:val="24"/>
          <w:szCs w:val="24"/>
          <w:lang w:val="en-GB"/>
        </w:rPr>
        <w:t xml:space="preserve"> </w:t>
      </w:r>
      <w:r w:rsidR="00A02D86" w:rsidRPr="00CB188A">
        <w:rPr>
          <w:rFonts w:ascii="Times New Roman" w:hAnsi="Times New Roman"/>
          <w:sz w:val="24"/>
          <w:szCs w:val="24"/>
          <w:lang w:val="en-GB"/>
        </w:rPr>
        <w:t>where</w:t>
      </w:r>
      <w:r w:rsidR="005B3E85" w:rsidRPr="00CB188A">
        <w:rPr>
          <w:rFonts w:ascii="Times New Roman" w:hAnsi="Times New Roman"/>
          <w:sz w:val="24"/>
          <w:szCs w:val="24"/>
          <w:lang w:val="en-GB"/>
        </w:rPr>
        <w:t xml:space="preserve"> </w:t>
      </w:r>
      <w:r w:rsidR="00CE3F2D">
        <w:rPr>
          <w:rFonts w:ascii="Times New Roman" w:hAnsi="Times New Roman"/>
          <w:sz w:val="24"/>
          <w:szCs w:val="24"/>
          <w:lang w:val="en-GB"/>
        </w:rPr>
        <w:t>EOS</w:t>
      </w:r>
      <w:r w:rsidR="00D83E0F">
        <w:rPr>
          <w:rFonts w:ascii="Times New Roman" w:hAnsi="Times New Roman"/>
          <w:sz w:val="24"/>
          <w:szCs w:val="24"/>
          <w:lang w:val="en-GB"/>
        </w:rPr>
        <w:t>®</w:t>
      </w:r>
      <w:r w:rsidR="005B3E85" w:rsidRPr="00CB188A">
        <w:rPr>
          <w:rFonts w:ascii="Times New Roman" w:hAnsi="Times New Roman"/>
          <w:sz w:val="24"/>
          <w:szCs w:val="24"/>
          <w:lang w:val="en-GB"/>
        </w:rPr>
        <w:t xml:space="preserve"> is assumed to have the same patient throughput as standard X-ray at 30 examinations per working day (251 working days per year); and (ii) throughput assumption 2 , which assumes a higher utilisation for </w:t>
      </w:r>
      <w:r w:rsidR="00CE3F2D">
        <w:rPr>
          <w:rFonts w:ascii="Times New Roman" w:hAnsi="Times New Roman"/>
          <w:sz w:val="24"/>
          <w:szCs w:val="24"/>
          <w:lang w:val="en-GB"/>
        </w:rPr>
        <w:t>EOS</w:t>
      </w:r>
      <w:r w:rsidR="00D83E0F">
        <w:rPr>
          <w:rFonts w:ascii="Times New Roman" w:hAnsi="Times New Roman"/>
          <w:sz w:val="24"/>
          <w:szCs w:val="24"/>
          <w:lang w:val="en-GB"/>
        </w:rPr>
        <w:t>®</w:t>
      </w:r>
      <w:r w:rsidR="005B3E85" w:rsidRPr="00CB188A">
        <w:rPr>
          <w:rFonts w:ascii="Times New Roman" w:hAnsi="Times New Roman"/>
          <w:sz w:val="24"/>
          <w:szCs w:val="24"/>
          <w:lang w:val="en-GB"/>
        </w:rPr>
        <w:t xml:space="preserve"> at 48 patients per working day compared to standard X-ray at 30 patients per working day.</w:t>
      </w:r>
      <w:r w:rsidR="005B3E85" w:rsidRPr="00CB188A" w:rsidDel="00774934">
        <w:rPr>
          <w:rFonts w:ascii="Times New Roman" w:hAnsi="Times New Roman"/>
          <w:sz w:val="24"/>
          <w:szCs w:val="24"/>
          <w:lang w:val="en-GB"/>
        </w:rPr>
        <w:t xml:space="preserve"> </w:t>
      </w:r>
      <w:r w:rsidR="005B3E85" w:rsidRPr="00CB188A">
        <w:rPr>
          <w:rFonts w:ascii="Times New Roman" w:hAnsi="Times New Roman"/>
          <w:sz w:val="24"/>
          <w:szCs w:val="24"/>
          <w:lang w:val="en-GB"/>
        </w:rPr>
        <w:t xml:space="preserve">  </w:t>
      </w:r>
    </w:p>
    <w:p w:rsidR="00F37BA6" w:rsidRPr="00CB188A" w:rsidRDefault="00F37BA6" w:rsidP="002D05BD">
      <w:pPr>
        <w:pStyle w:val="Default"/>
        <w:spacing w:line="480" w:lineRule="auto"/>
        <w:rPr>
          <w:rFonts w:ascii="Times New Roman" w:hAnsi="Times New Roman"/>
          <w:sz w:val="24"/>
          <w:szCs w:val="24"/>
          <w:lang w:val="en-GB"/>
        </w:rPr>
      </w:pPr>
    </w:p>
    <w:p w:rsidR="008B557B" w:rsidRDefault="008B557B" w:rsidP="002D05BD">
      <w:pPr>
        <w:pStyle w:val="Default"/>
        <w:spacing w:line="480" w:lineRule="auto"/>
        <w:rPr>
          <w:rFonts w:ascii="Times New Roman" w:hAnsi="Times New Roman"/>
          <w:sz w:val="24"/>
          <w:szCs w:val="24"/>
          <w:lang w:val="en-GB"/>
        </w:rPr>
      </w:pPr>
      <w:r w:rsidRPr="00CB188A">
        <w:rPr>
          <w:rFonts w:ascii="Times New Roman" w:hAnsi="Times New Roman"/>
          <w:sz w:val="24"/>
          <w:szCs w:val="24"/>
          <w:lang w:val="en-GB"/>
        </w:rPr>
        <w:t xml:space="preserve">Table </w:t>
      </w:r>
      <w:r w:rsidR="00B454A7">
        <w:rPr>
          <w:rFonts w:ascii="Times New Roman" w:hAnsi="Times New Roman"/>
          <w:sz w:val="24"/>
          <w:szCs w:val="24"/>
          <w:lang w:val="en-GB"/>
        </w:rPr>
        <w:t>4</w:t>
      </w:r>
      <w:r w:rsidR="00B454A7" w:rsidRPr="00CB188A">
        <w:rPr>
          <w:rFonts w:ascii="Times New Roman" w:hAnsi="Times New Roman"/>
          <w:sz w:val="24"/>
          <w:szCs w:val="24"/>
          <w:lang w:val="en-GB"/>
        </w:rPr>
        <w:t xml:space="preserve"> </w:t>
      </w:r>
      <w:r w:rsidRPr="00CB188A">
        <w:rPr>
          <w:rFonts w:ascii="Times New Roman" w:hAnsi="Times New Roman"/>
          <w:sz w:val="24"/>
          <w:szCs w:val="24"/>
          <w:lang w:val="en-GB"/>
        </w:rPr>
        <w:t xml:space="preserve">presents the set-up and recurring costs associated with the technologies. These costs were annuitized over 10 years (the expected useful life of the technologies) at a rate of 3.5% per annum </w:t>
      </w:r>
      <w:r w:rsidR="004561F9">
        <w:rPr>
          <w:rFonts w:ascii="Times New Roman" w:hAnsi="Times New Roman"/>
          <w:sz w:val="24"/>
          <w:szCs w:val="24"/>
          <w:lang w:val="en-GB"/>
        </w:rPr>
        <w:fldChar w:fldCharType="begin"/>
      </w:r>
      <w:r w:rsidR="00617304">
        <w:rPr>
          <w:rFonts w:ascii="Times New Roman" w:hAnsi="Times New Roman"/>
          <w:sz w:val="24"/>
          <w:szCs w:val="24"/>
          <w:lang w:val="en-GB"/>
        </w:rPr>
        <w:instrText xml:space="preserve"> ADDIN EN.CITE &lt;EndNote&gt;&lt;Cite&gt;&lt;Author&gt;Drummond&lt;/Author&gt;&lt;Year&gt;2005&lt;/Year&gt;&lt;RecNum&gt;21&lt;/RecNum&gt;&lt;record&gt;&lt;rec-number&gt;21&lt;/rec-number&gt;&lt;foreign-keys&gt;&lt;key app="EN" db-id="pzrwsz205ter03ept5xxafpax00trzafrv9r"&gt;21&lt;/key&gt;&lt;/foreign-keys&gt;&lt;ref-type name="Book"&gt;6&lt;/ref-type&gt;&lt;contributors&gt;&lt;authors&gt;&lt;author&gt;Drummond, M.F.&lt;/author&gt;&lt;author&gt;Sculpher, M.J.&lt;/author&gt;&lt;author&gt;Torrance, G.W.&lt;/author&gt;&lt;author&gt;O&amp;apos;Brien, B.J.&lt;/author&gt;&lt;author&gt;Stoddart, G.L.&lt;/author&gt;&lt;/authors&gt;&lt;/contributors&gt;&lt;titles&gt;&lt;title&gt;Methods for the economic evaluation of health care programmes&lt;/title&gt;&lt;/titles&gt;&lt;edition&gt;3rd&lt;/edition&gt;&lt;dates&gt;&lt;year&gt;2005&lt;/year&gt;&lt;/dates&gt;&lt;pub-location&gt;Oxford&lt;/pub-location&gt;&lt;publisher&gt;OUP&lt;/publisher&gt;&lt;urls&gt;&lt;/urls&gt;&lt;custom4&gt;Handsearch&lt;/custom4&gt;&lt;/record&gt;&lt;/Cite&gt;&lt;/EndNote&gt;</w:instrText>
      </w:r>
      <w:r w:rsidR="004561F9">
        <w:rPr>
          <w:rFonts w:ascii="Times New Roman" w:hAnsi="Times New Roman"/>
          <w:sz w:val="24"/>
          <w:szCs w:val="24"/>
          <w:lang w:val="en-GB"/>
        </w:rPr>
        <w:fldChar w:fldCharType="separate"/>
      </w:r>
      <w:r w:rsidR="00D14F69" w:rsidRPr="00D14F69">
        <w:rPr>
          <w:rFonts w:ascii="Times New Roman" w:hAnsi="Times New Roman"/>
          <w:noProof/>
          <w:sz w:val="24"/>
          <w:szCs w:val="24"/>
          <w:vertAlign w:val="superscript"/>
          <w:lang w:val="en-GB"/>
        </w:rPr>
        <w:t>17</w:t>
      </w:r>
      <w:r w:rsidR="004561F9">
        <w:rPr>
          <w:rFonts w:ascii="Times New Roman" w:hAnsi="Times New Roman"/>
          <w:sz w:val="24"/>
          <w:szCs w:val="24"/>
          <w:lang w:val="en-GB"/>
        </w:rPr>
        <w:fldChar w:fldCharType="end"/>
      </w:r>
      <w:r w:rsidRPr="00CB188A">
        <w:rPr>
          <w:rFonts w:ascii="Times New Roman" w:hAnsi="Times New Roman"/>
          <w:sz w:val="24"/>
          <w:szCs w:val="24"/>
          <w:lang w:val="en-GB"/>
        </w:rPr>
        <w:t xml:space="preserve"> to estimate annual costs. Including </w:t>
      </w:r>
      <w:r w:rsidR="00ED5C1F">
        <w:rPr>
          <w:rFonts w:ascii="Times New Roman" w:hAnsi="Times New Roman"/>
          <w:sz w:val="24"/>
          <w:szCs w:val="24"/>
          <w:lang w:val="en-GB"/>
        </w:rPr>
        <w:t>value added tax</w:t>
      </w:r>
      <w:r w:rsidR="00ED5C1F" w:rsidRPr="00CB188A">
        <w:rPr>
          <w:rFonts w:ascii="Times New Roman" w:hAnsi="Times New Roman"/>
          <w:sz w:val="24"/>
          <w:szCs w:val="24"/>
          <w:lang w:val="en-GB"/>
        </w:rPr>
        <w:t xml:space="preserve"> </w:t>
      </w:r>
      <w:r w:rsidRPr="00CB188A">
        <w:rPr>
          <w:rFonts w:ascii="Times New Roman" w:hAnsi="Times New Roman"/>
          <w:sz w:val="24"/>
          <w:szCs w:val="24"/>
          <w:lang w:val="en-GB"/>
        </w:rPr>
        <w:t>at 20%, and under the contract</w:t>
      </w:r>
      <w:r w:rsidR="00975524">
        <w:rPr>
          <w:rFonts w:ascii="Times New Roman" w:hAnsi="Times New Roman"/>
          <w:sz w:val="24"/>
          <w:szCs w:val="24"/>
          <w:lang w:val="en-GB"/>
        </w:rPr>
        <w:t xml:space="preserve"> 1 (cheaper contract)</w:t>
      </w:r>
      <w:r w:rsidRPr="00CB188A">
        <w:rPr>
          <w:rFonts w:ascii="Times New Roman" w:hAnsi="Times New Roman"/>
          <w:sz w:val="24"/>
          <w:szCs w:val="24"/>
          <w:lang w:val="en-GB"/>
        </w:rPr>
        <w:t xml:space="preserve">, the annual cost for </w:t>
      </w:r>
      <w:r w:rsidR="00CE3F2D">
        <w:rPr>
          <w:rFonts w:ascii="Times New Roman" w:hAnsi="Times New Roman"/>
          <w:sz w:val="24"/>
          <w:szCs w:val="24"/>
          <w:lang w:val="en-GB"/>
        </w:rPr>
        <w:t>EOS</w:t>
      </w:r>
      <w:r w:rsidR="00D83E0F">
        <w:rPr>
          <w:rFonts w:ascii="Times New Roman" w:hAnsi="Times New Roman"/>
          <w:sz w:val="24"/>
          <w:szCs w:val="24"/>
          <w:lang w:val="en-GB"/>
        </w:rPr>
        <w:t>®</w:t>
      </w:r>
      <w:r w:rsidRPr="00CB188A">
        <w:rPr>
          <w:rFonts w:ascii="Times New Roman" w:hAnsi="Times New Roman"/>
          <w:sz w:val="24"/>
          <w:szCs w:val="24"/>
          <w:lang w:val="en-GB"/>
        </w:rPr>
        <w:t xml:space="preserve"> was £103,616. The annual costs for CR and DR were £25,760 and £46,369 respectively. This result</w:t>
      </w:r>
      <w:r w:rsidR="00F37BA6" w:rsidRPr="00CB188A">
        <w:rPr>
          <w:rFonts w:ascii="Times New Roman" w:hAnsi="Times New Roman"/>
          <w:sz w:val="24"/>
          <w:szCs w:val="24"/>
          <w:lang w:val="en-GB"/>
        </w:rPr>
        <w:t>ed</w:t>
      </w:r>
      <w:r w:rsidRPr="00CB188A">
        <w:rPr>
          <w:rFonts w:ascii="Times New Roman" w:hAnsi="Times New Roman"/>
          <w:sz w:val="24"/>
          <w:szCs w:val="24"/>
          <w:lang w:val="en-GB"/>
        </w:rPr>
        <w:t xml:space="preserve"> in an average cost per scan of £3.42 and £6.16 (corresponding to an annual throughput of 7,530 patients) for CR and DR, respectively, while the cost of each </w:t>
      </w:r>
      <w:r w:rsidR="00D83E0F">
        <w:rPr>
          <w:rFonts w:ascii="Times New Roman" w:hAnsi="Times New Roman"/>
          <w:sz w:val="24"/>
          <w:szCs w:val="24"/>
          <w:lang w:val="en-GB"/>
        </w:rPr>
        <w:t>EOS®</w:t>
      </w:r>
      <w:r w:rsidRPr="00CB188A">
        <w:rPr>
          <w:rFonts w:ascii="Times New Roman" w:hAnsi="Times New Roman"/>
          <w:sz w:val="24"/>
          <w:szCs w:val="24"/>
          <w:lang w:val="en-GB"/>
        </w:rPr>
        <w:t xml:space="preserve"> scan </w:t>
      </w:r>
      <w:r w:rsidR="00F37BA6" w:rsidRPr="00CB188A">
        <w:rPr>
          <w:rFonts w:ascii="Times New Roman" w:hAnsi="Times New Roman"/>
          <w:sz w:val="24"/>
          <w:szCs w:val="24"/>
          <w:lang w:val="en-GB"/>
        </w:rPr>
        <w:t>was</w:t>
      </w:r>
      <w:r w:rsidRPr="00CB188A">
        <w:rPr>
          <w:rFonts w:ascii="Times New Roman" w:hAnsi="Times New Roman"/>
          <w:sz w:val="24"/>
          <w:szCs w:val="24"/>
          <w:lang w:val="en-GB"/>
        </w:rPr>
        <w:t xml:space="preserve"> £14.54 under TA1 and £9.09 under TA2. </w:t>
      </w:r>
    </w:p>
    <w:p w:rsidR="002634FA" w:rsidRDefault="002634FA" w:rsidP="002D05BD">
      <w:pPr>
        <w:pStyle w:val="Default"/>
        <w:spacing w:line="480" w:lineRule="auto"/>
        <w:rPr>
          <w:rFonts w:ascii="Times New Roman" w:hAnsi="Times New Roman"/>
          <w:sz w:val="24"/>
          <w:szCs w:val="24"/>
          <w:lang w:val="en-GB"/>
        </w:rPr>
      </w:pPr>
    </w:p>
    <w:p w:rsidR="002634FA" w:rsidRPr="00CB188A" w:rsidRDefault="002634FA" w:rsidP="002634FA">
      <w:pPr>
        <w:spacing w:after="0" w:line="480" w:lineRule="auto"/>
        <w:rPr>
          <w:rFonts w:ascii="Times New Roman" w:hAnsi="Times New Roman" w:cs="Times New Roman"/>
          <w:b/>
          <w:bCs/>
          <w:sz w:val="24"/>
          <w:szCs w:val="24"/>
        </w:rPr>
      </w:pPr>
      <w:r w:rsidRPr="00CB188A">
        <w:rPr>
          <w:rFonts w:ascii="Times New Roman" w:hAnsi="Times New Roman" w:cs="Times New Roman"/>
          <w:b/>
          <w:bCs/>
          <w:sz w:val="24"/>
          <w:szCs w:val="24"/>
        </w:rPr>
        <w:t>Modelling approach</w:t>
      </w:r>
    </w:p>
    <w:p w:rsidR="002634FA" w:rsidRPr="00CB188A" w:rsidRDefault="002634FA" w:rsidP="002D05BD">
      <w:pPr>
        <w:pStyle w:val="Default"/>
        <w:spacing w:line="480" w:lineRule="auto"/>
        <w:rPr>
          <w:rFonts w:ascii="Times New Roman" w:hAnsi="Times New Roman"/>
          <w:sz w:val="24"/>
          <w:szCs w:val="24"/>
          <w:lang w:val="en-GB"/>
        </w:rPr>
      </w:pPr>
      <w:r w:rsidRPr="00CB188A">
        <w:rPr>
          <w:rFonts w:ascii="Times New Roman" w:hAnsi="Times New Roman"/>
          <w:sz w:val="24"/>
          <w:szCs w:val="24"/>
          <w:lang w:val="en-GB"/>
        </w:rPr>
        <w:lastRenderedPageBreak/>
        <w:t xml:space="preserve">Figure 1 shows a simple schematic picture of the modelling approach. Since the primary benefit of </w:t>
      </w:r>
      <w:r>
        <w:rPr>
          <w:rFonts w:ascii="Times New Roman" w:hAnsi="Times New Roman"/>
          <w:sz w:val="24"/>
          <w:szCs w:val="24"/>
          <w:lang w:val="en-GB"/>
        </w:rPr>
        <w:t>EOS®</w:t>
      </w:r>
      <w:r w:rsidRPr="00CB188A">
        <w:rPr>
          <w:rFonts w:ascii="Times New Roman" w:hAnsi="Times New Roman"/>
          <w:sz w:val="24"/>
          <w:szCs w:val="24"/>
          <w:lang w:val="en-GB"/>
        </w:rPr>
        <w:t xml:space="preserve"> is its lower radiation dose, the model estimated the costs and QALY</w:t>
      </w:r>
      <w:r w:rsidR="00975524">
        <w:rPr>
          <w:rFonts w:ascii="Times New Roman" w:hAnsi="Times New Roman"/>
          <w:sz w:val="24"/>
          <w:szCs w:val="24"/>
          <w:lang w:val="en-GB"/>
        </w:rPr>
        <w:t xml:space="preserve"> loss</w:t>
      </w:r>
      <w:r w:rsidRPr="00CB188A">
        <w:rPr>
          <w:rFonts w:ascii="Times New Roman" w:hAnsi="Times New Roman"/>
          <w:sz w:val="24"/>
          <w:szCs w:val="24"/>
          <w:lang w:val="en-GB"/>
        </w:rPr>
        <w:t xml:space="preserve"> due to cancer attributable to radiation exposure over a lifetime for the diagnosis and long-term monitoring of the relevant indications for both standard X-ray and </w:t>
      </w:r>
      <w:r>
        <w:rPr>
          <w:rFonts w:ascii="Times New Roman" w:hAnsi="Times New Roman"/>
          <w:sz w:val="24"/>
          <w:szCs w:val="24"/>
          <w:lang w:val="en-GB"/>
        </w:rPr>
        <w:t>EOS®</w:t>
      </w:r>
      <w:r w:rsidRPr="00CB188A">
        <w:rPr>
          <w:rFonts w:ascii="Times New Roman" w:hAnsi="Times New Roman"/>
          <w:sz w:val="24"/>
          <w:szCs w:val="24"/>
          <w:lang w:val="en-GB"/>
        </w:rPr>
        <w:t xml:space="preserve">. </w:t>
      </w:r>
    </w:p>
    <w:p w:rsidR="0095198B" w:rsidRPr="00CB188A" w:rsidRDefault="0095198B" w:rsidP="002D05BD">
      <w:pPr>
        <w:spacing w:after="0" w:line="480" w:lineRule="auto"/>
        <w:rPr>
          <w:rFonts w:ascii="Times New Roman" w:hAnsi="Times New Roman" w:cs="Times New Roman"/>
          <w:b/>
          <w:bCs/>
          <w:sz w:val="24"/>
          <w:szCs w:val="24"/>
        </w:rPr>
      </w:pPr>
    </w:p>
    <w:p w:rsidR="007371A8" w:rsidRPr="00CB188A" w:rsidRDefault="007371A8" w:rsidP="002D05BD">
      <w:pPr>
        <w:spacing w:after="0" w:line="480" w:lineRule="auto"/>
        <w:rPr>
          <w:rFonts w:ascii="Times New Roman" w:hAnsi="Times New Roman" w:cs="Times New Roman"/>
          <w:b/>
          <w:bCs/>
          <w:sz w:val="24"/>
          <w:szCs w:val="24"/>
        </w:rPr>
      </w:pPr>
      <w:r w:rsidRPr="00CB188A">
        <w:rPr>
          <w:rFonts w:ascii="Times New Roman" w:hAnsi="Times New Roman" w:cs="Times New Roman"/>
          <w:b/>
          <w:bCs/>
          <w:sz w:val="24"/>
          <w:szCs w:val="24"/>
        </w:rPr>
        <w:t>Analytical methods</w:t>
      </w:r>
    </w:p>
    <w:p w:rsidR="00BA7C96" w:rsidRPr="00CB188A" w:rsidRDefault="00A15230" w:rsidP="002D05BD">
      <w:pPr>
        <w:pStyle w:val="Default"/>
        <w:spacing w:line="480" w:lineRule="auto"/>
        <w:rPr>
          <w:rFonts w:ascii="Times New Roman" w:hAnsi="Times New Roman"/>
          <w:sz w:val="24"/>
          <w:szCs w:val="24"/>
          <w:lang w:val="en-GB"/>
        </w:rPr>
      </w:pPr>
      <w:r w:rsidRPr="00CB188A">
        <w:rPr>
          <w:rFonts w:ascii="Times New Roman" w:hAnsi="Times New Roman"/>
          <w:sz w:val="24"/>
          <w:szCs w:val="24"/>
          <w:lang w:val="en-GB"/>
        </w:rPr>
        <w:t xml:space="preserve">Mean </w:t>
      </w:r>
      <w:r w:rsidR="003A7297" w:rsidRPr="00CB188A">
        <w:rPr>
          <w:rFonts w:ascii="Times New Roman" w:hAnsi="Times New Roman"/>
          <w:sz w:val="24"/>
          <w:szCs w:val="24"/>
          <w:lang w:val="en-GB"/>
        </w:rPr>
        <w:t xml:space="preserve">lifetime </w:t>
      </w:r>
      <w:r w:rsidRPr="00CB188A">
        <w:rPr>
          <w:rFonts w:ascii="Times New Roman" w:hAnsi="Times New Roman"/>
          <w:sz w:val="24"/>
          <w:szCs w:val="24"/>
          <w:lang w:val="en-GB"/>
        </w:rPr>
        <w:t xml:space="preserve">costs and QALYs for </w:t>
      </w:r>
      <w:r w:rsidR="00CE3F2D">
        <w:rPr>
          <w:rFonts w:ascii="Times New Roman" w:hAnsi="Times New Roman"/>
          <w:sz w:val="24"/>
          <w:szCs w:val="24"/>
          <w:lang w:val="en-GB"/>
        </w:rPr>
        <w:t>EOS</w:t>
      </w:r>
      <w:r w:rsidR="00D83E0F">
        <w:rPr>
          <w:rFonts w:ascii="Times New Roman" w:hAnsi="Times New Roman"/>
          <w:sz w:val="24"/>
          <w:szCs w:val="24"/>
          <w:lang w:val="en-GB"/>
        </w:rPr>
        <w:t>®</w:t>
      </w:r>
      <w:r w:rsidRPr="00CB188A">
        <w:rPr>
          <w:rFonts w:ascii="Times New Roman" w:hAnsi="Times New Roman"/>
          <w:sz w:val="24"/>
          <w:szCs w:val="24"/>
          <w:lang w:val="en-GB"/>
        </w:rPr>
        <w:t xml:space="preserve">, CR and DR </w:t>
      </w:r>
      <w:r w:rsidR="003A7297" w:rsidRPr="00CB188A">
        <w:rPr>
          <w:rFonts w:ascii="Times New Roman" w:hAnsi="Times New Roman"/>
          <w:sz w:val="24"/>
          <w:szCs w:val="24"/>
          <w:lang w:val="en-GB"/>
        </w:rPr>
        <w:t xml:space="preserve">were </w:t>
      </w:r>
      <w:r w:rsidRPr="00CB188A">
        <w:rPr>
          <w:rFonts w:ascii="Times New Roman" w:hAnsi="Times New Roman"/>
          <w:sz w:val="24"/>
          <w:szCs w:val="24"/>
          <w:lang w:val="en-GB"/>
        </w:rPr>
        <w:t>calculated and their cost-effectiveness compared using incremental cost-effectiveness</w:t>
      </w:r>
      <w:r w:rsidR="00AA353C" w:rsidRPr="00CB188A">
        <w:rPr>
          <w:rFonts w:ascii="Times New Roman" w:hAnsi="Times New Roman"/>
          <w:sz w:val="24"/>
          <w:szCs w:val="24"/>
          <w:lang w:val="en-GB"/>
        </w:rPr>
        <w:t xml:space="preserve"> ratios (ICERs) as appropriate</w:t>
      </w:r>
      <w:r w:rsidR="00F37BA6" w:rsidRPr="00CB188A">
        <w:rPr>
          <w:rFonts w:ascii="Times New Roman" w:hAnsi="Times New Roman"/>
          <w:sz w:val="24"/>
          <w:szCs w:val="24"/>
          <w:lang w:val="en-GB"/>
        </w:rPr>
        <w:t xml:space="preserve"> </w:t>
      </w:r>
      <w:r w:rsidR="004561F9">
        <w:rPr>
          <w:rFonts w:ascii="Times New Roman" w:hAnsi="Times New Roman"/>
          <w:sz w:val="24"/>
          <w:szCs w:val="24"/>
          <w:lang w:val="en-GB"/>
        </w:rPr>
        <w:fldChar w:fldCharType="begin"/>
      </w:r>
      <w:r w:rsidR="00617304">
        <w:rPr>
          <w:rFonts w:ascii="Times New Roman" w:hAnsi="Times New Roman"/>
          <w:sz w:val="24"/>
          <w:szCs w:val="24"/>
          <w:lang w:val="en-GB"/>
        </w:rPr>
        <w:instrText xml:space="preserve"> ADDIN EN.CITE &lt;EndNote&gt;&lt;Cite&gt;&lt;Author&gt;Johannesson&lt;/Author&gt;&lt;Year&gt;1993&lt;/Year&gt;&lt;RecNum&gt;25&lt;/RecNum&gt;&lt;record&gt;&lt;rec-number&gt;25&lt;/rec-number&gt;&lt;foreign-keys&gt;&lt;key app="EN" db-id="pzrwsz205ter03ept5xxafpax00trzafrv9r"&gt;25&lt;/key&gt;&lt;/foreign-keys&gt;&lt;ref-type name="Journal Article"&gt;17&lt;/ref-type&gt;&lt;contributors&gt;&lt;authors&gt;&lt;author&gt;Johannesson, M.&lt;/author&gt;&lt;author&gt;Weinstein, S.&lt;/author&gt;&lt;/authors&gt;&lt;/contributors&gt;&lt;titles&gt;&lt;title&gt;On the decision rules of cost-effectiveness analysis&lt;/title&gt;&lt;secondary-title&gt;Journal of Health Economics&lt;/secondary-title&gt;&lt;/titles&gt;&lt;periodical&gt;&lt;full-title&gt;Journal of Health Economics&lt;/full-title&gt;&lt;/periodical&gt;&lt;pages&gt;459-467&lt;/pages&gt;&lt;volume&gt;12&lt;/volume&gt;&lt;number&gt;4&lt;/number&gt;&lt;dates&gt;&lt;year&gt;1993&lt;/year&gt;&lt;/dates&gt;&lt;urls&gt;&lt;/urls&gt;&lt;custom4&gt;handsearch&lt;/custom4&gt;&lt;/record&gt;&lt;/Cite&gt;&lt;/EndNote&gt;</w:instrText>
      </w:r>
      <w:r w:rsidR="004561F9">
        <w:rPr>
          <w:rFonts w:ascii="Times New Roman" w:hAnsi="Times New Roman"/>
          <w:sz w:val="24"/>
          <w:szCs w:val="24"/>
          <w:lang w:val="en-GB"/>
        </w:rPr>
        <w:fldChar w:fldCharType="separate"/>
      </w:r>
      <w:r w:rsidR="00D14F69" w:rsidRPr="00D14F69">
        <w:rPr>
          <w:rFonts w:ascii="Times New Roman" w:hAnsi="Times New Roman"/>
          <w:noProof/>
          <w:sz w:val="24"/>
          <w:szCs w:val="24"/>
          <w:vertAlign w:val="superscript"/>
          <w:lang w:val="en-GB"/>
        </w:rPr>
        <w:t>18</w:t>
      </w:r>
      <w:r w:rsidR="004561F9">
        <w:rPr>
          <w:rFonts w:ascii="Times New Roman" w:hAnsi="Times New Roman"/>
          <w:sz w:val="24"/>
          <w:szCs w:val="24"/>
          <w:lang w:val="en-GB"/>
        </w:rPr>
        <w:fldChar w:fldCharType="end"/>
      </w:r>
      <w:r w:rsidR="00F37BA6" w:rsidRPr="00CB188A">
        <w:rPr>
          <w:rFonts w:ascii="Times New Roman" w:hAnsi="Times New Roman"/>
          <w:sz w:val="24"/>
          <w:szCs w:val="24"/>
          <w:lang w:val="en-GB"/>
        </w:rPr>
        <w:t>.</w:t>
      </w:r>
      <w:r w:rsidR="006C23C5" w:rsidRPr="00CB188A">
        <w:rPr>
          <w:rFonts w:ascii="Times New Roman" w:hAnsi="Times New Roman"/>
          <w:sz w:val="24"/>
          <w:szCs w:val="24"/>
          <w:lang w:val="en-GB"/>
        </w:rPr>
        <w:t xml:space="preserve"> </w:t>
      </w:r>
      <w:r w:rsidR="00B257C7" w:rsidRPr="00CB188A">
        <w:rPr>
          <w:rFonts w:ascii="Times New Roman" w:hAnsi="Times New Roman"/>
          <w:sz w:val="24"/>
          <w:szCs w:val="24"/>
          <w:lang w:val="en-GB"/>
        </w:rPr>
        <w:t xml:space="preserve">The ICER represents the </w:t>
      </w:r>
      <w:r w:rsidR="004C0FD9">
        <w:rPr>
          <w:rFonts w:ascii="Times New Roman" w:hAnsi="Times New Roman"/>
          <w:sz w:val="24"/>
          <w:szCs w:val="24"/>
          <w:lang w:val="en-GB"/>
        </w:rPr>
        <w:t xml:space="preserve">extra </w:t>
      </w:r>
      <w:r w:rsidR="002622E0" w:rsidRPr="00CB188A">
        <w:rPr>
          <w:rFonts w:ascii="Times New Roman" w:hAnsi="Times New Roman"/>
          <w:sz w:val="24"/>
          <w:szCs w:val="24"/>
          <w:lang w:val="en-GB"/>
        </w:rPr>
        <w:t xml:space="preserve">cost per additional QALY </w:t>
      </w:r>
      <w:r w:rsidR="00A02D86" w:rsidRPr="00CB188A">
        <w:rPr>
          <w:rFonts w:ascii="Times New Roman" w:hAnsi="Times New Roman"/>
          <w:sz w:val="24"/>
          <w:szCs w:val="24"/>
          <w:lang w:val="en-GB"/>
        </w:rPr>
        <w:t>gained</w:t>
      </w:r>
      <w:r w:rsidR="002622E0" w:rsidRPr="00CB188A">
        <w:rPr>
          <w:rFonts w:ascii="Times New Roman" w:hAnsi="Times New Roman"/>
          <w:sz w:val="24"/>
          <w:szCs w:val="24"/>
          <w:lang w:val="en-GB"/>
        </w:rPr>
        <w:t xml:space="preserve"> from using </w:t>
      </w:r>
      <w:r w:rsidR="00D83E0F">
        <w:rPr>
          <w:rFonts w:ascii="Times New Roman" w:hAnsi="Times New Roman"/>
          <w:sz w:val="24"/>
          <w:szCs w:val="24"/>
          <w:lang w:val="en-GB"/>
        </w:rPr>
        <w:t>EOS®</w:t>
      </w:r>
      <w:r w:rsidR="002622E0" w:rsidRPr="00CB188A">
        <w:rPr>
          <w:rFonts w:ascii="Times New Roman" w:hAnsi="Times New Roman"/>
          <w:sz w:val="24"/>
          <w:szCs w:val="24"/>
          <w:lang w:val="en-GB"/>
        </w:rPr>
        <w:t xml:space="preserve"> compared with standard X-ray. </w:t>
      </w:r>
      <w:r w:rsidR="00A02D86" w:rsidRPr="00CB188A">
        <w:rPr>
          <w:rFonts w:ascii="Times New Roman" w:hAnsi="Times New Roman"/>
          <w:sz w:val="24"/>
          <w:szCs w:val="24"/>
          <w:lang w:val="en-GB"/>
        </w:rPr>
        <w:t>Since</w:t>
      </w:r>
      <w:r w:rsidR="006C23C5" w:rsidRPr="00CB188A">
        <w:rPr>
          <w:rFonts w:ascii="Times New Roman" w:hAnsi="Times New Roman"/>
          <w:sz w:val="24"/>
          <w:szCs w:val="24"/>
          <w:lang w:val="en-GB"/>
        </w:rPr>
        <w:t xml:space="preserve"> DR is more expensive than CR and</w:t>
      </w:r>
      <w:r w:rsidR="003A7297" w:rsidRPr="00CB188A">
        <w:rPr>
          <w:rFonts w:ascii="Times New Roman" w:hAnsi="Times New Roman"/>
          <w:sz w:val="24"/>
          <w:szCs w:val="24"/>
          <w:lang w:val="en-GB"/>
        </w:rPr>
        <w:t xml:space="preserve"> </w:t>
      </w:r>
      <w:r w:rsidR="002622E0" w:rsidRPr="00CB188A">
        <w:rPr>
          <w:rFonts w:ascii="Times New Roman" w:hAnsi="Times New Roman"/>
          <w:sz w:val="24"/>
          <w:szCs w:val="24"/>
          <w:lang w:val="en-GB"/>
        </w:rPr>
        <w:t xml:space="preserve">no evidence was found of a differential effect </w:t>
      </w:r>
      <w:r w:rsidR="003A7297" w:rsidRPr="00CB188A">
        <w:rPr>
          <w:rFonts w:ascii="Times New Roman" w:hAnsi="Times New Roman"/>
          <w:sz w:val="24"/>
          <w:szCs w:val="24"/>
          <w:lang w:val="en-GB"/>
        </w:rPr>
        <w:t xml:space="preserve">on health </w:t>
      </w:r>
      <w:r w:rsidR="006C23C5" w:rsidRPr="00CB188A">
        <w:rPr>
          <w:rFonts w:ascii="Times New Roman" w:hAnsi="Times New Roman"/>
          <w:sz w:val="24"/>
          <w:szCs w:val="24"/>
          <w:lang w:val="en-GB"/>
        </w:rPr>
        <w:t xml:space="preserve">outcomes, DR </w:t>
      </w:r>
      <w:r w:rsidR="00A02D86" w:rsidRPr="00CB188A">
        <w:rPr>
          <w:rFonts w:ascii="Times New Roman" w:hAnsi="Times New Roman"/>
          <w:sz w:val="24"/>
          <w:szCs w:val="24"/>
          <w:lang w:val="en-GB"/>
        </w:rPr>
        <w:t>i</w:t>
      </w:r>
      <w:r w:rsidR="002622E0" w:rsidRPr="00CB188A">
        <w:rPr>
          <w:rFonts w:ascii="Times New Roman" w:hAnsi="Times New Roman"/>
          <w:sz w:val="24"/>
          <w:szCs w:val="24"/>
          <w:lang w:val="en-GB"/>
        </w:rPr>
        <w:t>s</w:t>
      </w:r>
      <w:r w:rsidR="006C23C5" w:rsidRPr="00CB188A">
        <w:rPr>
          <w:rFonts w:ascii="Times New Roman" w:hAnsi="Times New Roman"/>
          <w:sz w:val="24"/>
          <w:szCs w:val="24"/>
          <w:lang w:val="en-GB"/>
        </w:rPr>
        <w:t xml:space="preserve"> ruled out on the basis that it is dominated by CR. Th</w:t>
      </w:r>
      <w:r w:rsidR="00A02D86" w:rsidRPr="00CB188A">
        <w:rPr>
          <w:rFonts w:ascii="Times New Roman" w:hAnsi="Times New Roman"/>
          <w:sz w:val="24"/>
          <w:szCs w:val="24"/>
          <w:lang w:val="en-GB"/>
        </w:rPr>
        <w:t>erefore,</w:t>
      </w:r>
      <w:r w:rsidR="006C23C5" w:rsidRPr="00CB188A">
        <w:rPr>
          <w:rFonts w:ascii="Times New Roman" w:hAnsi="Times New Roman"/>
          <w:sz w:val="24"/>
          <w:szCs w:val="24"/>
          <w:lang w:val="en-GB"/>
        </w:rPr>
        <w:t xml:space="preserve"> the base-case analysis </w:t>
      </w:r>
      <w:r w:rsidR="002622E0" w:rsidRPr="00CB188A">
        <w:rPr>
          <w:rFonts w:ascii="Times New Roman" w:hAnsi="Times New Roman"/>
          <w:sz w:val="24"/>
          <w:szCs w:val="24"/>
          <w:lang w:val="en-GB"/>
        </w:rPr>
        <w:t>simplifie</w:t>
      </w:r>
      <w:r w:rsidR="00A02D86" w:rsidRPr="00CB188A">
        <w:rPr>
          <w:rFonts w:ascii="Times New Roman" w:hAnsi="Times New Roman"/>
          <w:sz w:val="24"/>
          <w:szCs w:val="24"/>
          <w:lang w:val="en-GB"/>
        </w:rPr>
        <w:t>s</w:t>
      </w:r>
      <w:r w:rsidR="002622E0" w:rsidRPr="00CB188A">
        <w:rPr>
          <w:rFonts w:ascii="Times New Roman" w:hAnsi="Times New Roman"/>
          <w:sz w:val="24"/>
          <w:szCs w:val="24"/>
          <w:lang w:val="en-GB"/>
        </w:rPr>
        <w:t xml:space="preserve"> </w:t>
      </w:r>
      <w:r w:rsidR="006C23C5" w:rsidRPr="00CB188A">
        <w:rPr>
          <w:rFonts w:ascii="Times New Roman" w:hAnsi="Times New Roman"/>
          <w:sz w:val="24"/>
          <w:szCs w:val="24"/>
          <w:lang w:val="en-GB"/>
        </w:rPr>
        <w:t xml:space="preserve">to a comparison of the total costs and QALYs of </w:t>
      </w:r>
      <w:r w:rsidR="00CE3F2D">
        <w:rPr>
          <w:rFonts w:ascii="Times New Roman" w:hAnsi="Times New Roman"/>
          <w:sz w:val="24"/>
          <w:szCs w:val="24"/>
          <w:lang w:val="en-GB"/>
        </w:rPr>
        <w:t>EOS</w:t>
      </w:r>
      <w:r w:rsidR="00D83E0F">
        <w:rPr>
          <w:rFonts w:ascii="Times New Roman" w:hAnsi="Times New Roman"/>
          <w:sz w:val="24"/>
          <w:szCs w:val="24"/>
          <w:lang w:val="en-GB"/>
        </w:rPr>
        <w:t>®</w:t>
      </w:r>
      <w:r w:rsidR="006C23C5" w:rsidRPr="00CB188A">
        <w:rPr>
          <w:rFonts w:ascii="Times New Roman" w:hAnsi="Times New Roman"/>
          <w:sz w:val="24"/>
          <w:szCs w:val="24"/>
          <w:lang w:val="en-GB"/>
        </w:rPr>
        <w:t xml:space="preserve"> and CR. </w:t>
      </w:r>
      <w:r w:rsidR="002622E0" w:rsidRPr="00CB188A">
        <w:rPr>
          <w:rFonts w:ascii="Times New Roman" w:hAnsi="Times New Roman"/>
          <w:sz w:val="24"/>
          <w:szCs w:val="24"/>
          <w:lang w:val="en-GB"/>
        </w:rPr>
        <w:t xml:space="preserve">The ICER of </w:t>
      </w:r>
      <w:r w:rsidR="00CE3F2D">
        <w:rPr>
          <w:rFonts w:ascii="Times New Roman" w:hAnsi="Times New Roman"/>
          <w:sz w:val="24"/>
          <w:szCs w:val="24"/>
          <w:lang w:val="en-GB"/>
        </w:rPr>
        <w:t>EOS</w:t>
      </w:r>
      <w:r w:rsidR="00D83E0F">
        <w:rPr>
          <w:rFonts w:ascii="Times New Roman" w:hAnsi="Times New Roman"/>
          <w:sz w:val="24"/>
          <w:szCs w:val="24"/>
          <w:lang w:val="en-GB"/>
        </w:rPr>
        <w:t>®</w:t>
      </w:r>
      <w:r w:rsidR="002622E0" w:rsidRPr="00CB188A">
        <w:rPr>
          <w:rFonts w:ascii="Times New Roman" w:hAnsi="Times New Roman"/>
          <w:sz w:val="24"/>
          <w:szCs w:val="24"/>
          <w:lang w:val="en-GB"/>
        </w:rPr>
        <w:t xml:space="preserve"> </w:t>
      </w:r>
      <w:r w:rsidR="005B3E85" w:rsidRPr="00CB188A">
        <w:rPr>
          <w:rFonts w:ascii="Times New Roman" w:hAnsi="Times New Roman"/>
          <w:sz w:val="24"/>
          <w:szCs w:val="24"/>
          <w:lang w:val="en-GB"/>
        </w:rPr>
        <w:t>was</w:t>
      </w:r>
      <w:r w:rsidR="002622E0" w:rsidRPr="00CB188A">
        <w:rPr>
          <w:rFonts w:ascii="Times New Roman" w:hAnsi="Times New Roman"/>
          <w:sz w:val="24"/>
          <w:szCs w:val="24"/>
          <w:lang w:val="en-GB"/>
        </w:rPr>
        <w:t xml:space="preserve"> compared to conventional cost-effectiveness thresholds used by NICE</w:t>
      </w:r>
      <w:r w:rsidR="004C0FD9">
        <w:rPr>
          <w:rFonts w:ascii="Times New Roman" w:hAnsi="Times New Roman"/>
          <w:sz w:val="24"/>
          <w:szCs w:val="24"/>
          <w:lang w:val="en-GB"/>
        </w:rPr>
        <w:t>, which range from</w:t>
      </w:r>
      <w:r w:rsidR="002622E0" w:rsidRPr="00CB188A">
        <w:rPr>
          <w:rFonts w:ascii="Times New Roman" w:hAnsi="Times New Roman"/>
          <w:sz w:val="24"/>
          <w:szCs w:val="24"/>
          <w:lang w:val="en-GB"/>
        </w:rPr>
        <w:t xml:space="preserve"> £20,000 </w:t>
      </w:r>
      <w:r w:rsidR="004C0FD9">
        <w:rPr>
          <w:rFonts w:ascii="Times New Roman" w:hAnsi="Times New Roman"/>
          <w:sz w:val="24"/>
          <w:szCs w:val="24"/>
          <w:lang w:val="en-GB"/>
        </w:rPr>
        <w:t>to</w:t>
      </w:r>
      <w:r w:rsidR="002622E0" w:rsidRPr="00CB188A">
        <w:rPr>
          <w:rFonts w:ascii="Times New Roman" w:hAnsi="Times New Roman"/>
          <w:sz w:val="24"/>
          <w:szCs w:val="24"/>
          <w:lang w:val="en-GB"/>
        </w:rPr>
        <w:t xml:space="preserve"> £30,000 per QALY gained</w:t>
      </w:r>
      <w:r w:rsidR="004C0FD9">
        <w:rPr>
          <w:rFonts w:ascii="Times New Roman" w:hAnsi="Times New Roman"/>
          <w:sz w:val="24"/>
          <w:szCs w:val="24"/>
          <w:lang w:val="en-GB"/>
        </w:rPr>
        <w:t>. This represents</w:t>
      </w:r>
      <w:r w:rsidR="002622E0" w:rsidRPr="00CB188A">
        <w:rPr>
          <w:rFonts w:ascii="Times New Roman" w:hAnsi="Times New Roman"/>
          <w:sz w:val="24"/>
          <w:szCs w:val="24"/>
          <w:lang w:val="en-GB"/>
        </w:rPr>
        <w:t xml:space="preserve"> the maximum amount the NHS is willing to pay for an additional unit of health</w:t>
      </w:r>
      <w:r w:rsidR="002E751C">
        <w:rPr>
          <w:rFonts w:ascii="Times New Roman" w:hAnsi="Times New Roman"/>
          <w:sz w:val="24"/>
          <w:szCs w:val="24"/>
          <w:lang w:val="en-GB"/>
        </w:rPr>
        <w:t xml:space="preserve"> </w:t>
      </w:r>
      <w:r w:rsidR="004561F9">
        <w:rPr>
          <w:rFonts w:ascii="Times New Roman" w:hAnsi="Times New Roman"/>
          <w:sz w:val="24"/>
          <w:szCs w:val="24"/>
          <w:lang w:val="en-GB"/>
        </w:rPr>
        <w:fldChar w:fldCharType="begin"/>
      </w:r>
      <w:r w:rsidR="00617304">
        <w:rPr>
          <w:rFonts w:ascii="Times New Roman" w:hAnsi="Times New Roman"/>
          <w:sz w:val="24"/>
          <w:szCs w:val="24"/>
          <w:lang w:val="en-GB"/>
        </w:rPr>
        <w:instrText xml:space="preserve"> ADDIN EN.CITE &lt;EndNote&gt;&lt;Cite&gt;&lt;Author&gt;National Institute for Health and Clinical Excellence&lt;/Author&gt;&lt;Year&gt;2008&lt;/Year&gt;&lt;RecNum&gt;8&lt;/RecNum&gt;&lt;record&gt;&lt;rec-number&gt;8&lt;/rec-number&gt;&lt;foreign-keys&gt;&lt;key app="EN" db-id="pzrwsz205ter03ept5xxafpax00trzafrv9r"&gt;8&lt;/key&gt;&lt;/foreign-keys&gt;&lt;ref-type name="Report"&gt;27&lt;/ref-type&gt;&lt;contributors&gt;&lt;authors&gt;&lt;author&gt;National Institute for Health and Clinical Excellence,&lt;/author&gt;&lt;/authors&gt;&lt;/contributors&gt;&lt;titles&gt;&lt;title&gt;Guide to the methods of technology appraisal&lt;/title&gt;&lt;/titles&gt;&lt;pages&gt;76&lt;/pages&gt;&lt;dates&gt;&lt;year&gt;2008&lt;/year&gt;&lt;/dates&gt;&lt;pub-location&gt;London&lt;/pub-location&gt;&lt;publisher&gt;National Institute for Health and Clinical Excellence&lt;/publisher&gt;&lt;urls&gt;&lt;related-urls&gt;&lt;url&gt;http://www.nice.org.uk/media/B52/A7/TAMethodsGuideUpdatedJune2008.pdf&lt;/url&gt;&lt;/related-urls&gt;&lt;/urls&gt;&lt;custom4&gt;Handsearch&lt;/custom4&gt;&lt;/record&gt;&lt;/Cite&gt;&lt;/EndNote&gt;</w:instrText>
      </w:r>
      <w:r w:rsidR="004561F9">
        <w:rPr>
          <w:rFonts w:ascii="Times New Roman" w:hAnsi="Times New Roman"/>
          <w:sz w:val="24"/>
          <w:szCs w:val="24"/>
          <w:lang w:val="en-GB"/>
        </w:rPr>
        <w:fldChar w:fldCharType="separate"/>
      </w:r>
      <w:r w:rsidR="00617304" w:rsidRPr="00617304">
        <w:rPr>
          <w:rFonts w:ascii="Times New Roman" w:hAnsi="Times New Roman"/>
          <w:noProof/>
          <w:sz w:val="24"/>
          <w:szCs w:val="24"/>
          <w:vertAlign w:val="superscript"/>
          <w:lang w:val="en-GB"/>
        </w:rPr>
        <w:t>9</w:t>
      </w:r>
      <w:r w:rsidR="004561F9">
        <w:rPr>
          <w:rFonts w:ascii="Times New Roman" w:hAnsi="Times New Roman"/>
          <w:sz w:val="24"/>
          <w:szCs w:val="24"/>
          <w:lang w:val="en-GB"/>
        </w:rPr>
        <w:fldChar w:fldCharType="end"/>
      </w:r>
      <w:r w:rsidR="004C0FD9">
        <w:rPr>
          <w:rFonts w:ascii="Times New Roman" w:hAnsi="Times New Roman"/>
          <w:sz w:val="24"/>
          <w:szCs w:val="24"/>
          <w:lang w:val="en-GB"/>
        </w:rPr>
        <w:t xml:space="preserve"> and reflects the health forgone elsewhere in the system when additional costs are imposed </w:t>
      </w:r>
      <w:r w:rsidR="004561F9">
        <w:rPr>
          <w:rFonts w:ascii="Times New Roman" w:hAnsi="Times New Roman"/>
          <w:sz w:val="24"/>
          <w:szCs w:val="24"/>
          <w:lang w:val="en-GB"/>
        </w:rPr>
        <w:fldChar w:fldCharType="begin"/>
      </w:r>
      <w:r w:rsidR="00617304">
        <w:rPr>
          <w:rFonts w:ascii="Times New Roman" w:hAnsi="Times New Roman"/>
          <w:sz w:val="24"/>
          <w:szCs w:val="24"/>
          <w:lang w:val="en-GB"/>
        </w:rPr>
        <w:instrText xml:space="preserve"> ADDIN EN.CITE &lt;EndNote&gt;&lt;Cite&gt;&lt;Author&gt;McCabe&lt;/Author&gt;&lt;Year&gt;2008&lt;/Year&gt;&lt;RecNum&gt;37&lt;/RecNum&gt;&lt;record&gt;&lt;rec-number&gt;37&lt;/rec-number&gt;&lt;foreign-keys&gt;&lt;key app="EN" db-id="pzrwsz205ter03ept5xxafpax00trzafrv9r"&gt;37&lt;/key&gt;&lt;/foreign-keys&gt;&lt;ref-type name="Electronic Article"&gt;43&lt;/ref-type&gt;&lt;contributors&gt;&lt;authors&gt;&lt;author&gt;McCabe, C&lt;/author&gt;&lt;author&gt;Claxton, K.&lt;/author&gt;&lt;author&gt;Culyer, AJ&lt;/author&gt;&lt;/authors&gt;&lt;/contributors&gt;&lt;titles&gt;&lt;title&gt;The NICE cost-effectiveness threshold: what it is and what that means&lt;/title&gt;&lt;secondary-title&gt;Pharmacoeconomics&lt;/secondary-title&gt;&lt;/titles&gt;&lt;periodical&gt;&lt;full-title&gt;Pharmacoeconomics&lt;/full-title&gt;&lt;/periodical&gt;&lt;pages&gt;733-44&lt;/pages&gt;&lt;volume&gt;26&lt;/volume&gt;&lt;dates&gt;&lt;year&gt;2008&lt;/year&gt;&lt;/dates&gt;&lt;urls&gt;&lt;/urls&gt;&lt;/record&gt;&lt;/Cite&gt;&lt;/EndNote&gt;</w:instrText>
      </w:r>
      <w:r w:rsidR="004561F9">
        <w:rPr>
          <w:rFonts w:ascii="Times New Roman" w:hAnsi="Times New Roman"/>
          <w:sz w:val="24"/>
          <w:szCs w:val="24"/>
          <w:lang w:val="en-GB"/>
        </w:rPr>
        <w:fldChar w:fldCharType="separate"/>
      </w:r>
      <w:r w:rsidR="00D14F69" w:rsidRPr="00D14F69">
        <w:rPr>
          <w:rFonts w:ascii="Times New Roman" w:hAnsi="Times New Roman"/>
          <w:noProof/>
          <w:sz w:val="24"/>
          <w:szCs w:val="24"/>
          <w:vertAlign w:val="superscript"/>
          <w:lang w:val="en-GB"/>
        </w:rPr>
        <w:t>19</w:t>
      </w:r>
      <w:r w:rsidR="004561F9">
        <w:rPr>
          <w:rFonts w:ascii="Times New Roman" w:hAnsi="Times New Roman"/>
          <w:sz w:val="24"/>
          <w:szCs w:val="24"/>
          <w:lang w:val="en-GB"/>
        </w:rPr>
        <w:fldChar w:fldCharType="end"/>
      </w:r>
      <w:r w:rsidR="002622E0" w:rsidRPr="00CB188A">
        <w:rPr>
          <w:rFonts w:ascii="Times New Roman" w:hAnsi="Times New Roman"/>
          <w:sz w:val="24"/>
          <w:szCs w:val="24"/>
          <w:lang w:val="en-GB"/>
        </w:rPr>
        <w:t xml:space="preserve">. </w:t>
      </w:r>
    </w:p>
    <w:p w:rsidR="00F71815" w:rsidRPr="00CB188A" w:rsidRDefault="00F71815" w:rsidP="002D05BD">
      <w:pPr>
        <w:pStyle w:val="Default"/>
        <w:spacing w:line="480" w:lineRule="auto"/>
        <w:rPr>
          <w:rFonts w:ascii="Times New Roman" w:hAnsi="Times New Roman"/>
          <w:sz w:val="24"/>
          <w:szCs w:val="24"/>
          <w:lang w:val="en-GB"/>
        </w:rPr>
      </w:pPr>
    </w:p>
    <w:p w:rsidR="00424036" w:rsidRPr="00CB188A" w:rsidRDefault="002622E0" w:rsidP="002D05BD">
      <w:pPr>
        <w:pStyle w:val="Default"/>
        <w:spacing w:line="480" w:lineRule="auto"/>
        <w:rPr>
          <w:rFonts w:ascii="Times New Roman" w:hAnsi="Times New Roman"/>
          <w:sz w:val="24"/>
          <w:szCs w:val="24"/>
        </w:rPr>
      </w:pPr>
      <w:r w:rsidRPr="00CB188A">
        <w:rPr>
          <w:rFonts w:ascii="Times New Roman" w:hAnsi="Times New Roman"/>
          <w:sz w:val="24"/>
          <w:szCs w:val="24"/>
        </w:rPr>
        <w:t xml:space="preserve">Although no evidence was found </w:t>
      </w:r>
      <w:r w:rsidR="00AF1FF8" w:rsidRPr="00CB188A">
        <w:rPr>
          <w:rFonts w:ascii="Times New Roman" w:hAnsi="Times New Roman"/>
          <w:sz w:val="24"/>
          <w:szCs w:val="24"/>
        </w:rPr>
        <w:t>of health</w:t>
      </w:r>
      <w:r w:rsidRPr="00CB188A">
        <w:rPr>
          <w:rFonts w:ascii="Times New Roman" w:hAnsi="Times New Roman"/>
          <w:sz w:val="24"/>
          <w:szCs w:val="24"/>
        </w:rPr>
        <w:t xml:space="preserve"> benefits </w:t>
      </w:r>
      <w:r w:rsidR="00AF1FF8" w:rsidRPr="00CB188A">
        <w:rPr>
          <w:rFonts w:ascii="Times New Roman" w:hAnsi="Times New Roman"/>
          <w:sz w:val="24"/>
          <w:szCs w:val="24"/>
        </w:rPr>
        <w:t xml:space="preserve">from </w:t>
      </w:r>
      <w:r w:rsidR="00D83E0F">
        <w:rPr>
          <w:rFonts w:ascii="Times New Roman" w:hAnsi="Times New Roman"/>
          <w:sz w:val="24"/>
          <w:szCs w:val="24"/>
        </w:rPr>
        <w:t>EOS®</w:t>
      </w:r>
      <w:r w:rsidR="00AF1FF8" w:rsidRPr="00CB188A">
        <w:rPr>
          <w:rFonts w:ascii="Times New Roman" w:hAnsi="Times New Roman"/>
          <w:sz w:val="24"/>
          <w:szCs w:val="24"/>
        </w:rPr>
        <w:t xml:space="preserve"> over and above those associated with </w:t>
      </w:r>
      <w:r w:rsidRPr="00CB188A">
        <w:rPr>
          <w:rFonts w:ascii="Times New Roman" w:hAnsi="Times New Roman"/>
          <w:sz w:val="24"/>
          <w:szCs w:val="24"/>
        </w:rPr>
        <w:t>lower radiation exposure, t</w:t>
      </w:r>
      <w:r w:rsidR="004C0FD9">
        <w:rPr>
          <w:rFonts w:ascii="Times New Roman" w:hAnsi="Times New Roman"/>
          <w:sz w:val="24"/>
          <w:szCs w:val="24"/>
        </w:rPr>
        <w:t>he nature of the image may a</w:t>
      </w:r>
      <w:r w:rsidRPr="00CB188A">
        <w:rPr>
          <w:rFonts w:ascii="Times New Roman" w:hAnsi="Times New Roman"/>
          <w:sz w:val="24"/>
          <w:szCs w:val="24"/>
        </w:rPr>
        <w:t>ffect</w:t>
      </w:r>
      <w:r w:rsidR="004C0FD9">
        <w:rPr>
          <w:rFonts w:ascii="Times New Roman" w:hAnsi="Times New Roman"/>
          <w:sz w:val="24"/>
          <w:szCs w:val="24"/>
        </w:rPr>
        <w:t xml:space="preserve"> the quality of</w:t>
      </w:r>
      <w:r w:rsidRPr="00CB188A">
        <w:rPr>
          <w:rFonts w:ascii="Times New Roman" w:hAnsi="Times New Roman"/>
          <w:sz w:val="24"/>
          <w:szCs w:val="24"/>
        </w:rPr>
        <w:t xml:space="preserve"> medical or surgical care with implications for patient health outcomes. Threshold analysis was used to explore the necessary size of these </w:t>
      </w:r>
      <w:r w:rsidR="00AF1FF8" w:rsidRPr="00CB188A">
        <w:rPr>
          <w:rFonts w:ascii="Times New Roman" w:hAnsi="Times New Roman"/>
          <w:sz w:val="24"/>
          <w:szCs w:val="24"/>
        </w:rPr>
        <w:t>additional</w:t>
      </w:r>
      <w:r w:rsidR="004C0FD9">
        <w:rPr>
          <w:rFonts w:ascii="Times New Roman" w:hAnsi="Times New Roman"/>
          <w:sz w:val="24"/>
          <w:szCs w:val="24"/>
        </w:rPr>
        <w:t xml:space="preserve"> health</w:t>
      </w:r>
      <w:r w:rsidR="00AF1FF8" w:rsidRPr="00CB188A">
        <w:rPr>
          <w:rFonts w:ascii="Times New Roman" w:hAnsi="Times New Roman"/>
          <w:sz w:val="24"/>
          <w:szCs w:val="24"/>
        </w:rPr>
        <w:t xml:space="preserve"> </w:t>
      </w:r>
      <w:r w:rsidRPr="00CB188A">
        <w:rPr>
          <w:rFonts w:ascii="Times New Roman" w:hAnsi="Times New Roman"/>
          <w:sz w:val="24"/>
          <w:szCs w:val="24"/>
        </w:rPr>
        <w:t>effects</w:t>
      </w:r>
      <w:r w:rsidR="00AF1FF8" w:rsidRPr="00CB188A">
        <w:rPr>
          <w:rFonts w:ascii="Times New Roman" w:hAnsi="Times New Roman"/>
          <w:sz w:val="24"/>
          <w:szCs w:val="24"/>
        </w:rPr>
        <w:t xml:space="preserve"> </w:t>
      </w:r>
      <w:r w:rsidRPr="00CB188A">
        <w:rPr>
          <w:rFonts w:ascii="Times New Roman" w:hAnsi="Times New Roman"/>
          <w:sz w:val="24"/>
          <w:szCs w:val="24"/>
        </w:rPr>
        <w:t xml:space="preserve">for </w:t>
      </w:r>
      <w:r w:rsidR="00D83E0F">
        <w:rPr>
          <w:rFonts w:ascii="Times New Roman" w:hAnsi="Times New Roman"/>
          <w:sz w:val="24"/>
          <w:szCs w:val="24"/>
        </w:rPr>
        <w:t>EOS®</w:t>
      </w:r>
      <w:r w:rsidRPr="00CB188A">
        <w:rPr>
          <w:rFonts w:ascii="Times New Roman" w:hAnsi="Times New Roman"/>
          <w:sz w:val="24"/>
          <w:szCs w:val="24"/>
        </w:rPr>
        <w:t xml:space="preserve"> to be considered cost-effective. Threshold analysis </w:t>
      </w:r>
      <w:r w:rsidR="00AF1FF8" w:rsidRPr="00CB188A">
        <w:rPr>
          <w:rFonts w:ascii="Times New Roman" w:hAnsi="Times New Roman"/>
          <w:sz w:val="24"/>
          <w:szCs w:val="24"/>
        </w:rPr>
        <w:t>was also used to explore the level of</w:t>
      </w:r>
      <w:r w:rsidRPr="00CB188A">
        <w:rPr>
          <w:rFonts w:ascii="Times New Roman" w:hAnsi="Times New Roman"/>
          <w:sz w:val="24"/>
          <w:szCs w:val="24"/>
        </w:rPr>
        <w:t xml:space="preserve"> patient </w:t>
      </w:r>
      <w:r w:rsidR="00AF1FF8" w:rsidRPr="00CB188A">
        <w:rPr>
          <w:rFonts w:ascii="Times New Roman" w:hAnsi="Times New Roman"/>
          <w:sz w:val="24"/>
          <w:szCs w:val="24"/>
        </w:rPr>
        <w:t>through</w:t>
      </w:r>
      <w:r w:rsidRPr="00CB188A">
        <w:rPr>
          <w:rFonts w:ascii="Times New Roman" w:hAnsi="Times New Roman"/>
          <w:sz w:val="24"/>
          <w:szCs w:val="24"/>
        </w:rPr>
        <w:t xml:space="preserve">put </w:t>
      </w:r>
      <w:r w:rsidR="00AF1FF8" w:rsidRPr="00CB188A">
        <w:rPr>
          <w:rFonts w:ascii="Times New Roman" w:hAnsi="Times New Roman"/>
          <w:sz w:val="24"/>
          <w:szCs w:val="24"/>
        </w:rPr>
        <w:t xml:space="preserve">required for </w:t>
      </w:r>
      <w:r w:rsidR="00CE3F2D">
        <w:rPr>
          <w:rFonts w:ascii="Times New Roman" w:hAnsi="Times New Roman"/>
          <w:sz w:val="24"/>
          <w:szCs w:val="24"/>
        </w:rPr>
        <w:t>EOS</w:t>
      </w:r>
      <w:r w:rsidR="00D83E0F">
        <w:rPr>
          <w:rFonts w:ascii="Times New Roman" w:hAnsi="Times New Roman"/>
          <w:sz w:val="24"/>
          <w:szCs w:val="24"/>
        </w:rPr>
        <w:t>®</w:t>
      </w:r>
      <w:r w:rsidR="00AF1FF8" w:rsidRPr="00CB188A">
        <w:rPr>
          <w:rFonts w:ascii="Times New Roman" w:hAnsi="Times New Roman"/>
          <w:sz w:val="24"/>
          <w:szCs w:val="24"/>
        </w:rPr>
        <w:t xml:space="preserve"> to be considered more cost-effective than standard X-ray</w:t>
      </w:r>
      <w:r w:rsidR="00157356" w:rsidRPr="00CB188A">
        <w:rPr>
          <w:rFonts w:ascii="Times New Roman" w:hAnsi="Times New Roman"/>
          <w:sz w:val="24"/>
          <w:szCs w:val="24"/>
        </w:rPr>
        <w:t>.</w:t>
      </w:r>
      <w:r w:rsidR="00424036" w:rsidRPr="00CB188A">
        <w:rPr>
          <w:rFonts w:ascii="Times New Roman" w:hAnsi="Times New Roman"/>
          <w:sz w:val="24"/>
          <w:szCs w:val="24"/>
        </w:rPr>
        <w:t xml:space="preserve"> </w:t>
      </w:r>
      <w:r w:rsidRPr="00CB188A">
        <w:rPr>
          <w:rFonts w:ascii="Times New Roman" w:hAnsi="Times New Roman"/>
          <w:sz w:val="24"/>
          <w:szCs w:val="24"/>
        </w:rPr>
        <w:t xml:space="preserve"> </w:t>
      </w:r>
    </w:p>
    <w:p w:rsidR="00424036" w:rsidRPr="00CB188A" w:rsidRDefault="00424036" w:rsidP="002D05BD">
      <w:pPr>
        <w:pStyle w:val="Default"/>
        <w:spacing w:line="480" w:lineRule="auto"/>
        <w:rPr>
          <w:rFonts w:ascii="Times New Roman" w:hAnsi="Times New Roman"/>
          <w:sz w:val="24"/>
          <w:szCs w:val="24"/>
        </w:rPr>
      </w:pPr>
    </w:p>
    <w:p w:rsidR="00411DCF" w:rsidRPr="00CB188A" w:rsidRDefault="00424036" w:rsidP="002D05BD">
      <w:pPr>
        <w:pStyle w:val="Default"/>
        <w:spacing w:line="480" w:lineRule="auto"/>
        <w:rPr>
          <w:rFonts w:ascii="Times New Roman" w:hAnsi="Times New Roman"/>
          <w:sz w:val="24"/>
          <w:szCs w:val="24"/>
        </w:rPr>
      </w:pPr>
      <w:r w:rsidRPr="00CB188A">
        <w:rPr>
          <w:rFonts w:ascii="Times New Roman" w:hAnsi="Times New Roman"/>
          <w:sz w:val="24"/>
          <w:szCs w:val="24"/>
          <w:lang w:val="en-GB"/>
        </w:rPr>
        <w:lastRenderedPageBreak/>
        <w:t>S</w:t>
      </w:r>
      <w:r w:rsidR="00411DCF" w:rsidRPr="00CB188A">
        <w:rPr>
          <w:rFonts w:ascii="Times New Roman" w:hAnsi="Times New Roman"/>
          <w:sz w:val="24"/>
          <w:szCs w:val="24"/>
          <w:lang w:val="en-GB"/>
        </w:rPr>
        <w:t xml:space="preserve">cenario analysis </w:t>
      </w:r>
      <w:r w:rsidR="00AF1FF8" w:rsidRPr="00CB188A">
        <w:rPr>
          <w:rFonts w:ascii="Times New Roman" w:hAnsi="Times New Roman"/>
          <w:sz w:val="24"/>
          <w:szCs w:val="24"/>
          <w:lang w:val="en-GB"/>
        </w:rPr>
        <w:t xml:space="preserve">was used to </w:t>
      </w:r>
      <w:r w:rsidR="00411DCF" w:rsidRPr="00CB188A">
        <w:rPr>
          <w:rFonts w:ascii="Times New Roman" w:hAnsi="Times New Roman"/>
          <w:sz w:val="24"/>
          <w:szCs w:val="24"/>
          <w:lang w:val="en-GB"/>
        </w:rPr>
        <w:t xml:space="preserve">assess the sensitivity of the results to </w:t>
      </w:r>
      <w:r w:rsidR="00512F89" w:rsidRPr="00CB188A">
        <w:rPr>
          <w:rFonts w:ascii="Times New Roman" w:hAnsi="Times New Roman"/>
          <w:sz w:val="24"/>
          <w:szCs w:val="24"/>
          <w:lang w:val="en-GB"/>
        </w:rPr>
        <w:t xml:space="preserve">changes in </w:t>
      </w:r>
      <w:r w:rsidR="00411DCF" w:rsidRPr="00CB188A">
        <w:rPr>
          <w:rFonts w:ascii="Times New Roman" w:hAnsi="Times New Roman"/>
          <w:sz w:val="24"/>
          <w:szCs w:val="24"/>
          <w:lang w:val="en-GB"/>
        </w:rPr>
        <w:t xml:space="preserve">the </w:t>
      </w:r>
      <w:r w:rsidR="00512F89" w:rsidRPr="00CB188A">
        <w:rPr>
          <w:rFonts w:ascii="Times New Roman" w:hAnsi="Times New Roman"/>
          <w:sz w:val="24"/>
          <w:szCs w:val="24"/>
          <w:lang w:val="en-GB"/>
        </w:rPr>
        <w:t xml:space="preserve">model </w:t>
      </w:r>
      <w:r w:rsidR="00411DCF" w:rsidRPr="00CB188A">
        <w:rPr>
          <w:rFonts w:ascii="Times New Roman" w:hAnsi="Times New Roman"/>
          <w:sz w:val="24"/>
          <w:szCs w:val="24"/>
          <w:lang w:val="en-GB"/>
        </w:rPr>
        <w:t xml:space="preserve">assumptions. The following alternative scenarios were considered: 1) reducing the age of </w:t>
      </w:r>
      <w:r w:rsidR="00AF1FF8" w:rsidRPr="00CB188A">
        <w:rPr>
          <w:rFonts w:ascii="Times New Roman" w:hAnsi="Times New Roman"/>
          <w:sz w:val="24"/>
          <w:szCs w:val="24"/>
          <w:lang w:val="en-GB"/>
        </w:rPr>
        <w:t xml:space="preserve">radiation-induced </w:t>
      </w:r>
      <w:r w:rsidR="00411DCF" w:rsidRPr="00CB188A">
        <w:rPr>
          <w:rFonts w:ascii="Times New Roman" w:hAnsi="Times New Roman"/>
          <w:sz w:val="24"/>
          <w:szCs w:val="24"/>
          <w:lang w:val="en-GB"/>
        </w:rPr>
        <w:t xml:space="preserve">cancer diagnosis </w:t>
      </w:r>
      <w:r w:rsidR="00512F89" w:rsidRPr="00CB188A">
        <w:rPr>
          <w:rFonts w:ascii="Times New Roman" w:hAnsi="Times New Roman"/>
          <w:sz w:val="24"/>
          <w:szCs w:val="24"/>
          <w:lang w:val="en-GB"/>
        </w:rPr>
        <w:t xml:space="preserve">from </w:t>
      </w:r>
      <w:r w:rsidR="00411DCF" w:rsidRPr="00CB188A">
        <w:rPr>
          <w:rFonts w:ascii="Times New Roman" w:hAnsi="Times New Roman"/>
          <w:sz w:val="24"/>
          <w:szCs w:val="24"/>
          <w:lang w:val="en-GB"/>
        </w:rPr>
        <w:t>60 to 40 years for breast cancer, 72 to 55 years for lung cancer</w:t>
      </w:r>
      <w:r w:rsidR="00986D66" w:rsidRPr="00CB188A">
        <w:rPr>
          <w:rFonts w:ascii="Times New Roman" w:hAnsi="Times New Roman"/>
          <w:sz w:val="24"/>
          <w:szCs w:val="24"/>
          <w:lang w:val="en-GB"/>
        </w:rPr>
        <w:t>,</w:t>
      </w:r>
      <w:r w:rsidR="00411DCF" w:rsidRPr="00CB188A">
        <w:rPr>
          <w:rFonts w:ascii="Times New Roman" w:hAnsi="Times New Roman"/>
          <w:sz w:val="24"/>
          <w:szCs w:val="24"/>
          <w:lang w:val="en-GB"/>
        </w:rPr>
        <w:t xml:space="preserve"> and 74 to 55 years </w:t>
      </w:r>
      <w:r w:rsidR="00512F89" w:rsidRPr="00CB188A">
        <w:rPr>
          <w:rFonts w:ascii="Times New Roman" w:hAnsi="Times New Roman"/>
          <w:sz w:val="24"/>
          <w:szCs w:val="24"/>
          <w:lang w:val="en-GB"/>
        </w:rPr>
        <w:t xml:space="preserve">for </w:t>
      </w:r>
      <w:r w:rsidR="00411DCF" w:rsidRPr="00CB188A">
        <w:rPr>
          <w:rFonts w:ascii="Times New Roman" w:hAnsi="Times New Roman"/>
          <w:sz w:val="24"/>
          <w:szCs w:val="24"/>
          <w:lang w:val="en-GB"/>
        </w:rPr>
        <w:t>colorectal and prostate cancer</w:t>
      </w:r>
      <w:r w:rsidR="00AF1FF8" w:rsidRPr="00CB188A">
        <w:rPr>
          <w:rFonts w:ascii="Times New Roman" w:hAnsi="Times New Roman"/>
          <w:sz w:val="24"/>
          <w:szCs w:val="24"/>
          <w:lang w:val="en-GB"/>
        </w:rPr>
        <w:t>, so that it is earlier than the general population</w:t>
      </w:r>
      <w:r w:rsidR="00411DCF" w:rsidRPr="00CB188A">
        <w:rPr>
          <w:rFonts w:ascii="Times New Roman" w:hAnsi="Times New Roman"/>
          <w:sz w:val="24"/>
          <w:szCs w:val="24"/>
          <w:lang w:val="en-GB"/>
        </w:rPr>
        <w:t xml:space="preserve">; </w:t>
      </w:r>
      <w:r w:rsidR="00AA353C" w:rsidRPr="00CB188A">
        <w:rPr>
          <w:rFonts w:ascii="Times New Roman" w:hAnsi="Times New Roman"/>
          <w:sz w:val="24"/>
          <w:szCs w:val="24"/>
          <w:lang w:val="en-GB"/>
        </w:rPr>
        <w:t>2</w:t>
      </w:r>
      <w:r w:rsidR="00411DCF" w:rsidRPr="00CB188A">
        <w:rPr>
          <w:rFonts w:ascii="Times New Roman" w:hAnsi="Times New Roman"/>
          <w:sz w:val="24"/>
          <w:szCs w:val="24"/>
          <w:lang w:val="en-GB"/>
        </w:rPr>
        <w:t xml:space="preserve">) </w:t>
      </w:r>
      <w:r w:rsidR="00BA7C96" w:rsidRPr="00CB188A">
        <w:rPr>
          <w:rFonts w:ascii="Times New Roman" w:hAnsi="Times New Roman"/>
          <w:sz w:val="24"/>
          <w:szCs w:val="24"/>
          <w:lang w:val="en-GB"/>
        </w:rPr>
        <w:t xml:space="preserve">using </w:t>
      </w:r>
      <w:r w:rsidR="00411DCF" w:rsidRPr="00CB188A">
        <w:rPr>
          <w:rFonts w:ascii="Times New Roman" w:hAnsi="Times New Roman"/>
          <w:sz w:val="24"/>
          <w:szCs w:val="24"/>
          <w:lang w:val="en-GB"/>
        </w:rPr>
        <w:t xml:space="preserve">the highest dose reduction ratio </w:t>
      </w:r>
      <w:r w:rsidR="001C27FC" w:rsidRPr="00CB188A">
        <w:rPr>
          <w:rFonts w:ascii="Times New Roman" w:hAnsi="Times New Roman"/>
          <w:sz w:val="24"/>
          <w:szCs w:val="24"/>
          <w:lang w:val="en-GB"/>
        </w:rPr>
        <w:t xml:space="preserve">of </w:t>
      </w:r>
      <w:r w:rsidR="00ED5C1F">
        <w:rPr>
          <w:rFonts w:ascii="Times New Roman" w:hAnsi="Times New Roman"/>
          <w:sz w:val="24"/>
          <w:szCs w:val="24"/>
          <w:lang w:val="en-GB"/>
        </w:rPr>
        <w:t>entrance surface dose</w:t>
      </w:r>
      <w:r w:rsidR="00ED5C1F" w:rsidRPr="00CB188A">
        <w:rPr>
          <w:rFonts w:ascii="Times New Roman" w:hAnsi="Times New Roman"/>
          <w:sz w:val="24"/>
          <w:szCs w:val="24"/>
          <w:lang w:val="en-GB"/>
        </w:rPr>
        <w:t xml:space="preserve"> </w:t>
      </w:r>
      <w:r w:rsidR="00D83E0F">
        <w:rPr>
          <w:rFonts w:ascii="Times New Roman" w:hAnsi="Times New Roman"/>
          <w:sz w:val="24"/>
          <w:szCs w:val="24"/>
          <w:lang w:val="en-GB"/>
        </w:rPr>
        <w:t>(18.8)</w:t>
      </w:r>
      <w:r w:rsidR="00AA353C" w:rsidRPr="00CB188A">
        <w:rPr>
          <w:rFonts w:ascii="Times New Roman" w:hAnsi="Times New Roman"/>
          <w:sz w:val="24"/>
          <w:szCs w:val="24"/>
          <w:lang w:val="en-GB"/>
        </w:rPr>
        <w:t xml:space="preserve"> </w:t>
      </w:r>
      <w:r w:rsidR="001C27FC" w:rsidRPr="00CB188A">
        <w:rPr>
          <w:rFonts w:ascii="Times New Roman" w:hAnsi="Times New Roman"/>
          <w:sz w:val="24"/>
          <w:szCs w:val="24"/>
          <w:lang w:val="en-GB"/>
        </w:rPr>
        <w:t>for</w:t>
      </w:r>
      <w:r w:rsidR="00411DCF" w:rsidRPr="00CB188A">
        <w:rPr>
          <w:rFonts w:ascii="Times New Roman" w:hAnsi="Times New Roman"/>
          <w:sz w:val="24"/>
          <w:szCs w:val="24"/>
          <w:lang w:val="en-GB"/>
        </w:rPr>
        <w:t xml:space="preserve"> </w:t>
      </w:r>
      <w:r w:rsidR="00D83E0F">
        <w:rPr>
          <w:rFonts w:ascii="Times New Roman" w:hAnsi="Times New Roman"/>
          <w:sz w:val="24"/>
          <w:szCs w:val="24"/>
          <w:lang w:val="en-GB"/>
        </w:rPr>
        <w:t>EOS®</w:t>
      </w:r>
      <w:r w:rsidR="00411DCF" w:rsidRPr="00CB188A">
        <w:rPr>
          <w:rFonts w:ascii="Times New Roman" w:hAnsi="Times New Roman"/>
          <w:sz w:val="24"/>
          <w:szCs w:val="24"/>
          <w:lang w:val="en-GB"/>
        </w:rPr>
        <w:t xml:space="preserve"> </w:t>
      </w:r>
      <w:r w:rsidR="001C27FC" w:rsidRPr="00CB188A">
        <w:rPr>
          <w:rFonts w:ascii="Times New Roman" w:hAnsi="Times New Roman"/>
          <w:sz w:val="24"/>
          <w:szCs w:val="24"/>
          <w:lang w:val="en-GB"/>
        </w:rPr>
        <w:t>compared to standard X-ray</w:t>
      </w:r>
      <w:r w:rsidR="004D3C38" w:rsidRPr="00CB188A">
        <w:rPr>
          <w:rFonts w:ascii="Times New Roman" w:hAnsi="Times New Roman"/>
          <w:sz w:val="24"/>
          <w:szCs w:val="24"/>
          <w:lang w:val="en-GB"/>
        </w:rPr>
        <w:t xml:space="preserve"> </w:t>
      </w:r>
      <w:r w:rsidR="004561F9">
        <w:rPr>
          <w:rFonts w:ascii="Times New Roman" w:hAnsi="Times New Roman"/>
          <w:sz w:val="24"/>
          <w:szCs w:val="24"/>
          <w:lang w:val="en-GB"/>
        </w:rPr>
        <w:fldChar w:fldCharType="begin"/>
      </w:r>
      <w:r w:rsidR="00617304">
        <w:rPr>
          <w:rFonts w:ascii="Times New Roman" w:hAnsi="Times New Roman"/>
          <w:sz w:val="24"/>
          <w:szCs w:val="24"/>
          <w:lang w:val="en-GB"/>
        </w:rPr>
        <w:instrText xml:space="preserve"> ADDIN EN.CITE &lt;EndNote&gt;&lt;Cite&gt;&lt;Author&gt;Kalifa&lt;/Author&gt;&lt;Year&gt;1998&lt;/Year&gt;&lt;RecNum&gt;5&lt;/RecNum&gt;&lt;record&gt;&lt;rec-number&gt;5&lt;/rec-number&gt;&lt;foreign-keys&gt;&lt;key app="EN" db-id="pzrwsz205ter03ept5xxafpax00trzafrv9r"&gt;5&lt;/key&gt;&lt;/foreign-keys&gt;&lt;ref-type name="Journal Article"&gt;17&lt;/ref-type&gt;&lt;contributors&gt;&lt;authors&gt;&lt;author&gt;Kalifa, G.&lt;/author&gt;&lt;author&gt;Charpak, Y.&lt;/author&gt;&lt;author&gt;Maccia, C.&lt;/author&gt;&lt;author&gt;Fery-Lemonnier, E.&lt;/author&gt;&lt;author&gt;Bloch, J.&lt;/author&gt;&lt;author&gt;Boussard, J. M.&lt;/author&gt;&lt;author&gt;Attal, M.&lt;/author&gt;&lt;author&gt;Dubousset, J.&lt;/author&gt;&lt;author&gt;Adamsbaum, C.&lt;/author&gt;&lt;/authors&gt;&lt;/contributors&gt;&lt;auth-address&gt;Service de Radiologie, H&amp;amp;#x00F4;pital Saint-Vincent de Paul, F-75 674 Paris Cedex 14, France.&lt;/auth-address&gt;&lt;titles&gt;&lt;title&gt;Evaluation of a new low-dose digital x-ray device: first dosimetric and clinical results in children&lt;/title&gt;&lt;secondary-title&gt;PEDIATRIC RADIOLOGY&lt;/secondary-title&gt;&lt;/titles&gt;&lt;periodical&gt;&lt;full-title&gt;PEDIATRIC RADIOLOGY&lt;/full-title&gt;&lt;/periodical&gt;&lt;pages&gt;557-61&lt;/pages&gt;&lt;volume&gt;28&lt;/volume&gt;&lt;number&gt;7&lt;/number&gt;&lt;keywords&gt;&lt;keyword&gt;Child&lt;/keyword&gt;&lt;keyword&gt;Child, Preschool&lt;/keyword&gt;&lt;keyword&gt;Humans&lt;/keyword&gt;&lt;keyword&gt;Pelvic Bones/ra [Radiography]&lt;/keyword&gt;&lt;keyword&gt;Radiation Dosage&lt;/keyword&gt;&lt;keyword&gt;*Radiographic Image Enhancement/is [Instrumentation]&lt;/keyword&gt;&lt;keyword&gt;Scoliosis/ra [Radiography]&lt;/keyword&gt;&lt;/keywords&gt;&lt;dates&gt;&lt;year&gt;1998&lt;/year&gt;&lt;pub-dates&gt;&lt;date&gt;Jul&lt;/date&gt;&lt;/pub-dates&gt;&lt;/dates&gt;&lt;isbn&gt;0301-0449&lt;/isbn&gt;&lt;urls&gt;&lt;/urls&gt;&lt;custom2&gt;Get&lt;/custom2&gt;&lt;custom3&gt;Get&lt;/custom3&gt;&lt;custom4&gt; LS medline/ovid 02/11/10&lt;/custom4&gt;&lt;custom5&gt; Get - got paper &lt;/custom5&gt;&lt;custom6&gt;Include&lt;/custom6&gt;&lt;language&gt;English&lt;/language&gt;&lt;/record&gt;&lt;/Cite&gt;&lt;/EndNote&gt;</w:instrText>
      </w:r>
      <w:r w:rsidR="004561F9">
        <w:rPr>
          <w:rFonts w:ascii="Times New Roman" w:hAnsi="Times New Roman"/>
          <w:sz w:val="24"/>
          <w:szCs w:val="24"/>
          <w:lang w:val="en-GB"/>
        </w:rPr>
        <w:fldChar w:fldCharType="separate"/>
      </w:r>
      <w:r w:rsidR="00617304" w:rsidRPr="00617304">
        <w:rPr>
          <w:rFonts w:ascii="Times New Roman" w:hAnsi="Times New Roman"/>
          <w:noProof/>
          <w:sz w:val="24"/>
          <w:szCs w:val="24"/>
          <w:vertAlign w:val="superscript"/>
          <w:lang w:val="en-GB"/>
        </w:rPr>
        <w:t>10</w:t>
      </w:r>
      <w:r w:rsidR="004561F9">
        <w:rPr>
          <w:rFonts w:ascii="Times New Roman" w:hAnsi="Times New Roman"/>
          <w:sz w:val="24"/>
          <w:szCs w:val="24"/>
          <w:lang w:val="en-GB"/>
        </w:rPr>
        <w:fldChar w:fldCharType="end"/>
      </w:r>
      <w:r w:rsidR="00411DCF" w:rsidRPr="00CB188A">
        <w:rPr>
          <w:rFonts w:ascii="Times New Roman" w:hAnsi="Times New Roman"/>
          <w:sz w:val="24"/>
          <w:szCs w:val="24"/>
          <w:lang w:val="en-GB"/>
        </w:rPr>
        <w:t xml:space="preserve">; </w:t>
      </w:r>
      <w:r w:rsidR="00AA353C" w:rsidRPr="00CB188A">
        <w:rPr>
          <w:rFonts w:ascii="Times New Roman" w:hAnsi="Times New Roman"/>
          <w:sz w:val="24"/>
          <w:szCs w:val="24"/>
          <w:lang w:val="en-GB"/>
        </w:rPr>
        <w:t>3</w:t>
      </w:r>
      <w:r w:rsidR="00411DCF" w:rsidRPr="00CB188A">
        <w:rPr>
          <w:rFonts w:ascii="Times New Roman" w:hAnsi="Times New Roman"/>
          <w:sz w:val="24"/>
          <w:szCs w:val="24"/>
          <w:lang w:val="en-GB"/>
        </w:rPr>
        <w:t xml:space="preserve">) using </w:t>
      </w:r>
      <w:r w:rsidR="003D62DB">
        <w:rPr>
          <w:rFonts w:ascii="Times New Roman" w:hAnsi="Times New Roman"/>
          <w:sz w:val="24"/>
          <w:szCs w:val="24"/>
          <w:lang w:val="en-GB"/>
        </w:rPr>
        <w:t>lifetime</w:t>
      </w:r>
      <w:r w:rsidR="00986D66" w:rsidRPr="00CB188A">
        <w:rPr>
          <w:rFonts w:ascii="Times New Roman" w:hAnsi="Times New Roman"/>
          <w:sz w:val="24"/>
          <w:szCs w:val="24"/>
          <w:lang w:val="en-GB"/>
        </w:rPr>
        <w:t xml:space="preserve"> </w:t>
      </w:r>
      <w:r w:rsidR="00411DCF" w:rsidRPr="00CB188A">
        <w:rPr>
          <w:rFonts w:ascii="Times New Roman" w:hAnsi="Times New Roman"/>
          <w:sz w:val="24"/>
          <w:szCs w:val="24"/>
          <w:lang w:val="en-GB"/>
        </w:rPr>
        <w:t xml:space="preserve">risk estimates </w:t>
      </w:r>
      <w:r w:rsidR="001C27FC" w:rsidRPr="00CB188A">
        <w:rPr>
          <w:rFonts w:ascii="Times New Roman" w:hAnsi="Times New Roman"/>
          <w:sz w:val="24"/>
          <w:szCs w:val="24"/>
          <w:lang w:val="en-GB"/>
        </w:rPr>
        <w:t xml:space="preserve">for radiation-induced cancer </w:t>
      </w:r>
      <w:r w:rsidR="003D62DB">
        <w:rPr>
          <w:rFonts w:ascii="Times New Roman" w:hAnsi="Times New Roman"/>
          <w:sz w:val="24"/>
          <w:szCs w:val="24"/>
          <w:lang w:val="en-GB"/>
        </w:rPr>
        <w:t>reported in the</w:t>
      </w:r>
      <w:r w:rsidR="003D62DB" w:rsidRPr="00CB188A">
        <w:rPr>
          <w:rFonts w:ascii="Times New Roman" w:hAnsi="Times New Roman"/>
          <w:sz w:val="24"/>
          <w:szCs w:val="24"/>
          <w:lang w:val="en-GB"/>
        </w:rPr>
        <w:t xml:space="preserve"> </w:t>
      </w:r>
      <w:r w:rsidR="00411DCF" w:rsidRPr="00CB188A">
        <w:rPr>
          <w:rFonts w:ascii="Times New Roman" w:hAnsi="Times New Roman"/>
          <w:sz w:val="24"/>
          <w:szCs w:val="24"/>
          <w:lang w:val="en-GB"/>
        </w:rPr>
        <w:t>BEIR VII</w:t>
      </w:r>
      <w:r w:rsidR="004D3C38" w:rsidRPr="00CB188A">
        <w:rPr>
          <w:rFonts w:ascii="Times New Roman" w:hAnsi="Times New Roman"/>
          <w:sz w:val="24"/>
          <w:szCs w:val="24"/>
          <w:lang w:val="en-GB"/>
        </w:rPr>
        <w:t xml:space="preserve"> </w:t>
      </w:r>
      <w:r w:rsidR="003D62DB">
        <w:rPr>
          <w:rFonts w:ascii="Times New Roman" w:hAnsi="Times New Roman"/>
          <w:sz w:val="24"/>
          <w:szCs w:val="24"/>
          <w:lang w:val="en-GB"/>
        </w:rPr>
        <w:t xml:space="preserve">report </w:t>
      </w:r>
      <w:r w:rsidR="004561F9">
        <w:rPr>
          <w:rFonts w:ascii="Times New Roman" w:hAnsi="Times New Roman"/>
          <w:sz w:val="24"/>
          <w:szCs w:val="24"/>
          <w:lang w:val="en-GB"/>
        </w:rPr>
        <w:fldChar w:fldCharType="begin"/>
      </w:r>
      <w:r w:rsidR="00617304">
        <w:rPr>
          <w:rFonts w:ascii="Times New Roman" w:hAnsi="Times New Roman"/>
          <w:sz w:val="24"/>
          <w:szCs w:val="24"/>
          <w:lang w:val="en-GB"/>
        </w:rPr>
        <w:instrText xml:space="preserve"> ADDIN EN.CITE &lt;EndNote&gt;&lt;Cite&gt;&lt;Author&gt;Committee to Assess Health Risks from Exposure to Low Levels of Ionizing Radiation&lt;/Author&gt;&lt;Year&gt;2006&lt;/Year&gt;&lt;RecNum&gt;9&lt;/RecNum&gt;&lt;record&gt;&lt;rec-number&gt;9&lt;/rec-number&gt;&lt;foreign-keys&gt;&lt;key app="EN" db-id="pzrwsz205ter03ept5xxafpax00trzafrv9r"&gt;9&lt;/key&gt;&lt;/foreign-keys&gt;&lt;ref-type name="Book"&gt;6&lt;/ref-type&gt;&lt;contributors&gt;&lt;authors&gt;&lt;author&gt;Committee to Assess Health Risks from Exposure to Low Levels of Ionizing Radiation, &lt;/author&gt;&lt;author&gt;Board on Radiation Effects Research, &lt;/author&gt;&lt;author&gt;Division on Earth and Life Studies, &lt;/author&gt;&lt;author&gt;National Research Council of the National Academies,&lt;/author&gt;&lt;/authors&gt;&lt;/contributors&gt;&lt;titles&gt;&lt;title&gt;Health risks from exposure to low levels of ionizing radiation: BEIR VII Phase 2 &lt;/title&gt;&lt;/titles&gt;&lt;section&gt;406&lt;/section&gt;&lt;dates&gt;&lt;year&gt;2006&lt;/year&gt;&lt;/dates&gt;&lt;pub-location&gt;Washington, D.C.&lt;/pub-location&gt;&lt;publisher&gt;The National Academies Press&lt;/publisher&gt;&lt;isbn&gt;ISBN-10: 0-309-09156-X&amp;#xD;ISBN-13: 978-0-309-09156-5 &lt;/isbn&gt;&lt;urls&gt;&lt;related-urls&gt;&lt;url&gt;http://www.nap.edu/catalog.php?record_id=11340&lt;/url&gt;&lt;/related-urls&gt;&lt;/urls&gt;&lt;custom1&gt;Ordered 27/10/10 - Claire McKenna&amp;#xD;Received 01/11/10&amp;#xD;Loan extended to 27 Jan 2011&amp;#xD;Print-out ordered 17/01/11. Received 18/01/11&lt;/custom1&gt;&lt;custom2&gt;Get&lt;/custom2&gt;&lt;custom3&gt;Get&lt;/custom3&gt;&lt;custom4&gt; Handsearch &lt;/custom4&gt;&lt;custom5&gt;Get - copy received &lt;/custom5&gt;&lt;custom6&gt;Exclude (Include review)&lt;/custom6&gt;&lt;/record&gt;&lt;/Cite&gt;&lt;/EndNote&gt;</w:instrText>
      </w:r>
      <w:r w:rsidR="004561F9">
        <w:rPr>
          <w:rFonts w:ascii="Times New Roman" w:hAnsi="Times New Roman"/>
          <w:sz w:val="24"/>
          <w:szCs w:val="24"/>
          <w:lang w:val="en-GB"/>
        </w:rPr>
        <w:fldChar w:fldCharType="separate"/>
      </w:r>
      <w:r w:rsidR="00D14F69" w:rsidRPr="00D14F69">
        <w:rPr>
          <w:rFonts w:ascii="Times New Roman" w:hAnsi="Times New Roman"/>
          <w:noProof/>
          <w:sz w:val="24"/>
          <w:szCs w:val="24"/>
          <w:vertAlign w:val="superscript"/>
          <w:lang w:val="en-GB"/>
        </w:rPr>
        <w:t>16</w:t>
      </w:r>
      <w:r w:rsidR="004561F9">
        <w:rPr>
          <w:rFonts w:ascii="Times New Roman" w:hAnsi="Times New Roman"/>
          <w:sz w:val="24"/>
          <w:szCs w:val="24"/>
          <w:lang w:val="en-GB"/>
        </w:rPr>
        <w:fldChar w:fldCharType="end"/>
      </w:r>
      <w:r w:rsidR="00411DCF" w:rsidRPr="00CB188A">
        <w:rPr>
          <w:rFonts w:ascii="Times New Roman" w:hAnsi="Times New Roman"/>
          <w:sz w:val="24"/>
          <w:szCs w:val="24"/>
          <w:lang w:val="en-GB"/>
        </w:rPr>
        <w:t xml:space="preserve">; </w:t>
      </w:r>
      <w:r w:rsidR="001C27FC" w:rsidRPr="00CB188A">
        <w:rPr>
          <w:rFonts w:ascii="Times New Roman" w:hAnsi="Times New Roman"/>
          <w:sz w:val="24"/>
          <w:szCs w:val="24"/>
          <w:lang w:val="en-GB"/>
        </w:rPr>
        <w:t xml:space="preserve">and </w:t>
      </w:r>
      <w:r w:rsidR="00AA353C" w:rsidRPr="00CB188A">
        <w:rPr>
          <w:rFonts w:ascii="Times New Roman" w:hAnsi="Times New Roman"/>
          <w:sz w:val="24"/>
          <w:szCs w:val="24"/>
          <w:lang w:val="en-GB"/>
        </w:rPr>
        <w:t>4</w:t>
      </w:r>
      <w:r w:rsidR="00411DCF" w:rsidRPr="00CB188A">
        <w:rPr>
          <w:rFonts w:ascii="Times New Roman" w:hAnsi="Times New Roman"/>
          <w:sz w:val="24"/>
          <w:szCs w:val="24"/>
          <w:lang w:val="en-GB"/>
        </w:rPr>
        <w:t xml:space="preserve">) reducing the radiation dose of DR to two-thirds of the dose for CR and comparing </w:t>
      </w:r>
      <w:r w:rsidR="00D83E0F">
        <w:rPr>
          <w:rFonts w:ascii="Times New Roman" w:hAnsi="Times New Roman"/>
          <w:sz w:val="24"/>
          <w:szCs w:val="24"/>
          <w:lang w:val="en-GB"/>
        </w:rPr>
        <w:t>EOS®</w:t>
      </w:r>
      <w:r w:rsidR="00411DCF" w:rsidRPr="00CB188A">
        <w:rPr>
          <w:rFonts w:ascii="Times New Roman" w:hAnsi="Times New Roman"/>
          <w:sz w:val="24"/>
          <w:szCs w:val="24"/>
          <w:lang w:val="en-GB"/>
        </w:rPr>
        <w:t xml:space="preserve"> to DR.</w:t>
      </w:r>
    </w:p>
    <w:p w:rsidR="00472442" w:rsidRPr="00CB188A" w:rsidRDefault="00472442" w:rsidP="002D05BD">
      <w:pPr>
        <w:pStyle w:val="Default"/>
        <w:spacing w:line="480" w:lineRule="auto"/>
        <w:rPr>
          <w:rFonts w:ascii="Times New Roman" w:hAnsi="Times New Roman"/>
          <w:sz w:val="24"/>
          <w:szCs w:val="24"/>
          <w:lang w:val="en-GB"/>
        </w:rPr>
      </w:pPr>
    </w:p>
    <w:p w:rsidR="007371A8" w:rsidRPr="00CB188A" w:rsidRDefault="007371A8" w:rsidP="002D05BD">
      <w:pPr>
        <w:autoSpaceDE w:val="0"/>
        <w:autoSpaceDN w:val="0"/>
        <w:adjustRightInd w:val="0"/>
        <w:spacing w:after="0" w:line="480" w:lineRule="auto"/>
        <w:rPr>
          <w:rFonts w:ascii="Times New Roman" w:hAnsi="Times New Roman" w:cs="Times New Roman"/>
          <w:b/>
          <w:bCs/>
          <w:sz w:val="24"/>
          <w:szCs w:val="24"/>
        </w:rPr>
      </w:pPr>
      <w:r w:rsidRPr="00CB188A">
        <w:rPr>
          <w:rFonts w:ascii="Times New Roman" w:hAnsi="Times New Roman" w:cs="Times New Roman"/>
          <w:b/>
          <w:bCs/>
          <w:sz w:val="24"/>
          <w:szCs w:val="24"/>
        </w:rPr>
        <w:t>RESULTS</w:t>
      </w:r>
    </w:p>
    <w:p w:rsidR="00157356" w:rsidRPr="00CB188A" w:rsidRDefault="00157356" w:rsidP="002D05BD">
      <w:pPr>
        <w:spacing w:after="0" w:line="480" w:lineRule="auto"/>
        <w:rPr>
          <w:rFonts w:ascii="Times New Roman" w:hAnsi="Times New Roman" w:cs="Times New Roman"/>
          <w:b/>
          <w:bCs/>
          <w:sz w:val="24"/>
          <w:szCs w:val="24"/>
        </w:rPr>
      </w:pPr>
    </w:p>
    <w:p w:rsidR="007371A8" w:rsidRPr="00CB188A" w:rsidRDefault="007371A8" w:rsidP="002D05BD">
      <w:pPr>
        <w:spacing w:after="0" w:line="480" w:lineRule="auto"/>
        <w:rPr>
          <w:rFonts w:ascii="Times New Roman" w:hAnsi="Times New Roman" w:cs="Times New Roman"/>
          <w:b/>
          <w:bCs/>
          <w:sz w:val="24"/>
          <w:szCs w:val="24"/>
        </w:rPr>
      </w:pPr>
      <w:r w:rsidRPr="00CB188A">
        <w:rPr>
          <w:rFonts w:ascii="Times New Roman" w:hAnsi="Times New Roman" w:cs="Times New Roman"/>
          <w:b/>
          <w:bCs/>
          <w:sz w:val="24"/>
          <w:szCs w:val="24"/>
        </w:rPr>
        <w:t>Base-case analysis</w:t>
      </w:r>
    </w:p>
    <w:p w:rsidR="00157356" w:rsidRPr="00CB188A" w:rsidRDefault="009E4E9B" w:rsidP="002D05BD">
      <w:pPr>
        <w:pStyle w:val="Default"/>
        <w:spacing w:line="480" w:lineRule="auto"/>
        <w:rPr>
          <w:rFonts w:ascii="Times New Roman" w:hAnsi="Times New Roman"/>
          <w:sz w:val="24"/>
          <w:szCs w:val="24"/>
          <w:lang w:val="en-GB"/>
        </w:rPr>
      </w:pPr>
      <w:r w:rsidRPr="00CB188A">
        <w:rPr>
          <w:rFonts w:ascii="Times New Roman" w:hAnsi="Times New Roman"/>
          <w:sz w:val="24"/>
          <w:szCs w:val="24"/>
          <w:lang w:val="en-GB"/>
        </w:rPr>
        <w:t xml:space="preserve">Table </w:t>
      </w:r>
      <w:r w:rsidR="00B454A7">
        <w:rPr>
          <w:rFonts w:ascii="Times New Roman" w:hAnsi="Times New Roman"/>
          <w:sz w:val="24"/>
          <w:szCs w:val="24"/>
          <w:lang w:val="en-GB"/>
        </w:rPr>
        <w:t>5</w:t>
      </w:r>
      <w:r w:rsidR="00B454A7" w:rsidRPr="00CB188A">
        <w:rPr>
          <w:rFonts w:ascii="Times New Roman" w:hAnsi="Times New Roman"/>
          <w:sz w:val="24"/>
          <w:szCs w:val="24"/>
          <w:lang w:val="en-GB"/>
        </w:rPr>
        <w:t xml:space="preserve"> </w:t>
      </w:r>
      <w:r w:rsidRPr="00CB188A">
        <w:rPr>
          <w:rFonts w:ascii="Times New Roman" w:hAnsi="Times New Roman"/>
          <w:sz w:val="24"/>
          <w:szCs w:val="24"/>
          <w:lang w:val="en-GB"/>
        </w:rPr>
        <w:t xml:space="preserve">presents </w:t>
      </w:r>
      <w:r w:rsidR="0027256B" w:rsidRPr="00CB188A">
        <w:rPr>
          <w:rFonts w:ascii="Times New Roman" w:hAnsi="Times New Roman"/>
          <w:sz w:val="24"/>
          <w:szCs w:val="24"/>
          <w:lang w:val="en-GB"/>
        </w:rPr>
        <w:t xml:space="preserve">the results of the cost-effectiveness and threshold analyses for </w:t>
      </w:r>
      <w:r w:rsidR="00D83E0F">
        <w:rPr>
          <w:rFonts w:ascii="Times New Roman" w:hAnsi="Times New Roman"/>
          <w:sz w:val="24"/>
          <w:szCs w:val="24"/>
          <w:lang w:val="en-GB"/>
        </w:rPr>
        <w:t>EOS®</w:t>
      </w:r>
      <w:r w:rsidR="0027256B" w:rsidRPr="00CB188A">
        <w:rPr>
          <w:rFonts w:ascii="Times New Roman" w:hAnsi="Times New Roman"/>
          <w:sz w:val="24"/>
          <w:szCs w:val="24"/>
          <w:lang w:val="en-GB"/>
        </w:rPr>
        <w:t xml:space="preserve"> </w:t>
      </w:r>
      <w:r w:rsidR="007D70F6" w:rsidRPr="00CB188A">
        <w:rPr>
          <w:rFonts w:ascii="Times New Roman" w:hAnsi="Times New Roman"/>
          <w:sz w:val="24"/>
          <w:szCs w:val="24"/>
          <w:lang w:val="en-GB"/>
        </w:rPr>
        <w:t xml:space="preserve">compared to CR in each indication under throughput assumptions TA1 and TA2. </w:t>
      </w:r>
      <w:r w:rsidR="00FE34C6" w:rsidRPr="00CB188A">
        <w:rPr>
          <w:rFonts w:ascii="Times New Roman" w:hAnsi="Times New Roman"/>
          <w:sz w:val="24"/>
          <w:szCs w:val="24"/>
          <w:lang w:val="en-GB"/>
        </w:rPr>
        <w:t xml:space="preserve"> </w:t>
      </w:r>
      <w:r w:rsidR="00737309">
        <w:rPr>
          <w:rFonts w:ascii="Times New Roman" w:hAnsi="Times New Roman"/>
          <w:sz w:val="24"/>
          <w:szCs w:val="24"/>
          <w:lang w:val="en-GB"/>
        </w:rPr>
        <w:t xml:space="preserve">Standard X-ray is associated with a maximum health loss of 0.001 QALYs (in deforming dorsopathies in non-adults), which translates into approximately </w:t>
      </w:r>
      <w:r w:rsidR="00BD2786">
        <w:rPr>
          <w:rFonts w:ascii="Times New Roman" w:hAnsi="Times New Roman"/>
          <w:sz w:val="24"/>
          <w:szCs w:val="24"/>
          <w:lang w:val="en-GB"/>
        </w:rPr>
        <w:t>0.4</w:t>
      </w:r>
      <w:r w:rsidR="00737309">
        <w:rPr>
          <w:rFonts w:ascii="Times New Roman" w:hAnsi="Times New Roman"/>
          <w:sz w:val="24"/>
          <w:szCs w:val="24"/>
          <w:lang w:val="en-GB"/>
        </w:rPr>
        <w:t xml:space="preserve"> of a day in full health. </w:t>
      </w:r>
      <w:r w:rsidR="00D83E0F">
        <w:rPr>
          <w:rFonts w:ascii="Times New Roman" w:hAnsi="Times New Roman"/>
          <w:sz w:val="24"/>
          <w:szCs w:val="24"/>
          <w:lang w:val="en-GB"/>
        </w:rPr>
        <w:t>EOS®</w:t>
      </w:r>
      <w:r w:rsidR="00737309">
        <w:rPr>
          <w:rFonts w:ascii="Times New Roman" w:hAnsi="Times New Roman"/>
          <w:sz w:val="24"/>
          <w:szCs w:val="24"/>
          <w:lang w:val="en-GB"/>
        </w:rPr>
        <w:t xml:space="preserve"> is associated with a maximum health loss of 0.00015</w:t>
      </w:r>
      <w:r w:rsidR="004C0FD9">
        <w:rPr>
          <w:rFonts w:ascii="Times New Roman" w:hAnsi="Times New Roman"/>
          <w:sz w:val="24"/>
          <w:szCs w:val="24"/>
          <w:lang w:val="en-GB"/>
        </w:rPr>
        <w:t>, in the same indication (</w:t>
      </w:r>
      <w:r w:rsidR="00737309">
        <w:rPr>
          <w:rFonts w:ascii="Times New Roman" w:hAnsi="Times New Roman"/>
          <w:sz w:val="24"/>
          <w:szCs w:val="24"/>
          <w:lang w:val="en-GB"/>
        </w:rPr>
        <w:t xml:space="preserve">a loss of </w:t>
      </w:r>
      <w:r w:rsidR="00BD2786">
        <w:rPr>
          <w:rFonts w:ascii="Times New Roman" w:hAnsi="Times New Roman"/>
          <w:sz w:val="24"/>
          <w:szCs w:val="24"/>
          <w:lang w:val="en-GB"/>
        </w:rPr>
        <w:t>0.05</w:t>
      </w:r>
      <w:r w:rsidR="00737309">
        <w:rPr>
          <w:rFonts w:ascii="Times New Roman" w:hAnsi="Times New Roman"/>
          <w:sz w:val="24"/>
          <w:szCs w:val="24"/>
          <w:lang w:val="en-GB"/>
        </w:rPr>
        <w:t xml:space="preserve"> of a day in full health</w:t>
      </w:r>
      <w:r w:rsidR="004C0FD9">
        <w:rPr>
          <w:rFonts w:ascii="Times New Roman" w:hAnsi="Times New Roman"/>
          <w:sz w:val="24"/>
          <w:szCs w:val="24"/>
          <w:lang w:val="en-GB"/>
        </w:rPr>
        <w:t>)</w:t>
      </w:r>
      <w:r w:rsidR="00737309">
        <w:rPr>
          <w:rFonts w:ascii="Times New Roman" w:hAnsi="Times New Roman"/>
          <w:sz w:val="24"/>
          <w:szCs w:val="24"/>
          <w:lang w:val="en-GB"/>
        </w:rPr>
        <w:t xml:space="preserve">. </w:t>
      </w:r>
      <w:r w:rsidR="004C0FD9">
        <w:rPr>
          <w:rFonts w:ascii="Times New Roman" w:hAnsi="Times New Roman"/>
          <w:sz w:val="24"/>
          <w:szCs w:val="24"/>
          <w:lang w:val="en-GB"/>
        </w:rPr>
        <w:t>Hence t</w:t>
      </w:r>
      <w:r w:rsidR="005B3E85" w:rsidRPr="00CB188A">
        <w:rPr>
          <w:rFonts w:ascii="Times New Roman" w:hAnsi="Times New Roman"/>
          <w:sz w:val="24"/>
          <w:szCs w:val="24"/>
          <w:lang w:val="en-GB"/>
        </w:rPr>
        <w:t xml:space="preserve">he </w:t>
      </w:r>
      <w:r w:rsidR="00E075F3" w:rsidRPr="00CB188A">
        <w:rPr>
          <w:rFonts w:ascii="Times New Roman" w:hAnsi="Times New Roman"/>
          <w:sz w:val="24"/>
          <w:szCs w:val="24"/>
          <w:lang w:val="en-GB"/>
        </w:rPr>
        <w:t xml:space="preserve">improvement in health obtained </w:t>
      </w:r>
      <w:r w:rsidR="005B3E85" w:rsidRPr="00CB188A">
        <w:rPr>
          <w:rFonts w:ascii="Times New Roman" w:hAnsi="Times New Roman"/>
          <w:sz w:val="24"/>
          <w:szCs w:val="24"/>
          <w:lang w:val="en-GB"/>
        </w:rPr>
        <w:t xml:space="preserve">from using </w:t>
      </w:r>
      <w:r w:rsidR="00323BA5">
        <w:rPr>
          <w:rFonts w:ascii="Times New Roman" w:hAnsi="Times New Roman"/>
          <w:sz w:val="24"/>
          <w:szCs w:val="24"/>
          <w:lang w:val="en-GB"/>
        </w:rPr>
        <w:t>EOS®</w:t>
      </w:r>
      <w:r w:rsidR="00E075F3" w:rsidRPr="00CB188A">
        <w:rPr>
          <w:rFonts w:ascii="Times New Roman" w:hAnsi="Times New Roman"/>
          <w:sz w:val="24"/>
          <w:szCs w:val="24"/>
          <w:lang w:val="en-GB"/>
        </w:rPr>
        <w:t xml:space="preserve"> </w:t>
      </w:r>
      <w:r w:rsidR="008B557B" w:rsidRPr="00CB188A">
        <w:rPr>
          <w:rFonts w:ascii="Times New Roman" w:hAnsi="Times New Roman"/>
          <w:sz w:val="24"/>
          <w:szCs w:val="24"/>
          <w:lang w:val="en-GB"/>
        </w:rPr>
        <w:t>is</w:t>
      </w:r>
      <w:r w:rsidR="00E075F3" w:rsidRPr="00CB188A">
        <w:rPr>
          <w:rFonts w:ascii="Times New Roman" w:hAnsi="Times New Roman"/>
          <w:sz w:val="24"/>
          <w:szCs w:val="24"/>
          <w:lang w:val="en-GB"/>
        </w:rPr>
        <w:t xml:space="preserve"> </w:t>
      </w:r>
      <w:r w:rsidR="00737309">
        <w:rPr>
          <w:rFonts w:ascii="Times New Roman" w:hAnsi="Times New Roman"/>
          <w:sz w:val="24"/>
          <w:szCs w:val="24"/>
          <w:lang w:val="en-GB"/>
        </w:rPr>
        <w:t>up to</w:t>
      </w:r>
      <w:r w:rsidR="00E075F3" w:rsidRPr="00CB188A">
        <w:rPr>
          <w:rFonts w:ascii="Times New Roman" w:hAnsi="Times New Roman"/>
          <w:sz w:val="24"/>
          <w:szCs w:val="24"/>
          <w:lang w:val="en-GB"/>
        </w:rPr>
        <w:t xml:space="preserve"> 0.000869 QALYs </w:t>
      </w:r>
      <w:r w:rsidR="00737309">
        <w:rPr>
          <w:rFonts w:ascii="Times New Roman" w:hAnsi="Times New Roman"/>
          <w:sz w:val="24"/>
          <w:szCs w:val="24"/>
          <w:lang w:val="en-GB"/>
        </w:rPr>
        <w:t>or</w:t>
      </w:r>
      <w:r w:rsidR="00E075F3" w:rsidRPr="00CB188A">
        <w:rPr>
          <w:rFonts w:ascii="Times New Roman" w:hAnsi="Times New Roman"/>
          <w:sz w:val="24"/>
          <w:szCs w:val="24"/>
          <w:lang w:val="en-GB"/>
        </w:rPr>
        <w:t xml:space="preserve"> one third of a day </w:t>
      </w:r>
      <w:r w:rsidR="00737309">
        <w:rPr>
          <w:rFonts w:ascii="Times New Roman" w:hAnsi="Times New Roman"/>
          <w:sz w:val="24"/>
          <w:szCs w:val="24"/>
          <w:lang w:val="en-GB"/>
        </w:rPr>
        <w:t>in</w:t>
      </w:r>
      <w:r w:rsidR="00737309" w:rsidRPr="00CB188A">
        <w:rPr>
          <w:rFonts w:ascii="Times New Roman" w:hAnsi="Times New Roman"/>
          <w:sz w:val="24"/>
          <w:szCs w:val="24"/>
          <w:lang w:val="en-GB"/>
        </w:rPr>
        <w:t xml:space="preserve"> </w:t>
      </w:r>
      <w:r w:rsidR="00E075F3" w:rsidRPr="00CB188A">
        <w:rPr>
          <w:rFonts w:ascii="Times New Roman" w:hAnsi="Times New Roman"/>
          <w:sz w:val="24"/>
          <w:szCs w:val="24"/>
          <w:lang w:val="en-GB"/>
        </w:rPr>
        <w:t xml:space="preserve">full health. The increase in costs with </w:t>
      </w:r>
      <w:r w:rsidR="00323BA5">
        <w:rPr>
          <w:rFonts w:ascii="Times New Roman" w:hAnsi="Times New Roman"/>
          <w:sz w:val="24"/>
          <w:szCs w:val="24"/>
          <w:lang w:val="en-GB"/>
        </w:rPr>
        <w:t>EOS</w:t>
      </w:r>
      <w:r w:rsidR="00D83E0F">
        <w:rPr>
          <w:rFonts w:ascii="Times New Roman" w:hAnsi="Times New Roman"/>
          <w:sz w:val="24"/>
          <w:szCs w:val="24"/>
          <w:lang w:val="en-GB"/>
        </w:rPr>
        <w:t>®</w:t>
      </w:r>
      <w:r w:rsidR="004C0FD9">
        <w:rPr>
          <w:rFonts w:ascii="Times New Roman" w:hAnsi="Times New Roman"/>
          <w:sz w:val="24"/>
          <w:szCs w:val="24"/>
          <w:lang w:val="en-GB"/>
        </w:rPr>
        <w:t xml:space="preserve"> was</w:t>
      </w:r>
      <w:r w:rsidR="00E075F3" w:rsidRPr="00CB188A">
        <w:rPr>
          <w:rFonts w:ascii="Times New Roman" w:hAnsi="Times New Roman"/>
          <w:sz w:val="24"/>
          <w:szCs w:val="24"/>
          <w:lang w:val="en-GB"/>
        </w:rPr>
        <w:t xml:space="preserve"> in the range of £10.66 to £224.47 per patient, depending on the indication considered and the throughput assumption employed. </w:t>
      </w:r>
      <w:r w:rsidR="00FC4341" w:rsidRPr="00CB188A">
        <w:rPr>
          <w:rFonts w:ascii="Times New Roman" w:hAnsi="Times New Roman"/>
          <w:sz w:val="24"/>
          <w:szCs w:val="24"/>
          <w:lang w:val="en-GB"/>
        </w:rPr>
        <w:t xml:space="preserve"> </w:t>
      </w:r>
      <w:r w:rsidR="002634FA">
        <w:rPr>
          <w:rFonts w:ascii="Times New Roman" w:hAnsi="Times New Roman"/>
          <w:sz w:val="24"/>
          <w:szCs w:val="24"/>
          <w:lang w:val="en-GB"/>
        </w:rPr>
        <w:t>However, t</w:t>
      </w:r>
      <w:r w:rsidR="004C0FD9">
        <w:rPr>
          <w:rFonts w:ascii="Times New Roman" w:hAnsi="Times New Roman"/>
          <w:sz w:val="24"/>
          <w:szCs w:val="24"/>
          <w:lang w:val="en-GB"/>
        </w:rPr>
        <w:t>he</w:t>
      </w:r>
      <w:r w:rsidR="00E075F3" w:rsidRPr="00CB188A">
        <w:rPr>
          <w:rFonts w:ascii="Times New Roman" w:hAnsi="Times New Roman"/>
          <w:sz w:val="24"/>
          <w:szCs w:val="24"/>
          <w:lang w:val="en-GB"/>
        </w:rPr>
        <w:t xml:space="preserve"> increase in cost and the small improvement in QALYs</w:t>
      </w:r>
      <w:r w:rsidR="006F3B3D" w:rsidRPr="00CB188A">
        <w:rPr>
          <w:rFonts w:ascii="Times New Roman" w:hAnsi="Times New Roman"/>
          <w:sz w:val="24"/>
          <w:szCs w:val="24"/>
          <w:lang w:val="en-GB"/>
        </w:rPr>
        <w:t xml:space="preserve"> results in an</w:t>
      </w:r>
      <w:r w:rsidR="00E075F3" w:rsidRPr="00CB188A">
        <w:rPr>
          <w:rFonts w:ascii="Times New Roman" w:hAnsi="Times New Roman"/>
          <w:sz w:val="24"/>
          <w:szCs w:val="24"/>
          <w:lang w:val="en-GB"/>
        </w:rPr>
        <w:t xml:space="preserve"> ICER </w:t>
      </w:r>
      <w:r w:rsidR="00FA4604" w:rsidRPr="00CB188A">
        <w:rPr>
          <w:rFonts w:ascii="Times New Roman" w:hAnsi="Times New Roman"/>
          <w:sz w:val="24"/>
          <w:szCs w:val="24"/>
          <w:lang w:val="en-GB"/>
        </w:rPr>
        <w:t>well above conventional thresholds of £20,000 and £30,000 per add</w:t>
      </w:r>
      <w:r w:rsidR="007A4747" w:rsidRPr="00CB188A">
        <w:rPr>
          <w:rFonts w:ascii="Times New Roman" w:hAnsi="Times New Roman"/>
          <w:sz w:val="24"/>
          <w:szCs w:val="24"/>
          <w:lang w:val="en-GB"/>
        </w:rPr>
        <w:t>itional QALY in all indications</w:t>
      </w:r>
      <w:r w:rsidR="007D70F6" w:rsidRPr="00CB188A">
        <w:rPr>
          <w:rFonts w:ascii="Times New Roman" w:hAnsi="Times New Roman"/>
          <w:sz w:val="24"/>
          <w:szCs w:val="24"/>
          <w:lang w:val="en-GB"/>
        </w:rPr>
        <w:t xml:space="preserve">, suggesting that </w:t>
      </w:r>
      <w:r w:rsidR="00323BA5">
        <w:rPr>
          <w:rFonts w:ascii="Times New Roman" w:hAnsi="Times New Roman"/>
          <w:sz w:val="24"/>
          <w:szCs w:val="24"/>
          <w:lang w:val="en-GB"/>
        </w:rPr>
        <w:t>EOS</w:t>
      </w:r>
      <w:r w:rsidR="00D83E0F">
        <w:rPr>
          <w:rFonts w:ascii="Times New Roman" w:hAnsi="Times New Roman"/>
          <w:sz w:val="24"/>
          <w:szCs w:val="24"/>
          <w:lang w:val="en-GB"/>
        </w:rPr>
        <w:t>®</w:t>
      </w:r>
      <w:r w:rsidR="007D70F6" w:rsidRPr="00CB188A">
        <w:rPr>
          <w:rFonts w:ascii="Times New Roman" w:hAnsi="Times New Roman"/>
          <w:sz w:val="24"/>
          <w:szCs w:val="24"/>
          <w:lang w:val="en-GB"/>
        </w:rPr>
        <w:t xml:space="preserve"> </w:t>
      </w:r>
      <w:r w:rsidR="006F3B3D" w:rsidRPr="00CB188A">
        <w:rPr>
          <w:rFonts w:ascii="Times New Roman" w:hAnsi="Times New Roman"/>
          <w:sz w:val="24"/>
          <w:szCs w:val="24"/>
          <w:lang w:val="en-GB"/>
        </w:rPr>
        <w:t>i</w:t>
      </w:r>
      <w:r w:rsidR="00E075F3" w:rsidRPr="00CB188A">
        <w:rPr>
          <w:rFonts w:ascii="Times New Roman" w:hAnsi="Times New Roman"/>
          <w:sz w:val="24"/>
          <w:szCs w:val="24"/>
          <w:lang w:val="en-GB"/>
        </w:rPr>
        <w:t xml:space="preserve">s </w:t>
      </w:r>
      <w:r w:rsidR="007D70F6" w:rsidRPr="00CB188A">
        <w:rPr>
          <w:rFonts w:ascii="Times New Roman" w:hAnsi="Times New Roman"/>
          <w:sz w:val="24"/>
          <w:szCs w:val="24"/>
          <w:lang w:val="en-GB"/>
        </w:rPr>
        <w:t>not cost-effective for any indication</w:t>
      </w:r>
      <w:r w:rsidR="00AA353C" w:rsidRPr="00CB188A">
        <w:rPr>
          <w:rFonts w:ascii="Times New Roman" w:hAnsi="Times New Roman"/>
          <w:sz w:val="24"/>
          <w:szCs w:val="24"/>
          <w:lang w:val="en-GB"/>
        </w:rPr>
        <w:t xml:space="preserve">. </w:t>
      </w:r>
      <w:r w:rsidR="0095698F" w:rsidRPr="00CB188A">
        <w:rPr>
          <w:rFonts w:ascii="Times New Roman" w:hAnsi="Times New Roman"/>
          <w:sz w:val="24"/>
          <w:szCs w:val="24"/>
          <w:lang w:val="en-GB"/>
        </w:rPr>
        <w:t xml:space="preserve"> </w:t>
      </w:r>
    </w:p>
    <w:p w:rsidR="00157356" w:rsidRPr="00CB188A" w:rsidRDefault="00157356" w:rsidP="002D05BD">
      <w:pPr>
        <w:pStyle w:val="Default"/>
        <w:spacing w:line="480" w:lineRule="auto"/>
        <w:rPr>
          <w:rFonts w:ascii="Times New Roman" w:hAnsi="Times New Roman"/>
          <w:sz w:val="24"/>
          <w:szCs w:val="24"/>
          <w:lang w:val="en-GB"/>
        </w:rPr>
      </w:pPr>
    </w:p>
    <w:p w:rsidR="00157356" w:rsidRPr="00CB188A" w:rsidRDefault="006C5B1C" w:rsidP="002D05BD">
      <w:pPr>
        <w:pStyle w:val="Default"/>
        <w:spacing w:line="480" w:lineRule="auto"/>
        <w:rPr>
          <w:rFonts w:ascii="Times New Roman" w:hAnsi="Times New Roman"/>
          <w:i/>
          <w:sz w:val="24"/>
          <w:szCs w:val="24"/>
          <w:lang w:val="en-GB"/>
        </w:rPr>
      </w:pPr>
      <w:r w:rsidRPr="00CB188A">
        <w:rPr>
          <w:rFonts w:ascii="Times New Roman" w:hAnsi="Times New Roman"/>
          <w:i/>
          <w:sz w:val="24"/>
          <w:szCs w:val="24"/>
          <w:lang w:val="en-GB"/>
        </w:rPr>
        <w:lastRenderedPageBreak/>
        <w:t>Threshold analysis: patient throughput</w:t>
      </w:r>
    </w:p>
    <w:p w:rsidR="006C5B1C" w:rsidRPr="00CB188A" w:rsidRDefault="007A4747" w:rsidP="002D05BD">
      <w:pPr>
        <w:pStyle w:val="Default"/>
        <w:spacing w:line="480" w:lineRule="auto"/>
        <w:rPr>
          <w:rFonts w:ascii="Times New Roman" w:hAnsi="Times New Roman"/>
          <w:sz w:val="24"/>
          <w:szCs w:val="24"/>
          <w:lang w:val="en-GB"/>
        </w:rPr>
      </w:pPr>
      <w:r w:rsidRPr="00CB188A">
        <w:rPr>
          <w:rFonts w:ascii="Times New Roman" w:hAnsi="Times New Roman"/>
          <w:sz w:val="24"/>
          <w:szCs w:val="24"/>
          <w:lang w:val="en-GB"/>
        </w:rPr>
        <w:t xml:space="preserve">The </w:t>
      </w:r>
      <w:r w:rsidR="004D3C38" w:rsidRPr="00CB188A">
        <w:rPr>
          <w:rFonts w:ascii="Times New Roman" w:hAnsi="Times New Roman"/>
          <w:sz w:val="24"/>
          <w:szCs w:val="24"/>
          <w:lang w:val="en-GB"/>
        </w:rPr>
        <w:t xml:space="preserve">results in Table </w:t>
      </w:r>
      <w:r w:rsidR="00B454A7">
        <w:rPr>
          <w:rFonts w:ascii="Times New Roman" w:hAnsi="Times New Roman"/>
          <w:sz w:val="24"/>
          <w:szCs w:val="24"/>
          <w:lang w:val="en-GB"/>
        </w:rPr>
        <w:t>5</w:t>
      </w:r>
      <w:r w:rsidR="00B454A7" w:rsidRPr="00CB188A">
        <w:rPr>
          <w:rFonts w:ascii="Times New Roman" w:hAnsi="Times New Roman"/>
          <w:sz w:val="24"/>
          <w:szCs w:val="24"/>
          <w:lang w:val="en-GB"/>
        </w:rPr>
        <w:t xml:space="preserve"> </w:t>
      </w:r>
      <w:r w:rsidR="004D3C38" w:rsidRPr="00CB188A">
        <w:rPr>
          <w:rFonts w:ascii="Times New Roman" w:hAnsi="Times New Roman"/>
          <w:sz w:val="24"/>
          <w:szCs w:val="24"/>
          <w:lang w:val="en-GB"/>
        </w:rPr>
        <w:t xml:space="preserve">indicate </w:t>
      </w:r>
      <w:r w:rsidR="00B730F6" w:rsidRPr="00CB188A">
        <w:rPr>
          <w:rFonts w:ascii="Times New Roman" w:hAnsi="Times New Roman"/>
          <w:sz w:val="24"/>
          <w:szCs w:val="24"/>
          <w:lang w:val="en-GB"/>
        </w:rPr>
        <w:t xml:space="preserve">that a daily workload </w:t>
      </w:r>
      <w:r w:rsidR="007D70F6" w:rsidRPr="00CB188A">
        <w:rPr>
          <w:rFonts w:ascii="Times New Roman" w:hAnsi="Times New Roman"/>
          <w:sz w:val="24"/>
          <w:szCs w:val="24"/>
          <w:lang w:val="en-GB"/>
        </w:rPr>
        <w:t xml:space="preserve">of </w:t>
      </w:r>
      <w:r w:rsidR="00B730F6" w:rsidRPr="00CB188A">
        <w:rPr>
          <w:rFonts w:ascii="Times New Roman" w:hAnsi="Times New Roman"/>
          <w:sz w:val="24"/>
          <w:szCs w:val="24"/>
          <w:lang w:val="en-GB"/>
        </w:rPr>
        <w:t xml:space="preserve">between 60 </w:t>
      </w:r>
      <w:r w:rsidR="007D70F6" w:rsidRPr="00CB188A">
        <w:rPr>
          <w:rFonts w:ascii="Times New Roman" w:hAnsi="Times New Roman"/>
          <w:sz w:val="24"/>
          <w:szCs w:val="24"/>
          <w:lang w:val="en-GB"/>
        </w:rPr>
        <w:t xml:space="preserve">and </w:t>
      </w:r>
      <w:r w:rsidR="00B730F6" w:rsidRPr="00CB188A">
        <w:rPr>
          <w:rFonts w:ascii="Times New Roman" w:hAnsi="Times New Roman"/>
          <w:sz w:val="24"/>
          <w:szCs w:val="24"/>
          <w:lang w:val="en-GB"/>
        </w:rPr>
        <w:t xml:space="preserve">106 patient appointments per working day (equivalent to 15,100 to 26,500 per year) would be required to achieve an ICER of £30,000 per QALY, or between 71 </w:t>
      </w:r>
      <w:r w:rsidR="007D70F6" w:rsidRPr="00CB188A">
        <w:rPr>
          <w:rFonts w:ascii="Times New Roman" w:hAnsi="Times New Roman"/>
          <w:sz w:val="24"/>
          <w:szCs w:val="24"/>
          <w:lang w:val="en-GB"/>
        </w:rPr>
        <w:t xml:space="preserve">and </w:t>
      </w:r>
      <w:r w:rsidR="00B730F6" w:rsidRPr="00CB188A">
        <w:rPr>
          <w:rFonts w:ascii="Times New Roman" w:hAnsi="Times New Roman"/>
          <w:sz w:val="24"/>
          <w:szCs w:val="24"/>
          <w:lang w:val="en-GB"/>
        </w:rPr>
        <w:t>110 patients per working day to achieve an ICER of £20,000 per QALY</w:t>
      </w:r>
      <w:r w:rsidR="00DE7AC2" w:rsidRPr="00CB188A">
        <w:rPr>
          <w:rFonts w:ascii="Times New Roman" w:hAnsi="Times New Roman"/>
          <w:sz w:val="24"/>
          <w:szCs w:val="24"/>
          <w:lang w:val="en-GB"/>
        </w:rPr>
        <w:t xml:space="preserve">, while </w:t>
      </w:r>
      <w:r w:rsidR="00B730F6" w:rsidRPr="00CB188A">
        <w:rPr>
          <w:rFonts w:ascii="Times New Roman" w:hAnsi="Times New Roman"/>
          <w:sz w:val="24"/>
          <w:szCs w:val="24"/>
          <w:lang w:val="en-GB"/>
        </w:rPr>
        <w:t>assum</w:t>
      </w:r>
      <w:r w:rsidR="00DE7AC2" w:rsidRPr="00CB188A">
        <w:rPr>
          <w:rFonts w:ascii="Times New Roman" w:hAnsi="Times New Roman"/>
          <w:sz w:val="24"/>
          <w:szCs w:val="24"/>
          <w:lang w:val="en-GB"/>
        </w:rPr>
        <w:t>ing</w:t>
      </w:r>
      <w:r w:rsidR="00B730F6" w:rsidRPr="00CB188A">
        <w:rPr>
          <w:rFonts w:ascii="Times New Roman" w:hAnsi="Times New Roman"/>
          <w:sz w:val="24"/>
          <w:szCs w:val="24"/>
          <w:lang w:val="en-GB"/>
        </w:rPr>
        <w:t xml:space="preserve"> that utilisation of CR is 30 appointments per working day.</w:t>
      </w:r>
      <w:r w:rsidR="00FE34C6" w:rsidRPr="00CB188A">
        <w:rPr>
          <w:rFonts w:ascii="Times New Roman" w:hAnsi="Times New Roman"/>
          <w:sz w:val="24"/>
          <w:szCs w:val="24"/>
          <w:lang w:val="en-GB"/>
        </w:rPr>
        <w:t xml:space="preserve"> </w:t>
      </w:r>
      <w:r w:rsidR="00B730F6" w:rsidRPr="00CB188A">
        <w:rPr>
          <w:rFonts w:ascii="Times New Roman" w:hAnsi="Times New Roman"/>
          <w:sz w:val="24"/>
          <w:szCs w:val="24"/>
          <w:lang w:val="en-GB"/>
        </w:rPr>
        <w:t xml:space="preserve"> </w:t>
      </w:r>
      <w:r w:rsidRPr="00CB188A">
        <w:rPr>
          <w:rFonts w:ascii="Times New Roman" w:hAnsi="Times New Roman"/>
          <w:sz w:val="24"/>
          <w:szCs w:val="24"/>
          <w:lang w:val="en-GB"/>
        </w:rPr>
        <w:t xml:space="preserve">Therefore, </w:t>
      </w:r>
      <w:r w:rsidR="00D83E0F">
        <w:rPr>
          <w:rFonts w:ascii="Times New Roman" w:hAnsi="Times New Roman"/>
          <w:sz w:val="24"/>
          <w:szCs w:val="24"/>
          <w:lang w:val="en-GB"/>
        </w:rPr>
        <w:t>E</w:t>
      </w:r>
      <w:r w:rsidR="00323BA5">
        <w:rPr>
          <w:rFonts w:ascii="Times New Roman" w:hAnsi="Times New Roman"/>
          <w:sz w:val="24"/>
          <w:szCs w:val="24"/>
          <w:lang w:val="en-GB"/>
        </w:rPr>
        <w:t>OS®</w:t>
      </w:r>
      <w:r w:rsidRPr="00CB188A">
        <w:rPr>
          <w:rFonts w:ascii="Times New Roman" w:hAnsi="Times New Roman"/>
          <w:sz w:val="24"/>
          <w:szCs w:val="24"/>
          <w:lang w:val="en-GB"/>
        </w:rPr>
        <w:t xml:space="preserve"> would </w:t>
      </w:r>
      <w:r w:rsidR="00DE7AC2" w:rsidRPr="00CB188A">
        <w:rPr>
          <w:rFonts w:ascii="Times New Roman" w:hAnsi="Times New Roman"/>
          <w:sz w:val="24"/>
          <w:szCs w:val="24"/>
          <w:lang w:val="en-GB"/>
        </w:rPr>
        <w:t xml:space="preserve">need </w:t>
      </w:r>
      <w:r w:rsidRPr="00CB188A">
        <w:rPr>
          <w:rFonts w:ascii="Times New Roman" w:hAnsi="Times New Roman"/>
          <w:sz w:val="24"/>
          <w:szCs w:val="24"/>
          <w:lang w:val="en-GB"/>
        </w:rPr>
        <w:t xml:space="preserve">to be used much more intensively than conventional X-ray in order to be </w:t>
      </w:r>
      <w:r w:rsidR="00DE7AC2" w:rsidRPr="00CB188A">
        <w:rPr>
          <w:rFonts w:ascii="Times New Roman" w:hAnsi="Times New Roman"/>
          <w:sz w:val="24"/>
          <w:szCs w:val="24"/>
          <w:lang w:val="en-GB"/>
        </w:rPr>
        <w:t xml:space="preserve">considered </w:t>
      </w:r>
      <w:r w:rsidRPr="00CB188A">
        <w:rPr>
          <w:rFonts w:ascii="Times New Roman" w:hAnsi="Times New Roman"/>
          <w:sz w:val="24"/>
          <w:szCs w:val="24"/>
          <w:lang w:val="en-GB"/>
        </w:rPr>
        <w:t>cost-effective under base</w:t>
      </w:r>
      <w:r w:rsidR="00DE7AC2" w:rsidRPr="00CB188A">
        <w:rPr>
          <w:rFonts w:ascii="Times New Roman" w:hAnsi="Times New Roman"/>
          <w:sz w:val="24"/>
          <w:szCs w:val="24"/>
          <w:lang w:val="en-GB"/>
        </w:rPr>
        <w:t>-</w:t>
      </w:r>
      <w:r w:rsidRPr="00CB188A">
        <w:rPr>
          <w:rFonts w:ascii="Times New Roman" w:hAnsi="Times New Roman"/>
          <w:sz w:val="24"/>
          <w:szCs w:val="24"/>
          <w:lang w:val="en-GB"/>
        </w:rPr>
        <w:t xml:space="preserve">case assumptions. </w:t>
      </w:r>
    </w:p>
    <w:p w:rsidR="006C5B1C" w:rsidRPr="00CB188A" w:rsidRDefault="006C5B1C" w:rsidP="002D05BD">
      <w:pPr>
        <w:pStyle w:val="Default"/>
        <w:spacing w:line="480" w:lineRule="auto"/>
        <w:rPr>
          <w:rFonts w:ascii="Times New Roman" w:hAnsi="Times New Roman"/>
          <w:sz w:val="24"/>
          <w:szCs w:val="24"/>
          <w:lang w:val="en-GB"/>
        </w:rPr>
      </w:pPr>
    </w:p>
    <w:p w:rsidR="006C5B1C" w:rsidRPr="00CB188A" w:rsidRDefault="0095698F" w:rsidP="002D05BD">
      <w:pPr>
        <w:pStyle w:val="Default"/>
        <w:spacing w:line="480" w:lineRule="auto"/>
        <w:rPr>
          <w:rFonts w:ascii="Times New Roman" w:hAnsi="Times New Roman"/>
          <w:i/>
          <w:sz w:val="24"/>
          <w:szCs w:val="24"/>
          <w:lang w:val="en-GB"/>
        </w:rPr>
      </w:pPr>
      <w:r w:rsidRPr="00CB188A">
        <w:rPr>
          <w:rFonts w:ascii="Times New Roman" w:hAnsi="Times New Roman"/>
          <w:i/>
          <w:sz w:val="24"/>
          <w:szCs w:val="24"/>
          <w:lang w:val="en-GB"/>
        </w:rPr>
        <w:t xml:space="preserve"> </w:t>
      </w:r>
      <w:r w:rsidR="006C5B1C" w:rsidRPr="00CB188A">
        <w:rPr>
          <w:rFonts w:ascii="Times New Roman" w:hAnsi="Times New Roman"/>
          <w:i/>
          <w:sz w:val="24"/>
          <w:szCs w:val="24"/>
          <w:lang w:val="en-GB"/>
        </w:rPr>
        <w:t>Threshold analysis: health benefits</w:t>
      </w:r>
    </w:p>
    <w:p w:rsidR="00FE34C6" w:rsidRPr="00CB188A" w:rsidRDefault="007A4747" w:rsidP="002D05BD">
      <w:pPr>
        <w:pStyle w:val="Default"/>
        <w:spacing w:line="480" w:lineRule="auto"/>
        <w:rPr>
          <w:rFonts w:ascii="Times New Roman" w:hAnsi="Times New Roman"/>
          <w:sz w:val="24"/>
          <w:szCs w:val="24"/>
          <w:lang w:val="en-GB"/>
        </w:rPr>
      </w:pPr>
      <w:r w:rsidRPr="00CB188A">
        <w:rPr>
          <w:rFonts w:ascii="Times New Roman" w:hAnsi="Times New Roman"/>
          <w:sz w:val="24"/>
          <w:szCs w:val="24"/>
          <w:lang w:val="en-GB"/>
        </w:rPr>
        <w:t xml:space="preserve">Table </w:t>
      </w:r>
      <w:r w:rsidR="00B454A7">
        <w:rPr>
          <w:rFonts w:ascii="Times New Roman" w:hAnsi="Times New Roman"/>
          <w:sz w:val="24"/>
          <w:szCs w:val="24"/>
          <w:lang w:val="en-GB"/>
        </w:rPr>
        <w:t>5</w:t>
      </w:r>
      <w:r w:rsidR="00B454A7" w:rsidRPr="00CB188A">
        <w:rPr>
          <w:rFonts w:ascii="Times New Roman" w:hAnsi="Times New Roman"/>
          <w:sz w:val="24"/>
          <w:szCs w:val="24"/>
          <w:lang w:val="en-GB"/>
        </w:rPr>
        <w:t xml:space="preserve"> </w:t>
      </w:r>
      <w:r w:rsidRPr="00CB188A">
        <w:rPr>
          <w:rFonts w:ascii="Times New Roman" w:hAnsi="Times New Roman"/>
          <w:sz w:val="24"/>
          <w:szCs w:val="24"/>
          <w:lang w:val="en-GB"/>
        </w:rPr>
        <w:t>also presents threshold analysis show</w:t>
      </w:r>
      <w:r w:rsidR="00DE7AC2" w:rsidRPr="00CB188A">
        <w:rPr>
          <w:rFonts w:ascii="Times New Roman" w:hAnsi="Times New Roman"/>
          <w:sz w:val="24"/>
          <w:szCs w:val="24"/>
          <w:lang w:val="en-GB"/>
        </w:rPr>
        <w:t>ing</w:t>
      </w:r>
      <w:r w:rsidRPr="00CB188A">
        <w:rPr>
          <w:rFonts w:ascii="Times New Roman" w:hAnsi="Times New Roman"/>
          <w:sz w:val="24"/>
          <w:szCs w:val="24"/>
          <w:lang w:val="en-GB"/>
        </w:rPr>
        <w:t xml:space="preserve"> the necessary size of the health effects</w:t>
      </w:r>
      <w:r w:rsidR="00B730F6" w:rsidRPr="00CB188A">
        <w:rPr>
          <w:rFonts w:ascii="Times New Roman" w:hAnsi="Times New Roman"/>
          <w:sz w:val="24"/>
          <w:szCs w:val="24"/>
          <w:lang w:val="en-GB"/>
        </w:rPr>
        <w:t xml:space="preserve"> </w:t>
      </w:r>
      <w:r w:rsidR="00DE7AC2" w:rsidRPr="00CB188A">
        <w:rPr>
          <w:rFonts w:ascii="Times New Roman" w:hAnsi="Times New Roman"/>
          <w:sz w:val="24"/>
          <w:szCs w:val="24"/>
          <w:lang w:val="en-GB"/>
        </w:rPr>
        <w:t>needed to be achieved</w:t>
      </w:r>
      <w:r w:rsidRPr="00CB188A">
        <w:rPr>
          <w:rFonts w:ascii="Times New Roman" w:hAnsi="Times New Roman"/>
          <w:sz w:val="24"/>
          <w:szCs w:val="24"/>
          <w:lang w:val="en-GB"/>
        </w:rPr>
        <w:t xml:space="preserve">, in addition to the </w:t>
      </w:r>
      <w:r w:rsidR="00DE7AC2" w:rsidRPr="00CB188A">
        <w:rPr>
          <w:rFonts w:ascii="Times New Roman" w:hAnsi="Times New Roman"/>
          <w:sz w:val="24"/>
          <w:szCs w:val="24"/>
          <w:lang w:val="en-GB"/>
        </w:rPr>
        <w:t xml:space="preserve">effect on </w:t>
      </w:r>
      <w:r w:rsidRPr="00CB188A">
        <w:rPr>
          <w:rFonts w:ascii="Times New Roman" w:hAnsi="Times New Roman"/>
          <w:sz w:val="24"/>
          <w:szCs w:val="24"/>
          <w:lang w:val="en-GB"/>
        </w:rPr>
        <w:t xml:space="preserve">cancer risk, in order for </w:t>
      </w:r>
      <w:r w:rsidR="00D83E0F">
        <w:rPr>
          <w:rFonts w:ascii="Times New Roman" w:hAnsi="Times New Roman"/>
          <w:sz w:val="24"/>
          <w:szCs w:val="24"/>
          <w:lang w:val="en-GB"/>
        </w:rPr>
        <w:t>EOS®</w:t>
      </w:r>
      <w:r w:rsidRPr="00CB188A">
        <w:rPr>
          <w:rFonts w:ascii="Times New Roman" w:hAnsi="Times New Roman"/>
          <w:sz w:val="24"/>
          <w:szCs w:val="24"/>
          <w:lang w:val="en-GB"/>
        </w:rPr>
        <w:t xml:space="preserve"> to be considered cost-effective.  Under </w:t>
      </w:r>
      <w:r w:rsidR="00ED5C1F">
        <w:rPr>
          <w:rFonts w:ascii="Times New Roman" w:hAnsi="Times New Roman"/>
          <w:sz w:val="24"/>
          <w:szCs w:val="24"/>
          <w:lang w:val="en-GB"/>
        </w:rPr>
        <w:t>throughput assumption 1</w:t>
      </w:r>
      <w:r w:rsidR="00FA4604" w:rsidRPr="00CB188A">
        <w:rPr>
          <w:rFonts w:ascii="Times New Roman" w:hAnsi="Times New Roman"/>
          <w:sz w:val="24"/>
          <w:szCs w:val="24"/>
          <w:lang w:val="en-GB"/>
        </w:rPr>
        <w:t>, health benefits would need to increase by between 0.001 and 0.003 QALYs (factors of between 4 and 35 compared with radiation only)</w:t>
      </w:r>
      <w:r w:rsidR="00DE7AC2" w:rsidRPr="00CB188A">
        <w:rPr>
          <w:rFonts w:ascii="Times New Roman" w:hAnsi="Times New Roman"/>
          <w:sz w:val="24"/>
          <w:szCs w:val="24"/>
          <w:lang w:val="en-GB"/>
        </w:rPr>
        <w:t xml:space="preserve"> and </w:t>
      </w:r>
      <w:r w:rsidR="00FA4604" w:rsidRPr="00CB188A">
        <w:rPr>
          <w:rFonts w:ascii="Times New Roman" w:hAnsi="Times New Roman"/>
          <w:sz w:val="24"/>
          <w:szCs w:val="24"/>
          <w:lang w:val="en-GB"/>
        </w:rPr>
        <w:t xml:space="preserve">between 0.0002 and 0.002 QALYs (factors between 2.3 and </w:t>
      </w:r>
      <w:r w:rsidRPr="00CB188A">
        <w:rPr>
          <w:rFonts w:ascii="Times New Roman" w:hAnsi="Times New Roman"/>
          <w:sz w:val="24"/>
          <w:szCs w:val="24"/>
          <w:lang w:val="en-GB"/>
        </w:rPr>
        <w:t>17)</w:t>
      </w:r>
      <w:r w:rsidR="00DE7AC2" w:rsidRPr="00CB188A">
        <w:rPr>
          <w:rFonts w:ascii="Times New Roman" w:hAnsi="Times New Roman"/>
          <w:sz w:val="24"/>
          <w:szCs w:val="24"/>
          <w:lang w:val="en-GB"/>
        </w:rPr>
        <w:t xml:space="preserve"> for </w:t>
      </w:r>
      <w:r w:rsidR="00ED5C1F">
        <w:rPr>
          <w:rFonts w:ascii="Times New Roman" w:hAnsi="Times New Roman"/>
          <w:sz w:val="24"/>
          <w:szCs w:val="24"/>
          <w:lang w:val="en-GB"/>
        </w:rPr>
        <w:t>throughput assumption 2</w:t>
      </w:r>
      <w:r w:rsidRPr="00CB188A">
        <w:rPr>
          <w:rFonts w:ascii="Times New Roman" w:hAnsi="Times New Roman"/>
          <w:sz w:val="24"/>
          <w:szCs w:val="24"/>
          <w:lang w:val="en-GB"/>
        </w:rPr>
        <w:t>.</w:t>
      </w:r>
    </w:p>
    <w:p w:rsidR="00FE34C6" w:rsidRPr="00CB188A" w:rsidRDefault="00FE34C6" w:rsidP="002D05BD">
      <w:pPr>
        <w:pStyle w:val="Default"/>
        <w:spacing w:line="480" w:lineRule="auto"/>
        <w:rPr>
          <w:rFonts w:ascii="Times New Roman" w:hAnsi="Times New Roman"/>
          <w:sz w:val="24"/>
          <w:szCs w:val="24"/>
          <w:lang w:val="en-GB"/>
        </w:rPr>
      </w:pPr>
    </w:p>
    <w:p w:rsidR="007A4747" w:rsidRPr="00CB188A" w:rsidRDefault="007A4747" w:rsidP="002D05BD">
      <w:pPr>
        <w:spacing w:after="0" w:line="480" w:lineRule="auto"/>
        <w:rPr>
          <w:rFonts w:ascii="Times New Roman" w:hAnsi="Times New Roman" w:cs="Times New Roman"/>
          <w:b/>
          <w:bCs/>
          <w:sz w:val="24"/>
          <w:szCs w:val="24"/>
        </w:rPr>
      </w:pPr>
      <w:r w:rsidRPr="00CB188A">
        <w:rPr>
          <w:rFonts w:ascii="Times New Roman" w:hAnsi="Times New Roman" w:cs="Times New Roman"/>
          <w:b/>
          <w:bCs/>
          <w:sz w:val="24"/>
          <w:szCs w:val="24"/>
        </w:rPr>
        <w:t>Alternative scenarios</w:t>
      </w:r>
    </w:p>
    <w:p w:rsidR="00375AF2" w:rsidRPr="00CB188A" w:rsidRDefault="0027256B" w:rsidP="002D05BD">
      <w:pPr>
        <w:pStyle w:val="Default"/>
        <w:spacing w:line="480" w:lineRule="auto"/>
        <w:rPr>
          <w:rFonts w:ascii="Times New Roman" w:hAnsi="Times New Roman"/>
          <w:sz w:val="24"/>
          <w:szCs w:val="24"/>
          <w:lang w:val="en-GB"/>
        </w:rPr>
      </w:pPr>
      <w:r w:rsidRPr="00CB188A">
        <w:rPr>
          <w:rFonts w:ascii="Times New Roman" w:hAnsi="Times New Roman"/>
          <w:sz w:val="24"/>
          <w:szCs w:val="24"/>
          <w:lang w:val="en-GB"/>
        </w:rPr>
        <w:t xml:space="preserve">Table </w:t>
      </w:r>
      <w:r w:rsidR="00B454A7">
        <w:rPr>
          <w:rFonts w:ascii="Times New Roman" w:hAnsi="Times New Roman"/>
          <w:sz w:val="24"/>
          <w:szCs w:val="24"/>
          <w:lang w:val="en-GB"/>
        </w:rPr>
        <w:t>6</w:t>
      </w:r>
      <w:r w:rsidR="00B454A7" w:rsidRPr="00CB188A">
        <w:rPr>
          <w:rFonts w:ascii="Times New Roman" w:hAnsi="Times New Roman"/>
          <w:sz w:val="24"/>
          <w:szCs w:val="24"/>
          <w:lang w:val="en-GB"/>
        </w:rPr>
        <w:t xml:space="preserve"> </w:t>
      </w:r>
      <w:r w:rsidR="00802CA5" w:rsidRPr="00CB188A">
        <w:rPr>
          <w:rFonts w:ascii="Times New Roman" w:hAnsi="Times New Roman"/>
          <w:sz w:val="24"/>
          <w:szCs w:val="24"/>
          <w:lang w:val="en-GB"/>
        </w:rPr>
        <w:t>present</w:t>
      </w:r>
      <w:r w:rsidR="00FE34C6" w:rsidRPr="00CB188A">
        <w:rPr>
          <w:rFonts w:ascii="Times New Roman" w:hAnsi="Times New Roman"/>
          <w:sz w:val="24"/>
          <w:szCs w:val="24"/>
          <w:lang w:val="en-GB"/>
        </w:rPr>
        <w:t>s</w:t>
      </w:r>
      <w:r w:rsidR="00802CA5" w:rsidRPr="00CB188A">
        <w:rPr>
          <w:rFonts w:ascii="Times New Roman" w:hAnsi="Times New Roman"/>
          <w:sz w:val="24"/>
          <w:szCs w:val="24"/>
          <w:lang w:val="en-GB"/>
        </w:rPr>
        <w:t xml:space="preserve"> the results of the alternative scenarios for each indication under the same throughput assumptions</w:t>
      </w:r>
      <w:r w:rsidR="004C0FD9">
        <w:rPr>
          <w:rFonts w:ascii="Times New Roman" w:hAnsi="Times New Roman"/>
          <w:sz w:val="24"/>
          <w:szCs w:val="24"/>
          <w:lang w:val="en-GB"/>
        </w:rPr>
        <w:t xml:space="preserve">, and these suggest </w:t>
      </w:r>
      <w:r w:rsidR="00265292" w:rsidRPr="00CB188A">
        <w:rPr>
          <w:rFonts w:ascii="Times New Roman" w:hAnsi="Times New Roman"/>
          <w:sz w:val="24"/>
          <w:szCs w:val="24"/>
          <w:lang w:val="en-GB"/>
        </w:rPr>
        <w:t xml:space="preserve">similar conclusions to the base-case analysis. Under </w:t>
      </w:r>
      <w:r w:rsidR="00ED5C1F">
        <w:rPr>
          <w:rFonts w:ascii="Times New Roman" w:hAnsi="Times New Roman"/>
          <w:sz w:val="24"/>
          <w:szCs w:val="24"/>
          <w:lang w:val="en-GB"/>
        </w:rPr>
        <w:t>throughput assumptions 1 and 2</w:t>
      </w:r>
      <w:r w:rsidR="00265292" w:rsidRPr="00CB188A">
        <w:rPr>
          <w:rFonts w:ascii="Times New Roman" w:hAnsi="Times New Roman"/>
          <w:sz w:val="24"/>
          <w:szCs w:val="24"/>
          <w:lang w:val="en-GB"/>
        </w:rPr>
        <w:t xml:space="preserve">, the ICERs </w:t>
      </w:r>
      <w:r w:rsidR="00A101B4" w:rsidRPr="00CB188A">
        <w:rPr>
          <w:rFonts w:ascii="Times New Roman" w:hAnsi="Times New Roman"/>
          <w:sz w:val="24"/>
          <w:szCs w:val="24"/>
          <w:lang w:val="en-GB"/>
        </w:rPr>
        <w:t xml:space="preserve">were </w:t>
      </w:r>
      <w:r w:rsidR="00265292" w:rsidRPr="00CB188A">
        <w:rPr>
          <w:rFonts w:ascii="Times New Roman" w:hAnsi="Times New Roman"/>
          <w:sz w:val="24"/>
          <w:szCs w:val="24"/>
          <w:lang w:val="en-GB"/>
        </w:rPr>
        <w:t xml:space="preserve">above conventional thresholds of cost-effectiveness </w:t>
      </w:r>
      <w:r w:rsidR="00802CA5" w:rsidRPr="00CB188A">
        <w:rPr>
          <w:rFonts w:ascii="Times New Roman" w:hAnsi="Times New Roman"/>
          <w:sz w:val="24"/>
          <w:szCs w:val="24"/>
          <w:lang w:val="en-GB"/>
        </w:rPr>
        <w:t>in all indications and sc</w:t>
      </w:r>
      <w:r w:rsidR="00FE34C6" w:rsidRPr="00CB188A">
        <w:rPr>
          <w:rFonts w:ascii="Times New Roman" w:hAnsi="Times New Roman"/>
          <w:sz w:val="24"/>
          <w:szCs w:val="24"/>
          <w:lang w:val="en-GB"/>
        </w:rPr>
        <w:t>enarios, with the exception of two</w:t>
      </w:r>
      <w:r w:rsidR="00802CA5" w:rsidRPr="00CB188A">
        <w:rPr>
          <w:rFonts w:ascii="Times New Roman" w:hAnsi="Times New Roman"/>
          <w:sz w:val="24"/>
          <w:szCs w:val="24"/>
          <w:lang w:val="en-GB"/>
        </w:rPr>
        <w:t xml:space="preserve">: </w:t>
      </w:r>
      <w:proofErr w:type="spellStart"/>
      <w:r w:rsidR="00265292" w:rsidRPr="00CB188A">
        <w:rPr>
          <w:rFonts w:ascii="Times New Roman" w:hAnsi="Times New Roman"/>
          <w:sz w:val="24"/>
          <w:szCs w:val="24"/>
          <w:lang w:val="en-GB"/>
        </w:rPr>
        <w:t>i</w:t>
      </w:r>
      <w:proofErr w:type="spellEnd"/>
      <w:r w:rsidR="00265292" w:rsidRPr="00CB188A">
        <w:rPr>
          <w:rFonts w:ascii="Times New Roman" w:hAnsi="Times New Roman"/>
          <w:sz w:val="24"/>
          <w:szCs w:val="24"/>
          <w:lang w:val="en-GB"/>
        </w:rPr>
        <w:t xml:space="preserve">) </w:t>
      </w:r>
      <w:r w:rsidR="00802CA5" w:rsidRPr="00CB188A">
        <w:rPr>
          <w:rFonts w:ascii="Times New Roman" w:hAnsi="Times New Roman"/>
          <w:sz w:val="24"/>
          <w:szCs w:val="24"/>
          <w:lang w:val="en-GB"/>
        </w:rPr>
        <w:t>the</w:t>
      </w:r>
      <w:r w:rsidR="00265292" w:rsidRPr="00CB188A">
        <w:rPr>
          <w:rFonts w:ascii="Times New Roman" w:hAnsi="Times New Roman"/>
          <w:sz w:val="24"/>
          <w:szCs w:val="24"/>
          <w:lang w:val="en-GB"/>
        </w:rPr>
        <w:t xml:space="preserve"> earlier age of cancer diagnosis compared to the general population; </w:t>
      </w:r>
      <w:r w:rsidR="00802CA5" w:rsidRPr="00CB188A">
        <w:rPr>
          <w:rFonts w:ascii="Times New Roman" w:hAnsi="Times New Roman"/>
          <w:sz w:val="24"/>
          <w:szCs w:val="24"/>
          <w:lang w:val="en-GB"/>
        </w:rPr>
        <w:t xml:space="preserve">and </w:t>
      </w:r>
      <w:r w:rsidR="00265292" w:rsidRPr="00CB188A">
        <w:rPr>
          <w:rFonts w:ascii="Times New Roman" w:hAnsi="Times New Roman"/>
          <w:sz w:val="24"/>
          <w:szCs w:val="24"/>
          <w:lang w:val="en-GB"/>
        </w:rPr>
        <w:t>ii) using BEIR VII as the source for the estimate of lifetime attributable risk of radiation-induced cancer</w:t>
      </w:r>
      <w:r w:rsidR="00B454A7">
        <w:rPr>
          <w:rFonts w:ascii="Times New Roman" w:hAnsi="Times New Roman"/>
          <w:sz w:val="24"/>
          <w:szCs w:val="24"/>
          <w:lang w:val="en-GB"/>
        </w:rPr>
        <w:t xml:space="preserve"> </w:t>
      </w:r>
      <w:r w:rsidR="004561F9">
        <w:rPr>
          <w:rFonts w:ascii="Times New Roman" w:hAnsi="Times New Roman"/>
          <w:sz w:val="24"/>
          <w:szCs w:val="24"/>
          <w:lang w:val="en-GB"/>
        </w:rPr>
        <w:fldChar w:fldCharType="begin"/>
      </w:r>
      <w:r w:rsidR="00617304">
        <w:rPr>
          <w:rFonts w:ascii="Times New Roman" w:hAnsi="Times New Roman"/>
          <w:sz w:val="24"/>
          <w:szCs w:val="24"/>
          <w:lang w:val="en-GB"/>
        </w:rPr>
        <w:instrText xml:space="preserve"> ADDIN EN.CITE &lt;EndNote&gt;&lt;Cite&gt;&lt;Author&gt;Committee to Assess Health Risks from Exposure to Low Levels of Ionizing Radiation&lt;/Author&gt;&lt;Year&gt;2006&lt;/Year&gt;&lt;RecNum&gt;9&lt;/RecNum&gt;&lt;record&gt;&lt;rec-number&gt;9&lt;/rec-number&gt;&lt;foreign-keys&gt;&lt;key app="EN" db-id="pzrwsz205ter03ept5xxafpax00trzafrv9r"&gt;9&lt;/key&gt;&lt;/foreign-keys&gt;&lt;ref-type name="Book"&gt;6&lt;/ref-type&gt;&lt;contributors&gt;&lt;authors&gt;&lt;author&gt;Committee to Assess Health Risks from Exposure to Low Levels of Ionizing Radiation, &lt;/author&gt;&lt;author&gt;Board on Radiation Effects Research, &lt;/author&gt;&lt;author&gt;Division on Earth and Life Studies, &lt;/author&gt;&lt;author&gt;National Research Council of the National Academies,&lt;/author&gt;&lt;/authors&gt;&lt;/contributors&gt;&lt;titles&gt;&lt;title&gt;Health risks from exposure to low levels of ionizing radiation: BEIR VII Phase 2 &lt;/title&gt;&lt;/titles&gt;&lt;section&gt;406&lt;/section&gt;&lt;dates&gt;&lt;year&gt;2006&lt;/year&gt;&lt;/dates&gt;&lt;pub-location&gt;Washington, D.C.&lt;/pub-location&gt;&lt;publisher&gt;The National Academies Press&lt;/publisher&gt;&lt;isbn&gt;ISBN-10: 0-309-09156-X&amp;#xD;ISBN-13: 978-0-309-09156-5 &lt;/isbn&gt;&lt;urls&gt;&lt;related-urls&gt;&lt;url&gt;http://www.nap.edu/catalog.php?record_id=11340&lt;/url&gt;&lt;/related-urls&gt;&lt;/urls&gt;&lt;custom1&gt;Ordered 27/10/10 - Claire McKenna&amp;#xD;Received 01/11/10&amp;#xD;Loan extended to 27 Jan 2011&amp;#xD;Print-out ordered 17/01/11. Received 18/01/11&lt;/custom1&gt;&lt;custom2&gt;Get&lt;/custom2&gt;&lt;custom3&gt;Get&lt;/custom3&gt;&lt;custom4&gt; Handsearch &lt;/custom4&gt;&lt;custom5&gt;Get - copy received &lt;/custom5&gt;&lt;custom6&gt;Exclude (Include review)&lt;/custom6&gt;&lt;/record&gt;&lt;/Cite&gt;&lt;/EndNote&gt;</w:instrText>
      </w:r>
      <w:r w:rsidR="004561F9">
        <w:rPr>
          <w:rFonts w:ascii="Times New Roman" w:hAnsi="Times New Roman"/>
          <w:sz w:val="24"/>
          <w:szCs w:val="24"/>
          <w:lang w:val="en-GB"/>
        </w:rPr>
        <w:fldChar w:fldCharType="separate"/>
      </w:r>
      <w:r w:rsidR="00D14F69" w:rsidRPr="00D14F69">
        <w:rPr>
          <w:rFonts w:ascii="Times New Roman" w:hAnsi="Times New Roman"/>
          <w:noProof/>
          <w:sz w:val="24"/>
          <w:szCs w:val="24"/>
          <w:vertAlign w:val="superscript"/>
          <w:lang w:val="en-GB"/>
        </w:rPr>
        <w:t>16</w:t>
      </w:r>
      <w:r w:rsidR="004561F9">
        <w:rPr>
          <w:rFonts w:ascii="Times New Roman" w:hAnsi="Times New Roman"/>
          <w:sz w:val="24"/>
          <w:szCs w:val="24"/>
          <w:lang w:val="en-GB"/>
        </w:rPr>
        <w:fldChar w:fldCharType="end"/>
      </w:r>
      <w:r w:rsidR="00265292" w:rsidRPr="00CB188A">
        <w:rPr>
          <w:rFonts w:ascii="Times New Roman" w:hAnsi="Times New Roman"/>
          <w:sz w:val="24"/>
          <w:szCs w:val="24"/>
          <w:lang w:val="en-GB"/>
        </w:rPr>
        <w:t xml:space="preserve">. </w:t>
      </w:r>
      <w:r w:rsidR="00A52435" w:rsidRPr="00CB188A">
        <w:rPr>
          <w:rFonts w:ascii="Times New Roman" w:hAnsi="Times New Roman"/>
          <w:sz w:val="24"/>
          <w:szCs w:val="24"/>
          <w:lang w:val="en-GB"/>
        </w:rPr>
        <w:t xml:space="preserve">The threshold analyses on patient throughout and additional health benefits provided similar results to those </w:t>
      </w:r>
      <w:r w:rsidR="00A52435" w:rsidRPr="00CB188A">
        <w:rPr>
          <w:rFonts w:ascii="Times New Roman" w:hAnsi="Times New Roman"/>
          <w:sz w:val="24"/>
          <w:szCs w:val="24"/>
          <w:lang w:val="en-GB"/>
        </w:rPr>
        <w:lastRenderedPageBreak/>
        <w:t xml:space="preserve">performed under base-case assumptions. Across all scenarios tested, the patient throughput required for </w:t>
      </w:r>
      <w:r w:rsidR="002634FA">
        <w:rPr>
          <w:rFonts w:ascii="Times New Roman" w:hAnsi="Times New Roman"/>
          <w:sz w:val="24"/>
          <w:szCs w:val="24"/>
          <w:lang w:val="en-GB"/>
        </w:rPr>
        <w:t>EOS</w:t>
      </w:r>
      <w:r w:rsidR="00D83E0F">
        <w:rPr>
          <w:rFonts w:ascii="Times New Roman" w:hAnsi="Times New Roman"/>
          <w:sz w:val="24"/>
          <w:szCs w:val="24"/>
          <w:lang w:val="en-GB"/>
        </w:rPr>
        <w:t>®</w:t>
      </w:r>
      <w:r w:rsidR="00A52435" w:rsidRPr="00CB188A">
        <w:rPr>
          <w:rFonts w:ascii="Times New Roman" w:hAnsi="Times New Roman"/>
          <w:sz w:val="24"/>
          <w:szCs w:val="24"/>
          <w:lang w:val="en-GB"/>
        </w:rPr>
        <w:t xml:space="preserve"> to be considered cost-effective is always above 12,800 patients per year or 51 per day, assuming that the through</w:t>
      </w:r>
      <w:r w:rsidR="00B122A1" w:rsidRPr="00CB188A">
        <w:rPr>
          <w:rFonts w:ascii="Times New Roman" w:hAnsi="Times New Roman"/>
          <w:sz w:val="24"/>
          <w:szCs w:val="24"/>
          <w:lang w:val="en-GB"/>
        </w:rPr>
        <w:t>p</w:t>
      </w:r>
      <w:r w:rsidR="00A52435" w:rsidRPr="00CB188A">
        <w:rPr>
          <w:rFonts w:ascii="Times New Roman" w:hAnsi="Times New Roman"/>
          <w:sz w:val="24"/>
          <w:szCs w:val="24"/>
          <w:lang w:val="en-GB"/>
        </w:rPr>
        <w:t>ut for CR would be capped at 30 per day</w:t>
      </w:r>
      <w:r w:rsidR="00D83E0F">
        <w:rPr>
          <w:rFonts w:ascii="Times New Roman" w:hAnsi="Times New Roman"/>
          <w:sz w:val="24"/>
          <w:szCs w:val="24"/>
          <w:lang w:val="en-GB"/>
        </w:rPr>
        <w:t xml:space="preserve">. </w:t>
      </w:r>
      <w:r w:rsidR="00375AF2">
        <w:rPr>
          <w:rFonts w:ascii="Times New Roman" w:hAnsi="Times New Roman"/>
          <w:sz w:val="24"/>
          <w:szCs w:val="24"/>
          <w:lang w:val="en-GB"/>
        </w:rPr>
        <w:t xml:space="preserve">To be cost-effective, </w:t>
      </w:r>
      <w:r w:rsidR="002634FA">
        <w:rPr>
          <w:rFonts w:ascii="Times New Roman" w:hAnsi="Times New Roman"/>
          <w:sz w:val="24"/>
          <w:szCs w:val="24"/>
          <w:lang w:val="en-GB"/>
        </w:rPr>
        <w:t>EOS</w:t>
      </w:r>
      <w:r w:rsidR="00D83E0F">
        <w:rPr>
          <w:rFonts w:ascii="Times New Roman" w:hAnsi="Times New Roman"/>
          <w:sz w:val="24"/>
          <w:szCs w:val="24"/>
          <w:lang w:val="en-GB"/>
        </w:rPr>
        <w:t>®</w:t>
      </w:r>
      <w:r w:rsidR="00375AF2">
        <w:rPr>
          <w:rFonts w:ascii="Times New Roman" w:hAnsi="Times New Roman"/>
          <w:sz w:val="24"/>
          <w:szCs w:val="24"/>
          <w:lang w:val="en-GB"/>
        </w:rPr>
        <w:t xml:space="preserve"> would have to deliver health benefits </w:t>
      </w:r>
      <w:r w:rsidR="003C04DB">
        <w:rPr>
          <w:rFonts w:ascii="Times New Roman" w:hAnsi="Times New Roman"/>
          <w:sz w:val="24"/>
          <w:szCs w:val="24"/>
          <w:lang w:val="en-GB"/>
        </w:rPr>
        <w:t xml:space="preserve">over and above those achieved from the reduction in radiation-induced cancers. </w:t>
      </w:r>
      <w:proofErr w:type="gramStart"/>
      <w:r w:rsidR="003C04DB">
        <w:rPr>
          <w:rFonts w:ascii="Times New Roman" w:hAnsi="Times New Roman"/>
          <w:sz w:val="24"/>
          <w:szCs w:val="24"/>
          <w:lang w:val="en-GB"/>
        </w:rPr>
        <w:t xml:space="preserve">These additional health benefits </w:t>
      </w:r>
      <w:r w:rsidR="00D83E0F">
        <w:rPr>
          <w:rFonts w:ascii="Times New Roman" w:hAnsi="Times New Roman"/>
          <w:sz w:val="24"/>
          <w:szCs w:val="24"/>
          <w:lang w:val="en-GB"/>
        </w:rPr>
        <w:t>varied widely (</w:t>
      </w:r>
      <w:r w:rsidR="00FD5054">
        <w:rPr>
          <w:rFonts w:ascii="Times New Roman" w:hAnsi="Times New Roman"/>
          <w:sz w:val="24"/>
          <w:szCs w:val="24"/>
          <w:lang w:val="en-GB"/>
        </w:rPr>
        <w:t xml:space="preserve">by factors between </w:t>
      </w:r>
      <w:r w:rsidR="004C0FD9" w:rsidRPr="00CB188A">
        <w:rPr>
          <w:rFonts w:ascii="Times New Roman" w:hAnsi="Times New Roman"/>
          <w:sz w:val="24"/>
          <w:szCs w:val="24"/>
          <w:lang w:val="en-GB"/>
        </w:rPr>
        <w:t>1.3 and 38.8</w:t>
      </w:r>
      <w:r w:rsidR="00D83E0F">
        <w:rPr>
          <w:rFonts w:ascii="Times New Roman" w:hAnsi="Times New Roman"/>
          <w:sz w:val="24"/>
          <w:szCs w:val="24"/>
          <w:lang w:val="en-GB"/>
        </w:rPr>
        <w:t>)</w:t>
      </w:r>
      <w:r w:rsidR="00D83E0F" w:rsidRPr="00CB188A">
        <w:rPr>
          <w:rFonts w:ascii="Times New Roman" w:hAnsi="Times New Roman"/>
          <w:sz w:val="24"/>
          <w:szCs w:val="24"/>
          <w:lang w:val="en-GB"/>
        </w:rPr>
        <w:t>, depending on patient throughput, indication and scenario.</w:t>
      </w:r>
      <w:proofErr w:type="gramEnd"/>
      <w:r w:rsidR="00D83E0F" w:rsidRPr="00CB188A">
        <w:rPr>
          <w:rFonts w:ascii="Times New Roman" w:hAnsi="Times New Roman"/>
          <w:sz w:val="24"/>
          <w:szCs w:val="24"/>
          <w:lang w:val="en-GB"/>
        </w:rPr>
        <w:t xml:space="preserve"> </w:t>
      </w:r>
    </w:p>
    <w:p w:rsidR="00A52435" w:rsidRPr="00CB188A" w:rsidRDefault="00A52435" w:rsidP="002D05BD">
      <w:pPr>
        <w:pStyle w:val="Default"/>
        <w:spacing w:line="480" w:lineRule="auto"/>
        <w:rPr>
          <w:rFonts w:ascii="Times New Roman" w:hAnsi="Times New Roman"/>
          <w:sz w:val="24"/>
          <w:szCs w:val="24"/>
          <w:lang w:val="en-GB"/>
        </w:rPr>
      </w:pPr>
    </w:p>
    <w:p w:rsidR="007A4747" w:rsidRPr="00CB188A" w:rsidRDefault="007A4747" w:rsidP="002D05BD">
      <w:pPr>
        <w:pStyle w:val="Default"/>
        <w:spacing w:line="480" w:lineRule="auto"/>
        <w:rPr>
          <w:rFonts w:ascii="Times New Roman" w:hAnsi="Times New Roman"/>
          <w:b/>
          <w:sz w:val="24"/>
          <w:szCs w:val="24"/>
          <w:lang w:val="en-GB"/>
        </w:rPr>
      </w:pPr>
    </w:p>
    <w:p w:rsidR="00FA4604" w:rsidRPr="00CB188A" w:rsidRDefault="0095698F" w:rsidP="002D05BD">
      <w:pPr>
        <w:spacing w:after="0" w:line="480" w:lineRule="auto"/>
        <w:rPr>
          <w:rFonts w:ascii="Times New Roman" w:hAnsi="Times New Roman" w:cs="Times New Roman"/>
          <w:b/>
          <w:bCs/>
          <w:sz w:val="24"/>
          <w:szCs w:val="24"/>
        </w:rPr>
      </w:pPr>
      <w:r w:rsidRPr="00CB188A">
        <w:rPr>
          <w:rFonts w:ascii="Times New Roman" w:hAnsi="Times New Roman" w:cs="Times New Roman"/>
          <w:b/>
          <w:bCs/>
          <w:sz w:val="24"/>
          <w:szCs w:val="24"/>
        </w:rPr>
        <w:t xml:space="preserve"> </w:t>
      </w:r>
      <w:r w:rsidR="003553CE" w:rsidRPr="00CB188A">
        <w:rPr>
          <w:rFonts w:ascii="Times New Roman" w:hAnsi="Times New Roman" w:cs="Times New Roman"/>
          <w:b/>
          <w:bCs/>
          <w:sz w:val="24"/>
          <w:szCs w:val="24"/>
        </w:rPr>
        <w:t>DISCUSSION</w:t>
      </w:r>
    </w:p>
    <w:p w:rsidR="00FE34C6" w:rsidRPr="00CB188A" w:rsidRDefault="00FE34C6" w:rsidP="002D05BD">
      <w:pPr>
        <w:pStyle w:val="Default"/>
        <w:spacing w:line="480" w:lineRule="auto"/>
        <w:rPr>
          <w:rFonts w:ascii="Times New Roman" w:hAnsi="Times New Roman"/>
          <w:sz w:val="24"/>
          <w:szCs w:val="24"/>
          <w:lang w:val="en-GB"/>
        </w:rPr>
      </w:pPr>
      <w:r w:rsidRPr="00CB188A">
        <w:rPr>
          <w:rFonts w:ascii="Times New Roman" w:hAnsi="Times New Roman"/>
          <w:sz w:val="24"/>
          <w:szCs w:val="24"/>
          <w:lang w:val="en-GB"/>
        </w:rPr>
        <w:t>The</w:t>
      </w:r>
      <w:r w:rsidR="00826039" w:rsidRPr="00CB188A">
        <w:rPr>
          <w:rFonts w:ascii="Times New Roman" w:hAnsi="Times New Roman"/>
          <w:sz w:val="24"/>
          <w:szCs w:val="24"/>
          <w:lang w:val="en-GB"/>
        </w:rPr>
        <w:t xml:space="preserve"> model is the first to fully quantify the long-term costs and health </w:t>
      </w:r>
      <w:r w:rsidR="005D3760">
        <w:rPr>
          <w:rFonts w:ascii="Times New Roman" w:hAnsi="Times New Roman"/>
          <w:sz w:val="24"/>
          <w:szCs w:val="24"/>
          <w:lang w:val="en-GB"/>
        </w:rPr>
        <w:t>losses</w:t>
      </w:r>
      <w:r w:rsidR="00826039" w:rsidRPr="00CB188A">
        <w:rPr>
          <w:rFonts w:ascii="Times New Roman" w:hAnsi="Times New Roman"/>
          <w:sz w:val="24"/>
          <w:szCs w:val="24"/>
          <w:lang w:val="en-GB"/>
        </w:rPr>
        <w:t xml:space="preserve"> associated with diagnostic imaging using </w:t>
      </w:r>
      <w:r w:rsidR="002634FA">
        <w:rPr>
          <w:rFonts w:ascii="Times New Roman" w:hAnsi="Times New Roman"/>
          <w:sz w:val="24"/>
          <w:szCs w:val="24"/>
          <w:lang w:val="en-GB"/>
        </w:rPr>
        <w:t>EOS</w:t>
      </w:r>
      <w:r w:rsidR="00D83E0F">
        <w:rPr>
          <w:rFonts w:ascii="Times New Roman" w:hAnsi="Times New Roman"/>
          <w:sz w:val="24"/>
          <w:szCs w:val="24"/>
          <w:lang w:val="en-GB"/>
        </w:rPr>
        <w:t>®</w:t>
      </w:r>
      <w:r w:rsidR="007A118B" w:rsidRPr="00CB188A">
        <w:rPr>
          <w:rFonts w:ascii="Times New Roman" w:hAnsi="Times New Roman"/>
          <w:sz w:val="24"/>
          <w:szCs w:val="24"/>
          <w:lang w:val="en-GB"/>
        </w:rPr>
        <w:t xml:space="preserve"> and standard X-ray</w:t>
      </w:r>
      <w:r w:rsidR="00826039" w:rsidRPr="00CB188A">
        <w:rPr>
          <w:rFonts w:ascii="Times New Roman" w:hAnsi="Times New Roman"/>
          <w:sz w:val="24"/>
          <w:szCs w:val="24"/>
          <w:lang w:val="en-GB"/>
        </w:rPr>
        <w:t xml:space="preserve">. The estimation of lifetime cancer risk attributable to radiation exposure from diagnostic X-ray imaging was based on the most up-to-date evidence on the effects of ionizing radiation and typical radiation </w:t>
      </w:r>
      <w:r w:rsidRPr="00CB188A">
        <w:rPr>
          <w:rFonts w:ascii="Times New Roman" w:hAnsi="Times New Roman"/>
          <w:sz w:val="24"/>
          <w:szCs w:val="24"/>
          <w:lang w:val="en-GB"/>
        </w:rPr>
        <w:t>doses</w:t>
      </w:r>
      <w:r w:rsidR="00826039" w:rsidRPr="00CB188A">
        <w:rPr>
          <w:rFonts w:ascii="Times New Roman" w:hAnsi="Times New Roman"/>
          <w:sz w:val="24"/>
          <w:szCs w:val="24"/>
          <w:lang w:val="en-GB"/>
        </w:rPr>
        <w:t xml:space="preserve"> from the most recent </w:t>
      </w:r>
      <w:r w:rsidRPr="00CB188A">
        <w:rPr>
          <w:rFonts w:ascii="Times New Roman" w:hAnsi="Times New Roman"/>
          <w:sz w:val="24"/>
          <w:szCs w:val="24"/>
          <w:lang w:val="en-GB"/>
        </w:rPr>
        <w:t xml:space="preserve">UK </w:t>
      </w:r>
      <w:r w:rsidR="00826039" w:rsidRPr="00CB188A">
        <w:rPr>
          <w:rFonts w:ascii="Times New Roman" w:hAnsi="Times New Roman"/>
          <w:sz w:val="24"/>
          <w:szCs w:val="24"/>
          <w:lang w:val="en-GB"/>
        </w:rPr>
        <w:t>data</w:t>
      </w:r>
      <w:r w:rsidR="00D83E0F">
        <w:rPr>
          <w:rFonts w:ascii="Times New Roman" w:hAnsi="Times New Roman"/>
          <w:sz w:val="24"/>
          <w:szCs w:val="24"/>
          <w:lang w:val="en-GB"/>
        </w:rPr>
        <w:t xml:space="preserve"> </w:t>
      </w:r>
      <w:r w:rsidR="004561F9">
        <w:rPr>
          <w:rFonts w:ascii="Times New Roman" w:hAnsi="Times New Roman"/>
          <w:sz w:val="24"/>
          <w:szCs w:val="24"/>
          <w:lang w:val="en-GB"/>
        </w:rPr>
        <w:fldChar w:fldCharType="begin">
          <w:fldData xml:space="preserve">PEVuZE5vdGU+PENpdGU+PEF1dGhvcj5JbnRlcm5hdGlvbmFsIENvbW1pc3Npb24gb24gUmFkaW9s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</w:fldData>
        </w:fldChar>
      </w:r>
      <w:r w:rsidR="00617304">
        <w:rPr>
          <w:rFonts w:ascii="Times New Roman" w:hAnsi="Times New Roman"/>
          <w:sz w:val="24"/>
          <w:szCs w:val="24"/>
          <w:lang w:val="en-GB"/>
        </w:rPr>
        <w:instrText xml:space="preserve"> ADDIN EN.CITE </w:instrText>
      </w:r>
      <w:r w:rsidR="004561F9">
        <w:rPr>
          <w:rFonts w:ascii="Times New Roman" w:hAnsi="Times New Roman"/>
          <w:sz w:val="24"/>
          <w:szCs w:val="24"/>
          <w:lang w:val="en-GB"/>
        </w:rPr>
        <w:fldChar w:fldCharType="begin">
          <w:fldData xml:space="preserve">PEVuZE5vdGU+PENpdGU+PEF1dGhvcj5JbnRlcm5hdGlvbmFsIENvbW1pc3Npb24gb24gUmFkaW9s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</w:fldData>
        </w:fldChar>
      </w:r>
      <w:r w:rsidR="00617304">
        <w:rPr>
          <w:rFonts w:ascii="Times New Roman" w:hAnsi="Times New Roman"/>
          <w:sz w:val="24"/>
          <w:szCs w:val="24"/>
          <w:lang w:val="en-GB"/>
        </w:rPr>
        <w:instrText xml:space="preserve"> ADDIN EN.CITE.DATA </w:instrText>
      </w:r>
      <w:r w:rsidR="004561F9">
        <w:rPr>
          <w:rFonts w:ascii="Times New Roman" w:hAnsi="Times New Roman"/>
          <w:sz w:val="24"/>
          <w:szCs w:val="24"/>
          <w:lang w:val="en-GB"/>
        </w:rPr>
      </w:r>
      <w:r w:rsidR="004561F9">
        <w:rPr>
          <w:rFonts w:ascii="Times New Roman" w:hAnsi="Times New Roman"/>
          <w:sz w:val="24"/>
          <w:szCs w:val="24"/>
          <w:lang w:val="en-GB"/>
        </w:rPr>
        <w:fldChar w:fldCharType="end"/>
      </w:r>
      <w:r w:rsidR="004561F9">
        <w:rPr>
          <w:rFonts w:ascii="Times New Roman" w:hAnsi="Times New Roman"/>
          <w:sz w:val="24"/>
          <w:szCs w:val="24"/>
          <w:lang w:val="en-GB"/>
        </w:rPr>
      </w:r>
      <w:r w:rsidR="004561F9">
        <w:rPr>
          <w:rFonts w:ascii="Times New Roman" w:hAnsi="Times New Roman"/>
          <w:sz w:val="24"/>
          <w:szCs w:val="24"/>
          <w:lang w:val="en-GB"/>
        </w:rPr>
        <w:fldChar w:fldCharType="separate"/>
      </w:r>
      <w:r w:rsidR="00617304" w:rsidRPr="00617304">
        <w:rPr>
          <w:rFonts w:ascii="Times New Roman" w:hAnsi="Times New Roman"/>
          <w:noProof/>
          <w:sz w:val="24"/>
          <w:szCs w:val="24"/>
          <w:vertAlign w:val="superscript"/>
          <w:lang w:val="en-GB"/>
        </w:rPr>
        <w:t>14-16, 20-21</w:t>
      </w:r>
      <w:r w:rsidR="004561F9">
        <w:rPr>
          <w:rFonts w:ascii="Times New Roman" w:hAnsi="Times New Roman"/>
          <w:sz w:val="24"/>
          <w:szCs w:val="24"/>
          <w:lang w:val="en-GB"/>
        </w:rPr>
        <w:fldChar w:fldCharType="end"/>
      </w:r>
      <w:r w:rsidR="00826039" w:rsidRPr="00CB188A">
        <w:rPr>
          <w:rFonts w:ascii="Times New Roman" w:hAnsi="Times New Roman"/>
          <w:sz w:val="24"/>
          <w:szCs w:val="24"/>
          <w:lang w:val="en-GB"/>
        </w:rPr>
        <w:t>.</w:t>
      </w:r>
      <w:r w:rsidR="004F2E5F" w:rsidRPr="00CB188A">
        <w:rPr>
          <w:rFonts w:ascii="Times New Roman" w:hAnsi="Times New Roman"/>
          <w:sz w:val="24"/>
          <w:szCs w:val="24"/>
          <w:lang w:val="en-GB"/>
        </w:rPr>
        <w:t xml:space="preserve"> </w:t>
      </w:r>
    </w:p>
    <w:p w:rsidR="0090074B" w:rsidRPr="00CB188A" w:rsidRDefault="0090074B" w:rsidP="002D05BD">
      <w:pPr>
        <w:pStyle w:val="Default"/>
        <w:spacing w:line="480" w:lineRule="auto"/>
        <w:rPr>
          <w:rFonts w:ascii="Times New Roman" w:hAnsi="Times New Roman"/>
          <w:sz w:val="24"/>
          <w:szCs w:val="24"/>
          <w:lang w:val="en-GB"/>
        </w:rPr>
      </w:pPr>
    </w:p>
    <w:p w:rsidR="004C0FD9" w:rsidRDefault="007F763B" w:rsidP="002D05BD">
      <w:pPr>
        <w:pStyle w:val="Default"/>
        <w:spacing w:line="480" w:lineRule="auto"/>
        <w:rPr>
          <w:rFonts w:ascii="Times New Roman" w:hAnsi="Times New Roman"/>
          <w:sz w:val="24"/>
          <w:szCs w:val="24"/>
          <w:lang w:val="en-GB"/>
        </w:rPr>
      </w:pPr>
      <w:r w:rsidRPr="00CB188A">
        <w:rPr>
          <w:rFonts w:ascii="Times New Roman" w:hAnsi="Times New Roman"/>
          <w:sz w:val="24"/>
          <w:szCs w:val="24"/>
          <w:lang w:val="en-GB"/>
        </w:rPr>
        <w:t>The results</w:t>
      </w:r>
      <w:r w:rsidR="005D3760">
        <w:rPr>
          <w:rFonts w:ascii="Times New Roman" w:hAnsi="Times New Roman"/>
          <w:sz w:val="24"/>
          <w:szCs w:val="24"/>
          <w:lang w:val="en-GB"/>
        </w:rPr>
        <w:t xml:space="preserve"> indicate that the health losses from diagnostic imaging with standard X-ray are small, and although </w:t>
      </w:r>
      <w:r w:rsidR="002634FA">
        <w:rPr>
          <w:rFonts w:ascii="Times New Roman" w:hAnsi="Times New Roman"/>
          <w:sz w:val="24"/>
          <w:szCs w:val="24"/>
          <w:lang w:val="en-GB"/>
        </w:rPr>
        <w:t>EOS</w:t>
      </w:r>
      <w:r w:rsidR="00D83E0F">
        <w:rPr>
          <w:rFonts w:ascii="Times New Roman" w:hAnsi="Times New Roman"/>
          <w:sz w:val="24"/>
          <w:szCs w:val="24"/>
          <w:lang w:val="en-GB"/>
        </w:rPr>
        <w:t>®</w:t>
      </w:r>
      <w:r w:rsidR="005D3760">
        <w:rPr>
          <w:rFonts w:ascii="Times New Roman" w:hAnsi="Times New Roman"/>
          <w:sz w:val="24"/>
          <w:szCs w:val="24"/>
          <w:lang w:val="en-GB"/>
        </w:rPr>
        <w:t xml:space="preserve"> may reduce the radiation exposure, </w:t>
      </w:r>
      <w:r w:rsidR="00B7574B">
        <w:rPr>
          <w:rFonts w:ascii="Times New Roman" w:hAnsi="Times New Roman"/>
          <w:sz w:val="24"/>
          <w:szCs w:val="24"/>
          <w:lang w:val="en-GB"/>
        </w:rPr>
        <w:t xml:space="preserve">it is not a </w:t>
      </w:r>
      <w:r w:rsidRPr="00CB188A">
        <w:rPr>
          <w:rFonts w:ascii="Times New Roman" w:hAnsi="Times New Roman"/>
          <w:sz w:val="24"/>
          <w:szCs w:val="24"/>
          <w:lang w:val="en-GB"/>
        </w:rPr>
        <w:t xml:space="preserve">cost-effective use of NHS resources. </w:t>
      </w:r>
      <w:r w:rsidR="00FE34C6" w:rsidRPr="00CB188A">
        <w:rPr>
          <w:rFonts w:ascii="Times New Roman" w:hAnsi="Times New Roman"/>
          <w:sz w:val="24"/>
          <w:szCs w:val="24"/>
          <w:lang w:val="en-GB"/>
        </w:rPr>
        <w:t>However</w:t>
      </w:r>
      <w:r w:rsidRPr="00CB188A">
        <w:rPr>
          <w:rFonts w:ascii="Times New Roman" w:hAnsi="Times New Roman"/>
          <w:sz w:val="24"/>
          <w:szCs w:val="24"/>
          <w:lang w:val="en-GB"/>
        </w:rPr>
        <w:t>, two major sources of uncertainty</w:t>
      </w:r>
      <w:r w:rsidR="00C94781">
        <w:rPr>
          <w:rFonts w:ascii="Times New Roman" w:hAnsi="Times New Roman"/>
          <w:sz w:val="24"/>
          <w:szCs w:val="24"/>
          <w:lang w:val="en-GB"/>
        </w:rPr>
        <w:t xml:space="preserve"> remain</w:t>
      </w:r>
      <w:r w:rsidRPr="00CB188A">
        <w:rPr>
          <w:rFonts w:ascii="Times New Roman" w:hAnsi="Times New Roman"/>
          <w:sz w:val="24"/>
          <w:szCs w:val="24"/>
          <w:lang w:val="en-GB"/>
        </w:rPr>
        <w:t xml:space="preserve">. </w:t>
      </w:r>
      <w:r w:rsidR="00B730F6" w:rsidRPr="00CB188A">
        <w:rPr>
          <w:rFonts w:ascii="Times New Roman" w:hAnsi="Times New Roman"/>
          <w:sz w:val="24"/>
          <w:szCs w:val="24"/>
          <w:lang w:val="en-GB"/>
        </w:rPr>
        <w:t xml:space="preserve">The first is </w:t>
      </w:r>
      <w:r w:rsidR="004B23DC" w:rsidRPr="00CB188A">
        <w:rPr>
          <w:rFonts w:ascii="Times New Roman" w:hAnsi="Times New Roman"/>
          <w:sz w:val="24"/>
          <w:szCs w:val="24"/>
          <w:lang w:val="en-GB"/>
        </w:rPr>
        <w:t xml:space="preserve">comparative </w:t>
      </w:r>
      <w:r w:rsidR="00FE34C6" w:rsidRPr="00CB188A">
        <w:rPr>
          <w:rFonts w:ascii="Times New Roman" w:hAnsi="Times New Roman"/>
          <w:sz w:val="24"/>
          <w:szCs w:val="24"/>
          <w:lang w:val="en-GB"/>
        </w:rPr>
        <w:t>patient throughput;</w:t>
      </w:r>
      <w:r w:rsidR="00B730F6" w:rsidRPr="00CB188A">
        <w:rPr>
          <w:rFonts w:ascii="Times New Roman" w:hAnsi="Times New Roman"/>
          <w:sz w:val="24"/>
          <w:szCs w:val="24"/>
          <w:lang w:val="en-GB"/>
        </w:rPr>
        <w:t xml:space="preserve"> the greater the throughput </w:t>
      </w:r>
      <w:r w:rsidR="004B23DC" w:rsidRPr="00CB188A">
        <w:rPr>
          <w:rFonts w:ascii="Times New Roman" w:hAnsi="Times New Roman"/>
          <w:sz w:val="24"/>
          <w:szCs w:val="24"/>
          <w:lang w:val="en-GB"/>
        </w:rPr>
        <w:t xml:space="preserve">for </w:t>
      </w:r>
      <w:r w:rsidR="002634FA">
        <w:rPr>
          <w:rFonts w:ascii="Times New Roman" w:hAnsi="Times New Roman"/>
          <w:sz w:val="24"/>
          <w:szCs w:val="24"/>
          <w:lang w:val="en-GB"/>
        </w:rPr>
        <w:t>EOS</w:t>
      </w:r>
      <w:r w:rsidR="00D83E0F">
        <w:rPr>
          <w:rFonts w:ascii="Times New Roman" w:hAnsi="Times New Roman"/>
          <w:sz w:val="24"/>
          <w:szCs w:val="24"/>
          <w:lang w:val="en-GB"/>
        </w:rPr>
        <w:t>®</w:t>
      </w:r>
      <w:r w:rsidR="004B23DC" w:rsidRPr="00CB188A">
        <w:rPr>
          <w:rFonts w:ascii="Times New Roman" w:hAnsi="Times New Roman"/>
          <w:sz w:val="24"/>
          <w:szCs w:val="24"/>
          <w:lang w:val="en-GB"/>
        </w:rPr>
        <w:t xml:space="preserve"> or the lower for CR, the more cost-effective </w:t>
      </w:r>
      <w:r w:rsidR="002634FA">
        <w:rPr>
          <w:rFonts w:ascii="Times New Roman" w:hAnsi="Times New Roman"/>
          <w:sz w:val="24"/>
          <w:szCs w:val="24"/>
          <w:lang w:val="en-GB"/>
        </w:rPr>
        <w:t>EOS</w:t>
      </w:r>
      <w:r w:rsidR="00D83E0F">
        <w:rPr>
          <w:rFonts w:ascii="Times New Roman" w:hAnsi="Times New Roman"/>
          <w:sz w:val="24"/>
          <w:szCs w:val="24"/>
          <w:lang w:val="en-GB"/>
        </w:rPr>
        <w:t>®</w:t>
      </w:r>
      <w:r w:rsidR="004B23DC" w:rsidRPr="00CB188A">
        <w:rPr>
          <w:rFonts w:ascii="Times New Roman" w:hAnsi="Times New Roman"/>
          <w:sz w:val="24"/>
          <w:szCs w:val="24"/>
          <w:lang w:val="en-GB"/>
        </w:rPr>
        <w:t xml:space="preserve"> </w:t>
      </w:r>
      <w:r w:rsidR="00FE34C6" w:rsidRPr="00CB188A">
        <w:rPr>
          <w:rFonts w:ascii="Times New Roman" w:hAnsi="Times New Roman"/>
          <w:sz w:val="24"/>
          <w:szCs w:val="24"/>
          <w:lang w:val="en-GB"/>
        </w:rPr>
        <w:t xml:space="preserve">will </w:t>
      </w:r>
      <w:r w:rsidR="004B23DC" w:rsidRPr="00CB188A">
        <w:rPr>
          <w:rFonts w:ascii="Times New Roman" w:hAnsi="Times New Roman"/>
          <w:sz w:val="24"/>
          <w:szCs w:val="24"/>
          <w:lang w:val="en-GB"/>
        </w:rPr>
        <w:t xml:space="preserve">appear. </w:t>
      </w:r>
      <w:r w:rsidR="00FE34C6" w:rsidRPr="00CB188A">
        <w:rPr>
          <w:rFonts w:ascii="Times New Roman" w:hAnsi="Times New Roman"/>
          <w:sz w:val="24"/>
          <w:szCs w:val="24"/>
          <w:lang w:val="en-GB"/>
        </w:rPr>
        <w:t xml:space="preserve"> </w:t>
      </w:r>
      <w:r w:rsidR="00B730F6" w:rsidRPr="00CB188A">
        <w:rPr>
          <w:rFonts w:ascii="Times New Roman" w:hAnsi="Times New Roman"/>
          <w:sz w:val="24"/>
          <w:szCs w:val="24"/>
          <w:lang w:val="en-GB"/>
        </w:rPr>
        <w:t xml:space="preserve">Patient throughput </w:t>
      </w:r>
      <w:r w:rsidR="00B95855" w:rsidRPr="00CB188A">
        <w:rPr>
          <w:rFonts w:ascii="Times New Roman" w:hAnsi="Times New Roman"/>
          <w:sz w:val="24"/>
          <w:szCs w:val="24"/>
          <w:lang w:val="en-GB"/>
        </w:rPr>
        <w:t xml:space="preserve">depends on the number of centres using </w:t>
      </w:r>
      <w:r w:rsidR="002634FA">
        <w:rPr>
          <w:rFonts w:ascii="Times New Roman" w:hAnsi="Times New Roman"/>
          <w:sz w:val="24"/>
          <w:szCs w:val="24"/>
          <w:lang w:val="en-GB"/>
        </w:rPr>
        <w:t>EOS</w:t>
      </w:r>
      <w:r w:rsidR="00D83E0F">
        <w:rPr>
          <w:rFonts w:ascii="Times New Roman" w:hAnsi="Times New Roman"/>
          <w:sz w:val="24"/>
          <w:szCs w:val="24"/>
          <w:lang w:val="en-GB"/>
        </w:rPr>
        <w:t>®</w:t>
      </w:r>
      <w:r w:rsidR="00B95855" w:rsidRPr="00CB188A">
        <w:rPr>
          <w:rFonts w:ascii="Times New Roman" w:hAnsi="Times New Roman"/>
          <w:sz w:val="24"/>
          <w:szCs w:val="24"/>
          <w:lang w:val="en-GB"/>
        </w:rPr>
        <w:t xml:space="preserve"> and the intensity of its use during </w:t>
      </w:r>
      <w:r w:rsidR="00FE34C6" w:rsidRPr="00CB188A">
        <w:rPr>
          <w:rFonts w:ascii="Times New Roman" w:hAnsi="Times New Roman"/>
          <w:sz w:val="24"/>
          <w:szCs w:val="24"/>
          <w:lang w:val="en-GB"/>
        </w:rPr>
        <w:t>an</w:t>
      </w:r>
      <w:r w:rsidR="00B95855" w:rsidRPr="00CB188A">
        <w:rPr>
          <w:rFonts w:ascii="Times New Roman" w:hAnsi="Times New Roman"/>
          <w:sz w:val="24"/>
          <w:szCs w:val="24"/>
          <w:lang w:val="en-GB"/>
        </w:rPr>
        <w:t xml:space="preserve"> average working day. </w:t>
      </w:r>
      <w:r w:rsidR="00FE34C6" w:rsidRPr="00CB188A">
        <w:rPr>
          <w:rFonts w:ascii="Times New Roman" w:hAnsi="Times New Roman"/>
          <w:sz w:val="24"/>
          <w:szCs w:val="24"/>
          <w:lang w:val="en-GB"/>
        </w:rPr>
        <w:t xml:space="preserve"> </w:t>
      </w:r>
    </w:p>
    <w:p w:rsidR="004C0FD9" w:rsidRDefault="004C0FD9" w:rsidP="002D05BD">
      <w:pPr>
        <w:pStyle w:val="Default"/>
        <w:spacing w:line="480" w:lineRule="auto"/>
        <w:rPr>
          <w:rFonts w:ascii="Times New Roman" w:hAnsi="Times New Roman"/>
          <w:sz w:val="24"/>
          <w:szCs w:val="24"/>
          <w:lang w:val="en-GB"/>
        </w:rPr>
      </w:pPr>
    </w:p>
    <w:p w:rsidR="004C0FD9" w:rsidRDefault="00FA4604" w:rsidP="002D05BD">
      <w:pPr>
        <w:pStyle w:val="Default"/>
        <w:spacing w:line="480" w:lineRule="auto"/>
        <w:rPr>
          <w:rFonts w:ascii="Times New Roman" w:hAnsi="Times New Roman"/>
          <w:sz w:val="24"/>
          <w:szCs w:val="24"/>
          <w:lang w:val="en-GB"/>
        </w:rPr>
      </w:pPr>
      <w:r w:rsidRPr="00CB188A">
        <w:rPr>
          <w:rFonts w:ascii="Times New Roman" w:hAnsi="Times New Roman"/>
          <w:sz w:val="24"/>
          <w:szCs w:val="24"/>
          <w:lang w:val="en-GB"/>
        </w:rPr>
        <w:t xml:space="preserve">The other key issue </w:t>
      </w:r>
      <w:r w:rsidR="00FE34C6" w:rsidRPr="00CB188A">
        <w:rPr>
          <w:rFonts w:ascii="Times New Roman" w:hAnsi="Times New Roman"/>
          <w:sz w:val="24"/>
          <w:szCs w:val="24"/>
          <w:lang w:val="en-GB"/>
        </w:rPr>
        <w:t xml:space="preserve">is whether there are any additional </w:t>
      </w:r>
      <w:r w:rsidRPr="00CB188A">
        <w:rPr>
          <w:rFonts w:ascii="Times New Roman" w:hAnsi="Times New Roman"/>
          <w:sz w:val="24"/>
          <w:szCs w:val="24"/>
          <w:lang w:val="en-GB"/>
        </w:rPr>
        <w:t xml:space="preserve">health benefits </w:t>
      </w:r>
      <w:r w:rsidR="00342106" w:rsidRPr="00CB188A">
        <w:rPr>
          <w:rFonts w:ascii="Times New Roman" w:hAnsi="Times New Roman"/>
          <w:sz w:val="24"/>
          <w:szCs w:val="24"/>
          <w:lang w:val="en-GB"/>
        </w:rPr>
        <w:t xml:space="preserve">from </w:t>
      </w:r>
      <w:r w:rsidR="002634FA">
        <w:rPr>
          <w:rFonts w:ascii="Times New Roman" w:hAnsi="Times New Roman"/>
          <w:sz w:val="24"/>
          <w:szCs w:val="24"/>
          <w:lang w:val="en-GB"/>
        </w:rPr>
        <w:t>EOS</w:t>
      </w:r>
      <w:r w:rsidR="00D83E0F">
        <w:rPr>
          <w:rFonts w:ascii="Times New Roman" w:hAnsi="Times New Roman"/>
          <w:sz w:val="24"/>
          <w:szCs w:val="24"/>
          <w:lang w:val="en-GB"/>
        </w:rPr>
        <w:t>®</w:t>
      </w:r>
      <w:r w:rsidR="00342106" w:rsidRPr="00CB188A">
        <w:rPr>
          <w:rFonts w:ascii="Times New Roman" w:hAnsi="Times New Roman"/>
          <w:sz w:val="24"/>
          <w:szCs w:val="24"/>
          <w:lang w:val="en-GB"/>
        </w:rPr>
        <w:t xml:space="preserve"> as a result of changes in medical or surgical care</w:t>
      </w:r>
      <w:r w:rsidRPr="00CB188A">
        <w:rPr>
          <w:rFonts w:ascii="Times New Roman" w:hAnsi="Times New Roman"/>
          <w:sz w:val="24"/>
          <w:szCs w:val="24"/>
          <w:lang w:val="en-GB"/>
        </w:rPr>
        <w:t xml:space="preserve">. </w:t>
      </w:r>
      <w:r w:rsidR="00342106" w:rsidRPr="00CB188A">
        <w:rPr>
          <w:rFonts w:ascii="Times New Roman" w:hAnsi="Times New Roman"/>
          <w:sz w:val="24"/>
          <w:szCs w:val="24"/>
          <w:lang w:val="en-GB"/>
        </w:rPr>
        <w:t xml:space="preserve">Due to the absence of any evidence on other health </w:t>
      </w:r>
      <w:r w:rsidR="00342106" w:rsidRPr="00CB188A">
        <w:rPr>
          <w:rFonts w:ascii="Times New Roman" w:hAnsi="Times New Roman"/>
          <w:sz w:val="24"/>
          <w:szCs w:val="24"/>
          <w:lang w:val="en-GB"/>
        </w:rPr>
        <w:lastRenderedPageBreak/>
        <w:t>effects over and above radiation exposure, t</w:t>
      </w:r>
      <w:r w:rsidRPr="00CB188A">
        <w:rPr>
          <w:rFonts w:ascii="Times New Roman" w:hAnsi="Times New Roman"/>
          <w:sz w:val="24"/>
          <w:szCs w:val="24"/>
          <w:lang w:val="en-GB"/>
        </w:rPr>
        <w:t xml:space="preserve">he base-case </w:t>
      </w:r>
      <w:r w:rsidR="00342106" w:rsidRPr="00CB188A">
        <w:rPr>
          <w:rFonts w:ascii="Times New Roman" w:hAnsi="Times New Roman"/>
          <w:sz w:val="24"/>
          <w:szCs w:val="24"/>
          <w:lang w:val="en-GB"/>
        </w:rPr>
        <w:t>assumed that health benefit wa</w:t>
      </w:r>
      <w:r w:rsidRPr="00CB188A">
        <w:rPr>
          <w:rFonts w:ascii="Times New Roman" w:hAnsi="Times New Roman"/>
          <w:sz w:val="24"/>
          <w:szCs w:val="24"/>
          <w:lang w:val="en-GB"/>
        </w:rPr>
        <w:t xml:space="preserve">s </w:t>
      </w:r>
      <w:r w:rsidR="00B122A1" w:rsidRPr="00CB188A">
        <w:rPr>
          <w:rFonts w:ascii="Times New Roman" w:hAnsi="Times New Roman"/>
          <w:sz w:val="24"/>
          <w:szCs w:val="24"/>
          <w:lang w:val="en-GB"/>
        </w:rPr>
        <w:t xml:space="preserve">achieved </w:t>
      </w:r>
      <w:r w:rsidRPr="00CB188A">
        <w:rPr>
          <w:rFonts w:ascii="Times New Roman" w:hAnsi="Times New Roman"/>
          <w:sz w:val="24"/>
          <w:szCs w:val="24"/>
          <w:lang w:val="en-GB"/>
        </w:rPr>
        <w:t xml:space="preserve">solely from reduced radiation </w:t>
      </w:r>
      <w:r w:rsidR="00342106" w:rsidRPr="00CB188A">
        <w:rPr>
          <w:rFonts w:ascii="Times New Roman" w:hAnsi="Times New Roman"/>
          <w:sz w:val="24"/>
          <w:szCs w:val="24"/>
          <w:lang w:val="en-GB"/>
        </w:rPr>
        <w:t>exposure</w:t>
      </w:r>
      <w:r w:rsidRPr="00CB188A">
        <w:rPr>
          <w:rFonts w:ascii="Times New Roman" w:hAnsi="Times New Roman"/>
          <w:sz w:val="24"/>
          <w:szCs w:val="24"/>
          <w:lang w:val="en-GB"/>
        </w:rPr>
        <w:t xml:space="preserve"> and hence lower incidence of cancer.  Although no evidence has been identified, there may be health benefits from </w:t>
      </w:r>
      <w:r w:rsidR="002634FA">
        <w:rPr>
          <w:rFonts w:ascii="Times New Roman" w:hAnsi="Times New Roman"/>
          <w:sz w:val="24"/>
          <w:szCs w:val="24"/>
          <w:lang w:val="en-GB"/>
        </w:rPr>
        <w:t>EOS</w:t>
      </w:r>
      <w:r w:rsidR="00D83E0F">
        <w:rPr>
          <w:rFonts w:ascii="Times New Roman" w:hAnsi="Times New Roman"/>
          <w:sz w:val="24"/>
          <w:szCs w:val="24"/>
          <w:lang w:val="en-GB"/>
        </w:rPr>
        <w:t>®</w:t>
      </w:r>
      <w:r w:rsidRPr="00CB188A">
        <w:rPr>
          <w:rFonts w:ascii="Times New Roman" w:hAnsi="Times New Roman"/>
          <w:sz w:val="24"/>
          <w:szCs w:val="24"/>
          <w:lang w:val="en-GB"/>
        </w:rPr>
        <w:t xml:space="preserve"> as a result of the nature and quality of the </w:t>
      </w:r>
      <w:r w:rsidR="00342106" w:rsidRPr="00CB188A">
        <w:rPr>
          <w:rFonts w:ascii="Times New Roman" w:hAnsi="Times New Roman"/>
          <w:sz w:val="24"/>
          <w:szCs w:val="24"/>
          <w:lang w:val="en-GB"/>
        </w:rPr>
        <w:t>image, which could prompt</w:t>
      </w:r>
      <w:r w:rsidRPr="00CB188A">
        <w:rPr>
          <w:rFonts w:ascii="Times New Roman" w:hAnsi="Times New Roman"/>
          <w:sz w:val="24"/>
          <w:szCs w:val="24"/>
          <w:lang w:val="en-GB"/>
        </w:rPr>
        <w:t xml:space="preserve"> therapeutic </w:t>
      </w:r>
      <w:r w:rsidR="004C0FD9">
        <w:rPr>
          <w:rFonts w:ascii="Times New Roman" w:hAnsi="Times New Roman"/>
          <w:sz w:val="24"/>
          <w:szCs w:val="24"/>
          <w:lang w:val="en-GB"/>
        </w:rPr>
        <w:t xml:space="preserve">benefits and </w:t>
      </w:r>
      <w:r w:rsidR="00342106" w:rsidRPr="00CB188A">
        <w:rPr>
          <w:rFonts w:ascii="Times New Roman" w:hAnsi="Times New Roman"/>
          <w:sz w:val="24"/>
          <w:szCs w:val="24"/>
          <w:lang w:val="en-GB"/>
        </w:rPr>
        <w:t xml:space="preserve">potentially lead to </w:t>
      </w:r>
      <w:r w:rsidRPr="00CB188A">
        <w:rPr>
          <w:rFonts w:ascii="Times New Roman" w:hAnsi="Times New Roman"/>
          <w:sz w:val="24"/>
          <w:szCs w:val="24"/>
          <w:lang w:val="en-GB"/>
        </w:rPr>
        <w:t>better outcomes</w:t>
      </w:r>
      <w:r w:rsidR="00B95855" w:rsidRPr="00CB188A">
        <w:rPr>
          <w:rFonts w:ascii="Times New Roman" w:hAnsi="Times New Roman"/>
          <w:sz w:val="24"/>
          <w:szCs w:val="24"/>
          <w:lang w:val="en-GB"/>
        </w:rPr>
        <w:t xml:space="preserve">. </w:t>
      </w:r>
    </w:p>
    <w:p w:rsidR="004C0FD9" w:rsidRDefault="004C0FD9" w:rsidP="002D05BD">
      <w:pPr>
        <w:pStyle w:val="Default"/>
        <w:spacing w:line="480" w:lineRule="auto"/>
        <w:rPr>
          <w:rFonts w:ascii="Times New Roman" w:hAnsi="Times New Roman"/>
          <w:sz w:val="24"/>
          <w:szCs w:val="24"/>
          <w:lang w:val="en-GB"/>
        </w:rPr>
      </w:pPr>
    </w:p>
    <w:p w:rsidR="00A101B4" w:rsidRPr="00CB188A" w:rsidRDefault="00B95855" w:rsidP="002D05BD">
      <w:pPr>
        <w:pStyle w:val="Default"/>
        <w:spacing w:line="480" w:lineRule="auto"/>
        <w:rPr>
          <w:rFonts w:ascii="Times New Roman" w:hAnsi="Times New Roman"/>
          <w:sz w:val="24"/>
          <w:szCs w:val="24"/>
          <w:lang w:val="en-GB"/>
        </w:rPr>
      </w:pPr>
      <w:r w:rsidRPr="00CB188A">
        <w:rPr>
          <w:rFonts w:ascii="Times New Roman" w:hAnsi="Times New Roman"/>
          <w:sz w:val="24"/>
          <w:szCs w:val="24"/>
          <w:lang w:val="en-GB"/>
        </w:rPr>
        <w:t>The threshold analysis suggests that</w:t>
      </w:r>
      <w:r w:rsidR="00342106" w:rsidRPr="00CB188A">
        <w:rPr>
          <w:rFonts w:ascii="Times New Roman" w:hAnsi="Times New Roman"/>
          <w:sz w:val="24"/>
          <w:szCs w:val="24"/>
          <w:lang w:val="en-GB"/>
        </w:rPr>
        <w:t xml:space="preserve"> the health gain from any therapeutic change</w:t>
      </w:r>
      <w:r w:rsidR="00FA4604" w:rsidRPr="00CB188A">
        <w:rPr>
          <w:rFonts w:ascii="Times New Roman" w:hAnsi="Times New Roman"/>
          <w:sz w:val="24"/>
          <w:szCs w:val="24"/>
          <w:lang w:val="en-GB"/>
        </w:rPr>
        <w:t xml:space="preserve"> </w:t>
      </w:r>
      <w:r w:rsidR="00342106" w:rsidRPr="00CB188A">
        <w:rPr>
          <w:rFonts w:ascii="Times New Roman" w:hAnsi="Times New Roman"/>
          <w:sz w:val="24"/>
          <w:szCs w:val="24"/>
          <w:lang w:val="en-GB"/>
        </w:rPr>
        <w:t>as a result of</w:t>
      </w:r>
      <w:r w:rsidR="00FA4604" w:rsidRPr="00CB188A">
        <w:rPr>
          <w:rFonts w:ascii="Times New Roman" w:hAnsi="Times New Roman"/>
          <w:sz w:val="24"/>
          <w:szCs w:val="24"/>
          <w:lang w:val="en-GB"/>
        </w:rPr>
        <w:t xml:space="preserve"> the </w:t>
      </w:r>
      <w:r w:rsidR="002634FA">
        <w:rPr>
          <w:rFonts w:ascii="Times New Roman" w:hAnsi="Times New Roman"/>
          <w:sz w:val="24"/>
          <w:szCs w:val="24"/>
          <w:lang w:val="en-GB"/>
        </w:rPr>
        <w:t>EOS</w:t>
      </w:r>
      <w:r w:rsidR="00D83E0F">
        <w:rPr>
          <w:rFonts w:ascii="Times New Roman" w:hAnsi="Times New Roman"/>
          <w:sz w:val="24"/>
          <w:szCs w:val="24"/>
          <w:lang w:val="en-GB"/>
        </w:rPr>
        <w:t>®</w:t>
      </w:r>
      <w:r w:rsidR="00FA4604" w:rsidRPr="00CB188A">
        <w:rPr>
          <w:rFonts w:ascii="Times New Roman" w:hAnsi="Times New Roman"/>
          <w:sz w:val="24"/>
          <w:szCs w:val="24"/>
          <w:lang w:val="en-GB"/>
        </w:rPr>
        <w:t xml:space="preserve"> image would need to be significantly greater than those from reduced radiation dose alone</w:t>
      </w:r>
      <w:r w:rsidR="002634FA">
        <w:rPr>
          <w:rFonts w:ascii="Times New Roman" w:hAnsi="Times New Roman"/>
          <w:sz w:val="24"/>
          <w:szCs w:val="24"/>
          <w:lang w:val="en-GB"/>
        </w:rPr>
        <w:t xml:space="preserve"> (</w:t>
      </w:r>
      <w:r w:rsidR="006D25BE">
        <w:rPr>
          <w:rFonts w:ascii="Times New Roman" w:hAnsi="Times New Roman"/>
          <w:sz w:val="24"/>
          <w:szCs w:val="24"/>
          <w:lang w:val="en-GB"/>
        </w:rPr>
        <w:t xml:space="preserve">between 0.001 and 0.003 QALYs under </w:t>
      </w:r>
      <w:r w:rsidR="00ED5C1F">
        <w:rPr>
          <w:rFonts w:ascii="Times New Roman" w:hAnsi="Times New Roman"/>
          <w:sz w:val="24"/>
          <w:szCs w:val="24"/>
          <w:lang w:val="en-GB"/>
        </w:rPr>
        <w:t xml:space="preserve">throughput assumption 1 </w:t>
      </w:r>
      <w:r w:rsidR="006D25BE">
        <w:rPr>
          <w:rFonts w:ascii="Times New Roman" w:hAnsi="Times New Roman"/>
          <w:sz w:val="24"/>
          <w:szCs w:val="24"/>
          <w:lang w:val="en-GB"/>
        </w:rPr>
        <w:t xml:space="preserve">and between 0.0002 and 0.002 QALYs under </w:t>
      </w:r>
      <w:r w:rsidR="00ED5C1F">
        <w:rPr>
          <w:rFonts w:ascii="Times New Roman" w:hAnsi="Times New Roman"/>
          <w:sz w:val="24"/>
          <w:szCs w:val="24"/>
          <w:lang w:val="en-GB"/>
        </w:rPr>
        <w:t>throughput assumption 2</w:t>
      </w:r>
      <w:r w:rsidR="006D25BE">
        <w:rPr>
          <w:rFonts w:ascii="Times New Roman" w:hAnsi="Times New Roman"/>
          <w:sz w:val="24"/>
          <w:szCs w:val="24"/>
          <w:lang w:val="en-GB"/>
        </w:rPr>
        <w:t>)</w:t>
      </w:r>
      <w:r w:rsidR="00FA4604" w:rsidRPr="00CB188A">
        <w:rPr>
          <w:rFonts w:ascii="Times New Roman" w:hAnsi="Times New Roman"/>
          <w:sz w:val="24"/>
          <w:szCs w:val="24"/>
          <w:lang w:val="en-GB"/>
        </w:rPr>
        <w:t>.</w:t>
      </w:r>
      <w:r w:rsidR="00E86D70" w:rsidRPr="00CB188A">
        <w:rPr>
          <w:rFonts w:ascii="Times New Roman" w:hAnsi="Times New Roman"/>
          <w:sz w:val="24"/>
          <w:szCs w:val="24"/>
          <w:lang w:val="en-GB"/>
        </w:rPr>
        <w:t xml:space="preserve"> </w:t>
      </w:r>
      <w:r w:rsidR="00A101B4" w:rsidRPr="00CB188A">
        <w:rPr>
          <w:rFonts w:ascii="Times New Roman" w:hAnsi="Times New Roman"/>
          <w:sz w:val="24"/>
          <w:szCs w:val="24"/>
          <w:lang w:val="en-GB"/>
        </w:rPr>
        <w:t xml:space="preserve">Another way of assessing the plausibility of the necessary QALY gains is to compare them with </w:t>
      </w:r>
      <w:r w:rsidR="004C0FD9">
        <w:rPr>
          <w:rFonts w:ascii="Times New Roman" w:hAnsi="Times New Roman"/>
          <w:sz w:val="24"/>
          <w:szCs w:val="24"/>
          <w:lang w:val="en-GB"/>
        </w:rPr>
        <w:t>those</w:t>
      </w:r>
      <w:r w:rsidR="00A101B4" w:rsidRPr="00CB188A">
        <w:rPr>
          <w:rFonts w:ascii="Times New Roman" w:hAnsi="Times New Roman"/>
          <w:sz w:val="24"/>
          <w:szCs w:val="24"/>
          <w:lang w:val="en-GB"/>
        </w:rPr>
        <w:t xml:space="preserve"> estimated for other diagnostic tests based on firmer evidence.  In many situations the health g</w:t>
      </w:r>
      <w:r w:rsidR="004D3C38" w:rsidRPr="00CB188A">
        <w:rPr>
          <w:rFonts w:ascii="Times New Roman" w:hAnsi="Times New Roman"/>
          <w:sz w:val="24"/>
          <w:szCs w:val="24"/>
          <w:lang w:val="en-GB"/>
        </w:rPr>
        <w:t xml:space="preserve">ains from changes in diagnostic </w:t>
      </w:r>
      <w:r w:rsidR="00A101B4" w:rsidRPr="00CB188A">
        <w:rPr>
          <w:rFonts w:ascii="Times New Roman" w:hAnsi="Times New Roman"/>
          <w:sz w:val="24"/>
          <w:szCs w:val="24"/>
          <w:lang w:val="en-GB"/>
        </w:rPr>
        <w:t>technologies tend to be relatively small as only a proportion of patients have their diagnoses altered as a result, a smaller proportion still experience a therapeutic change</w:t>
      </w:r>
      <w:r w:rsidR="006D25BE">
        <w:rPr>
          <w:rFonts w:ascii="Times New Roman" w:hAnsi="Times New Roman"/>
          <w:sz w:val="24"/>
          <w:szCs w:val="24"/>
          <w:lang w:val="en-GB"/>
        </w:rPr>
        <w:t>,</w:t>
      </w:r>
      <w:r w:rsidR="00A101B4" w:rsidRPr="00CB188A">
        <w:rPr>
          <w:rFonts w:ascii="Times New Roman" w:hAnsi="Times New Roman"/>
          <w:sz w:val="24"/>
          <w:szCs w:val="24"/>
          <w:lang w:val="en-GB"/>
        </w:rPr>
        <w:t xml:space="preserve"> and a yet smaller group actually ha</w:t>
      </w:r>
      <w:r w:rsidR="00B122A1" w:rsidRPr="00CB188A">
        <w:rPr>
          <w:rFonts w:ascii="Times New Roman" w:hAnsi="Times New Roman"/>
          <w:sz w:val="24"/>
          <w:szCs w:val="24"/>
          <w:lang w:val="en-GB"/>
        </w:rPr>
        <w:t>ve</w:t>
      </w:r>
      <w:r w:rsidR="00A101B4" w:rsidRPr="00CB188A">
        <w:rPr>
          <w:rFonts w:ascii="Times New Roman" w:hAnsi="Times New Roman"/>
          <w:sz w:val="24"/>
          <w:szCs w:val="24"/>
          <w:lang w:val="en-GB"/>
        </w:rPr>
        <w:t xml:space="preserve"> a change in outcomes.  For example, in evaluating different diagnostic strategies for coronary artery disease in patients of 55 years of age, Garber and Solomon found differences in lifetime QALYs of between 0.001 and 0.025 across six diagnostic strategies</w:t>
      </w:r>
      <w:r w:rsidR="004D3C38" w:rsidRPr="00CB188A">
        <w:rPr>
          <w:rFonts w:ascii="Times New Roman" w:hAnsi="Times New Roman"/>
          <w:sz w:val="24"/>
          <w:szCs w:val="24"/>
          <w:lang w:val="en-GB"/>
        </w:rPr>
        <w:t xml:space="preserve"> </w:t>
      </w:r>
      <w:r w:rsidR="004561F9">
        <w:rPr>
          <w:rFonts w:ascii="Times New Roman" w:hAnsi="Times New Roman"/>
          <w:sz w:val="24"/>
          <w:szCs w:val="24"/>
          <w:lang w:val="en-GB"/>
        </w:rPr>
        <w:fldChar w:fldCharType="begin"/>
      </w:r>
      <w:r w:rsidR="00617304">
        <w:rPr>
          <w:rFonts w:ascii="Times New Roman" w:hAnsi="Times New Roman"/>
          <w:sz w:val="24"/>
          <w:szCs w:val="24"/>
          <w:lang w:val="en-GB"/>
        </w:rPr>
        <w:instrText xml:space="preserve"> ADDIN EN.CITE &lt;EndNote&gt;&lt;Cite&gt;&lt;Author&gt;Garber&lt;/Author&gt;&lt;Year&gt;1999&lt;/Year&gt;&lt;RecNum&gt;31&lt;/RecNum&gt;&lt;record&gt;&lt;rec-number&gt;31&lt;/rec-number&gt;&lt;foreign-keys&gt;&lt;key app="EN" db-id="pzrwsz205ter03ept5xxafpax00trzafrv9r"&gt;31&lt;/key&gt;&lt;/foreign-keys&gt;&lt;ref-type name="Journal Article"&gt;17&lt;/ref-type&gt;&lt;contributors&gt;&lt;authors&gt;&lt;author&gt;Garber, A.M. &lt;/author&gt;&lt;author&gt;Solomon, N.A.&lt;/author&gt;&lt;/authors&gt;&lt;/contributors&gt;&lt;titles&gt;&lt;title&gt;Cost-effectiveness of alternative test strategies for the diagnosis of coronary artery disease&lt;/title&gt;&lt;secondary-title&gt;Ann Intern Med&lt;/secondary-title&gt;&lt;/titles&gt;&lt;periodical&gt;&lt;full-title&gt;Ann Intern Med&lt;/full-title&gt;&lt;/periodical&gt;&lt;pages&gt;719-28&lt;/pages&gt;&lt;volume&gt;130&lt;/volume&gt;&lt;dates&gt;&lt;year&gt;1999&lt;/year&gt;&lt;/dates&gt;&lt;urls&gt;&lt;/urls&gt;&lt;custom4&gt;Handsearch&lt;/custom4&gt;&lt;/record&gt;&lt;/Cite&gt;&lt;/EndNote&gt;</w:instrText>
      </w:r>
      <w:r w:rsidR="004561F9">
        <w:rPr>
          <w:rFonts w:ascii="Times New Roman" w:hAnsi="Times New Roman"/>
          <w:sz w:val="24"/>
          <w:szCs w:val="24"/>
          <w:lang w:val="en-GB"/>
        </w:rPr>
        <w:fldChar w:fldCharType="separate"/>
      </w:r>
      <w:r w:rsidR="00D14F69" w:rsidRPr="00D14F69">
        <w:rPr>
          <w:rFonts w:ascii="Times New Roman" w:hAnsi="Times New Roman"/>
          <w:noProof/>
          <w:sz w:val="24"/>
          <w:szCs w:val="24"/>
          <w:vertAlign w:val="superscript"/>
          <w:lang w:val="en-GB"/>
        </w:rPr>
        <w:t>22</w:t>
      </w:r>
      <w:r w:rsidR="004561F9">
        <w:rPr>
          <w:rFonts w:ascii="Times New Roman" w:hAnsi="Times New Roman"/>
          <w:sz w:val="24"/>
          <w:szCs w:val="24"/>
          <w:lang w:val="en-GB"/>
        </w:rPr>
        <w:fldChar w:fldCharType="end"/>
      </w:r>
      <w:r w:rsidR="00A101B4" w:rsidRPr="00CB188A">
        <w:rPr>
          <w:rFonts w:ascii="Times New Roman" w:hAnsi="Times New Roman"/>
          <w:sz w:val="24"/>
          <w:szCs w:val="24"/>
          <w:lang w:val="en-GB"/>
        </w:rPr>
        <w:t>.</w:t>
      </w:r>
      <w:r w:rsidR="00E86D70" w:rsidRPr="00CB188A">
        <w:rPr>
          <w:rFonts w:ascii="Times New Roman" w:hAnsi="Times New Roman"/>
          <w:sz w:val="24"/>
          <w:szCs w:val="24"/>
          <w:lang w:val="en-GB"/>
        </w:rPr>
        <w:t xml:space="preserve"> </w:t>
      </w:r>
    </w:p>
    <w:p w:rsidR="00E86D70" w:rsidRPr="00CB188A" w:rsidRDefault="00E86D70" w:rsidP="002D05BD">
      <w:pPr>
        <w:pStyle w:val="Default"/>
        <w:spacing w:line="480" w:lineRule="auto"/>
        <w:rPr>
          <w:rFonts w:ascii="Times New Roman" w:hAnsi="Times New Roman"/>
          <w:sz w:val="24"/>
          <w:szCs w:val="24"/>
          <w:lang w:val="en-GB"/>
        </w:rPr>
      </w:pPr>
    </w:p>
    <w:p w:rsidR="00E86D70" w:rsidRPr="00CB188A" w:rsidRDefault="004C0FD9" w:rsidP="002D05BD">
      <w:pPr>
        <w:pStyle w:val="Default"/>
        <w:spacing w:line="480" w:lineRule="auto"/>
        <w:rPr>
          <w:rFonts w:ascii="Times New Roman" w:hAnsi="Times New Roman"/>
          <w:sz w:val="24"/>
          <w:szCs w:val="24"/>
          <w:lang w:val="en-GB"/>
        </w:rPr>
      </w:pPr>
      <w:r>
        <w:rPr>
          <w:rFonts w:ascii="Times New Roman" w:hAnsi="Times New Roman"/>
          <w:sz w:val="24"/>
          <w:szCs w:val="24"/>
          <w:lang w:val="en-GB"/>
        </w:rPr>
        <w:t>On the basis of the evidence and analysis presented here, t</w:t>
      </w:r>
      <w:r w:rsidRPr="00CB188A">
        <w:rPr>
          <w:rFonts w:ascii="Times New Roman" w:hAnsi="Times New Roman"/>
          <w:sz w:val="24"/>
          <w:szCs w:val="24"/>
          <w:lang w:val="en-GB"/>
        </w:rPr>
        <w:t xml:space="preserve">he </w:t>
      </w:r>
      <w:r w:rsidR="00E86D70" w:rsidRPr="00CB188A">
        <w:rPr>
          <w:rFonts w:ascii="Times New Roman" w:hAnsi="Times New Roman"/>
          <w:sz w:val="24"/>
          <w:szCs w:val="24"/>
          <w:lang w:val="en-GB"/>
        </w:rPr>
        <w:t xml:space="preserve">NICE Diagnostic Advisory Committee concluded that </w:t>
      </w:r>
      <w:r w:rsidR="002634FA">
        <w:rPr>
          <w:rFonts w:ascii="Times New Roman" w:hAnsi="Times New Roman"/>
          <w:sz w:val="24"/>
          <w:szCs w:val="24"/>
          <w:lang w:val="en-GB"/>
        </w:rPr>
        <w:t>EOS</w:t>
      </w:r>
      <w:r w:rsidR="00D83E0F">
        <w:rPr>
          <w:rFonts w:ascii="Times New Roman" w:hAnsi="Times New Roman"/>
          <w:sz w:val="24"/>
          <w:szCs w:val="24"/>
          <w:lang w:val="en-GB"/>
        </w:rPr>
        <w:t>®</w:t>
      </w:r>
      <w:r w:rsidR="00E86D70" w:rsidRPr="00CB188A">
        <w:rPr>
          <w:rFonts w:ascii="Times New Roman" w:hAnsi="Times New Roman"/>
          <w:sz w:val="24"/>
          <w:szCs w:val="24"/>
          <w:lang w:val="en-GB"/>
        </w:rPr>
        <w:t xml:space="preserve"> is unlikely to represent a cost-effective use</w:t>
      </w:r>
      <w:r w:rsidR="006D25BE">
        <w:rPr>
          <w:rFonts w:ascii="Times New Roman" w:hAnsi="Times New Roman"/>
          <w:sz w:val="24"/>
          <w:szCs w:val="24"/>
          <w:lang w:val="en-GB"/>
        </w:rPr>
        <w:t xml:space="preserve"> of NHS resources. </w:t>
      </w:r>
      <w:r w:rsidR="00E86D70" w:rsidRPr="00CB188A">
        <w:rPr>
          <w:rFonts w:ascii="Times New Roman" w:hAnsi="Times New Roman"/>
          <w:sz w:val="24"/>
          <w:szCs w:val="24"/>
          <w:lang w:val="en-GB"/>
        </w:rPr>
        <w:t xml:space="preserve">The Committee considered the evidence available on the benefits of </w:t>
      </w:r>
      <w:r w:rsidR="006D25BE">
        <w:rPr>
          <w:rFonts w:ascii="Times New Roman" w:hAnsi="Times New Roman"/>
          <w:sz w:val="24"/>
          <w:szCs w:val="24"/>
          <w:lang w:val="en-GB"/>
        </w:rPr>
        <w:t>EOS</w:t>
      </w:r>
      <w:r w:rsidR="00D83E0F">
        <w:rPr>
          <w:rFonts w:ascii="Times New Roman" w:hAnsi="Times New Roman"/>
          <w:sz w:val="24"/>
          <w:szCs w:val="24"/>
          <w:lang w:val="en-GB"/>
        </w:rPr>
        <w:t>®</w:t>
      </w:r>
      <w:r w:rsidR="00E86D70" w:rsidRPr="00CB188A">
        <w:rPr>
          <w:rFonts w:ascii="Times New Roman" w:hAnsi="Times New Roman"/>
          <w:sz w:val="24"/>
          <w:szCs w:val="24"/>
          <w:lang w:val="en-GB"/>
        </w:rPr>
        <w:t xml:space="preserve">, but concluded that, for </w:t>
      </w:r>
      <w:r w:rsidR="00D83E0F">
        <w:rPr>
          <w:rFonts w:ascii="Times New Roman" w:hAnsi="Times New Roman"/>
          <w:sz w:val="24"/>
          <w:szCs w:val="24"/>
          <w:lang w:val="en-GB"/>
        </w:rPr>
        <w:t>EOS®</w:t>
      </w:r>
      <w:r w:rsidR="00E86D70" w:rsidRPr="00CB188A">
        <w:rPr>
          <w:rFonts w:ascii="Times New Roman" w:hAnsi="Times New Roman"/>
          <w:sz w:val="24"/>
          <w:szCs w:val="24"/>
          <w:lang w:val="en-GB"/>
        </w:rPr>
        <w:t xml:space="preserve"> to be cost-effective, these benefits need to translate into health improvements for patients</w:t>
      </w:r>
      <w:r w:rsidR="002E4102" w:rsidRPr="00CB188A">
        <w:rPr>
          <w:rFonts w:ascii="Times New Roman" w:hAnsi="Times New Roman"/>
          <w:sz w:val="24"/>
          <w:szCs w:val="24"/>
          <w:lang w:val="en-GB"/>
        </w:rPr>
        <w:t xml:space="preserve"> </w:t>
      </w:r>
      <w:r w:rsidR="006D25BE" w:rsidRPr="00CB188A">
        <w:rPr>
          <w:rFonts w:ascii="Times New Roman" w:hAnsi="Times New Roman"/>
          <w:sz w:val="24"/>
          <w:szCs w:val="24"/>
          <w:lang w:val="en-GB"/>
        </w:rPr>
        <w:t>and called for further research to establish whether EOS</w:t>
      </w:r>
      <w:r w:rsidR="00ED5C1F">
        <w:rPr>
          <w:rFonts w:ascii="Times New Roman" w:hAnsi="Times New Roman"/>
          <w:sz w:val="24"/>
          <w:szCs w:val="24"/>
          <w:lang w:val="en-GB"/>
        </w:rPr>
        <w:t>®</w:t>
      </w:r>
      <w:r w:rsidR="006D25BE" w:rsidRPr="00CB188A">
        <w:rPr>
          <w:rFonts w:ascii="Times New Roman" w:hAnsi="Times New Roman"/>
          <w:sz w:val="24"/>
          <w:szCs w:val="24"/>
          <w:lang w:val="en-GB"/>
        </w:rPr>
        <w:t xml:space="preserve"> can achieve health benefits over and above those associated with lower radiation exposure </w:t>
      </w:r>
      <w:r w:rsidR="004561F9">
        <w:rPr>
          <w:rFonts w:ascii="Times New Roman" w:hAnsi="Times New Roman"/>
          <w:sz w:val="24"/>
          <w:szCs w:val="24"/>
          <w:lang w:val="en-GB"/>
        </w:rPr>
        <w:fldChar w:fldCharType="begin"/>
      </w:r>
      <w:r w:rsidR="00617304">
        <w:rPr>
          <w:rFonts w:ascii="Times New Roman" w:hAnsi="Times New Roman"/>
          <w:sz w:val="24"/>
          <w:szCs w:val="24"/>
          <w:lang w:val="en-GB"/>
        </w:rPr>
        <w:instrText xml:space="preserve"> ADDIN EN.CITE &lt;EndNote&gt;&lt;Cite&gt;&lt;Author&gt;National Institute for Health and Clinical Excellence&lt;/Author&gt;&lt;Year&gt;2011&lt;/Year&gt;&lt;RecNum&gt;30&lt;/RecNum&gt;&lt;record&gt;&lt;rec-number&gt;30&lt;/rec-number&gt;&lt;foreign-keys&gt;&lt;key app="EN" db-id="pzrwsz205ter03ept5xxafpax00trzafrv9r"&gt;30&lt;/key&gt;&lt;/foreign-keys&gt;&lt;ref-type name="Report"&gt;27&lt;/ref-type&gt;&lt;contributors&gt;&lt;authors&gt;&lt;author&gt;National Institute for Health and Clinical Excellence,&lt;/author&gt;&lt;/authors&gt;&lt;/contributors&gt;&lt;titles&gt;&lt;title&gt;The EOS 2D/3D imaging system: NICE diagnostic guidance 1&lt;/title&gt;&lt;/titles&gt;&lt;dates&gt;&lt;year&gt;2011&lt;/year&gt;&lt;pub-dates&gt;&lt;date&gt;October 2011&lt;/date&gt;&lt;/pub-dates&gt;&lt;/dates&gt;&lt;pub-location&gt;London&lt;/pub-location&gt;&lt;publisher&gt;National Institute for Health and Clinical Excellence&lt;/publisher&gt;&lt;urls&gt;&lt;related-urls&gt;&lt;url&gt;www.nice.org.uk/dg1&lt;/url&gt;&lt;/related-urls&gt;&lt;/urls&gt;&lt;custom4&gt;Handsearch&lt;/custom4&gt;&lt;/record&gt;&lt;/Cite&gt;&lt;/EndNote&gt;</w:instrText>
      </w:r>
      <w:r w:rsidR="004561F9">
        <w:rPr>
          <w:rFonts w:ascii="Times New Roman" w:hAnsi="Times New Roman"/>
          <w:sz w:val="24"/>
          <w:szCs w:val="24"/>
          <w:lang w:val="en-GB"/>
        </w:rPr>
        <w:fldChar w:fldCharType="separate"/>
      </w:r>
      <w:r w:rsidR="00D400C0" w:rsidRPr="00D400C0">
        <w:rPr>
          <w:rFonts w:ascii="Times New Roman" w:hAnsi="Times New Roman"/>
          <w:noProof/>
          <w:sz w:val="24"/>
          <w:szCs w:val="24"/>
          <w:vertAlign w:val="superscript"/>
          <w:lang w:val="en-GB"/>
        </w:rPr>
        <w:t>2</w:t>
      </w:r>
      <w:r w:rsidR="004561F9">
        <w:rPr>
          <w:rFonts w:ascii="Times New Roman" w:hAnsi="Times New Roman"/>
          <w:sz w:val="24"/>
          <w:szCs w:val="24"/>
          <w:lang w:val="en-GB"/>
        </w:rPr>
        <w:fldChar w:fldCharType="end"/>
      </w:r>
      <w:r w:rsidR="006E0B49" w:rsidRPr="00CB188A">
        <w:rPr>
          <w:rFonts w:ascii="Times New Roman" w:hAnsi="Times New Roman"/>
          <w:sz w:val="24"/>
          <w:szCs w:val="24"/>
          <w:lang w:val="en-GB"/>
        </w:rPr>
        <w:t>.</w:t>
      </w:r>
      <w:r w:rsidR="00E86D70" w:rsidRPr="00CB188A">
        <w:rPr>
          <w:rFonts w:ascii="Times New Roman" w:hAnsi="Times New Roman"/>
          <w:sz w:val="24"/>
          <w:szCs w:val="24"/>
          <w:lang w:val="en-GB"/>
        </w:rPr>
        <w:t xml:space="preserve"> </w:t>
      </w:r>
      <w:r w:rsidR="00621691">
        <w:rPr>
          <w:rFonts w:ascii="Times New Roman" w:hAnsi="Times New Roman"/>
          <w:sz w:val="24"/>
          <w:szCs w:val="24"/>
          <w:lang w:val="en-GB"/>
        </w:rPr>
        <w:lastRenderedPageBreak/>
        <w:t xml:space="preserve">These additional health benefits would result from better clinical decision making achieved with the improved imaging provided by EOS®. </w:t>
      </w:r>
      <w:r w:rsidR="00E86D70" w:rsidRPr="00CB188A">
        <w:rPr>
          <w:rFonts w:ascii="Times New Roman" w:hAnsi="Times New Roman"/>
          <w:sz w:val="24"/>
          <w:szCs w:val="24"/>
          <w:lang w:val="en-GB"/>
        </w:rPr>
        <w:t>Until further evidence is available, a</w:t>
      </w:r>
      <w:r w:rsidR="004D3C38" w:rsidRPr="00CB188A">
        <w:rPr>
          <w:rFonts w:ascii="Times New Roman" w:hAnsi="Times New Roman"/>
          <w:sz w:val="24"/>
          <w:szCs w:val="24"/>
          <w:lang w:val="en-GB"/>
        </w:rPr>
        <w:t xml:space="preserve">nd given the cost of </w:t>
      </w:r>
      <w:r w:rsidR="00D83E0F">
        <w:rPr>
          <w:rFonts w:ascii="Times New Roman" w:hAnsi="Times New Roman"/>
          <w:sz w:val="24"/>
          <w:szCs w:val="24"/>
          <w:lang w:val="en-GB"/>
        </w:rPr>
        <w:t>EOS®</w:t>
      </w:r>
      <w:r w:rsidR="00E86D70" w:rsidRPr="00CB188A">
        <w:rPr>
          <w:rFonts w:ascii="Times New Roman" w:hAnsi="Times New Roman"/>
          <w:sz w:val="24"/>
          <w:szCs w:val="24"/>
          <w:lang w:val="en-GB"/>
        </w:rPr>
        <w:t>, the size of the benefits associat</w:t>
      </w:r>
      <w:r w:rsidR="004D3C38" w:rsidRPr="00CB188A">
        <w:rPr>
          <w:rFonts w:ascii="Times New Roman" w:hAnsi="Times New Roman"/>
          <w:sz w:val="24"/>
          <w:szCs w:val="24"/>
          <w:lang w:val="en-GB"/>
        </w:rPr>
        <w:t>ed</w:t>
      </w:r>
      <w:r w:rsidR="00E86D70" w:rsidRPr="00CB188A">
        <w:rPr>
          <w:rFonts w:ascii="Times New Roman" w:hAnsi="Times New Roman"/>
          <w:sz w:val="24"/>
          <w:szCs w:val="24"/>
          <w:lang w:val="en-GB"/>
        </w:rPr>
        <w:t xml:space="preserve"> with radiation and the patient throughput required, </w:t>
      </w:r>
      <w:r w:rsidR="00D83E0F">
        <w:rPr>
          <w:rFonts w:ascii="Times New Roman" w:hAnsi="Times New Roman"/>
          <w:sz w:val="24"/>
          <w:szCs w:val="24"/>
          <w:lang w:val="en-GB"/>
        </w:rPr>
        <w:t>EOS®</w:t>
      </w:r>
      <w:r w:rsidR="00E86D70" w:rsidRPr="00CB188A">
        <w:rPr>
          <w:rFonts w:ascii="Times New Roman" w:hAnsi="Times New Roman"/>
          <w:sz w:val="24"/>
          <w:szCs w:val="24"/>
          <w:lang w:val="en-GB"/>
        </w:rPr>
        <w:t xml:space="preserve"> cannot be considered cost-effective.</w:t>
      </w:r>
      <w:r w:rsidR="002E4102" w:rsidRPr="00CB188A">
        <w:rPr>
          <w:rFonts w:ascii="Times New Roman" w:hAnsi="Times New Roman"/>
          <w:sz w:val="24"/>
          <w:szCs w:val="24"/>
          <w:lang w:val="en-GB"/>
        </w:rPr>
        <w:t xml:space="preserve"> </w:t>
      </w:r>
    </w:p>
    <w:p w:rsidR="006004AB" w:rsidRDefault="00FA4604" w:rsidP="002D05BD">
      <w:pPr>
        <w:pStyle w:val="Default"/>
        <w:spacing w:line="480" w:lineRule="auto"/>
        <w:rPr>
          <w:rFonts w:ascii="Times New Roman" w:hAnsi="Times New Roman"/>
          <w:sz w:val="24"/>
          <w:szCs w:val="24"/>
          <w:lang w:val="en-GB"/>
        </w:rPr>
      </w:pPr>
      <w:r w:rsidRPr="00CB188A">
        <w:rPr>
          <w:rFonts w:ascii="Times New Roman" w:hAnsi="Times New Roman"/>
          <w:sz w:val="24"/>
          <w:szCs w:val="24"/>
          <w:lang w:val="en-GB"/>
        </w:rPr>
        <w:t xml:space="preserve"> </w:t>
      </w:r>
    </w:p>
    <w:p w:rsidR="00B72ADB" w:rsidRDefault="00A101B4" w:rsidP="002D05BD">
      <w:pPr>
        <w:pStyle w:val="Default"/>
        <w:spacing w:line="480" w:lineRule="auto"/>
        <w:rPr>
          <w:rFonts w:ascii="Times New Roman" w:hAnsi="Times New Roman"/>
          <w:sz w:val="24"/>
          <w:szCs w:val="24"/>
          <w:lang w:val="en-GB"/>
        </w:rPr>
      </w:pPr>
      <w:r w:rsidRPr="00CB188A">
        <w:rPr>
          <w:rFonts w:ascii="Times New Roman" w:hAnsi="Times New Roman"/>
          <w:sz w:val="24"/>
          <w:szCs w:val="24"/>
          <w:lang w:val="en-GB"/>
        </w:rPr>
        <w:t>The</w:t>
      </w:r>
      <w:r w:rsidR="006004AB">
        <w:rPr>
          <w:rFonts w:ascii="Times New Roman" w:hAnsi="Times New Roman"/>
          <w:sz w:val="24"/>
          <w:szCs w:val="24"/>
          <w:lang w:val="en-GB"/>
        </w:rPr>
        <w:t xml:space="preserve"> scenario and</w:t>
      </w:r>
      <w:r w:rsidRPr="00CB188A">
        <w:rPr>
          <w:rFonts w:ascii="Times New Roman" w:hAnsi="Times New Roman"/>
          <w:sz w:val="24"/>
          <w:szCs w:val="24"/>
          <w:lang w:val="en-GB"/>
        </w:rPr>
        <w:t xml:space="preserve"> threshold analyses attempted to address </w:t>
      </w:r>
      <w:r w:rsidR="00077AAD" w:rsidRPr="00CB188A">
        <w:rPr>
          <w:rFonts w:ascii="Times New Roman" w:hAnsi="Times New Roman"/>
          <w:sz w:val="24"/>
          <w:szCs w:val="24"/>
          <w:lang w:val="en-GB"/>
        </w:rPr>
        <w:t xml:space="preserve">the </w:t>
      </w:r>
      <w:r w:rsidRPr="00CB188A">
        <w:rPr>
          <w:rFonts w:ascii="Times New Roman" w:hAnsi="Times New Roman"/>
          <w:sz w:val="24"/>
          <w:szCs w:val="24"/>
          <w:lang w:val="en-GB"/>
        </w:rPr>
        <w:t>limitations of the model</w:t>
      </w:r>
      <w:r w:rsidR="00077AAD" w:rsidRPr="00CB188A">
        <w:rPr>
          <w:rFonts w:ascii="Times New Roman" w:hAnsi="Times New Roman"/>
          <w:sz w:val="24"/>
          <w:szCs w:val="24"/>
          <w:lang w:val="en-GB"/>
        </w:rPr>
        <w:t xml:space="preserve"> where evidence was not available </w:t>
      </w:r>
      <w:r w:rsidR="006004AB">
        <w:rPr>
          <w:rFonts w:ascii="Times New Roman" w:hAnsi="Times New Roman"/>
          <w:sz w:val="24"/>
          <w:szCs w:val="24"/>
          <w:lang w:val="en-GB"/>
        </w:rPr>
        <w:t xml:space="preserve">or of poor quality, in particular </w:t>
      </w:r>
      <w:r w:rsidR="00077AAD" w:rsidRPr="00CB188A">
        <w:rPr>
          <w:rFonts w:ascii="Times New Roman" w:hAnsi="Times New Roman"/>
          <w:sz w:val="24"/>
          <w:szCs w:val="24"/>
          <w:lang w:val="en-GB"/>
        </w:rPr>
        <w:t xml:space="preserve">on </w:t>
      </w:r>
      <w:r w:rsidR="006004AB">
        <w:rPr>
          <w:rFonts w:ascii="Times New Roman" w:hAnsi="Times New Roman"/>
          <w:sz w:val="24"/>
          <w:szCs w:val="24"/>
          <w:lang w:val="en-GB"/>
        </w:rPr>
        <w:t xml:space="preserve">the reduction in radiation dose achieved with EOS, the additional </w:t>
      </w:r>
      <w:r w:rsidR="00077AAD" w:rsidRPr="00CB188A">
        <w:rPr>
          <w:rFonts w:ascii="Times New Roman" w:hAnsi="Times New Roman"/>
          <w:sz w:val="24"/>
          <w:szCs w:val="24"/>
          <w:lang w:val="en-GB"/>
        </w:rPr>
        <w:t xml:space="preserve">health benefits </w:t>
      </w:r>
      <w:r w:rsidR="006004AB">
        <w:rPr>
          <w:rFonts w:ascii="Times New Roman" w:hAnsi="Times New Roman"/>
          <w:sz w:val="24"/>
          <w:szCs w:val="24"/>
          <w:lang w:val="en-GB"/>
        </w:rPr>
        <w:t xml:space="preserve">other than those from reduced radiation exposure </w:t>
      </w:r>
      <w:r w:rsidR="00077AAD" w:rsidRPr="00CB188A">
        <w:rPr>
          <w:rFonts w:ascii="Times New Roman" w:hAnsi="Times New Roman"/>
          <w:sz w:val="24"/>
          <w:szCs w:val="24"/>
          <w:lang w:val="en-GB"/>
        </w:rPr>
        <w:t>and patient throughput</w:t>
      </w:r>
      <w:r w:rsidRPr="00CB188A">
        <w:rPr>
          <w:rFonts w:ascii="Times New Roman" w:hAnsi="Times New Roman"/>
          <w:sz w:val="24"/>
          <w:szCs w:val="24"/>
          <w:lang w:val="en-GB"/>
        </w:rPr>
        <w:t xml:space="preserve">. </w:t>
      </w:r>
      <w:r w:rsidR="00B72ADB">
        <w:rPr>
          <w:rFonts w:ascii="Times New Roman" w:hAnsi="Times New Roman"/>
          <w:sz w:val="24"/>
          <w:szCs w:val="24"/>
          <w:lang w:val="en-GB"/>
        </w:rPr>
        <w:t xml:space="preserve">The evidence on clinical effectiveness is of limited quality because the studies were based on </w:t>
      </w:r>
      <w:r w:rsidR="00ED5C1F">
        <w:rPr>
          <w:rFonts w:ascii="Times New Roman" w:hAnsi="Times New Roman"/>
          <w:sz w:val="24"/>
          <w:szCs w:val="24"/>
          <w:lang w:val="en-GB"/>
        </w:rPr>
        <w:t>entrance surface dose</w:t>
      </w:r>
      <w:r w:rsidR="00B72ADB">
        <w:rPr>
          <w:rFonts w:ascii="Times New Roman" w:hAnsi="Times New Roman"/>
          <w:sz w:val="24"/>
          <w:szCs w:val="24"/>
          <w:lang w:val="en-GB"/>
        </w:rPr>
        <w:t xml:space="preserve"> measurements, rather than effective doses, which are dependent on the X-ray </w:t>
      </w:r>
      <w:proofErr w:type="gramStart"/>
      <w:r w:rsidR="00B72ADB">
        <w:rPr>
          <w:rFonts w:ascii="Times New Roman" w:hAnsi="Times New Roman"/>
          <w:sz w:val="24"/>
          <w:szCs w:val="24"/>
          <w:lang w:val="en-GB"/>
        </w:rPr>
        <w:t>spectrum</w:t>
      </w:r>
      <w:proofErr w:type="gramEnd"/>
      <w:r w:rsidR="00B72ADB">
        <w:rPr>
          <w:rFonts w:ascii="Times New Roman" w:hAnsi="Times New Roman"/>
          <w:sz w:val="24"/>
          <w:szCs w:val="24"/>
          <w:lang w:val="en-GB"/>
        </w:rPr>
        <w:t xml:space="preserve"> used, and used CR and film rather than the more efficient DR systems. This required the assumptions that reductions in </w:t>
      </w:r>
      <w:r w:rsidR="00ED5C1F">
        <w:rPr>
          <w:rFonts w:ascii="Times New Roman" w:hAnsi="Times New Roman"/>
          <w:sz w:val="24"/>
          <w:szCs w:val="24"/>
          <w:lang w:val="en-GB"/>
        </w:rPr>
        <w:t>entrance surface</w:t>
      </w:r>
      <w:r w:rsidR="00B72ADB">
        <w:rPr>
          <w:rFonts w:ascii="Times New Roman" w:hAnsi="Times New Roman"/>
          <w:sz w:val="24"/>
          <w:szCs w:val="24"/>
          <w:lang w:val="en-GB"/>
        </w:rPr>
        <w:t xml:space="preserve"> dose are equivalent to reductions in effective dose and that </w:t>
      </w:r>
      <w:r w:rsidR="00FC5666">
        <w:rPr>
          <w:rFonts w:ascii="Times New Roman" w:hAnsi="Times New Roman"/>
          <w:sz w:val="24"/>
          <w:szCs w:val="24"/>
          <w:lang w:val="en-GB"/>
        </w:rPr>
        <w:t xml:space="preserve">CR systems result in the same exposure to radiation as DR, both of </w:t>
      </w:r>
      <w:r w:rsidR="001C2588">
        <w:rPr>
          <w:rFonts w:ascii="Times New Roman" w:hAnsi="Times New Roman"/>
          <w:sz w:val="24"/>
          <w:szCs w:val="24"/>
          <w:lang w:val="en-GB"/>
        </w:rPr>
        <w:t>which</w:t>
      </w:r>
      <w:r w:rsidR="00FC5666">
        <w:rPr>
          <w:rFonts w:ascii="Times New Roman" w:hAnsi="Times New Roman"/>
          <w:sz w:val="24"/>
          <w:szCs w:val="24"/>
          <w:lang w:val="en-GB"/>
        </w:rPr>
        <w:t xml:space="preserve"> are unlikely to be the case. Nonetheless, the scenario analyses showed that these assumptions have little impact on the cost-effectiveness of EOS®. This is because the health losses resulting from X-ray induced cancers are small, and greater reductions in radiation dose such as those test</w:t>
      </w:r>
      <w:r w:rsidR="00ED5C1F">
        <w:rPr>
          <w:rFonts w:ascii="Times New Roman" w:hAnsi="Times New Roman"/>
          <w:sz w:val="24"/>
          <w:szCs w:val="24"/>
          <w:lang w:val="en-GB"/>
        </w:rPr>
        <w:t xml:space="preserve">ed in scenario </w:t>
      </w:r>
      <w:r w:rsidR="00FC5666">
        <w:rPr>
          <w:rFonts w:ascii="Times New Roman" w:hAnsi="Times New Roman"/>
          <w:sz w:val="24"/>
          <w:szCs w:val="24"/>
          <w:lang w:val="en-GB"/>
        </w:rPr>
        <w:t xml:space="preserve">1 fail to make EOS® appear cost-effective. </w:t>
      </w:r>
    </w:p>
    <w:p w:rsidR="000D1E5B" w:rsidRDefault="000D1E5B" w:rsidP="002D05BD">
      <w:pPr>
        <w:pStyle w:val="Default"/>
        <w:spacing w:line="480" w:lineRule="auto"/>
        <w:rPr>
          <w:rFonts w:ascii="Times New Roman" w:hAnsi="Times New Roman"/>
          <w:sz w:val="24"/>
          <w:szCs w:val="24"/>
          <w:lang w:val="en-GB"/>
        </w:rPr>
      </w:pPr>
    </w:p>
    <w:p w:rsidR="00AE1D32" w:rsidRPr="00CB188A" w:rsidRDefault="005D503F" w:rsidP="002D05BD">
      <w:pPr>
        <w:pStyle w:val="Default"/>
        <w:spacing w:line="480" w:lineRule="auto"/>
        <w:rPr>
          <w:rFonts w:ascii="Times New Roman" w:hAnsi="Times New Roman"/>
          <w:sz w:val="24"/>
          <w:szCs w:val="24"/>
          <w:lang w:val="en-GB"/>
        </w:rPr>
      </w:pPr>
      <w:r w:rsidRPr="00CB188A">
        <w:rPr>
          <w:rFonts w:ascii="Times New Roman" w:hAnsi="Times New Roman"/>
          <w:sz w:val="24"/>
          <w:szCs w:val="24"/>
          <w:lang w:val="en-GB"/>
        </w:rPr>
        <w:t xml:space="preserve">Other potential limitations include the inability to </w:t>
      </w:r>
      <w:r w:rsidR="00077AAD" w:rsidRPr="00CB188A">
        <w:rPr>
          <w:rFonts w:ascii="Times New Roman" w:hAnsi="Times New Roman"/>
          <w:sz w:val="24"/>
          <w:szCs w:val="24"/>
          <w:lang w:val="en-GB"/>
        </w:rPr>
        <w:t xml:space="preserve">fully </w:t>
      </w:r>
      <w:r w:rsidRPr="00CB188A">
        <w:rPr>
          <w:rFonts w:ascii="Times New Roman" w:hAnsi="Times New Roman"/>
          <w:sz w:val="24"/>
          <w:szCs w:val="24"/>
          <w:lang w:val="en-GB"/>
        </w:rPr>
        <w:t xml:space="preserve">explore uncertainty in the model input parameters due to a lack of reporting of standard deviations or confidence intervals in the published </w:t>
      </w:r>
      <w:r w:rsidR="005A4FB9">
        <w:rPr>
          <w:rFonts w:ascii="Times New Roman" w:hAnsi="Times New Roman"/>
          <w:sz w:val="24"/>
          <w:szCs w:val="24"/>
          <w:lang w:val="en-GB"/>
        </w:rPr>
        <w:t xml:space="preserve">clinical effectiveness </w:t>
      </w:r>
      <w:r w:rsidRPr="00CB188A">
        <w:rPr>
          <w:rFonts w:ascii="Times New Roman" w:hAnsi="Times New Roman"/>
          <w:sz w:val="24"/>
          <w:szCs w:val="24"/>
          <w:lang w:val="en-GB"/>
        </w:rPr>
        <w:t>literature and having to rely on expert opinion</w:t>
      </w:r>
      <w:r w:rsidR="00A101B4" w:rsidRPr="00CB188A">
        <w:rPr>
          <w:rFonts w:ascii="Times New Roman" w:hAnsi="Times New Roman"/>
          <w:sz w:val="24"/>
          <w:szCs w:val="24"/>
          <w:lang w:val="en-GB"/>
        </w:rPr>
        <w:t xml:space="preserve"> due to the limited published evidence</w:t>
      </w:r>
      <w:r w:rsidR="005A4FB9">
        <w:rPr>
          <w:rFonts w:ascii="Times New Roman" w:hAnsi="Times New Roman"/>
          <w:sz w:val="24"/>
          <w:szCs w:val="24"/>
          <w:lang w:val="en-GB"/>
        </w:rPr>
        <w:t xml:space="preserve"> relating to monitoring patterns</w:t>
      </w:r>
      <w:r w:rsidR="00AE1D32" w:rsidRPr="00CB188A">
        <w:rPr>
          <w:rFonts w:ascii="Times New Roman" w:hAnsi="Times New Roman"/>
          <w:sz w:val="24"/>
          <w:szCs w:val="24"/>
          <w:lang w:val="en-GB"/>
        </w:rPr>
        <w:t xml:space="preserve">.  </w:t>
      </w:r>
      <w:r w:rsidR="00077AAD" w:rsidRPr="00CB188A">
        <w:rPr>
          <w:rFonts w:ascii="Times New Roman" w:hAnsi="Times New Roman"/>
          <w:sz w:val="24"/>
          <w:szCs w:val="24"/>
          <w:lang w:val="en-GB"/>
        </w:rPr>
        <w:t>Also</w:t>
      </w:r>
      <w:r w:rsidR="00885ACF" w:rsidRPr="00CB188A">
        <w:rPr>
          <w:rFonts w:ascii="Times New Roman" w:hAnsi="Times New Roman"/>
          <w:sz w:val="24"/>
          <w:szCs w:val="24"/>
          <w:lang w:val="en-GB"/>
        </w:rPr>
        <w:t xml:space="preserve"> cancers can be heterogeneous in nature</w:t>
      </w:r>
      <w:r w:rsidR="00077AAD" w:rsidRPr="00CB188A">
        <w:rPr>
          <w:rFonts w:ascii="Times New Roman" w:hAnsi="Times New Roman"/>
          <w:sz w:val="24"/>
          <w:szCs w:val="24"/>
          <w:lang w:val="en-GB"/>
        </w:rPr>
        <w:t>,</w:t>
      </w:r>
      <w:r w:rsidR="00885ACF" w:rsidRPr="00CB188A">
        <w:rPr>
          <w:rFonts w:ascii="Times New Roman" w:hAnsi="Times New Roman"/>
          <w:sz w:val="24"/>
          <w:szCs w:val="24"/>
          <w:lang w:val="en-GB"/>
        </w:rPr>
        <w:t xml:space="preserve"> </w:t>
      </w:r>
      <w:r w:rsidR="00077AAD" w:rsidRPr="00CB188A">
        <w:rPr>
          <w:rFonts w:ascii="Times New Roman" w:hAnsi="Times New Roman"/>
          <w:sz w:val="24"/>
          <w:szCs w:val="24"/>
          <w:lang w:val="en-GB"/>
        </w:rPr>
        <w:t xml:space="preserve">therefore </w:t>
      </w:r>
      <w:r w:rsidR="00885ACF" w:rsidRPr="00CB188A">
        <w:rPr>
          <w:rFonts w:ascii="Times New Roman" w:hAnsi="Times New Roman"/>
          <w:sz w:val="24"/>
          <w:szCs w:val="24"/>
          <w:lang w:val="en-GB"/>
        </w:rPr>
        <w:t xml:space="preserve">the costs and QALYs used </w:t>
      </w:r>
      <w:r w:rsidR="006E0B49" w:rsidRPr="00CB188A">
        <w:rPr>
          <w:rFonts w:ascii="Times New Roman" w:hAnsi="Times New Roman"/>
          <w:sz w:val="24"/>
          <w:szCs w:val="24"/>
          <w:lang w:val="en-GB"/>
        </w:rPr>
        <w:t>for the four cancers</w:t>
      </w:r>
      <w:r w:rsidR="00AE1D32" w:rsidRPr="00CB188A">
        <w:rPr>
          <w:rFonts w:ascii="Times New Roman" w:hAnsi="Times New Roman"/>
          <w:sz w:val="24"/>
          <w:szCs w:val="24"/>
          <w:lang w:val="en-GB"/>
        </w:rPr>
        <w:t xml:space="preserve"> </w:t>
      </w:r>
      <w:r w:rsidR="005A4FB9">
        <w:rPr>
          <w:rFonts w:ascii="Times New Roman" w:hAnsi="Times New Roman"/>
          <w:sz w:val="24"/>
          <w:szCs w:val="24"/>
          <w:lang w:val="en-GB"/>
        </w:rPr>
        <w:t xml:space="preserve">assessed </w:t>
      </w:r>
      <w:r w:rsidR="00885ACF" w:rsidRPr="00CB188A">
        <w:rPr>
          <w:rFonts w:ascii="Times New Roman" w:hAnsi="Times New Roman"/>
          <w:sz w:val="24"/>
          <w:szCs w:val="24"/>
          <w:lang w:val="en-GB"/>
        </w:rPr>
        <w:t xml:space="preserve">may not fully reflect the costs and QALYs associated with all cancers. </w:t>
      </w:r>
    </w:p>
    <w:p w:rsidR="00F71815" w:rsidRDefault="00F71815" w:rsidP="002D05BD">
      <w:pPr>
        <w:pStyle w:val="Default"/>
        <w:spacing w:line="480" w:lineRule="auto"/>
        <w:rPr>
          <w:rFonts w:ascii="Times New Roman" w:hAnsi="Times New Roman"/>
          <w:sz w:val="24"/>
          <w:szCs w:val="24"/>
          <w:lang w:val="en-GB"/>
        </w:rPr>
      </w:pPr>
    </w:p>
    <w:p w:rsidR="00B25F34" w:rsidRPr="00B25F34" w:rsidRDefault="00B25F34" w:rsidP="002D05BD">
      <w:pPr>
        <w:pStyle w:val="Default"/>
        <w:spacing w:line="480" w:lineRule="auto"/>
        <w:rPr>
          <w:rFonts w:ascii="Times New Roman" w:hAnsi="Times New Roman"/>
          <w:b/>
          <w:sz w:val="24"/>
          <w:szCs w:val="24"/>
          <w:lang w:val="en-GB"/>
        </w:rPr>
      </w:pPr>
      <w:r w:rsidRPr="00B25F34">
        <w:rPr>
          <w:rFonts w:ascii="Times New Roman" w:hAnsi="Times New Roman"/>
          <w:b/>
          <w:sz w:val="24"/>
          <w:szCs w:val="24"/>
          <w:lang w:val="en-GB"/>
        </w:rPr>
        <w:t>CONCLUSIONS</w:t>
      </w:r>
    </w:p>
    <w:p w:rsidR="007F763B" w:rsidRPr="00B25F34" w:rsidRDefault="005D503F" w:rsidP="002D05BD">
      <w:pPr>
        <w:pStyle w:val="Default"/>
        <w:spacing w:line="480" w:lineRule="auto"/>
        <w:rPr>
          <w:rFonts w:ascii="Times New Roman" w:hAnsi="Times New Roman"/>
          <w:sz w:val="24"/>
          <w:szCs w:val="24"/>
          <w:lang w:val="en-GB"/>
        </w:rPr>
      </w:pPr>
      <w:r w:rsidRPr="00CB188A">
        <w:rPr>
          <w:rFonts w:ascii="Times New Roman" w:hAnsi="Times New Roman"/>
          <w:sz w:val="24"/>
          <w:szCs w:val="24"/>
          <w:lang w:val="en-GB"/>
        </w:rPr>
        <w:t xml:space="preserve">In conclusion, </w:t>
      </w:r>
      <w:r w:rsidR="00AE1D32" w:rsidRPr="00CB188A">
        <w:rPr>
          <w:rFonts w:ascii="Times New Roman" w:hAnsi="Times New Roman"/>
          <w:sz w:val="24"/>
          <w:szCs w:val="24"/>
          <w:lang w:val="en-GB"/>
        </w:rPr>
        <w:t>t</w:t>
      </w:r>
      <w:r w:rsidR="00FE275B" w:rsidRPr="00CB188A">
        <w:rPr>
          <w:rFonts w:ascii="Times New Roman" w:hAnsi="Times New Roman"/>
          <w:sz w:val="24"/>
          <w:szCs w:val="24"/>
          <w:lang w:val="en-GB"/>
        </w:rPr>
        <w:t xml:space="preserve">he evidence available on the potential benefits of </w:t>
      </w:r>
      <w:r w:rsidR="00D83E0F">
        <w:rPr>
          <w:rFonts w:ascii="Times New Roman" w:hAnsi="Times New Roman"/>
          <w:sz w:val="24"/>
          <w:szCs w:val="24"/>
          <w:lang w:val="en-GB"/>
        </w:rPr>
        <w:t>EOS®</w:t>
      </w:r>
      <w:r w:rsidR="00FE275B" w:rsidRPr="00CB188A">
        <w:rPr>
          <w:rFonts w:ascii="Times New Roman" w:hAnsi="Times New Roman"/>
          <w:sz w:val="24"/>
          <w:szCs w:val="24"/>
          <w:lang w:val="en-GB"/>
        </w:rPr>
        <w:t xml:space="preserve"> is limited to </w:t>
      </w:r>
      <w:r w:rsidR="00AE1D32" w:rsidRPr="00CB188A">
        <w:rPr>
          <w:rFonts w:ascii="Times New Roman" w:hAnsi="Times New Roman"/>
          <w:sz w:val="24"/>
          <w:szCs w:val="24"/>
          <w:lang w:val="en-GB"/>
        </w:rPr>
        <w:t>a</w:t>
      </w:r>
      <w:r w:rsidR="00FE275B" w:rsidRPr="00CB188A">
        <w:rPr>
          <w:rFonts w:ascii="Times New Roman" w:hAnsi="Times New Roman"/>
          <w:sz w:val="24"/>
          <w:szCs w:val="24"/>
          <w:lang w:val="en-GB"/>
        </w:rPr>
        <w:t xml:space="preserve"> reduction </w:t>
      </w:r>
      <w:r w:rsidR="00AE1D32" w:rsidRPr="00CB188A">
        <w:rPr>
          <w:rFonts w:ascii="Times New Roman" w:hAnsi="Times New Roman"/>
          <w:sz w:val="24"/>
          <w:szCs w:val="24"/>
          <w:lang w:val="en-GB"/>
        </w:rPr>
        <w:t>in</w:t>
      </w:r>
      <w:r w:rsidR="00FE275B" w:rsidRPr="00CB188A">
        <w:rPr>
          <w:rFonts w:ascii="Times New Roman" w:hAnsi="Times New Roman"/>
          <w:sz w:val="24"/>
          <w:szCs w:val="24"/>
          <w:lang w:val="en-GB"/>
        </w:rPr>
        <w:t xml:space="preserve"> radiation dose. </w:t>
      </w:r>
      <w:r w:rsidR="00AE1D32" w:rsidRPr="00CB188A">
        <w:rPr>
          <w:rFonts w:ascii="Times New Roman" w:hAnsi="Times New Roman"/>
          <w:sz w:val="24"/>
          <w:szCs w:val="24"/>
          <w:lang w:val="en-GB"/>
        </w:rPr>
        <w:t xml:space="preserve"> </w:t>
      </w:r>
      <w:r w:rsidR="00FE275B" w:rsidRPr="00CB188A">
        <w:rPr>
          <w:rFonts w:ascii="Times New Roman" w:hAnsi="Times New Roman"/>
          <w:sz w:val="24"/>
          <w:szCs w:val="24"/>
          <w:lang w:val="en-GB"/>
        </w:rPr>
        <w:t>Th</w:t>
      </w:r>
      <w:r w:rsidR="00AE1D32" w:rsidRPr="00CB188A">
        <w:rPr>
          <w:rFonts w:ascii="Times New Roman" w:hAnsi="Times New Roman"/>
          <w:sz w:val="24"/>
          <w:szCs w:val="24"/>
          <w:lang w:val="en-GB"/>
        </w:rPr>
        <w:t>is</w:t>
      </w:r>
      <w:r w:rsidR="00FE275B" w:rsidRPr="00CB188A">
        <w:rPr>
          <w:rFonts w:ascii="Times New Roman" w:hAnsi="Times New Roman"/>
          <w:sz w:val="24"/>
          <w:szCs w:val="24"/>
          <w:lang w:val="en-GB"/>
        </w:rPr>
        <w:t xml:space="preserve"> translates into lower lifetime risk</w:t>
      </w:r>
      <w:r w:rsidR="00AE1D32" w:rsidRPr="00CB188A">
        <w:rPr>
          <w:rFonts w:ascii="Times New Roman" w:hAnsi="Times New Roman"/>
          <w:sz w:val="24"/>
          <w:szCs w:val="24"/>
          <w:lang w:val="en-GB"/>
        </w:rPr>
        <w:t xml:space="preserve"> of cancer but s</w:t>
      </w:r>
      <w:r w:rsidR="00FE275B" w:rsidRPr="00CB188A">
        <w:rPr>
          <w:rFonts w:ascii="Times New Roman" w:hAnsi="Times New Roman"/>
          <w:sz w:val="24"/>
          <w:szCs w:val="24"/>
          <w:lang w:val="en-GB"/>
        </w:rPr>
        <w:t>ince th</w:t>
      </w:r>
      <w:r w:rsidR="00AE1D32" w:rsidRPr="00CB188A">
        <w:rPr>
          <w:rFonts w:ascii="Times New Roman" w:hAnsi="Times New Roman"/>
          <w:sz w:val="24"/>
          <w:szCs w:val="24"/>
          <w:lang w:val="en-GB"/>
        </w:rPr>
        <w:t>e risk of radiation-</w:t>
      </w:r>
      <w:r w:rsidR="00FE275B" w:rsidRPr="00CB188A">
        <w:rPr>
          <w:rFonts w:ascii="Times New Roman" w:hAnsi="Times New Roman"/>
          <w:sz w:val="24"/>
          <w:szCs w:val="24"/>
          <w:lang w:val="en-GB"/>
        </w:rPr>
        <w:t xml:space="preserve">induced cancer associated with X-ray exposure is </w:t>
      </w:r>
      <w:r w:rsidR="00AE1D32" w:rsidRPr="00CB188A">
        <w:rPr>
          <w:rFonts w:ascii="Times New Roman" w:hAnsi="Times New Roman"/>
          <w:sz w:val="24"/>
          <w:szCs w:val="24"/>
          <w:lang w:val="en-GB"/>
        </w:rPr>
        <w:t>small (of the order</w:t>
      </w:r>
      <w:r w:rsidR="00FE275B" w:rsidRPr="00CB188A">
        <w:rPr>
          <w:rFonts w:ascii="Times New Roman" w:hAnsi="Times New Roman"/>
          <w:sz w:val="24"/>
          <w:szCs w:val="24"/>
          <w:lang w:val="en-GB"/>
        </w:rPr>
        <w:t xml:space="preserve"> of 1 in 100,000</w:t>
      </w:r>
      <w:r w:rsidR="00AE1D32" w:rsidRPr="00CB188A">
        <w:rPr>
          <w:rFonts w:ascii="Times New Roman" w:hAnsi="Times New Roman"/>
          <w:sz w:val="24"/>
          <w:szCs w:val="24"/>
          <w:lang w:val="en-GB"/>
        </w:rPr>
        <w:t>)</w:t>
      </w:r>
      <w:r w:rsidR="00FE275B" w:rsidRPr="00CB188A">
        <w:rPr>
          <w:rFonts w:ascii="Times New Roman" w:hAnsi="Times New Roman"/>
          <w:sz w:val="24"/>
          <w:szCs w:val="24"/>
          <w:lang w:val="en-GB"/>
        </w:rPr>
        <w:t xml:space="preserve">, the reduction in radiation dose with </w:t>
      </w:r>
      <w:r w:rsidR="00D83E0F">
        <w:rPr>
          <w:rFonts w:ascii="Times New Roman" w:hAnsi="Times New Roman"/>
          <w:sz w:val="24"/>
          <w:szCs w:val="24"/>
          <w:lang w:val="en-GB"/>
        </w:rPr>
        <w:t>EOS®</w:t>
      </w:r>
      <w:r w:rsidR="00FE275B" w:rsidRPr="00CB188A">
        <w:rPr>
          <w:rFonts w:ascii="Times New Roman" w:hAnsi="Times New Roman"/>
          <w:sz w:val="24"/>
          <w:szCs w:val="24"/>
          <w:lang w:val="en-GB"/>
        </w:rPr>
        <w:t xml:space="preserve"> translates into small improvements in QALYs lost due to cancer</w:t>
      </w:r>
      <w:r w:rsidR="00FE275B" w:rsidRPr="00B25F34">
        <w:rPr>
          <w:rFonts w:ascii="Times New Roman" w:hAnsi="Times New Roman"/>
          <w:sz w:val="24"/>
          <w:szCs w:val="24"/>
          <w:lang w:val="en-GB"/>
        </w:rPr>
        <w:t xml:space="preserve">.  </w:t>
      </w:r>
      <w:r w:rsidR="004B23DC" w:rsidRPr="00B25F34">
        <w:rPr>
          <w:rFonts w:ascii="Times New Roman" w:hAnsi="Times New Roman"/>
          <w:sz w:val="24"/>
          <w:szCs w:val="24"/>
          <w:lang w:val="en-GB"/>
        </w:rPr>
        <w:t xml:space="preserve">Unless </w:t>
      </w:r>
      <w:r w:rsidR="00D83E0F" w:rsidRPr="00B25F34">
        <w:rPr>
          <w:rFonts w:ascii="Times New Roman" w:hAnsi="Times New Roman"/>
          <w:sz w:val="24"/>
          <w:szCs w:val="24"/>
          <w:lang w:val="en-GB"/>
        </w:rPr>
        <w:t>EOS®</w:t>
      </w:r>
      <w:r w:rsidR="004B23DC" w:rsidRPr="00B25F34">
        <w:rPr>
          <w:rFonts w:ascii="Times New Roman" w:hAnsi="Times New Roman"/>
          <w:sz w:val="24"/>
          <w:szCs w:val="24"/>
          <w:lang w:val="en-GB"/>
        </w:rPr>
        <w:t xml:space="preserve"> </w:t>
      </w:r>
      <w:r w:rsidR="00AE1D32" w:rsidRPr="00B25F34">
        <w:rPr>
          <w:rFonts w:ascii="Times New Roman" w:hAnsi="Times New Roman"/>
          <w:sz w:val="24"/>
          <w:szCs w:val="24"/>
          <w:lang w:val="en-GB"/>
        </w:rPr>
        <w:t xml:space="preserve">can </w:t>
      </w:r>
      <w:r w:rsidR="004B23DC" w:rsidRPr="00B25F34">
        <w:rPr>
          <w:rFonts w:ascii="Times New Roman" w:hAnsi="Times New Roman"/>
          <w:sz w:val="24"/>
          <w:szCs w:val="24"/>
          <w:lang w:val="en-GB"/>
        </w:rPr>
        <w:t xml:space="preserve">generate additional health benefits </w:t>
      </w:r>
      <w:r w:rsidR="00AE1D32" w:rsidRPr="00B25F34">
        <w:rPr>
          <w:rFonts w:ascii="Times New Roman" w:hAnsi="Times New Roman"/>
          <w:sz w:val="24"/>
          <w:szCs w:val="24"/>
          <w:lang w:val="en-GB"/>
        </w:rPr>
        <w:t>from</w:t>
      </w:r>
      <w:r w:rsidR="004B23DC" w:rsidRPr="00B25F34">
        <w:rPr>
          <w:rFonts w:ascii="Times New Roman" w:hAnsi="Times New Roman"/>
          <w:sz w:val="24"/>
          <w:szCs w:val="24"/>
          <w:lang w:val="en-GB"/>
        </w:rPr>
        <w:t xml:space="preserve"> the nature and quality of the image, comparative </w:t>
      </w:r>
      <w:r w:rsidR="007F763B" w:rsidRPr="00B25F34">
        <w:rPr>
          <w:rFonts w:ascii="Times New Roman" w:hAnsi="Times New Roman"/>
          <w:sz w:val="24"/>
          <w:szCs w:val="24"/>
          <w:lang w:val="en-GB"/>
        </w:rPr>
        <w:t>patient throughput</w:t>
      </w:r>
      <w:r w:rsidR="004B23DC" w:rsidRPr="00B25F34">
        <w:rPr>
          <w:rFonts w:ascii="Times New Roman" w:hAnsi="Times New Roman"/>
          <w:sz w:val="24"/>
          <w:szCs w:val="24"/>
          <w:lang w:val="en-GB"/>
        </w:rPr>
        <w:t xml:space="preserve"> with </w:t>
      </w:r>
      <w:r w:rsidR="00790507" w:rsidRPr="00B25F34">
        <w:rPr>
          <w:rFonts w:ascii="Times New Roman" w:hAnsi="Times New Roman"/>
          <w:sz w:val="24"/>
          <w:szCs w:val="24"/>
          <w:lang w:val="en-GB"/>
        </w:rPr>
        <w:t>standard</w:t>
      </w:r>
      <w:r w:rsidR="00FE275B" w:rsidRPr="00B25F34">
        <w:rPr>
          <w:rFonts w:ascii="Times New Roman" w:hAnsi="Times New Roman"/>
          <w:sz w:val="24"/>
          <w:szCs w:val="24"/>
          <w:lang w:val="en-GB"/>
        </w:rPr>
        <w:t xml:space="preserve"> X-ray</w:t>
      </w:r>
      <w:r w:rsidR="004B23DC" w:rsidRPr="00B25F34">
        <w:rPr>
          <w:rFonts w:ascii="Times New Roman" w:hAnsi="Times New Roman"/>
          <w:sz w:val="24"/>
          <w:szCs w:val="24"/>
          <w:lang w:val="en-GB"/>
        </w:rPr>
        <w:t xml:space="preserve"> will be the</w:t>
      </w:r>
      <w:r w:rsidR="007F763B" w:rsidRPr="00B25F34">
        <w:rPr>
          <w:rFonts w:ascii="Times New Roman" w:hAnsi="Times New Roman"/>
          <w:sz w:val="24"/>
          <w:szCs w:val="24"/>
          <w:lang w:val="en-GB"/>
        </w:rPr>
        <w:t xml:space="preserve"> major deter</w:t>
      </w:r>
      <w:r w:rsidR="004B23DC" w:rsidRPr="00B25F34">
        <w:rPr>
          <w:rFonts w:ascii="Times New Roman" w:hAnsi="Times New Roman"/>
          <w:sz w:val="24"/>
          <w:szCs w:val="24"/>
          <w:lang w:val="en-GB"/>
        </w:rPr>
        <w:t xml:space="preserve">minant of its cost-effectiveness. </w:t>
      </w:r>
    </w:p>
    <w:p w:rsidR="00FA4604" w:rsidRPr="00B25F34" w:rsidRDefault="00FA4604" w:rsidP="002D05BD">
      <w:pPr>
        <w:spacing w:after="0" w:line="480" w:lineRule="auto"/>
        <w:rPr>
          <w:rFonts w:ascii="Times New Roman" w:hAnsi="Times New Roman" w:cs="Times New Roman"/>
          <w:sz w:val="24"/>
          <w:szCs w:val="24"/>
        </w:rPr>
      </w:pPr>
    </w:p>
    <w:p w:rsidR="00CA1C39" w:rsidRPr="00CB188A" w:rsidRDefault="00CA1C39" w:rsidP="002D05BD">
      <w:pPr>
        <w:spacing w:after="0" w:line="480" w:lineRule="auto"/>
        <w:rPr>
          <w:rFonts w:ascii="Times New Roman" w:hAnsi="Times New Roman" w:cs="Times New Roman"/>
          <w:b/>
          <w:bCs/>
          <w:sz w:val="24"/>
          <w:szCs w:val="24"/>
        </w:rPr>
      </w:pPr>
      <w:bookmarkStart w:id="1" w:name="_GoBack"/>
      <w:bookmarkEnd w:id="1"/>
    </w:p>
    <w:p w:rsidR="00CA1C39" w:rsidRPr="00CB188A" w:rsidRDefault="00CA1C39" w:rsidP="002D05BD">
      <w:pPr>
        <w:spacing w:after="0" w:line="480" w:lineRule="auto"/>
        <w:rPr>
          <w:rFonts w:ascii="Times New Roman" w:hAnsi="Times New Roman" w:cs="Times New Roman"/>
          <w:b/>
          <w:bCs/>
          <w:sz w:val="24"/>
          <w:szCs w:val="24"/>
        </w:rPr>
      </w:pPr>
    </w:p>
    <w:p w:rsidR="003553CE" w:rsidRDefault="003553CE" w:rsidP="002D05BD">
      <w:pPr>
        <w:spacing w:after="0" w:line="480" w:lineRule="auto"/>
        <w:rPr>
          <w:rFonts w:ascii="Times New Roman" w:hAnsi="Times New Roman" w:cs="Times New Roman"/>
          <w:b/>
          <w:bCs/>
          <w:sz w:val="24"/>
          <w:szCs w:val="24"/>
        </w:rPr>
      </w:pPr>
      <w:r w:rsidRPr="00CB188A">
        <w:rPr>
          <w:rFonts w:ascii="Times New Roman" w:hAnsi="Times New Roman" w:cs="Times New Roman"/>
          <w:b/>
          <w:bCs/>
          <w:sz w:val="24"/>
          <w:szCs w:val="24"/>
        </w:rPr>
        <w:t>REFERENCES</w:t>
      </w:r>
    </w:p>
    <w:p w:rsidR="007107F7" w:rsidRPr="00CB188A" w:rsidRDefault="007107F7" w:rsidP="002D05BD">
      <w:pPr>
        <w:spacing w:after="0" w:line="480" w:lineRule="auto"/>
        <w:rPr>
          <w:rFonts w:ascii="Times New Roman" w:hAnsi="Times New Roman" w:cs="Times New Roman"/>
          <w:b/>
          <w:bCs/>
          <w:sz w:val="24"/>
          <w:szCs w:val="24"/>
        </w:rPr>
      </w:pPr>
    </w:p>
    <w:p w:rsidR="00617304" w:rsidRPr="007107F7" w:rsidRDefault="004561F9" w:rsidP="007107F7">
      <w:pPr>
        <w:spacing w:after="0" w:line="480" w:lineRule="auto"/>
        <w:ind w:left="720" w:hanging="720"/>
        <w:rPr>
          <w:rFonts w:ascii="Times New Roman" w:hAnsi="Times New Roman" w:cs="Times New Roman"/>
          <w:noProof/>
          <w:szCs w:val="24"/>
        </w:rPr>
      </w:pPr>
      <w:r w:rsidRPr="00323BA5">
        <w:rPr>
          <w:rFonts w:ascii="Times New Roman" w:hAnsi="Times New Roman" w:cs="Times New Roman"/>
          <w:sz w:val="24"/>
          <w:szCs w:val="24"/>
        </w:rPr>
        <w:fldChar w:fldCharType="begin"/>
      </w:r>
      <w:r w:rsidR="00323BA5" w:rsidRPr="00323BA5">
        <w:rPr>
          <w:rFonts w:ascii="Times New Roman" w:hAnsi="Times New Roman" w:cs="Times New Roman"/>
          <w:sz w:val="24"/>
          <w:szCs w:val="24"/>
        </w:rPr>
        <w:instrText xml:space="preserve"> ADDIN EN.REFLIST </w:instrText>
      </w:r>
      <w:r w:rsidRPr="00323BA5">
        <w:rPr>
          <w:rFonts w:ascii="Times New Roman" w:hAnsi="Times New Roman" w:cs="Times New Roman"/>
          <w:sz w:val="24"/>
          <w:szCs w:val="24"/>
        </w:rPr>
        <w:fldChar w:fldCharType="separate"/>
      </w:r>
      <w:r w:rsidR="00617304" w:rsidRPr="007107F7">
        <w:rPr>
          <w:rFonts w:ascii="Times New Roman" w:hAnsi="Times New Roman" w:cs="Times New Roman"/>
          <w:noProof/>
          <w:szCs w:val="24"/>
        </w:rPr>
        <w:t>[1] National Institute for Health and Clinical Excellence. Diagnostics assessment programme manual. In. London: National Institute for Health and Clinical Excellence, 2011</w:t>
      </w:r>
    </w:p>
    <w:p w:rsidR="00617304" w:rsidRPr="007107F7" w:rsidRDefault="00617304" w:rsidP="007107F7">
      <w:pPr>
        <w:spacing w:after="0" w:line="480" w:lineRule="auto"/>
        <w:ind w:left="720" w:hanging="720"/>
        <w:rPr>
          <w:rFonts w:ascii="Times New Roman" w:hAnsi="Times New Roman" w:cs="Times New Roman"/>
          <w:noProof/>
          <w:szCs w:val="24"/>
        </w:rPr>
      </w:pPr>
      <w:r w:rsidRPr="007107F7">
        <w:rPr>
          <w:rFonts w:ascii="Times New Roman" w:hAnsi="Times New Roman" w:cs="Times New Roman"/>
          <w:noProof/>
          <w:szCs w:val="24"/>
        </w:rPr>
        <w:t>[2] National Institute for Health and Clinical Excellence. The EOS 2D/3D imaging system: NICE diagnostic guidance 1. In. London: National Institute for Health and Clinical Excellence, 2011</w:t>
      </w:r>
    </w:p>
    <w:p w:rsidR="00617304" w:rsidRPr="007107F7" w:rsidRDefault="00617304" w:rsidP="007107F7">
      <w:pPr>
        <w:spacing w:after="0" w:line="480" w:lineRule="auto"/>
        <w:ind w:left="720" w:hanging="720"/>
        <w:rPr>
          <w:rFonts w:ascii="Times New Roman" w:hAnsi="Times New Roman" w:cs="Times New Roman"/>
          <w:noProof/>
          <w:szCs w:val="24"/>
        </w:rPr>
      </w:pPr>
      <w:r w:rsidRPr="007107F7">
        <w:rPr>
          <w:rFonts w:ascii="Times New Roman" w:hAnsi="Times New Roman" w:cs="Times New Roman"/>
          <w:noProof/>
          <w:szCs w:val="24"/>
        </w:rPr>
        <w:t>[3] National Institute for Health and Clinical Excellence. EOS 2D/3D X-ray Imaging System - Final scope. In. Diagnostics Assessment Programme. London: National Institute for Health and Clinical Excellence, 2010</w:t>
      </w:r>
    </w:p>
    <w:p w:rsidR="00617304" w:rsidRPr="007107F7" w:rsidRDefault="00617304" w:rsidP="007107F7">
      <w:pPr>
        <w:spacing w:after="0" w:line="480" w:lineRule="auto"/>
        <w:ind w:left="720" w:hanging="720"/>
        <w:rPr>
          <w:rFonts w:ascii="Times New Roman" w:hAnsi="Times New Roman" w:cs="Times New Roman"/>
          <w:noProof/>
          <w:szCs w:val="24"/>
        </w:rPr>
      </w:pPr>
      <w:r w:rsidRPr="007107F7">
        <w:rPr>
          <w:rFonts w:ascii="Times New Roman" w:hAnsi="Times New Roman" w:cs="Times New Roman"/>
          <w:noProof/>
          <w:szCs w:val="24"/>
        </w:rPr>
        <w:t>[4] Wade R, Yang H, Gummerson N, McKenna C, Faria R,  Woolacott N. A Systematic Review of the Clinical Effectiveness of EOS 2D/3D X-ray Imaging System. European Spine Journal 2012.</w:t>
      </w:r>
    </w:p>
    <w:p w:rsidR="00617304" w:rsidRPr="007107F7" w:rsidRDefault="00617304" w:rsidP="007107F7">
      <w:pPr>
        <w:spacing w:after="0" w:line="480" w:lineRule="auto"/>
        <w:ind w:left="720" w:hanging="720"/>
        <w:rPr>
          <w:rFonts w:ascii="Times New Roman" w:hAnsi="Times New Roman" w:cs="Times New Roman"/>
          <w:noProof/>
          <w:szCs w:val="24"/>
        </w:rPr>
      </w:pPr>
      <w:r w:rsidRPr="007107F7">
        <w:rPr>
          <w:rFonts w:ascii="Times New Roman" w:hAnsi="Times New Roman" w:cs="Times New Roman"/>
          <w:noProof/>
          <w:szCs w:val="24"/>
        </w:rPr>
        <w:lastRenderedPageBreak/>
        <w:t>[5] Fenwick E, Kulin NA, Marshall D,  Hall Long K. A probabilistic decision model to guide optimal health policy decisions for lung cancer screening [presentation HSR-51]. Med Decis Making 2011;31(1):E89.</w:t>
      </w:r>
    </w:p>
    <w:p w:rsidR="00617304" w:rsidRPr="007107F7" w:rsidRDefault="00617304" w:rsidP="007107F7">
      <w:pPr>
        <w:spacing w:after="0" w:line="480" w:lineRule="auto"/>
        <w:ind w:left="720" w:hanging="720"/>
        <w:rPr>
          <w:rFonts w:ascii="Times New Roman" w:hAnsi="Times New Roman" w:cs="Times New Roman"/>
          <w:noProof/>
          <w:szCs w:val="24"/>
        </w:rPr>
      </w:pPr>
      <w:r w:rsidRPr="007107F7">
        <w:rPr>
          <w:rFonts w:ascii="Times New Roman" w:hAnsi="Times New Roman" w:cs="Times New Roman"/>
          <w:noProof/>
          <w:szCs w:val="24"/>
        </w:rPr>
        <w:t>[6] Campbell HE, Epstein D, Bloomfield D, et al. The cost-effectiveness of adjuvant chemotherapy for early breast cancer: a comparison of no chemotherapy and first, second, and third generation regimens for patients with differing prognoses. . European Journal of Cancer;47(17):2517-30.</w:t>
      </w:r>
    </w:p>
    <w:p w:rsidR="00617304" w:rsidRPr="007107F7" w:rsidRDefault="00617304" w:rsidP="007107F7">
      <w:pPr>
        <w:spacing w:after="0" w:line="480" w:lineRule="auto"/>
        <w:ind w:left="720" w:hanging="720"/>
        <w:rPr>
          <w:rFonts w:ascii="Times New Roman" w:hAnsi="Times New Roman" w:cs="Times New Roman"/>
          <w:noProof/>
          <w:szCs w:val="24"/>
        </w:rPr>
      </w:pPr>
      <w:r w:rsidRPr="007107F7">
        <w:rPr>
          <w:rFonts w:ascii="Times New Roman" w:hAnsi="Times New Roman" w:cs="Times New Roman"/>
          <w:noProof/>
          <w:szCs w:val="24"/>
        </w:rPr>
        <w:t>[7] Tappenden P. A methodological framework for developing whole disease models to inform resource allocation decisions: An application in colorectal cancer. In: University of Sheffield, 2010</w:t>
      </w:r>
    </w:p>
    <w:p w:rsidR="00617304" w:rsidRPr="007107F7" w:rsidRDefault="00617304" w:rsidP="007107F7">
      <w:pPr>
        <w:spacing w:after="0" w:line="480" w:lineRule="auto"/>
        <w:ind w:left="720" w:hanging="720"/>
        <w:rPr>
          <w:rFonts w:ascii="Times New Roman" w:hAnsi="Times New Roman" w:cs="Times New Roman"/>
          <w:noProof/>
          <w:szCs w:val="24"/>
        </w:rPr>
      </w:pPr>
      <w:r w:rsidRPr="007107F7">
        <w:rPr>
          <w:rFonts w:ascii="Times New Roman" w:hAnsi="Times New Roman" w:cs="Times New Roman"/>
          <w:noProof/>
          <w:szCs w:val="24"/>
        </w:rPr>
        <w:t>[8] Chilcott JB, Hummel S,  Mildred M. Option appraisal: screening for  prostate cancer Report to the UK National Screening Committee [unpublished report]. In: School of  Health and Related Research, University of Sheffield, 2010</w:t>
      </w:r>
    </w:p>
    <w:p w:rsidR="00617304" w:rsidRPr="007107F7" w:rsidRDefault="00617304" w:rsidP="007107F7">
      <w:pPr>
        <w:spacing w:after="0" w:line="480" w:lineRule="auto"/>
        <w:ind w:left="720" w:hanging="720"/>
        <w:rPr>
          <w:rFonts w:ascii="Times New Roman" w:hAnsi="Times New Roman" w:cs="Times New Roman"/>
          <w:noProof/>
          <w:szCs w:val="24"/>
        </w:rPr>
      </w:pPr>
      <w:r w:rsidRPr="007107F7">
        <w:rPr>
          <w:rFonts w:ascii="Times New Roman" w:hAnsi="Times New Roman" w:cs="Times New Roman"/>
          <w:noProof/>
          <w:szCs w:val="24"/>
        </w:rPr>
        <w:t>[9] National Institute for Health and Clinical Excellence. Guide to the methods of technology appraisal. In. London: National Institute for Health and Clinical Excellence, 2008: 76</w:t>
      </w:r>
    </w:p>
    <w:p w:rsidR="00617304" w:rsidRPr="007107F7" w:rsidRDefault="00617304" w:rsidP="007107F7">
      <w:pPr>
        <w:spacing w:after="0" w:line="480" w:lineRule="auto"/>
        <w:ind w:left="720" w:hanging="720"/>
        <w:rPr>
          <w:rFonts w:ascii="Times New Roman" w:hAnsi="Times New Roman" w:cs="Times New Roman"/>
          <w:noProof/>
          <w:szCs w:val="24"/>
        </w:rPr>
      </w:pPr>
      <w:r w:rsidRPr="007107F7">
        <w:rPr>
          <w:rFonts w:ascii="Times New Roman" w:hAnsi="Times New Roman" w:cs="Times New Roman"/>
          <w:noProof/>
          <w:szCs w:val="24"/>
        </w:rPr>
        <w:t>[10] Kalifa G, Charpak Y, Maccia C, et al. Evaluation of a new low-dose digital x-ray device: first dosimetric and clinical results in children. PEDIATRIC RADIOLOGY 1998;28(7):557-61.</w:t>
      </w:r>
    </w:p>
    <w:p w:rsidR="00617304" w:rsidRPr="007107F7" w:rsidRDefault="00617304" w:rsidP="007107F7">
      <w:pPr>
        <w:spacing w:after="0" w:line="480" w:lineRule="auto"/>
        <w:ind w:left="720" w:hanging="720"/>
        <w:rPr>
          <w:rFonts w:ascii="Times New Roman" w:hAnsi="Times New Roman" w:cs="Times New Roman"/>
          <w:noProof/>
          <w:szCs w:val="24"/>
        </w:rPr>
      </w:pPr>
      <w:r w:rsidRPr="007107F7">
        <w:rPr>
          <w:rFonts w:ascii="Times New Roman" w:hAnsi="Times New Roman" w:cs="Times New Roman"/>
          <w:noProof/>
          <w:szCs w:val="24"/>
        </w:rPr>
        <w:t>[11] Deschenes S, Charron G, Beaudoin G, et al. Diagnostic imaging of spinal deformities: reducing patients radiation dose with a new slot-scanning X-ray imager. SPINE 2010;35(9):989-94.</w:t>
      </w:r>
    </w:p>
    <w:p w:rsidR="00617304" w:rsidRPr="007107F7" w:rsidRDefault="00617304" w:rsidP="007107F7">
      <w:pPr>
        <w:spacing w:after="0" w:line="480" w:lineRule="auto"/>
        <w:ind w:left="720" w:hanging="720"/>
        <w:rPr>
          <w:rFonts w:ascii="Times New Roman" w:hAnsi="Times New Roman" w:cs="Times New Roman"/>
          <w:noProof/>
          <w:szCs w:val="24"/>
        </w:rPr>
      </w:pPr>
      <w:r w:rsidRPr="007107F7">
        <w:rPr>
          <w:rFonts w:ascii="Times New Roman" w:hAnsi="Times New Roman" w:cs="Times New Roman"/>
          <w:noProof/>
          <w:szCs w:val="24"/>
        </w:rPr>
        <w:t>[12] Le Bras A, Dorion I, Ferey S, Maccia C, Parent S,  Kalifa G. Low dose 2D-3D x-ray scanning imaging for osteoarticular pathologies: initial results on scoliotic children [unpublished study].</w:t>
      </w:r>
    </w:p>
    <w:p w:rsidR="00617304" w:rsidRPr="007107F7" w:rsidRDefault="00617304" w:rsidP="007107F7">
      <w:pPr>
        <w:spacing w:after="0" w:line="480" w:lineRule="auto"/>
        <w:ind w:left="720" w:hanging="720"/>
        <w:rPr>
          <w:rFonts w:ascii="Times New Roman" w:hAnsi="Times New Roman" w:cs="Times New Roman"/>
          <w:noProof/>
          <w:szCs w:val="24"/>
        </w:rPr>
      </w:pPr>
      <w:r w:rsidRPr="007107F7">
        <w:rPr>
          <w:rFonts w:ascii="Times New Roman" w:hAnsi="Times New Roman" w:cs="Times New Roman"/>
          <w:noProof/>
          <w:szCs w:val="24"/>
        </w:rPr>
        <w:t>[13] Hart D, Hillier MC,  Wall BF. Doses to patients from radiographic and flurographic x-ray imaging procedures in the UK - 2005 review. . In. Didcot, Oxfordshire: Health Protection Agency, 2007</w:t>
      </w:r>
    </w:p>
    <w:p w:rsidR="00617304" w:rsidRPr="007107F7" w:rsidRDefault="00617304" w:rsidP="007107F7">
      <w:pPr>
        <w:spacing w:after="0" w:line="480" w:lineRule="auto"/>
        <w:ind w:left="720" w:hanging="720"/>
        <w:rPr>
          <w:rFonts w:ascii="Times New Roman" w:hAnsi="Times New Roman" w:cs="Times New Roman"/>
          <w:noProof/>
          <w:szCs w:val="24"/>
        </w:rPr>
      </w:pPr>
      <w:r w:rsidRPr="007107F7">
        <w:rPr>
          <w:rFonts w:ascii="Times New Roman" w:hAnsi="Times New Roman" w:cs="Times New Roman"/>
          <w:noProof/>
          <w:szCs w:val="24"/>
        </w:rPr>
        <w:t>[14] Wall BF, Haylock R, Jansen JTM, Hillier MCR, Hart D,  Shrimpton PC. Radiation risks from medical x-ray examinations as a function of the age and sex of the patient - Report HPA-</w:t>
      </w:r>
      <w:r w:rsidRPr="007107F7">
        <w:rPr>
          <w:rFonts w:ascii="Times New Roman" w:hAnsi="Times New Roman" w:cs="Times New Roman"/>
          <w:noProof/>
          <w:szCs w:val="24"/>
        </w:rPr>
        <w:lastRenderedPageBreak/>
        <w:t>CRCE-028. In. Chilton, Didcot: Health Protection Agency - Centre for Radiation, Chemical and Environmental Hazards, 2011</w:t>
      </w:r>
    </w:p>
    <w:p w:rsidR="00617304" w:rsidRPr="007107F7" w:rsidRDefault="00617304" w:rsidP="007107F7">
      <w:pPr>
        <w:spacing w:after="0" w:line="480" w:lineRule="auto"/>
        <w:ind w:left="720" w:hanging="720"/>
        <w:rPr>
          <w:rFonts w:ascii="Times New Roman" w:hAnsi="Times New Roman" w:cs="Times New Roman"/>
          <w:noProof/>
          <w:szCs w:val="24"/>
        </w:rPr>
      </w:pPr>
      <w:r w:rsidRPr="007107F7">
        <w:rPr>
          <w:rFonts w:ascii="Times New Roman" w:hAnsi="Times New Roman" w:cs="Times New Roman"/>
          <w:noProof/>
          <w:szCs w:val="24"/>
        </w:rPr>
        <w:t>[15] International Commission on Radiological Protection. The 2007 Recommendations of the International Commission on Radiological Protection. ICRP Publication 103. ANNALS OF THE ICRP 2007;37(2-4):1-332.</w:t>
      </w:r>
    </w:p>
    <w:p w:rsidR="00617304" w:rsidRPr="007107F7" w:rsidRDefault="00617304" w:rsidP="007107F7">
      <w:pPr>
        <w:spacing w:after="0" w:line="480" w:lineRule="auto"/>
        <w:ind w:left="720" w:hanging="720"/>
        <w:rPr>
          <w:rFonts w:ascii="Times New Roman" w:hAnsi="Times New Roman" w:cs="Times New Roman"/>
          <w:noProof/>
          <w:szCs w:val="24"/>
        </w:rPr>
      </w:pPr>
      <w:r w:rsidRPr="007107F7">
        <w:rPr>
          <w:rFonts w:ascii="Times New Roman" w:hAnsi="Times New Roman" w:cs="Times New Roman"/>
          <w:noProof/>
          <w:szCs w:val="24"/>
        </w:rPr>
        <w:t>[16] Committee to Assess Health Risks from Exposure to Low Levels of Ionizing Radiation, Board on Radiation Effects Research, Division on Earth and Life Studies,  National Research Council of the National Academies. Health risks from exposure to low levels of ionizing radiation: BEIR VII Phase 2 Washington, D.C.: The National Academies Press, 2006.</w:t>
      </w:r>
    </w:p>
    <w:p w:rsidR="00617304" w:rsidRPr="007107F7" w:rsidRDefault="00617304" w:rsidP="007107F7">
      <w:pPr>
        <w:spacing w:after="0" w:line="480" w:lineRule="auto"/>
        <w:ind w:left="720" w:hanging="720"/>
        <w:rPr>
          <w:rFonts w:ascii="Times New Roman" w:hAnsi="Times New Roman" w:cs="Times New Roman"/>
          <w:noProof/>
          <w:szCs w:val="24"/>
        </w:rPr>
      </w:pPr>
      <w:r w:rsidRPr="007107F7">
        <w:rPr>
          <w:rFonts w:ascii="Times New Roman" w:hAnsi="Times New Roman" w:cs="Times New Roman"/>
          <w:noProof/>
          <w:szCs w:val="24"/>
        </w:rPr>
        <w:t>[17] Drummond MF, Sculpher MJ, Torrance GW, O'Brien BJ,  Stoddart GL. Methods for the economic evaluation of health care programmes. Oxford: OUP, 2005.</w:t>
      </w:r>
    </w:p>
    <w:p w:rsidR="00617304" w:rsidRPr="007107F7" w:rsidRDefault="00617304" w:rsidP="007107F7">
      <w:pPr>
        <w:spacing w:after="0" w:line="480" w:lineRule="auto"/>
        <w:ind w:left="720" w:hanging="720"/>
        <w:rPr>
          <w:rFonts w:ascii="Times New Roman" w:hAnsi="Times New Roman" w:cs="Times New Roman"/>
          <w:noProof/>
          <w:szCs w:val="24"/>
        </w:rPr>
      </w:pPr>
      <w:r w:rsidRPr="007107F7">
        <w:rPr>
          <w:rFonts w:ascii="Times New Roman" w:hAnsi="Times New Roman" w:cs="Times New Roman"/>
          <w:noProof/>
          <w:szCs w:val="24"/>
        </w:rPr>
        <w:t>[18] Johannesson M,  Weinstein S. On the decision rules of cost-effectiveness analysis. Journal of Health Economics 1993;12(4):459-67.</w:t>
      </w:r>
    </w:p>
    <w:p w:rsidR="00617304" w:rsidRPr="007107F7" w:rsidRDefault="00617304" w:rsidP="007107F7">
      <w:pPr>
        <w:spacing w:after="0" w:line="480" w:lineRule="auto"/>
        <w:ind w:left="720" w:hanging="720"/>
        <w:rPr>
          <w:rFonts w:ascii="Times New Roman" w:hAnsi="Times New Roman" w:cs="Times New Roman"/>
          <w:noProof/>
          <w:szCs w:val="24"/>
        </w:rPr>
      </w:pPr>
      <w:r w:rsidRPr="007107F7">
        <w:rPr>
          <w:rFonts w:ascii="Times New Roman" w:hAnsi="Times New Roman" w:cs="Times New Roman"/>
          <w:noProof/>
          <w:szCs w:val="24"/>
        </w:rPr>
        <w:t>[19] McCabe C, Claxton K,  Culyer A. The NICE cost-effectiveness threshold: what it is and what that means. In. Pharmacoeconomics, 2008: 733-44</w:t>
      </w:r>
    </w:p>
    <w:p w:rsidR="00617304" w:rsidRPr="007107F7" w:rsidRDefault="00617304" w:rsidP="007107F7">
      <w:pPr>
        <w:spacing w:after="0" w:line="480" w:lineRule="auto"/>
        <w:ind w:left="720" w:hanging="720"/>
        <w:rPr>
          <w:rFonts w:ascii="Times New Roman" w:hAnsi="Times New Roman" w:cs="Times New Roman"/>
          <w:noProof/>
          <w:szCs w:val="24"/>
        </w:rPr>
      </w:pPr>
      <w:r w:rsidRPr="007107F7">
        <w:rPr>
          <w:rFonts w:ascii="Times New Roman" w:hAnsi="Times New Roman" w:cs="Times New Roman"/>
          <w:noProof/>
          <w:szCs w:val="24"/>
        </w:rPr>
        <w:t>[20] Hart D, Hillier MC,  Wall BF. National reference doses for common radiographic, fluoroscopic and dental X-ray examinations in the UK. British Journal of Radiology 2009;82:1-12.</w:t>
      </w:r>
    </w:p>
    <w:p w:rsidR="00617304" w:rsidRPr="007107F7" w:rsidRDefault="00617304" w:rsidP="007107F7">
      <w:pPr>
        <w:spacing w:after="0" w:line="480" w:lineRule="auto"/>
        <w:ind w:left="720" w:hanging="720"/>
        <w:rPr>
          <w:rFonts w:ascii="Times New Roman" w:hAnsi="Times New Roman" w:cs="Times New Roman"/>
          <w:noProof/>
          <w:szCs w:val="24"/>
        </w:rPr>
      </w:pPr>
      <w:r w:rsidRPr="007107F7">
        <w:rPr>
          <w:rFonts w:ascii="Times New Roman" w:hAnsi="Times New Roman" w:cs="Times New Roman"/>
          <w:noProof/>
          <w:szCs w:val="24"/>
        </w:rPr>
        <w:t>[21] Hart D, Wall BF, Hillier MC,  Shrimpton PC. Frequency and collective dose for medical and dental x-ray examinations in the UK, 2008. In. Didcot: Health Protection Agency, Centre for Radiation, Chemical and Environmental Hazards, 2010: 52</w:t>
      </w:r>
    </w:p>
    <w:p w:rsidR="00617304" w:rsidRPr="007107F7" w:rsidRDefault="00617304" w:rsidP="007107F7">
      <w:pPr>
        <w:spacing w:after="0" w:line="480" w:lineRule="auto"/>
        <w:ind w:left="720" w:hanging="720"/>
        <w:rPr>
          <w:rFonts w:ascii="Times New Roman" w:hAnsi="Times New Roman" w:cs="Times New Roman"/>
          <w:noProof/>
          <w:szCs w:val="24"/>
        </w:rPr>
      </w:pPr>
      <w:r w:rsidRPr="007107F7">
        <w:rPr>
          <w:rFonts w:ascii="Times New Roman" w:hAnsi="Times New Roman" w:cs="Times New Roman"/>
          <w:noProof/>
          <w:szCs w:val="24"/>
        </w:rPr>
        <w:t>[22] Garber AM,  Solomon NA. Cost-effectiveness of alternative test strategies for the diagnosis of coronary artery disease. Ann Intern Med 1999;130:719-28.</w:t>
      </w:r>
    </w:p>
    <w:p w:rsidR="00617304" w:rsidRPr="007107F7" w:rsidRDefault="00617304" w:rsidP="007107F7">
      <w:pPr>
        <w:spacing w:after="0" w:line="480" w:lineRule="auto"/>
        <w:ind w:left="720" w:hanging="720"/>
        <w:rPr>
          <w:rFonts w:ascii="Times New Roman" w:hAnsi="Times New Roman" w:cs="Times New Roman"/>
          <w:noProof/>
          <w:szCs w:val="24"/>
        </w:rPr>
      </w:pPr>
      <w:r w:rsidRPr="007107F7">
        <w:rPr>
          <w:rFonts w:ascii="Times New Roman" w:hAnsi="Times New Roman" w:cs="Times New Roman"/>
          <w:noProof/>
          <w:szCs w:val="24"/>
        </w:rPr>
        <w:t>[23] Hansen J, Grethe Jurik A, Fiirgaard B,  Egund N. Optimisation of scoliosis examinations in children. Pediatr Radiol 2003;33:752–65.</w:t>
      </w:r>
    </w:p>
    <w:p w:rsidR="00617304" w:rsidRPr="007107F7" w:rsidRDefault="00617304" w:rsidP="007107F7">
      <w:pPr>
        <w:spacing w:after="0" w:line="480" w:lineRule="auto"/>
        <w:ind w:left="720" w:hanging="720"/>
        <w:rPr>
          <w:rFonts w:ascii="Times New Roman" w:hAnsi="Times New Roman" w:cs="Times New Roman"/>
          <w:noProof/>
          <w:szCs w:val="24"/>
        </w:rPr>
      </w:pPr>
      <w:r w:rsidRPr="007107F7">
        <w:rPr>
          <w:rFonts w:ascii="Times New Roman" w:hAnsi="Times New Roman" w:cs="Times New Roman"/>
          <w:noProof/>
          <w:szCs w:val="24"/>
        </w:rPr>
        <w:t>[24] Cook JV, Shah K, Pablot S, Kyriou J, Pettett A,  M. F. Guidelines on best practice in the X-ray imaging of children. In. London: Queen Mary’s Hospital for Children and The Radiological Protection Centre, St Georges Healthcare NHS Trust, 1998</w:t>
      </w:r>
    </w:p>
    <w:p w:rsidR="00617304" w:rsidRDefault="00617304" w:rsidP="00617304">
      <w:pPr>
        <w:spacing w:after="0" w:line="240" w:lineRule="auto"/>
        <w:ind w:left="720" w:hanging="720"/>
        <w:rPr>
          <w:rFonts w:ascii="Calibri" w:hAnsi="Calibri" w:cs="Times New Roman"/>
          <w:noProof/>
          <w:szCs w:val="24"/>
        </w:rPr>
      </w:pPr>
    </w:p>
    <w:p w:rsidR="00323BA5" w:rsidRPr="00323BA5" w:rsidRDefault="004561F9" w:rsidP="00323BA5">
      <w:pPr>
        <w:autoSpaceDE w:val="0"/>
        <w:autoSpaceDN w:val="0"/>
        <w:adjustRightInd w:val="0"/>
        <w:spacing w:after="0" w:line="480" w:lineRule="auto"/>
        <w:rPr>
          <w:rFonts w:ascii="Times New Roman" w:hAnsi="Times New Roman" w:cs="Times New Roman"/>
          <w:sz w:val="24"/>
          <w:szCs w:val="24"/>
        </w:rPr>
      </w:pPr>
      <w:r w:rsidRPr="00323BA5">
        <w:rPr>
          <w:rFonts w:ascii="Times New Roman" w:hAnsi="Times New Roman" w:cs="Times New Roman"/>
          <w:sz w:val="24"/>
          <w:szCs w:val="24"/>
        </w:rPr>
        <w:lastRenderedPageBreak/>
        <w:fldChar w:fldCharType="end"/>
      </w:r>
    </w:p>
    <w:p w:rsidR="00ED780D" w:rsidRPr="00B454A7" w:rsidRDefault="00ED780D" w:rsidP="00B454A7">
      <w:pPr>
        <w:autoSpaceDE w:val="0"/>
        <w:autoSpaceDN w:val="0"/>
        <w:adjustRightInd w:val="0"/>
        <w:spacing w:after="0" w:line="480" w:lineRule="auto"/>
        <w:rPr>
          <w:rFonts w:ascii="Times New Roman" w:hAnsi="Times New Roman" w:cs="Times New Roman"/>
          <w:sz w:val="24"/>
          <w:szCs w:val="24"/>
        </w:rPr>
      </w:pPr>
    </w:p>
    <w:p w:rsidR="00B454A7" w:rsidRPr="00B454A7" w:rsidRDefault="00B454A7" w:rsidP="00323BA5">
      <w:pPr>
        <w:spacing w:after="0" w:line="480" w:lineRule="auto"/>
        <w:ind w:left="720" w:hanging="720"/>
        <w:rPr>
          <w:rFonts w:ascii="Times New Roman" w:hAnsi="Times New Roman" w:cs="Times New Roman"/>
          <w:noProof/>
          <w:sz w:val="24"/>
          <w:szCs w:val="24"/>
        </w:rPr>
      </w:pPr>
    </w:p>
    <w:p w:rsidR="005438DB" w:rsidRPr="00B454A7" w:rsidRDefault="005438DB" w:rsidP="00B454A7">
      <w:pPr>
        <w:spacing w:line="480" w:lineRule="auto"/>
        <w:rPr>
          <w:rFonts w:ascii="Times New Roman" w:eastAsia="Times New Roman" w:hAnsi="Times New Roman" w:cs="Times New Roman"/>
          <w:sz w:val="24"/>
          <w:szCs w:val="24"/>
        </w:rPr>
      </w:pPr>
      <w:r w:rsidRPr="00B454A7">
        <w:rPr>
          <w:rFonts w:ascii="Times New Roman" w:hAnsi="Times New Roman" w:cs="Times New Roman"/>
          <w:sz w:val="24"/>
          <w:szCs w:val="24"/>
        </w:rPr>
        <w:br w:type="page"/>
      </w:r>
    </w:p>
    <w:p w:rsidR="00734E80" w:rsidRPr="00CB188A" w:rsidRDefault="00734E80" w:rsidP="002D05BD">
      <w:pPr>
        <w:spacing w:line="480" w:lineRule="auto"/>
        <w:rPr>
          <w:rFonts w:ascii="Times New Roman" w:hAnsi="Times New Roman" w:cs="Times New Roman"/>
          <w:sz w:val="24"/>
          <w:szCs w:val="24"/>
        </w:rPr>
        <w:sectPr w:rsidR="00734E80" w:rsidRPr="00CB188A" w:rsidSect="00E74440">
          <w:footerReference w:type="default" r:id="rId8"/>
          <w:pgSz w:w="11906" w:h="16838"/>
          <w:pgMar w:top="1440" w:right="1440" w:bottom="1440" w:left="1440" w:header="708" w:footer="708" w:gutter="0"/>
          <w:cols w:space="708"/>
          <w:docGrid w:linePitch="360"/>
        </w:sectPr>
      </w:pPr>
    </w:p>
    <w:p w:rsidR="00157356" w:rsidRPr="00CB188A" w:rsidRDefault="00157356" w:rsidP="002D05BD">
      <w:pPr>
        <w:pStyle w:val="Default"/>
        <w:spacing w:before="240" w:line="480" w:lineRule="auto"/>
        <w:rPr>
          <w:rFonts w:ascii="Times New Roman" w:hAnsi="Times New Roman"/>
          <w:sz w:val="24"/>
          <w:szCs w:val="24"/>
          <w:lang w:val="en-GB"/>
        </w:rPr>
      </w:pPr>
      <w:r w:rsidRPr="00CB188A">
        <w:rPr>
          <w:rFonts w:ascii="Times New Roman" w:hAnsi="Times New Roman"/>
          <w:sz w:val="24"/>
          <w:szCs w:val="24"/>
          <w:lang w:val="en-GB"/>
        </w:rPr>
        <w:lastRenderedPageBreak/>
        <w:t>Table 1</w:t>
      </w:r>
      <w:r w:rsidR="004D3C38" w:rsidRPr="00CB188A">
        <w:rPr>
          <w:rFonts w:ascii="Times New Roman" w:hAnsi="Times New Roman"/>
          <w:sz w:val="24"/>
          <w:szCs w:val="24"/>
          <w:lang w:val="en-GB"/>
        </w:rPr>
        <w:tab/>
      </w:r>
      <w:r w:rsidR="004C0FD9">
        <w:rPr>
          <w:rFonts w:ascii="Times New Roman" w:hAnsi="Times New Roman"/>
          <w:sz w:val="24"/>
          <w:szCs w:val="24"/>
          <w:lang w:val="en-GB"/>
        </w:rPr>
        <w:t>Model assumptions regarding t</w:t>
      </w:r>
      <w:r w:rsidR="004C0FD9" w:rsidRPr="00CB188A">
        <w:rPr>
          <w:rFonts w:ascii="Times New Roman" w:hAnsi="Times New Roman"/>
          <w:sz w:val="24"/>
          <w:szCs w:val="24"/>
          <w:lang w:val="en-GB"/>
        </w:rPr>
        <w:t xml:space="preserve">ypical </w:t>
      </w:r>
      <w:r w:rsidR="004D3C38" w:rsidRPr="00CB188A">
        <w:rPr>
          <w:rFonts w:ascii="Times New Roman" w:hAnsi="Times New Roman"/>
          <w:sz w:val="24"/>
          <w:szCs w:val="24"/>
          <w:lang w:val="en-GB"/>
        </w:rPr>
        <w:t>age at diagnosis, proportion of patients undergoing surgery and monitoring pattern for each relevant indication</w:t>
      </w:r>
    </w:p>
    <w:tbl>
      <w:tblPr>
        <w:tblStyle w:val="TableGrid"/>
        <w:tblW w:w="0" w:type="auto"/>
        <w:tblLook w:val="04A0"/>
      </w:tblPr>
      <w:tblGrid>
        <w:gridCol w:w="2917"/>
        <w:gridCol w:w="1502"/>
        <w:gridCol w:w="1776"/>
        <w:gridCol w:w="3047"/>
      </w:tblGrid>
      <w:tr w:rsidR="00157356" w:rsidRPr="00B454A7" w:rsidTr="00B454A7">
        <w:tc>
          <w:tcPr>
            <w:tcW w:w="3085" w:type="dxa"/>
            <w:vAlign w:val="center"/>
          </w:tcPr>
          <w:p w:rsidR="00157356" w:rsidRPr="00B454A7" w:rsidRDefault="00157356" w:rsidP="00B454A7">
            <w:pPr>
              <w:pStyle w:val="Default"/>
              <w:jc w:val="center"/>
              <w:rPr>
                <w:rFonts w:ascii="Times New Roman" w:hAnsi="Times New Roman"/>
                <w:b/>
                <w:lang w:val="en-GB"/>
              </w:rPr>
            </w:pPr>
            <w:bookmarkStart w:id="2" w:name="OLE_LINK1"/>
            <w:r w:rsidRPr="00B454A7">
              <w:rPr>
                <w:rFonts w:ascii="Times New Roman" w:hAnsi="Times New Roman"/>
                <w:b/>
                <w:lang w:val="en-GB"/>
              </w:rPr>
              <w:t>Indication</w:t>
            </w:r>
          </w:p>
        </w:tc>
        <w:tc>
          <w:tcPr>
            <w:tcW w:w="1559" w:type="dxa"/>
            <w:vAlign w:val="center"/>
          </w:tcPr>
          <w:p w:rsidR="00157356" w:rsidRPr="00B454A7" w:rsidRDefault="00157356" w:rsidP="00B454A7">
            <w:pPr>
              <w:pStyle w:val="Default"/>
              <w:jc w:val="center"/>
              <w:rPr>
                <w:rFonts w:ascii="Times New Roman" w:hAnsi="Times New Roman"/>
                <w:b/>
                <w:lang w:val="en-GB"/>
              </w:rPr>
            </w:pPr>
            <w:r w:rsidRPr="00B454A7">
              <w:rPr>
                <w:rFonts w:ascii="Times New Roman" w:hAnsi="Times New Roman"/>
                <w:b/>
                <w:lang w:val="en-GB"/>
              </w:rPr>
              <w:t>Typical age at diagnosis</w:t>
            </w:r>
          </w:p>
        </w:tc>
        <w:tc>
          <w:tcPr>
            <w:tcW w:w="1843" w:type="dxa"/>
            <w:vAlign w:val="center"/>
          </w:tcPr>
          <w:p w:rsidR="00157356" w:rsidRPr="00B454A7" w:rsidRDefault="00157356" w:rsidP="00B454A7">
            <w:pPr>
              <w:pStyle w:val="Default"/>
              <w:jc w:val="center"/>
              <w:rPr>
                <w:rFonts w:ascii="Times New Roman" w:hAnsi="Times New Roman"/>
                <w:b/>
                <w:lang w:val="en-GB"/>
              </w:rPr>
            </w:pPr>
            <w:r w:rsidRPr="00B454A7">
              <w:rPr>
                <w:rFonts w:ascii="Times New Roman" w:hAnsi="Times New Roman"/>
                <w:b/>
                <w:lang w:val="en-GB"/>
              </w:rPr>
              <w:t>Proportion of patients undergoing surgery</w:t>
            </w:r>
          </w:p>
        </w:tc>
        <w:tc>
          <w:tcPr>
            <w:tcW w:w="3260" w:type="dxa"/>
          </w:tcPr>
          <w:p w:rsidR="00157356" w:rsidRPr="00B454A7" w:rsidRDefault="00157356" w:rsidP="00B454A7">
            <w:pPr>
              <w:pStyle w:val="Default"/>
              <w:jc w:val="center"/>
              <w:rPr>
                <w:rFonts w:ascii="Times New Roman" w:hAnsi="Times New Roman"/>
                <w:b/>
                <w:lang w:val="en-GB"/>
              </w:rPr>
            </w:pPr>
            <w:r w:rsidRPr="00B454A7">
              <w:rPr>
                <w:rFonts w:ascii="Times New Roman" w:hAnsi="Times New Roman"/>
                <w:b/>
                <w:lang w:val="en-GB"/>
              </w:rPr>
              <w:t>Monitoring pattern</w:t>
            </w:r>
          </w:p>
        </w:tc>
      </w:tr>
      <w:tr w:rsidR="00157356" w:rsidRPr="00B454A7" w:rsidTr="00B454A7">
        <w:trPr>
          <w:trHeight w:val="57"/>
        </w:trPr>
        <w:tc>
          <w:tcPr>
            <w:tcW w:w="3085" w:type="dxa"/>
            <w:vAlign w:val="center"/>
          </w:tcPr>
          <w:p w:rsidR="00157356" w:rsidRPr="00B454A7" w:rsidRDefault="00157356" w:rsidP="00B454A7">
            <w:pPr>
              <w:pStyle w:val="Default"/>
              <w:rPr>
                <w:rFonts w:ascii="Times New Roman" w:hAnsi="Times New Roman"/>
                <w:lang w:val="en-GB"/>
              </w:rPr>
            </w:pPr>
            <w:r w:rsidRPr="00B454A7">
              <w:rPr>
                <w:rFonts w:ascii="Times New Roman" w:hAnsi="Times New Roman"/>
                <w:lang w:val="en-GB"/>
              </w:rPr>
              <w:t>Congenital scoliosis</w:t>
            </w:r>
          </w:p>
        </w:tc>
        <w:tc>
          <w:tcPr>
            <w:tcW w:w="1559" w:type="dxa"/>
            <w:vAlign w:val="center"/>
          </w:tcPr>
          <w:p w:rsidR="00157356" w:rsidRPr="00B454A7" w:rsidRDefault="00157356" w:rsidP="00B454A7">
            <w:pPr>
              <w:pStyle w:val="Default"/>
              <w:jc w:val="center"/>
              <w:rPr>
                <w:rFonts w:ascii="Times New Roman" w:hAnsi="Times New Roman"/>
                <w:lang w:val="en-GB"/>
              </w:rPr>
            </w:pPr>
            <w:r w:rsidRPr="00B454A7">
              <w:rPr>
                <w:rFonts w:ascii="Times New Roman" w:hAnsi="Times New Roman"/>
                <w:lang w:val="en-GB"/>
              </w:rPr>
              <w:t>6 months – 1 year</w:t>
            </w:r>
          </w:p>
        </w:tc>
        <w:tc>
          <w:tcPr>
            <w:tcW w:w="1843" w:type="dxa"/>
            <w:vAlign w:val="center"/>
          </w:tcPr>
          <w:p w:rsidR="00157356" w:rsidRPr="00B454A7" w:rsidRDefault="00157356" w:rsidP="00B454A7">
            <w:pPr>
              <w:pStyle w:val="Default"/>
              <w:jc w:val="center"/>
              <w:rPr>
                <w:rFonts w:ascii="Times New Roman" w:hAnsi="Times New Roman"/>
                <w:lang w:val="en-GB"/>
              </w:rPr>
            </w:pPr>
            <w:r w:rsidRPr="00B454A7">
              <w:rPr>
                <w:rFonts w:ascii="Times New Roman" w:hAnsi="Times New Roman"/>
                <w:lang w:val="en-GB"/>
              </w:rPr>
              <w:t>75%</w:t>
            </w:r>
          </w:p>
        </w:tc>
        <w:tc>
          <w:tcPr>
            <w:tcW w:w="3260" w:type="dxa"/>
            <w:vMerge w:val="restart"/>
          </w:tcPr>
          <w:p w:rsidR="00157356" w:rsidRPr="00B454A7" w:rsidRDefault="00157356" w:rsidP="00B454A7">
            <w:pPr>
              <w:pStyle w:val="Default"/>
              <w:rPr>
                <w:rFonts w:ascii="Times New Roman" w:hAnsi="Times New Roman"/>
                <w:lang w:val="en-GB"/>
              </w:rPr>
            </w:pPr>
            <w:r w:rsidRPr="00B454A7">
              <w:rPr>
                <w:rFonts w:ascii="Times New Roman" w:hAnsi="Times New Roman"/>
                <w:lang w:val="en-GB"/>
              </w:rPr>
              <w:t xml:space="preserve">If surgery indicated: </w:t>
            </w:r>
          </w:p>
          <w:p w:rsidR="00157356" w:rsidRPr="00B454A7" w:rsidRDefault="00157356" w:rsidP="00B454A7">
            <w:pPr>
              <w:pStyle w:val="Default"/>
              <w:rPr>
                <w:rFonts w:ascii="Times New Roman" w:hAnsi="Times New Roman"/>
                <w:lang w:val="en-GB"/>
              </w:rPr>
            </w:pPr>
            <w:r w:rsidRPr="00B454A7">
              <w:rPr>
                <w:rFonts w:ascii="Times New Roman" w:hAnsi="Times New Roman"/>
                <w:lang w:val="en-GB"/>
              </w:rPr>
              <w:t xml:space="preserve">Pre-op, post-op, 3 months, 6 months, </w:t>
            </w:r>
            <w:proofErr w:type="gramStart"/>
            <w:r w:rsidRPr="00B454A7">
              <w:rPr>
                <w:rFonts w:ascii="Times New Roman" w:hAnsi="Times New Roman"/>
                <w:lang w:val="en-GB"/>
              </w:rPr>
              <w:t>then</w:t>
            </w:r>
            <w:proofErr w:type="gramEnd"/>
            <w:r w:rsidRPr="00B454A7">
              <w:rPr>
                <w:rFonts w:ascii="Times New Roman" w:hAnsi="Times New Roman"/>
                <w:lang w:val="en-GB"/>
              </w:rPr>
              <w:t xml:space="preserve"> every year up to age 20.</w:t>
            </w:r>
          </w:p>
          <w:p w:rsidR="00157356" w:rsidRPr="00B454A7" w:rsidRDefault="00157356" w:rsidP="00B454A7">
            <w:pPr>
              <w:pStyle w:val="Default"/>
              <w:rPr>
                <w:rFonts w:ascii="Times New Roman" w:hAnsi="Times New Roman"/>
                <w:lang w:val="en-GB"/>
              </w:rPr>
            </w:pPr>
            <w:r w:rsidRPr="00B454A7">
              <w:rPr>
                <w:rFonts w:ascii="Times New Roman" w:hAnsi="Times New Roman"/>
                <w:lang w:val="en-GB"/>
              </w:rPr>
              <w:t>If adult, last scan taken 2 years post-surgery.</w:t>
            </w:r>
          </w:p>
          <w:p w:rsidR="00157356" w:rsidRPr="00B454A7" w:rsidRDefault="00157356" w:rsidP="00B454A7">
            <w:pPr>
              <w:pStyle w:val="Default"/>
              <w:rPr>
                <w:rFonts w:ascii="Times New Roman" w:hAnsi="Times New Roman"/>
                <w:lang w:val="en-GB"/>
              </w:rPr>
            </w:pPr>
          </w:p>
          <w:p w:rsidR="00157356" w:rsidRPr="00B454A7" w:rsidRDefault="00157356" w:rsidP="00B454A7">
            <w:pPr>
              <w:pStyle w:val="Default"/>
              <w:rPr>
                <w:rFonts w:ascii="Times New Roman" w:hAnsi="Times New Roman"/>
                <w:lang w:val="en-GB"/>
              </w:rPr>
            </w:pPr>
            <w:r w:rsidRPr="00B454A7">
              <w:rPr>
                <w:rFonts w:ascii="Times New Roman" w:hAnsi="Times New Roman"/>
                <w:lang w:val="en-GB"/>
              </w:rPr>
              <w:t>If surgery not indicated:</w:t>
            </w:r>
          </w:p>
          <w:p w:rsidR="00157356" w:rsidRPr="00B454A7" w:rsidRDefault="00157356" w:rsidP="00B454A7">
            <w:pPr>
              <w:pStyle w:val="Default"/>
              <w:rPr>
                <w:rFonts w:ascii="Times New Roman" w:hAnsi="Times New Roman"/>
                <w:lang w:val="en-GB"/>
              </w:rPr>
            </w:pPr>
            <w:r w:rsidRPr="00B454A7">
              <w:rPr>
                <w:rFonts w:ascii="Times New Roman" w:hAnsi="Times New Roman"/>
                <w:lang w:val="en-GB"/>
              </w:rPr>
              <w:t>Every 6 months up to age 15.</w:t>
            </w:r>
          </w:p>
          <w:p w:rsidR="00157356" w:rsidRPr="00B454A7" w:rsidRDefault="00157356" w:rsidP="00B454A7">
            <w:pPr>
              <w:pStyle w:val="Default"/>
              <w:rPr>
                <w:rFonts w:ascii="Times New Roman" w:hAnsi="Times New Roman"/>
                <w:lang w:val="en-GB"/>
              </w:rPr>
            </w:pPr>
            <w:r w:rsidRPr="00B454A7">
              <w:rPr>
                <w:rFonts w:ascii="Times New Roman" w:hAnsi="Times New Roman"/>
                <w:lang w:val="en-GB"/>
              </w:rPr>
              <w:t xml:space="preserve">Every year up to age 20. </w:t>
            </w:r>
          </w:p>
        </w:tc>
      </w:tr>
      <w:tr w:rsidR="00157356" w:rsidRPr="00B454A7" w:rsidTr="00B454A7">
        <w:tc>
          <w:tcPr>
            <w:tcW w:w="3085" w:type="dxa"/>
            <w:vAlign w:val="center"/>
          </w:tcPr>
          <w:p w:rsidR="00157356" w:rsidRPr="00B454A7" w:rsidRDefault="00157356" w:rsidP="00B454A7">
            <w:pPr>
              <w:pStyle w:val="Default"/>
              <w:rPr>
                <w:rFonts w:ascii="Times New Roman" w:hAnsi="Times New Roman"/>
                <w:lang w:val="en-GB"/>
              </w:rPr>
            </w:pPr>
            <w:r w:rsidRPr="00B454A7">
              <w:rPr>
                <w:rFonts w:ascii="Times New Roman" w:hAnsi="Times New Roman"/>
                <w:lang w:val="en-GB"/>
              </w:rPr>
              <w:t>Early-onset idiopathic scoliosis</w:t>
            </w:r>
          </w:p>
        </w:tc>
        <w:tc>
          <w:tcPr>
            <w:tcW w:w="1559" w:type="dxa"/>
            <w:vAlign w:val="center"/>
          </w:tcPr>
          <w:p w:rsidR="00157356" w:rsidRPr="00B454A7" w:rsidRDefault="00157356" w:rsidP="00B454A7">
            <w:pPr>
              <w:pStyle w:val="Default"/>
              <w:jc w:val="center"/>
              <w:rPr>
                <w:rFonts w:ascii="Times New Roman" w:hAnsi="Times New Roman"/>
                <w:lang w:val="en-GB"/>
              </w:rPr>
            </w:pPr>
            <w:r w:rsidRPr="00B454A7">
              <w:rPr>
                <w:rFonts w:ascii="Times New Roman" w:hAnsi="Times New Roman"/>
                <w:lang w:val="en-GB"/>
              </w:rPr>
              <w:t>1 – 5 years</w:t>
            </w:r>
          </w:p>
        </w:tc>
        <w:tc>
          <w:tcPr>
            <w:tcW w:w="1843" w:type="dxa"/>
            <w:vAlign w:val="center"/>
          </w:tcPr>
          <w:p w:rsidR="00157356" w:rsidRPr="00B454A7" w:rsidRDefault="00157356" w:rsidP="00B454A7">
            <w:pPr>
              <w:pStyle w:val="Default"/>
              <w:jc w:val="center"/>
              <w:rPr>
                <w:rFonts w:ascii="Times New Roman" w:hAnsi="Times New Roman"/>
                <w:lang w:val="en-GB"/>
              </w:rPr>
            </w:pPr>
            <w:r w:rsidRPr="00B454A7">
              <w:rPr>
                <w:rFonts w:ascii="Times New Roman" w:hAnsi="Times New Roman"/>
                <w:lang w:val="en-GB"/>
              </w:rPr>
              <w:t>95%</w:t>
            </w:r>
          </w:p>
        </w:tc>
        <w:tc>
          <w:tcPr>
            <w:tcW w:w="3260" w:type="dxa"/>
            <w:vMerge/>
          </w:tcPr>
          <w:p w:rsidR="00157356" w:rsidRPr="00B454A7" w:rsidRDefault="00157356" w:rsidP="00B454A7">
            <w:pPr>
              <w:pStyle w:val="Default"/>
              <w:jc w:val="center"/>
              <w:rPr>
                <w:rFonts w:ascii="Times New Roman" w:hAnsi="Times New Roman"/>
                <w:lang w:val="en-GB"/>
              </w:rPr>
            </w:pPr>
          </w:p>
        </w:tc>
      </w:tr>
      <w:tr w:rsidR="00157356" w:rsidRPr="00B454A7" w:rsidTr="00B454A7">
        <w:tc>
          <w:tcPr>
            <w:tcW w:w="3085" w:type="dxa"/>
            <w:vAlign w:val="center"/>
          </w:tcPr>
          <w:p w:rsidR="00157356" w:rsidRPr="00B454A7" w:rsidRDefault="00157356" w:rsidP="00B454A7">
            <w:pPr>
              <w:pStyle w:val="Default"/>
              <w:rPr>
                <w:rFonts w:ascii="Times New Roman" w:hAnsi="Times New Roman"/>
                <w:lang w:val="en-GB"/>
              </w:rPr>
            </w:pPr>
            <w:r w:rsidRPr="00B454A7">
              <w:rPr>
                <w:rFonts w:ascii="Times New Roman" w:hAnsi="Times New Roman"/>
                <w:lang w:val="en-GB"/>
              </w:rPr>
              <w:t>Late-onset idiopathic scoliosis</w:t>
            </w:r>
          </w:p>
        </w:tc>
        <w:tc>
          <w:tcPr>
            <w:tcW w:w="1559" w:type="dxa"/>
            <w:vAlign w:val="center"/>
          </w:tcPr>
          <w:p w:rsidR="00157356" w:rsidRPr="00B454A7" w:rsidRDefault="00157356" w:rsidP="00B454A7">
            <w:pPr>
              <w:pStyle w:val="Default"/>
              <w:jc w:val="center"/>
              <w:rPr>
                <w:rFonts w:ascii="Times New Roman" w:hAnsi="Times New Roman"/>
                <w:lang w:val="en-GB"/>
              </w:rPr>
            </w:pPr>
            <w:r w:rsidRPr="00B454A7">
              <w:rPr>
                <w:rFonts w:ascii="Times New Roman" w:hAnsi="Times New Roman"/>
                <w:lang w:val="en-GB"/>
              </w:rPr>
              <w:t>10 – 18 years</w:t>
            </w:r>
          </w:p>
        </w:tc>
        <w:tc>
          <w:tcPr>
            <w:tcW w:w="1843" w:type="dxa"/>
            <w:vAlign w:val="center"/>
          </w:tcPr>
          <w:p w:rsidR="00157356" w:rsidRPr="00B454A7" w:rsidRDefault="00157356" w:rsidP="00B454A7">
            <w:pPr>
              <w:pStyle w:val="Default"/>
              <w:jc w:val="center"/>
              <w:rPr>
                <w:rFonts w:ascii="Times New Roman" w:hAnsi="Times New Roman"/>
                <w:lang w:val="en-GB"/>
              </w:rPr>
            </w:pPr>
            <w:r w:rsidRPr="00B454A7">
              <w:rPr>
                <w:rFonts w:ascii="Times New Roman" w:hAnsi="Times New Roman"/>
                <w:lang w:val="en-GB"/>
              </w:rPr>
              <w:t>10%</w:t>
            </w:r>
          </w:p>
        </w:tc>
        <w:tc>
          <w:tcPr>
            <w:tcW w:w="3260" w:type="dxa"/>
            <w:vMerge/>
          </w:tcPr>
          <w:p w:rsidR="00157356" w:rsidRPr="00B454A7" w:rsidRDefault="00157356" w:rsidP="00B454A7">
            <w:pPr>
              <w:pStyle w:val="Default"/>
              <w:jc w:val="center"/>
              <w:rPr>
                <w:rFonts w:ascii="Times New Roman" w:hAnsi="Times New Roman"/>
                <w:lang w:val="en-GB"/>
              </w:rPr>
            </w:pPr>
          </w:p>
        </w:tc>
      </w:tr>
      <w:tr w:rsidR="00157356" w:rsidRPr="00B454A7" w:rsidTr="00B454A7">
        <w:tc>
          <w:tcPr>
            <w:tcW w:w="3085" w:type="dxa"/>
            <w:vAlign w:val="center"/>
          </w:tcPr>
          <w:p w:rsidR="00157356" w:rsidRPr="00B454A7" w:rsidRDefault="00157356" w:rsidP="00B454A7">
            <w:pPr>
              <w:pStyle w:val="Default"/>
              <w:rPr>
                <w:rFonts w:ascii="Times New Roman" w:hAnsi="Times New Roman"/>
                <w:lang w:val="en-GB"/>
              </w:rPr>
            </w:pPr>
            <w:r w:rsidRPr="00B454A7">
              <w:rPr>
                <w:rFonts w:ascii="Times New Roman" w:hAnsi="Times New Roman"/>
                <w:lang w:val="en-GB"/>
              </w:rPr>
              <w:t>Adult scoliosis</w:t>
            </w:r>
          </w:p>
        </w:tc>
        <w:tc>
          <w:tcPr>
            <w:tcW w:w="1559" w:type="dxa"/>
            <w:vAlign w:val="center"/>
          </w:tcPr>
          <w:p w:rsidR="00157356" w:rsidRPr="00B454A7" w:rsidRDefault="00157356" w:rsidP="00B454A7">
            <w:pPr>
              <w:pStyle w:val="Default"/>
              <w:jc w:val="center"/>
              <w:rPr>
                <w:rFonts w:ascii="Times New Roman" w:hAnsi="Times New Roman"/>
                <w:lang w:val="en-GB"/>
              </w:rPr>
            </w:pPr>
            <w:r w:rsidRPr="00B454A7">
              <w:rPr>
                <w:rFonts w:ascii="Times New Roman" w:hAnsi="Times New Roman"/>
                <w:lang w:val="en-GB"/>
              </w:rPr>
              <w:t>50 – 60 years</w:t>
            </w:r>
          </w:p>
        </w:tc>
        <w:tc>
          <w:tcPr>
            <w:tcW w:w="1843" w:type="dxa"/>
            <w:vAlign w:val="center"/>
          </w:tcPr>
          <w:p w:rsidR="00157356" w:rsidRPr="00B454A7" w:rsidRDefault="00157356" w:rsidP="00B454A7">
            <w:pPr>
              <w:pStyle w:val="Default"/>
              <w:jc w:val="center"/>
              <w:rPr>
                <w:rFonts w:ascii="Times New Roman" w:hAnsi="Times New Roman"/>
                <w:lang w:val="en-GB"/>
              </w:rPr>
            </w:pPr>
            <w:r w:rsidRPr="00B454A7">
              <w:rPr>
                <w:rFonts w:ascii="Times New Roman" w:hAnsi="Times New Roman"/>
                <w:lang w:val="en-GB"/>
              </w:rPr>
              <w:t>20%</w:t>
            </w:r>
          </w:p>
        </w:tc>
        <w:tc>
          <w:tcPr>
            <w:tcW w:w="3260" w:type="dxa"/>
            <w:vMerge/>
          </w:tcPr>
          <w:p w:rsidR="00157356" w:rsidRPr="00B454A7" w:rsidRDefault="00157356" w:rsidP="00B454A7">
            <w:pPr>
              <w:pStyle w:val="Default"/>
              <w:jc w:val="center"/>
              <w:rPr>
                <w:rFonts w:ascii="Times New Roman" w:hAnsi="Times New Roman"/>
                <w:lang w:val="en-GB"/>
              </w:rPr>
            </w:pPr>
          </w:p>
        </w:tc>
      </w:tr>
      <w:tr w:rsidR="00157356" w:rsidRPr="00B454A7" w:rsidTr="00B454A7">
        <w:tc>
          <w:tcPr>
            <w:tcW w:w="3085" w:type="dxa"/>
            <w:vAlign w:val="center"/>
          </w:tcPr>
          <w:p w:rsidR="00157356" w:rsidRPr="00B454A7" w:rsidRDefault="00157356" w:rsidP="00B454A7">
            <w:pPr>
              <w:pStyle w:val="Default"/>
              <w:rPr>
                <w:rFonts w:ascii="Times New Roman" w:hAnsi="Times New Roman"/>
                <w:lang w:val="en-GB"/>
              </w:rPr>
            </w:pPr>
            <w:r w:rsidRPr="00B454A7">
              <w:rPr>
                <w:rFonts w:ascii="Times New Roman" w:hAnsi="Times New Roman"/>
                <w:lang w:val="en-GB"/>
              </w:rPr>
              <w:t>Congenital kyphosis</w:t>
            </w:r>
          </w:p>
        </w:tc>
        <w:tc>
          <w:tcPr>
            <w:tcW w:w="1559" w:type="dxa"/>
            <w:vAlign w:val="center"/>
          </w:tcPr>
          <w:p w:rsidR="00157356" w:rsidRPr="00B454A7" w:rsidRDefault="00157356" w:rsidP="00B454A7">
            <w:pPr>
              <w:pStyle w:val="Default"/>
              <w:jc w:val="center"/>
              <w:rPr>
                <w:rFonts w:ascii="Times New Roman" w:hAnsi="Times New Roman"/>
                <w:lang w:val="en-GB"/>
              </w:rPr>
            </w:pPr>
            <w:r w:rsidRPr="00B454A7">
              <w:rPr>
                <w:rFonts w:ascii="Times New Roman" w:hAnsi="Times New Roman"/>
                <w:lang w:val="en-GB"/>
              </w:rPr>
              <w:t>Birth – 10 years</w:t>
            </w:r>
          </w:p>
        </w:tc>
        <w:tc>
          <w:tcPr>
            <w:tcW w:w="1843" w:type="dxa"/>
            <w:vAlign w:val="center"/>
          </w:tcPr>
          <w:p w:rsidR="00157356" w:rsidRPr="00B454A7" w:rsidRDefault="00157356" w:rsidP="00B454A7">
            <w:pPr>
              <w:pStyle w:val="Default"/>
              <w:jc w:val="center"/>
              <w:rPr>
                <w:rFonts w:ascii="Times New Roman" w:hAnsi="Times New Roman"/>
                <w:lang w:val="en-GB"/>
              </w:rPr>
            </w:pPr>
            <w:r w:rsidRPr="00B454A7">
              <w:rPr>
                <w:rFonts w:ascii="Times New Roman" w:hAnsi="Times New Roman"/>
                <w:lang w:val="en-GB"/>
              </w:rPr>
              <w:t>75%</w:t>
            </w:r>
          </w:p>
        </w:tc>
        <w:tc>
          <w:tcPr>
            <w:tcW w:w="3260" w:type="dxa"/>
            <w:vMerge/>
          </w:tcPr>
          <w:p w:rsidR="00157356" w:rsidRPr="00B454A7" w:rsidRDefault="00157356" w:rsidP="00B454A7">
            <w:pPr>
              <w:pStyle w:val="Default"/>
              <w:jc w:val="center"/>
              <w:rPr>
                <w:rFonts w:ascii="Times New Roman" w:hAnsi="Times New Roman"/>
                <w:lang w:val="en-GB"/>
              </w:rPr>
            </w:pPr>
          </w:p>
        </w:tc>
      </w:tr>
      <w:tr w:rsidR="00157356" w:rsidRPr="00B454A7" w:rsidTr="00B454A7">
        <w:tc>
          <w:tcPr>
            <w:tcW w:w="3085" w:type="dxa"/>
            <w:vAlign w:val="center"/>
          </w:tcPr>
          <w:p w:rsidR="00157356" w:rsidRPr="00B454A7" w:rsidRDefault="00157356" w:rsidP="00B454A7">
            <w:pPr>
              <w:pStyle w:val="Default"/>
              <w:rPr>
                <w:rFonts w:ascii="Times New Roman" w:hAnsi="Times New Roman"/>
                <w:lang w:val="en-GB"/>
              </w:rPr>
            </w:pPr>
            <w:r w:rsidRPr="00B454A7">
              <w:rPr>
                <w:rFonts w:ascii="Times New Roman" w:hAnsi="Times New Roman"/>
                <w:lang w:val="en-GB"/>
              </w:rPr>
              <w:t>Scheuermann’s disease (adolescent)</w:t>
            </w:r>
          </w:p>
        </w:tc>
        <w:tc>
          <w:tcPr>
            <w:tcW w:w="1559" w:type="dxa"/>
            <w:vAlign w:val="center"/>
          </w:tcPr>
          <w:p w:rsidR="00157356" w:rsidRPr="00B454A7" w:rsidRDefault="00157356" w:rsidP="00B454A7">
            <w:pPr>
              <w:pStyle w:val="Default"/>
              <w:jc w:val="center"/>
              <w:rPr>
                <w:rFonts w:ascii="Times New Roman" w:hAnsi="Times New Roman"/>
                <w:lang w:val="en-GB"/>
              </w:rPr>
            </w:pPr>
            <w:r w:rsidRPr="00B454A7">
              <w:rPr>
                <w:rFonts w:ascii="Times New Roman" w:hAnsi="Times New Roman"/>
                <w:lang w:val="en-GB"/>
              </w:rPr>
              <w:t>12 – 18 years</w:t>
            </w:r>
          </w:p>
        </w:tc>
        <w:tc>
          <w:tcPr>
            <w:tcW w:w="1843" w:type="dxa"/>
            <w:vAlign w:val="center"/>
          </w:tcPr>
          <w:p w:rsidR="00157356" w:rsidRPr="00B454A7" w:rsidRDefault="00157356" w:rsidP="00B454A7">
            <w:pPr>
              <w:pStyle w:val="Default"/>
              <w:jc w:val="center"/>
              <w:rPr>
                <w:rFonts w:ascii="Times New Roman" w:hAnsi="Times New Roman"/>
                <w:lang w:val="en-GB"/>
              </w:rPr>
            </w:pPr>
            <w:r w:rsidRPr="00B454A7">
              <w:rPr>
                <w:rFonts w:ascii="Times New Roman" w:hAnsi="Times New Roman"/>
                <w:lang w:val="en-GB"/>
              </w:rPr>
              <w:t>3%</w:t>
            </w:r>
          </w:p>
        </w:tc>
        <w:tc>
          <w:tcPr>
            <w:tcW w:w="3260" w:type="dxa"/>
            <w:vMerge/>
          </w:tcPr>
          <w:p w:rsidR="00157356" w:rsidRPr="00B454A7" w:rsidRDefault="00157356" w:rsidP="00B454A7">
            <w:pPr>
              <w:pStyle w:val="Default"/>
              <w:jc w:val="center"/>
              <w:rPr>
                <w:rFonts w:ascii="Times New Roman" w:hAnsi="Times New Roman"/>
                <w:lang w:val="en-GB"/>
              </w:rPr>
            </w:pPr>
          </w:p>
        </w:tc>
      </w:tr>
      <w:tr w:rsidR="00157356" w:rsidRPr="00B454A7" w:rsidTr="00B454A7">
        <w:tc>
          <w:tcPr>
            <w:tcW w:w="3085" w:type="dxa"/>
            <w:vAlign w:val="center"/>
          </w:tcPr>
          <w:p w:rsidR="00157356" w:rsidRPr="00B454A7" w:rsidRDefault="00157356" w:rsidP="00B454A7">
            <w:pPr>
              <w:pStyle w:val="Default"/>
              <w:rPr>
                <w:rFonts w:ascii="Times New Roman" w:hAnsi="Times New Roman"/>
                <w:lang w:val="en-GB"/>
              </w:rPr>
            </w:pPr>
            <w:r w:rsidRPr="00B454A7">
              <w:rPr>
                <w:rFonts w:ascii="Times New Roman" w:hAnsi="Times New Roman"/>
                <w:lang w:val="en-GB"/>
              </w:rPr>
              <w:t>Scheuermann’s disease (adult)</w:t>
            </w:r>
          </w:p>
        </w:tc>
        <w:tc>
          <w:tcPr>
            <w:tcW w:w="1559" w:type="dxa"/>
            <w:vAlign w:val="center"/>
          </w:tcPr>
          <w:p w:rsidR="00157356" w:rsidRPr="00B454A7" w:rsidRDefault="00157356" w:rsidP="00B454A7">
            <w:pPr>
              <w:pStyle w:val="Default"/>
              <w:jc w:val="center"/>
              <w:rPr>
                <w:rFonts w:ascii="Times New Roman" w:hAnsi="Times New Roman"/>
                <w:lang w:val="en-GB"/>
              </w:rPr>
            </w:pPr>
            <w:r w:rsidRPr="00B454A7">
              <w:rPr>
                <w:rFonts w:ascii="Times New Roman" w:hAnsi="Times New Roman"/>
                <w:lang w:val="en-GB"/>
              </w:rPr>
              <w:t>40 – 50 years</w:t>
            </w:r>
          </w:p>
        </w:tc>
        <w:tc>
          <w:tcPr>
            <w:tcW w:w="1843" w:type="dxa"/>
            <w:vAlign w:val="center"/>
          </w:tcPr>
          <w:p w:rsidR="00157356" w:rsidRPr="00B454A7" w:rsidRDefault="00157356" w:rsidP="00B454A7">
            <w:pPr>
              <w:pStyle w:val="Default"/>
              <w:jc w:val="center"/>
              <w:rPr>
                <w:rFonts w:ascii="Times New Roman" w:hAnsi="Times New Roman"/>
                <w:lang w:val="en-GB"/>
              </w:rPr>
            </w:pPr>
            <w:r w:rsidRPr="00B454A7">
              <w:rPr>
                <w:rFonts w:ascii="Times New Roman" w:hAnsi="Times New Roman"/>
                <w:lang w:val="en-GB"/>
              </w:rPr>
              <w:t>3%</w:t>
            </w:r>
          </w:p>
        </w:tc>
        <w:tc>
          <w:tcPr>
            <w:tcW w:w="3260" w:type="dxa"/>
            <w:vMerge/>
          </w:tcPr>
          <w:p w:rsidR="00157356" w:rsidRPr="00B454A7" w:rsidRDefault="00157356" w:rsidP="00B454A7">
            <w:pPr>
              <w:pStyle w:val="Default"/>
              <w:jc w:val="center"/>
              <w:rPr>
                <w:rFonts w:ascii="Times New Roman" w:hAnsi="Times New Roman"/>
                <w:lang w:val="en-GB"/>
              </w:rPr>
            </w:pPr>
          </w:p>
        </w:tc>
      </w:tr>
      <w:tr w:rsidR="00157356" w:rsidRPr="00B454A7" w:rsidTr="00B454A7">
        <w:tc>
          <w:tcPr>
            <w:tcW w:w="3085" w:type="dxa"/>
            <w:vAlign w:val="center"/>
          </w:tcPr>
          <w:p w:rsidR="00157356" w:rsidRPr="00B454A7" w:rsidRDefault="00157356" w:rsidP="00B454A7">
            <w:pPr>
              <w:pStyle w:val="Default"/>
              <w:rPr>
                <w:rFonts w:ascii="Times New Roman" w:hAnsi="Times New Roman"/>
                <w:lang w:val="en-GB"/>
              </w:rPr>
            </w:pPr>
            <w:r w:rsidRPr="00B454A7">
              <w:rPr>
                <w:rFonts w:ascii="Times New Roman" w:hAnsi="Times New Roman"/>
                <w:lang w:val="en-GB"/>
              </w:rPr>
              <w:t>Ankylosing spondylitis</w:t>
            </w:r>
          </w:p>
        </w:tc>
        <w:tc>
          <w:tcPr>
            <w:tcW w:w="1559" w:type="dxa"/>
            <w:vAlign w:val="center"/>
          </w:tcPr>
          <w:p w:rsidR="00157356" w:rsidRPr="00B454A7" w:rsidRDefault="00157356" w:rsidP="00B454A7">
            <w:pPr>
              <w:pStyle w:val="Default"/>
              <w:jc w:val="center"/>
              <w:rPr>
                <w:rFonts w:ascii="Times New Roman" w:hAnsi="Times New Roman"/>
                <w:lang w:val="en-GB"/>
              </w:rPr>
            </w:pPr>
            <w:r w:rsidRPr="00B454A7">
              <w:rPr>
                <w:rFonts w:ascii="Times New Roman" w:hAnsi="Times New Roman"/>
                <w:lang w:val="en-GB"/>
              </w:rPr>
              <w:t>35 – 65 years</w:t>
            </w:r>
          </w:p>
        </w:tc>
        <w:tc>
          <w:tcPr>
            <w:tcW w:w="1843" w:type="dxa"/>
            <w:vAlign w:val="center"/>
          </w:tcPr>
          <w:p w:rsidR="00157356" w:rsidRPr="00B454A7" w:rsidRDefault="00157356" w:rsidP="00B454A7">
            <w:pPr>
              <w:pStyle w:val="Default"/>
              <w:jc w:val="center"/>
              <w:rPr>
                <w:rFonts w:ascii="Times New Roman" w:hAnsi="Times New Roman"/>
                <w:lang w:val="en-GB"/>
              </w:rPr>
            </w:pPr>
            <w:r w:rsidRPr="00B454A7">
              <w:rPr>
                <w:rFonts w:ascii="Times New Roman" w:hAnsi="Times New Roman"/>
                <w:lang w:val="en-GB"/>
              </w:rPr>
              <w:t>1%</w:t>
            </w:r>
          </w:p>
        </w:tc>
        <w:tc>
          <w:tcPr>
            <w:tcW w:w="3260" w:type="dxa"/>
            <w:vMerge/>
          </w:tcPr>
          <w:p w:rsidR="00157356" w:rsidRPr="00B454A7" w:rsidRDefault="00157356" w:rsidP="00B454A7">
            <w:pPr>
              <w:pStyle w:val="Default"/>
              <w:jc w:val="center"/>
              <w:rPr>
                <w:rFonts w:ascii="Times New Roman" w:hAnsi="Times New Roman"/>
                <w:lang w:val="en-GB"/>
              </w:rPr>
            </w:pPr>
          </w:p>
        </w:tc>
      </w:tr>
      <w:tr w:rsidR="00157356" w:rsidRPr="00B454A7" w:rsidTr="00B454A7">
        <w:tc>
          <w:tcPr>
            <w:tcW w:w="3085" w:type="dxa"/>
            <w:vAlign w:val="center"/>
          </w:tcPr>
          <w:p w:rsidR="00157356" w:rsidRPr="00B454A7" w:rsidRDefault="00157356" w:rsidP="00B454A7">
            <w:pPr>
              <w:pStyle w:val="Default"/>
              <w:rPr>
                <w:rFonts w:ascii="Times New Roman" w:hAnsi="Times New Roman"/>
                <w:lang w:val="en-GB"/>
              </w:rPr>
            </w:pPr>
            <w:r w:rsidRPr="00B454A7">
              <w:rPr>
                <w:rFonts w:ascii="Times New Roman" w:hAnsi="Times New Roman"/>
                <w:lang w:val="en-GB"/>
              </w:rPr>
              <w:t>Other deforming dorsopathies</w:t>
            </w:r>
          </w:p>
          <w:p w:rsidR="00157356" w:rsidRPr="00B454A7" w:rsidRDefault="00157356" w:rsidP="00B454A7">
            <w:pPr>
              <w:pStyle w:val="Default"/>
              <w:rPr>
                <w:rFonts w:ascii="Times New Roman" w:hAnsi="Times New Roman"/>
                <w:lang w:val="en-GB"/>
              </w:rPr>
            </w:pPr>
            <w:r w:rsidRPr="00B454A7">
              <w:rPr>
                <w:rFonts w:ascii="Times New Roman" w:hAnsi="Times New Roman"/>
                <w:lang w:val="en-GB"/>
              </w:rPr>
              <w:t>(children and adolescents)</w:t>
            </w:r>
          </w:p>
        </w:tc>
        <w:tc>
          <w:tcPr>
            <w:tcW w:w="1559" w:type="dxa"/>
            <w:vAlign w:val="center"/>
          </w:tcPr>
          <w:p w:rsidR="00157356" w:rsidRPr="00B454A7" w:rsidRDefault="00157356" w:rsidP="00B454A7">
            <w:pPr>
              <w:pStyle w:val="Default"/>
              <w:jc w:val="center"/>
              <w:rPr>
                <w:rFonts w:ascii="Times New Roman" w:hAnsi="Times New Roman"/>
                <w:lang w:val="en-GB"/>
              </w:rPr>
            </w:pPr>
            <w:r w:rsidRPr="00B454A7">
              <w:rPr>
                <w:rFonts w:ascii="Times New Roman" w:hAnsi="Times New Roman"/>
                <w:lang w:val="en-GB"/>
              </w:rPr>
              <w:t>2 – 20 years</w:t>
            </w:r>
          </w:p>
        </w:tc>
        <w:tc>
          <w:tcPr>
            <w:tcW w:w="1843" w:type="dxa"/>
            <w:vAlign w:val="center"/>
          </w:tcPr>
          <w:p w:rsidR="00157356" w:rsidRPr="00B454A7" w:rsidRDefault="00157356" w:rsidP="00B454A7">
            <w:pPr>
              <w:pStyle w:val="Default"/>
              <w:jc w:val="center"/>
              <w:rPr>
                <w:rFonts w:ascii="Times New Roman" w:hAnsi="Times New Roman"/>
                <w:lang w:val="en-GB"/>
              </w:rPr>
            </w:pPr>
            <w:r w:rsidRPr="00B454A7">
              <w:rPr>
                <w:rFonts w:ascii="Times New Roman" w:hAnsi="Times New Roman"/>
                <w:lang w:val="en-GB"/>
              </w:rPr>
              <w:t>50%</w:t>
            </w:r>
          </w:p>
        </w:tc>
        <w:tc>
          <w:tcPr>
            <w:tcW w:w="3260" w:type="dxa"/>
            <w:vMerge/>
          </w:tcPr>
          <w:p w:rsidR="00157356" w:rsidRPr="00B454A7" w:rsidRDefault="00157356" w:rsidP="00B454A7">
            <w:pPr>
              <w:pStyle w:val="Default"/>
              <w:jc w:val="center"/>
              <w:rPr>
                <w:rFonts w:ascii="Times New Roman" w:hAnsi="Times New Roman"/>
                <w:lang w:val="en-GB"/>
              </w:rPr>
            </w:pPr>
          </w:p>
        </w:tc>
      </w:tr>
      <w:tr w:rsidR="00157356" w:rsidRPr="00B454A7" w:rsidTr="00B454A7">
        <w:tc>
          <w:tcPr>
            <w:tcW w:w="3085" w:type="dxa"/>
            <w:vAlign w:val="center"/>
          </w:tcPr>
          <w:p w:rsidR="00157356" w:rsidRPr="00B454A7" w:rsidRDefault="00157356" w:rsidP="00B454A7">
            <w:pPr>
              <w:pStyle w:val="Default"/>
              <w:rPr>
                <w:rFonts w:ascii="Times New Roman" w:hAnsi="Times New Roman"/>
                <w:lang w:val="en-GB"/>
              </w:rPr>
            </w:pPr>
            <w:r w:rsidRPr="00B454A7">
              <w:rPr>
                <w:rFonts w:ascii="Times New Roman" w:hAnsi="Times New Roman"/>
                <w:lang w:val="en-GB"/>
              </w:rPr>
              <w:t>Other deforming dorsopathies</w:t>
            </w:r>
          </w:p>
          <w:p w:rsidR="00157356" w:rsidRPr="00B454A7" w:rsidRDefault="00157356" w:rsidP="00B454A7">
            <w:pPr>
              <w:pStyle w:val="Default"/>
              <w:rPr>
                <w:rFonts w:ascii="Times New Roman" w:hAnsi="Times New Roman"/>
                <w:lang w:val="en-GB"/>
              </w:rPr>
            </w:pPr>
            <w:r w:rsidRPr="00B454A7">
              <w:rPr>
                <w:rFonts w:ascii="Times New Roman" w:hAnsi="Times New Roman"/>
                <w:lang w:val="en-GB"/>
              </w:rPr>
              <w:t>(adults)</w:t>
            </w:r>
          </w:p>
        </w:tc>
        <w:tc>
          <w:tcPr>
            <w:tcW w:w="1559" w:type="dxa"/>
            <w:vAlign w:val="center"/>
          </w:tcPr>
          <w:p w:rsidR="00157356" w:rsidRPr="00B454A7" w:rsidRDefault="00157356" w:rsidP="00B454A7">
            <w:pPr>
              <w:pStyle w:val="Default"/>
              <w:jc w:val="center"/>
              <w:rPr>
                <w:rFonts w:ascii="Times New Roman" w:hAnsi="Times New Roman"/>
                <w:lang w:val="en-GB"/>
              </w:rPr>
            </w:pPr>
            <w:r w:rsidRPr="00B454A7">
              <w:rPr>
                <w:rFonts w:ascii="Times New Roman" w:hAnsi="Times New Roman"/>
                <w:lang w:val="en-GB"/>
              </w:rPr>
              <w:t>40 – 70 years</w:t>
            </w:r>
          </w:p>
        </w:tc>
        <w:tc>
          <w:tcPr>
            <w:tcW w:w="1843" w:type="dxa"/>
            <w:vAlign w:val="center"/>
          </w:tcPr>
          <w:p w:rsidR="00157356" w:rsidRPr="00B454A7" w:rsidRDefault="00157356" w:rsidP="00B454A7">
            <w:pPr>
              <w:pStyle w:val="Default"/>
              <w:jc w:val="center"/>
              <w:rPr>
                <w:rFonts w:ascii="Times New Roman" w:hAnsi="Times New Roman"/>
                <w:lang w:val="en-GB"/>
              </w:rPr>
            </w:pPr>
            <w:r w:rsidRPr="00B454A7">
              <w:rPr>
                <w:rFonts w:ascii="Times New Roman" w:hAnsi="Times New Roman"/>
                <w:lang w:val="en-GB"/>
              </w:rPr>
              <w:t>50%</w:t>
            </w:r>
          </w:p>
        </w:tc>
        <w:tc>
          <w:tcPr>
            <w:tcW w:w="3260" w:type="dxa"/>
            <w:vMerge/>
          </w:tcPr>
          <w:p w:rsidR="00157356" w:rsidRPr="00B454A7" w:rsidRDefault="00157356" w:rsidP="00B454A7">
            <w:pPr>
              <w:pStyle w:val="Default"/>
              <w:jc w:val="center"/>
              <w:rPr>
                <w:rFonts w:ascii="Times New Roman" w:hAnsi="Times New Roman"/>
                <w:lang w:val="en-GB"/>
              </w:rPr>
            </w:pPr>
          </w:p>
        </w:tc>
      </w:tr>
      <w:tr w:rsidR="00157356" w:rsidRPr="00B454A7" w:rsidTr="00B454A7">
        <w:tc>
          <w:tcPr>
            <w:tcW w:w="3085" w:type="dxa"/>
            <w:vAlign w:val="center"/>
          </w:tcPr>
          <w:p w:rsidR="00157356" w:rsidRPr="00B454A7" w:rsidRDefault="00157356" w:rsidP="00B454A7">
            <w:pPr>
              <w:pStyle w:val="Default"/>
              <w:rPr>
                <w:rFonts w:ascii="Times New Roman" w:hAnsi="Times New Roman"/>
                <w:lang w:val="en-GB"/>
              </w:rPr>
            </w:pPr>
            <w:r w:rsidRPr="00B454A7">
              <w:rPr>
                <w:rFonts w:ascii="Times New Roman" w:hAnsi="Times New Roman"/>
                <w:lang w:val="en-GB"/>
              </w:rPr>
              <w:t>Congenital deformities of hips and lower limbs</w:t>
            </w:r>
          </w:p>
        </w:tc>
        <w:tc>
          <w:tcPr>
            <w:tcW w:w="1559" w:type="dxa"/>
            <w:vAlign w:val="center"/>
          </w:tcPr>
          <w:p w:rsidR="00157356" w:rsidRPr="00B454A7" w:rsidRDefault="00157356" w:rsidP="00B454A7">
            <w:pPr>
              <w:pStyle w:val="Default"/>
              <w:jc w:val="center"/>
              <w:rPr>
                <w:rFonts w:ascii="Times New Roman" w:hAnsi="Times New Roman"/>
                <w:lang w:val="en-GB"/>
              </w:rPr>
            </w:pPr>
            <w:r w:rsidRPr="00B454A7">
              <w:rPr>
                <w:rFonts w:ascii="Times New Roman" w:hAnsi="Times New Roman"/>
                <w:lang w:val="en-GB"/>
              </w:rPr>
              <w:t>Birth – 1 year</w:t>
            </w:r>
          </w:p>
        </w:tc>
        <w:tc>
          <w:tcPr>
            <w:tcW w:w="1843" w:type="dxa"/>
            <w:vAlign w:val="center"/>
          </w:tcPr>
          <w:p w:rsidR="00157356" w:rsidRPr="00B454A7" w:rsidRDefault="00157356" w:rsidP="00B454A7">
            <w:pPr>
              <w:pStyle w:val="Default"/>
              <w:jc w:val="center"/>
              <w:rPr>
                <w:rFonts w:ascii="Times New Roman" w:hAnsi="Times New Roman"/>
                <w:lang w:val="en-GB"/>
              </w:rPr>
            </w:pPr>
            <w:r w:rsidRPr="00B454A7">
              <w:rPr>
                <w:rFonts w:ascii="Times New Roman" w:hAnsi="Times New Roman"/>
                <w:lang w:val="en-GB"/>
              </w:rPr>
              <w:t>75%</w:t>
            </w:r>
          </w:p>
        </w:tc>
        <w:tc>
          <w:tcPr>
            <w:tcW w:w="3260" w:type="dxa"/>
          </w:tcPr>
          <w:p w:rsidR="00157356" w:rsidRPr="00B454A7" w:rsidRDefault="00157356" w:rsidP="00B454A7">
            <w:pPr>
              <w:pStyle w:val="Default"/>
              <w:rPr>
                <w:rFonts w:ascii="Times New Roman" w:hAnsi="Times New Roman"/>
                <w:lang w:val="en-GB"/>
              </w:rPr>
            </w:pPr>
            <w:r w:rsidRPr="00B454A7">
              <w:rPr>
                <w:rFonts w:ascii="Times New Roman" w:hAnsi="Times New Roman"/>
                <w:lang w:val="en-GB"/>
              </w:rPr>
              <w:t>If surgery indicated: pre-op, post-op, 6 weeks, 3 months, 6 months, 12 months, 2 years, and every 2 years up to age 10.</w:t>
            </w:r>
          </w:p>
          <w:p w:rsidR="00157356" w:rsidRPr="00B454A7" w:rsidRDefault="00157356" w:rsidP="00B454A7">
            <w:pPr>
              <w:pStyle w:val="Default"/>
              <w:rPr>
                <w:rFonts w:ascii="Times New Roman" w:hAnsi="Times New Roman"/>
                <w:lang w:val="en-GB"/>
              </w:rPr>
            </w:pPr>
            <w:r w:rsidRPr="00B454A7">
              <w:rPr>
                <w:rFonts w:ascii="Times New Roman" w:hAnsi="Times New Roman"/>
                <w:lang w:val="en-GB"/>
              </w:rPr>
              <w:t>If surgery not indicated: every 6 months up to age 20.</w:t>
            </w:r>
          </w:p>
        </w:tc>
      </w:tr>
      <w:bookmarkEnd w:id="2"/>
    </w:tbl>
    <w:p w:rsidR="00157356" w:rsidRPr="00CB188A" w:rsidRDefault="00157356" w:rsidP="002D05BD">
      <w:pPr>
        <w:pStyle w:val="Default"/>
        <w:spacing w:before="240" w:line="480" w:lineRule="auto"/>
        <w:rPr>
          <w:rFonts w:ascii="Times New Roman" w:hAnsi="Times New Roman"/>
          <w:sz w:val="24"/>
          <w:szCs w:val="24"/>
          <w:lang w:val="en-GB"/>
        </w:rPr>
      </w:pPr>
    </w:p>
    <w:p w:rsidR="00157356" w:rsidRPr="00CB188A" w:rsidRDefault="00157356" w:rsidP="002D05BD">
      <w:pPr>
        <w:pStyle w:val="Default"/>
        <w:spacing w:before="240" w:line="480" w:lineRule="auto"/>
        <w:rPr>
          <w:rFonts w:ascii="Times New Roman" w:hAnsi="Times New Roman"/>
          <w:sz w:val="24"/>
          <w:szCs w:val="24"/>
          <w:lang w:val="en-GB"/>
        </w:rPr>
      </w:pPr>
    </w:p>
    <w:p w:rsidR="00157356" w:rsidRPr="00CB188A" w:rsidRDefault="00157356" w:rsidP="002D05BD">
      <w:pPr>
        <w:pStyle w:val="Default"/>
        <w:spacing w:before="240" w:line="480" w:lineRule="auto"/>
        <w:rPr>
          <w:rFonts w:ascii="Times New Roman" w:hAnsi="Times New Roman"/>
          <w:sz w:val="24"/>
          <w:szCs w:val="24"/>
          <w:lang w:val="en-GB"/>
        </w:rPr>
      </w:pPr>
    </w:p>
    <w:p w:rsidR="00157356" w:rsidRPr="00CB188A" w:rsidRDefault="00157356" w:rsidP="002D05BD">
      <w:pPr>
        <w:pStyle w:val="Default"/>
        <w:spacing w:before="240" w:line="480" w:lineRule="auto"/>
        <w:rPr>
          <w:rFonts w:ascii="Times New Roman" w:hAnsi="Times New Roman"/>
          <w:sz w:val="24"/>
          <w:szCs w:val="24"/>
          <w:lang w:val="en-GB"/>
        </w:rPr>
      </w:pPr>
    </w:p>
    <w:p w:rsidR="00157356" w:rsidRPr="00CB188A" w:rsidRDefault="00157356" w:rsidP="002D05BD">
      <w:pPr>
        <w:pStyle w:val="Default"/>
        <w:spacing w:before="240" w:line="480" w:lineRule="auto"/>
        <w:rPr>
          <w:rFonts w:ascii="Times New Roman" w:hAnsi="Times New Roman"/>
          <w:sz w:val="24"/>
          <w:szCs w:val="24"/>
          <w:lang w:val="en-GB"/>
        </w:rPr>
        <w:sectPr w:rsidR="00157356" w:rsidRPr="00CB188A" w:rsidSect="00157356">
          <w:pgSz w:w="11906" w:h="16838"/>
          <w:pgMar w:top="1440" w:right="1440" w:bottom="1440" w:left="1440" w:header="708" w:footer="708" w:gutter="0"/>
          <w:cols w:space="708"/>
          <w:docGrid w:linePitch="360"/>
        </w:sectPr>
      </w:pPr>
    </w:p>
    <w:p w:rsidR="00734E80" w:rsidRPr="00CB188A" w:rsidRDefault="00734E80" w:rsidP="002D05BD">
      <w:pPr>
        <w:pStyle w:val="Default"/>
        <w:spacing w:before="240" w:line="480" w:lineRule="auto"/>
        <w:rPr>
          <w:rFonts w:ascii="Times New Roman" w:hAnsi="Times New Roman"/>
          <w:sz w:val="24"/>
          <w:szCs w:val="24"/>
          <w:lang w:val="en-GB"/>
        </w:rPr>
      </w:pPr>
      <w:r w:rsidRPr="00CB188A">
        <w:rPr>
          <w:rFonts w:ascii="Times New Roman" w:hAnsi="Times New Roman"/>
          <w:sz w:val="24"/>
          <w:szCs w:val="24"/>
          <w:lang w:val="en-GB"/>
        </w:rPr>
        <w:lastRenderedPageBreak/>
        <w:t xml:space="preserve">Table </w:t>
      </w:r>
      <w:r w:rsidR="00157356" w:rsidRPr="00CB188A">
        <w:rPr>
          <w:rFonts w:ascii="Times New Roman" w:hAnsi="Times New Roman"/>
          <w:sz w:val="24"/>
          <w:szCs w:val="24"/>
          <w:lang w:val="en-GB"/>
        </w:rPr>
        <w:t>2</w:t>
      </w:r>
      <w:r w:rsidRPr="00CB188A">
        <w:rPr>
          <w:rFonts w:ascii="Times New Roman" w:hAnsi="Times New Roman"/>
          <w:sz w:val="24"/>
          <w:szCs w:val="24"/>
          <w:lang w:val="en-GB"/>
        </w:rPr>
        <w:t xml:space="preserve"> </w:t>
      </w:r>
      <w:r w:rsidR="000A6224" w:rsidRPr="00CB188A">
        <w:rPr>
          <w:rFonts w:ascii="Times New Roman" w:hAnsi="Times New Roman"/>
          <w:sz w:val="24"/>
          <w:szCs w:val="24"/>
          <w:lang w:val="en-GB"/>
        </w:rPr>
        <w:tab/>
      </w:r>
      <w:r w:rsidR="004C0FD9">
        <w:rPr>
          <w:rFonts w:ascii="Times New Roman" w:hAnsi="Times New Roman"/>
          <w:sz w:val="24"/>
          <w:szCs w:val="24"/>
          <w:lang w:val="en-GB"/>
        </w:rPr>
        <w:t>Assumptions regarding the t</w:t>
      </w:r>
      <w:r w:rsidR="004C0FD9" w:rsidRPr="00CB188A">
        <w:rPr>
          <w:rFonts w:ascii="Times New Roman" w:hAnsi="Times New Roman"/>
          <w:sz w:val="24"/>
          <w:szCs w:val="24"/>
          <w:lang w:val="en-GB"/>
        </w:rPr>
        <w:t xml:space="preserve">ype </w:t>
      </w:r>
      <w:r w:rsidRPr="00CB188A">
        <w:rPr>
          <w:rFonts w:ascii="Times New Roman" w:hAnsi="Times New Roman"/>
          <w:sz w:val="24"/>
          <w:szCs w:val="24"/>
          <w:lang w:val="en-GB"/>
        </w:rPr>
        <w:t xml:space="preserve">of radiograph required for monitoring and associated radiation dose for children, adolescents and adults </w:t>
      </w:r>
      <w:r w:rsidR="004561F9">
        <w:rPr>
          <w:rFonts w:ascii="Times New Roman" w:hAnsi="Times New Roman"/>
          <w:sz w:val="24"/>
          <w:szCs w:val="24"/>
          <w:lang w:val="en-GB"/>
        </w:rPr>
        <w:fldChar w:fldCharType="begin"/>
      </w:r>
      <w:r w:rsidR="00617304">
        <w:rPr>
          <w:rFonts w:ascii="Times New Roman" w:hAnsi="Times New Roman"/>
          <w:sz w:val="24"/>
          <w:szCs w:val="24"/>
          <w:lang w:val="en-GB"/>
        </w:rPr>
        <w:instrText xml:space="preserve"> ADDIN EN.CITE &lt;EndNote&gt;&lt;Cite ExcludeAuth="1" ExcludeYear="1"&gt;&lt;RecNum&gt;13&lt;/RecNum&gt;&lt;record&gt;&lt;rec-number&gt;13&lt;/rec-number&gt;&lt;foreign-keys&gt;&lt;key app="EN" db-id="pzrwsz205ter03ept5xxafpax00trzafrv9r"&gt;13&lt;/key&gt;&lt;/foreign-keys&gt;&lt;ref-type name="Report"&gt;27&lt;/ref-type&gt;&lt;contributors&gt;&lt;authors&gt;&lt;author&gt;Wall, B.F.&lt;/author&gt;&lt;author&gt;Haylock, R.&lt;/author&gt;&lt;author&gt;Jansen, J.T.M.&lt;/author&gt;&lt;author&gt;Hillier, M.C R &lt;/author&gt;&lt;author&gt;Hart,  D.&lt;/author&gt;&lt;author&gt;Shrimpton, P.C.&lt;/author&gt;&lt;/authors&gt;&lt;tertiary-authors&gt;&lt;author&gt;Health Protection Agency&lt;/author&gt;&lt;/tertiary-authors&gt;&lt;/contributors&gt;&lt;titles&gt;&lt;title&gt;Radiation risks from medical x-ray examinations as a function of the age and sex of the patient - Report HPA-CRCE-028&lt;/title&gt;&lt;/titles&gt;&lt;dates&gt;&lt;year&gt;2011&lt;/year&gt;&lt;/dates&gt;&lt;pub-location&gt;Chilton, Didcot&lt;/pub-location&gt;&lt;publisher&gt;Health Protection Agency - Centre for Radiation, Chemical and Environmental Hazards&lt;/publisher&gt;&lt;urls&gt;&lt;/urls&gt;&lt;/record&gt;&lt;/Cite&gt;&lt;Cite ExcludeAuth="1" ExcludeYear="1"&gt;&lt;RecNum&gt;27&lt;/RecNum&gt;&lt;record&gt;&lt;rec-number&gt;27&lt;/rec-number&gt;&lt;foreign-keys&gt;&lt;key app="EN" db-id="pzrwsz205ter03ept5xxafpax00trzafrv9r"&gt;27&lt;/key&gt;&lt;/foreign-keys&gt;&lt;ref-type name="Journal Article"&gt;17&lt;/ref-type&gt;&lt;contributors&gt;&lt;authors&gt;&lt;author&gt;Hansen, J.&lt;/author&gt;&lt;author&gt;Grethe Jurik, A.&lt;/author&gt;&lt;author&gt;Fiirgaard, B.&lt;/author&gt;&lt;author&gt;Egund, N.&lt;/author&gt;&lt;/authors&gt;&lt;/contributors&gt;&lt;titles&gt;&lt;title&gt;Optimisation of scoliosis examinations in children&lt;/title&gt;&lt;secondary-title&gt;Pediatr Radiol&lt;/secondary-title&gt;&lt;/titles&gt;&lt;periodical&gt;&lt;full-title&gt;Pediatr Radiol&lt;/full-title&gt;&lt;/periodical&gt;&lt;pages&gt;752–765&lt;/pages&gt;&lt;volume&gt;33&lt;/volume&gt;&lt;dates&gt;&lt;year&gt;2003&lt;/year&gt;&lt;/dates&gt;&lt;urls&gt;&lt;/urls&gt;&lt;custom4&gt;Handsearch&lt;/custom4&gt;&lt;/record&gt;&lt;/Cite&gt;&lt;/EndNote&gt;</w:instrText>
      </w:r>
      <w:r w:rsidR="004561F9">
        <w:rPr>
          <w:rFonts w:ascii="Times New Roman" w:hAnsi="Times New Roman"/>
          <w:sz w:val="24"/>
          <w:szCs w:val="24"/>
          <w:lang w:val="en-GB"/>
        </w:rPr>
        <w:fldChar w:fldCharType="separate"/>
      </w:r>
      <w:r w:rsidR="00617304" w:rsidRPr="00617304">
        <w:rPr>
          <w:rFonts w:ascii="Times New Roman" w:hAnsi="Times New Roman"/>
          <w:noProof/>
          <w:sz w:val="24"/>
          <w:szCs w:val="24"/>
          <w:vertAlign w:val="superscript"/>
          <w:lang w:val="en-GB"/>
        </w:rPr>
        <w:t>14, 23</w:t>
      </w:r>
      <w:r w:rsidR="004561F9">
        <w:rPr>
          <w:rFonts w:ascii="Times New Roman" w:hAnsi="Times New Roman"/>
          <w:sz w:val="24"/>
          <w:szCs w:val="24"/>
          <w:lang w:val="en-GB"/>
        </w:rPr>
        <w:fldChar w:fldCharType="end"/>
      </w:r>
    </w:p>
    <w:tbl>
      <w:tblPr>
        <w:tblStyle w:val="TableGrid"/>
        <w:tblW w:w="0" w:type="auto"/>
        <w:tblLook w:val="04A0"/>
      </w:tblPr>
      <w:tblGrid>
        <w:gridCol w:w="1233"/>
        <w:gridCol w:w="1427"/>
        <w:gridCol w:w="1559"/>
        <w:gridCol w:w="1276"/>
        <w:gridCol w:w="2298"/>
        <w:gridCol w:w="1449"/>
      </w:tblGrid>
      <w:tr w:rsidR="00734E80" w:rsidRPr="00B454A7" w:rsidTr="00B454A7">
        <w:trPr>
          <w:trHeight w:val="168"/>
        </w:trPr>
        <w:tc>
          <w:tcPr>
            <w:tcW w:w="0" w:type="auto"/>
            <w:vMerge w:val="restart"/>
            <w:shd w:val="clear" w:color="auto" w:fill="auto"/>
            <w:vAlign w:val="center"/>
          </w:tcPr>
          <w:p w:rsidR="00734E80" w:rsidRPr="00B454A7" w:rsidRDefault="00734E80" w:rsidP="00B454A7">
            <w:pPr>
              <w:jc w:val="center"/>
              <w:rPr>
                <w:rFonts w:ascii="Times New Roman" w:hAnsi="Times New Roman" w:cs="Times New Roman"/>
                <w:b/>
                <w:sz w:val="20"/>
                <w:szCs w:val="20"/>
              </w:rPr>
            </w:pPr>
            <w:r w:rsidRPr="00B454A7">
              <w:rPr>
                <w:rFonts w:ascii="Times New Roman" w:hAnsi="Times New Roman" w:cs="Times New Roman"/>
                <w:b/>
                <w:sz w:val="20"/>
                <w:szCs w:val="20"/>
              </w:rPr>
              <w:t>Indications</w:t>
            </w:r>
          </w:p>
        </w:tc>
        <w:tc>
          <w:tcPr>
            <w:tcW w:w="4262" w:type="dxa"/>
            <w:gridSpan w:val="3"/>
            <w:shd w:val="clear" w:color="auto" w:fill="auto"/>
            <w:vAlign w:val="center"/>
          </w:tcPr>
          <w:p w:rsidR="00734E80" w:rsidRPr="00B454A7" w:rsidRDefault="00734E80" w:rsidP="00B454A7">
            <w:pPr>
              <w:jc w:val="center"/>
              <w:rPr>
                <w:rFonts w:ascii="Times New Roman" w:hAnsi="Times New Roman" w:cs="Times New Roman"/>
                <w:b/>
                <w:sz w:val="20"/>
                <w:szCs w:val="20"/>
              </w:rPr>
            </w:pPr>
            <w:r w:rsidRPr="00B454A7">
              <w:rPr>
                <w:rFonts w:ascii="Times New Roman" w:hAnsi="Times New Roman" w:cs="Times New Roman"/>
                <w:b/>
                <w:sz w:val="20"/>
                <w:szCs w:val="20"/>
              </w:rPr>
              <w:t>Children</w:t>
            </w:r>
          </w:p>
        </w:tc>
        <w:tc>
          <w:tcPr>
            <w:tcW w:w="3747" w:type="dxa"/>
            <w:gridSpan w:val="2"/>
            <w:shd w:val="clear" w:color="auto" w:fill="auto"/>
            <w:vAlign w:val="center"/>
          </w:tcPr>
          <w:p w:rsidR="00734E80" w:rsidRPr="00B454A7" w:rsidRDefault="00734E80" w:rsidP="00B454A7">
            <w:pPr>
              <w:jc w:val="center"/>
              <w:rPr>
                <w:rFonts w:ascii="Times New Roman" w:hAnsi="Times New Roman" w:cs="Times New Roman"/>
                <w:b/>
                <w:sz w:val="20"/>
                <w:szCs w:val="20"/>
              </w:rPr>
            </w:pPr>
            <w:r w:rsidRPr="00B454A7">
              <w:rPr>
                <w:rFonts w:ascii="Times New Roman" w:hAnsi="Times New Roman" w:cs="Times New Roman"/>
                <w:b/>
                <w:sz w:val="20"/>
                <w:szCs w:val="20"/>
              </w:rPr>
              <w:t>Adult and adolescents</w:t>
            </w:r>
          </w:p>
        </w:tc>
      </w:tr>
      <w:tr w:rsidR="004A40EA" w:rsidRPr="00B454A7" w:rsidTr="00B454A7">
        <w:tc>
          <w:tcPr>
            <w:tcW w:w="0" w:type="auto"/>
            <w:vMerge/>
            <w:shd w:val="clear" w:color="auto" w:fill="auto"/>
            <w:vAlign w:val="center"/>
          </w:tcPr>
          <w:p w:rsidR="00734E80" w:rsidRPr="00B454A7" w:rsidRDefault="00734E80" w:rsidP="00B454A7">
            <w:pPr>
              <w:jc w:val="center"/>
              <w:rPr>
                <w:rFonts w:ascii="Times New Roman" w:hAnsi="Times New Roman" w:cs="Times New Roman"/>
                <w:b/>
                <w:sz w:val="20"/>
                <w:szCs w:val="20"/>
              </w:rPr>
            </w:pPr>
          </w:p>
        </w:tc>
        <w:tc>
          <w:tcPr>
            <w:tcW w:w="1427" w:type="dxa"/>
            <w:shd w:val="clear" w:color="auto" w:fill="auto"/>
            <w:vAlign w:val="center"/>
          </w:tcPr>
          <w:p w:rsidR="00734E80" w:rsidRPr="00B454A7" w:rsidRDefault="00734E80" w:rsidP="00B454A7">
            <w:pPr>
              <w:jc w:val="center"/>
              <w:rPr>
                <w:rFonts w:ascii="Times New Roman" w:hAnsi="Times New Roman" w:cs="Times New Roman"/>
                <w:b/>
                <w:sz w:val="20"/>
                <w:szCs w:val="20"/>
              </w:rPr>
            </w:pPr>
            <w:r w:rsidRPr="00B454A7">
              <w:rPr>
                <w:rFonts w:ascii="Times New Roman" w:hAnsi="Times New Roman" w:cs="Times New Roman"/>
                <w:b/>
                <w:sz w:val="20"/>
                <w:szCs w:val="20"/>
              </w:rPr>
              <w:t>Type of radiograph</w:t>
            </w:r>
          </w:p>
        </w:tc>
        <w:tc>
          <w:tcPr>
            <w:tcW w:w="1559" w:type="dxa"/>
            <w:shd w:val="clear" w:color="auto" w:fill="auto"/>
            <w:vAlign w:val="center"/>
          </w:tcPr>
          <w:p w:rsidR="00734E80" w:rsidRPr="00B454A7" w:rsidRDefault="00734E80" w:rsidP="00B454A7">
            <w:pPr>
              <w:jc w:val="center"/>
              <w:rPr>
                <w:rFonts w:ascii="Times New Roman" w:hAnsi="Times New Roman" w:cs="Times New Roman"/>
                <w:b/>
                <w:sz w:val="20"/>
                <w:szCs w:val="20"/>
              </w:rPr>
            </w:pPr>
            <w:r w:rsidRPr="00B454A7">
              <w:rPr>
                <w:rFonts w:ascii="Times New Roman" w:hAnsi="Times New Roman" w:cs="Times New Roman"/>
                <w:b/>
                <w:sz w:val="20"/>
                <w:szCs w:val="20"/>
              </w:rPr>
              <w:t>Age</w:t>
            </w:r>
          </w:p>
        </w:tc>
        <w:tc>
          <w:tcPr>
            <w:tcW w:w="1276" w:type="dxa"/>
            <w:shd w:val="clear" w:color="auto" w:fill="auto"/>
            <w:vAlign w:val="center"/>
          </w:tcPr>
          <w:p w:rsidR="00734E80" w:rsidRPr="00B454A7" w:rsidRDefault="00734E80" w:rsidP="00B454A7">
            <w:pPr>
              <w:jc w:val="center"/>
              <w:rPr>
                <w:rFonts w:ascii="Times New Roman" w:hAnsi="Times New Roman" w:cs="Times New Roman"/>
                <w:b/>
                <w:sz w:val="20"/>
                <w:szCs w:val="20"/>
              </w:rPr>
            </w:pPr>
            <w:r w:rsidRPr="00B454A7">
              <w:rPr>
                <w:rFonts w:ascii="Times New Roman" w:hAnsi="Times New Roman" w:cs="Times New Roman"/>
                <w:b/>
                <w:sz w:val="20"/>
                <w:szCs w:val="20"/>
              </w:rPr>
              <w:t>Effective dose (mSv)</w:t>
            </w:r>
          </w:p>
        </w:tc>
        <w:tc>
          <w:tcPr>
            <w:tcW w:w="2298" w:type="dxa"/>
            <w:shd w:val="clear" w:color="auto" w:fill="auto"/>
            <w:vAlign w:val="center"/>
          </w:tcPr>
          <w:p w:rsidR="00734E80" w:rsidRPr="00B454A7" w:rsidRDefault="00734E80" w:rsidP="00B454A7">
            <w:pPr>
              <w:jc w:val="center"/>
              <w:rPr>
                <w:rFonts w:ascii="Times New Roman" w:hAnsi="Times New Roman" w:cs="Times New Roman"/>
                <w:b/>
                <w:sz w:val="20"/>
                <w:szCs w:val="20"/>
              </w:rPr>
            </w:pPr>
            <w:r w:rsidRPr="00B454A7">
              <w:rPr>
                <w:rFonts w:ascii="Times New Roman" w:hAnsi="Times New Roman" w:cs="Times New Roman"/>
                <w:b/>
                <w:sz w:val="20"/>
                <w:szCs w:val="20"/>
              </w:rPr>
              <w:t>Type of radiograph</w:t>
            </w:r>
          </w:p>
        </w:tc>
        <w:tc>
          <w:tcPr>
            <w:tcW w:w="1449" w:type="dxa"/>
            <w:shd w:val="clear" w:color="auto" w:fill="auto"/>
            <w:vAlign w:val="center"/>
          </w:tcPr>
          <w:p w:rsidR="00734E80" w:rsidRPr="00B454A7" w:rsidRDefault="00734E80" w:rsidP="00B454A7">
            <w:pPr>
              <w:jc w:val="center"/>
              <w:rPr>
                <w:rFonts w:ascii="Times New Roman" w:hAnsi="Times New Roman" w:cs="Times New Roman"/>
                <w:b/>
                <w:sz w:val="20"/>
                <w:szCs w:val="20"/>
              </w:rPr>
            </w:pPr>
            <w:r w:rsidRPr="00B454A7">
              <w:rPr>
                <w:rFonts w:ascii="Times New Roman" w:hAnsi="Times New Roman" w:cs="Times New Roman"/>
                <w:b/>
                <w:sz w:val="20"/>
                <w:szCs w:val="20"/>
              </w:rPr>
              <w:t>Effective dose (mSv)</w:t>
            </w:r>
          </w:p>
        </w:tc>
      </w:tr>
      <w:tr w:rsidR="004A40EA" w:rsidRPr="00B454A7" w:rsidTr="00B454A7">
        <w:tc>
          <w:tcPr>
            <w:tcW w:w="0" w:type="auto"/>
            <w:vMerge w:val="restart"/>
            <w:shd w:val="clear" w:color="auto" w:fill="auto"/>
            <w:vAlign w:val="center"/>
          </w:tcPr>
          <w:p w:rsidR="00734E80" w:rsidRPr="00B454A7" w:rsidRDefault="00734E80" w:rsidP="00B454A7">
            <w:pPr>
              <w:jc w:val="center"/>
              <w:rPr>
                <w:rFonts w:ascii="Times New Roman" w:hAnsi="Times New Roman" w:cs="Times New Roman"/>
                <w:sz w:val="20"/>
                <w:szCs w:val="20"/>
              </w:rPr>
            </w:pPr>
            <w:r w:rsidRPr="00B454A7">
              <w:rPr>
                <w:rFonts w:ascii="Times New Roman" w:hAnsi="Times New Roman" w:cs="Times New Roman"/>
                <w:sz w:val="20"/>
                <w:szCs w:val="20"/>
              </w:rPr>
              <w:t>Spine–related</w:t>
            </w:r>
          </w:p>
          <w:p w:rsidR="00734E80" w:rsidRPr="00B454A7" w:rsidRDefault="00743D3D" w:rsidP="00B454A7">
            <w:pPr>
              <w:jc w:val="center"/>
              <w:rPr>
                <w:rFonts w:ascii="Times New Roman" w:hAnsi="Times New Roman" w:cs="Times New Roman"/>
                <w:sz w:val="20"/>
                <w:szCs w:val="20"/>
              </w:rPr>
            </w:pPr>
            <w:proofErr w:type="spellStart"/>
            <w:r w:rsidRPr="00B454A7">
              <w:rPr>
                <w:rFonts w:ascii="Times New Roman" w:hAnsi="Times New Roman" w:cs="Times New Roman"/>
                <w:sz w:val="20"/>
                <w:szCs w:val="20"/>
              </w:rPr>
              <w:t>I</w:t>
            </w:r>
            <w:r w:rsidR="00734E80" w:rsidRPr="00B454A7">
              <w:rPr>
                <w:rFonts w:ascii="Times New Roman" w:hAnsi="Times New Roman" w:cs="Times New Roman"/>
                <w:sz w:val="20"/>
                <w:szCs w:val="20"/>
              </w:rPr>
              <w:t>ndications</w:t>
            </w:r>
            <w:r w:rsidRPr="00B454A7">
              <w:rPr>
                <w:rFonts w:ascii="Times New Roman" w:hAnsi="Times New Roman" w:cs="Times New Roman"/>
                <w:sz w:val="20"/>
                <w:szCs w:val="20"/>
                <w:vertAlign w:val="superscript"/>
              </w:rPr>
              <w:t>a</w:t>
            </w:r>
            <w:proofErr w:type="spellEnd"/>
          </w:p>
        </w:tc>
        <w:tc>
          <w:tcPr>
            <w:tcW w:w="1427" w:type="dxa"/>
            <w:vMerge w:val="restart"/>
            <w:shd w:val="clear" w:color="auto" w:fill="auto"/>
            <w:vAlign w:val="center"/>
          </w:tcPr>
          <w:p w:rsidR="00734E80" w:rsidRPr="00B454A7" w:rsidRDefault="00734E80" w:rsidP="00D14F69">
            <w:pPr>
              <w:jc w:val="center"/>
              <w:rPr>
                <w:rFonts w:ascii="Times New Roman" w:hAnsi="Times New Roman" w:cs="Times New Roman"/>
                <w:sz w:val="20"/>
                <w:szCs w:val="20"/>
              </w:rPr>
            </w:pPr>
            <w:r w:rsidRPr="00B454A7">
              <w:rPr>
                <w:rFonts w:ascii="Times New Roman" w:hAnsi="Times New Roman" w:cs="Times New Roman"/>
                <w:sz w:val="20"/>
                <w:szCs w:val="20"/>
              </w:rPr>
              <w:t>Spine AP/</w:t>
            </w:r>
            <w:proofErr w:type="spellStart"/>
            <w:r w:rsidRPr="00B454A7">
              <w:rPr>
                <w:rFonts w:ascii="Times New Roman" w:hAnsi="Times New Roman" w:cs="Times New Roman"/>
                <w:sz w:val="20"/>
                <w:szCs w:val="20"/>
              </w:rPr>
              <w:t>PA</w:t>
            </w:r>
            <w:r w:rsidR="00743D3D" w:rsidRPr="00B454A7">
              <w:rPr>
                <w:rFonts w:ascii="Times New Roman" w:hAnsi="Times New Roman" w:cs="Times New Roman"/>
                <w:bCs/>
                <w:sz w:val="20"/>
                <w:szCs w:val="20"/>
                <w:vertAlign w:val="superscript"/>
              </w:rPr>
              <w:t>b</w:t>
            </w:r>
            <w:proofErr w:type="spellEnd"/>
            <w:r w:rsidR="00743D3D" w:rsidRPr="00B454A7">
              <w:rPr>
                <w:rFonts w:ascii="Times New Roman" w:hAnsi="Times New Roman" w:cs="Times New Roman"/>
                <w:bCs/>
                <w:sz w:val="20"/>
                <w:szCs w:val="20"/>
                <w:vertAlign w:val="superscript"/>
              </w:rPr>
              <w:t xml:space="preserve"> </w:t>
            </w:r>
            <w:r w:rsidR="004561F9">
              <w:rPr>
                <w:rFonts w:ascii="Times New Roman" w:hAnsi="Times New Roman" w:cs="Times New Roman"/>
                <w:bCs/>
                <w:sz w:val="20"/>
                <w:szCs w:val="20"/>
              </w:rPr>
              <w:fldChar w:fldCharType="begin"/>
            </w:r>
            <w:r w:rsidR="00617304">
              <w:rPr>
                <w:rFonts w:ascii="Times New Roman" w:hAnsi="Times New Roman" w:cs="Times New Roman"/>
                <w:bCs/>
                <w:sz w:val="20"/>
                <w:szCs w:val="20"/>
              </w:rPr>
              <w:instrText xml:space="preserve"> ADDIN EN.CITE &lt;EndNote&gt;&lt;Cite&gt;&lt;Author&gt;Hansen&lt;/Author&gt;&lt;Year&gt;2003&lt;/Year&gt;&lt;RecNum&gt;27&lt;/RecNum&gt;&lt;record&gt;&lt;rec-number&gt;27&lt;/rec-number&gt;&lt;foreign-keys&gt;&lt;key app="EN" db-id="pzrwsz205ter03ept5xxafpax00trzafrv9r"&gt;27&lt;/key&gt;&lt;/foreign-keys&gt;&lt;ref-type name="Journal Article"&gt;17&lt;/ref-type&gt;&lt;contributors&gt;&lt;authors&gt;&lt;author&gt;Hansen, J.&lt;/author&gt;&lt;author&gt;Grethe Jurik, A.&lt;/author&gt;&lt;author&gt;Fiirgaard, B.&lt;/author&gt;&lt;author&gt;Egund, N.&lt;/author&gt;&lt;/authors&gt;&lt;/contributors&gt;&lt;titles&gt;&lt;title&gt;Optimisation of scoliosis examinations in children&lt;/title&gt;&lt;secondary-title&gt;Pediatr Radiol&lt;/secondary-title&gt;&lt;/titles&gt;&lt;periodical&gt;&lt;full-title&gt;Pediatr Radiol&lt;/full-title&gt;&lt;/periodical&gt;&lt;pages&gt;752–765&lt;/pages&gt;&lt;volume&gt;33&lt;/volume&gt;&lt;dates&gt;&lt;year&gt;2003&lt;/year&gt;&lt;/dates&gt;&lt;urls&gt;&lt;/urls&gt;&lt;custom4&gt;Handsearch&lt;/custom4&gt;&lt;/record&gt;&lt;/Cite&gt;&lt;/EndNote&gt;</w:instrText>
            </w:r>
            <w:r w:rsidR="004561F9">
              <w:rPr>
                <w:rFonts w:ascii="Times New Roman" w:hAnsi="Times New Roman" w:cs="Times New Roman"/>
                <w:bCs/>
                <w:sz w:val="20"/>
                <w:szCs w:val="20"/>
              </w:rPr>
              <w:fldChar w:fldCharType="separate"/>
            </w:r>
            <w:r w:rsidR="00D14F69" w:rsidRPr="00D14F69">
              <w:rPr>
                <w:rFonts w:ascii="Times New Roman" w:hAnsi="Times New Roman" w:cs="Times New Roman"/>
                <w:bCs/>
                <w:noProof/>
                <w:sz w:val="20"/>
                <w:szCs w:val="20"/>
                <w:vertAlign w:val="superscript"/>
              </w:rPr>
              <w:t>23</w:t>
            </w:r>
            <w:r w:rsidR="004561F9">
              <w:rPr>
                <w:rFonts w:ascii="Times New Roman" w:hAnsi="Times New Roman" w:cs="Times New Roman"/>
                <w:bCs/>
                <w:sz w:val="20"/>
                <w:szCs w:val="20"/>
              </w:rPr>
              <w:fldChar w:fldCharType="end"/>
            </w:r>
          </w:p>
        </w:tc>
        <w:tc>
          <w:tcPr>
            <w:tcW w:w="1559" w:type="dxa"/>
            <w:shd w:val="clear" w:color="auto" w:fill="auto"/>
            <w:vAlign w:val="center"/>
          </w:tcPr>
          <w:p w:rsidR="00734E80" w:rsidRPr="00B454A7" w:rsidRDefault="00734E80" w:rsidP="00B454A7">
            <w:pPr>
              <w:jc w:val="center"/>
              <w:rPr>
                <w:rFonts w:ascii="Times New Roman" w:hAnsi="Times New Roman" w:cs="Times New Roman"/>
                <w:sz w:val="20"/>
                <w:szCs w:val="20"/>
              </w:rPr>
            </w:pPr>
            <w:r w:rsidRPr="00B454A7">
              <w:rPr>
                <w:rFonts w:ascii="Times New Roman" w:hAnsi="Times New Roman" w:cs="Times New Roman"/>
                <w:sz w:val="20"/>
                <w:szCs w:val="20"/>
              </w:rPr>
              <w:t>1 – 2</w:t>
            </w:r>
          </w:p>
        </w:tc>
        <w:tc>
          <w:tcPr>
            <w:tcW w:w="1276" w:type="dxa"/>
            <w:shd w:val="clear" w:color="auto" w:fill="auto"/>
            <w:vAlign w:val="center"/>
          </w:tcPr>
          <w:p w:rsidR="00734E80" w:rsidRPr="00B454A7" w:rsidRDefault="00734E80" w:rsidP="00B454A7">
            <w:pPr>
              <w:ind w:firstLine="285"/>
              <w:rPr>
                <w:rFonts w:ascii="Times New Roman" w:hAnsi="Times New Roman" w:cs="Times New Roman"/>
                <w:sz w:val="20"/>
                <w:szCs w:val="20"/>
              </w:rPr>
            </w:pPr>
            <w:r w:rsidRPr="00B454A7">
              <w:rPr>
                <w:rFonts w:ascii="Times New Roman" w:hAnsi="Times New Roman" w:cs="Times New Roman"/>
                <w:sz w:val="20"/>
                <w:szCs w:val="20"/>
              </w:rPr>
              <w:t>0.0600</w:t>
            </w:r>
          </w:p>
        </w:tc>
        <w:tc>
          <w:tcPr>
            <w:tcW w:w="2298" w:type="dxa"/>
            <w:vMerge w:val="restart"/>
            <w:shd w:val="clear" w:color="auto" w:fill="auto"/>
            <w:vAlign w:val="center"/>
          </w:tcPr>
          <w:p w:rsidR="00734E80" w:rsidRPr="00B454A7" w:rsidRDefault="00734E80" w:rsidP="00617304">
            <w:pPr>
              <w:jc w:val="center"/>
              <w:rPr>
                <w:rFonts w:ascii="Times New Roman" w:hAnsi="Times New Roman" w:cs="Times New Roman"/>
                <w:sz w:val="20"/>
                <w:szCs w:val="20"/>
              </w:rPr>
            </w:pPr>
            <w:r w:rsidRPr="00B454A7">
              <w:rPr>
                <w:rFonts w:ascii="Times New Roman" w:hAnsi="Times New Roman" w:cs="Times New Roman"/>
                <w:sz w:val="20"/>
                <w:szCs w:val="20"/>
              </w:rPr>
              <w:t>Thoracic spine AP</w:t>
            </w:r>
            <w:r w:rsidR="00743D3D" w:rsidRPr="00B454A7">
              <w:rPr>
                <w:rFonts w:ascii="Times New Roman" w:hAnsi="Times New Roman" w:cs="Times New Roman"/>
                <w:sz w:val="20"/>
                <w:szCs w:val="20"/>
              </w:rPr>
              <w:t xml:space="preserve"> </w:t>
            </w:r>
            <w:r w:rsidR="004561F9">
              <w:rPr>
                <w:rFonts w:ascii="Times New Roman" w:hAnsi="Times New Roman" w:cs="Times New Roman"/>
                <w:sz w:val="20"/>
                <w:szCs w:val="20"/>
              </w:rPr>
              <w:fldChar w:fldCharType="begin"/>
            </w:r>
            <w:r w:rsidR="00617304">
              <w:rPr>
                <w:rFonts w:ascii="Times New Roman" w:hAnsi="Times New Roman" w:cs="Times New Roman"/>
                <w:sz w:val="20"/>
                <w:szCs w:val="20"/>
              </w:rPr>
              <w:instrText xml:space="preserve"> ADDIN EN.CITE &lt;EndNote&gt;&lt;Cite ExcludeAuth="1" ExcludeYear="1"&gt;&lt;RecNum&gt;13&lt;/RecNum&gt;&lt;record&gt;&lt;rec-number&gt;13&lt;/rec-number&gt;&lt;foreign-keys&gt;&lt;key app="EN" db-id="pzrwsz205ter03ept5xxafpax00trzafrv9r"&gt;13&lt;/key&gt;&lt;/foreign-keys&gt;&lt;ref-type name="Report"&gt;27&lt;/ref-type&gt;&lt;contributors&gt;&lt;authors&gt;&lt;author&gt;Wall, B.F.&lt;/author&gt;&lt;author&gt;Haylock, R.&lt;/author&gt;&lt;author&gt;Jansen, J.T.M.&lt;/author&gt;&lt;author&gt;Hillier, M.C R &lt;/author&gt;&lt;author&gt;Hart,  D.&lt;/author&gt;&lt;author&gt;Shrimpton, P.C.&lt;/author&gt;&lt;/authors&gt;&lt;tertiary-authors&gt;&lt;author&gt;Health Protection Agency&lt;/author&gt;&lt;/tertiary-authors&gt;&lt;/contributors&gt;&lt;titles&gt;&lt;title&gt;Radiation risks from medical x-ray examinations as a function of the age and sex of the patient - Report HPA-CRCE-028&lt;/title&gt;&lt;/titles&gt;&lt;dates&gt;&lt;year&gt;2011&lt;/year&gt;&lt;/dates&gt;&lt;pub-location&gt;Chilton, Didcot&lt;/pub-location&gt;&lt;publisher&gt;Health Protection Agency - Centre for Radiation, Chemical and Environmental Hazards&lt;/publisher&gt;&lt;urls&gt;&lt;/urls&gt;&lt;/record&gt;&lt;/Cite&gt;&lt;/EndNote&gt;</w:instrText>
            </w:r>
            <w:r w:rsidR="004561F9">
              <w:rPr>
                <w:rFonts w:ascii="Times New Roman" w:hAnsi="Times New Roman" w:cs="Times New Roman"/>
                <w:sz w:val="20"/>
                <w:szCs w:val="20"/>
              </w:rPr>
              <w:fldChar w:fldCharType="separate"/>
            </w:r>
            <w:r w:rsidR="00617304" w:rsidRPr="00617304">
              <w:rPr>
                <w:rFonts w:ascii="Times New Roman" w:hAnsi="Times New Roman" w:cs="Times New Roman"/>
                <w:noProof/>
                <w:sz w:val="20"/>
                <w:szCs w:val="20"/>
                <w:vertAlign w:val="superscript"/>
              </w:rPr>
              <w:t>14</w:t>
            </w:r>
            <w:r w:rsidR="004561F9">
              <w:rPr>
                <w:rFonts w:ascii="Times New Roman" w:hAnsi="Times New Roman" w:cs="Times New Roman"/>
                <w:sz w:val="20"/>
                <w:szCs w:val="20"/>
              </w:rPr>
              <w:fldChar w:fldCharType="end"/>
            </w:r>
            <w:r w:rsidRPr="00B454A7">
              <w:rPr>
                <w:rFonts w:ascii="Times New Roman" w:hAnsi="Times New Roman" w:cs="Times New Roman"/>
                <w:sz w:val="20"/>
                <w:szCs w:val="20"/>
              </w:rPr>
              <w:t xml:space="preserve"> </w:t>
            </w:r>
          </w:p>
        </w:tc>
        <w:tc>
          <w:tcPr>
            <w:tcW w:w="1449" w:type="dxa"/>
            <w:vMerge w:val="restart"/>
            <w:shd w:val="clear" w:color="auto" w:fill="auto"/>
            <w:vAlign w:val="center"/>
          </w:tcPr>
          <w:p w:rsidR="00734E80" w:rsidRPr="00B454A7" w:rsidRDefault="00734E80" w:rsidP="00B454A7">
            <w:pPr>
              <w:ind w:firstLine="263"/>
              <w:rPr>
                <w:rFonts w:ascii="Times New Roman" w:hAnsi="Times New Roman" w:cs="Times New Roman"/>
                <w:sz w:val="20"/>
                <w:szCs w:val="20"/>
              </w:rPr>
            </w:pPr>
            <w:r w:rsidRPr="00B454A7">
              <w:rPr>
                <w:rFonts w:ascii="Times New Roman" w:hAnsi="Times New Roman" w:cs="Times New Roman"/>
                <w:sz w:val="20"/>
                <w:szCs w:val="20"/>
              </w:rPr>
              <w:t>0.24</w:t>
            </w:r>
          </w:p>
        </w:tc>
      </w:tr>
      <w:tr w:rsidR="004A40EA" w:rsidRPr="00B454A7" w:rsidTr="00B454A7">
        <w:tc>
          <w:tcPr>
            <w:tcW w:w="0" w:type="auto"/>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427" w:type="dxa"/>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559" w:type="dxa"/>
            <w:shd w:val="clear" w:color="auto" w:fill="auto"/>
            <w:vAlign w:val="center"/>
          </w:tcPr>
          <w:p w:rsidR="00734E80" w:rsidRPr="00B454A7" w:rsidRDefault="00734E80" w:rsidP="00B454A7">
            <w:pPr>
              <w:jc w:val="center"/>
              <w:rPr>
                <w:rFonts w:ascii="Times New Roman" w:hAnsi="Times New Roman" w:cs="Times New Roman"/>
                <w:sz w:val="20"/>
                <w:szCs w:val="20"/>
              </w:rPr>
            </w:pPr>
            <w:r w:rsidRPr="00B454A7">
              <w:rPr>
                <w:rFonts w:ascii="Times New Roman" w:hAnsi="Times New Roman" w:cs="Times New Roman"/>
                <w:sz w:val="20"/>
                <w:szCs w:val="20"/>
              </w:rPr>
              <w:t>3 – 6</w:t>
            </w:r>
          </w:p>
        </w:tc>
        <w:tc>
          <w:tcPr>
            <w:tcW w:w="1276" w:type="dxa"/>
            <w:shd w:val="clear" w:color="auto" w:fill="auto"/>
            <w:vAlign w:val="center"/>
          </w:tcPr>
          <w:p w:rsidR="00734E80" w:rsidRPr="00B454A7" w:rsidRDefault="00734E80" w:rsidP="00B454A7">
            <w:pPr>
              <w:ind w:firstLine="285"/>
              <w:rPr>
                <w:rFonts w:ascii="Times New Roman" w:hAnsi="Times New Roman" w:cs="Times New Roman"/>
                <w:sz w:val="20"/>
                <w:szCs w:val="20"/>
              </w:rPr>
            </w:pPr>
            <w:r w:rsidRPr="00B454A7">
              <w:rPr>
                <w:rFonts w:ascii="Times New Roman" w:hAnsi="Times New Roman" w:cs="Times New Roman"/>
                <w:sz w:val="20"/>
                <w:szCs w:val="20"/>
              </w:rPr>
              <w:t>0.0490</w:t>
            </w:r>
          </w:p>
        </w:tc>
        <w:tc>
          <w:tcPr>
            <w:tcW w:w="2298" w:type="dxa"/>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449" w:type="dxa"/>
            <w:vMerge/>
            <w:shd w:val="clear" w:color="auto" w:fill="auto"/>
            <w:vAlign w:val="center"/>
          </w:tcPr>
          <w:p w:rsidR="00734E80" w:rsidRPr="00B454A7" w:rsidRDefault="00734E80" w:rsidP="00B454A7">
            <w:pPr>
              <w:ind w:firstLine="263"/>
              <w:rPr>
                <w:rFonts w:ascii="Times New Roman" w:hAnsi="Times New Roman" w:cs="Times New Roman"/>
                <w:sz w:val="20"/>
                <w:szCs w:val="20"/>
              </w:rPr>
            </w:pPr>
          </w:p>
        </w:tc>
      </w:tr>
      <w:tr w:rsidR="004A40EA" w:rsidRPr="00B454A7" w:rsidTr="00B454A7">
        <w:tc>
          <w:tcPr>
            <w:tcW w:w="0" w:type="auto"/>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427" w:type="dxa"/>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559" w:type="dxa"/>
            <w:shd w:val="clear" w:color="auto" w:fill="auto"/>
            <w:vAlign w:val="center"/>
          </w:tcPr>
          <w:p w:rsidR="00734E80" w:rsidRPr="00B454A7" w:rsidRDefault="00734E80" w:rsidP="00B454A7">
            <w:pPr>
              <w:jc w:val="center"/>
              <w:rPr>
                <w:rFonts w:ascii="Times New Roman" w:hAnsi="Times New Roman" w:cs="Times New Roman"/>
                <w:sz w:val="20"/>
                <w:szCs w:val="20"/>
              </w:rPr>
            </w:pPr>
            <w:r w:rsidRPr="00B454A7">
              <w:rPr>
                <w:rFonts w:ascii="Times New Roman" w:hAnsi="Times New Roman" w:cs="Times New Roman"/>
                <w:sz w:val="20"/>
                <w:szCs w:val="20"/>
              </w:rPr>
              <w:t>7 – 12</w:t>
            </w:r>
          </w:p>
        </w:tc>
        <w:tc>
          <w:tcPr>
            <w:tcW w:w="1276" w:type="dxa"/>
            <w:shd w:val="clear" w:color="auto" w:fill="auto"/>
            <w:vAlign w:val="center"/>
          </w:tcPr>
          <w:p w:rsidR="00734E80" w:rsidRPr="00B454A7" w:rsidRDefault="00734E80" w:rsidP="00B454A7">
            <w:pPr>
              <w:ind w:firstLine="285"/>
              <w:rPr>
                <w:rFonts w:ascii="Times New Roman" w:hAnsi="Times New Roman" w:cs="Times New Roman"/>
                <w:sz w:val="20"/>
                <w:szCs w:val="20"/>
              </w:rPr>
            </w:pPr>
            <w:r w:rsidRPr="00B454A7">
              <w:rPr>
                <w:rFonts w:ascii="Times New Roman" w:hAnsi="Times New Roman" w:cs="Times New Roman"/>
                <w:sz w:val="20"/>
                <w:szCs w:val="20"/>
              </w:rPr>
              <w:t>0.0290</w:t>
            </w:r>
          </w:p>
        </w:tc>
        <w:tc>
          <w:tcPr>
            <w:tcW w:w="2298" w:type="dxa"/>
            <w:vMerge w:val="restart"/>
            <w:shd w:val="clear" w:color="auto" w:fill="auto"/>
            <w:vAlign w:val="center"/>
          </w:tcPr>
          <w:p w:rsidR="00734E80" w:rsidRPr="00B454A7" w:rsidRDefault="00734E80" w:rsidP="00617304">
            <w:pPr>
              <w:jc w:val="center"/>
              <w:rPr>
                <w:rFonts w:ascii="Times New Roman" w:hAnsi="Times New Roman" w:cs="Times New Roman"/>
                <w:sz w:val="20"/>
                <w:szCs w:val="20"/>
              </w:rPr>
            </w:pPr>
            <w:r w:rsidRPr="00B454A7">
              <w:rPr>
                <w:rFonts w:ascii="Times New Roman" w:hAnsi="Times New Roman" w:cs="Times New Roman"/>
                <w:sz w:val="20"/>
                <w:szCs w:val="20"/>
              </w:rPr>
              <w:t>Thoracic spine LAT</w:t>
            </w:r>
            <w:r w:rsidR="00743D3D" w:rsidRPr="00B454A7">
              <w:rPr>
                <w:rFonts w:ascii="Times New Roman" w:hAnsi="Times New Roman" w:cs="Times New Roman"/>
                <w:sz w:val="20"/>
                <w:szCs w:val="20"/>
              </w:rPr>
              <w:t xml:space="preserve"> </w:t>
            </w:r>
            <w:r w:rsidR="004561F9">
              <w:rPr>
                <w:rFonts w:ascii="Times New Roman" w:hAnsi="Times New Roman" w:cs="Times New Roman"/>
                <w:sz w:val="20"/>
                <w:szCs w:val="20"/>
              </w:rPr>
              <w:fldChar w:fldCharType="begin"/>
            </w:r>
            <w:r w:rsidR="00617304">
              <w:rPr>
                <w:rFonts w:ascii="Times New Roman" w:hAnsi="Times New Roman" w:cs="Times New Roman"/>
                <w:sz w:val="20"/>
                <w:szCs w:val="20"/>
              </w:rPr>
              <w:instrText xml:space="preserve"> ADDIN EN.CITE &lt;EndNote&gt;&lt;Cite ExcludeAuth="1" ExcludeYear="1"&gt;&lt;RecNum&gt;13&lt;/RecNum&gt;&lt;record&gt;&lt;rec-number&gt;13&lt;/rec-number&gt;&lt;foreign-keys&gt;&lt;key app="EN" db-id="pzrwsz205ter03ept5xxafpax00trzafrv9r"&gt;13&lt;/key&gt;&lt;/foreign-keys&gt;&lt;ref-type name="Report"&gt;27&lt;/ref-type&gt;&lt;contributors&gt;&lt;authors&gt;&lt;author&gt;Wall, B.F.&lt;/author&gt;&lt;author&gt;Haylock, R.&lt;/author&gt;&lt;author&gt;Jansen, J.T.M.&lt;/author&gt;&lt;author&gt;Hillier, M.C R &lt;/author&gt;&lt;author&gt;Hart,  D.&lt;/author&gt;&lt;author&gt;Shrimpton, P.C.&lt;/author&gt;&lt;/authors&gt;&lt;tertiary-authors&gt;&lt;author&gt;Health Protection Agency&lt;/author&gt;&lt;/tertiary-authors&gt;&lt;/contributors&gt;&lt;titles&gt;&lt;title&gt;Radiation risks from medical x-ray examinations as a function of the age and sex of the patient - Report HPA-CRCE-028&lt;/title&gt;&lt;/titles&gt;&lt;dates&gt;&lt;year&gt;2011&lt;/year&gt;&lt;/dates&gt;&lt;pub-location&gt;Chilton, Didcot&lt;/pub-location&gt;&lt;publisher&gt;Health Protection Agency - Centre for Radiation, Chemical and Environmental Hazards&lt;/publisher&gt;&lt;urls&gt;&lt;/urls&gt;&lt;/record&gt;&lt;/Cite&gt;&lt;/EndNote&gt;</w:instrText>
            </w:r>
            <w:r w:rsidR="004561F9">
              <w:rPr>
                <w:rFonts w:ascii="Times New Roman" w:hAnsi="Times New Roman" w:cs="Times New Roman"/>
                <w:sz w:val="20"/>
                <w:szCs w:val="20"/>
              </w:rPr>
              <w:fldChar w:fldCharType="separate"/>
            </w:r>
            <w:r w:rsidR="00617304" w:rsidRPr="00617304">
              <w:rPr>
                <w:rFonts w:ascii="Times New Roman" w:hAnsi="Times New Roman" w:cs="Times New Roman"/>
                <w:noProof/>
                <w:sz w:val="20"/>
                <w:szCs w:val="20"/>
                <w:vertAlign w:val="superscript"/>
              </w:rPr>
              <w:t>14</w:t>
            </w:r>
            <w:r w:rsidR="004561F9">
              <w:rPr>
                <w:rFonts w:ascii="Times New Roman" w:hAnsi="Times New Roman" w:cs="Times New Roman"/>
                <w:sz w:val="20"/>
                <w:szCs w:val="20"/>
              </w:rPr>
              <w:fldChar w:fldCharType="end"/>
            </w:r>
          </w:p>
        </w:tc>
        <w:tc>
          <w:tcPr>
            <w:tcW w:w="1449" w:type="dxa"/>
            <w:vMerge w:val="restart"/>
            <w:shd w:val="clear" w:color="auto" w:fill="auto"/>
            <w:vAlign w:val="center"/>
          </w:tcPr>
          <w:p w:rsidR="00734E80" w:rsidRPr="00B454A7" w:rsidRDefault="00734E80" w:rsidP="00B454A7">
            <w:pPr>
              <w:ind w:firstLine="263"/>
              <w:rPr>
                <w:rFonts w:ascii="Times New Roman" w:hAnsi="Times New Roman" w:cs="Times New Roman"/>
                <w:sz w:val="20"/>
                <w:szCs w:val="20"/>
              </w:rPr>
            </w:pPr>
            <w:r w:rsidRPr="00B454A7">
              <w:rPr>
                <w:rFonts w:ascii="Times New Roman" w:hAnsi="Times New Roman" w:cs="Times New Roman"/>
                <w:sz w:val="20"/>
                <w:szCs w:val="20"/>
              </w:rPr>
              <w:t>0.14</w:t>
            </w:r>
          </w:p>
        </w:tc>
      </w:tr>
      <w:tr w:rsidR="004A40EA" w:rsidRPr="00B454A7" w:rsidTr="00B454A7">
        <w:tc>
          <w:tcPr>
            <w:tcW w:w="0" w:type="auto"/>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427" w:type="dxa"/>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559" w:type="dxa"/>
            <w:shd w:val="clear" w:color="auto" w:fill="auto"/>
            <w:vAlign w:val="center"/>
          </w:tcPr>
          <w:p w:rsidR="00734E80" w:rsidRPr="00B454A7" w:rsidRDefault="00734E80" w:rsidP="00B454A7">
            <w:pPr>
              <w:jc w:val="center"/>
              <w:rPr>
                <w:rFonts w:ascii="Times New Roman" w:hAnsi="Times New Roman" w:cs="Times New Roman"/>
                <w:sz w:val="20"/>
                <w:szCs w:val="20"/>
              </w:rPr>
            </w:pPr>
            <w:r w:rsidRPr="00B454A7">
              <w:rPr>
                <w:rFonts w:ascii="Times New Roman" w:hAnsi="Times New Roman" w:cs="Times New Roman"/>
                <w:sz w:val="20"/>
                <w:szCs w:val="20"/>
              </w:rPr>
              <w:t>13-18</w:t>
            </w:r>
          </w:p>
        </w:tc>
        <w:tc>
          <w:tcPr>
            <w:tcW w:w="1276" w:type="dxa"/>
            <w:shd w:val="clear" w:color="auto" w:fill="auto"/>
            <w:vAlign w:val="center"/>
          </w:tcPr>
          <w:p w:rsidR="00734E80" w:rsidRPr="00B454A7" w:rsidRDefault="00734E80" w:rsidP="00B454A7">
            <w:pPr>
              <w:ind w:firstLine="285"/>
              <w:rPr>
                <w:rFonts w:ascii="Times New Roman" w:hAnsi="Times New Roman" w:cs="Times New Roman"/>
                <w:sz w:val="20"/>
                <w:szCs w:val="20"/>
              </w:rPr>
            </w:pPr>
            <w:r w:rsidRPr="00B454A7">
              <w:rPr>
                <w:rFonts w:ascii="Times New Roman" w:hAnsi="Times New Roman" w:cs="Times New Roman"/>
                <w:sz w:val="20"/>
                <w:szCs w:val="20"/>
              </w:rPr>
              <w:t>0.0300</w:t>
            </w:r>
          </w:p>
        </w:tc>
        <w:tc>
          <w:tcPr>
            <w:tcW w:w="2298" w:type="dxa"/>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449" w:type="dxa"/>
            <w:vMerge/>
            <w:shd w:val="clear" w:color="auto" w:fill="auto"/>
            <w:vAlign w:val="center"/>
          </w:tcPr>
          <w:p w:rsidR="00734E80" w:rsidRPr="00B454A7" w:rsidRDefault="00734E80" w:rsidP="00B454A7">
            <w:pPr>
              <w:ind w:firstLine="263"/>
              <w:rPr>
                <w:rFonts w:ascii="Times New Roman" w:hAnsi="Times New Roman" w:cs="Times New Roman"/>
                <w:sz w:val="20"/>
                <w:szCs w:val="20"/>
              </w:rPr>
            </w:pPr>
          </w:p>
        </w:tc>
      </w:tr>
      <w:tr w:rsidR="004A40EA" w:rsidRPr="00B454A7" w:rsidTr="00B454A7">
        <w:tc>
          <w:tcPr>
            <w:tcW w:w="0" w:type="auto"/>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427" w:type="dxa"/>
            <w:vMerge w:val="restart"/>
            <w:shd w:val="clear" w:color="auto" w:fill="auto"/>
            <w:vAlign w:val="center"/>
          </w:tcPr>
          <w:p w:rsidR="00734E80" w:rsidRPr="00B454A7" w:rsidRDefault="00734E80" w:rsidP="00D14F69">
            <w:pPr>
              <w:jc w:val="center"/>
              <w:rPr>
                <w:rFonts w:ascii="Times New Roman" w:hAnsi="Times New Roman" w:cs="Times New Roman"/>
                <w:sz w:val="20"/>
                <w:szCs w:val="20"/>
              </w:rPr>
            </w:pPr>
            <w:r w:rsidRPr="00B454A7">
              <w:rPr>
                <w:rFonts w:ascii="Times New Roman" w:hAnsi="Times New Roman" w:cs="Times New Roman"/>
                <w:sz w:val="20"/>
                <w:szCs w:val="20"/>
              </w:rPr>
              <w:t>Spine LAT</w:t>
            </w:r>
            <w:r w:rsidR="00743D3D" w:rsidRPr="00B454A7">
              <w:rPr>
                <w:rFonts w:ascii="Times New Roman" w:hAnsi="Times New Roman" w:cs="Times New Roman"/>
                <w:sz w:val="20"/>
                <w:szCs w:val="20"/>
              </w:rPr>
              <w:t xml:space="preserve"> </w:t>
            </w:r>
            <w:r w:rsidR="004561F9">
              <w:rPr>
                <w:rFonts w:ascii="Times New Roman" w:hAnsi="Times New Roman" w:cs="Times New Roman"/>
                <w:sz w:val="20"/>
                <w:szCs w:val="20"/>
              </w:rPr>
              <w:fldChar w:fldCharType="begin"/>
            </w:r>
            <w:r w:rsidR="00617304">
              <w:rPr>
                <w:rFonts w:ascii="Times New Roman" w:hAnsi="Times New Roman" w:cs="Times New Roman"/>
                <w:sz w:val="20"/>
                <w:szCs w:val="20"/>
              </w:rPr>
              <w:instrText xml:space="preserve"> ADDIN EN.CITE &lt;EndNote&gt;&lt;Cite&gt;&lt;Author&gt;Hansen&lt;/Author&gt;&lt;Year&gt;2003&lt;/Year&gt;&lt;RecNum&gt;27&lt;/RecNum&gt;&lt;record&gt;&lt;rec-number&gt;27&lt;/rec-number&gt;&lt;foreign-keys&gt;&lt;key app="EN" db-id="pzrwsz205ter03ept5xxafpax00trzafrv9r"&gt;27&lt;/key&gt;&lt;/foreign-keys&gt;&lt;ref-type name="Journal Article"&gt;17&lt;/ref-type&gt;&lt;contributors&gt;&lt;authors&gt;&lt;author&gt;Hansen, J.&lt;/author&gt;&lt;author&gt;Grethe Jurik, A.&lt;/author&gt;&lt;author&gt;Fiirgaard, B.&lt;/author&gt;&lt;author&gt;Egund, N.&lt;/author&gt;&lt;/authors&gt;&lt;/contributors&gt;&lt;titles&gt;&lt;title&gt;Optimisation of scoliosis examinations in children&lt;/title&gt;&lt;secondary-title&gt;Pediatr Radiol&lt;/secondary-title&gt;&lt;/titles&gt;&lt;periodical&gt;&lt;full-title&gt;Pediatr Radiol&lt;/full-title&gt;&lt;/periodical&gt;&lt;pages&gt;752–765&lt;/pages&gt;&lt;volume&gt;33&lt;/volume&gt;&lt;dates&gt;&lt;year&gt;2003&lt;/year&gt;&lt;/dates&gt;&lt;urls&gt;&lt;/urls&gt;&lt;custom4&gt;Handsearch&lt;/custom4&gt;&lt;/record&gt;&lt;/Cite&gt;&lt;/EndNote&gt;</w:instrText>
            </w:r>
            <w:r w:rsidR="004561F9">
              <w:rPr>
                <w:rFonts w:ascii="Times New Roman" w:hAnsi="Times New Roman" w:cs="Times New Roman"/>
                <w:sz w:val="20"/>
                <w:szCs w:val="20"/>
              </w:rPr>
              <w:fldChar w:fldCharType="separate"/>
            </w:r>
            <w:r w:rsidR="00D14F69" w:rsidRPr="00D14F69">
              <w:rPr>
                <w:rFonts w:ascii="Times New Roman" w:hAnsi="Times New Roman" w:cs="Times New Roman"/>
                <w:noProof/>
                <w:sz w:val="20"/>
                <w:szCs w:val="20"/>
                <w:vertAlign w:val="superscript"/>
              </w:rPr>
              <w:t>23</w:t>
            </w:r>
            <w:r w:rsidR="004561F9">
              <w:rPr>
                <w:rFonts w:ascii="Times New Roman" w:hAnsi="Times New Roman" w:cs="Times New Roman"/>
                <w:sz w:val="20"/>
                <w:szCs w:val="20"/>
              </w:rPr>
              <w:fldChar w:fldCharType="end"/>
            </w:r>
          </w:p>
        </w:tc>
        <w:tc>
          <w:tcPr>
            <w:tcW w:w="1559" w:type="dxa"/>
            <w:shd w:val="clear" w:color="auto" w:fill="auto"/>
            <w:vAlign w:val="center"/>
          </w:tcPr>
          <w:p w:rsidR="00734E80" w:rsidRPr="00B454A7" w:rsidRDefault="00734E80" w:rsidP="00B454A7">
            <w:pPr>
              <w:jc w:val="center"/>
              <w:rPr>
                <w:rFonts w:ascii="Times New Roman" w:hAnsi="Times New Roman" w:cs="Times New Roman"/>
                <w:sz w:val="20"/>
                <w:szCs w:val="20"/>
              </w:rPr>
            </w:pPr>
            <w:r w:rsidRPr="00B454A7">
              <w:rPr>
                <w:rFonts w:ascii="Times New Roman" w:hAnsi="Times New Roman" w:cs="Times New Roman"/>
                <w:sz w:val="20"/>
                <w:szCs w:val="20"/>
              </w:rPr>
              <w:t>1 – 2</w:t>
            </w:r>
          </w:p>
        </w:tc>
        <w:tc>
          <w:tcPr>
            <w:tcW w:w="1276" w:type="dxa"/>
            <w:shd w:val="clear" w:color="auto" w:fill="auto"/>
            <w:vAlign w:val="center"/>
          </w:tcPr>
          <w:p w:rsidR="00734E80" w:rsidRPr="00B454A7" w:rsidRDefault="00734E80" w:rsidP="00B454A7">
            <w:pPr>
              <w:ind w:firstLine="285"/>
              <w:rPr>
                <w:rFonts w:ascii="Times New Roman" w:hAnsi="Times New Roman" w:cs="Times New Roman"/>
                <w:sz w:val="20"/>
                <w:szCs w:val="20"/>
              </w:rPr>
            </w:pPr>
            <w:r w:rsidRPr="00B454A7">
              <w:rPr>
                <w:rFonts w:ascii="Times New Roman" w:hAnsi="Times New Roman" w:cs="Times New Roman"/>
                <w:sz w:val="20"/>
                <w:szCs w:val="20"/>
              </w:rPr>
              <w:t>0.0780</w:t>
            </w:r>
            <w:r w:rsidR="00743D3D" w:rsidRPr="00B454A7">
              <w:rPr>
                <w:rFonts w:ascii="Times New Roman" w:hAnsi="Times New Roman" w:cs="Times New Roman"/>
                <w:bCs/>
                <w:sz w:val="20"/>
                <w:szCs w:val="20"/>
                <w:vertAlign w:val="superscript"/>
              </w:rPr>
              <w:t>c</w:t>
            </w:r>
          </w:p>
        </w:tc>
        <w:tc>
          <w:tcPr>
            <w:tcW w:w="2298" w:type="dxa"/>
            <w:vMerge w:val="restart"/>
            <w:shd w:val="clear" w:color="auto" w:fill="auto"/>
            <w:vAlign w:val="center"/>
          </w:tcPr>
          <w:p w:rsidR="00734E80" w:rsidRPr="00B454A7" w:rsidRDefault="00734E80" w:rsidP="00617304">
            <w:pPr>
              <w:jc w:val="center"/>
              <w:rPr>
                <w:rFonts w:ascii="Times New Roman" w:hAnsi="Times New Roman" w:cs="Times New Roman"/>
                <w:sz w:val="20"/>
                <w:szCs w:val="20"/>
              </w:rPr>
            </w:pPr>
            <w:r w:rsidRPr="00B454A7">
              <w:rPr>
                <w:rFonts w:ascii="Times New Roman" w:hAnsi="Times New Roman" w:cs="Times New Roman"/>
                <w:sz w:val="20"/>
                <w:szCs w:val="20"/>
              </w:rPr>
              <w:t>Lumbar Spine AP</w:t>
            </w:r>
            <w:r w:rsidR="00743D3D" w:rsidRPr="00B454A7">
              <w:rPr>
                <w:rFonts w:ascii="Times New Roman" w:hAnsi="Times New Roman" w:cs="Times New Roman"/>
                <w:sz w:val="20"/>
                <w:szCs w:val="20"/>
              </w:rPr>
              <w:t xml:space="preserve"> </w:t>
            </w:r>
            <w:r w:rsidR="004561F9">
              <w:rPr>
                <w:rFonts w:ascii="Times New Roman" w:hAnsi="Times New Roman" w:cs="Times New Roman"/>
                <w:sz w:val="20"/>
                <w:szCs w:val="20"/>
              </w:rPr>
              <w:fldChar w:fldCharType="begin"/>
            </w:r>
            <w:r w:rsidR="00617304">
              <w:rPr>
                <w:rFonts w:ascii="Times New Roman" w:hAnsi="Times New Roman" w:cs="Times New Roman"/>
                <w:sz w:val="20"/>
                <w:szCs w:val="20"/>
              </w:rPr>
              <w:instrText xml:space="preserve"> ADDIN EN.CITE &lt;EndNote&gt;&lt;Cite ExcludeAuth="1" ExcludeYear="1"&gt;&lt;RecNum&gt;13&lt;/RecNum&gt;&lt;record&gt;&lt;rec-number&gt;13&lt;/rec-number&gt;&lt;foreign-keys&gt;&lt;key app="EN" db-id="pzrwsz205ter03ept5xxafpax00trzafrv9r"&gt;13&lt;/key&gt;&lt;/foreign-keys&gt;&lt;ref-type name="Report"&gt;27&lt;/ref-type&gt;&lt;contributors&gt;&lt;authors&gt;&lt;author&gt;Wall, B.F.&lt;/author&gt;&lt;author&gt;Haylock, R.&lt;/author&gt;&lt;author&gt;Jansen, J.T.M.&lt;/author&gt;&lt;author&gt;Hillier, M.C R &lt;/author&gt;&lt;author&gt;Hart,  D.&lt;/author&gt;&lt;author&gt;Shrimpton, P.C.&lt;/author&gt;&lt;/authors&gt;&lt;tertiary-authors&gt;&lt;author&gt;Health Protection Agency&lt;/author&gt;&lt;/tertiary-authors&gt;&lt;/contributors&gt;&lt;titles&gt;&lt;title&gt;Radiation risks from medical x-ray examinations as a function of the age and sex of the patient - Report HPA-CRCE-028&lt;/title&gt;&lt;/titles&gt;&lt;dates&gt;&lt;year&gt;2011&lt;/year&gt;&lt;/dates&gt;&lt;pub-location&gt;Chilton, Didcot&lt;/pub-location&gt;&lt;publisher&gt;Health Protection Agency - Centre for Radiation, Chemical and Environmental Hazards&lt;/publisher&gt;&lt;urls&gt;&lt;/urls&gt;&lt;/record&gt;&lt;/Cite&gt;&lt;/EndNote&gt;</w:instrText>
            </w:r>
            <w:r w:rsidR="004561F9">
              <w:rPr>
                <w:rFonts w:ascii="Times New Roman" w:hAnsi="Times New Roman" w:cs="Times New Roman"/>
                <w:sz w:val="20"/>
                <w:szCs w:val="20"/>
              </w:rPr>
              <w:fldChar w:fldCharType="separate"/>
            </w:r>
            <w:r w:rsidR="00617304" w:rsidRPr="00617304">
              <w:rPr>
                <w:rFonts w:ascii="Times New Roman" w:hAnsi="Times New Roman" w:cs="Times New Roman"/>
                <w:noProof/>
                <w:sz w:val="20"/>
                <w:szCs w:val="20"/>
                <w:vertAlign w:val="superscript"/>
              </w:rPr>
              <w:t>14</w:t>
            </w:r>
            <w:r w:rsidR="004561F9">
              <w:rPr>
                <w:rFonts w:ascii="Times New Roman" w:hAnsi="Times New Roman" w:cs="Times New Roman"/>
                <w:sz w:val="20"/>
                <w:szCs w:val="20"/>
              </w:rPr>
              <w:fldChar w:fldCharType="end"/>
            </w:r>
          </w:p>
        </w:tc>
        <w:tc>
          <w:tcPr>
            <w:tcW w:w="1449" w:type="dxa"/>
            <w:vMerge w:val="restart"/>
            <w:shd w:val="clear" w:color="auto" w:fill="auto"/>
            <w:vAlign w:val="center"/>
          </w:tcPr>
          <w:p w:rsidR="00734E80" w:rsidRPr="00B454A7" w:rsidRDefault="00734E80" w:rsidP="00B454A7">
            <w:pPr>
              <w:ind w:firstLine="263"/>
              <w:rPr>
                <w:rFonts w:ascii="Times New Roman" w:hAnsi="Times New Roman" w:cs="Times New Roman"/>
                <w:sz w:val="20"/>
                <w:szCs w:val="20"/>
              </w:rPr>
            </w:pPr>
            <w:r w:rsidRPr="00B454A7">
              <w:rPr>
                <w:rFonts w:ascii="Times New Roman" w:hAnsi="Times New Roman" w:cs="Times New Roman"/>
                <w:sz w:val="20"/>
                <w:szCs w:val="20"/>
              </w:rPr>
              <w:t>0.39</w:t>
            </w:r>
          </w:p>
        </w:tc>
      </w:tr>
      <w:tr w:rsidR="004A40EA" w:rsidRPr="00B454A7" w:rsidTr="00B454A7">
        <w:tc>
          <w:tcPr>
            <w:tcW w:w="0" w:type="auto"/>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427" w:type="dxa"/>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559" w:type="dxa"/>
            <w:shd w:val="clear" w:color="auto" w:fill="auto"/>
            <w:vAlign w:val="center"/>
          </w:tcPr>
          <w:p w:rsidR="00734E80" w:rsidRPr="00B454A7" w:rsidRDefault="00734E80" w:rsidP="00B454A7">
            <w:pPr>
              <w:jc w:val="center"/>
              <w:rPr>
                <w:rFonts w:ascii="Times New Roman" w:hAnsi="Times New Roman" w:cs="Times New Roman"/>
                <w:sz w:val="20"/>
                <w:szCs w:val="20"/>
              </w:rPr>
            </w:pPr>
            <w:r w:rsidRPr="00B454A7">
              <w:rPr>
                <w:rFonts w:ascii="Times New Roman" w:hAnsi="Times New Roman" w:cs="Times New Roman"/>
                <w:sz w:val="20"/>
                <w:szCs w:val="20"/>
              </w:rPr>
              <w:t>3 – 6</w:t>
            </w:r>
          </w:p>
        </w:tc>
        <w:tc>
          <w:tcPr>
            <w:tcW w:w="1276" w:type="dxa"/>
            <w:shd w:val="clear" w:color="auto" w:fill="auto"/>
            <w:vAlign w:val="center"/>
          </w:tcPr>
          <w:p w:rsidR="00734E80" w:rsidRPr="00B454A7" w:rsidRDefault="00734E80" w:rsidP="00B454A7">
            <w:pPr>
              <w:ind w:firstLine="285"/>
              <w:rPr>
                <w:rFonts w:ascii="Times New Roman" w:hAnsi="Times New Roman" w:cs="Times New Roman"/>
                <w:sz w:val="20"/>
                <w:szCs w:val="20"/>
              </w:rPr>
            </w:pPr>
            <w:r w:rsidRPr="00B454A7">
              <w:rPr>
                <w:rFonts w:ascii="Times New Roman" w:hAnsi="Times New Roman" w:cs="Times New Roman"/>
                <w:sz w:val="20"/>
                <w:szCs w:val="20"/>
              </w:rPr>
              <w:t>0.0780</w:t>
            </w:r>
          </w:p>
        </w:tc>
        <w:tc>
          <w:tcPr>
            <w:tcW w:w="2298" w:type="dxa"/>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449" w:type="dxa"/>
            <w:vMerge/>
            <w:shd w:val="clear" w:color="auto" w:fill="auto"/>
            <w:vAlign w:val="center"/>
          </w:tcPr>
          <w:p w:rsidR="00734E80" w:rsidRPr="00B454A7" w:rsidRDefault="00734E80" w:rsidP="00B454A7">
            <w:pPr>
              <w:ind w:firstLine="263"/>
              <w:rPr>
                <w:rFonts w:ascii="Times New Roman" w:hAnsi="Times New Roman" w:cs="Times New Roman"/>
                <w:sz w:val="20"/>
                <w:szCs w:val="20"/>
              </w:rPr>
            </w:pPr>
          </w:p>
        </w:tc>
      </w:tr>
      <w:tr w:rsidR="004A40EA" w:rsidRPr="00B454A7" w:rsidTr="00B454A7">
        <w:tc>
          <w:tcPr>
            <w:tcW w:w="0" w:type="auto"/>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427" w:type="dxa"/>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559" w:type="dxa"/>
            <w:shd w:val="clear" w:color="auto" w:fill="auto"/>
            <w:vAlign w:val="center"/>
          </w:tcPr>
          <w:p w:rsidR="00734E80" w:rsidRPr="00B454A7" w:rsidRDefault="00734E80" w:rsidP="00B454A7">
            <w:pPr>
              <w:jc w:val="center"/>
              <w:rPr>
                <w:rFonts w:ascii="Times New Roman" w:hAnsi="Times New Roman" w:cs="Times New Roman"/>
                <w:sz w:val="20"/>
                <w:szCs w:val="20"/>
              </w:rPr>
            </w:pPr>
            <w:r w:rsidRPr="00B454A7">
              <w:rPr>
                <w:rFonts w:ascii="Times New Roman" w:hAnsi="Times New Roman" w:cs="Times New Roman"/>
                <w:sz w:val="20"/>
                <w:szCs w:val="20"/>
              </w:rPr>
              <w:t>7 – 12</w:t>
            </w:r>
          </w:p>
        </w:tc>
        <w:tc>
          <w:tcPr>
            <w:tcW w:w="1276" w:type="dxa"/>
            <w:shd w:val="clear" w:color="auto" w:fill="auto"/>
            <w:vAlign w:val="center"/>
          </w:tcPr>
          <w:p w:rsidR="00734E80" w:rsidRPr="00B454A7" w:rsidRDefault="00734E80" w:rsidP="00B454A7">
            <w:pPr>
              <w:ind w:firstLine="285"/>
              <w:rPr>
                <w:rFonts w:ascii="Times New Roman" w:hAnsi="Times New Roman" w:cs="Times New Roman"/>
                <w:sz w:val="20"/>
                <w:szCs w:val="20"/>
              </w:rPr>
            </w:pPr>
            <w:r w:rsidRPr="00B454A7">
              <w:rPr>
                <w:rFonts w:ascii="Times New Roman" w:hAnsi="Times New Roman" w:cs="Times New Roman"/>
                <w:sz w:val="20"/>
                <w:szCs w:val="20"/>
              </w:rPr>
              <w:t>0.0580</w:t>
            </w:r>
          </w:p>
        </w:tc>
        <w:tc>
          <w:tcPr>
            <w:tcW w:w="2298" w:type="dxa"/>
            <w:vMerge w:val="restart"/>
            <w:shd w:val="clear" w:color="auto" w:fill="auto"/>
            <w:vAlign w:val="center"/>
          </w:tcPr>
          <w:p w:rsidR="00734E80" w:rsidRPr="00B454A7" w:rsidRDefault="00734E80" w:rsidP="00617304">
            <w:pPr>
              <w:jc w:val="center"/>
              <w:rPr>
                <w:rFonts w:ascii="Times New Roman" w:hAnsi="Times New Roman" w:cs="Times New Roman"/>
                <w:sz w:val="20"/>
                <w:szCs w:val="20"/>
              </w:rPr>
            </w:pPr>
            <w:r w:rsidRPr="00B454A7">
              <w:rPr>
                <w:rFonts w:ascii="Times New Roman" w:hAnsi="Times New Roman" w:cs="Times New Roman"/>
                <w:sz w:val="20"/>
                <w:szCs w:val="20"/>
              </w:rPr>
              <w:t>Lumbar spine LAT</w:t>
            </w:r>
            <w:r w:rsidR="00743D3D" w:rsidRPr="00B454A7">
              <w:rPr>
                <w:rFonts w:ascii="Times New Roman" w:hAnsi="Times New Roman" w:cs="Times New Roman"/>
                <w:sz w:val="20"/>
                <w:szCs w:val="20"/>
              </w:rPr>
              <w:t xml:space="preserve"> </w:t>
            </w:r>
            <w:r w:rsidR="004561F9">
              <w:rPr>
                <w:rFonts w:ascii="Times New Roman" w:hAnsi="Times New Roman" w:cs="Times New Roman"/>
                <w:sz w:val="20"/>
                <w:szCs w:val="20"/>
              </w:rPr>
              <w:fldChar w:fldCharType="begin"/>
            </w:r>
            <w:r w:rsidR="00617304">
              <w:rPr>
                <w:rFonts w:ascii="Times New Roman" w:hAnsi="Times New Roman" w:cs="Times New Roman"/>
                <w:sz w:val="20"/>
                <w:szCs w:val="20"/>
              </w:rPr>
              <w:instrText xml:space="preserve"> ADDIN EN.CITE &lt;EndNote&gt;&lt;Cite ExcludeAuth="1" ExcludeYear="1"&gt;&lt;RecNum&gt;13&lt;/RecNum&gt;&lt;record&gt;&lt;rec-number&gt;13&lt;/rec-number&gt;&lt;foreign-keys&gt;&lt;key app="EN" db-id="pzrwsz205ter03ept5xxafpax00trzafrv9r"&gt;13&lt;/key&gt;&lt;/foreign-keys&gt;&lt;ref-type name="Report"&gt;27&lt;/ref-type&gt;&lt;contributors&gt;&lt;authors&gt;&lt;author&gt;Wall, B.F.&lt;/author&gt;&lt;author&gt;Haylock, R.&lt;/author&gt;&lt;author&gt;Jansen, J.T.M.&lt;/author&gt;&lt;author&gt;Hillier, M.C R &lt;/author&gt;&lt;author&gt;Hart,  D.&lt;/author&gt;&lt;author&gt;Shrimpton, P.C.&lt;/author&gt;&lt;/authors&gt;&lt;tertiary-authors&gt;&lt;author&gt;Health Protection Agency&lt;/author&gt;&lt;/tertiary-authors&gt;&lt;/contributors&gt;&lt;titles&gt;&lt;title&gt;Radiation risks from medical x-ray examinations as a function of the age and sex of the patient - Report HPA-CRCE-028&lt;/title&gt;&lt;/titles&gt;&lt;dates&gt;&lt;year&gt;2011&lt;/year&gt;&lt;/dates&gt;&lt;pub-location&gt;Chilton, Didcot&lt;/pub-location&gt;&lt;publisher&gt;Health Protection Agency - Centre for Radiation, Chemical and Environmental Hazards&lt;/publisher&gt;&lt;urls&gt;&lt;/urls&gt;&lt;/record&gt;&lt;/Cite&gt;&lt;/EndNote&gt;</w:instrText>
            </w:r>
            <w:r w:rsidR="004561F9">
              <w:rPr>
                <w:rFonts w:ascii="Times New Roman" w:hAnsi="Times New Roman" w:cs="Times New Roman"/>
                <w:sz w:val="20"/>
                <w:szCs w:val="20"/>
              </w:rPr>
              <w:fldChar w:fldCharType="separate"/>
            </w:r>
            <w:r w:rsidR="00617304" w:rsidRPr="00617304">
              <w:rPr>
                <w:rFonts w:ascii="Times New Roman" w:hAnsi="Times New Roman" w:cs="Times New Roman"/>
                <w:noProof/>
                <w:sz w:val="20"/>
                <w:szCs w:val="20"/>
                <w:vertAlign w:val="superscript"/>
              </w:rPr>
              <w:t>14</w:t>
            </w:r>
            <w:r w:rsidR="004561F9">
              <w:rPr>
                <w:rFonts w:ascii="Times New Roman" w:hAnsi="Times New Roman" w:cs="Times New Roman"/>
                <w:sz w:val="20"/>
                <w:szCs w:val="20"/>
              </w:rPr>
              <w:fldChar w:fldCharType="end"/>
            </w:r>
          </w:p>
        </w:tc>
        <w:tc>
          <w:tcPr>
            <w:tcW w:w="1449" w:type="dxa"/>
            <w:vMerge w:val="restart"/>
            <w:shd w:val="clear" w:color="auto" w:fill="auto"/>
            <w:vAlign w:val="center"/>
          </w:tcPr>
          <w:p w:rsidR="00734E80" w:rsidRPr="00B454A7" w:rsidRDefault="00734E80" w:rsidP="00B454A7">
            <w:pPr>
              <w:ind w:firstLine="263"/>
              <w:rPr>
                <w:rFonts w:ascii="Times New Roman" w:hAnsi="Times New Roman" w:cs="Times New Roman"/>
                <w:sz w:val="20"/>
                <w:szCs w:val="20"/>
              </w:rPr>
            </w:pPr>
            <w:r w:rsidRPr="00B454A7">
              <w:rPr>
                <w:rFonts w:ascii="Times New Roman" w:hAnsi="Times New Roman" w:cs="Times New Roman"/>
                <w:sz w:val="20"/>
                <w:szCs w:val="20"/>
              </w:rPr>
              <w:t>0.21</w:t>
            </w:r>
          </w:p>
        </w:tc>
      </w:tr>
      <w:tr w:rsidR="004A40EA" w:rsidRPr="00B454A7" w:rsidTr="00B454A7">
        <w:tc>
          <w:tcPr>
            <w:tcW w:w="0" w:type="auto"/>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427" w:type="dxa"/>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559" w:type="dxa"/>
            <w:shd w:val="clear" w:color="auto" w:fill="auto"/>
            <w:vAlign w:val="center"/>
          </w:tcPr>
          <w:p w:rsidR="00734E80" w:rsidRPr="00B454A7" w:rsidRDefault="00734E80" w:rsidP="00B454A7">
            <w:pPr>
              <w:jc w:val="center"/>
              <w:rPr>
                <w:rFonts w:ascii="Times New Roman" w:hAnsi="Times New Roman" w:cs="Times New Roman"/>
                <w:sz w:val="20"/>
                <w:szCs w:val="20"/>
              </w:rPr>
            </w:pPr>
            <w:r w:rsidRPr="00B454A7">
              <w:rPr>
                <w:rFonts w:ascii="Times New Roman" w:hAnsi="Times New Roman" w:cs="Times New Roman"/>
                <w:sz w:val="20"/>
                <w:szCs w:val="20"/>
              </w:rPr>
              <w:t>13-18</w:t>
            </w:r>
          </w:p>
        </w:tc>
        <w:tc>
          <w:tcPr>
            <w:tcW w:w="1276" w:type="dxa"/>
            <w:shd w:val="clear" w:color="auto" w:fill="auto"/>
            <w:vAlign w:val="center"/>
          </w:tcPr>
          <w:p w:rsidR="00734E80" w:rsidRPr="00B454A7" w:rsidRDefault="00734E80" w:rsidP="00B454A7">
            <w:pPr>
              <w:ind w:firstLine="285"/>
              <w:rPr>
                <w:rFonts w:ascii="Times New Roman" w:hAnsi="Times New Roman" w:cs="Times New Roman"/>
                <w:sz w:val="20"/>
                <w:szCs w:val="20"/>
              </w:rPr>
            </w:pPr>
            <w:r w:rsidRPr="00B454A7">
              <w:rPr>
                <w:rFonts w:ascii="Times New Roman" w:hAnsi="Times New Roman" w:cs="Times New Roman"/>
                <w:sz w:val="20"/>
                <w:szCs w:val="20"/>
              </w:rPr>
              <w:t>0.0480</w:t>
            </w:r>
          </w:p>
        </w:tc>
        <w:tc>
          <w:tcPr>
            <w:tcW w:w="2298" w:type="dxa"/>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449" w:type="dxa"/>
            <w:vMerge/>
            <w:shd w:val="clear" w:color="auto" w:fill="auto"/>
            <w:vAlign w:val="center"/>
          </w:tcPr>
          <w:p w:rsidR="00734E80" w:rsidRPr="00B454A7" w:rsidRDefault="00734E80" w:rsidP="00B454A7">
            <w:pPr>
              <w:ind w:firstLine="263"/>
              <w:rPr>
                <w:rFonts w:ascii="Times New Roman" w:hAnsi="Times New Roman" w:cs="Times New Roman"/>
                <w:sz w:val="20"/>
                <w:szCs w:val="20"/>
              </w:rPr>
            </w:pPr>
          </w:p>
        </w:tc>
      </w:tr>
      <w:tr w:rsidR="004A40EA" w:rsidRPr="00B454A7" w:rsidTr="00B454A7">
        <w:tc>
          <w:tcPr>
            <w:tcW w:w="0" w:type="auto"/>
            <w:vMerge w:val="restart"/>
            <w:shd w:val="clear" w:color="auto" w:fill="auto"/>
            <w:vAlign w:val="center"/>
          </w:tcPr>
          <w:p w:rsidR="00734E80" w:rsidRPr="00B454A7" w:rsidRDefault="00734E80" w:rsidP="00B454A7">
            <w:pPr>
              <w:jc w:val="center"/>
              <w:rPr>
                <w:rFonts w:ascii="Times New Roman" w:hAnsi="Times New Roman" w:cs="Times New Roman"/>
                <w:sz w:val="20"/>
                <w:szCs w:val="20"/>
              </w:rPr>
            </w:pPr>
            <w:r w:rsidRPr="00B454A7">
              <w:rPr>
                <w:rFonts w:ascii="Times New Roman" w:hAnsi="Times New Roman" w:cs="Times New Roman"/>
                <w:sz w:val="20"/>
                <w:szCs w:val="20"/>
              </w:rPr>
              <w:t>Congenital</w:t>
            </w:r>
          </w:p>
          <w:p w:rsidR="00734E80" w:rsidRPr="00B454A7" w:rsidRDefault="00734E80" w:rsidP="00B454A7">
            <w:pPr>
              <w:jc w:val="center"/>
              <w:rPr>
                <w:rFonts w:ascii="Times New Roman" w:hAnsi="Times New Roman" w:cs="Times New Roman"/>
                <w:sz w:val="20"/>
                <w:szCs w:val="20"/>
              </w:rPr>
            </w:pPr>
            <w:r w:rsidRPr="00B454A7">
              <w:rPr>
                <w:rFonts w:ascii="Times New Roman" w:hAnsi="Times New Roman" w:cs="Times New Roman"/>
                <w:sz w:val="20"/>
                <w:szCs w:val="20"/>
              </w:rPr>
              <w:t>deformities</w:t>
            </w:r>
          </w:p>
          <w:p w:rsidR="00734E80" w:rsidRPr="00B454A7" w:rsidRDefault="00734E80" w:rsidP="00B454A7">
            <w:pPr>
              <w:jc w:val="center"/>
              <w:rPr>
                <w:rFonts w:ascii="Times New Roman" w:hAnsi="Times New Roman" w:cs="Times New Roman"/>
                <w:sz w:val="20"/>
                <w:szCs w:val="20"/>
              </w:rPr>
            </w:pPr>
            <w:r w:rsidRPr="00B454A7">
              <w:rPr>
                <w:rFonts w:ascii="Times New Roman" w:hAnsi="Times New Roman" w:cs="Times New Roman"/>
                <w:sz w:val="20"/>
                <w:szCs w:val="20"/>
              </w:rPr>
              <w:t>of hip and</w:t>
            </w:r>
          </w:p>
          <w:p w:rsidR="00734E80" w:rsidRPr="00B454A7" w:rsidRDefault="00734E80" w:rsidP="00B454A7">
            <w:pPr>
              <w:jc w:val="center"/>
              <w:rPr>
                <w:rFonts w:ascii="Times New Roman" w:hAnsi="Times New Roman" w:cs="Times New Roman"/>
                <w:sz w:val="20"/>
                <w:szCs w:val="20"/>
              </w:rPr>
            </w:pPr>
            <w:r w:rsidRPr="00B454A7">
              <w:rPr>
                <w:rFonts w:ascii="Times New Roman" w:hAnsi="Times New Roman" w:cs="Times New Roman"/>
                <w:sz w:val="20"/>
                <w:szCs w:val="20"/>
              </w:rPr>
              <w:t>lower limbs</w:t>
            </w:r>
          </w:p>
        </w:tc>
        <w:tc>
          <w:tcPr>
            <w:tcW w:w="1427" w:type="dxa"/>
            <w:vMerge w:val="restart"/>
            <w:shd w:val="clear" w:color="auto" w:fill="auto"/>
            <w:vAlign w:val="center"/>
          </w:tcPr>
          <w:p w:rsidR="00734E80" w:rsidRPr="00B454A7" w:rsidRDefault="00734E80" w:rsidP="00617304">
            <w:pPr>
              <w:jc w:val="center"/>
              <w:rPr>
                <w:rFonts w:ascii="Times New Roman" w:hAnsi="Times New Roman" w:cs="Times New Roman"/>
                <w:sz w:val="20"/>
                <w:szCs w:val="20"/>
              </w:rPr>
            </w:pPr>
            <w:r w:rsidRPr="00B454A7">
              <w:rPr>
                <w:rFonts w:ascii="Times New Roman" w:hAnsi="Times New Roman" w:cs="Times New Roman"/>
                <w:sz w:val="20"/>
                <w:szCs w:val="20"/>
              </w:rPr>
              <w:t>Pelvis AP</w:t>
            </w:r>
            <w:r w:rsidR="00743D3D" w:rsidRPr="00B454A7">
              <w:rPr>
                <w:rFonts w:ascii="Times New Roman" w:hAnsi="Times New Roman" w:cs="Times New Roman"/>
                <w:sz w:val="20"/>
                <w:szCs w:val="20"/>
              </w:rPr>
              <w:t xml:space="preserve"> </w:t>
            </w:r>
            <w:r w:rsidR="004561F9">
              <w:rPr>
                <w:rFonts w:ascii="Times New Roman" w:hAnsi="Times New Roman" w:cs="Times New Roman"/>
                <w:sz w:val="20"/>
                <w:szCs w:val="20"/>
              </w:rPr>
              <w:fldChar w:fldCharType="begin"/>
            </w:r>
            <w:r w:rsidR="00617304">
              <w:rPr>
                <w:rFonts w:ascii="Times New Roman" w:hAnsi="Times New Roman" w:cs="Times New Roman"/>
                <w:sz w:val="20"/>
                <w:szCs w:val="20"/>
              </w:rPr>
              <w:instrText xml:space="preserve"> ADDIN EN.CITE &lt;EndNote&gt;&lt;Cite ExcludeAuth="1" ExcludeYear="1"&gt;&lt;RecNum&gt;13&lt;/RecNum&gt;&lt;record&gt;&lt;rec-number&gt;13&lt;/rec-number&gt;&lt;foreign-keys&gt;&lt;key app="EN" db-id="pzrwsz205ter03ept5xxafpax00trzafrv9r"&gt;13&lt;/key&gt;&lt;/foreign-keys&gt;&lt;ref-type name="Report"&gt;27&lt;/ref-type&gt;&lt;contributors&gt;&lt;authors&gt;&lt;author&gt;Wall, B.F.&lt;/author&gt;&lt;author&gt;Haylock, R.&lt;/author&gt;&lt;author&gt;Jansen, J.T.M.&lt;/author&gt;&lt;author&gt;Hillier, M.C R &lt;/author&gt;&lt;author&gt;Hart,  D.&lt;/author&gt;&lt;author&gt;Shrimpton, P.C.&lt;/author&gt;&lt;/authors&gt;&lt;tertiary-authors&gt;&lt;author&gt;Health Protection Agency&lt;/author&gt;&lt;/tertiary-authors&gt;&lt;/contributors&gt;&lt;titles&gt;&lt;title&gt;Radiation risks from medical x-ray examinations as a function of the age and sex of the patient - Report HPA-CRCE-028&lt;/title&gt;&lt;/titles&gt;&lt;dates&gt;&lt;year&gt;2011&lt;/year&gt;&lt;/dates&gt;&lt;pub-location&gt;Chilton, Didcot&lt;/pub-location&gt;&lt;publisher&gt;Health Protection Agency - Centre for Radiation, Chemical and Environmental Hazards&lt;/publisher&gt;&lt;urls&gt;&lt;/urls&gt;&lt;/record&gt;&lt;/Cite&gt;&lt;/EndNote&gt;</w:instrText>
            </w:r>
            <w:r w:rsidR="004561F9">
              <w:rPr>
                <w:rFonts w:ascii="Times New Roman" w:hAnsi="Times New Roman" w:cs="Times New Roman"/>
                <w:sz w:val="20"/>
                <w:szCs w:val="20"/>
              </w:rPr>
              <w:fldChar w:fldCharType="separate"/>
            </w:r>
            <w:r w:rsidR="00617304" w:rsidRPr="00617304">
              <w:rPr>
                <w:rFonts w:ascii="Times New Roman" w:hAnsi="Times New Roman" w:cs="Times New Roman"/>
                <w:noProof/>
                <w:sz w:val="20"/>
                <w:szCs w:val="20"/>
                <w:vertAlign w:val="superscript"/>
              </w:rPr>
              <w:t>14</w:t>
            </w:r>
            <w:r w:rsidR="004561F9">
              <w:rPr>
                <w:rFonts w:ascii="Times New Roman" w:hAnsi="Times New Roman" w:cs="Times New Roman"/>
                <w:sz w:val="20"/>
                <w:szCs w:val="20"/>
              </w:rPr>
              <w:fldChar w:fldCharType="end"/>
            </w:r>
          </w:p>
        </w:tc>
        <w:tc>
          <w:tcPr>
            <w:tcW w:w="1559" w:type="dxa"/>
            <w:shd w:val="clear" w:color="auto" w:fill="auto"/>
            <w:vAlign w:val="center"/>
          </w:tcPr>
          <w:p w:rsidR="00734E80" w:rsidRPr="00B454A7" w:rsidRDefault="00734E80" w:rsidP="00B454A7">
            <w:pPr>
              <w:jc w:val="center"/>
              <w:rPr>
                <w:rFonts w:ascii="Times New Roman" w:hAnsi="Times New Roman" w:cs="Times New Roman"/>
                <w:sz w:val="20"/>
                <w:szCs w:val="20"/>
              </w:rPr>
            </w:pPr>
            <w:r w:rsidRPr="00B454A7">
              <w:rPr>
                <w:rFonts w:ascii="Times New Roman" w:hAnsi="Times New Roman" w:cs="Times New Roman"/>
                <w:sz w:val="20"/>
                <w:szCs w:val="20"/>
              </w:rPr>
              <w:t>1 – 4</w:t>
            </w:r>
          </w:p>
        </w:tc>
        <w:tc>
          <w:tcPr>
            <w:tcW w:w="1276" w:type="dxa"/>
            <w:shd w:val="clear" w:color="auto" w:fill="auto"/>
            <w:vAlign w:val="center"/>
          </w:tcPr>
          <w:p w:rsidR="00734E80" w:rsidRPr="00B454A7" w:rsidRDefault="00734E80" w:rsidP="00B454A7">
            <w:pPr>
              <w:ind w:firstLine="285"/>
              <w:rPr>
                <w:rFonts w:ascii="Times New Roman" w:hAnsi="Times New Roman" w:cs="Times New Roman"/>
                <w:sz w:val="20"/>
                <w:szCs w:val="20"/>
              </w:rPr>
            </w:pPr>
            <w:r w:rsidRPr="00B454A7">
              <w:rPr>
                <w:rFonts w:ascii="Times New Roman" w:hAnsi="Times New Roman" w:cs="Times New Roman"/>
                <w:sz w:val="20"/>
                <w:szCs w:val="20"/>
              </w:rPr>
              <w:t>0.01</w:t>
            </w:r>
          </w:p>
        </w:tc>
        <w:tc>
          <w:tcPr>
            <w:tcW w:w="2298" w:type="dxa"/>
            <w:vMerge w:val="restart"/>
            <w:shd w:val="clear" w:color="auto" w:fill="auto"/>
            <w:vAlign w:val="center"/>
          </w:tcPr>
          <w:p w:rsidR="00734E80" w:rsidRPr="00B454A7" w:rsidRDefault="00734E80" w:rsidP="00617304">
            <w:pPr>
              <w:jc w:val="center"/>
              <w:rPr>
                <w:rFonts w:ascii="Times New Roman" w:hAnsi="Times New Roman" w:cs="Times New Roman"/>
                <w:sz w:val="20"/>
                <w:szCs w:val="20"/>
              </w:rPr>
            </w:pPr>
            <w:r w:rsidRPr="00B454A7">
              <w:rPr>
                <w:rFonts w:ascii="Times New Roman" w:hAnsi="Times New Roman" w:cs="Times New Roman"/>
                <w:sz w:val="20"/>
                <w:szCs w:val="20"/>
              </w:rPr>
              <w:t>Pelvis AP</w:t>
            </w:r>
            <w:r w:rsidR="00743D3D" w:rsidRPr="00B454A7">
              <w:rPr>
                <w:rFonts w:ascii="Times New Roman" w:hAnsi="Times New Roman" w:cs="Times New Roman"/>
                <w:sz w:val="20"/>
                <w:szCs w:val="20"/>
              </w:rPr>
              <w:t xml:space="preserve"> </w:t>
            </w:r>
            <w:r w:rsidR="004561F9">
              <w:rPr>
                <w:rFonts w:ascii="Times New Roman" w:hAnsi="Times New Roman" w:cs="Times New Roman"/>
                <w:sz w:val="20"/>
                <w:szCs w:val="20"/>
              </w:rPr>
              <w:fldChar w:fldCharType="begin"/>
            </w:r>
            <w:r w:rsidR="00617304">
              <w:rPr>
                <w:rFonts w:ascii="Times New Roman" w:hAnsi="Times New Roman" w:cs="Times New Roman"/>
                <w:sz w:val="20"/>
                <w:szCs w:val="20"/>
              </w:rPr>
              <w:instrText xml:space="preserve"> ADDIN EN.CITE &lt;EndNote&gt;&lt;Cite ExcludeAuth="1" ExcludeYear="1"&gt;&lt;RecNum&gt;13&lt;/RecNum&gt;&lt;record&gt;&lt;rec-number&gt;13&lt;/rec-number&gt;&lt;foreign-keys&gt;&lt;key app="EN" db-id="pzrwsz205ter03ept5xxafpax00trzafrv9r"&gt;13&lt;/key&gt;&lt;/foreign-keys&gt;&lt;ref-type name="Report"&gt;27&lt;/ref-type&gt;&lt;contributors&gt;&lt;authors&gt;&lt;author&gt;Wall, B.F.&lt;/author&gt;&lt;author&gt;Haylock, R.&lt;/author&gt;&lt;author&gt;Jansen, J.T.M.&lt;/author&gt;&lt;author&gt;Hillier, M.C R &lt;/author&gt;&lt;author&gt;Hart,  D.&lt;/author&gt;&lt;author&gt;Shrimpton, P.C.&lt;/author&gt;&lt;/authors&gt;&lt;tertiary-authors&gt;&lt;author&gt;Health Protection Agency&lt;/author&gt;&lt;/tertiary-authors&gt;&lt;/contributors&gt;&lt;titles&gt;&lt;title&gt;Radiation risks from medical x-ray examinations as a function of the age and sex of the patient - Report HPA-CRCE-028&lt;/title&gt;&lt;/titles&gt;&lt;dates&gt;&lt;year&gt;2011&lt;/year&gt;&lt;/dates&gt;&lt;pub-location&gt;Chilton, Didcot&lt;/pub-location&gt;&lt;publisher&gt;Health Protection Agency - Centre for Radiation, Chemical and Environmental Hazards&lt;/publisher&gt;&lt;urls&gt;&lt;/urls&gt;&lt;/record&gt;&lt;/Cite&gt;&lt;/EndNote&gt;</w:instrText>
            </w:r>
            <w:r w:rsidR="004561F9">
              <w:rPr>
                <w:rFonts w:ascii="Times New Roman" w:hAnsi="Times New Roman" w:cs="Times New Roman"/>
                <w:sz w:val="20"/>
                <w:szCs w:val="20"/>
              </w:rPr>
              <w:fldChar w:fldCharType="separate"/>
            </w:r>
            <w:r w:rsidR="00617304" w:rsidRPr="00617304">
              <w:rPr>
                <w:rFonts w:ascii="Times New Roman" w:hAnsi="Times New Roman" w:cs="Times New Roman"/>
                <w:noProof/>
                <w:sz w:val="20"/>
                <w:szCs w:val="20"/>
                <w:vertAlign w:val="superscript"/>
              </w:rPr>
              <w:t>14</w:t>
            </w:r>
            <w:r w:rsidR="004561F9">
              <w:rPr>
                <w:rFonts w:ascii="Times New Roman" w:hAnsi="Times New Roman" w:cs="Times New Roman"/>
                <w:sz w:val="20"/>
                <w:szCs w:val="20"/>
              </w:rPr>
              <w:fldChar w:fldCharType="end"/>
            </w:r>
          </w:p>
        </w:tc>
        <w:tc>
          <w:tcPr>
            <w:tcW w:w="1449" w:type="dxa"/>
            <w:vMerge w:val="restart"/>
            <w:shd w:val="clear" w:color="auto" w:fill="auto"/>
            <w:vAlign w:val="center"/>
          </w:tcPr>
          <w:p w:rsidR="00734E80" w:rsidRPr="00B454A7" w:rsidRDefault="00734E80" w:rsidP="00B454A7">
            <w:pPr>
              <w:ind w:firstLine="263"/>
              <w:rPr>
                <w:rFonts w:ascii="Times New Roman" w:hAnsi="Times New Roman" w:cs="Times New Roman"/>
                <w:sz w:val="20"/>
                <w:szCs w:val="20"/>
              </w:rPr>
            </w:pPr>
            <w:r w:rsidRPr="00B454A7">
              <w:rPr>
                <w:rFonts w:ascii="Times New Roman" w:hAnsi="Times New Roman" w:cs="Times New Roman"/>
                <w:sz w:val="20"/>
                <w:szCs w:val="20"/>
              </w:rPr>
              <w:t>0.28</w:t>
            </w:r>
          </w:p>
        </w:tc>
      </w:tr>
      <w:tr w:rsidR="004A40EA" w:rsidRPr="00B454A7" w:rsidTr="00B454A7">
        <w:tc>
          <w:tcPr>
            <w:tcW w:w="0" w:type="auto"/>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427" w:type="dxa"/>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559" w:type="dxa"/>
            <w:shd w:val="clear" w:color="auto" w:fill="auto"/>
            <w:vAlign w:val="center"/>
          </w:tcPr>
          <w:p w:rsidR="00734E80" w:rsidRPr="00B454A7" w:rsidRDefault="00734E80" w:rsidP="00B454A7">
            <w:pPr>
              <w:jc w:val="center"/>
              <w:rPr>
                <w:rFonts w:ascii="Times New Roman" w:hAnsi="Times New Roman" w:cs="Times New Roman"/>
                <w:sz w:val="20"/>
                <w:szCs w:val="20"/>
              </w:rPr>
            </w:pPr>
            <w:r w:rsidRPr="00B454A7">
              <w:rPr>
                <w:rFonts w:ascii="Times New Roman" w:hAnsi="Times New Roman" w:cs="Times New Roman"/>
                <w:sz w:val="20"/>
                <w:szCs w:val="20"/>
              </w:rPr>
              <w:t>5 – 9</w:t>
            </w:r>
          </w:p>
        </w:tc>
        <w:tc>
          <w:tcPr>
            <w:tcW w:w="1276" w:type="dxa"/>
            <w:shd w:val="clear" w:color="auto" w:fill="auto"/>
            <w:vAlign w:val="center"/>
          </w:tcPr>
          <w:p w:rsidR="00734E80" w:rsidRPr="00B454A7" w:rsidRDefault="00734E80" w:rsidP="00B454A7">
            <w:pPr>
              <w:ind w:firstLine="285"/>
              <w:rPr>
                <w:rFonts w:ascii="Times New Roman" w:hAnsi="Times New Roman" w:cs="Times New Roman"/>
                <w:sz w:val="20"/>
                <w:szCs w:val="20"/>
              </w:rPr>
            </w:pPr>
            <w:r w:rsidRPr="00B454A7">
              <w:rPr>
                <w:rFonts w:ascii="Times New Roman" w:hAnsi="Times New Roman" w:cs="Times New Roman"/>
                <w:sz w:val="20"/>
                <w:szCs w:val="20"/>
              </w:rPr>
              <w:t>0.06</w:t>
            </w:r>
          </w:p>
        </w:tc>
        <w:tc>
          <w:tcPr>
            <w:tcW w:w="2298" w:type="dxa"/>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449" w:type="dxa"/>
            <w:vMerge/>
            <w:shd w:val="clear" w:color="auto" w:fill="auto"/>
            <w:vAlign w:val="center"/>
          </w:tcPr>
          <w:p w:rsidR="00734E80" w:rsidRPr="00B454A7" w:rsidRDefault="00734E80" w:rsidP="00B454A7">
            <w:pPr>
              <w:ind w:firstLine="263"/>
              <w:rPr>
                <w:rFonts w:ascii="Times New Roman" w:hAnsi="Times New Roman" w:cs="Times New Roman"/>
                <w:sz w:val="20"/>
                <w:szCs w:val="20"/>
              </w:rPr>
            </w:pPr>
          </w:p>
        </w:tc>
      </w:tr>
      <w:tr w:rsidR="004A40EA" w:rsidRPr="00B454A7" w:rsidTr="00B454A7">
        <w:tc>
          <w:tcPr>
            <w:tcW w:w="0" w:type="auto"/>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427" w:type="dxa"/>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559" w:type="dxa"/>
            <w:shd w:val="clear" w:color="auto" w:fill="auto"/>
            <w:vAlign w:val="center"/>
          </w:tcPr>
          <w:p w:rsidR="00734E80" w:rsidRPr="00B454A7" w:rsidRDefault="00734E80" w:rsidP="00B454A7">
            <w:pPr>
              <w:jc w:val="center"/>
              <w:rPr>
                <w:rFonts w:ascii="Times New Roman" w:hAnsi="Times New Roman" w:cs="Times New Roman"/>
                <w:sz w:val="20"/>
                <w:szCs w:val="20"/>
              </w:rPr>
            </w:pPr>
            <w:r w:rsidRPr="00B454A7">
              <w:rPr>
                <w:rFonts w:ascii="Times New Roman" w:hAnsi="Times New Roman" w:cs="Times New Roman"/>
                <w:sz w:val="20"/>
                <w:szCs w:val="20"/>
              </w:rPr>
              <w:t>10 – 14</w:t>
            </w:r>
          </w:p>
        </w:tc>
        <w:tc>
          <w:tcPr>
            <w:tcW w:w="1276" w:type="dxa"/>
            <w:shd w:val="clear" w:color="auto" w:fill="auto"/>
            <w:vAlign w:val="center"/>
          </w:tcPr>
          <w:p w:rsidR="00734E80" w:rsidRPr="00B454A7" w:rsidRDefault="00734E80" w:rsidP="00B454A7">
            <w:pPr>
              <w:ind w:firstLine="285"/>
              <w:rPr>
                <w:rFonts w:ascii="Times New Roman" w:hAnsi="Times New Roman" w:cs="Times New Roman"/>
                <w:sz w:val="20"/>
                <w:szCs w:val="20"/>
              </w:rPr>
            </w:pPr>
            <w:r w:rsidRPr="00B454A7">
              <w:rPr>
                <w:rFonts w:ascii="Times New Roman" w:hAnsi="Times New Roman" w:cs="Times New Roman"/>
                <w:sz w:val="20"/>
                <w:szCs w:val="20"/>
              </w:rPr>
              <w:t>0.08</w:t>
            </w:r>
          </w:p>
        </w:tc>
        <w:tc>
          <w:tcPr>
            <w:tcW w:w="2298" w:type="dxa"/>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449" w:type="dxa"/>
            <w:vMerge/>
            <w:shd w:val="clear" w:color="auto" w:fill="auto"/>
            <w:vAlign w:val="center"/>
          </w:tcPr>
          <w:p w:rsidR="00734E80" w:rsidRPr="00B454A7" w:rsidRDefault="00734E80" w:rsidP="00B454A7">
            <w:pPr>
              <w:ind w:firstLine="263"/>
              <w:rPr>
                <w:rFonts w:ascii="Times New Roman" w:hAnsi="Times New Roman" w:cs="Times New Roman"/>
                <w:sz w:val="20"/>
                <w:szCs w:val="20"/>
              </w:rPr>
            </w:pPr>
          </w:p>
        </w:tc>
      </w:tr>
      <w:tr w:rsidR="004A40EA" w:rsidRPr="00B454A7" w:rsidTr="00B454A7">
        <w:tc>
          <w:tcPr>
            <w:tcW w:w="0" w:type="auto"/>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427" w:type="dxa"/>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559" w:type="dxa"/>
            <w:shd w:val="clear" w:color="auto" w:fill="auto"/>
            <w:vAlign w:val="center"/>
          </w:tcPr>
          <w:p w:rsidR="00734E80" w:rsidRPr="00B454A7" w:rsidRDefault="00734E80" w:rsidP="00B454A7">
            <w:pPr>
              <w:jc w:val="center"/>
              <w:rPr>
                <w:rFonts w:ascii="Times New Roman" w:hAnsi="Times New Roman" w:cs="Times New Roman"/>
                <w:sz w:val="20"/>
                <w:szCs w:val="20"/>
              </w:rPr>
            </w:pPr>
            <w:r w:rsidRPr="00B454A7">
              <w:rPr>
                <w:rFonts w:ascii="Times New Roman" w:hAnsi="Times New Roman" w:cs="Times New Roman"/>
                <w:sz w:val="20"/>
                <w:szCs w:val="20"/>
              </w:rPr>
              <w:t xml:space="preserve">15 – 18 </w:t>
            </w:r>
          </w:p>
        </w:tc>
        <w:tc>
          <w:tcPr>
            <w:tcW w:w="1276" w:type="dxa"/>
            <w:shd w:val="clear" w:color="auto" w:fill="auto"/>
            <w:vAlign w:val="center"/>
          </w:tcPr>
          <w:p w:rsidR="00734E80" w:rsidRPr="00B454A7" w:rsidRDefault="00734E80" w:rsidP="00B454A7">
            <w:pPr>
              <w:ind w:firstLine="285"/>
              <w:rPr>
                <w:rFonts w:ascii="Times New Roman" w:hAnsi="Times New Roman" w:cs="Times New Roman"/>
                <w:sz w:val="20"/>
                <w:szCs w:val="20"/>
              </w:rPr>
            </w:pPr>
            <w:r w:rsidRPr="00B454A7">
              <w:rPr>
                <w:rFonts w:ascii="Times New Roman" w:hAnsi="Times New Roman" w:cs="Times New Roman"/>
                <w:sz w:val="20"/>
                <w:szCs w:val="20"/>
              </w:rPr>
              <w:t>0.11</w:t>
            </w:r>
          </w:p>
        </w:tc>
        <w:tc>
          <w:tcPr>
            <w:tcW w:w="2298" w:type="dxa"/>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449" w:type="dxa"/>
            <w:vMerge/>
            <w:shd w:val="clear" w:color="auto" w:fill="auto"/>
            <w:vAlign w:val="center"/>
          </w:tcPr>
          <w:p w:rsidR="00734E80" w:rsidRPr="00B454A7" w:rsidRDefault="00734E80" w:rsidP="00B454A7">
            <w:pPr>
              <w:ind w:firstLine="263"/>
              <w:rPr>
                <w:rFonts w:ascii="Times New Roman" w:hAnsi="Times New Roman" w:cs="Times New Roman"/>
                <w:sz w:val="20"/>
                <w:szCs w:val="20"/>
              </w:rPr>
            </w:pPr>
          </w:p>
        </w:tc>
      </w:tr>
      <w:tr w:rsidR="004A40EA" w:rsidRPr="00B454A7" w:rsidTr="00B454A7">
        <w:tc>
          <w:tcPr>
            <w:tcW w:w="0" w:type="auto"/>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427" w:type="dxa"/>
            <w:vMerge w:val="restart"/>
            <w:shd w:val="clear" w:color="auto" w:fill="auto"/>
            <w:vAlign w:val="center"/>
          </w:tcPr>
          <w:p w:rsidR="00734E80" w:rsidRPr="00B454A7" w:rsidRDefault="00734E80" w:rsidP="00B454A7">
            <w:pPr>
              <w:jc w:val="center"/>
              <w:rPr>
                <w:rFonts w:ascii="Times New Roman" w:hAnsi="Times New Roman" w:cs="Times New Roman"/>
                <w:sz w:val="20"/>
                <w:szCs w:val="20"/>
              </w:rPr>
            </w:pPr>
            <w:r w:rsidRPr="00B454A7">
              <w:rPr>
                <w:rFonts w:ascii="Times New Roman" w:hAnsi="Times New Roman" w:cs="Times New Roman"/>
                <w:sz w:val="20"/>
                <w:szCs w:val="20"/>
              </w:rPr>
              <w:t xml:space="preserve">Femur </w:t>
            </w:r>
            <w:proofErr w:type="spellStart"/>
            <w:r w:rsidRPr="00B454A7">
              <w:rPr>
                <w:rFonts w:ascii="Times New Roman" w:hAnsi="Times New Roman" w:cs="Times New Roman"/>
                <w:sz w:val="20"/>
                <w:szCs w:val="20"/>
              </w:rPr>
              <w:t>AP</w:t>
            </w:r>
            <w:r w:rsidR="00743D3D" w:rsidRPr="00B454A7">
              <w:rPr>
                <w:rFonts w:ascii="Times New Roman" w:hAnsi="Times New Roman" w:cs="Times New Roman"/>
                <w:bCs/>
                <w:sz w:val="20"/>
                <w:szCs w:val="20"/>
                <w:vertAlign w:val="superscript"/>
              </w:rPr>
              <w:t>d</w:t>
            </w:r>
            <w:proofErr w:type="spellEnd"/>
          </w:p>
        </w:tc>
        <w:tc>
          <w:tcPr>
            <w:tcW w:w="1559" w:type="dxa"/>
            <w:shd w:val="clear" w:color="auto" w:fill="auto"/>
            <w:vAlign w:val="center"/>
          </w:tcPr>
          <w:p w:rsidR="00734E80" w:rsidRPr="00B454A7" w:rsidRDefault="00734E80" w:rsidP="00B454A7">
            <w:pPr>
              <w:jc w:val="center"/>
              <w:rPr>
                <w:rFonts w:ascii="Times New Roman" w:hAnsi="Times New Roman" w:cs="Times New Roman"/>
                <w:sz w:val="20"/>
                <w:szCs w:val="20"/>
              </w:rPr>
            </w:pPr>
            <w:r w:rsidRPr="00B454A7">
              <w:rPr>
                <w:rFonts w:ascii="Times New Roman" w:hAnsi="Times New Roman" w:cs="Times New Roman"/>
                <w:sz w:val="20"/>
                <w:szCs w:val="20"/>
              </w:rPr>
              <w:t>1 – 4</w:t>
            </w:r>
          </w:p>
        </w:tc>
        <w:tc>
          <w:tcPr>
            <w:tcW w:w="1276" w:type="dxa"/>
            <w:shd w:val="clear" w:color="auto" w:fill="auto"/>
            <w:vAlign w:val="center"/>
          </w:tcPr>
          <w:p w:rsidR="00734E80" w:rsidRPr="00B454A7" w:rsidRDefault="00734E80" w:rsidP="00B454A7">
            <w:pPr>
              <w:ind w:firstLine="285"/>
              <w:rPr>
                <w:rFonts w:ascii="Times New Roman" w:hAnsi="Times New Roman" w:cs="Times New Roman"/>
                <w:sz w:val="20"/>
                <w:szCs w:val="20"/>
              </w:rPr>
            </w:pPr>
            <w:r w:rsidRPr="00B454A7">
              <w:rPr>
                <w:rFonts w:ascii="Times New Roman" w:hAnsi="Times New Roman" w:cs="Times New Roman"/>
                <w:sz w:val="20"/>
                <w:szCs w:val="20"/>
              </w:rPr>
              <w:t>0.00022</w:t>
            </w:r>
          </w:p>
        </w:tc>
        <w:tc>
          <w:tcPr>
            <w:tcW w:w="2298" w:type="dxa"/>
            <w:vMerge w:val="restart"/>
            <w:shd w:val="clear" w:color="auto" w:fill="auto"/>
            <w:vAlign w:val="center"/>
          </w:tcPr>
          <w:p w:rsidR="00734E80" w:rsidRPr="00B454A7" w:rsidRDefault="00734E80" w:rsidP="00617304">
            <w:pPr>
              <w:jc w:val="center"/>
              <w:rPr>
                <w:rFonts w:ascii="Times New Roman" w:hAnsi="Times New Roman" w:cs="Times New Roman"/>
                <w:sz w:val="20"/>
                <w:szCs w:val="20"/>
              </w:rPr>
            </w:pPr>
            <w:r w:rsidRPr="00B454A7">
              <w:rPr>
                <w:rFonts w:ascii="Times New Roman" w:hAnsi="Times New Roman" w:cs="Times New Roman"/>
                <w:sz w:val="20"/>
                <w:szCs w:val="20"/>
              </w:rPr>
              <w:t>Femur AP</w:t>
            </w:r>
            <w:r w:rsidR="00743D3D" w:rsidRPr="00B454A7">
              <w:rPr>
                <w:rFonts w:ascii="Times New Roman" w:hAnsi="Times New Roman" w:cs="Times New Roman"/>
                <w:sz w:val="20"/>
                <w:szCs w:val="20"/>
              </w:rPr>
              <w:t xml:space="preserve"> </w:t>
            </w:r>
            <w:r w:rsidR="004561F9">
              <w:rPr>
                <w:rFonts w:ascii="Times New Roman" w:hAnsi="Times New Roman" w:cs="Times New Roman"/>
                <w:sz w:val="20"/>
                <w:szCs w:val="20"/>
              </w:rPr>
              <w:fldChar w:fldCharType="begin"/>
            </w:r>
            <w:r w:rsidR="00617304">
              <w:rPr>
                <w:rFonts w:ascii="Times New Roman" w:hAnsi="Times New Roman" w:cs="Times New Roman"/>
                <w:sz w:val="20"/>
                <w:szCs w:val="20"/>
              </w:rPr>
              <w:instrText xml:space="preserve"> ADDIN EN.CITE &lt;EndNote&gt;&lt;Cite ExcludeAuth="1" ExcludeYear="1"&gt;&lt;RecNum&gt;13&lt;/RecNum&gt;&lt;record&gt;&lt;rec-number&gt;13&lt;/rec-number&gt;&lt;foreign-keys&gt;&lt;key app="EN" db-id="pzrwsz205ter03ept5xxafpax00trzafrv9r"&gt;13&lt;/key&gt;&lt;/foreign-keys&gt;&lt;ref-type name="Report"&gt;27&lt;/ref-type&gt;&lt;contributors&gt;&lt;authors&gt;&lt;author&gt;Wall, B.F.&lt;/author&gt;&lt;author&gt;Haylock, R.&lt;/author&gt;&lt;author&gt;Jansen, J.T.M.&lt;/author&gt;&lt;author&gt;Hillier, M.C R &lt;/author&gt;&lt;author&gt;Hart,  D.&lt;/author&gt;&lt;author&gt;Shrimpton, P.C.&lt;/author&gt;&lt;/authors&gt;&lt;tertiary-authors&gt;&lt;author&gt;Health Protection Agency&lt;/author&gt;&lt;/tertiary-authors&gt;&lt;/contributors&gt;&lt;titles&gt;&lt;title&gt;Radiation risks from medical x-ray examinations as a function of the age and sex of the patient - Report HPA-CRCE-028&lt;/title&gt;&lt;/titles&gt;&lt;dates&gt;&lt;year&gt;2011&lt;/year&gt;&lt;/dates&gt;&lt;pub-location&gt;Chilton, Didcot&lt;/pub-location&gt;&lt;publisher&gt;Health Protection Agency - Centre for Radiation, Chemical and Environmental Hazards&lt;/publisher&gt;&lt;urls&gt;&lt;/urls&gt;&lt;/record&gt;&lt;/Cite&gt;&lt;/EndNote&gt;</w:instrText>
            </w:r>
            <w:r w:rsidR="004561F9">
              <w:rPr>
                <w:rFonts w:ascii="Times New Roman" w:hAnsi="Times New Roman" w:cs="Times New Roman"/>
                <w:sz w:val="20"/>
                <w:szCs w:val="20"/>
              </w:rPr>
              <w:fldChar w:fldCharType="separate"/>
            </w:r>
            <w:r w:rsidR="00617304" w:rsidRPr="00617304">
              <w:rPr>
                <w:rFonts w:ascii="Times New Roman" w:hAnsi="Times New Roman" w:cs="Times New Roman"/>
                <w:noProof/>
                <w:sz w:val="20"/>
                <w:szCs w:val="20"/>
                <w:vertAlign w:val="superscript"/>
              </w:rPr>
              <w:t>14</w:t>
            </w:r>
            <w:r w:rsidR="004561F9">
              <w:rPr>
                <w:rFonts w:ascii="Times New Roman" w:hAnsi="Times New Roman" w:cs="Times New Roman"/>
                <w:sz w:val="20"/>
                <w:szCs w:val="20"/>
              </w:rPr>
              <w:fldChar w:fldCharType="end"/>
            </w:r>
          </w:p>
        </w:tc>
        <w:tc>
          <w:tcPr>
            <w:tcW w:w="1449" w:type="dxa"/>
            <w:vMerge w:val="restart"/>
            <w:shd w:val="clear" w:color="auto" w:fill="auto"/>
            <w:vAlign w:val="center"/>
          </w:tcPr>
          <w:p w:rsidR="00734E80" w:rsidRPr="00B454A7" w:rsidRDefault="00734E80" w:rsidP="00B454A7">
            <w:pPr>
              <w:ind w:firstLine="263"/>
              <w:rPr>
                <w:rFonts w:ascii="Times New Roman" w:hAnsi="Times New Roman" w:cs="Times New Roman"/>
                <w:sz w:val="20"/>
                <w:szCs w:val="20"/>
              </w:rPr>
            </w:pPr>
            <w:r w:rsidRPr="00B454A7">
              <w:rPr>
                <w:rFonts w:ascii="Times New Roman" w:hAnsi="Times New Roman" w:cs="Times New Roman"/>
                <w:sz w:val="20"/>
                <w:szCs w:val="20"/>
              </w:rPr>
              <w:t>0.011</w:t>
            </w:r>
          </w:p>
        </w:tc>
      </w:tr>
      <w:tr w:rsidR="004A40EA" w:rsidRPr="00B454A7" w:rsidTr="00B454A7">
        <w:tc>
          <w:tcPr>
            <w:tcW w:w="0" w:type="auto"/>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427" w:type="dxa"/>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559" w:type="dxa"/>
            <w:shd w:val="clear" w:color="auto" w:fill="auto"/>
            <w:vAlign w:val="center"/>
          </w:tcPr>
          <w:p w:rsidR="00734E80" w:rsidRPr="00B454A7" w:rsidRDefault="00734E80" w:rsidP="00B454A7">
            <w:pPr>
              <w:jc w:val="center"/>
              <w:rPr>
                <w:rFonts w:ascii="Times New Roman" w:hAnsi="Times New Roman" w:cs="Times New Roman"/>
                <w:sz w:val="20"/>
                <w:szCs w:val="20"/>
              </w:rPr>
            </w:pPr>
            <w:r w:rsidRPr="00B454A7">
              <w:rPr>
                <w:rFonts w:ascii="Times New Roman" w:hAnsi="Times New Roman" w:cs="Times New Roman"/>
                <w:sz w:val="20"/>
                <w:szCs w:val="20"/>
              </w:rPr>
              <w:t>5 – 9</w:t>
            </w:r>
          </w:p>
        </w:tc>
        <w:tc>
          <w:tcPr>
            <w:tcW w:w="1276" w:type="dxa"/>
            <w:shd w:val="clear" w:color="auto" w:fill="auto"/>
            <w:vAlign w:val="center"/>
          </w:tcPr>
          <w:p w:rsidR="00734E80" w:rsidRPr="00B454A7" w:rsidRDefault="00734E80" w:rsidP="00B454A7">
            <w:pPr>
              <w:ind w:firstLine="285"/>
              <w:rPr>
                <w:rFonts w:ascii="Times New Roman" w:hAnsi="Times New Roman" w:cs="Times New Roman"/>
                <w:sz w:val="20"/>
                <w:szCs w:val="20"/>
              </w:rPr>
            </w:pPr>
            <w:r w:rsidRPr="00B454A7">
              <w:rPr>
                <w:rFonts w:ascii="Times New Roman" w:hAnsi="Times New Roman" w:cs="Times New Roman"/>
                <w:sz w:val="20"/>
                <w:szCs w:val="20"/>
              </w:rPr>
              <w:t>0.00514</w:t>
            </w:r>
          </w:p>
        </w:tc>
        <w:tc>
          <w:tcPr>
            <w:tcW w:w="2298" w:type="dxa"/>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449" w:type="dxa"/>
            <w:vMerge/>
            <w:shd w:val="clear" w:color="auto" w:fill="auto"/>
            <w:vAlign w:val="center"/>
          </w:tcPr>
          <w:p w:rsidR="00734E80" w:rsidRPr="00B454A7" w:rsidRDefault="00734E80" w:rsidP="00B454A7">
            <w:pPr>
              <w:ind w:firstLine="263"/>
              <w:rPr>
                <w:rFonts w:ascii="Times New Roman" w:hAnsi="Times New Roman" w:cs="Times New Roman"/>
                <w:sz w:val="20"/>
                <w:szCs w:val="20"/>
              </w:rPr>
            </w:pPr>
          </w:p>
        </w:tc>
      </w:tr>
      <w:tr w:rsidR="004A40EA" w:rsidRPr="00B454A7" w:rsidTr="00B454A7">
        <w:tc>
          <w:tcPr>
            <w:tcW w:w="0" w:type="auto"/>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427" w:type="dxa"/>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559" w:type="dxa"/>
            <w:shd w:val="clear" w:color="auto" w:fill="auto"/>
            <w:vAlign w:val="center"/>
          </w:tcPr>
          <w:p w:rsidR="00734E80" w:rsidRPr="00B454A7" w:rsidRDefault="00734E80" w:rsidP="00B454A7">
            <w:pPr>
              <w:jc w:val="center"/>
              <w:rPr>
                <w:rFonts w:ascii="Times New Roman" w:hAnsi="Times New Roman" w:cs="Times New Roman"/>
                <w:sz w:val="20"/>
                <w:szCs w:val="20"/>
              </w:rPr>
            </w:pPr>
            <w:r w:rsidRPr="00B454A7">
              <w:rPr>
                <w:rFonts w:ascii="Times New Roman" w:hAnsi="Times New Roman" w:cs="Times New Roman"/>
                <w:sz w:val="20"/>
                <w:szCs w:val="20"/>
              </w:rPr>
              <w:t>10 – 14</w:t>
            </w:r>
          </w:p>
        </w:tc>
        <w:tc>
          <w:tcPr>
            <w:tcW w:w="1276" w:type="dxa"/>
            <w:shd w:val="clear" w:color="auto" w:fill="auto"/>
            <w:vAlign w:val="center"/>
          </w:tcPr>
          <w:p w:rsidR="00734E80" w:rsidRPr="00B454A7" w:rsidRDefault="00734E80" w:rsidP="00B454A7">
            <w:pPr>
              <w:ind w:firstLine="285"/>
              <w:rPr>
                <w:rFonts w:ascii="Times New Roman" w:hAnsi="Times New Roman" w:cs="Times New Roman"/>
                <w:sz w:val="20"/>
                <w:szCs w:val="20"/>
              </w:rPr>
            </w:pPr>
            <w:r w:rsidRPr="00B454A7">
              <w:rPr>
                <w:rFonts w:ascii="Times New Roman" w:hAnsi="Times New Roman" w:cs="Times New Roman"/>
                <w:sz w:val="20"/>
                <w:szCs w:val="20"/>
              </w:rPr>
              <w:t>0.00209</w:t>
            </w:r>
          </w:p>
        </w:tc>
        <w:tc>
          <w:tcPr>
            <w:tcW w:w="2298" w:type="dxa"/>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449" w:type="dxa"/>
            <w:vMerge/>
            <w:shd w:val="clear" w:color="auto" w:fill="auto"/>
            <w:vAlign w:val="center"/>
          </w:tcPr>
          <w:p w:rsidR="00734E80" w:rsidRPr="00B454A7" w:rsidRDefault="00734E80" w:rsidP="00B454A7">
            <w:pPr>
              <w:ind w:firstLine="263"/>
              <w:rPr>
                <w:rFonts w:ascii="Times New Roman" w:hAnsi="Times New Roman" w:cs="Times New Roman"/>
                <w:sz w:val="20"/>
                <w:szCs w:val="20"/>
              </w:rPr>
            </w:pPr>
          </w:p>
        </w:tc>
      </w:tr>
      <w:tr w:rsidR="004A40EA" w:rsidRPr="00B454A7" w:rsidTr="00B454A7">
        <w:tc>
          <w:tcPr>
            <w:tcW w:w="0" w:type="auto"/>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427" w:type="dxa"/>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559" w:type="dxa"/>
            <w:shd w:val="clear" w:color="auto" w:fill="auto"/>
            <w:vAlign w:val="center"/>
          </w:tcPr>
          <w:p w:rsidR="00734E80" w:rsidRPr="00B454A7" w:rsidRDefault="00734E80" w:rsidP="00B454A7">
            <w:pPr>
              <w:jc w:val="center"/>
              <w:rPr>
                <w:rFonts w:ascii="Times New Roman" w:hAnsi="Times New Roman" w:cs="Times New Roman"/>
                <w:sz w:val="20"/>
                <w:szCs w:val="20"/>
              </w:rPr>
            </w:pPr>
            <w:r w:rsidRPr="00B454A7">
              <w:rPr>
                <w:rFonts w:ascii="Times New Roman" w:hAnsi="Times New Roman" w:cs="Times New Roman"/>
                <w:sz w:val="20"/>
                <w:szCs w:val="20"/>
              </w:rPr>
              <w:t xml:space="preserve">15 – 18 </w:t>
            </w:r>
          </w:p>
        </w:tc>
        <w:tc>
          <w:tcPr>
            <w:tcW w:w="1276" w:type="dxa"/>
            <w:shd w:val="clear" w:color="auto" w:fill="auto"/>
            <w:vAlign w:val="center"/>
          </w:tcPr>
          <w:p w:rsidR="00734E80" w:rsidRPr="00B454A7" w:rsidRDefault="00734E80" w:rsidP="00B454A7">
            <w:pPr>
              <w:ind w:firstLine="285"/>
              <w:rPr>
                <w:rFonts w:ascii="Times New Roman" w:hAnsi="Times New Roman" w:cs="Times New Roman"/>
                <w:sz w:val="20"/>
                <w:szCs w:val="20"/>
              </w:rPr>
            </w:pPr>
            <w:r w:rsidRPr="00B454A7">
              <w:rPr>
                <w:rFonts w:ascii="Times New Roman" w:hAnsi="Times New Roman" w:cs="Times New Roman"/>
                <w:sz w:val="20"/>
                <w:szCs w:val="20"/>
              </w:rPr>
              <w:t>0.00286</w:t>
            </w:r>
          </w:p>
        </w:tc>
        <w:tc>
          <w:tcPr>
            <w:tcW w:w="2298" w:type="dxa"/>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449" w:type="dxa"/>
            <w:vMerge/>
            <w:shd w:val="clear" w:color="auto" w:fill="auto"/>
            <w:vAlign w:val="center"/>
          </w:tcPr>
          <w:p w:rsidR="00734E80" w:rsidRPr="00B454A7" w:rsidRDefault="00734E80" w:rsidP="00B454A7">
            <w:pPr>
              <w:ind w:firstLine="263"/>
              <w:rPr>
                <w:rFonts w:ascii="Times New Roman" w:hAnsi="Times New Roman" w:cs="Times New Roman"/>
                <w:sz w:val="20"/>
                <w:szCs w:val="20"/>
              </w:rPr>
            </w:pPr>
          </w:p>
        </w:tc>
      </w:tr>
      <w:tr w:rsidR="004A40EA" w:rsidRPr="00B454A7" w:rsidTr="00B454A7">
        <w:tc>
          <w:tcPr>
            <w:tcW w:w="0" w:type="auto"/>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427" w:type="dxa"/>
            <w:vMerge w:val="restart"/>
            <w:shd w:val="clear" w:color="auto" w:fill="auto"/>
            <w:vAlign w:val="center"/>
          </w:tcPr>
          <w:p w:rsidR="00734E80" w:rsidRPr="00B454A7" w:rsidRDefault="00734E80" w:rsidP="00B454A7">
            <w:pPr>
              <w:jc w:val="center"/>
              <w:rPr>
                <w:rFonts w:ascii="Times New Roman" w:hAnsi="Times New Roman" w:cs="Times New Roman"/>
                <w:sz w:val="20"/>
                <w:szCs w:val="20"/>
              </w:rPr>
            </w:pPr>
            <w:r w:rsidRPr="00B454A7">
              <w:rPr>
                <w:rFonts w:ascii="Times New Roman" w:hAnsi="Times New Roman" w:cs="Times New Roman"/>
                <w:sz w:val="20"/>
                <w:szCs w:val="20"/>
              </w:rPr>
              <w:t xml:space="preserve">Knee </w:t>
            </w:r>
            <w:proofErr w:type="spellStart"/>
            <w:r w:rsidRPr="00B454A7">
              <w:rPr>
                <w:rFonts w:ascii="Times New Roman" w:hAnsi="Times New Roman" w:cs="Times New Roman"/>
                <w:sz w:val="20"/>
                <w:szCs w:val="20"/>
              </w:rPr>
              <w:t>AP</w:t>
            </w:r>
            <w:r w:rsidR="00743D3D" w:rsidRPr="00B454A7">
              <w:rPr>
                <w:rFonts w:ascii="Times New Roman" w:hAnsi="Times New Roman" w:cs="Times New Roman"/>
                <w:bCs/>
                <w:sz w:val="20"/>
                <w:szCs w:val="20"/>
                <w:vertAlign w:val="superscript"/>
              </w:rPr>
              <w:t>d</w:t>
            </w:r>
            <w:proofErr w:type="spellEnd"/>
          </w:p>
        </w:tc>
        <w:tc>
          <w:tcPr>
            <w:tcW w:w="1559" w:type="dxa"/>
            <w:shd w:val="clear" w:color="auto" w:fill="auto"/>
            <w:vAlign w:val="center"/>
          </w:tcPr>
          <w:p w:rsidR="00734E80" w:rsidRPr="00B454A7" w:rsidRDefault="00734E80" w:rsidP="00B454A7">
            <w:pPr>
              <w:jc w:val="center"/>
              <w:rPr>
                <w:rFonts w:ascii="Times New Roman" w:hAnsi="Times New Roman" w:cs="Times New Roman"/>
                <w:sz w:val="20"/>
                <w:szCs w:val="20"/>
              </w:rPr>
            </w:pPr>
            <w:r w:rsidRPr="00B454A7">
              <w:rPr>
                <w:rFonts w:ascii="Times New Roman" w:hAnsi="Times New Roman" w:cs="Times New Roman"/>
                <w:sz w:val="20"/>
                <w:szCs w:val="20"/>
              </w:rPr>
              <w:t>1 – 4</w:t>
            </w:r>
          </w:p>
        </w:tc>
        <w:tc>
          <w:tcPr>
            <w:tcW w:w="1276" w:type="dxa"/>
            <w:shd w:val="clear" w:color="auto" w:fill="auto"/>
            <w:vAlign w:val="center"/>
          </w:tcPr>
          <w:p w:rsidR="00734E80" w:rsidRPr="00B454A7" w:rsidRDefault="00734E80" w:rsidP="00B454A7">
            <w:pPr>
              <w:ind w:firstLine="285"/>
              <w:rPr>
                <w:rFonts w:ascii="Times New Roman" w:hAnsi="Times New Roman" w:cs="Times New Roman"/>
                <w:sz w:val="20"/>
                <w:szCs w:val="20"/>
              </w:rPr>
            </w:pPr>
            <w:r w:rsidRPr="00B454A7">
              <w:rPr>
                <w:rFonts w:ascii="Times New Roman" w:hAnsi="Times New Roman" w:cs="Times New Roman"/>
                <w:sz w:val="20"/>
                <w:szCs w:val="20"/>
              </w:rPr>
              <w:t>0.000002</w:t>
            </w:r>
          </w:p>
        </w:tc>
        <w:tc>
          <w:tcPr>
            <w:tcW w:w="2298" w:type="dxa"/>
            <w:vMerge w:val="restart"/>
            <w:shd w:val="clear" w:color="auto" w:fill="auto"/>
            <w:vAlign w:val="center"/>
          </w:tcPr>
          <w:p w:rsidR="00734E80" w:rsidRPr="00B454A7" w:rsidRDefault="00734E80" w:rsidP="00617304">
            <w:pPr>
              <w:jc w:val="center"/>
              <w:rPr>
                <w:rFonts w:ascii="Times New Roman" w:hAnsi="Times New Roman" w:cs="Times New Roman"/>
                <w:sz w:val="20"/>
                <w:szCs w:val="20"/>
              </w:rPr>
            </w:pPr>
            <w:r w:rsidRPr="00B454A7">
              <w:rPr>
                <w:rFonts w:ascii="Times New Roman" w:hAnsi="Times New Roman" w:cs="Times New Roman"/>
                <w:sz w:val="20"/>
                <w:szCs w:val="20"/>
              </w:rPr>
              <w:t>Knee AP</w:t>
            </w:r>
            <w:r w:rsidR="00743D3D" w:rsidRPr="00B454A7">
              <w:rPr>
                <w:rFonts w:ascii="Times New Roman" w:hAnsi="Times New Roman" w:cs="Times New Roman"/>
                <w:sz w:val="20"/>
                <w:szCs w:val="20"/>
              </w:rPr>
              <w:t xml:space="preserve"> </w:t>
            </w:r>
            <w:r w:rsidR="004561F9">
              <w:rPr>
                <w:rFonts w:ascii="Times New Roman" w:hAnsi="Times New Roman" w:cs="Times New Roman"/>
                <w:sz w:val="20"/>
                <w:szCs w:val="20"/>
              </w:rPr>
              <w:fldChar w:fldCharType="begin"/>
            </w:r>
            <w:r w:rsidR="00617304">
              <w:rPr>
                <w:rFonts w:ascii="Times New Roman" w:hAnsi="Times New Roman" w:cs="Times New Roman"/>
                <w:sz w:val="20"/>
                <w:szCs w:val="20"/>
              </w:rPr>
              <w:instrText xml:space="preserve"> ADDIN EN.CITE &lt;EndNote&gt;&lt;Cite ExcludeAuth="1" ExcludeYear="1"&gt;&lt;RecNum&gt;13&lt;/RecNum&gt;&lt;record&gt;&lt;rec-number&gt;13&lt;/rec-number&gt;&lt;foreign-keys&gt;&lt;key app="EN" db-id="pzrwsz205ter03ept5xxafpax00trzafrv9r"&gt;13&lt;/key&gt;&lt;/foreign-keys&gt;&lt;ref-type name="Report"&gt;27&lt;/ref-type&gt;&lt;contributors&gt;&lt;authors&gt;&lt;author&gt;Wall, B.F.&lt;/author&gt;&lt;author&gt;Haylock, R.&lt;/author&gt;&lt;author&gt;Jansen, J.T.M.&lt;/author&gt;&lt;author&gt;Hillier, M.C R &lt;/author&gt;&lt;author&gt;Hart,  D.&lt;/author&gt;&lt;author&gt;Shrimpton, P.C.&lt;/author&gt;&lt;/authors&gt;&lt;tertiary-authors&gt;&lt;author&gt;Health Protection Agency&lt;/author&gt;&lt;/tertiary-authors&gt;&lt;/contributors&gt;&lt;titles&gt;&lt;title&gt;Radiation risks from medical x-ray examinations as a function of the age and sex of the patient - Report HPA-CRCE-028&lt;/title&gt;&lt;/titles&gt;&lt;dates&gt;&lt;year&gt;2011&lt;/year&gt;&lt;/dates&gt;&lt;pub-location&gt;Chilton, Didcot&lt;/pub-location&gt;&lt;publisher&gt;Health Protection Agency - Centre for Radiation, Chemical and Environmental Hazards&lt;/publisher&gt;&lt;urls&gt;&lt;/urls&gt;&lt;/record&gt;&lt;/Cite&gt;&lt;/EndNote&gt;</w:instrText>
            </w:r>
            <w:r w:rsidR="004561F9">
              <w:rPr>
                <w:rFonts w:ascii="Times New Roman" w:hAnsi="Times New Roman" w:cs="Times New Roman"/>
                <w:sz w:val="20"/>
                <w:szCs w:val="20"/>
              </w:rPr>
              <w:fldChar w:fldCharType="separate"/>
            </w:r>
            <w:r w:rsidR="00617304" w:rsidRPr="00617304">
              <w:rPr>
                <w:rFonts w:ascii="Times New Roman" w:hAnsi="Times New Roman" w:cs="Times New Roman"/>
                <w:noProof/>
                <w:sz w:val="20"/>
                <w:szCs w:val="20"/>
                <w:vertAlign w:val="superscript"/>
              </w:rPr>
              <w:t>14</w:t>
            </w:r>
            <w:r w:rsidR="004561F9">
              <w:rPr>
                <w:rFonts w:ascii="Times New Roman" w:hAnsi="Times New Roman" w:cs="Times New Roman"/>
                <w:sz w:val="20"/>
                <w:szCs w:val="20"/>
              </w:rPr>
              <w:fldChar w:fldCharType="end"/>
            </w:r>
          </w:p>
        </w:tc>
        <w:tc>
          <w:tcPr>
            <w:tcW w:w="1449" w:type="dxa"/>
            <w:vMerge w:val="restart"/>
            <w:shd w:val="clear" w:color="auto" w:fill="auto"/>
            <w:vAlign w:val="center"/>
          </w:tcPr>
          <w:p w:rsidR="00734E80" w:rsidRPr="00B454A7" w:rsidRDefault="00734E80" w:rsidP="00B454A7">
            <w:pPr>
              <w:ind w:firstLine="263"/>
              <w:rPr>
                <w:rFonts w:ascii="Times New Roman" w:hAnsi="Times New Roman" w:cs="Times New Roman"/>
                <w:sz w:val="20"/>
                <w:szCs w:val="20"/>
              </w:rPr>
            </w:pPr>
            <w:r w:rsidRPr="00B454A7">
              <w:rPr>
                <w:rFonts w:ascii="Times New Roman" w:hAnsi="Times New Roman" w:cs="Times New Roman"/>
                <w:sz w:val="20"/>
                <w:szCs w:val="20"/>
              </w:rPr>
              <w:t>0.0001</w:t>
            </w:r>
          </w:p>
        </w:tc>
      </w:tr>
      <w:tr w:rsidR="004A40EA" w:rsidRPr="00B454A7" w:rsidTr="00B454A7">
        <w:tc>
          <w:tcPr>
            <w:tcW w:w="0" w:type="auto"/>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427" w:type="dxa"/>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559" w:type="dxa"/>
            <w:shd w:val="clear" w:color="auto" w:fill="auto"/>
            <w:vAlign w:val="center"/>
          </w:tcPr>
          <w:p w:rsidR="00734E80" w:rsidRPr="00B454A7" w:rsidRDefault="00734E80" w:rsidP="00B454A7">
            <w:pPr>
              <w:jc w:val="center"/>
              <w:rPr>
                <w:rFonts w:ascii="Times New Roman" w:hAnsi="Times New Roman" w:cs="Times New Roman"/>
                <w:sz w:val="20"/>
                <w:szCs w:val="20"/>
              </w:rPr>
            </w:pPr>
            <w:r w:rsidRPr="00B454A7">
              <w:rPr>
                <w:rFonts w:ascii="Times New Roman" w:hAnsi="Times New Roman" w:cs="Times New Roman"/>
                <w:sz w:val="20"/>
                <w:szCs w:val="20"/>
              </w:rPr>
              <w:t>5 – 9</w:t>
            </w:r>
          </w:p>
        </w:tc>
        <w:tc>
          <w:tcPr>
            <w:tcW w:w="1276" w:type="dxa"/>
            <w:shd w:val="clear" w:color="auto" w:fill="auto"/>
            <w:vAlign w:val="center"/>
          </w:tcPr>
          <w:p w:rsidR="00734E80" w:rsidRPr="00B454A7" w:rsidRDefault="00734E80" w:rsidP="00B454A7">
            <w:pPr>
              <w:ind w:firstLine="285"/>
              <w:rPr>
                <w:rFonts w:ascii="Times New Roman" w:hAnsi="Times New Roman" w:cs="Times New Roman"/>
                <w:sz w:val="20"/>
                <w:szCs w:val="20"/>
              </w:rPr>
            </w:pPr>
            <w:r w:rsidRPr="00B454A7">
              <w:rPr>
                <w:rFonts w:ascii="Times New Roman" w:hAnsi="Times New Roman" w:cs="Times New Roman"/>
                <w:sz w:val="20"/>
                <w:szCs w:val="20"/>
              </w:rPr>
              <w:t>0.000014</w:t>
            </w:r>
          </w:p>
        </w:tc>
        <w:tc>
          <w:tcPr>
            <w:tcW w:w="2298" w:type="dxa"/>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449" w:type="dxa"/>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r>
      <w:tr w:rsidR="004A40EA" w:rsidRPr="00B454A7" w:rsidTr="00B454A7">
        <w:tc>
          <w:tcPr>
            <w:tcW w:w="0" w:type="auto"/>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427" w:type="dxa"/>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559" w:type="dxa"/>
            <w:shd w:val="clear" w:color="auto" w:fill="auto"/>
            <w:vAlign w:val="center"/>
          </w:tcPr>
          <w:p w:rsidR="00734E80" w:rsidRPr="00B454A7" w:rsidRDefault="00734E80" w:rsidP="00B454A7">
            <w:pPr>
              <w:jc w:val="center"/>
              <w:rPr>
                <w:rFonts w:ascii="Times New Roman" w:hAnsi="Times New Roman" w:cs="Times New Roman"/>
                <w:sz w:val="20"/>
                <w:szCs w:val="20"/>
              </w:rPr>
            </w:pPr>
            <w:r w:rsidRPr="00B454A7">
              <w:rPr>
                <w:rFonts w:ascii="Times New Roman" w:hAnsi="Times New Roman" w:cs="Times New Roman"/>
                <w:sz w:val="20"/>
                <w:szCs w:val="20"/>
              </w:rPr>
              <w:t>10 – 14</w:t>
            </w:r>
          </w:p>
        </w:tc>
        <w:tc>
          <w:tcPr>
            <w:tcW w:w="1276" w:type="dxa"/>
            <w:shd w:val="clear" w:color="auto" w:fill="auto"/>
            <w:vAlign w:val="center"/>
          </w:tcPr>
          <w:p w:rsidR="00734E80" w:rsidRPr="00B454A7" w:rsidRDefault="00734E80" w:rsidP="00B454A7">
            <w:pPr>
              <w:ind w:firstLine="285"/>
              <w:rPr>
                <w:rFonts w:ascii="Times New Roman" w:hAnsi="Times New Roman" w:cs="Times New Roman"/>
                <w:sz w:val="20"/>
                <w:szCs w:val="20"/>
              </w:rPr>
            </w:pPr>
            <w:r w:rsidRPr="00B454A7">
              <w:rPr>
                <w:rFonts w:ascii="Times New Roman" w:hAnsi="Times New Roman" w:cs="Times New Roman"/>
                <w:sz w:val="20"/>
                <w:szCs w:val="20"/>
              </w:rPr>
              <w:t>0.000019</w:t>
            </w:r>
          </w:p>
        </w:tc>
        <w:tc>
          <w:tcPr>
            <w:tcW w:w="2298" w:type="dxa"/>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449" w:type="dxa"/>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r>
      <w:tr w:rsidR="004A40EA" w:rsidRPr="00B454A7" w:rsidTr="00B454A7">
        <w:tc>
          <w:tcPr>
            <w:tcW w:w="0" w:type="auto"/>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427" w:type="dxa"/>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559" w:type="dxa"/>
            <w:shd w:val="clear" w:color="auto" w:fill="auto"/>
            <w:vAlign w:val="center"/>
          </w:tcPr>
          <w:p w:rsidR="00734E80" w:rsidRPr="00B454A7" w:rsidRDefault="00734E80" w:rsidP="00B454A7">
            <w:pPr>
              <w:jc w:val="center"/>
              <w:rPr>
                <w:rFonts w:ascii="Times New Roman" w:hAnsi="Times New Roman" w:cs="Times New Roman"/>
                <w:sz w:val="20"/>
                <w:szCs w:val="20"/>
              </w:rPr>
            </w:pPr>
            <w:r w:rsidRPr="00B454A7">
              <w:rPr>
                <w:rFonts w:ascii="Times New Roman" w:hAnsi="Times New Roman" w:cs="Times New Roman"/>
                <w:sz w:val="20"/>
                <w:szCs w:val="20"/>
              </w:rPr>
              <w:t xml:space="preserve">15 – 18 </w:t>
            </w:r>
          </w:p>
        </w:tc>
        <w:tc>
          <w:tcPr>
            <w:tcW w:w="1276" w:type="dxa"/>
            <w:shd w:val="clear" w:color="auto" w:fill="auto"/>
            <w:vAlign w:val="center"/>
          </w:tcPr>
          <w:p w:rsidR="00734E80" w:rsidRPr="00B454A7" w:rsidRDefault="00734E80" w:rsidP="00B454A7">
            <w:pPr>
              <w:ind w:firstLine="285"/>
              <w:rPr>
                <w:rFonts w:ascii="Times New Roman" w:hAnsi="Times New Roman" w:cs="Times New Roman"/>
                <w:sz w:val="20"/>
                <w:szCs w:val="20"/>
              </w:rPr>
            </w:pPr>
            <w:r w:rsidRPr="00B454A7">
              <w:rPr>
                <w:rFonts w:ascii="Times New Roman" w:hAnsi="Times New Roman" w:cs="Times New Roman"/>
                <w:sz w:val="20"/>
                <w:szCs w:val="20"/>
              </w:rPr>
              <w:t>0.000026</w:t>
            </w:r>
          </w:p>
        </w:tc>
        <w:tc>
          <w:tcPr>
            <w:tcW w:w="2298" w:type="dxa"/>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c>
          <w:tcPr>
            <w:tcW w:w="1449" w:type="dxa"/>
            <w:vMerge/>
            <w:shd w:val="clear" w:color="auto" w:fill="auto"/>
            <w:vAlign w:val="center"/>
          </w:tcPr>
          <w:p w:rsidR="00734E80" w:rsidRPr="00B454A7" w:rsidRDefault="00734E80" w:rsidP="00B454A7">
            <w:pPr>
              <w:jc w:val="center"/>
              <w:rPr>
                <w:rFonts w:ascii="Times New Roman" w:hAnsi="Times New Roman" w:cs="Times New Roman"/>
                <w:sz w:val="20"/>
                <w:szCs w:val="20"/>
              </w:rPr>
            </w:pPr>
          </w:p>
        </w:tc>
      </w:tr>
      <w:tr w:rsidR="00734E80" w:rsidRPr="00B454A7" w:rsidTr="00B454A7">
        <w:tc>
          <w:tcPr>
            <w:tcW w:w="9242" w:type="dxa"/>
            <w:gridSpan w:val="6"/>
            <w:shd w:val="clear" w:color="auto" w:fill="auto"/>
            <w:vAlign w:val="center"/>
          </w:tcPr>
          <w:p w:rsidR="00ED5C1F" w:rsidRPr="00ED5C1F" w:rsidRDefault="00ED5C1F" w:rsidP="00B454A7">
            <w:pPr>
              <w:rPr>
                <w:rFonts w:ascii="Times New Roman" w:hAnsi="Times New Roman" w:cs="Times New Roman"/>
                <w:sz w:val="20"/>
                <w:szCs w:val="20"/>
              </w:rPr>
            </w:pPr>
            <w:proofErr w:type="gramStart"/>
            <w:r>
              <w:rPr>
                <w:rFonts w:ascii="Times New Roman" w:hAnsi="Times New Roman" w:cs="Times New Roman"/>
                <w:sz w:val="20"/>
                <w:szCs w:val="20"/>
              </w:rPr>
              <w:t>mS</w:t>
            </w:r>
            <w:r w:rsidR="006D7DA9">
              <w:rPr>
                <w:rFonts w:ascii="Times New Roman" w:hAnsi="Times New Roman" w:cs="Times New Roman"/>
                <w:sz w:val="20"/>
                <w:szCs w:val="20"/>
              </w:rPr>
              <w:t>v</w:t>
            </w:r>
            <w:proofErr w:type="gramEnd"/>
            <w:r>
              <w:rPr>
                <w:rFonts w:ascii="Times New Roman" w:hAnsi="Times New Roman" w:cs="Times New Roman"/>
                <w:sz w:val="20"/>
                <w:szCs w:val="20"/>
              </w:rPr>
              <w:t xml:space="preserve"> – </w:t>
            </w:r>
            <w:r w:rsidR="006D7DA9">
              <w:rPr>
                <w:rFonts w:ascii="Times New Roman" w:hAnsi="Times New Roman" w:cs="Times New Roman"/>
                <w:sz w:val="20"/>
                <w:szCs w:val="20"/>
              </w:rPr>
              <w:t>milli</w:t>
            </w:r>
            <w:r>
              <w:rPr>
                <w:rFonts w:ascii="Times New Roman" w:hAnsi="Times New Roman" w:cs="Times New Roman"/>
                <w:sz w:val="20"/>
                <w:szCs w:val="20"/>
              </w:rPr>
              <w:t>sievert; AP – anterior-posterior; PA –</w:t>
            </w:r>
            <w:r w:rsidR="00993729">
              <w:rPr>
                <w:rFonts w:ascii="Times New Roman" w:hAnsi="Times New Roman" w:cs="Times New Roman"/>
                <w:sz w:val="20"/>
                <w:szCs w:val="20"/>
              </w:rPr>
              <w:t xml:space="preserve"> postero</w:t>
            </w:r>
            <w:r>
              <w:rPr>
                <w:rFonts w:ascii="Times New Roman" w:hAnsi="Times New Roman" w:cs="Times New Roman"/>
                <w:sz w:val="20"/>
                <w:szCs w:val="20"/>
              </w:rPr>
              <w:t>anterior; LAT – lateral.</w:t>
            </w:r>
          </w:p>
          <w:p w:rsidR="00734E80" w:rsidRPr="00B454A7" w:rsidRDefault="00743D3D" w:rsidP="00B454A7">
            <w:pPr>
              <w:rPr>
                <w:rFonts w:ascii="Times New Roman" w:hAnsi="Times New Roman" w:cs="Times New Roman"/>
                <w:bCs/>
                <w:sz w:val="20"/>
                <w:szCs w:val="20"/>
                <w:vertAlign w:val="superscript"/>
              </w:rPr>
            </w:pPr>
            <w:proofErr w:type="gramStart"/>
            <w:r w:rsidRPr="00B454A7">
              <w:rPr>
                <w:rFonts w:ascii="Times New Roman" w:hAnsi="Times New Roman" w:cs="Times New Roman"/>
                <w:sz w:val="20"/>
                <w:szCs w:val="20"/>
                <w:vertAlign w:val="superscript"/>
              </w:rPr>
              <w:t>a</w:t>
            </w:r>
            <w:proofErr w:type="gramEnd"/>
            <w:r w:rsidR="00734E80" w:rsidRPr="00B454A7">
              <w:rPr>
                <w:rFonts w:ascii="Times New Roman" w:hAnsi="Times New Roman" w:cs="Times New Roman"/>
                <w:sz w:val="20"/>
                <w:szCs w:val="20"/>
                <w:vertAlign w:val="superscript"/>
              </w:rPr>
              <w:t xml:space="preserve"> </w:t>
            </w:r>
            <w:r w:rsidR="00734E80" w:rsidRPr="00B454A7">
              <w:rPr>
                <w:rFonts w:ascii="Times New Roman" w:hAnsi="Times New Roman" w:cs="Times New Roman"/>
                <w:sz w:val="20"/>
                <w:szCs w:val="20"/>
              </w:rPr>
              <w:t>Spine-related indications include scoliosis, congenital kyphosis, ankylosing spondylitis, Scheuermann’s disease, other deforming dorsopathies, and congenital deformities of spine.</w:t>
            </w:r>
          </w:p>
          <w:p w:rsidR="00734E80" w:rsidRPr="00B454A7" w:rsidRDefault="00743D3D" w:rsidP="00B454A7">
            <w:pPr>
              <w:rPr>
                <w:rFonts w:ascii="Times New Roman" w:hAnsi="Times New Roman" w:cs="Times New Roman"/>
                <w:sz w:val="20"/>
                <w:szCs w:val="20"/>
              </w:rPr>
            </w:pPr>
            <w:proofErr w:type="gramStart"/>
            <w:r w:rsidRPr="00B454A7">
              <w:rPr>
                <w:rFonts w:ascii="Times New Roman" w:hAnsi="Times New Roman" w:cs="Times New Roman"/>
                <w:bCs/>
                <w:sz w:val="20"/>
                <w:szCs w:val="20"/>
                <w:vertAlign w:val="superscript"/>
              </w:rPr>
              <w:t>b</w:t>
            </w:r>
            <w:proofErr w:type="gramEnd"/>
            <w:r w:rsidR="00734E80" w:rsidRPr="00B454A7">
              <w:rPr>
                <w:rFonts w:ascii="Times New Roman" w:hAnsi="Times New Roman" w:cs="Times New Roman"/>
                <w:sz w:val="20"/>
                <w:szCs w:val="20"/>
              </w:rPr>
              <w:t xml:space="preserve"> Spine AP/PA assumed the same as spine PA/AP where data were not available.</w:t>
            </w:r>
          </w:p>
          <w:p w:rsidR="00734E80" w:rsidRPr="00B454A7" w:rsidRDefault="00743D3D" w:rsidP="00B454A7">
            <w:pPr>
              <w:rPr>
                <w:rFonts w:ascii="Times New Roman" w:hAnsi="Times New Roman" w:cs="Times New Roman"/>
                <w:sz w:val="20"/>
                <w:szCs w:val="20"/>
              </w:rPr>
            </w:pPr>
            <w:proofErr w:type="gramStart"/>
            <w:r w:rsidRPr="00B454A7">
              <w:rPr>
                <w:rFonts w:ascii="Times New Roman" w:hAnsi="Times New Roman" w:cs="Times New Roman"/>
                <w:bCs/>
                <w:sz w:val="20"/>
                <w:szCs w:val="20"/>
                <w:vertAlign w:val="superscript"/>
              </w:rPr>
              <w:t>c</w:t>
            </w:r>
            <w:proofErr w:type="gramEnd"/>
            <w:r w:rsidR="00734E80" w:rsidRPr="00B454A7">
              <w:rPr>
                <w:rFonts w:ascii="Times New Roman" w:hAnsi="Times New Roman" w:cs="Times New Roman"/>
                <w:bCs/>
                <w:sz w:val="20"/>
                <w:szCs w:val="20"/>
                <w:vertAlign w:val="superscript"/>
              </w:rPr>
              <w:t xml:space="preserve"> </w:t>
            </w:r>
            <w:r w:rsidR="00734E80" w:rsidRPr="00B454A7">
              <w:rPr>
                <w:rFonts w:ascii="Times New Roman" w:hAnsi="Times New Roman" w:cs="Times New Roman"/>
                <w:sz w:val="20"/>
                <w:szCs w:val="20"/>
              </w:rPr>
              <w:t>Spine LAT for age 1-2 years assumed the same as 3-6 years as data were not available.</w:t>
            </w:r>
          </w:p>
          <w:p w:rsidR="00734E80" w:rsidRPr="00B454A7" w:rsidRDefault="00743D3D" w:rsidP="00D14F69">
            <w:pPr>
              <w:rPr>
                <w:rFonts w:ascii="Times New Roman" w:hAnsi="Times New Roman" w:cs="Times New Roman"/>
                <w:sz w:val="20"/>
                <w:szCs w:val="20"/>
              </w:rPr>
            </w:pPr>
            <w:r w:rsidRPr="00B454A7">
              <w:rPr>
                <w:rFonts w:ascii="Times New Roman" w:hAnsi="Times New Roman" w:cs="Times New Roman"/>
                <w:bCs/>
                <w:sz w:val="20"/>
                <w:szCs w:val="20"/>
                <w:vertAlign w:val="superscript"/>
              </w:rPr>
              <w:t>d</w:t>
            </w:r>
            <w:r w:rsidR="00734E80" w:rsidRPr="00B454A7">
              <w:rPr>
                <w:rFonts w:ascii="Times New Roman" w:hAnsi="Times New Roman" w:cs="Times New Roman"/>
                <w:bCs/>
                <w:sz w:val="20"/>
                <w:szCs w:val="20"/>
                <w:vertAlign w:val="superscript"/>
              </w:rPr>
              <w:t xml:space="preserve"> </w:t>
            </w:r>
            <w:r w:rsidR="00734E80" w:rsidRPr="00B454A7">
              <w:rPr>
                <w:rFonts w:ascii="Times New Roman" w:hAnsi="Times New Roman" w:cs="Times New Roman"/>
                <w:sz w:val="20"/>
                <w:szCs w:val="20"/>
              </w:rPr>
              <w:t>Based on ratio of adult to children doses observed for Pelvis AP when following guidelines for best pra</w:t>
            </w:r>
            <w:r w:rsidRPr="00B454A7">
              <w:rPr>
                <w:rFonts w:ascii="Times New Roman" w:hAnsi="Times New Roman" w:cs="Times New Roman"/>
                <w:sz w:val="20"/>
                <w:szCs w:val="20"/>
              </w:rPr>
              <w:t xml:space="preserve">ctice </w:t>
            </w:r>
            <w:r w:rsidR="004561F9">
              <w:rPr>
                <w:rFonts w:ascii="Times New Roman" w:hAnsi="Times New Roman" w:cs="Times New Roman"/>
                <w:sz w:val="20"/>
                <w:szCs w:val="20"/>
              </w:rPr>
              <w:fldChar w:fldCharType="begin"/>
            </w:r>
            <w:r w:rsidR="00617304">
              <w:rPr>
                <w:rFonts w:ascii="Times New Roman" w:hAnsi="Times New Roman" w:cs="Times New Roman"/>
                <w:sz w:val="20"/>
                <w:szCs w:val="20"/>
              </w:rPr>
              <w:instrText xml:space="preserve"> ADDIN EN.CITE &lt;EndNote&gt;&lt;Cite&gt;&lt;Author&gt;Cook&lt;/Author&gt;&lt;Year&gt;1998&lt;/Year&gt;&lt;RecNum&gt;26&lt;/RecNum&gt;&lt;record&gt;&lt;rec-number&gt;26&lt;/rec-number&gt;&lt;foreign-keys&gt;&lt;key app="EN" db-id="pzrwsz205ter03ept5xxafpax00trzafrv9r"&gt;26&lt;/key&gt;&lt;/foreign-keys&gt;&lt;ref-type name="Report"&gt;27&lt;/ref-type&gt;&lt;contributors&gt;&lt;authors&gt;&lt;author&gt;Cook, J.V. &lt;/author&gt;&lt;author&gt;Shah, K. &lt;/author&gt;&lt;author&gt;Pablot, S.&lt;/author&gt;&lt;author&gt;Kyriou, J.&lt;/author&gt;&lt;author&gt;Pettett, A.&lt;/author&gt;&lt;author&gt;Fitzgerald M.&lt;/author&gt;&lt;/authors&gt;&lt;/contributors&gt;&lt;titles&gt;&lt;title&gt;Guidelines on best practice in the X-ray imaging of children&lt;/title&gt;&lt;/titles&gt;&lt;dates&gt;&lt;year&gt;1998&lt;/year&gt;&lt;/dates&gt;&lt;pub-location&gt;London&lt;/pub-location&gt;&lt;publisher&gt;Queen Mary’s Hospital for Children and The Radiological Protection Centre, St Georges Healthcare NHS Trust&lt;/publisher&gt;&lt;urls&gt;&lt;/urls&gt;&lt;custom4&gt;Handsearch&lt;/custom4&gt;&lt;/record&gt;&lt;/Cite&gt;&lt;/EndNote&gt;</w:instrText>
            </w:r>
            <w:r w:rsidR="004561F9">
              <w:rPr>
                <w:rFonts w:ascii="Times New Roman" w:hAnsi="Times New Roman" w:cs="Times New Roman"/>
                <w:sz w:val="20"/>
                <w:szCs w:val="20"/>
              </w:rPr>
              <w:fldChar w:fldCharType="separate"/>
            </w:r>
            <w:r w:rsidR="00D14F69" w:rsidRPr="00D14F69">
              <w:rPr>
                <w:rFonts w:ascii="Times New Roman" w:hAnsi="Times New Roman" w:cs="Times New Roman"/>
                <w:noProof/>
                <w:sz w:val="20"/>
                <w:szCs w:val="20"/>
                <w:vertAlign w:val="superscript"/>
              </w:rPr>
              <w:t>24</w:t>
            </w:r>
            <w:r w:rsidR="004561F9">
              <w:rPr>
                <w:rFonts w:ascii="Times New Roman" w:hAnsi="Times New Roman" w:cs="Times New Roman"/>
                <w:sz w:val="20"/>
                <w:szCs w:val="20"/>
              </w:rPr>
              <w:fldChar w:fldCharType="end"/>
            </w:r>
            <w:r w:rsidRPr="00B454A7">
              <w:rPr>
                <w:rFonts w:ascii="Times New Roman" w:hAnsi="Times New Roman" w:cs="Times New Roman"/>
                <w:sz w:val="20"/>
                <w:szCs w:val="20"/>
              </w:rPr>
              <w:t>.</w:t>
            </w:r>
          </w:p>
        </w:tc>
      </w:tr>
    </w:tbl>
    <w:p w:rsidR="000A6224" w:rsidRPr="00CB188A" w:rsidRDefault="000A6224" w:rsidP="002D05BD">
      <w:pPr>
        <w:spacing w:line="480" w:lineRule="auto"/>
        <w:rPr>
          <w:rFonts w:ascii="Times New Roman" w:hAnsi="Times New Roman" w:cs="Times New Roman"/>
          <w:sz w:val="24"/>
          <w:szCs w:val="24"/>
        </w:rPr>
      </w:pPr>
      <w:r w:rsidRPr="00CB188A">
        <w:rPr>
          <w:rFonts w:ascii="Times New Roman" w:hAnsi="Times New Roman" w:cs="Times New Roman"/>
          <w:sz w:val="24"/>
          <w:szCs w:val="24"/>
        </w:rPr>
        <w:br w:type="page"/>
      </w:r>
    </w:p>
    <w:p w:rsidR="000A6224" w:rsidRPr="00CB188A" w:rsidRDefault="000A6224" w:rsidP="002D05BD">
      <w:pPr>
        <w:pStyle w:val="Default"/>
        <w:spacing w:before="240" w:line="480" w:lineRule="auto"/>
        <w:rPr>
          <w:rFonts w:ascii="Times New Roman" w:hAnsi="Times New Roman"/>
          <w:sz w:val="24"/>
          <w:szCs w:val="24"/>
          <w:lang w:val="en-GB"/>
        </w:rPr>
      </w:pPr>
      <w:r w:rsidRPr="00CB188A">
        <w:rPr>
          <w:rFonts w:ascii="Times New Roman" w:hAnsi="Times New Roman"/>
          <w:sz w:val="24"/>
          <w:szCs w:val="24"/>
          <w:lang w:val="en-GB"/>
        </w:rPr>
        <w:lastRenderedPageBreak/>
        <w:t xml:space="preserve">Table </w:t>
      </w:r>
      <w:r w:rsidR="005A4FB9">
        <w:rPr>
          <w:rFonts w:ascii="Times New Roman" w:hAnsi="Times New Roman"/>
          <w:sz w:val="24"/>
          <w:szCs w:val="24"/>
          <w:lang w:val="en-GB"/>
        </w:rPr>
        <w:t>3</w:t>
      </w:r>
      <w:r w:rsidRPr="00CB188A">
        <w:rPr>
          <w:rFonts w:ascii="Times New Roman" w:hAnsi="Times New Roman"/>
          <w:sz w:val="24"/>
          <w:szCs w:val="24"/>
          <w:lang w:val="en-GB"/>
        </w:rPr>
        <w:tab/>
      </w:r>
      <w:r w:rsidR="004C0FD9">
        <w:rPr>
          <w:rFonts w:ascii="Times New Roman" w:hAnsi="Times New Roman"/>
          <w:sz w:val="24"/>
          <w:szCs w:val="24"/>
          <w:lang w:val="en-GB"/>
        </w:rPr>
        <w:t>Estimated t</w:t>
      </w:r>
      <w:r w:rsidR="004C0FD9" w:rsidRPr="00CB188A">
        <w:rPr>
          <w:rFonts w:ascii="Times New Roman" w:hAnsi="Times New Roman"/>
          <w:sz w:val="24"/>
          <w:szCs w:val="24"/>
          <w:lang w:val="en-GB"/>
        </w:rPr>
        <w:t>otal costs and QALY l</w:t>
      </w:r>
      <w:r w:rsidR="004C0FD9">
        <w:rPr>
          <w:rFonts w:ascii="Times New Roman" w:hAnsi="Times New Roman"/>
          <w:sz w:val="24"/>
          <w:szCs w:val="24"/>
          <w:lang w:val="en-GB"/>
        </w:rPr>
        <w:t>oss</w:t>
      </w:r>
      <w:r w:rsidRPr="00CB188A">
        <w:rPr>
          <w:rFonts w:ascii="Times New Roman" w:hAnsi="Times New Roman"/>
          <w:sz w:val="24"/>
          <w:szCs w:val="24"/>
          <w:lang w:val="en-GB"/>
        </w:rPr>
        <w:t xml:space="preserve"> due to cancer, discounted at 3.5% per annum to age of cancer diagnosis</w:t>
      </w:r>
      <w:r w:rsidR="00B2397F" w:rsidRPr="00CB188A">
        <w:rPr>
          <w:rFonts w:ascii="Times New Roman" w:hAnsi="Times New Roman"/>
          <w:noProof/>
          <w:sz w:val="24"/>
          <w:szCs w:val="24"/>
          <w:lang w:val="en-GB"/>
        </w:rPr>
        <w:t xml:space="preserve"> </w:t>
      </w:r>
      <w:r w:rsidR="004561F9">
        <w:rPr>
          <w:rFonts w:ascii="Times New Roman" w:hAnsi="Times New Roman"/>
          <w:noProof/>
          <w:sz w:val="24"/>
          <w:szCs w:val="24"/>
          <w:lang w:val="en-GB"/>
        </w:rPr>
        <w:fldChar w:fldCharType="begin">
          <w:fldData xml:space="preserve">PEVuZE5vdGU+PENpdGUgRXhjbHVkZVllYXI9IjEiPjxBdXRob3I+Q2FtcGJlbGw8L0F1dGhvcj48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==
</w:fldData>
        </w:fldChar>
      </w:r>
      <w:r w:rsidR="00617304">
        <w:rPr>
          <w:rFonts w:ascii="Times New Roman" w:hAnsi="Times New Roman"/>
          <w:noProof/>
          <w:sz w:val="24"/>
          <w:szCs w:val="24"/>
          <w:lang w:val="en-GB"/>
        </w:rPr>
        <w:instrText xml:space="preserve"> ADDIN EN.CITE </w:instrText>
      </w:r>
      <w:r w:rsidR="004561F9">
        <w:rPr>
          <w:rFonts w:ascii="Times New Roman" w:hAnsi="Times New Roman"/>
          <w:noProof/>
          <w:sz w:val="24"/>
          <w:szCs w:val="24"/>
          <w:lang w:val="en-GB"/>
        </w:rPr>
        <w:fldChar w:fldCharType="begin">
          <w:fldData xml:space="preserve">PEVuZE5vdGU+PENpdGUgRXhjbHVkZVllYXI9IjEiPjxBdXRob3I+Q2FtcGJlbGw8L0F1dGhvcj48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==
</w:fldData>
        </w:fldChar>
      </w:r>
      <w:r w:rsidR="00617304">
        <w:rPr>
          <w:rFonts w:ascii="Times New Roman" w:hAnsi="Times New Roman"/>
          <w:noProof/>
          <w:sz w:val="24"/>
          <w:szCs w:val="24"/>
          <w:lang w:val="en-GB"/>
        </w:rPr>
        <w:instrText xml:space="preserve"> ADDIN EN.CITE.DATA </w:instrText>
      </w:r>
      <w:r w:rsidR="004561F9">
        <w:rPr>
          <w:rFonts w:ascii="Times New Roman" w:hAnsi="Times New Roman"/>
          <w:noProof/>
          <w:sz w:val="24"/>
          <w:szCs w:val="24"/>
          <w:lang w:val="en-GB"/>
        </w:rPr>
      </w:r>
      <w:r w:rsidR="004561F9">
        <w:rPr>
          <w:rFonts w:ascii="Times New Roman" w:hAnsi="Times New Roman"/>
          <w:noProof/>
          <w:sz w:val="24"/>
          <w:szCs w:val="24"/>
          <w:lang w:val="en-GB"/>
        </w:rPr>
        <w:fldChar w:fldCharType="end"/>
      </w:r>
      <w:r w:rsidR="004561F9">
        <w:rPr>
          <w:rFonts w:ascii="Times New Roman" w:hAnsi="Times New Roman"/>
          <w:noProof/>
          <w:sz w:val="24"/>
          <w:szCs w:val="24"/>
          <w:lang w:val="en-GB"/>
        </w:rPr>
      </w:r>
      <w:r w:rsidR="004561F9">
        <w:rPr>
          <w:rFonts w:ascii="Times New Roman" w:hAnsi="Times New Roman"/>
          <w:noProof/>
          <w:sz w:val="24"/>
          <w:szCs w:val="24"/>
          <w:lang w:val="en-GB"/>
        </w:rPr>
        <w:fldChar w:fldCharType="separate"/>
      </w:r>
      <w:r w:rsidR="00617304" w:rsidRPr="00617304">
        <w:rPr>
          <w:rFonts w:ascii="Times New Roman" w:hAnsi="Times New Roman"/>
          <w:noProof/>
          <w:sz w:val="24"/>
          <w:szCs w:val="24"/>
          <w:vertAlign w:val="superscript"/>
          <w:lang w:val="en-GB"/>
        </w:rPr>
        <w:t>5-8</w:t>
      </w:r>
      <w:r w:rsidR="004561F9">
        <w:rPr>
          <w:rFonts w:ascii="Times New Roman" w:hAnsi="Times New Roman"/>
          <w:noProof/>
          <w:sz w:val="24"/>
          <w:szCs w:val="24"/>
          <w:lang w:val="en-GB"/>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2"/>
        <w:gridCol w:w="1572"/>
        <w:gridCol w:w="1560"/>
        <w:gridCol w:w="1655"/>
        <w:gridCol w:w="1543"/>
        <w:gridCol w:w="1280"/>
      </w:tblGrid>
      <w:tr w:rsidR="000A6224" w:rsidRPr="00B454A7" w:rsidTr="00B454A7">
        <w:trPr>
          <w:trHeight w:val="327"/>
        </w:trPr>
        <w:tc>
          <w:tcPr>
            <w:tcW w:w="1632" w:type="dxa"/>
            <w:vMerge w:val="restart"/>
            <w:vAlign w:val="center"/>
          </w:tcPr>
          <w:p w:rsidR="000A6224" w:rsidRPr="00B454A7" w:rsidRDefault="000A6224" w:rsidP="00B454A7">
            <w:pPr>
              <w:spacing w:after="0" w:line="240" w:lineRule="auto"/>
              <w:jc w:val="center"/>
              <w:rPr>
                <w:rFonts w:ascii="Times New Roman" w:hAnsi="Times New Roman" w:cs="Times New Roman"/>
                <w:b/>
                <w:sz w:val="20"/>
                <w:szCs w:val="20"/>
              </w:rPr>
            </w:pPr>
            <w:r w:rsidRPr="00B454A7">
              <w:rPr>
                <w:rFonts w:ascii="Times New Roman" w:hAnsi="Times New Roman" w:cs="Times New Roman"/>
                <w:b/>
                <w:sz w:val="20"/>
                <w:szCs w:val="20"/>
              </w:rPr>
              <w:t>Cancer</w:t>
            </w:r>
          </w:p>
        </w:tc>
        <w:tc>
          <w:tcPr>
            <w:tcW w:w="1572" w:type="dxa"/>
            <w:vMerge w:val="restart"/>
            <w:vAlign w:val="center"/>
          </w:tcPr>
          <w:p w:rsidR="000A6224" w:rsidRPr="00B454A7" w:rsidRDefault="000A6224" w:rsidP="00B454A7">
            <w:pPr>
              <w:spacing w:after="0" w:line="240" w:lineRule="auto"/>
              <w:jc w:val="center"/>
              <w:rPr>
                <w:rFonts w:ascii="Times New Roman" w:hAnsi="Times New Roman" w:cs="Times New Roman"/>
                <w:b/>
                <w:sz w:val="20"/>
                <w:szCs w:val="20"/>
              </w:rPr>
            </w:pPr>
            <w:r w:rsidRPr="00B454A7">
              <w:rPr>
                <w:rFonts w:ascii="Times New Roman" w:hAnsi="Times New Roman" w:cs="Times New Roman"/>
                <w:b/>
                <w:sz w:val="20"/>
                <w:szCs w:val="20"/>
              </w:rPr>
              <w:t>Age of diagnosis</w:t>
            </w:r>
          </w:p>
        </w:tc>
        <w:tc>
          <w:tcPr>
            <w:tcW w:w="1560" w:type="dxa"/>
            <w:vMerge w:val="restart"/>
            <w:vAlign w:val="center"/>
          </w:tcPr>
          <w:p w:rsidR="000A6224" w:rsidRPr="00B454A7" w:rsidRDefault="000A6224" w:rsidP="00B454A7">
            <w:pPr>
              <w:spacing w:after="0" w:line="240" w:lineRule="auto"/>
              <w:jc w:val="center"/>
              <w:rPr>
                <w:rFonts w:ascii="Times New Roman" w:hAnsi="Times New Roman" w:cs="Times New Roman"/>
                <w:b/>
                <w:sz w:val="20"/>
                <w:szCs w:val="20"/>
              </w:rPr>
            </w:pPr>
            <w:r w:rsidRPr="00B454A7">
              <w:rPr>
                <w:rFonts w:ascii="Times New Roman" w:hAnsi="Times New Roman" w:cs="Times New Roman"/>
                <w:b/>
                <w:sz w:val="20"/>
                <w:szCs w:val="20"/>
              </w:rPr>
              <w:t>Costs of cancer</w:t>
            </w:r>
          </w:p>
        </w:tc>
        <w:tc>
          <w:tcPr>
            <w:tcW w:w="1655" w:type="dxa"/>
            <w:vMerge w:val="restart"/>
            <w:vAlign w:val="center"/>
          </w:tcPr>
          <w:p w:rsidR="000A6224" w:rsidRPr="00B454A7" w:rsidRDefault="000A6224" w:rsidP="00B454A7">
            <w:pPr>
              <w:spacing w:after="0" w:line="240" w:lineRule="auto"/>
              <w:jc w:val="center"/>
              <w:rPr>
                <w:rFonts w:ascii="Times New Roman" w:hAnsi="Times New Roman" w:cs="Times New Roman"/>
                <w:b/>
                <w:sz w:val="20"/>
                <w:szCs w:val="20"/>
              </w:rPr>
            </w:pPr>
            <w:r w:rsidRPr="00B454A7">
              <w:rPr>
                <w:rFonts w:ascii="Times New Roman" w:hAnsi="Times New Roman" w:cs="Times New Roman"/>
                <w:b/>
                <w:sz w:val="20"/>
                <w:szCs w:val="20"/>
              </w:rPr>
              <w:t>QALYs lost due to cancer</w:t>
            </w:r>
          </w:p>
        </w:tc>
        <w:tc>
          <w:tcPr>
            <w:tcW w:w="2823" w:type="dxa"/>
            <w:gridSpan w:val="2"/>
            <w:vAlign w:val="center"/>
          </w:tcPr>
          <w:p w:rsidR="000A6224" w:rsidRPr="00B454A7" w:rsidRDefault="000A6224" w:rsidP="00B454A7">
            <w:pPr>
              <w:spacing w:after="0" w:line="240" w:lineRule="auto"/>
              <w:jc w:val="center"/>
              <w:rPr>
                <w:rFonts w:ascii="Times New Roman" w:hAnsi="Times New Roman" w:cs="Times New Roman"/>
                <w:b/>
                <w:sz w:val="20"/>
                <w:szCs w:val="20"/>
              </w:rPr>
            </w:pPr>
            <w:proofErr w:type="spellStart"/>
            <w:r w:rsidRPr="00B454A7">
              <w:rPr>
                <w:rFonts w:ascii="Times New Roman" w:hAnsi="Times New Roman" w:cs="Times New Roman"/>
                <w:b/>
                <w:sz w:val="20"/>
                <w:szCs w:val="20"/>
              </w:rPr>
              <w:t>Weights</w:t>
            </w:r>
            <w:r w:rsidR="00B2397F" w:rsidRPr="00B454A7">
              <w:rPr>
                <w:rFonts w:ascii="Times New Roman" w:hAnsi="Times New Roman" w:cs="Times New Roman"/>
                <w:bCs/>
                <w:sz w:val="20"/>
                <w:szCs w:val="20"/>
                <w:vertAlign w:val="superscript"/>
              </w:rPr>
              <w:t>a</w:t>
            </w:r>
            <w:proofErr w:type="spellEnd"/>
          </w:p>
        </w:tc>
      </w:tr>
      <w:tr w:rsidR="000A6224" w:rsidRPr="00B454A7" w:rsidTr="00B454A7">
        <w:trPr>
          <w:trHeight w:val="326"/>
        </w:trPr>
        <w:tc>
          <w:tcPr>
            <w:tcW w:w="1632" w:type="dxa"/>
            <w:vMerge/>
            <w:vAlign w:val="center"/>
          </w:tcPr>
          <w:p w:rsidR="000A6224" w:rsidRPr="00B454A7" w:rsidRDefault="000A6224" w:rsidP="00B454A7">
            <w:pPr>
              <w:spacing w:after="0" w:line="240" w:lineRule="auto"/>
              <w:jc w:val="center"/>
              <w:rPr>
                <w:rFonts w:ascii="Times New Roman" w:hAnsi="Times New Roman" w:cs="Times New Roman"/>
                <w:b/>
                <w:sz w:val="20"/>
                <w:szCs w:val="20"/>
              </w:rPr>
            </w:pPr>
          </w:p>
        </w:tc>
        <w:tc>
          <w:tcPr>
            <w:tcW w:w="1572" w:type="dxa"/>
            <w:vMerge/>
            <w:vAlign w:val="center"/>
          </w:tcPr>
          <w:p w:rsidR="000A6224" w:rsidRPr="00B454A7" w:rsidRDefault="000A6224" w:rsidP="00B454A7">
            <w:pPr>
              <w:spacing w:after="0" w:line="240" w:lineRule="auto"/>
              <w:jc w:val="center"/>
              <w:rPr>
                <w:rFonts w:ascii="Times New Roman" w:hAnsi="Times New Roman" w:cs="Times New Roman"/>
                <w:b/>
                <w:sz w:val="20"/>
                <w:szCs w:val="20"/>
              </w:rPr>
            </w:pPr>
          </w:p>
        </w:tc>
        <w:tc>
          <w:tcPr>
            <w:tcW w:w="1560" w:type="dxa"/>
            <w:vMerge/>
            <w:vAlign w:val="center"/>
          </w:tcPr>
          <w:p w:rsidR="000A6224" w:rsidRPr="00B454A7" w:rsidRDefault="000A6224" w:rsidP="00B454A7">
            <w:pPr>
              <w:spacing w:after="0" w:line="240" w:lineRule="auto"/>
              <w:jc w:val="center"/>
              <w:rPr>
                <w:rFonts w:ascii="Times New Roman" w:hAnsi="Times New Roman" w:cs="Times New Roman"/>
                <w:b/>
                <w:sz w:val="20"/>
                <w:szCs w:val="20"/>
              </w:rPr>
            </w:pPr>
          </w:p>
        </w:tc>
        <w:tc>
          <w:tcPr>
            <w:tcW w:w="1655" w:type="dxa"/>
            <w:vMerge/>
            <w:vAlign w:val="center"/>
          </w:tcPr>
          <w:p w:rsidR="000A6224" w:rsidRPr="00B454A7" w:rsidRDefault="000A6224" w:rsidP="00B454A7">
            <w:pPr>
              <w:spacing w:after="0" w:line="240" w:lineRule="auto"/>
              <w:jc w:val="center"/>
              <w:rPr>
                <w:rFonts w:ascii="Times New Roman" w:hAnsi="Times New Roman" w:cs="Times New Roman"/>
                <w:b/>
                <w:sz w:val="20"/>
                <w:szCs w:val="20"/>
              </w:rPr>
            </w:pPr>
          </w:p>
        </w:tc>
        <w:tc>
          <w:tcPr>
            <w:tcW w:w="1543" w:type="dxa"/>
            <w:vAlign w:val="center"/>
          </w:tcPr>
          <w:p w:rsidR="000A6224" w:rsidRPr="00B454A7" w:rsidRDefault="000A6224" w:rsidP="00B454A7">
            <w:pPr>
              <w:spacing w:after="0" w:line="240" w:lineRule="auto"/>
              <w:jc w:val="center"/>
              <w:rPr>
                <w:rFonts w:ascii="Times New Roman" w:hAnsi="Times New Roman" w:cs="Times New Roman"/>
                <w:b/>
                <w:sz w:val="20"/>
                <w:szCs w:val="20"/>
              </w:rPr>
            </w:pPr>
            <w:r w:rsidRPr="00B454A7">
              <w:rPr>
                <w:rFonts w:ascii="Times New Roman" w:hAnsi="Times New Roman" w:cs="Times New Roman"/>
                <w:b/>
                <w:sz w:val="20"/>
                <w:szCs w:val="20"/>
              </w:rPr>
              <w:t>Males</w:t>
            </w:r>
          </w:p>
        </w:tc>
        <w:tc>
          <w:tcPr>
            <w:tcW w:w="1280" w:type="dxa"/>
            <w:vAlign w:val="center"/>
          </w:tcPr>
          <w:p w:rsidR="000A6224" w:rsidRPr="00B454A7" w:rsidRDefault="000A6224" w:rsidP="00B454A7">
            <w:pPr>
              <w:spacing w:after="0" w:line="240" w:lineRule="auto"/>
              <w:jc w:val="center"/>
              <w:rPr>
                <w:rFonts w:ascii="Times New Roman" w:hAnsi="Times New Roman" w:cs="Times New Roman"/>
                <w:b/>
                <w:sz w:val="20"/>
                <w:szCs w:val="20"/>
              </w:rPr>
            </w:pPr>
            <w:r w:rsidRPr="00B454A7">
              <w:rPr>
                <w:rFonts w:ascii="Times New Roman" w:hAnsi="Times New Roman" w:cs="Times New Roman"/>
                <w:b/>
                <w:sz w:val="20"/>
                <w:szCs w:val="20"/>
              </w:rPr>
              <w:t>Females</w:t>
            </w:r>
          </w:p>
        </w:tc>
      </w:tr>
      <w:tr w:rsidR="000A6224" w:rsidRPr="00B454A7" w:rsidTr="00B454A7">
        <w:tc>
          <w:tcPr>
            <w:tcW w:w="1632" w:type="dxa"/>
            <w:vAlign w:val="center"/>
          </w:tcPr>
          <w:p w:rsidR="000A6224" w:rsidRPr="00B454A7" w:rsidRDefault="000A6224"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Breast</w:t>
            </w:r>
          </w:p>
        </w:tc>
        <w:tc>
          <w:tcPr>
            <w:tcW w:w="1572" w:type="dxa"/>
            <w:vAlign w:val="center"/>
          </w:tcPr>
          <w:p w:rsidR="000A6224" w:rsidRPr="00B454A7" w:rsidRDefault="000A6224"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40 years</w:t>
            </w:r>
          </w:p>
        </w:tc>
        <w:tc>
          <w:tcPr>
            <w:tcW w:w="1560" w:type="dxa"/>
            <w:vAlign w:val="center"/>
          </w:tcPr>
          <w:p w:rsidR="000A6224" w:rsidRPr="00B454A7" w:rsidRDefault="000A6224"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£14,990</w:t>
            </w:r>
          </w:p>
        </w:tc>
        <w:tc>
          <w:tcPr>
            <w:tcW w:w="1655" w:type="dxa"/>
            <w:vAlign w:val="center"/>
          </w:tcPr>
          <w:p w:rsidR="000A6224" w:rsidRPr="00B454A7" w:rsidRDefault="000A6224"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5.6988</w:t>
            </w:r>
          </w:p>
        </w:tc>
        <w:tc>
          <w:tcPr>
            <w:tcW w:w="1543" w:type="dxa"/>
            <w:vAlign w:val="center"/>
          </w:tcPr>
          <w:p w:rsidR="000A6224" w:rsidRPr="00B454A7" w:rsidRDefault="000A6224" w:rsidP="00B454A7">
            <w:pPr>
              <w:spacing w:after="0" w:line="240" w:lineRule="auto"/>
              <w:jc w:val="center"/>
              <w:rPr>
                <w:rFonts w:ascii="Times New Roman" w:hAnsi="Times New Roman" w:cs="Times New Roman"/>
                <w:sz w:val="20"/>
                <w:szCs w:val="20"/>
              </w:rPr>
            </w:pPr>
            <w:proofErr w:type="spellStart"/>
            <w:r w:rsidRPr="00B454A7">
              <w:rPr>
                <w:rFonts w:ascii="Times New Roman" w:hAnsi="Times New Roman" w:cs="Times New Roman"/>
                <w:sz w:val="20"/>
                <w:szCs w:val="20"/>
              </w:rPr>
              <w:t>NA</w:t>
            </w:r>
            <w:r w:rsidR="00B2397F" w:rsidRPr="00B454A7">
              <w:rPr>
                <w:rFonts w:ascii="Times New Roman" w:hAnsi="Times New Roman" w:cs="Times New Roman"/>
                <w:bCs/>
                <w:sz w:val="20"/>
                <w:szCs w:val="20"/>
                <w:vertAlign w:val="superscript"/>
              </w:rPr>
              <w:t>b</w:t>
            </w:r>
            <w:proofErr w:type="spellEnd"/>
          </w:p>
        </w:tc>
        <w:tc>
          <w:tcPr>
            <w:tcW w:w="1280" w:type="dxa"/>
            <w:vMerge w:val="restart"/>
            <w:vAlign w:val="center"/>
          </w:tcPr>
          <w:p w:rsidR="000A6224" w:rsidRPr="00B454A7" w:rsidRDefault="000A6224"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34%</w:t>
            </w:r>
          </w:p>
        </w:tc>
      </w:tr>
      <w:tr w:rsidR="000A6224" w:rsidRPr="00B454A7" w:rsidTr="00B454A7">
        <w:tc>
          <w:tcPr>
            <w:tcW w:w="1632" w:type="dxa"/>
            <w:vAlign w:val="center"/>
          </w:tcPr>
          <w:p w:rsidR="000A6224" w:rsidRPr="00B454A7" w:rsidRDefault="000A6224"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Breast</w:t>
            </w:r>
          </w:p>
        </w:tc>
        <w:tc>
          <w:tcPr>
            <w:tcW w:w="1572" w:type="dxa"/>
            <w:vAlign w:val="center"/>
          </w:tcPr>
          <w:p w:rsidR="000A6224" w:rsidRPr="00B454A7" w:rsidRDefault="000A6224"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60 years</w:t>
            </w:r>
          </w:p>
        </w:tc>
        <w:tc>
          <w:tcPr>
            <w:tcW w:w="1560" w:type="dxa"/>
            <w:vAlign w:val="center"/>
          </w:tcPr>
          <w:p w:rsidR="000A6224" w:rsidRPr="00B454A7" w:rsidRDefault="000A6224"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£13,927</w:t>
            </w:r>
          </w:p>
        </w:tc>
        <w:tc>
          <w:tcPr>
            <w:tcW w:w="1655" w:type="dxa"/>
            <w:vAlign w:val="center"/>
          </w:tcPr>
          <w:p w:rsidR="000A6224" w:rsidRPr="00B454A7" w:rsidRDefault="000A6224"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3.4219</w:t>
            </w:r>
          </w:p>
        </w:tc>
        <w:tc>
          <w:tcPr>
            <w:tcW w:w="1543" w:type="dxa"/>
            <w:vAlign w:val="center"/>
          </w:tcPr>
          <w:p w:rsidR="000A6224" w:rsidRPr="00B454A7" w:rsidRDefault="000A6224" w:rsidP="00B454A7">
            <w:pPr>
              <w:spacing w:after="0" w:line="240" w:lineRule="auto"/>
              <w:jc w:val="center"/>
              <w:rPr>
                <w:rFonts w:ascii="Times New Roman" w:hAnsi="Times New Roman" w:cs="Times New Roman"/>
                <w:sz w:val="20"/>
                <w:szCs w:val="20"/>
              </w:rPr>
            </w:pPr>
            <w:proofErr w:type="spellStart"/>
            <w:r w:rsidRPr="00B454A7">
              <w:rPr>
                <w:rFonts w:ascii="Times New Roman" w:hAnsi="Times New Roman" w:cs="Times New Roman"/>
                <w:sz w:val="20"/>
                <w:szCs w:val="20"/>
              </w:rPr>
              <w:t>NA</w:t>
            </w:r>
            <w:r w:rsidR="00B2397F" w:rsidRPr="00B454A7">
              <w:rPr>
                <w:rFonts w:ascii="Times New Roman" w:hAnsi="Times New Roman" w:cs="Times New Roman"/>
                <w:bCs/>
                <w:sz w:val="20"/>
                <w:szCs w:val="20"/>
                <w:vertAlign w:val="superscript"/>
              </w:rPr>
              <w:t>b</w:t>
            </w:r>
            <w:proofErr w:type="spellEnd"/>
          </w:p>
        </w:tc>
        <w:tc>
          <w:tcPr>
            <w:tcW w:w="1280" w:type="dxa"/>
            <w:vMerge/>
            <w:vAlign w:val="center"/>
          </w:tcPr>
          <w:p w:rsidR="000A6224" w:rsidRPr="00B454A7" w:rsidRDefault="000A6224" w:rsidP="00B454A7">
            <w:pPr>
              <w:spacing w:after="0" w:line="240" w:lineRule="auto"/>
              <w:jc w:val="center"/>
              <w:rPr>
                <w:rFonts w:ascii="Times New Roman" w:hAnsi="Times New Roman" w:cs="Times New Roman"/>
                <w:sz w:val="20"/>
                <w:szCs w:val="20"/>
              </w:rPr>
            </w:pPr>
          </w:p>
        </w:tc>
      </w:tr>
      <w:tr w:rsidR="000A6224" w:rsidRPr="00B454A7" w:rsidTr="00B454A7">
        <w:tc>
          <w:tcPr>
            <w:tcW w:w="1632" w:type="dxa"/>
            <w:vAlign w:val="center"/>
          </w:tcPr>
          <w:p w:rsidR="000A6224" w:rsidRPr="00B454A7" w:rsidRDefault="000A6224"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Lung</w:t>
            </w:r>
          </w:p>
        </w:tc>
        <w:tc>
          <w:tcPr>
            <w:tcW w:w="1572" w:type="dxa"/>
            <w:vAlign w:val="center"/>
          </w:tcPr>
          <w:p w:rsidR="000A6224" w:rsidRPr="00B454A7" w:rsidRDefault="000A6224"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72 years</w:t>
            </w:r>
          </w:p>
        </w:tc>
        <w:tc>
          <w:tcPr>
            <w:tcW w:w="1560" w:type="dxa"/>
            <w:vAlign w:val="center"/>
          </w:tcPr>
          <w:p w:rsidR="000A6224" w:rsidRPr="00B454A7" w:rsidRDefault="000A6224"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£22,712</w:t>
            </w:r>
          </w:p>
        </w:tc>
        <w:tc>
          <w:tcPr>
            <w:tcW w:w="1655" w:type="dxa"/>
            <w:vAlign w:val="center"/>
          </w:tcPr>
          <w:p w:rsidR="000A6224" w:rsidRPr="00B454A7" w:rsidRDefault="000A6224"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6.8011</w:t>
            </w:r>
          </w:p>
        </w:tc>
        <w:tc>
          <w:tcPr>
            <w:tcW w:w="1543" w:type="dxa"/>
            <w:vAlign w:val="center"/>
          </w:tcPr>
          <w:p w:rsidR="000A6224" w:rsidRPr="00B454A7" w:rsidRDefault="000A6224"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42%</w:t>
            </w:r>
          </w:p>
        </w:tc>
        <w:tc>
          <w:tcPr>
            <w:tcW w:w="1280" w:type="dxa"/>
            <w:vAlign w:val="center"/>
          </w:tcPr>
          <w:p w:rsidR="000A6224" w:rsidRPr="00B454A7" w:rsidRDefault="000A6224"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50%</w:t>
            </w:r>
          </w:p>
        </w:tc>
      </w:tr>
      <w:tr w:rsidR="000A6224" w:rsidRPr="00B454A7" w:rsidTr="00B454A7">
        <w:tc>
          <w:tcPr>
            <w:tcW w:w="1632" w:type="dxa"/>
            <w:vAlign w:val="center"/>
          </w:tcPr>
          <w:p w:rsidR="000A6224" w:rsidRPr="00B454A7" w:rsidRDefault="000A6224"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Colorectal</w:t>
            </w:r>
          </w:p>
        </w:tc>
        <w:tc>
          <w:tcPr>
            <w:tcW w:w="1572" w:type="dxa"/>
            <w:vAlign w:val="center"/>
          </w:tcPr>
          <w:p w:rsidR="000A6224" w:rsidRPr="00B454A7" w:rsidRDefault="000A6224"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74 years</w:t>
            </w:r>
          </w:p>
        </w:tc>
        <w:tc>
          <w:tcPr>
            <w:tcW w:w="1560" w:type="dxa"/>
            <w:vAlign w:val="center"/>
          </w:tcPr>
          <w:p w:rsidR="000A6224" w:rsidRPr="00B454A7" w:rsidRDefault="000A6224"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£14,075</w:t>
            </w:r>
          </w:p>
        </w:tc>
        <w:tc>
          <w:tcPr>
            <w:tcW w:w="1655" w:type="dxa"/>
            <w:vAlign w:val="center"/>
          </w:tcPr>
          <w:p w:rsidR="000A6224" w:rsidRPr="00B454A7" w:rsidRDefault="000A6224"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3.4493</w:t>
            </w:r>
          </w:p>
        </w:tc>
        <w:tc>
          <w:tcPr>
            <w:tcW w:w="1543" w:type="dxa"/>
            <w:vAlign w:val="center"/>
          </w:tcPr>
          <w:p w:rsidR="000A6224" w:rsidRPr="00B454A7" w:rsidRDefault="000A6224"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46%</w:t>
            </w:r>
          </w:p>
        </w:tc>
        <w:tc>
          <w:tcPr>
            <w:tcW w:w="1280" w:type="dxa"/>
            <w:vAlign w:val="center"/>
          </w:tcPr>
          <w:p w:rsidR="000A6224" w:rsidRPr="00B454A7" w:rsidRDefault="000A6224" w:rsidP="00B454A7">
            <w:pPr>
              <w:spacing w:after="0" w:line="240" w:lineRule="auto"/>
              <w:jc w:val="center"/>
              <w:rPr>
                <w:rFonts w:ascii="Times New Roman" w:hAnsi="Times New Roman" w:cs="Times New Roman"/>
                <w:sz w:val="20"/>
                <w:szCs w:val="20"/>
              </w:rPr>
            </w:pPr>
            <w:proofErr w:type="spellStart"/>
            <w:r w:rsidRPr="00B454A7">
              <w:rPr>
                <w:rFonts w:ascii="Times New Roman" w:hAnsi="Times New Roman" w:cs="Times New Roman"/>
                <w:sz w:val="20"/>
                <w:szCs w:val="20"/>
              </w:rPr>
              <w:t>NA</w:t>
            </w:r>
            <w:r w:rsidR="00B2397F" w:rsidRPr="00B454A7">
              <w:rPr>
                <w:rFonts w:ascii="Times New Roman" w:hAnsi="Times New Roman" w:cs="Times New Roman"/>
                <w:bCs/>
                <w:sz w:val="20"/>
                <w:szCs w:val="20"/>
                <w:vertAlign w:val="superscript"/>
              </w:rPr>
              <w:t>b</w:t>
            </w:r>
            <w:proofErr w:type="spellEnd"/>
          </w:p>
        </w:tc>
      </w:tr>
      <w:tr w:rsidR="000A6224" w:rsidRPr="00B454A7" w:rsidTr="00B454A7">
        <w:tc>
          <w:tcPr>
            <w:tcW w:w="1632" w:type="dxa"/>
            <w:vAlign w:val="center"/>
          </w:tcPr>
          <w:p w:rsidR="000A6224" w:rsidRPr="00B454A7" w:rsidRDefault="000A6224"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Prostate</w:t>
            </w:r>
          </w:p>
        </w:tc>
        <w:tc>
          <w:tcPr>
            <w:tcW w:w="1572" w:type="dxa"/>
            <w:vAlign w:val="center"/>
          </w:tcPr>
          <w:p w:rsidR="000A6224" w:rsidRPr="00B454A7" w:rsidRDefault="000A6224"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74 years</w:t>
            </w:r>
          </w:p>
        </w:tc>
        <w:tc>
          <w:tcPr>
            <w:tcW w:w="1560" w:type="dxa"/>
            <w:vAlign w:val="center"/>
          </w:tcPr>
          <w:p w:rsidR="000A6224" w:rsidRPr="00B454A7" w:rsidRDefault="000A6224"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£12,389</w:t>
            </w:r>
          </w:p>
        </w:tc>
        <w:tc>
          <w:tcPr>
            <w:tcW w:w="1655" w:type="dxa"/>
            <w:vAlign w:val="center"/>
          </w:tcPr>
          <w:p w:rsidR="000A6224" w:rsidRPr="00B454A7" w:rsidRDefault="000A6224"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4.6226</w:t>
            </w:r>
          </w:p>
        </w:tc>
        <w:tc>
          <w:tcPr>
            <w:tcW w:w="1543" w:type="dxa"/>
            <w:vAlign w:val="center"/>
          </w:tcPr>
          <w:p w:rsidR="000A6224" w:rsidRPr="00B454A7" w:rsidRDefault="000A6224"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12%</w:t>
            </w:r>
          </w:p>
        </w:tc>
        <w:tc>
          <w:tcPr>
            <w:tcW w:w="1280" w:type="dxa"/>
            <w:vAlign w:val="center"/>
          </w:tcPr>
          <w:p w:rsidR="000A6224" w:rsidRPr="00B454A7" w:rsidRDefault="000A6224"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16%</w:t>
            </w:r>
          </w:p>
        </w:tc>
      </w:tr>
      <w:tr w:rsidR="000A6224" w:rsidRPr="00B454A7" w:rsidTr="00B454A7">
        <w:tc>
          <w:tcPr>
            <w:tcW w:w="9242" w:type="dxa"/>
            <w:gridSpan w:val="6"/>
            <w:vAlign w:val="center"/>
          </w:tcPr>
          <w:p w:rsidR="000A6224" w:rsidRPr="00B454A7" w:rsidRDefault="00B2397F" w:rsidP="00B454A7">
            <w:pPr>
              <w:spacing w:after="0" w:line="240" w:lineRule="auto"/>
              <w:rPr>
                <w:rFonts w:ascii="Times New Roman" w:hAnsi="Times New Roman" w:cs="Times New Roman"/>
                <w:sz w:val="20"/>
                <w:szCs w:val="20"/>
              </w:rPr>
            </w:pPr>
            <w:proofErr w:type="spellStart"/>
            <w:proofErr w:type="gramStart"/>
            <w:r w:rsidRPr="00B454A7">
              <w:rPr>
                <w:rFonts w:ascii="Times New Roman" w:hAnsi="Times New Roman" w:cs="Times New Roman"/>
                <w:bCs/>
                <w:sz w:val="20"/>
                <w:szCs w:val="20"/>
                <w:vertAlign w:val="superscript"/>
              </w:rPr>
              <w:t>a</w:t>
            </w:r>
            <w:r w:rsidR="000A6224" w:rsidRPr="00B454A7">
              <w:rPr>
                <w:rFonts w:ascii="Times New Roman" w:hAnsi="Times New Roman" w:cs="Times New Roman"/>
                <w:bCs/>
                <w:sz w:val="20"/>
                <w:szCs w:val="20"/>
              </w:rPr>
              <w:t>In</w:t>
            </w:r>
            <w:proofErr w:type="spellEnd"/>
            <w:proofErr w:type="gramEnd"/>
            <w:r w:rsidR="000A6224" w:rsidRPr="00B454A7">
              <w:rPr>
                <w:rFonts w:ascii="Times New Roman" w:hAnsi="Times New Roman" w:cs="Times New Roman"/>
                <w:bCs/>
                <w:sz w:val="20"/>
                <w:szCs w:val="20"/>
              </w:rPr>
              <w:t xml:space="preserve"> the absence of cancer models for all types of cancer, a weighted average of costs and QALYs for the four cancers was used to provide an estimate of costs and QALYs associated with all cancer.  This weighting was based on the incidence of radiation-induced cancer reported by type of cancer in BEIR VII</w:t>
            </w:r>
            <w:r w:rsidR="00B454A7">
              <w:rPr>
                <w:rFonts w:ascii="Times New Roman" w:hAnsi="Times New Roman" w:cs="Times New Roman"/>
                <w:bCs/>
                <w:sz w:val="20"/>
                <w:szCs w:val="20"/>
              </w:rPr>
              <w:t xml:space="preserve"> </w:t>
            </w:r>
            <w:r w:rsidR="004561F9">
              <w:rPr>
                <w:rFonts w:ascii="Times New Roman" w:hAnsi="Times New Roman" w:cs="Times New Roman"/>
                <w:bCs/>
                <w:sz w:val="20"/>
                <w:szCs w:val="20"/>
              </w:rPr>
              <w:fldChar w:fldCharType="begin"/>
            </w:r>
            <w:r w:rsidR="00617304">
              <w:rPr>
                <w:rFonts w:ascii="Times New Roman" w:hAnsi="Times New Roman" w:cs="Times New Roman"/>
                <w:bCs/>
                <w:sz w:val="20"/>
                <w:szCs w:val="20"/>
              </w:rPr>
              <w:instrText xml:space="preserve"> ADDIN EN.CITE &lt;EndNote&gt;&lt;Cite&gt;&lt;Author&gt;Committee to Assess Health Risks from Exposure to Low Levels of Ionizing Radiation&lt;/Author&gt;&lt;Year&gt;2006&lt;/Year&gt;&lt;RecNum&gt;9&lt;/RecNum&gt;&lt;record&gt;&lt;rec-number&gt;9&lt;/rec-number&gt;&lt;foreign-keys&gt;&lt;key app="EN" db-id="pzrwsz205ter03ept5xxafpax00trzafrv9r"&gt;9&lt;/key&gt;&lt;/foreign-keys&gt;&lt;ref-type name="Book"&gt;6&lt;/ref-type&gt;&lt;contributors&gt;&lt;authors&gt;&lt;author&gt;Committee to Assess Health Risks from Exposure to Low Levels of Ionizing Radiation, &lt;/author&gt;&lt;author&gt;Board on Radiation Effects Research, &lt;/author&gt;&lt;author&gt;Division on Earth and Life Studies, &lt;/author&gt;&lt;author&gt;National Research Council of the National Academies,&lt;/author&gt;&lt;/authors&gt;&lt;/contributors&gt;&lt;titles&gt;&lt;title&gt;Health risks from exposure to low levels of ionizing radiation: BEIR VII Phase 2 &lt;/title&gt;&lt;/titles&gt;&lt;section&gt;406&lt;/section&gt;&lt;dates&gt;&lt;year&gt;2006&lt;/year&gt;&lt;/dates&gt;&lt;pub-location&gt;Washington, D.C.&lt;/pub-location&gt;&lt;publisher&gt;The National Academies Press&lt;/publisher&gt;&lt;isbn&gt;ISBN-10: 0-309-09156-X&amp;#xD;ISBN-13: 978-0-309-09156-5 &lt;/isbn&gt;&lt;urls&gt;&lt;related-urls&gt;&lt;url&gt;http://www.nap.edu/catalog.php?record_id=11340&lt;/url&gt;&lt;/related-urls&gt;&lt;/urls&gt;&lt;custom1&gt;Ordered 27/10/10 - Claire McKenna&amp;#xD;Received 01/11/10&amp;#xD;Loan extended to 27 Jan 2011&amp;#xD;Print-out ordered 17/01/11. Received 18/01/11&lt;/custom1&gt;&lt;custom2&gt;Get&lt;/custom2&gt;&lt;custom3&gt;Get&lt;/custom3&gt;&lt;custom4&gt; Handsearch &lt;/custom4&gt;&lt;custom5&gt;Get - copy received &lt;/custom5&gt;&lt;custom6&gt;Exclude (Include review)&lt;/custom6&gt;&lt;/record&gt;&lt;/Cite&gt;&lt;/EndNote&gt;</w:instrText>
            </w:r>
            <w:r w:rsidR="004561F9">
              <w:rPr>
                <w:rFonts w:ascii="Times New Roman" w:hAnsi="Times New Roman" w:cs="Times New Roman"/>
                <w:bCs/>
                <w:sz w:val="20"/>
                <w:szCs w:val="20"/>
              </w:rPr>
              <w:fldChar w:fldCharType="separate"/>
            </w:r>
            <w:r w:rsidR="00D14F69" w:rsidRPr="00D14F69">
              <w:rPr>
                <w:rFonts w:ascii="Times New Roman" w:hAnsi="Times New Roman" w:cs="Times New Roman"/>
                <w:bCs/>
                <w:noProof/>
                <w:sz w:val="20"/>
                <w:szCs w:val="20"/>
                <w:vertAlign w:val="superscript"/>
              </w:rPr>
              <w:t>16</w:t>
            </w:r>
            <w:r w:rsidR="004561F9">
              <w:rPr>
                <w:rFonts w:ascii="Times New Roman" w:hAnsi="Times New Roman" w:cs="Times New Roman"/>
                <w:bCs/>
                <w:sz w:val="20"/>
                <w:szCs w:val="20"/>
              </w:rPr>
              <w:fldChar w:fldCharType="end"/>
            </w:r>
            <w:r w:rsidR="00B454A7">
              <w:rPr>
                <w:rFonts w:ascii="Times New Roman" w:hAnsi="Times New Roman" w:cs="Times New Roman"/>
                <w:bCs/>
                <w:sz w:val="20"/>
                <w:szCs w:val="20"/>
              </w:rPr>
              <w:t>.</w:t>
            </w:r>
            <w:r w:rsidR="000A6224" w:rsidRPr="00B454A7">
              <w:rPr>
                <w:rFonts w:ascii="Times New Roman" w:hAnsi="Times New Roman" w:cs="Times New Roman"/>
                <w:sz w:val="20"/>
                <w:szCs w:val="20"/>
              </w:rPr>
              <w:t xml:space="preserve"> </w:t>
            </w:r>
          </w:p>
          <w:p w:rsidR="00B2397F" w:rsidRPr="00B454A7" w:rsidRDefault="00B2397F" w:rsidP="00B454A7">
            <w:pPr>
              <w:spacing w:after="0" w:line="240" w:lineRule="auto"/>
              <w:rPr>
                <w:rFonts w:ascii="Times New Roman" w:hAnsi="Times New Roman" w:cs="Times New Roman"/>
                <w:sz w:val="20"/>
                <w:szCs w:val="20"/>
              </w:rPr>
            </w:pPr>
            <w:proofErr w:type="spellStart"/>
            <w:r w:rsidRPr="00B454A7">
              <w:rPr>
                <w:rFonts w:ascii="Times New Roman" w:hAnsi="Times New Roman" w:cs="Times New Roman"/>
                <w:bCs/>
                <w:sz w:val="20"/>
                <w:szCs w:val="20"/>
                <w:vertAlign w:val="superscript"/>
              </w:rPr>
              <w:t>b</w:t>
            </w:r>
            <w:r w:rsidRPr="00B454A7">
              <w:rPr>
                <w:rFonts w:ascii="Times New Roman" w:hAnsi="Times New Roman" w:cs="Times New Roman"/>
                <w:sz w:val="20"/>
                <w:szCs w:val="20"/>
              </w:rPr>
              <w:t>NA</w:t>
            </w:r>
            <w:proofErr w:type="spellEnd"/>
            <w:r w:rsidRPr="00B454A7">
              <w:rPr>
                <w:rFonts w:ascii="Times New Roman" w:hAnsi="Times New Roman" w:cs="Times New Roman"/>
                <w:sz w:val="20"/>
                <w:szCs w:val="20"/>
              </w:rPr>
              <w:t xml:space="preserve"> – not applicable</w:t>
            </w:r>
          </w:p>
        </w:tc>
      </w:tr>
    </w:tbl>
    <w:p w:rsidR="000A6224" w:rsidRPr="00CB188A" w:rsidRDefault="000A6224" w:rsidP="002D05BD">
      <w:pPr>
        <w:spacing w:line="480" w:lineRule="auto"/>
        <w:rPr>
          <w:rFonts w:ascii="Times New Roman" w:hAnsi="Times New Roman" w:cs="Times New Roman"/>
          <w:sz w:val="24"/>
          <w:szCs w:val="24"/>
        </w:rPr>
      </w:pPr>
    </w:p>
    <w:p w:rsidR="00D004B9" w:rsidRPr="00CB188A" w:rsidRDefault="00D004B9" w:rsidP="002D05BD">
      <w:pPr>
        <w:spacing w:line="480" w:lineRule="auto"/>
        <w:rPr>
          <w:rFonts w:ascii="Times New Roman" w:hAnsi="Times New Roman" w:cs="Times New Roman"/>
          <w:sz w:val="24"/>
          <w:szCs w:val="24"/>
        </w:rPr>
      </w:pPr>
      <w:r w:rsidRPr="00CB188A">
        <w:rPr>
          <w:rFonts w:ascii="Times New Roman" w:hAnsi="Times New Roman" w:cs="Times New Roman"/>
          <w:sz w:val="24"/>
          <w:szCs w:val="24"/>
        </w:rPr>
        <w:br w:type="page"/>
      </w:r>
    </w:p>
    <w:p w:rsidR="00D004B9" w:rsidRPr="00CB188A" w:rsidRDefault="00D004B9" w:rsidP="002D05BD">
      <w:pPr>
        <w:pStyle w:val="Default"/>
        <w:spacing w:before="240" w:line="480" w:lineRule="auto"/>
        <w:rPr>
          <w:rFonts w:ascii="Times New Roman" w:hAnsi="Times New Roman"/>
          <w:sz w:val="24"/>
          <w:szCs w:val="24"/>
          <w:lang w:val="en-GB"/>
        </w:rPr>
      </w:pPr>
      <w:r w:rsidRPr="00CB188A">
        <w:rPr>
          <w:rFonts w:ascii="Times New Roman" w:hAnsi="Times New Roman"/>
          <w:sz w:val="24"/>
          <w:szCs w:val="24"/>
          <w:lang w:val="en-GB"/>
        </w:rPr>
        <w:lastRenderedPageBreak/>
        <w:t xml:space="preserve">Table </w:t>
      </w:r>
      <w:r w:rsidR="005A4FB9">
        <w:rPr>
          <w:rFonts w:ascii="Times New Roman" w:hAnsi="Times New Roman"/>
          <w:sz w:val="24"/>
          <w:szCs w:val="24"/>
          <w:lang w:val="en-GB"/>
        </w:rPr>
        <w:t>4</w:t>
      </w:r>
      <w:r w:rsidRPr="00CB188A">
        <w:rPr>
          <w:rFonts w:ascii="Times New Roman" w:hAnsi="Times New Roman"/>
          <w:sz w:val="24"/>
          <w:szCs w:val="24"/>
          <w:lang w:val="en-GB"/>
        </w:rPr>
        <w:tab/>
        <w:t xml:space="preserve">Costs of </w:t>
      </w:r>
      <w:r w:rsidR="00D83E0F">
        <w:rPr>
          <w:rFonts w:ascii="Times New Roman" w:hAnsi="Times New Roman"/>
          <w:sz w:val="24"/>
          <w:szCs w:val="24"/>
          <w:lang w:val="en-GB"/>
        </w:rPr>
        <w:t>EOS®</w:t>
      </w:r>
      <w:r w:rsidRPr="00CB188A">
        <w:rPr>
          <w:rFonts w:ascii="Times New Roman" w:hAnsi="Times New Roman"/>
          <w:sz w:val="24"/>
          <w:szCs w:val="24"/>
          <w:lang w:val="en-GB"/>
        </w:rPr>
        <w:t>, CR and DR (2010/2011 prices, excluding VAT)</w:t>
      </w:r>
    </w:p>
    <w:tbl>
      <w:tblPr>
        <w:tblStyle w:val="TableGrid"/>
        <w:tblW w:w="5000" w:type="pct"/>
        <w:tblLook w:val="04A0"/>
      </w:tblPr>
      <w:tblGrid>
        <w:gridCol w:w="1952"/>
        <w:gridCol w:w="2126"/>
        <w:gridCol w:w="1774"/>
        <w:gridCol w:w="1695"/>
        <w:gridCol w:w="1695"/>
      </w:tblGrid>
      <w:tr w:rsidR="00D004B9" w:rsidRPr="00B454A7" w:rsidTr="00B454A7">
        <w:tc>
          <w:tcPr>
            <w:tcW w:w="1056" w:type="pct"/>
            <w:vMerge w:val="restart"/>
          </w:tcPr>
          <w:p w:rsidR="00D004B9" w:rsidRPr="00B454A7" w:rsidRDefault="00D004B9" w:rsidP="00B454A7">
            <w:pPr>
              <w:jc w:val="center"/>
              <w:rPr>
                <w:rFonts w:ascii="Times New Roman" w:hAnsi="Times New Roman" w:cs="Times New Roman"/>
                <w:b/>
                <w:sz w:val="20"/>
                <w:szCs w:val="20"/>
              </w:rPr>
            </w:pPr>
            <w:r w:rsidRPr="00B454A7">
              <w:rPr>
                <w:rFonts w:ascii="Times New Roman" w:hAnsi="Times New Roman" w:cs="Times New Roman"/>
                <w:b/>
                <w:sz w:val="20"/>
                <w:szCs w:val="20"/>
              </w:rPr>
              <w:t>Costs</w:t>
            </w:r>
          </w:p>
        </w:tc>
        <w:tc>
          <w:tcPr>
            <w:tcW w:w="2110" w:type="pct"/>
            <w:gridSpan w:val="2"/>
          </w:tcPr>
          <w:p w:rsidR="00D004B9" w:rsidRPr="00B454A7" w:rsidRDefault="00D83E0F" w:rsidP="00B454A7">
            <w:pPr>
              <w:jc w:val="center"/>
              <w:rPr>
                <w:rFonts w:ascii="Times New Roman" w:hAnsi="Times New Roman" w:cs="Times New Roman"/>
                <w:b/>
                <w:sz w:val="20"/>
                <w:szCs w:val="20"/>
              </w:rPr>
            </w:pPr>
            <w:r>
              <w:rPr>
                <w:rFonts w:ascii="Times New Roman" w:hAnsi="Times New Roman" w:cs="Times New Roman"/>
                <w:b/>
                <w:sz w:val="20"/>
                <w:szCs w:val="20"/>
              </w:rPr>
              <w:t>EOS®</w:t>
            </w:r>
          </w:p>
        </w:tc>
        <w:tc>
          <w:tcPr>
            <w:tcW w:w="917" w:type="pct"/>
            <w:vMerge w:val="restart"/>
          </w:tcPr>
          <w:p w:rsidR="00D004B9" w:rsidRPr="00B454A7" w:rsidRDefault="00D004B9" w:rsidP="00B454A7">
            <w:pPr>
              <w:jc w:val="center"/>
              <w:rPr>
                <w:rFonts w:ascii="Times New Roman" w:hAnsi="Times New Roman" w:cs="Times New Roman"/>
                <w:b/>
                <w:sz w:val="20"/>
                <w:szCs w:val="20"/>
              </w:rPr>
            </w:pPr>
            <w:r w:rsidRPr="00B454A7">
              <w:rPr>
                <w:rFonts w:ascii="Times New Roman" w:hAnsi="Times New Roman" w:cs="Times New Roman"/>
                <w:b/>
                <w:sz w:val="20"/>
                <w:szCs w:val="20"/>
              </w:rPr>
              <w:t>CR</w:t>
            </w:r>
          </w:p>
        </w:tc>
        <w:tc>
          <w:tcPr>
            <w:tcW w:w="917" w:type="pct"/>
            <w:vMerge w:val="restart"/>
          </w:tcPr>
          <w:p w:rsidR="00D004B9" w:rsidRPr="00B454A7" w:rsidRDefault="00D004B9" w:rsidP="00B454A7">
            <w:pPr>
              <w:jc w:val="center"/>
              <w:rPr>
                <w:rFonts w:ascii="Times New Roman" w:hAnsi="Times New Roman" w:cs="Times New Roman"/>
                <w:b/>
                <w:sz w:val="20"/>
                <w:szCs w:val="20"/>
              </w:rPr>
            </w:pPr>
            <w:r w:rsidRPr="00B454A7">
              <w:rPr>
                <w:rFonts w:ascii="Times New Roman" w:hAnsi="Times New Roman" w:cs="Times New Roman"/>
                <w:b/>
                <w:sz w:val="20"/>
                <w:szCs w:val="20"/>
              </w:rPr>
              <w:t>DR</w:t>
            </w:r>
          </w:p>
        </w:tc>
      </w:tr>
      <w:tr w:rsidR="00D004B9" w:rsidRPr="00B454A7" w:rsidTr="00B454A7">
        <w:tc>
          <w:tcPr>
            <w:tcW w:w="1056" w:type="pct"/>
            <w:vMerge/>
          </w:tcPr>
          <w:p w:rsidR="00D004B9" w:rsidRPr="00B454A7" w:rsidRDefault="00D004B9" w:rsidP="00B454A7">
            <w:pPr>
              <w:jc w:val="center"/>
              <w:rPr>
                <w:rFonts w:ascii="Times New Roman" w:hAnsi="Times New Roman" w:cs="Times New Roman"/>
                <w:b/>
                <w:sz w:val="20"/>
                <w:szCs w:val="20"/>
              </w:rPr>
            </w:pPr>
          </w:p>
        </w:tc>
        <w:tc>
          <w:tcPr>
            <w:tcW w:w="1150" w:type="pct"/>
          </w:tcPr>
          <w:p w:rsidR="00D004B9" w:rsidRPr="00B454A7" w:rsidRDefault="00D004B9" w:rsidP="00B454A7">
            <w:pPr>
              <w:jc w:val="center"/>
              <w:rPr>
                <w:rFonts w:ascii="Times New Roman" w:hAnsi="Times New Roman" w:cs="Times New Roman"/>
                <w:b/>
                <w:sz w:val="20"/>
                <w:szCs w:val="20"/>
              </w:rPr>
            </w:pPr>
            <w:r w:rsidRPr="00B454A7">
              <w:rPr>
                <w:rFonts w:ascii="Times New Roman" w:hAnsi="Times New Roman" w:cs="Times New Roman"/>
                <w:b/>
                <w:sz w:val="20"/>
                <w:szCs w:val="20"/>
              </w:rPr>
              <w:t>Contract 1</w:t>
            </w:r>
          </w:p>
        </w:tc>
        <w:tc>
          <w:tcPr>
            <w:tcW w:w="960" w:type="pct"/>
          </w:tcPr>
          <w:p w:rsidR="00D004B9" w:rsidRPr="00B454A7" w:rsidRDefault="00D004B9" w:rsidP="00B454A7">
            <w:pPr>
              <w:jc w:val="center"/>
              <w:rPr>
                <w:rFonts w:ascii="Times New Roman" w:hAnsi="Times New Roman" w:cs="Times New Roman"/>
                <w:b/>
                <w:sz w:val="20"/>
                <w:szCs w:val="20"/>
              </w:rPr>
            </w:pPr>
            <w:r w:rsidRPr="00B454A7">
              <w:rPr>
                <w:rFonts w:ascii="Times New Roman" w:hAnsi="Times New Roman" w:cs="Times New Roman"/>
                <w:b/>
                <w:sz w:val="20"/>
                <w:szCs w:val="20"/>
              </w:rPr>
              <w:t>Contract 2</w:t>
            </w:r>
          </w:p>
        </w:tc>
        <w:tc>
          <w:tcPr>
            <w:tcW w:w="917" w:type="pct"/>
            <w:vMerge/>
          </w:tcPr>
          <w:p w:rsidR="00D004B9" w:rsidRPr="00B454A7" w:rsidRDefault="00D004B9" w:rsidP="00B454A7">
            <w:pPr>
              <w:jc w:val="center"/>
              <w:rPr>
                <w:rFonts w:ascii="Times New Roman" w:hAnsi="Times New Roman" w:cs="Times New Roman"/>
                <w:b/>
                <w:sz w:val="20"/>
                <w:szCs w:val="20"/>
              </w:rPr>
            </w:pPr>
          </w:p>
        </w:tc>
        <w:tc>
          <w:tcPr>
            <w:tcW w:w="917" w:type="pct"/>
            <w:vMerge/>
          </w:tcPr>
          <w:p w:rsidR="00D004B9" w:rsidRPr="00B454A7" w:rsidRDefault="00D004B9" w:rsidP="00B454A7">
            <w:pPr>
              <w:jc w:val="center"/>
              <w:rPr>
                <w:rFonts w:ascii="Times New Roman" w:hAnsi="Times New Roman" w:cs="Times New Roman"/>
                <w:b/>
                <w:sz w:val="20"/>
                <w:szCs w:val="20"/>
              </w:rPr>
            </w:pPr>
          </w:p>
        </w:tc>
      </w:tr>
      <w:tr w:rsidR="00D004B9" w:rsidRPr="00B454A7" w:rsidTr="00B454A7">
        <w:tc>
          <w:tcPr>
            <w:tcW w:w="1056" w:type="pct"/>
          </w:tcPr>
          <w:p w:rsidR="00D004B9" w:rsidRPr="00B454A7" w:rsidRDefault="00D004B9" w:rsidP="00B454A7">
            <w:pPr>
              <w:jc w:val="center"/>
              <w:rPr>
                <w:rFonts w:ascii="Times New Roman" w:hAnsi="Times New Roman" w:cs="Times New Roman"/>
                <w:sz w:val="20"/>
                <w:szCs w:val="20"/>
              </w:rPr>
            </w:pPr>
            <w:r w:rsidRPr="00B454A7">
              <w:rPr>
                <w:rFonts w:ascii="Times New Roman" w:hAnsi="Times New Roman" w:cs="Times New Roman"/>
                <w:sz w:val="20"/>
                <w:szCs w:val="20"/>
              </w:rPr>
              <w:t xml:space="preserve">Set-up </w:t>
            </w:r>
            <w:proofErr w:type="spellStart"/>
            <w:r w:rsidRPr="00B454A7">
              <w:rPr>
                <w:rFonts w:ascii="Times New Roman" w:hAnsi="Times New Roman" w:cs="Times New Roman"/>
                <w:sz w:val="20"/>
                <w:szCs w:val="20"/>
              </w:rPr>
              <w:t>costs</w:t>
            </w:r>
            <w:r w:rsidRPr="00B454A7">
              <w:rPr>
                <w:rFonts w:ascii="Times New Roman" w:hAnsi="Times New Roman" w:cs="Times New Roman"/>
                <w:sz w:val="20"/>
                <w:szCs w:val="20"/>
                <w:vertAlign w:val="superscript"/>
              </w:rPr>
              <w:t>a</w:t>
            </w:r>
            <w:proofErr w:type="spellEnd"/>
          </w:p>
        </w:tc>
        <w:tc>
          <w:tcPr>
            <w:tcW w:w="1150" w:type="pct"/>
          </w:tcPr>
          <w:p w:rsidR="00D004B9" w:rsidRPr="00B454A7" w:rsidRDefault="00D004B9" w:rsidP="00B454A7">
            <w:pPr>
              <w:jc w:val="center"/>
              <w:rPr>
                <w:rFonts w:ascii="Times New Roman" w:hAnsi="Times New Roman" w:cs="Times New Roman"/>
                <w:sz w:val="20"/>
                <w:szCs w:val="20"/>
              </w:rPr>
            </w:pPr>
            <w:r w:rsidRPr="00B454A7">
              <w:rPr>
                <w:rFonts w:ascii="Times New Roman" w:hAnsi="Times New Roman" w:cs="Times New Roman"/>
                <w:sz w:val="20"/>
                <w:szCs w:val="20"/>
              </w:rPr>
              <w:t>£400,000</w:t>
            </w:r>
          </w:p>
        </w:tc>
        <w:tc>
          <w:tcPr>
            <w:tcW w:w="960" w:type="pct"/>
          </w:tcPr>
          <w:p w:rsidR="00D004B9" w:rsidRPr="00B454A7" w:rsidRDefault="00D004B9" w:rsidP="00B454A7">
            <w:pPr>
              <w:jc w:val="center"/>
              <w:rPr>
                <w:rFonts w:ascii="Times New Roman" w:hAnsi="Times New Roman" w:cs="Times New Roman"/>
                <w:sz w:val="20"/>
                <w:szCs w:val="20"/>
              </w:rPr>
            </w:pPr>
            <w:r w:rsidRPr="00B454A7">
              <w:rPr>
                <w:rFonts w:ascii="Times New Roman" w:hAnsi="Times New Roman" w:cs="Times New Roman"/>
                <w:sz w:val="20"/>
                <w:szCs w:val="20"/>
              </w:rPr>
              <w:t>£400,000</w:t>
            </w:r>
          </w:p>
        </w:tc>
        <w:tc>
          <w:tcPr>
            <w:tcW w:w="917" w:type="pct"/>
          </w:tcPr>
          <w:p w:rsidR="00D004B9" w:rsidRPr="00B454A7" w:rsidRDefault="00D004B9" w:rsidP="00B454A7">
            <w:pPr>
              <w:jc w:val="center"/>
              <w:rPr>
                <w:rFonts w:ascii="Times New Roman" w:hAnsi="Times New Roman" w:cs="Times New Roman"/>
                <w:sz w:val="20"/>
                <w:szCs w:val="20"/>
              </w:rPr>
            </w:pPr>
            <w:r w:rsidRPr="00B454A7">
              <w:rPr>
                <w:rFonts w:ascii="Times New Roman" w:hAnsi="Times New Roman" w:cs="Times New Roman"/>
                <w:sz w:val="20"/>
                <w:szCs w:val="20"/>
              </w:rPr>
              <w:t>£95,000</w:t>
            </w:r>
          </w:p>
        </w:tc>
        <w:tc>
          <w:tcPr>
            <w:tcW w:w="917" w:type="pct"/>
          </w:tcPr>
          <w:p w:rsidR="00D004B9" w:rsidRPr="00B454A7" w:rsidRDefault="00D004B9" w:rsidP="00B454A7">
            <w:pPr>
              <w:jc w:val="center"/>
              <w:rPr>
                <w:rFonts w:ascii="Times New Roman" w:hAnsi="Times New Roman" w:cs="Times New Roman"/>
                <w:sz w:val="20"/>
                <w:szCs w:val="20"/>
              </w:rPr>
            </w:pPr>
            <w:r w:rsidRPr="00B454A7">
              <w:rPr>
                <w:rFonts w:ascii="Times New Roman" w:hAnsi="Times New Roman" w:cs="Times New Roman"/>
                <w:sz w:val="20"/>
                <w:szCs w:val="20"/>
              </w:rPr>
              <w:t>£167,500</w:t>
            </w:r>
          </w:p>
        </w:tc>
      </w:tr>
      <w:tr w:rsidR="00D004B9" w:rsidRPr="00B454A7" w:rsidTr="00B454A7">
        <w:tc>
          <w:tcPr>
            <w:tcW w:w="1056" w:type="pct"/>
          </w:tcPr>
          <w:p w:rsidR="00D004B9" w:rsidRPr="00B454A7" w:rsidRDefault="00355AB2" w:rsidP="00B454A7">
            <w:pPr>
              <w:jc w:val="center"/>
              <w:rPr>
                <w:rFonts w:ascii="Times New Roman" w:hAnsi="Times New Roman" w:cs="Times New Roman"/>
                <w:sz w:val="20"/>
                <w:szCs w:val="20"/>
              </w:rPr>
            </w:pPr>
            <w:r w:rsidRPr="00B454A7">
              <w:rPr>
                <w:rFonts w:ascii="Times New Roman" w:hAnsi="Times New Roman" w:cs="Times New Roman"/>
                <w:sz w:val="20"/>
                <w:szCs w:val="20"/>
              </w:rPr>
              <w:t>Recurring costs</w:t>
            </w:r>
            <w:r>
              <w:rPr>
                <w:rFonts w:ascii="Times New Roman" w:hAnsi="Times New Roman" w:cs="Times New Roman"/>
                <w:sz w:val="20"/>
                <w:szCs w:val="20"/>
              </w:rPr>
              <w:t>:</w:t>
            </w:r>
            <w:r w:rsidRPr="00B454A7">
              <w:rPr>
                <w:rFonts w:ascii="Times New Roman" w:hAnsi="Times New Roman" w:cs="Times New Roman"/>
                <w:sz w:val="20"/>
                <w:szCs w:val="20"/>
              </w:rPr>
              <w:t xml:space="preserve"> </w:t>
            </w:r>
            <w:r w:rsidR="00D004B9" w:rsidRPr="00B454A7">
              <w:rPr>
                <w:rFonts w:ascii="Times New Roman" w:hAnsi="Times New Roman" w:cs="Times New Roman"/>
                <w:sz w:val="20"/>
                <w:szCs w:val="20"/>
              </w:rPr>
              <w:t>Maintenance</w:t>
            </w:r>
          </w:p>
        </w:tc>
        <w:tc>
          <w:tcPr>
            <w:tcW w:w="1150" w:type="pct"/>
          </w:tcPr>
          <w:p w:rsidR="00D004B9" w:rsidRPr="00B454A7" w:rsidRDefault="00D004B9" w:rsidP="00B454A7">
            <w:pPr>
              <w:jc w:val="center"/>
              <w:rPr>
                <w:rFonts w:ascii="Times New Roman" w:hAnsi="Times New Roman" w:cs="Times New Roman"/>
                <w:sz w:val="20"/>
                <w:szCs w:val="20"/>
              </w:rPr>
            </w:pPr>
            <w:r w:rsidRPr="00B454A7">
              <w:rPr>
                <w:rFonts w:ascii="Times New Roman" w:hAnsi="Times New Roman" w:cs="Times New Roman"/>
                <w:sz w:val="20"/>
                <w:szCs w:val="20"/>
              </w:rPr>
              <w:t xml:space="preserve">£32,000 per </w:t>
            </w:r>
            <w:proofErr w:type="spellStart"/>
            <w:r w:rsidRPr="00B454A7">
              <w:rPr>
                <w:rFonts w:ascii="Times New Roman" w:hAnsi="Times New Roman" w:cs="Times New Roman"/>
                <w:sz w:val="20"/>
                <w:szCs w:val="20"/>
              </w:rPr>
              <w:t>year</w:t>
            </w:r>
            <w:r w:rsidRPr="00B454A7">
              <w:rPr>
                <w:rFonts w:ascii="Times New Roman" w:hAnsi="Times New Roman" w:cs="Times New Roman"/>
                <w:sz w:val="20"/>
                <w:szCs w:val="20"/>
                <w:vertAlign w:val="superscript"/>
              </w:rPr>
              <w:t>b</w:t>
            </w:r>
            <w:proofErr w:type="spellEnd"/>
          </w:p>
        </w:tc>
        <w:tc>
          <w:tcPr>
            <w:tcW w:w="960" w:type="pct"/>
          </w:tcPr>
          <w:p w:rsidR="00D004B9" w:rsidRPr="00B454A7" w:rsidRDefault="00D004B9" w:rsidP="00B454A7">
            <w:pPr>
              <w:jc w:val="center"/>
              <w:rPr>
                <w:rFonts w:ascii="Times New Roman" w:hAnsi="Times New Roman" w:cs="Times New Roman"/>
                <w:sz w:val="20"/>
                <w:szCs w:val="20"/>
              </w:rPr>
            </w:pPr>
            <w:r w:rsidRPr="00B454A7">
              <w:rPr>
                <w:rFonts w:ascii="Times New Roman" w:hAnsi="Times New Roman" w:cs="Times New Roman"/>
                <w:sz w:val="20"/>
                <w:szCs w:val="20"/>
              </w:rPr>
              <w:t xml:space="preserve">£48,000 per </w:t>
            </w:r>
            <w:proofErr w:type="spellStart"/>
            <w:r w:rsidRPr="00B454A7">
              <w:rPr>
                <w:rFonts w:ascii="Times New Roman" w:hAnsi="Times New Roman" w:cs="Times New Roman"/>
                <w:sz w:val="20"/>
                <w:szCs w:val="20"/>
              </w:rPr>
              <w:t>year</w:t>
            </w:r>
            <w:r w:rsidRPr="00B454A7">
              <w:rPr>
                <w:rFonts w:ascii="Times New Roman" w:hAnsi="Times New Roman" w:cs="Times New Roman"/>
                <w:sz w:val="20"/>
                <w:szCs w:val="20"/>
                <w:vertAlign w:val="superscript"/>
              </w:rPr>
              <w:t>b</w:t>
            </w:r>
            <w:proofErr w:type="spellEnd"/>
          </w:p>
        </w:tc>
        <w:tc>
          <w:tcPr>
            <w:tcW w:w="917" w:type="pct"/>
          </w:tcPr>
          <w:p w:rsidR="00D004B9" w:rsidRPr="00B454A7" w:rsidRDefault="00D004B9" w:rsidP="00B454A7">
            <w:pPr>
              <w:jc w:val="center"/>
              <w:rPr>
                <w:rFonts w:ascii="Times New Roman" w:hAnsi="Times New Roman" w:cs="Times New Roman"/>
                <w:sz w:val="20"/>
                <w:szCs w:val="20"/>
              </w:rPr>
            </w:pPr>
            <w:r w:rsidRPr="00B454A7">
              <w:rPr>
                <w:rFonts w:ascii="Times New Roman" w:hAnsi="Times New Roman" w:cs="Times New Roman"/>
                <w:sz w:val="20"/>
                <w:szCs w:val="20"/>
              </w:rPr>
              <w:t>£10,000 per year</w:t>
            </w:r>
          </w:p>
        </w:tc>
        <w:tc>
          <w:tcPr>
            <w:tcW w:w="917" w:type="pct"/>
          </w:tcPr>
          <w:p w:rsidR="00D004B9" w:rsidRPr="00B454A7" w:rsidRDefault="00D004B9" w:rsidP="00B454A7">
            <w:pPr>
              <w:jc w:val="center"/>
              <w:rPr>
                <w:rFonts w:ascii="Times New Roman" w:hAnsi="Times New Roman" w:cs="Times New Roman"/>
                <w:sz w:val="20"/>
                <w:szCs w:val="20"/>
              </w:rPr>
            </w:pPr>
            <w:r w:rsidRPr="00B454A7">
              <w:rPr>
                <w:rFonts w:ascii="Times New Roman" w:hAnsi="Times New Roman" w:cs="Times New Roman"/>
                <w:sz w:val="20"/>
                <w:szCs w:val="20"/>
              </w:rPr>
              <w:t>£18,000 per year</w:t>
            </w:r>
          </w:p>
        </w:tc>
      </w:tr>
      <w:tr w:rsidR="00D004B9" w:rsidRPr="00B454A7" w:rsidTr="00B454A7">
        <w:tc>
          <w:tcPr>
            <w:tcW w:w="1056" w:type="pct"/>
          </w:tcPr>
          <w:p w:rsidR="00D004B9" w:rsidRPr="00B454A7" w:rsidRDefault="00355AB2" w:rsidP="00B454A7">
            <w:pPr>
              <w:jc w:val="center"/>
              <w:rPr>
                <w:rFonts w:ascii="Times New Roman" w:hAnsi="Times New Roman" w:cs="Times New Roman"/>
                <w:sz w:val="20"/>
                <w:szCs w:val="20"/>
              </w:rPr>
            </w:pPr>
            <w:r w:rsidRPr="00B454A7">
              <w:rPr>
                <w:rFonts w:ascii="Times New Roman" w:hAnsi="Times New Roman" w:cs="Times New Roman"/>
                <w:sz w:val="20"/>
                <w:szCs w:val="20"/>
              </w:rPr>
              <w:t>Recurring costs</w:t>
            </w:r>
            <w:r>
              <w:rPr>
                <w:rFonts w:ascii="Times New Roman" w:hAnsi="Times New Roman" w:cs="Times New Roman"/>
                <w:sz w:val="20"/>
                <w:szCs w:val="20"/>
              </w:rPr>
              <w:t>:</w:t>
            </w:r>
            <w:r w:rsidRPr="00B454A7">
              <w:rPr>
                <w:rFonts w:ascii="Times New Roman" w:hAnsi="Times New Roman" w:cs="Times New Roman"/>
                <w:sz w:val="20"/>
                <w:szCs w:val="20"/>
              </w:rPr>
              <w:t xml:space="preserve"> </w:t>
            </w:r>
            <w:r w:rsidR="00D004B9" w:rsidRPr="00B454A7">
              <w:rPr>
                <w:rFonts w:ascii="Times New Roman" w:hAnsi="Times New Roman" w:cs="Times New Roman"/>
                <w:sz w:val="20"/>
                <w:szCs w:val="20"/>
              </w:rPr>
              <w:t>Other</w:t>
            </w:r>
          </w:p>
        </w:tc>
        <w:tc>
          <w:tcPr>
            <w:tcW w:w="1150" w:type="pct"/>
          </w:tcPr>
          <w:p w:rsidR="00D004B9" w:rsidRPr="00B454A7" w:rsidRDefault="00D004B9" w:rsidP="00B454A7">
            <w:pPr>
              <w:jc w:val="center"/>
              <w:rPr>
                <w:rFonts w:ascii="Times New Roman" w:hAnsi="Times New Roman" w:cs="Times New Roman"/>
                <w:sz w:val="20"/>
                <w:szCs w:val="20"/>
              </w:rPr>
            </w:pPr>
            <w:r w:rsidRPr="00B454A7">
              <w:rPr>
                <w:rFonts w:ascii="Times New Roman" w:hAnsi="Times New Roman" w:cs="Times New Roman"/>
                <w:sz w:val="20"/>
                <w:szCs w:val="20"/>
              </w:rPr>
              <w:t>£25,000 (X-ray tube)</w:t>
            </w:r>
          </w:p>
        </w:tc>
        <w:tc>
          <w:tcPr>
            <w:tcW w:w="960" w:type="pct"/>
          </w:tcPr>
          <w:p w:rsidR="00D004B9" w:rsidRPr="00B454A7" w:rsidRDefault="00D004B9" w:rsidP="00B454A7">
            <w:pPr>
              <w:numPr>
                <w:ilvl w:val="0"/>
                <w:numId w:val="7"/>
              </w:numPr>
              <w:ind w:firstLine="0"/>
              <w:contextualSpacing/>
              <w:jc w:val="center"/>
              <w:rPr>
                <w:rFonts w:ascii="Times New Roman" w:hAnsi="Times New Roman" w:cs="Times New Roman"/>
                <w:sz w:val="20"/>
                <w:szCs w:val="20"/>
              </w:rPr>
            </w:pPr>
          </w:p>
        </w:tc>
        <w:tc>
          <w:tcPr>
            <w:tcW w:w="917" w:type="pct"/>
          </w:tcPr>
          <w:p w:rsidR="00D004B9" w:rsidRPr="00B454A7" w:rsidRDefault="00D004B9" w:rsidP="00B454A7">
            <w:pPr>
              <w:jc w:val="center"/>
              <w:rPr>
                <w:rFonts w:ascii="Times New Roman" w:hAnsi="Times New Roman" w:cs="Times New Roman"/>
                <w:sz w:val="20"/>
                <w:szCs w:val="20"/>
              </w:rPr>
            </w:pPr>
            <w:r w:rsidRPr="00B454A7">
              <w:rPr>
                <w:rFonts w:ascii="Times New Roman" w:hAnsi="Times New Roman" w:cs="Times New Roman"/>
                <w:sz w:val="20"/>
                <w:szCs w:val="20"/>
              </w:rPr>
              <w:t xml:space="preserve">£150-£200 (cassette) </w:t>
            </w:r>
          </w:p>
        </w:tc>
        <w:tc>
          <w:tcPr>
            <w:tcW w:w="917" w:type="pct"/>
          </w:tcPr>
          <w:p w:rsidR="00D004B9" w:rsidRPr="00B454A7" w:rsidRDefault="00D004B9" w:rsidP="00B454A7">
            <w:pPr>
              <w:jc w:val="center"/>
              <w:rPr>
                <w:rFonts w:ascii="Times New Roman" w:hAnsi="Times New Roman" w:cs="Times New Roman"/>
                <w:sz w:val="20"/>
                <w:szCs w:val="20"/>
              </w:rPr>
            </w:pPr>
            <w:r w:rsidRPr="00B454A7">
              <w:rPr>
                <w:rFonts w:ascii="Times New Roman" w:hAnsi="Times New Roman" w:cs="Times New Roman"/>
                <w:sz w:val="20"/>
                <w:szCs w:val="20"/>
              </w:rPr>
              <w:t xml:space="preserve">£2000 (software upgrades) </w:t>
            </w:r>
          </w:p>
        </w:tc>
      </w:tr>
      <w:tr w:rsidR="00D004B9" w:rsidRPr="00B454A7" w:rsidTr="00B454A7">
        <w:tc>
          <w:tcPr>
            <w:tcW w:w="5000" w:type="pct"/>
            <w:gridSpan w:val="5"/>
          </w:tcPr>
          <w:p w:rsidR="00D004B9" w:rsidRPr="00B454A7" w:rsidRDefault="00D004B9" w:rsidP="00B454A7">
            <w:pPr>
              <w:autoSpaceDE w:val="0"/>
              <w:autoSpaceDN w:val="0"/>
              <w:adjustRightInd w:val="0"/>
              <w:rPr>
                <w:rFonts w:ascii="Times New Roman" w:eastAsia="Times New Roman" w:hAnsi="Times New Roman" w:cs="Times New Roman"/>
                <w:sz w:val="20"/>
                <w:szCs w:val="20"/>
                <w:lang w:val="en-US"/>
              </w:rPr>
            </w:pPr>
            <w:r w:rsidRPr="00B454A7">
              <w:rPr>
                <w:rFonts w:ascii="Times New Roman" w:eastAsia="Times New Roman" w:hAnsi="Times New Roman" w:cs="Times New Roman"/>
                <w:bCs/>
                <w:sz w:val="20"/>
                <w:szCs w:val="20"/>
                <w:vertAlign w:val="superscript"/>
              </w:rPr>
              <w:t>§</w:t>
            </w:r>
            <w:r w:rsidRPr="00B454A7">
              <w:rPr>
                <w:rFonts w:ascii="Times New Roman" w:eastAsia="Times New Roman" w:hAnsi="Times New Roman" w:cs="Times New Roman"/>
                <w:bCs/>
                <w:sz w:val="20"/>
                <w:szCs w:val="20"/>
              </w:rPr>
              <w:t xml:space="preserve">Note: Prices shown exclude </w:t>
            </w:r>
            <w:r w:rsidR="00ED5C1F">
              <w:rPr>
                <w:rFonts w:ascii="Times New Roman" w:eastAsia="Times New Roman" w:hAnsi="Times New Roman" w:cs="Times New Roman"/>
                <w:bCs/>
                <w:sz w:val="20"/>
                <w:szCs w:val="20"/>
              </w:rPr>
              <w:t>value added tax</w:t>
            </w:r>
            <w:r w:rsidRPr="00B454A7">
              <w:rPr>
                <w:rFonts w:ascii="Times New Roman" w:eastAsia="Times New Roman" w:hAnsi="Times New Roman" w:cs="Times New Roman"/>
                <w:bCs/>
                <w:sz w:val="20"/>
                <w:szCs w:val="20"/>
              </w:rPr>
              <w:t xml:space="preserve">.  </w:t>
            </w:r>
          </w:p>
          <w:p w:rsidR="00D004B9" w:rsidRPr="00B454A7" w:rsidRDefault="00D004B9" w:rsidP="00B454A7">
            <w:pPr>
              <w:rPr>
                <w:rFonts w:ascii="Times New Roman" w:eastAsia="Times New Roman" w:hAnsi="Times New Roman" w:cs="Times New Roman"/>
                <w:bCs/>
                <w:sz w:val="20"/>
                <w:szCs w:val="20"/>
              </w:rPr>
            </w:pPr>
            <w:proofErr w:type="spellStart"/>
            <w:proofErr w:type="gramStart"/>
            <w:r w:rsidRPr="00B454A7">
              <w:rPr>
                <w:rFonts w:ascii="Times New Roman" w:eastAsia="Times New Roman" w:hAnsi="Times New Roman" w:cs="Times New Roman"/>
                <w:bCs/>
                <w:sz w:val="20"/>
                <w:szCs w:val="20"/>
                <w:vertAlign w:val="superscript"/>
              </w:rPr>
              <w:t>a</w:t>
            </w:r>
            <w:r w:rsidRPr="00B454A7">
              <w:rPr>
                <w:rFonts w:ascii="Times New Roman" w:eastAsia="Times New Roman" w:hAnsi="Times New Roman" w:cs="Times New Roman"/>
                <w:bCs/>
                <w:sz w:val="20"/>
                <w:szCs w:val="20"/>
              </w:rPr>
              <w:t>Set</w:t>
            </w:r>
            <w:proofErr w:type="spellEnd"/>
            <w:r w:rsidRPr="00B454A7">
              <w:rPr>
                <w:rFonts w:ascii="Times New Roman" w:eastAsia="Times New Roman" w:hAnsi="Times New Roman" w:cs="Times New Roman"/>
                <w:bCs/>
                <w:sz w:val="20"/>
                <w:szCs w:val="20"/>
              </w:rPr>
              <w:t>-up</w:t>
            </w:r>
            <w:proofErr w:type="gramEnd"/>
            <w:r w:rsidRPr="00B454A7">
              <w:rPr>
                <w:rFonts w:ascii="Times New Roman" w:eastAsia="Times New Roman" w:hAnsi="Times New Roman" w:cs="Times New Roman"/>
                <w:bCs/>
                <w:sz w:val="20"/>
                <w:szCs w:val="20"/>
              </w:rPr>
              <w:t xml:space="preserve"> costs include the capital cost of the complete system, staff training and installation costs.</w:t>
            </w:r>
          </w:p>
          <w:p w:rsidR="00D004B9" w:rsidRPr="00B454A7" w:rsidRDefault="00D004B9" w:rsidP="00B454A7">
            <w:pPr>
              <w:rPr>
                <w:rFonts w:ascii="Times New Roman" w:eastAsia="Times New Roman" w:hAnsi="Times New Roman" w:cs="Times New Roman"/>
                <w:bCs/>
                <w:sz w:val="20"/>
                <w:szCs w:val="20"/>
              </w:rPr>
            </w:pPr>
            <w:proofErr w:type="spellStart"/>
            <w:proofErr w:type="gramStart"/>
            <w:r w:rsidRPr="00B454A7">
              <w:rPr>
                <w:rFonts w:ascii="Times New Roman" w:eastAsia="Times New Roman" w:hAnsi="Times New Roman" w:cs="Times New Roman"/>
                <w:bCs/>
                <w:sz w:val="20"/>
                <w:szCs w:val="20"/>
                <w:vertAlign w:val="superscript"/>
              </w:rPr>
              <w:t>b</w:t>
            </w:r>
            <w:r w:rsidRPr="00B454A7">
              <w:rPr>
                <w:rFonts w:ascii="Times New Roman" w:eastAsia="Times New Roman" w:hAnsi="Times New Roman" w:cs="Times New Roman"/>
                <w:bCs/>
                <w:sz w:val="20"/>
                <w:szCs w:val="20"/>
              </w:rPr>
              <w:t>The</w:t>
            </w:r>
            <w:proofErr w:type="spellEnd"/>
            <w:proofErr w:type="gramEnd"/>
            <w:r w:rsidRPr="00B454A7">
              <w:rPr>
                <w:rFonts w:ascii="Times New Roman" w:eastAsia="Times New Roman" w:hAnsi="Times New Roman" w:cs="Times New Roman"/>
                <w:bCs/>
                <w:sz w:val="20"/>
                <w:szCs w:val="20"/>
              </w:rPr>
              <w:t xml:space="preserve"> manufacturer has two service contracts available; both include replacement of detectors, but contract 2 also includes replacement of X-ray tubes. An X-ray tube requires replacement every 3 to 5 years.</w:t>
            </w:r>
          </w:p>
        </w:tc>
      </w:tr>
    </w:tbl>
    <w:p w:rsidR="00B2397F" w:rsidRPr="00CB188A" w:rsidRDefault="00B2397F" w:rsidP="002D05BD">
      <w:pPr>
        <w:spacing w:line="480" w:lineRule="auto"/>
        <w:rPr>
          <w:rFonts w:ascii="Times New Roman" w:hAnsi="Times New Roman" w:cs="Times New Roman"/>
          <w:sz w:val="24"/>
          <w:szCs w:val="24"/>
        </w:rPr>
      </w:pPr>
    </w:p>
    <w:p w:rsidR="00B2397F" w:rsidRPr="00CB188A" w:rsidRDefault="00B2397F" w:rsidP="002D05BD">
      <w:pPr>
        <w:spacing w:line="480" w:lineRule="auto"/>
        <w:rPr>
          <w:rFonts w:ascii="Times New Roman" w:hAnsi="Times New Roman" w:cs="Times New Roman"/>
          <w:sz w:val="24"/>
          <w:szCs w:val="24"/>
        </w:rPr>
      </w:pPr>
    </w:p>
    <w:p w:rsidR="00D004B9" w:rsidRPr="00CB188A" w:rsidRDefault="00D004B9" w:rsidP="002D05BD">
      <w:pPr>
        <w:spacing w:line="480" w:lineRule="auto"/>
        <w:rPr>
          <w:rFonts w:ascii="Times New Roman" w:hAnsi="Times New Roman" w:cs="Times New Roman"/>
          <w:sz w:val="24"/>
          <w:szCs w:val="24"/>
        </w:rPr>
        <w:sectPr w:rsidR="00D004B9" w:rsidRPr="00CB188A" w:rsidSect="00E74440">
          <w:pgSz w:w="11906" w:h="16838"/>
          <w:pgMar w:top="1440" w:right="1440" w:bottom="1440" w:left="1440" w:header="708" w:footer="708" w:gutter="0"/>
          <w:cols w:space="708"/>
          <w:docGrid w:linePitch="360"/>
        </w:sectPr>
      </w:pPr>
    </w:p>
    <w:p w:rsidR="00C35D99" w:rsidRPr="00CB188A" w:rsidRDefault="00C35D99" w:rsidP="002D05BD">
      <w:pPr>
        <w:pStyle w:val="Default"/>
        <w:spacing w:before="240" w:line="480" w:lineRule="auto"/>
        <w:rPr>
          <w:rFonts w:ascii="Times New Roman" w:hAnsi="Times New Roman"/>
          <w:sz w:val="24"/>
          <w:szCs w:val="24"/>
          <w:lang w:val="en-GB"/>
        </w:rPr>
      </w:pPr>
      <w:r w:rsidRPr="00CB188A">
        <w:rPr>
          <w:rFonts w:ascii="Times New Roman" w:hAnsi="Times New Roman"/>
          <w:sz w:val="24"/>
          <w:szCs w:val="24"/>
          <w:lang w:val="en-GB"/>
        </w:rPr>
        <w:lastRenderedPageBreak/>
        <w:t xml:space="preserve">Table </w:t>
      </w:r>
      <w:r w:rsidR="005A4FB9">
        <w:rPr>
          <w:rFonts w:ascii="Times New Roman" w:hAnsi="Times New Roman"/>
          <w:sz w:val="24"/>
          <w:szCs w:val="24"/>
          <w:lang w:val="en-GB"/>
        </w:rPr>
        <w:t>5</w:t>
      </w:r>
      <w:r w:rsidRPr="00CB188A">
        <w:rPr>
          <w:rFonts w:ascii="Times New Roman" w:hAnsi="Times New Roman"/>
          <w:sz w:val="24"/>
          <w:szCs w:val="24"/>
          <w:lang w:val="en-GB"/>
        </w:rPr>
        <w:t xml:space="preserve"> </w:t>
      </w:r>
      <w:r w:rsidR="00D004B9" w:rsidRPr="00CB188A">
        <w:rPr>
          <w:rFonts w:ascii="Times New Roman" w:hAnsi="Times New Roman"/>
          <w:sz w:val="24"/>
          <w:szCs w:val="24"/>
          <w:lang w:val="en-GB"/>
        </w:rPr>
        <w:tab/>
      </w:r>
      <w:r w:rsidR="0027256B" w:rsidRPr="00CB188A">
        <w:rPr>
          <w:rFonts w:ascii="Times New Roman" w:hAnsi="Times New Roman"/>
          <w:sz w:val="24"/>
          <w:szCs w:val="24"/>
          <w:lang w:val="en-GB"/>
        </w:rPr>
        <w:t xml:space="preserve">Results of the cost-effectiveness and threshold analyses for </w:t>
      </w:r>
      <w:r w:rsidR="00D83E0F">
        <w:rPr>
          <w:rFonts w:ascii="Times New Roman" w:hAnsi="Times New Roman"/>
          <w:sz w:val="24"/>
          <w:szCs w:val="24"/>
          <w:lang w:val="en-GB"/>
        </w:rPr>
        <w:t>EOS®</w:t>
      </w:r>
      <w:r w:rsidR="0027256B" w:rsidRPr="00CB188A">
        <w:rPr>
          <w:rFonts w:ascii="Times New Roman" w:hAnsi="Times New Roman"/>
          <w:sz w:val="24"/>
          <w:szCs w:val="24"/>
          <w:lang w:val="en-GB"/>
        </w:rPr>
        <w:t xml:space="preserve"> compared with CR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1134"/>
        <w:gridCol w:w="1208"/>
        <w:gridCol w:w="1412"/>
        <w:gridCol w:w="866"/>
        <w:gridCol w:w="866"/>
        <w:gridCol w:w="1015"/>
        <w:gridCol w:w="990"/>
        <w:gridCol w:w="1500"/>
        <w:gridCol w:w="1500"/>
        <w:gridCol w:w="866"/>
        <w:gridCol w:w="866"/>
      </w:tblGrid>
      <w:tr w:rsidR="009240BF" w:rsidRPr="00B454A7" w:rsidTr="009240BF">
        <w:trPr>
          <w:trHeight w:val="1407"/>
          <w:jc w:val="center"/>
        </w:trPr>
        <w:tc>
          <w:tcPr>
            <w:tcW w:w="1951" w:type="dxa"/>
            <w:vMerge w:val="restart"/>
            <w:noWrap/>
            <w:vAlign w:val="center"/>
          </w:tcPr>
          <w:p w:rsidR="009240BF" w:rsidRPr="00B454A7" w:rsidRDefault="009240BF" w:rsidP="00B454A7">
            <w:pPr>
              <w:spacing w:after="0" w:line="240" w:lineRule="auto"/>
              <w:jc w:val="center"/>
              <w:rPr>
                <w:rFonts w:ascii="Times New Roman" w:hAnsi="Times New Roman" w:cs="Times New Roman"/>
                <w:b/>
                <w:sz w:val="20"/>
                <w:szCs w:val="20"/>
              </w:rPr>
            </w:pPr>
            <w:r w:rsidRPr="00B454A7">
              <w:rPr>
                <w:rFonts w:ascii="Times New Roman" w:hAnsi="Times New Roman" w:cs="Times New Roman"/>
                <w:b/>
                <w:sz w:val="20"/>
                <w:szCs w:val="20"/>
              </w:rPr>
              <w:t>Indication</w:t>
            </w:r>
          </w:p>
        </w:tc>
        <w:tc>
          <w:tcPr>
            <w:tcW w:w="2342" w:type="dxa"/>
            <w:gridSpan w:val="2"/>
          </w:tcPr>
          <w:p w:rsidR="009240BF" w:rsidRPr="00B454A7" w:rsidRDefault="009240BF" w:rsidP="00B454A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QALY loss</w:t>
            </w:r>
          </w:p>
        </w:tc>
        <w:tc>
          <w:tcPr>
            <w:tcW w:w="1412" w:type="dxa"/>
            <w:vMerge w:val="restart"/>
            <w:noWrap/>
            <w:vAlign w:val="center"/>
          </w:tcPr>
          <w:p w:rsidR="009240BF" w:rsidRPr="00B454A7" w:rsidRDefault="009240BF" w:rsidP="00B454A7">
            <w:pPr>
              <w:spacing w:after="0" w:line="240" w:lineRule="auto"/>
              <w:jc w:val="center"/>
              <w:rPr>
                <w:rFonts w:ascii="Times New Roman" w:hAnsi="Times New Roman" w:cs="Times New Roman"/>
                <w:b/>
                <w:sz w:val="20"/>
                <w:szCs w:val="20"/>
              </w:rPr>
            </w:pPr>
            <w:r w:rsidRPr="00B454A7">
              <w:rPr>
                <w:rFonts w:ascii="Times New Roman" w:hAnsi="Times New Roman" w:cs="Times New Roman"/>
                <w:b/>
                <w:sz w:val="20"/>
                <w:szCs w:val="20"/>
              </w:rPr>
              <w:t>QALYs</w:t>
            </w:r>
            <w:r>
              <w:rPr>
                <w:rFonts w:ascii="Times New Roman" w:hAnsi="Times New Roman" w:cs="Times New Roman"/>
                <w:b/>
                <w:sz w:val="20"/>
                <w:szCs w:val="20"/>
              </w:rPr>
              <w:t xml:space="preserve"> saved</w:t>
            </w:r>
          </w:p>
          <w:p w:rsidR="009240BF" w:rsidRPr="00B454A7" w:rsidRDefault="00D83E0F" w:rsidP="00B454A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EOS®</w:t>
            </w:r>
            <w:r w:rsidR="009240BF" w:rsidRPr="00B454A7">
              <w:rPr>
                <w:rFonts w:ascii="Times New Roman" w:hAnsi="Times New Roman" w:cs="Times New Roman"/>
                <w:b/>
                <w:sz w:val="20"/>
                <w:szCs w:val="20"/>
              </w:rPr>
              <w:t xml:space="preserve"> vs. CR</w:t>
            </w:r>
          </w:p>
        </w:tc>
        <w:tc>
          <w:tcPr>
            <w:tcW w:w="1732" w:type="dxa"/>
            <w:gridSpan w:val="2"/>
            <w:noWrap/>
            <w:vAlign w:val="center"/>
          </w:tcPr>
          <w:p w:rsidR="009240BF" w:rsidRPr="00B454A7" w:rsidRDefault="009240BF" w:rsidP="00B454A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Cost difference</w:t>
            </w:r>
          </w:p>
          <w:p w:rsidR="009240BF" w:rsidRPr="00B454A7" w:rsidRDefault="00D83E0F" w:rsidP="00B454A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EOS®</w:t>
            </w:r>
            <w:r w:rsidR="009240BF" w:rsidRPr="00B454A7">
              <w:rPr>
                <w:rFonts w:ascii="Times New Roman" w:hAnsi="Times New Roman" w:cs="Times New Roman"/>
                <w:b/>
                <w:sz w:val="20"/>
                <w:szCs w:val="20"/>
              </w:rPr>
              <w:t xml:space="preserve"> vs. CR</w:t>
            </w:r>
          </w:p>
        </w:tc>
        <w:tc>
          <w:tcPr>
            <w:tcW w:w="2005" w:type="dxa"/>
            <w:gridSpan w:val="2"/>
            <w:shd w:val="clear" w:color="auto" w:fill="FFFFFF" w:themeFill="background1"/>
            <w:noWrap/>
            <w:vAlign w:val="center"/>
          </w:tcPr>
          <w:p w:rsidR="009240BF" w:rsidRPr="00B454A7" w:rsidRDefault="009240BF" w:rsidP="00B454A7">
            <w:pPr>
              <w:spacing w:after="0" w:line="240" w:lineRule="auto"/>
              <w:jc w:val="center"/>
              <w:rPr>
                <w:rFonts w:ascii="Times New Roman" w:hAnsi="Times New Roman" w:cs="Times New Roman"/>
                <w:b/>
                <w:sz w:val="20"/>
                <w:szCs w:val="20"/>
                <w:vertAlign w:val="superscript"/>
              </w:rPr>
            </w:pPr>
            <w:r w:rsidRPr="00B454A7">
              <w:rPr>
                <w:rFonts w:ascii="Times New Roman" w:hAnsi="Times New Roman" w:cs="Times New Roman"/>
                <w:b/>
                <w:sz w:val="20"/>
                <w:szCs w:val="20"/>
              </w:rPr>
              <w:t>ICER</w:t>
            </w:r>
          </w:p>
          <w:p w:rsidR="009240BF" w:rsidRPr="00B454A7" w:rsidRDefault="00D83E0F" w:rsidP="00B454A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EOS®</w:t>
            </w:r>
            <w:r w:rsidR="009240BF" w:rsidRPr="00B454A7">
              <w:rPr>
                <w:rFonts w:ascii="Times New Roman" w:hAnsi="Times New Roman" w:cs="Times New Roman"/>
                <w:b/>
                <w:sz w:val="20"/>
                <w:szCs w:val="20"/>
              </w:rPr>
              <w:t xml:space="preserve"> vs. CR</w:t>
            </w:r>
          </w:p>
        </w:tc>
        <w:tc>
          <w:tcPr>
            <w:tcW w:w="3000" w:type="dxa"/>
            <w:gridSpan w:val="2"/>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b/>
                <w:sz w:val="20"/>
                <w:szCs w:val="20"/>
              </w:rPr>
            </w:pPr>
            <w:r w:rsidRPr="00B454A7">
              <w:rPr>
                <w:rFonts w:ascii="Times New Roman" w:hAnsi="Times New Roman" w:cs="Times New Roman"/>
                <w:b/>
                <w:sz w:val="20"/>
                <w:szCs w:val="20"/>
              </w:rPr>
              <w:t>Throughput required for threshold of</w:t>
            </w:r>
          </w:p>
        </w:tc>
        <w:tc>
          <w:tcPr>
            <w:tcW w:w="1732" w:type="dxa"/>
            <w:gridSpan w:val="2"/>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b/>
                <w:sz w:val="20"/>
                <w:szCs w:val="20"/>
              </w:rPr>
            </w:pPr>
            <w:r w:rsidRPr="00B454A7">
              <w:rPr>
                <w:rFonts w:ascii="Times New Roman" w:hAnsi="Times New Roman" w:cs="Times New Roman"/>
                <w:b/>
                <w:sz w:val="20"/>
                <w:szCs w:val="20"/>
              </w:rPr>
              <w:t xml:space="preserve">Additional QALYs required for threshold of £20,000/QALY </w:t>
            </w:r>
          </w:p>
          <w:p w:rsidR="009240BF" w:rsidRPr="00B454A7" w:rsidRDefault="009240BF" w:rsidP="00B454A7">
            <w:pPr>
              <w:spacing w:after="0" w:line="240" w:lineRule="auto"/>
              <w:jc w:val="center"/>
              <w:rPr>
                <w:rFonts w:ascii="Times New Roman" w:hAnsi="Times New Roman" w:cs="Times New Roman"/>
                <w:b/>
                <w:sz w:val="20"/>
                <w:szCs w:val="20"/>
              </w:rPr>
            </w:pPr>
            <w:r w:rsidRPr="00B454A7">
              <w:rPr>
                <w:rFonts w:ascii="Times New Roman" w:hAnsi="Times New Roman" w:cs="Times New Roman"/>
                <w:b/>
                <w:sz w:val="20"/>
                <w:szCs w:val="20"/>
              </w:rPr>
              <w:t xml:space="preserve">(ratio TA: base-case) </w:t>
            </w:r>
          </w:p>
        </w:tc>
      </w:tr>
      <w:tr w:rsidR="009240BF" w:rsidRPr="00B454A7" w:rsidTr="00F010A4">
        <w:trPr>
          <w:trHeight w:val="442"/>
          <w:jc w:val="center"/>
        </w:trPr>
        <w:tc>
          <w:tcPr>
            <w:tcW w:w="1951" w:type="dxa"/>
            <w:vMerge/>
            <w:vAlign w:val="center"/>
          </w:tcPr>
          <w:p w:rsidR="009240BF" w:rsidRPr="00B454A7" w:rsidRDefault="009240BF" w:rsidP="00B454A7">
            <w:pPr>
              <w:spacing w:after="0" w:line="240" w:lineRule="auto"/>
              <w:jc w:val="center"/>
              <w:rPr>
                <w:rFonts w:ascii="Times New Roman" w:hAnsi="Times New Roman" w:cs="Times New Roman"/>
                <w:b/>
                <w:sz w:val="20"/>
                <w:szCs w:val="20"/>
              </w:rPr>
            </w:pPr>
          </w:p>
        </w:tc>
        <w:tc>
          <w:tcPr>
            <w:tcW w:w="1134" w:type="dxa"/>
            <w:vAlign w:val="center"/>
          </w:tcPr>
          <w:p w:rsidR="009240BF" w:rsidRPr="00B454A7" w:rsidRDefault="009240BF" w:rsidP="00F010A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X-ray</w:t>
            </w:r>
          </w:p>
        </w:tc>
        <w:tc>
          <w:tcPr>
            <w:tcW w:w="1208" w:type="dxa"/>
            <w:vAlign w:val="center"/>
          </w:tcPr>
          <w:p w:rsidR="009240BF" w:rsidRPr="00B454A7" w:rsidRDefault="00D83E0F" w:rsidP="00F010A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EOS®</w:t>
            </w:r>
          </w:p>
        </w:tc>
        <w:tc>
          <w:tcPr>
            <w:tcW w:w="1412" w:type="dxa"/>
            <w:vMerge/>
            <w:noWrap/>
            <w:vAlign w:val="center"/>
          </w:tcPr>
          <w:p w:rsidR="009240BF" w:rsidRPr="00B454A7" w:rsidRDefault="009240BF" w:rsidP="00B454A7">
            <w:pPr>
              <w:spacing w:after="0" w:line="240" w:lineRule="auto"/>
              <w:jc w:val="center"/>
              <w:rPr>
                <w:rFonts w:ascii="Times New Roman" w:hAnsi="Times New Roman" w:cs="Times New Roman"/>
                <w:b/>
                <w:sz w:val="20"/>
                <w:szCs w:val="20"/>
              </w:rPr>
            </w:pPr>
          </w:p>
        </w:tc>
        <w:tc>
          <w:tcPr>
            <w:tcW w:w="866" w:type="dxa"/>
            <w:noWrap/>
            <w:vAlign w:val="center"/>
          </w:tcPr>
          <w:p w:rsidR="009240BF" w:rsidRPr="00B454A7" w:rsidRDefault="009240BF" w:rsidP="00B454A7">
            <w:pPr>
              <w:spacing w:after="0" w:line="240" w:lineRule="auto"/>
              <w:jc w:val="center"/>
              <w:rPr>
                <w:rFonts w:ascii="Times New Roman" w:hAnsi="Times New Roman" w:cs="Times New Roman"/>
                <w:b/>
                <w:sz w:val="20"/>
                <w:szCs w:val="20"/>
              </w:rPr>
            </w:pPr>
            <w:r w:rsidRPr="00B454A7">
              <w:rPr>
                <w:rFonts w:ascii="Times New Roman" w:hAnsi="Times New Roman" w:cs="Times New Roman"/>
                <w:b/>
                <w:sz w:val="20"/>
                <w:szCs w:val="20"/>
              </w:rPr>
              <w:t>TA1</w:t>
            </w:r>
          </w:p>
        </w:tc>
        <w:tc>
          <w:tcPr>
            <w:tcW w:w="866"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b/>
                <w:sz w:val="20"/>
                <w:szCs w:val="20"/>
              </w:rPr>
            </w:pPr>
            <w:r w:rsidRPr="00B454A7">
              <w:rPr>
                <w:rFonts w:ascii="Times New Roman" w:hAnsi="Times New Roman" w:cs="Times New Roman"/>
                <w:b/>
                <w:sz w:val="20"/>
                <w:szCs w:val="20"/>
              </w:rPr>
              <w:t>TA2</w:t>
            </w:r>
          </w:p>
        </w:tc>
        <w:tc>
          <w:tcPr>
            <w:tcW w:w="1015"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b/>
                <w:sz w:val="20"/>
                <w:szCs w:val="20"/>
              </w:rPr>
            </w:pPr>
            <w:r w:rsidRPr="00B454A7">
              <w:rPr>
                <w:rFonts w:ascii="Times New Roman" w:hAnsi="Times New Roman" w:cs="Times New Roman"/>
                <w:b/>
                <w:sz w:val="20"/>
                <w:szCs w:val="20"/>
              </w:rPr>
              <w:t>TA1</w:t>
            </w:r>
          </w:p>
        </w:tc>
        <w:tc>
          <w:tcPr>
            <w:tcW w:w="990"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b/>
                <w:sz w:val="20"/>
                <w:szCs w:val="20"/>
              </w:rPr>
            </w:pPr>
            <w:r w:rsidRPr="00B454A7">
              <w:rPr>
                <w:rFonts w:ascii="Times New Roman" w:hAnsi="Times New Roman" w:cs="Times New Roman"/>
                <w:b/>
                <w:sz w:val="20"/>
                <w:szCs w:val="20"/>
              </w:rPr>
              <w:t>TA2</w:t>
            </w:r>
          </w:p>
        </w:tc>
        <w:tc>
          <w:tcPr>
            <w:tcW w:w="1500"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b/>
                <w:sz w:val="20"/>
                <w:szCs w:val="20"/>
              </w:rPr>
            </w:pPr>
            <w:r w:rsidRPr="00B454A7">
              <w:rPr>
                <w:rFonts w:ascii="Times New Roman" w:hAnsi="Times New Roman" w:cs="Times New Roman"/>
                <w:b/>
                <w:sz w:val="20"/>
                <w:szCs w:val="20"/>
              </w:rPr>
              <w:t>£20,000/QALY</w:t>
            </w:r>
          </w:p>
        </w:tc>
        <w:tc>
          <w:tcPr>
            <w:tcW w:w="1500"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b/>
                <w:sz w:val="20"/>
                <w:szCs w:val="20"/>
              </w:rPr>
            </w:pPr>
            <w:r w:rsidRPr="00B454A7">
              <w:rPr>
                <w:rFonts w:ascii="Times New Roman" w:hAnsi="Times New Roman" w:cs="Times New Roman"/>
                <w:b/>
                <w:sz w:val="20"/>
                <w:szCs w:val="20"/>
              </w:rPr>
              <w:t>£30,000/QALY</w:t>
            </w:r>
          </w:p>
        </w:tc>
        <w:tc>
          <w:tcPr>
            <w:tcW w:w="866"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b/>
                <w:sz w:val="20"/>
                <w:szCs w:val="20"/>
              </w:rPr>
              <w:t>TA1</w:t>
            </w:r>
          </w:p>
        </w:tc>
        <w:tc>
          <w:tcPr>
            <w:tcW w:w="866"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b/>
                <w:sz w:val="20"/>
                <w:szCs w:val="20"/>
              </w:rPr>
              <w:t>TA2</w:t>
            </w:r>
          </w:p>
        </w:tc>
      </w:tr>
      <w:tr w:rsidR="009240BF" w:rsidRPr="00B454A7" w:rsidTr="00F010A4">
        <w:trPr>
          <w:trHeight w:val="300"/>
          <w:jc w:val="center"/>
        </w:trPr>
        <w:tc>
          <w:tcPr>
            <w:tcW w:w="1951" w:type="dxa"/>
            <w:vAlign w:val="center"/>
          </w:tcPr>
          <w:p w:rsidR="009240BF" w:rsidRPr="00B454A7" w:rsidRDefault="009240BF" w:rsidP="00B454A7">
            <w:pPr>
              <w:spacing w:after="0" w:line="240" w:lineRule="auto"/>
              <w:rPr>
                <w:rFonts w:ascii="Times New Roman" w:hAnsi="Times New Roman" w:cs="Times New Roman"/>
                <w:sz w:val="20"/>
                <w:szCs w:val="20"/>
              </w:rPr>
            </w:pPr>
            <w:r w:rsidRPr="00B454A7">
              <w:rPr>
                <w:rFonts w:ascii="Times New Roman" w:hAnsi="Times New Roman" w:cs="Times New Roman"/>
                <w:sz w:val="20"/>
                <w:szCs w:val="20"/>
              </w:rPr>
              <w:t>Congenital scoliosis</w:t>
            </w:r>
          </w:p>
        </w:tc>
        <w:tc>
          <w:tcPr>
            <w:tcW w:w="1134" w:type="dxa"/>
            <w:vAlign w:val="center"/>
          </w:tcPr>
          <w:p w:rsidR="009240BF" w:rsidRPr="00B454A7" w:rsidRDefault="00F010A4" w:rsidP="00F010A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0.000769</w:t>
            </w:r>
          </w:p>
        </w:tc>
        <w:tc>
          <w:tcPr>
            <w:tcW w:w="1208" w:type="dxa"/>
            <w:vAlign w:val="center"/>
          </w:tcPr>
          <w:p w:rsidR="009240BF" w:rsidRPr="00B454A7" w:rsidRDefault="00F010A4" w:rsidP="00F010A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0.000114</w:t>
            </w:r>
          </w:p>
        </w:tc>
        <w:tc>
          <w:tcPr>
            <w:tcW w:w="1412" w:type="dxa"/>
            <w:noWrap/>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0.000655</w:t>
            </w:r>
          </w:p>
        </w:tc>
        <w:tc>
          <w:tcPr>
            <w:tcW w:w="866" w:type="dxa"/>
            <w:noWrap/>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£224.47</w:t>
            </w:r>
          </w:p>
        </w:tc>
        <w:tc>
          <w:tcPr>
            <w:tcW w:w="866"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£111.47</w:t>
            </w:r>
          </w:p>
        </w:tc>
        <w:tc>
          <w:tcPr>
            <w:tcW w:w="1015" w:type="dxa"/>
            <w:shd w:val="clear" w:color="auto" w:fill="FFFFFF" w:themeFill="background1"/>
            <w:noWrap/>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£342,703</w:t>
            </w:r>
          </w:p>
        </w:tc>
        <w:tc>
          <w:tcPr>
            <w:tcW w:w="990"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£170,185</w:t>
            </w:r>
          </w:p>
        </w:tc>
        <w:tc>
          <w:tcPr>
            <w:tcW w:w="1500"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25,200</w:t>
            </w:r>
          </w:p>
        </w:tc>
        <w:tc>
          <w:tcPr>
            <w:tcW w:w="1500"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23,500</w:t>
            </w:r>
          </w:p>
        </w:tc>
        <w:tc>
          <w:tcPr>
            <w:tcW w:w="866"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0.01122 (17.1)</w:t>
            </w:r>
          </w:p>
        </w:tc>
        <w:tc>
          <w:tcPr>
            <w:tcW w:w="866"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0.00557 (8.5)</w:t>
            </w:r>
          </w:p>
        </w:tc>
      </w:tr>
      <w:tr w:rsidR="009240BF" w:rsidRPr="00B454A7" w:rsidTr="00F010A4">
        <w:trPr>
          <w:trHeight w:val="300"/>
          <w:jc w:val="center"/>
        </w:trPr>
        <w:tc>
          <w:tcPr>
            <w:tcW w:w="1951" w:type="dxa"/>
            <w:vAlign w:val="center"/>
          </w:tcPr>
          <w:p w:rsidR="009240BF" w:rsidRPr="00B454A7" w:rsidRDefault="009240BF" w:rsidP="00B454A7">
            <w:pPr>
              <w:spacing w:after="0" w:line="240" w:lineRule="auto"/>
              <w:rPr>
                <w:rFonts w:ascii="Times New Roman" w:hAnsi="Times New Roman" w:cs="Times New Roman"/>
                <w:sz w:val="20"/>
                <w:szCs w:val="20"/>
              </w:rPr>
            </w:pPr>
            <w:r w:rsidRPr="00B454A7">
              <w:rPr>
                <w:rFonts w:ascii="Times New Roman" w:hAnsi="Times New Roman" w:cs="Times New Roman"/>
                <w:sz w:val="20"/>
                <w:szCs w:val="20"/>
              </w:rPr>
              <w:t>Early-onset idiopathic scoliosis</w:t>
            </w:r>
          </w:p>
        </w:tc>
        <w:tc>
          <w:tcPr>
            <w:tcW w:w="1134" w:type="dxa"/>
            <w:vAlign w:val="center"/>
          </w:tcPr>
          <w:p w:rsidR="009240BF" w:rsidRPr="00B454A7" w:rsidRDefault="00F010A4" w:rsidP="00F010A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0.000731</w:t>
            </w:r>
          </w:p>
        </w:tc>
        <w:tc>
          <w:tcPr>
            <w:tcW w:w="1208" w:type="dxa"/>
            <w:vAlign w:val="center"/>
          </w:tcPr>
          <w:p w:rsidR="009240BF" w:rsidRPr="00B454A7" w:rsidRDefault="00F010A4" w:rsidP="00F010A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0.000109</w:t>
            </w:r>
          </w:p>
        </w:tc>
        <w:tc>
          <w:tcPr>
            <w:tcW w:w="1412" w:type="dxa"/>
            <w:noWrap/>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0.000623</w:t>
            </w:r>
          </w:p>
        </w:tc>
        <w:tc>
          <w:tcPr>
            <w:tcW w:w="866" w:type="dxa"/>
            <w:noWrap/>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£205.89</w:t>
            </w:r>
          </w:p>
        </w:tc>
        <w:tc>
          <w:tcPr>
            <w:tcW w:w="866"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£102.21</w:t>
            </w:r>
          </w:p>
        </w:tc>
        <w:tc>
          <w:tcPr>
            <w:tcW w:w="1015" w:type="dxa"/>
            <w:shd w:val="clear" w:color="auto" w:fill="FFFFFF" w:themeFill="background1"/>
            <w:noWrap/>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£330,479</w:t>
            </w:r>
          </w:p>
        </w:tc>
        <w:tc>
          <w:tcPr>
            <w:tcW w:w="990"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£164,061</w:t>
            </w:r>
          </w:p>
        </w:tc>
        <w:tc>
          <w:tcPr>
            <w:tcW w:w="1500"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25,000</w:t>
            </w:r>
          </w:p>
        </w:tc>
        <w:tc>
          <w:tcPr>
            <w:tcW w:w="1500"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23,300</w:t>
            </w:r>
          </w:p>
        </w:tc>
        <w:tc>
          <w:tcPr>
            <w:tcW w:w="866"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0.01029 (16.5)</w:t>
            </w:r>
          </w:p>
        </w:tc>
        <w:tc>
          <w:tcPr>
            <w:tcW w:w="866"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0.00511</w:t>
            </w:r>
          </w:p>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(8.2)</w:t>
            </w:r>
          </w:p>
        </w:tc>
      </w:tr>
      <w:tr w:rsidR="009240BF" w:rsidRPr="00B454A7" w:rsidTr="00F010A4">
        <w:trPr>
          <w:trHeight w:val="300"/>
          <w:jc w:val="center"/>
        </w:trPr>
        <w:tc>
          <w:tcPr>
            <w:tcW w:w="1951" w:type="dxa"/>
            <w:vAlign w:val="center"/>
          </w:tcPr>
          <w:p w:rsidR="009240BF" w:rsidRPr="00B454A7" w:rsidRDefault="009240BF" w:rsidP="00B454A7">
            <w:pPr>
              <w:spacing w:after="0" w:line="240" w:lineRule="auto"/>
              <w:rPr>
                <w:rFonts w:ascii="Times New Roman" w:hAnsi="Times New Roman" w:cs="Times New Roman"/>
                <w:sz w:val="20"/>
                <w:szCs w:val="20"/>
              </w:rPr>
            </w:pPr>
            <w:r w:rsidRPr="00B454A7">
              <w:rPr>
                <w:rFonts w:ascii="Times New Roman" w:hAnsi="Times New Roman" w:cs="Times New Roman"/>
                <w:sz w:val="20"/>
                <w:szCs w:val="20"/>
              </w:rPr>
              <w:t>Adolescent or late-onset scoliosis</w:t>
            </w:r>
          </w:p>
        </w:tc>
        <w:tc>
          <w:tcPr>
            <w:tcW w:w="1134" w:type="dxa"/>
            <w:vAlign w:val="center"/>
          </w:tcPr>
          <w:p w:rsidR="009240BF" w:rsidRPr="00B454A7" w:rsidRDefault="00F010A4" w:rsidP="00F010A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0.000951</w:t>
            </w:r>
          </w:p>
        </w:tc>
        <w:tc>
          <w:tcPr>
            <w:tcW w:w="1208" w:type="dxa"/>
            <w:vAlign w:val="center"/>
          </w:tcPr>
          <w:p w:rsidR="009240BF" w:rsidRPr="00B454A7" w:rsidRDefault="00F010A4" w:rsidP="00F010A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0.000141</w:t>
            </w:r>
          </w:p>
        </w:tc>
        <w:tc>
          <w:tcPr>
            <w:tcW w:w="1412" w:type="dxa"/>
            <w:noWrap/>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0.000810</w:t>
            </w:r>
          </w:p>
        </w:tc>
        <w:tc>
          <w:tcPr>
            <w:tcW w:w="866" w:type="dxa"/>
            <w:noWrap/>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£87.15</w:t>
            </w:r>
          </w:p>
        </w:tc>
        <w:tc>
          <w:tcPr>
            <w:tcW w:w="866"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£42.44</w:t>
            </w:r>
          </w:p>
        </w:tc>
        <w:tc>
          <w:tcPr>
            <w:tcW w:w="1015" w:type="dxa"/>
            <w:shd w:val="clear" w:color="auto" w:fill="FFFFFF" w:themeFill="background1"/>
            <w:noWrap/>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£107,590</w:t>
            </w:r>
          </w:p>
        </w:tc>
        <w:tc>
          <w:tcPr>
            <w:tcW w:w="990"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£52,401</w:t>
            </w:r>
          </w:p>
        </w:tc>
        <w:tc>
          <w:tcPr>
            <w:tcW w:w="1500"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18,600</w:t>
            </w:r>
          </w:p>
        </w:tc>
        <w:tc>
          <w:tcPr>
            <w:tcW w:w="1500"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15,900</w:t>
            </w:r>
          </w:p>
        </w:tc>
        <w:tc>
          <w:tcPr>
            <w:tcW w:w="866"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 xml:space="preserve">0.00436 </w:t>
            </w:r>
          </w:p>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(5.4)</w:t>
            </w:r>
          </w:p>
        </w:tc>
        <w:tc>
          <w:tcPr>
            <w:tcW w:w="866"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0.00212</w:t>
            </w:r>
          </w:p>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(2.6)</w:t>
            </w:r>
          </w:p>
        </w:tc>
      </w:tr>
      <w:tr w:rsidR="009240BF" w:rsidRPr="00B454A7" w:rsidTr="00F010A4">
        <w:trPr>
          <w:trHeight w:val="300"/>
          <w:jc w:val="center"/>
        </w:trPr>
        <w:tc>
          <w:tcPr>
            <w:tcW w:w="1951" w:type="dxa"/>
            <w:vAlign w:val="center"/>
          </w:tcPr>
          <w:p w:rsidR="009240BF" w:rsidRPr="00B454A7" w:rsidRDefault="009240BF" w:rsidP="00B454A7">
            <w:pPr>
              <w:spacing w:after="0" w:line="240" w:lineRule="auto"/>
              <w:rPr>
                <w:rFonts w:ascii="Times New Roman" w:hAnsi="Times New Roman" w:cs="Times New Roman"/>
                <w:sz w:val="20"/>
                <w:szCs w:val="20"/>
              </w:rPr>
            </w:pPr>
            <w:r w:rsidRPr="00B454A7">
              <w:rPr>
                <w:rFonts w:ascii="Times New Roman" w:hAnsi="Times New Roman" w:cs="Times New Roman"/>
                <w:sz w:val="20"/>
                <w:szCs w:val="20"/>
              </w:rPr>
              <w:t>Adult scoliosis</w:t>
            </w:r>
          </w:p>
        </w:tc>
        <w:tc>
          <w:tcPr>
            <w:tcW w:w="1134" w:type="dxa"/>
            <w:vAlign w:val="center"/>
          </w:tcPr>
          <w:p w:rsidR="009240BF" w:rsidRPr="00B454A7" w:rsidRDefault="00F010A4" w:rsidP="00F010A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0.000270</w:t>
            </w:r>
          </w:p>
        </w:tc>
        <w:tc>
          <w:tcPr>
            <w:tcW w:w="1208" w:type="dxa"/>
            <w:vAlign w:val="center"/>
          </w:tcPr>
          <w:p w:rsidR="009240BF" w:rsidRPr="00B454A7" w:rsidRDefault="00F010A4" w:rsidP="00F010A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0.000040</w:t>
            </w:r>
          </w:p>
        </w:tc>
        <w:tc>
          <w:tcPr>
            <w:tcW w:w="1412" w:type="dxa"/>
            <w:noWrap/>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0.000230</w:t>
            </w:r>
          </w:p>
        </w:tc>
        <w:tc>
          <w:tcPr>
            <w:tcW w:w="866" w:type="dxa"/>
            <w:noWrap/>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£22.73</w:t>
            </w:r>
          </w:p>
        </w:tc>
        <w:tc>
          <w:tcPr>
            <w:tcW w:w="866"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£10.98</w:t>
            </w:r>
          </w:p>
        </w:tc>
        <w:tc>
          <w:tcPr>
            <w:tcW w:w="1015" w:type="dxa"/>
            <w:shd w:val="clear" w:color="auto" w:fill="FFFFFF" w:themeFill="background1"/>
            <w:noWrap/>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£98,846</w:t>
            </w:r>
          </w:p>
        </w:tc>
        <w:tc>
          <w:tcPr>
            <w:tcW w:w="990"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£47,756</w:t>
            </w:r>
          </w:p>
        </w:tc>
        <w:tc>
          <w:tcPr>
            <w:tcW w:w="1500"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17,900</w:t>
            </w:r>
          </w:p>
        </w:tc>
        <w:tc>
          <w:tcPr>
            <w:tcW w:w="1500"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15,200</w:t>
            </w:r>
          </w:p>
        </w:tc>
        <w:tc>
          <w:tcPr>
            <w:tcW w:w="866"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 xml:space="preserve">0.00114 </w:t>
            </w:r>
          </w:p>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(4.9)</w:t>
            </w:r>
          </w:p>
        </w:tc>
        <w:tc>
          <w:tcPr>
            <w:tcW w:w="866"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0.00055</w:t>
            </w:r>
          </w:p>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(2.4)</w:t>
            </w:r>
          </w:p>
        </w:tc>
      </w:tr>
      <w:tr w:rsidR="009240BF" w:rsidRPr="00B454A7" w:rsidTr="00F010A4">
        <w:trPr>
          <w:trHeight w:val="300"/>
          <w:jc w:val="center"/>
        </w:trPr>
        <w:tc>
          <w:tcPr>
            <w:tcW w:w="1951" w:type="dxa"/>
            <w:vAlign w:val="center"/>
          </w:tcPr>
          <w:p w:rsidR="009240BF" w:rsidRPr="00B454A7" w:rsidRDefault="009240BF" w:rsidP="00B454A7">
            <w:pPr>
              <w:spacing w:after="0" w:line="240" w:lineRule="auto"/>
              <w:rPr>
                <w:rFonts w:ascii="Times New Roman" w:hAnsi="Times New Roman" w:cs="Times New Roman"/>
                <w:sz w:val="20"/>
                <w:szCs w:val="20"/>
              </w:rPr>
            </w:pPr>
            <w:r w:rsidRPr="00B454A7">
              <w:rPr>
                <w:rFonts w:ascii="Times New Roman" w:hAnsi="Times New Roman" w:cs="Times New Roman"/>
                <w:sz w:val="20"/>
                <w:szCs w:val="20"/>
              </w:rPr>
              <w:t>Congenital kyphosis</w:t>
            </w:r>
          </w:p>
        </w:tc>
        <w:tc>
          <w:tcPr>
            <w:tcW w:w="1134" w:type="dxa"/>
            <w:vAlign w:val="center"/>
          </w:tcPr>
          <w:p w:rsidR="009240BF" w:rsidRPr="00B454A7" w:rsidRDefault="00F010A4" w:rsidP="00F010A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0.000792</w:t>
            </w:r>
          </w:p>
        </w:tc>
        <w:tc>
          <w:tcPr>
            <w:tcW w:w="1208" w:type="dxa"/>
            <w:vAlign w:val="center"/>
          </w:tcPr>
          <w:p w:rsidR="009240BF" w:rsidRPr="00B454A7" w:rsidRDefault="00F010A4" w:rsidP="00F010A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0.000118</w:t>
            </w:r>
          </w:p>
        </w:tc>
        <w:tc>
          <w:tcPr>
            <w:tcW w:w="1412" w:type="dxa"/>
            <w:noWrap/>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0.000674</w:t>
            </w:r>
          </w:p>
        </w:tc>
        <w:tc>
          <w:tcPr>
            <w:tcW w:w="866" w:type="dxa"/>
            <w:noWrap/>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£194.96</w:t>
            </w:r>
          </w:p>
        </w:tc>
        <w:tc>
          <w:tcPr>
            <w:tcW w:w="866"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£96.65</w:t>
            </w:r>
          </w:p>
        </w:tc>
        <w:tc>
          <w:tcPr>
            <w:tcW w:w="1015" w:type="dxa"/>
            <w:shd w:val="clear" w:color="auto" w:fill="FFFFFF" w:themeFill="background1"/>
            <w:noWrap/>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£289,252</w:t>
            </w:r>
          </w:p>
        </w:tc>
        <w:tc>
          <w:tcPr>
            <w:tcW w:w="990"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£143,405</w:t>
            </w:r>
          </w:p>
        </w:tc>
        <w:tc>
          <w:tcPr>
            <w:tcW w:w="1500"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24,400</w:t>
            </w:r>
          </w:p>
        </w:tc>
        <w:tc>
          <w:tcPr>
            <w:tcW w:w="1500"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22,600</w:t>
            </w:r>
          </w:p>
        </w:tc>
        <w:tc>
          <w:tcPr>
            <w:tcW w:w="866"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 xml:space="preserve">0.00975 </w:t>
            </w:r>
          </w:p>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(14.5)</w:t>
            </w:r>
          </w:p>
        </w:tc>
        <w:tc>
          <w:tcPr>
            <w:tcW w:w="866"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0.00483</w:t>
            </w:r>
          </w:p>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(7.2)</w:t>
            </w:r>
          </w:p>
        </w:tc>
      </w:tr>
      <w:tr w:rsidR="009240BF" w:rsidRPr="00B454A7" w:rsidTr="00F010A4">
        <w:trPr>
          <w:trHeight w:val="300"/>
          <w:jc w:val="center"/>
        </w:trPr>
        <w:tc>
          <w:tcPr>
            <w:tcW w:w="1951" w:type="dxa"/>
            <w:vAlign w:val="center"/>
          </w:tcPr>
          <w:p w:rsidR="009240BF" w:rsidRPr="00B454A7" w:rsidRDefault="009240BF" w:rsidP="00B454A7">
            <w:pPr>
              <w:spacing w:after="0" w:line="240" w:lineRule="auto"/>
              <w:rPr>
                <w:rFonts w:ascii="Times New Roman" w:hAnsi="Times New Roman" w:cs="Times New Roman"/>
                <w:sz w:val="20"/>
                <w:szCs w:val="20"/>
              </w:rPr>
            </w:pPr>
            <w:r w:rsidRPr="00B454A7">
              <w:rPr>
                <w:rFonts w:ascii="Times New Roman" w:hAnsi="Times New Roman" w:cs="Times New Roman"/>
                <w:sz w:val="20"/>
                <w:szCs w:val="20"/>
              </w:rPr>
              <w:t>Congenital deformities</w:t>
            </w:r>
          </w:p>
        </w:tc>
        <w:tc>
          <w:tcPr>
            <w:tcW w:w="1134" w:type="dxa"/>
            <w:vAlign w:val="center"/>
          </w:tcPr>
          <w:p w:rsidR="009240BF" w:rsidRPr="00B454A7" w:rsidRDefault="00F010A4" w:rsidP="00F010A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0.000290</w:t>
            </w:r>
          </w:p>
        </w:tc>
        <w:tc>
          <w:tcPr>
            <w:tcW w:w="1208" w:type="dxa"/>
            <w:vAlign w:val="center"/>
          </w:tcPr>
          <w:p w:rsidR="009240BF" w:rsidRPr="00B454A7" w:rsidRDefault="00F010A4" w:rsidP="00F010A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0.000043</w:t>
            </w:r>
          </w:p>
        </w:tc>
        <w:tc>
          <w:tcPr>
            <w:tcW w:w="1412" w:type="dxa"/>
            <w:noWrap/>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0.000247</w:t>
            </w:r>
          </w:p>
        </w:tc>
        <w:tc>
          <w:tcPr>
            <w:tcW w:w="866" w:type="dxa"/>
            <w:noWrap/>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£173.69</w:t>
            </w:r>
          </w:p>
        </w:tc>
        <w:tc>
          <w:tcPr>
            <w:tcW w:w="866"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£86.64</w:t>
            </w:r>
          </w:p>
        </w:tc>
        <w:tc>
          <w:tcPr>
            <w:tcW w:w="1015" w:type="dxa"/>
            <w:shd w:val="clear" w:color="auto" w:fill="FFFFFF" w:themeFill="background1"/>
            <w:noWrap/>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£703,218</w:t>
            </w:r>
          </w:p>
        </w:tc>
        <w:tc>
          <w:tcPr>
            <w:tcW w:w="990"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£350,776</w:t>
            </w:r>
          </w:p>
        </w:tc>
        <w:tc>
          <w:tcPr>
            <w:tcW w:w="1500"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27,600</w:t>
            </w:r>
          </w:p>
        </w:tc>
        <w:tc>
          <w:tcPr>
            <w:tcW w:w="1500"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26,500</w:t>
            </w:r>
          </w:p>
        </w:tc>
        <w:tc>
          <w:tcPr>
            <w:tcW w:w="866"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0.00869</w:t>
            </w:r>
          </w:p>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(35.2)</w:t>
            </w:r>
          </w:p>
        </w:tc>
        <w:tc>
          <w:tcPr>
            <w:tcW w:w="866"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0.00434</w:t>
            </w:r>
          </w:p>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(17.5)</w:t>
            </w:r>
          </w:p>
        </w:tc>
      </w:tr>
      <w:tr w:rsidR="009240BF" w:rsidRPr="00B454A7" w:rsidTr="00F010A4">
        <w:trPr>
          <w:trHeight w:val="300"/>
          <w:jc w:val="center"/>
        </w:trPr>
        <w:tc>
          <w:tcPr>
            <w:tcW w:w="1951" w:type="dxa"/>
            <w:vAlign w:val="center"/>
          </w:tcPr>
          <w:p w:rsidR="009240BF" w:rsidRPr="00B454A7" w:rsidRDefault="009240BF" w:rsidP="00B454A7">
            <w:pPr>
              <w:spacing w:after="0" w:line="240" w:lineRule="auto"/>
              <w:rPr>
                <w:rFonts w:ascii="Times New Roman" w:hAnsi="Times New Roman" w:cs="Times New Roman"/>
                <w:sz w:val="20"/>
                <w:szCs w:val="20"/>
              </w:rPr>
            </w:pPr>
            <w:r w:rsidRPr="00B454A7">
              <w:rPr>
                <w:rFonts w:ascii="Times New Roman" w:hAnsi="Times New Roman" w:cs="Times New Roman"/>
                <w:sz w:val="20"/>
                <w:szCs w:val="20"/>
              </w:rPr>
              <w:t>Scheuermann's disease adolescent</w:t>
            </w:r>
          </w:p>
        </w:tc>
        <w:tc>
          <w:tcPr>
            <w:tcW w:w="1134" w:type="dxa"/>
            <w:vAlign w:val="center"/>
          </w:tcPr>
          <w:p w:rsidR="009240BF" w:rsidRPr="00B454A7" w:rsidRDefault="00F010A4" w:rsidP="00F010A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0.000733</w:t>
            </w:r>
          </w:p>
        </w:tc>
        <w:tc>
          <w:tcPr>
            <w:tcW w:w="1208" w:type="dxa"/>
            <w:vAlign w:val="center"/>
          </w:tcPr>
          <w:p w:rsidR="009240BF" w:rsidRPr="00B454A7" w:rsidRDefault="00F010A4" w:rsidP="00F010A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0.000109</w:t>
            </w:r>
          </w:p>
        </w:tc>
        <w:tc>
          <w:tcPr>
            <w:tcW w:w="1412" w:type="dxa"/>
            <w:noWrap/>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0.000624</w:t>
            </w:r>
          </w:p>
        </w:tc>
        <w:tc>
          <w:tcPr>
            <w:tcW w:w="866" w:type="dxa"/>
            <w:noWrap/>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£66.89</w:t>
            </w:r>
          </w:p>
        </w:tc>
        <w:tc>
          <w:tcPr>
            <w:tcW w:w="866"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£32.57</w:t>
            </w:r>
          </w:p>
        </w:tc>
        <w:tc>
          <w:tcPr>
            <w:tcW w:w="1015" w:type="dxa"/>
            <w:shd w:val="clear" w:color="auto" w:fill="FFFFFF" w:themeFill="background1"/>
            <w:noWrap/>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£107,191</w:t>
            </w:r>
          </w:p>
        </w:tc>
        <w:tc>
          <w:tcPr>
            <w:tcW w:w="990"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£52,196</w:t>
            </w:r>
          </w:p>
        </w:tc>
        <w:tc>
          <w:tcPr>
            <w:tcW w:w="1500"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18,600</w:t>
            </w:r>
          </w:p>
        </w:tc>
        <w:tc>
          <w:tcPr>
            <w:tcW w:w="1500"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15,900</w:t>
            </w:r>
          </w:p>
        </w:tc>
        <w:tc>
          <w:tcPr>
            <w:tcW w:w="866"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0.00335</w:t>
            </w:r>
          </w:p>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(5.4)</w:t>
            </w:r>
          </w:p>
        </w:tc>
        <w:tc>
          <w:tcPr>
            <w:tcW w:w="866"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0.00163</w:t>
            </w:r>
          </w:p>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(2.6)</w:t>
            </w:r>
          </w:p>
        </w:tc>
      </w:tr>
      <w:tr w:rsidR="009240BF" w:rsidRPr="00B454A7" w:rsidTr="00F010A4">
        <w:trPr>
          <w:trHeight w:val="300"/>
          <w:jc w:val="center"/>
        </w:trPr>
        <w:tc>
          <w:tcPr>
            <w:tcW w:w="1951" w:type="dxa"/>
            <w:vAlign w:val="center"/>
          </w:tcPr>
          <w:p w:rsidR="009240BF" w:rsidRPr="00B454A7" w:rsidRDefault="009240BF" w:rsidP="00B454A7">
            <w:pPr>
              <w:spacing w:after="0" w:line="240" w:lineRule="auto"/>
              <w:rPr>
                <w:rFonts w:ascii="Times New Roman" w:hAnsi="Times New Roman" w:cs="Times New Roman"/>
                <w:sz w:val="20"/>
                <w:szCs w:val="20"/>
              </w:rPr>
            </w:pPr>
            <w:r w:rsidRPr="00B454A7">
              <w:rPr>
                <w:rFonts w:ascii="Times New Roman" w:hAnsi="Times New Roman" w:cs="Times New Roman"/>
                <w:sz w:val="20"/>
                <w:szCs w:val="20"/>
              </w:rPr>
              <w:t>Scheuermann's disease adult</w:t>
            </w:r>
          </w:p>
        </w:tc>
        <w:tc>
          <w:tcPr>
            <w:tcW w:w="1134" w:type="dxa"/>
            <w:vAlign w:val="center"/>
          </w:tcPr>
          <w:p w:rsidR="009240BF" w:rsidRPr="00B454A7" w:rsidRDefault="00F010A4" w:rsidP="00F010A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0.000122</w:t>
            </w:r>
          </w:p>
        </w:tc>
        <w:tc>
          <w:tcPr>
            <w:tcW w:w="1208" w:type="dxa"/>
            <w:vAlign w:val="center"/>
          </w:tcPr>
          <w:p w:rsidR="009240BF" w:rsidRPr="00B454A7" w:rsidRDefault="00F010A4" w:rsidP="00F010A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0.000018</w:t>
            </w:r>
          </w:p>
        </w:tc>
        <w:tc>
          <w:tcPr>
            <w:tcW w:w="1412" w:type="dxa"/>
            <w:noWrap/>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0.000104</w:t>
            </w:r>
          </w:p>
        </w:tc>
        <w:tc>
          <w:tcPr>
            <w:tcW w:w="866" w:type="dxa"/>
            <w:noWrap/>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£11.98</w:t>
            </w:r>
          </w:p>
        </w:tc>
        <w:tc>
          <w:tcPr>
            <w:tcW w:w="866"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£5.81</w:t>
            </w:r>
          </w:p>
        </w:tc>
        <w:tc>
          <w:tcPr>
            <w:tcW w:w="1015" w:type="dxa"/>
            <w:shd w:val="clear" w:color="auto" w:fill="FFFFFF" w:themeFill="background1"/>
            <w:noWrap/>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£115,158</w:t>
            </w:r>
          </w:p>
        </w:tc>
        <w:tc>
          <w:tcPr>
            <w:tcW w:w="990"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£55,904</w:t>
            </w:r>
          </w:p>
        </w:tc>
        <w:tc>
          <w:tcPr>
            <w:tcW w:w="1500"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18,900</w:t>
            </w:r>
          </w:p>
        </w:tc>
        <w:tc>
          <w:tcPr>
            <w:tcW w:w="1500"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16,300</w:t>
            </w:r>
          </w:p>
        </w:tc>
        <w:tc>
          <w:tcPr>
            <w:tcW w:w="866"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0.00060</w:t>
            </w:r>
          </w:p>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(5.8)</w:t>
            </w:r>
          </w:p>
        </w:tc>
        <w:tc>
          <w:tcPr>
            <w:tcW w:w="866"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0.00029</w:t>
            </w:r>
          </w:p>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(2.8)</w:t>
            </w:r>
          </w:p>
        </w:tc>
      </w:tr>
      <w:tr w:rsidR="009240BF" w:rsidRPr="00B454A7" w:rsidTr="00F010A4">
        <w:trPr>
          <w:trHeight w:val="300"/>
          <w:jc w:val="center"/>
        </w:trPr>
        <w:tc>
          <w:tcPr>
            <w:tcW w:w="1951" w:type="dxa"/>
            <w:vAlign w:val="center"/>
          </w:tcPr>
          <w:p w:rsidR="009240BF" w:rsidRPr="00B454A7" w:rsidRDefault="009240BF" w:rsidP="00B454A7">
            <w:pPr>
              <w:spacing w:after="0" w:line="240" w:lineRule="auto"/>
              <w:rPr>
                <w:rFonts w:ascii="Times New Roman" w:hAnsi="Times New Roman" w:cs="Times New Roman"/>
                <w:sz w:val="20"/>
                <w:szCs w:val="20"/>
              </w:rPr>
            </w:pPr>
            <w:r w:rsidRPr="00B454A7">
              <w:rPr>
                <w:rFonts w:ascii="Times New Roman" w:hAnsi="Times New Roman" w:cs="Times New Roman"/>
                <w:sz w:val="20"/>
                <w:szCs w:val="20"/>
              </w:rPr>
              <w:t>Ankylosing spondylitis</w:t>
            </w:r>
          </w:p>
        </w:tc>
        <w:tc>
          <w:tcPr>
            <w:tcW w:w="1134" w:type="dxa"/>
            <w:vAlign w:val="center"/>
          </w:tcPr>
          <w:p w:rsidR="009240BF" w:rsidRPr="00B454A7" w:rsidRDefault="00F010A4" w:rsidP="00F010A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0.000101</w:t>
            </w:r>
          </w:p>
        </w:tc>
        <w:tc>
          <w:tcPr>
            <w:tcW w:w="1208" w:type="dxa"/>
            <w:vAlign w:val="center"/>
          </w:tcPr>
          <w:p w:rsidR="009240BF" w:rsidRPr="00B454A7" w:rsidRDefault="00F010A4" w:rsidP="00F010A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0.000015</w:t>
            </w:r>
          </w:p>
        </w:tc>
        <w:tc>
          <w:tcPr>
            <w:tcW w:w="1412" w:type="dxa"/>
            <w:noWrap/>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0.000086</w:t>
            </w:r>
          </w:p>
        </w:tc>
        <w:tc>
          <w:tcPr>
            <w:tcW w:w="866" w:type="dxa"/>
            <w:noWrap/>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£10.66</w:t>
            </w:r>
          </w:p>
        </w:tc>
        <w:tc>
          <w:tcPr>
            <w:tcW w:w="866"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£5.19</w:t>
            </w:r>
          </w:p>
        </w:tc>
        <w:tc>
          <w:tcPr>
            <w:tcW w:w="1015" w:type="dxa"/>
            <w:shd w:val="clear" w:color="auto" w:fill="FFFFFF" w:themeFill="background1"/>
            <w:noWrap/>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£123,951</w:t>
            </w:r>
          </w:p>
        </w:tc>
        <w:tc>
          <w:tcPr>
            <w:tcW w:w="990"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£60,332</w:t>
            </w:r>
          </w:p>
        </w:tc>
        <w:tc>
          <w:tcPr>
            <w:tcW w:w="1500"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19,400</w:t>
            </w:r>
          </w:p>
        </w:tc>
        <w:tc>
          <w:tcPr>
            <w:tcW w:w="1500"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16,900</w:t>
            </w:r>
          </w:p>
        </w:tc>
        <w:tc>
          <w:tcPr>
            <w:tcW w:w="866"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0.00053</w:t>
            </w:r>
          </w:p>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(6.2)</w:t>
            </w:r>
          </w:p>
        </w:tc>
        <w:tc>
          <w:tcPr>
            <w:tcW w:w="866"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0.00026</w:t>
            </w:r>
          </w:p>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(3.0)</w:t>
            </w:r>
          </w:p>
        </w:tc>
      </w:tr>
      <w:tr w:rsidR="009240BF" w:rsidRPr="00B454A7" w:rsidTr="00F010A4">
        <w:trPr>
          <w:trHeight w:val="300"/>
          <w:jc w:val="center"/>
        </w:trPr>
        <w:tc>
          <w:tcPr>
            <w:tcW w:w="1951" w:type="dxa"/>
            <w:vAlign w:val="center"/>
          </w:tcPr>
          <w:p w:rsidR="009240BF" w:rsidRPr="00B454A7" w:rsidRDefault="009240BF" w:rsidP="00B454A7">
            <w:pPr>
              <w:spacing w:after="0" w:line="240" w:lineRule="auto"/>
              <w:rPr>
                <w:rFonts w:ascii="Times New Roman" w:hAnsi="Times New Roman" w:cs="Times New Roman"/>
                <w:sz w:val="20"/>
                <w:szCs w:val="20"/>
              </w:rPr>
            </w:pPr>
            <w:r w:rsidRPr="00B454A7">
              <w:rPr>
                <w:rFonts w:ascii="Times New Roman" w:hAnsi="Times New Roman" w:cs="Times New Roman"/>
                <w:sz w:val="20"/>
                <w:szCs w:val="20"/>
              </w:rPr>
              <w:t>Deforming dorsopathies non adult</w:t>
            </w:r>
          </w:p>
        </w:tc>
        <w:tc>
          <w:tcPr>
            <w:tcW w:w="1134" w:type="dxa"/>
            <w:vAlign w:val="center"/>
          </w:tcPr>
          <w:p w:rsidR="009240BF" w:rsidRPr="00B454A7" w:rsidRDefault="00F010A4" w:rsidP="00F010A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0.001021</w:t>
            </w:r>
          </w:p>
        </w:tc>
        <w:tc>
          <w:tcPr>
            <w:tcW w:w="1208" w:type="dxa"/>
            <w:vAlign w:val="center"/>
          </w:tcPr>
          <w:p w:rsidR="009240BF" w:rsidRPr="00B454A7" w:rsidRDefault="00F010A4" w:rsidP="00F010A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0.000152</w:t>
            </w:r>
          </w:p>
        </w:tc>
        <w:tc>
          <w:tcPr>
            <w:tcW w:w="1412" w:type="dxa"/>
            <w:noWrap/>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0.000869</w:t>
            </w:r>
          </w:p>
        </w:tc>
        <w:tc>
          <w:tcPr>
            <w:tcW w:w="866" w:type="dxa"/>
            <w:noWrap/>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£151.19</w:t>
            </w:r>
          </w:p>
        </w:tc>
        <w:tc>
          <w:tcPr>
            <w:tcW w:w="866"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£74.44</w:t>
            </w:r>
          </w:p>
        </w:tc>
        <w:tc>
          <w:tcPr>
            <w:tcW w:w="1015" w:type="dxa"/>
            <w:shd w:val="clear" w:color="auto" w:fill="FFFFFF" w:themeFill="background1"/>
            <w:noWrap/>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£173,983</w:t>
            </w:r>
          </w:p>
        </w:tc>
        <w:tc>
          <w:tcPr>
            <w:tcW w:w="990"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£85,659</w:t>
            </w:r>
          </w:p>
        </w:tc>
        <w:tc>
          <w:tcPr>
            <w:tcW w:w="1500"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21,700</w:t>
            </w:r>
          </w:p>
        </w:tc>
        <w:tc>
          <w:tcPr>
            <w:tcW w:w="1500"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19,400</w:t>
            </w:r>
          </w:p>
        </w:tc>
        <w:tc>
          <w:tcPr>
            <w:tcW w:w="866"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0.00756</w:t>
            </w:r>
          </w:p>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(8.7)</w:t>
            </w:r>
          </w:p>
        </w:tc>
        <w:tc>
          <w:tcPr>
            <w:tcW w:w="866"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0.00372</w:t>
            </w:r>
          </w:p>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(4.3)</w:t>
            </w:r>
          </w:p>
        </w:tc>
      </w:tr>
      <w:tr w:rsidR="009240BF" w:rsidRPr="00B454A7" w:rsidTr="00F010A4">
        <w:trPr>
          <w:trHeight w:val="300"/>
          <w:jc w:val="center"/>
        </w:trPr>
        <w:tc>
          <w:tcPr>
            <w:tcW w:w="1951" w:type="dxa"/>
            <w:vAlign w:val="center"/>
          </w:tcPr>
          <w:p w:rsidR="009240BF" w:rsidRPr="00B454A7" w:rsidRDefault="009240BF" w:rsidP="00B454A7">
            <w:pPr>
              <w:spacing w:after="0" w:line="240" w:lineRule="auto"/>
              <w:rPr>
                <w:rFonts w:ascii="Times New Roman" w:hAnsi="Times New Roman" w:cs="Times New Roman"/>
                <w:sz w:val="20"/>
                <w:szCs w:val="20"/>
              </w:rPr>
            </w:pPr>
            <w:r w:rsidRPr="00B454A7">
              <w:rPr>
                <w:rFonts w:ascii="Times New Roman" w:hAnsi="Times New Roman" w:cs="Times New Roman"/>
                <w:sz w:val="20"/>
                <w:szCs w:val="20"/>
              </w:rPr>
              <w:t>Deforming dorsopathies adults</w:t>
            </w:r>
          </w:p>
        </w:tc>
        <w:tc>
          <w:tcPr>
            <w:tcW w:w="1134" w:type="dxa"/>
            <w:vAlign w:val="center"/>
          </w:tcPr>
          <w:p w:rsidR="009240BF" w:rsidRPr="00B454A7" w:rsidRDefault="00F010A4" w:rsidP="00F010A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0.000506</w:t>
            </w:r>
          </w:p>
        </w:tc>
        <w:tc>
          <w:tcPr>
            <w:tcW w:w="1208" w:type="dxa"/>
            <w:vAlign w:val="center"/>
          </w:tcPr>
          <w:p w:rsidR="009240BF" w:rsidRPr="00B454A7" w:rsidRDefault="00F010A4" w:rsidP="00F010A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0.000075</w:t>
            </w:r>
          </w:p>
        </w:tc>
        <w:tc>
          <w:tcPr>
            <w:tcW w:w="1412" w:type="dxa"/>
            <w:noWrap/>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0.000431</w:t>
            </w:r>
          </w:p>
        </w:tc>
        <w:tc>
          <w:tcPr>
            <w:tcW w:w="866" w:type="dxa"/>
            <w:noWrap/>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£41.80</w:t>
            </w:r>
          </w:p>
        </w:tc>
        <w:tc>
          <w:tcPr>
            <w:tcW w:w="866"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£20.18</w:t>
            </w:r>
          </w:p>
        </w:tc>
        <w:tc>
          <w:tcPr>
            <w:tcW w:w="1015" w:type="dxa"/>
            <w:shd w:val="clear" w:color="auto" w:fill="FFFFFF" w:themeFill="background1"/>
            <w:noWrap/>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£96,983</w:t>
            </w:r>
          </w:p>
        </w:tc>
        <w:tc>
          <w:tcPr>
            <w:tcW w:w="990"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£46,823</w:t>
            </w:r>
          </w:p>
        </w:tc>
        <w:tc>
          <w:tcPr>
            <w:tcW w:w="1500"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17,700</w:t>
            </w:r>
          </w:p>
        </w:tc>
        <w:tc>
          <w:tcPr>
            <w:tcW w:w="1500"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15,100</w:t>
            </w:r>
          </w:p>
        </w:tc>
        <w:tc>
          <w:tcPr>
            <w:tcW w:w="866"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0.00209</w:t>
            </w:r>
          </w:p>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(4.8)</w:t>
            </w:r>
          </w:p>
        </w:tc>
        <w:tc>
          <w:tcPr>
            <w:tcW w:w="866" w:type="dxa"/>
            <w:shd w:val="clear" w:color="auto" w:fill="FFFFFF" w:themeFill="background1"/>
            <w:vAlign w:val="center"/>
          </w:tcPr>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0.00101</w:t>
            </w:r>
          </w:p>
          <w:p w:rsidR="009240BF" w:rsidRPr="00B454A7" w:rsidRDefault="009240BF"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(2.3)</w:t>
            </w:r>
          </w:p>
        </w:tc>
      </w:tr>
      <w:tr w:rsidR="009240BF" w:rsidRPr="00B454A7" w:rsidTr="00F010A4">
        <w:trPr>
          <w:trHeight w:val="300"/>
          <w:jc w:val="center"/>
        </w:trPr>
        <w:tc>
          <w:tcPr>
            <w:tcW w:w="14174" w:type="dxa"/>
            <w:gridSpan w:val="12"/>
          </w:tcPr>
          <w:p w:rsidR="009240BF" w:rsidRPr="00B454A7" w:rsidRDefault="009240BF" w:rsidP="00B454A7">
            <w:pPr>
              <w:spacing w:after="0" w:line="240" w:lineRule="auto"/>
              <w:rPr>
                <w:rFonts w:ascii="Times New Roman" w:hAnsi="Times New Roman" w:cs="Times New Roman"/>
                <w:sz w:val="20"/>
                <w:szCs w:val="20"/>
              </w:rPr>
            </w:pPr>
            <w:r w:rsidRPr="00B454A7">
              <w:rPr>
                <w:rFonts w:ascii="Times New Roman" w:hAnsi="Times New Roman" w:cs="Times New Roman"/>
                <w:sz w:val="20"/>
                <w:szCs w:val="20"/>
              </w:rPr>
              <w:t xml:space="preserve">TA1, Throughput assumption 1 – patient throughput based on capacity (100% utilisation) of </w:t>
            </w:r>
            <w:r w:rsidR="00D83E0F">
              <w:rPr>
                <w:rFonts w:ascii="Times New Roman" w:hAnsi="Times New Roman" w:cs="Times New Roman"/>
                <w:sz w:val="20"/>
                <w:szCs w:val="20"/>
              </w:rPr>
              <w:t>EOS®</w:t>
            </w:r>
            <w:r w:rsidRPr="00B454A7">
              <w:rPr>
                <w:rFonts w:ascii="Times New Roman" w:hAnsi="Times New Roman" w:cs="Times New Roman"/>
                <w:sz w:val="20"/>
                <w:szCs w:val="20"/>
              </w:rPr>
              <w:t xml:space="preserve"> at 30 patients per working day for 251 working days per year, equivalent to the utilisation of CR.</w:t>
            </w:r>
          </w:p>
          <w:p w:rsidR="009240BF" w:rsidRPr="00B454A7" w:rsidRDefault="009240BF" w:rsidP="00B454A7">
            <w:pPr>
              <w:spacing w:after="0" w:line="240" w:lineRule="auto"/>
              <w:rPr>
                <w:rFonts w:ascii="Times New Roman" w:hAnsi="Times New Roman" w:cs="Times New Roman"/>
                <w:sz w:val="20"/>
                <w:szCs w:val="20"/>
              </w:rPr>
            </w:pPr>
            <w:r w:rsidRPr="00B454A7">
              <w:rPr>
                <w:rFonts w:ascii="Times New Roman" w:hAnsi="Times New Roman" w:cs="Times New Roman"/>
                <w:sz w:val="20"/>
                <w:szCs w:val="20"/>
              </w:rPr>
              <w:t xml:space="preserve">TA2, Throughput assumption 2 – patient throughput based on full capacity (100% utilisation) of </w:t>
            </w:r>
            <w:r w:rsidR="00D83E0F">
              <w:rPr>
                <w:rFonts w:ascii="Times New Roman" w:hAnsi="Times New Roman" w:cs="Times New Roman"/>
                <w:sz w:val="20"/>
                <w:szCs w:val="20"/>
              </w:rPr>
              <w:t>EOS®</w:t>
            </w:r>
            <w:r w:rsidRPr="00B454A7">
              <w:rPr>
                <w:rFonts w:ascii="Times New Roman" w:hAnsi="Times New Roman" w:cs="Times New Roman"/>
                <w:sz w:val="20"/>
                <w:szCs w:val="20"/>
              </w:rPr>
              <w:t xml:space="preserve"> at 48 patients per working day for 251 working days per year, while utilisation of CR is 30 patients per working day</w:t>
            </w:r>
          </w:p>
        </w:tc>
      </w:tr>
    </w:tbl>
    <w:p w:rsidR="00C35D99" w:rsidRPr="00CB188A" w:rsidRDefault="00C35D99" w:rsidP="002D05BD">
      <w:pPr>
        <w:spacing w:line="480" w:lineRule="auto"/>
        <w:rPr>
          <w:rFonts w:ascii="Times New Roman" w:hAnsi="Times New Roman" w:cs="Times New Roman"/>
          <w:sz w:val="24"/>
          <w:szCs w:val="24"/>
        </w:rPr>
      </w:pPr>
    </w:p>
    <w:p w:rsidR="0027256B" w:rsidRPr="00CB188A" w:rsidRDefault="0027256B" w:rsidP="002D05BD">
      <w:pPr>
        <w:pStyle w:val="Default"/>
        <w:spacing w:before="240" w:line="480" w:lineRule="auto"/>
        <w:rPr>
          <w:rFonts w:ascii="Times New Roman" w:hAnsi="Times New Roman"/>
          <w:sz w:val="24"/>
          <w:szCs w:val="24"/>
          <w:lang w:val="en-GB"/>
        </w:rPr>
      </w:pPr>
      <w:r w:rsidRPr="00CB188A">
        <w:rPr>
          <w:rFonts w:ascii="Times New Roman" w:hAnsi="Times New Roman"/>
          <w:sz w:val="24"/>
          <w:szCs w:val="24"/>
          <w:lang w:val="en-GB"/>
        </w:rPr>
        <w:lastRenderedPageBreak/>
        <w:t xml:space="preserve">Table </w:t>
      </w:r>
      <w:r w:rsidR="005A4FB9">
        <w:rPr>
          <w:rFonts w:ascii="Times New Roman" w:hAnsi="Times New Roman"/>
          <w:sz w:val="24"/>
          <w:szCs w:val="24"/>
          <w:lang w:val="en-GB"/>
        </w:rPr>
        <w:t>6</w:t>
      </w:r>
      <w:r w:rsidR="00D004B9" w:rsidRPr="00CB188A">
        <w:rPr>
          <w:rFonts w:ascii="Times New Roman" w:hAnsi="Times New Roman"/>
          <w:sz w:val="24"/>
          <w:szCs w:val="24"/>
          <w:lang w:val="en-GB"/>
        </w:rPr>
        <w:tab/>
      </w:r>
      <w:r w:rsidR="000F0BA0" w:rsidRPr="00CB188A">
        <w:rPr>
          <w:rFonts w:ascii="Times New Roman" w:hAnsi="Times New Roman"/>
          <w:sz w:val="24"/>
          <w:szCs w:val="24"/>
          <w:lang w:val="en-GB"/>
        </w:rPr>
        <w:t xml:space="preserve"> Incremental cost-effectiveness ratio (ICER) for the two alternative assumptions</w:t>
      </w:r>
      <w:r w:rsidR="00FE112F" w:rsidRPr="00CB188A">
        <w:rPr>
          <w:rFonts w:ascii="Times New Roman" w:hAnsi="Times New Roman"/>
          <w:sz w:val="24"/>
          <w:szCs w:val="24"/>
          <w:lang w:val="en-GB"/>
        </w:rPr>
        <w:t xml:space="preserve"> for the four scenario analyses tested.</w:t>
      </w:r>
      <w:r w:rsidR="000F0BA0" w:rsidRPr="00CB188A">
        <w:rPr>
          <w:rFonts w:ascii="Times New Roman" w:hAnsi="Times New Roman"/>
          <w:sz w:val="24"/>
          <w:szCs w:val="24"/>
          <w:lang w:val="en-GB"/>
        </w:rPr>
        <w:t xml:space="preserve"> </w:t>
      </w:r>
    </w:p>
    <w:tbl>
      <w:tblPr>
        <w:tblW w:w="15053" w:type="dxa"/>
        <w:jc w:val="center"/>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2"/>
        <w:gridCol w:w="1016"/>
        <w:gridCol w:w="1016"/>
        <w:gridCol w:w="806"/>
        <w:gridCol w:w="1382"/>
        <w:gridCol w:w="1382"/>
        <w:gridCol w:w="1096"/>
        <w:gridCol w:w="1234"/>
        <w:gridCol w:w="1234"/>
        <w:gridCol w:w="979"/>
        <w:gridCol w:w="971"/>
        <w:gridCol w:w="971"/>
        <w:gridCol w:w="1014"/>
      </w:tblGrid>
      <w:tr w:rsidR="00B935A3" w:rsidRPr="00B454A7" w:rsidTr="00B454A7">
        <w:trPr>
          <w:trHeight w:val="840"/>
          <w:jc w:val="center"/>
        </w:trPr>
        <w:tc>
          <w:tcPr>
            <w:tcW w:w="1951" w:type="dxa"/>
            <w:vMerge w:val="restart"/>
            <w:noWrap/>
            <w:vAlign w:val="center"/>
          </w:tcPr>
          <w:p w:rsidR="004703A8" w:rsidRPr="00B454A7" w:rsidRDefault="004703A8" w:rsidP="00B454A7">
            <w:pPr>
              <w:spacing w:after="0" w:line="240" w:lineRule="auto"/>
              <w:jc w:val="center"/>
              <w:rPr>
                <w:rFonts w:ascii="Times New Roman" w:hAnsi="Times New Roman" w:cs="Times New Roman"/>
                <w:b/>
                <w:sz w:val="20"/>
                <w:szCs w:val="20"/>
              </w:rPr>
            </w:pPr>
            <w:r w:rsidRPr="00B454A7">
              <w:rPr>
                <w:rFonts w:ascii="Times New Roman" w:hAnsi="Times New Roman" w:cs="Times New Roman"/>
                <w:b/>
                <w:sz w:val="20"/>
                <w:szCs w:val="20"/>
              </w:rPr>
              <w:t>Indication</w:t>
            </w:r>
          </w:p>
        </w:tc>
        <w:tc>
          <w:tcPr>
            <w:tcW w:w="0" w:type="auto"/>
            <w:gridSpan w:val="3"/>
            <w:noWrap/>
            <w:vAlign w:val="center"/>
          </w:tcPr>
          <w:p w:rsidR="004703A8" w:rsidRPr="00B454A7" w:rsidRDefault="004703A8" w:rsidP="00B454A7">
            <w:pPr>
              <w:spacing w:after="0" w:line="240" w:lineRule="auto"/>
              <w:jc w:val="center"/>
              <w:rPr>
                <w:rFonts w:ascii="Times New Roman" w:hAnsi="Times New Roman" w:cs="Times New Roman"/>
                <w:b/>
                <w:sz w:val="20"/>
                <w:szCs w:val="20"/>
              </w:rPr>
            </w:pPr>
            <w:r w:rsidRPr="00B454A7">
              <w:rPr>
                <w:rFonts w:ascii="Times New Roman" w:hAnsi="Times New Roman" w:cs="Times New Roman"/>
                <w:b/>
                <w:sz w:val="20"/>
                <w:szCs w:val="20"/>
              </w:rPr>
              <w:t>Scenario 1</w:t>
            </w:r>
          </w:p>
          <w:p w:rsidR="004703A8" w:rsidRPr="00B454A7" w:rsidRDefault="004703A8" w:rsidP="00B454A7">
            <w:pPr>
              <w:spacing w:after="0" w:line="240" w:lineRule="auto"/>
              <w:jc w:val="center"/>
              <w:rPr>
                <w:rFonts w:ascii="Times New Roman" w:hAnsi="Times New Roman" w:cs="Times New Roman"/>
                <w:b/>
                <w:sz w:val="20"/>
                <w:szCs w:val="20"/>
              </w:rPr>
            </w:pPr>
            <w:r w:rsidRPr="00B454A7">
              <w:rPr>
                <w:rFonts w:ascii="Times New Roman" w:hAnsi="Times New Roman" w:cs="Times New Roman"/>
                <w:b/>
                <w:sz w:val="20"/>
                <w:szCs w:val="20"/>
              </w:rPr>
              <w:t>Earlier age of cancer diagnosis</w:t>
            </w:r>
          </w:p>
        </w:tc>
        <w:tc>
          <w:tcPr>
            <w:tcW w:w="0" w:type="auto"/>
            <w:gridSpan w:val="3"/>
            <w:shd w:val="clear" w:color="auto" w:fill="FFFFFF" w:themeFill="background1"/>
            <w:noWrap/>
            <w:vAlign w:val="center"/>
          </w:tcPr>
          <w:p w:rsidR="004703A8" w:rsidRPr="00B454A7" w:rsidRDefault="004703A8" w:rsidP="00B454A7">
            <w:pPr>
              <w:spacing w:after="0" w:line="240" w:lineRule="auto"/>
              <w:jc w:val="center"/>
              <w:rPr>
                <w:rFonts w:ascii="Times New Roman" w:hAnsi="Times New Roman" w:cs="Times New Roman"/>
                <w:b/>
                <w:sz w:val="20"/>
                <w:szCs w:val="20"/>
              </w:rPr>
            </w:pPr>
            <w:r w:rsidRPr="00B454A7">
              <w:rPr>
                <w:rFonts w:ascii="Times New Roman" w:hAnsi="Times New Roman" w:cs="Times New Roman"/>
                <w:b/>
                <w:sz w:val="20"/>
                <w:szCs w:val="20"/>
              </w:rPr>
              <w:t>Scenario 2</w:t>
            </w:r>
          </w:p>
          <w:p w:rsidR="004703A8" w:rsidRPr="00B454A7" w:rsidRDefault="004703A8" w:rsidP="00B454A7">
            <w:pPr>
              <w:spacing w:after="0" w:line="240" w:lineRule="auto"/>
              <w:jc w:val="center"/>
              <w:rPr>
                <w:rFonts w:ascii="Times New Roman" w:hAnsi="Times New Roman" w:cs="Times New Roman"/>
                <w:b/>
                <w:sz w:val="20"/>
                <w:szCs w:val="20"/>
              </w:rPr>
            </w:pPr>
            <w:r w:rsidRPr="00B454A7">
              <w:rPr>
                <w:rFonts w:ascii="Times New Roman" w:hAnsi="Times New Roman" w:cs="Times New Roman"/>
                <w:b/>
                <w:sz w:val="20"/>
                <w:szCs w:val="20"/>
              </w:rPr>
              <w:t xml:space="preserve">Higher radiation dose reduction for </w:t>
            </w:r>
            <w:r w:rsidR="00D83E0F">
              <w:rPr>
                <w:rFonts w:ascii="Times New Roman" w:hAnsi="Times New Roman" w:cs="Times New Roman"/>
                <w:b/>
                <w:sz w:val="20"/>
                <w:szCs w:val="20"/>
              </w:rPr>
              <w:t>EOS®</w:t>
            </w:r>
          </w:p>
        </w:tc>
        <w:tc>
          <w:tcPr>
            <w:tcW w:w="0" w:type="auto"/>
            <w:gridSpan w:val="3"/>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b/>
                <w:sz w:val="20"/>
                <w:szCs w:val="20"/>
              </w:rPr>
            </w:pPr>
            <w:r w:rsidRPr="00B454A7">
              <w:rPr>
                <w:rFonts w:ascii="Times New Roman" w:hAnsi="Times New Roman" w:cs="Times New Roman"/>
                <w:b/>
                <w:sz w:val="20"/>
                <w:szCs w:val="20"/>
              </w:rPr>
              <w:t>Scenario 3</w:t>
            </w:r>
          </w:p>
          <w:p w:rsidR="004703A8" w:rsidRPr="00B454A7" w:rsidRDefault="004703A8" w:rsidP="00D14F69">
            <w:pPr>
              <w:spacing w:after="0" w:line="240" w:lineRule="auto"/>
              <w:jc w:val="center"/>
              <w:rPr>
                <w:rFonts w:ascii="Times New Roman" w:hAnsi="Times New Roman" w:cs="Times New Roman"/>
                <w:b/>
                <w:sz w:val="20"/>
                <w:szCs w:val="20"/>
              </w:rPr>
            </w:pPr>
            <w:r w:rsidRPr="00B454A7">
              <w:rPr>
                <w:rFonts w:ascii="Times New Roman" w:hAnsi="Times New Roman" w:cs="Times New Roman"/>
                <w:b/>
                <w:sz w:val="20"/>
                <w:szCs w:val="20"/>
              </w:rPr>
              <w:t xml:space="preserve">Lifetime attributable risk of radiation-induced cancer from BEIR VII </w:t>
            </w:r>
            <w:r w:rsidR="004561F9">
              <w:rPr>
                <w:rFonts w:ascii="Times New Roman" w:hAnsi="Times New Roman" w:cs="Times New Roman"/>
                <w:b/>
                <w:sz w:val="20"/>
                <w:szCs w:val="20"/>
              </w:rPr>
              <w:fldChar w:fldCharType="begin"/>
            </w:r>
            <w:r w:rsidR="00617304">
              <w:rPr>
                <w:rFonts w:ascii="Times New Roman" w:hAnsi="Times New Roman" w:cs="Times New Roman"/>
                <w:b/>
                <w:sz w:val="20"/>
                <w:szCs w:val="20"/>
              </w:rPr>
              <w:instrText xml:space="preserve"> ADDIN EN.CITE &lt;EndNote&gt;&lt;Cite&gt;&lt;Author&gt;Committee to Assess Health Risks from Exposure to Low Levels of Ionizing Radiation&lt;/Author&gt;&lt;Year&gt;2006&lt;/Year&gt;&lt;RecNum&gt;9&lt;/RecNum&gt;&lt;record&gt;&lt;rec-number&gt;9&lt;/rec-number&gt;&lt;foreign-keys&gt;&lt;key app="EN" db-id="pzrwsz205ter03ept5xxafpax00trzafrv9r"&gt;9&lt;/key&gt;&lt;/foreign-keys&gt;&lt;ref-type name="Book"&gt;6&lt;/ref-type&gt;&lt;contributors&gt;&lt;authors&gt;&lt;author&gt;Committee to Assess Health Risks from Exposure to Low Levels of Ionizing Radiation, &lt;/author&gt;&lt;author&gt;Board on Radiation Effects Research, &lt;/author&gt;&lt;author&gt;Division on Earth and Life Studies, &lt;/author&gt;&lt;author&gt;National Research Council of the National Academies,&lt;/author&gt;&lt;/authors&gt;&lt;/contributors&gt;&lt;titles&gt;&lt;title&gt;Health risks from exposure to low levels of ionizing radiation: BEIR VII Phase 2 &lt;/title&gt;&lt;/titles&gt;&lt;section&gt;406&lt;/section&gt;&lt;dates&gt;&lt;year&gt;2006&lt;/year&gt;&lt;/dates&gt;&lt;pub-location&gt;Washington, D.C.&lt;/pub-location&gt;&lt;publisher&gt;The National Academies Press&lt;/publisher&gt;&lt;isbn&gt;ISBN-10: 0-309-09156-X&amp;#xD;ISBN-13: 978-0-309-09156-5 &lt;/isbn&gt;&lt;urls&gt;&lt;related-urls&gt;&lt;url&gt;http://www.nap.edu/catalog.php?record_id=11340&lt;/url&gt;&lt;/related-urls&gt;&lt;/urls&gt;&lt;custom1&gt;Ordered 27/10/10 - Claire McKenna&amp;#xD;Received 01/11/10&amp;#xD;Loan extended to 27 Jan 2011&amp;#xD;Print-out ordered 17/01/11. Received 18/01/11&lt;/custom1&gt;&lt;custom2&gt;Get&lt;/custom2&gt;&lt;custom3&gt;Get&lt;/custom3&gt;&lt;custom4&gt; Handsearch &lt;/custom4&gt;&lt;custom5&gt;Get - copy received &lt;/custom5&gt;&lt;custom6&gt;Exclude (Include review)&lt;/custom6&gt;&lt;/record&gt;&lt;/Cite&gt;&lt;/EndNote&gt;</w:instrText>
            </w:r>
            <w:r w:rsidR="004561F9">
              <w:rPr>
                <w:rFonts w:ascii="Times New Roman" w:hAnsi="Times New Roman" w:cs="Times New Roman"/>
                <w:b/>
                <w:sz w:val="20"/>
                <w:szCs w:val="20"/>
              </w:rPr>
              <w:fldChar w:fldCharType="separate"/>
            </w:r>
            <w:r w:rsidR="00D14F69" w:rsidRPr="00D14F69">
              <w:rPr>
                <w:rFonts w:ascii="Times New Roman" w:hAnsi="Times New Roman" w:cs="Times New Roman"/>
                <w:b/>
                <w:noProof/>
                <w:sz w:val="20"/>
                <w:szCs w:val="20"/>
                <w:vertAlign w:val="superscript"/>
              </w:rPr>
              <w:t>16</w:t>
            </w:r>
            <w:r w:rsidR="004561F9">
              <w:rPr>
                <w:rFonts w:ascii="Times New Roman" w:hAnsi="Times New Roman" w:cs="Times New Roman"/>
                <w:b/>
                <w:sz w:val="20"/>
                <w:szCs w:val="20"/>
              </w:rPr>
              <w:fldChar w:fldCharType="end"/>
            </w:r>
          </w:p>
        </w:tc>
        <w:tc>
          <w:tcPr>
            <w:tcW w:w="2998" w:type="dxa"/>
            <w:gridSpan w:val="3"/>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b/>
                <w:sz w:val="20"/>
                <w:szCs w:val="20"/>
              </w:rPr>
            </w:pPr>
            <w:r w:rsidRPr="00B454A7">
              <w:rPr>
                <w:rFonts w:ascii="Times New Roman" w:hAnsi="Times New Roman" w:cs="Times New Roman"/>
                <w:b/>
                <w:sz w:val="20"/>
                <w:szCs w:val="20"/>
              </w:rPr>
              <w:t>Scenario 4</w:t>
            </w:r>
          </w:p>
          <w:p w:rsidR="004703A8" w:rsidRPr="00B454A7" w:rsidRDefault="004703A8" w:rsidP="00B454A7">
            <w:pPr>
              <w:spacing w:after="0" w:line="240" w:lineRule="auto"/>
              <w:jc w:val="center"/>
              <w:rPr>
                <w:rFonts w:ascii="Times New Roman" w:hAnsi="Times New Roman" w:cs="Times New Roman"/>
                <w:b/>
                <w:sz w:val="20"/>
                <w:szCs w:val="20"/>
              </w:rPr>
            </w:pPr>
            <w:r w:rsidRPr="00B454A7">
              <w:rPr>
                <w:rFonts w:ascii="Times New Roman" w:hAnsi="Times New Roman" w:cs="Times New Roman"/>
                <w:b/>
                <w:sz w:val="20"/>
                <w:szCs w:val="20"/>
              </w:rPr>
              <w:t>Radiation dose associated with DR= 2/3 of CR</w:t>
            </w:r>
          </w:p>
        </w:tc>
      </w:tr>
      <w:tr w:rsidR="00B935A3" w:rsidRPr="00B454A7" w:rsidTr="00B454A7">
        <w:trPr>
          <w:trHeight w:val="442"/>
          <w:jc w:val="center"/>
        </w:trPr>
        <w:tc>
          <w:tcPr>
            <w:tcW w:w="1951" w:type="dxa"/>
            <w:vMerge/>
            <w:vAlign w:val="center"/>
          </w:tcPr>
          <w:p w:rsidR="004703A8" w:rsidRPr="00B454A7" w:rsidRDefault="004703A8" w:rsidP="00B454A7">
            <w:pPr>
              <w:spacing w:after="0" w:line="240" w:lineRule="auto"/>
              <w:jc w:val="center"/>
              <w:rPr>
                <w:rFonts w:ascii="Times New Roman" w:hAnsi="Times New Roman" w:cs="Times New Roman"/>
                <w:b/>
                <w:sz w:val="20"/>
                <w:szCs w:val="20"/>
              </w:rPr>
            </w:pPr>
          </w:p>
        </w:tc>
        <w:tc>
          <w:tcPr>
            <w:tcW w:w="0" w:type="auto"/>
            <w:noWrap/>
            <w:vAlign w:val="center"/>
          </w:tcPr>
          <w:p w:rsidR="004703A8" w:rsidRPr="00B454A7" w:rsidRDefault="004703A8" w:rsidP="00B454A7">
            <w:pPr>
              <w:spacing w:after="0" w:line="240" w:lineRule="auto"/>
              <w:jc w:val="center"/>
              <w:rPr>
                <w:rFonts w:ascii="Times New Roman" w:hAnsi="Times New Roman" w:cs="Times New Roman"/>
                <w:b/>
                <w:sz w:val="20"/>
                <w:szCs w:val="20"/>
              </w:rPr>
            </w:pPr>
            <w:r w:rsidRPr="00B454A7">
              <w:rPr>
                <w:rFonts w:ascii="Times New Roman" w:hAnsi="Times New Roman" w:cs="Times New Roman"/>
                <w:b/>
                <w:sz w:val="20"/>
                <w:szCs w:val="20"/>
              </w:rPr>
              <w:t>TA1</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b/>
                <w:sz w:val="20"/>
                <w:szCs w:val="20"/>
              </w:rPr>
            </w:pPr>
            <w:r w:rsidRPr="00B454A7">
              <w:rPr>
                <w:rFonts w:ascii="Times New Roman" w:hAnsi="Times New Roman" w:cs="Times New Roman"/>
                <w:b/>
                <w:sz w:val="20"/>
                <w:szCs w:val="20"/>
              </w:rPr>
              <w:t>TA2</w:t>
            </w:r>
          </w:p>
        </w:tc>
        <w:tc>
          <w:tcPr>
            <w:tcW w:w="0" w:type="auto"/>
            <w:shd w:val="clear" w:color="auto" w:fill="FFFFFF" w:themeFill="background1"/>
            <w:vAlign w:val="center"/>
          </w:tcPr>
          <w:p w:rsidR="004703A8" w:rsidRPr="00B454A7" w:rsidRDefault="00FE112F" w:rsidP="00B454A7">
            <w:pPr>
              <w:spacing w:after="0" w:line="240" w:lineRule="auto"/>
              <w:jc w:val="center"/>
              <w:rPr>
                <w:rFonts w:ascii="Times New Roman" w:hAnsi="Times New Roman" w:cs="Times New Roman"/>
                <w:b/>
                <w:sz w:val="20"/>
                <w:szCs w:val="20"/>
              </w:rPr>
            </w:pPr>
            <w:proofErr w:type="spellStart"/>
            <w:r w:rsidRPr="00B454A7">
              <w:rPr>
                <w:rFonts w:ascii="Times New Roman" w:hAnsi="Times New Roman" w:cs="Times New Roman"/>
                <w:b/>
                <w:sz w:val="20"/>
                <w:szCs w:val="20"/>
              </w:rPr>
              <w:t>TR</w:t>
            </w:r>
            <w:r w:rsidR="00D004B9" w:rsidRPr="00B454A7">
              <w:rPr>
                <w:rFonts w:ascii="Times New Roman" w:hAnsi="Times New Roman" w:cs="Times New Roman"/>
                <w:sz w:val="20"/>
                <w:szCs w:val="20"/>
                <w:vertAlign w:val="superscript"/>
              </w:rPr>
              <w:t>a</w:t>
            </w:r>
            <w:proofErr w:type="spellEnd"/>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b/>
                <w:sz w:val="20"/>
                <w:szCs w:val="20"/>
              </w:rPr>
            </w:pPr>
            <w:r w:rsidRPr="00B454A7">
              <w:rPr>
                <w:rFonts w:ascii="Times New Roman" w:hAnsi="Times New Roman" w:cs="Times New Roman"/>
                <w:b/>
                <w:sz w:val="20"/>
                <w:szCs w:val="20"/>
              </w:rPr>
              <w:t>TA1</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b/>
                <w:sz w:val="20"/>
                <w:szCs w:val="20"/>
              </w:rPr>
            </w:pPr>
            <w:r w:rsidRPr="00B454A7">
              <w:rPr>
                <w:rFonts w:ascii="Times New Roman" w:hAnsi="Times New Roman" w:cs="Times New Roman"/>
                <w:b/>
                <w:sz w:val="20"/>
                <w:szCs w:val="20"/>
              </w:rPr>
              <w:t>TA2</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b/>
                <w:sz w:val="20"/>
                <w:szCs w:val="20"/>
              </w:rPr>
            </w:pPr>
            <w:proofErr w:type="spellStart"/>
            <w:r w:rsidRPr="00B454A7">
              <w:rPr>
                <w:rFonts w:ascii="Times New Roman" w:hAnsi="Times New Roman" w:cs="Times New Roman"/>
                <w:b/>
                <w:sz w:val="20"/>
                <w:szCs w:val="20"/>
              </w:rPr>
              <w:t>T</w:t>
            </w:r>
            <w:r w:rsidR="00FE112F" w:rsidRPr="00B454A7">
              <w:rPr>
                <w:rFonts w:ascii="Times New Roman" w:hAnsi="Times New Roman" w:cs="Times New Roman"/>
                <w:b/>
                <w:sz w:val="20"/>
                <w:szCs w:val="20"/>
              </w:rPr>
              <w:t>R</w:t>
            </w:r>
            <w:r w:rsidR="00D004B9" w:rsidRPr="00B454A7">
              <w:rPr>
                <w:rFonts w:ascii="Times New Roman" w:hAnsi="Times New Roman" w:cs="Times New Roman"/>
                <w:sz w:val="20"/>
                <w:szCs w:val="20"/>
                <w:vertAlign w:val="superscript"/>
              </w:rPr>
              <w:t>a</w:t>
            </w:r>
            <w:proofErr w:type="spellEnd"/>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b/>
                <w:sz w:val="20"/>
                <w:szCs w:val="20"/>
              </w:rPr>
            </w:pPr>
            <w:r w:rsidRPr="00B454A7">
              <w:rPr>
                <w:rFonts w:ascii="Times New Roman" w:hAnsi="Times New Roman" w:cs="Times New Roman"/>
                <w:b/>
                <w:sz w:val="20"/>
                <w:szCs w:val="20"/>
              </w:rPr>
              <w:t>TA1</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b/>
                <w:sz w:val="20"/>
                <w:szCs w:val="20"/>
              </w:rPr>
            </w:pPr>
            <w:r w:rsidRPr="00B454A7">
              <w:rPr>
                <w:rFonts w:ascii="Times New Roman" w:hAnsi="Times New Roman" w:cs="Times New Roman"/>
                <w:b/>
                <w:sz w:val="20"/>
                <w:szCs w:val="20"/>
              </w:rPr>
              <w:t>TA2</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b/>
                <w:sz w:val="20"/>
                <w:szCs w:val="20"/>
              </w:rPr>
            </w:pPr>
            <w:proofErr w:type="spellStart"/>
            <w:r w:rsidRPr="00B454A7">
              <w:rPr>
                <w:rFonts w:ascii="Times New Roman" w:hAnsi="Times New Roman" w:cs="Times New Roman"/>
                <w:b/>
                <w:sz w:val="20"/>
                <w:szCs w:val="20"/>
              </w:rPr>
              <w:t>T</w:t>
            </w:r>
            <w:r w:rsidR="00FE112F" w:rsidRPr="00B454A7">
              <w:rPr>
                <w:rFonts w:ascii="Times New Roman" w:hAnsi="Times New Roman" w:cs="Times New Roman"/>
                <w:b/>
                <w:sz w:val="20"/>
                <w:szCs w:val="20"/>
              </w:rPr>
              <w:t>R</w:t>
            </w:r>
            <w:r w:rsidR="00D004B9" w:rsidRPr="00B454A7">
              <w:rPr>
                <w:rFonts w:ascii="Times New Roman" w:hAnsi="Times New Roman" w:cs="Times New Roman"/>
                <w:sz w:val="20"/>
                <w:szCs w:val="20"/>
                <w:vertAlign w:val="superscript"/>
              </w:rPr>
              <w:t>a</w:t>
            </w:r>
            <w:proofErr w:type="spellEnd"/>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b/>
                <w:sz w:val="20"/>
                <w:szCs w:val="20"/>
              </w:rPr>
              <w:t>TA1</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b/>
                <w:sz w:val="20"/>
                <w:szCs w:val="20"/>
              </w:rPr>
              <w:t>TA2</w:t>
            </w:r>
          </w:p>
        </w:tc>
        <w:tc>
          <w:tcPr>
            <w:tcW w:w="988" w:type="dxa"/>
            <w:shd w:val="clear" w:color="auto" w:fill="FFFFFF" w:themeFill="background1"/>
            <w:vAlign w:val="center"/>
          </w:tcPr>
          <w:p w:rsidR="004703A8" w:rsidRPr="00B454A7" w:rsidRDefault="00FE112F" w:rsidP="00B454A7">
            <w:pPr>
              <w:spacing w:after="0" w:line="240" w:lineRule="auto"/>
              <w:jc w:val="center"/>
              <w:rPr>
                <w:rFonts w:ascii="Times New Roman" w:hAnsi="Times New Roman" w:cs="Times New Roman"/>
                <w:b/>
                <w:sz w:val="20"/>
                <w:szCs w:val="20"/>
              </w:rPr>
            </w:pPr>
            <w:proofErr w:type="spellStart"/>
            <w:r w:rsidRPr="00B454A7">
              <w:rPr>
                <w:rFonts w:ascii="Times New Roman" w:hAnsi="Times New Roman" w:cs="Times New Roman"/>
                <w:b/>
                <w:sz w:val="20"/>
                <w:szCs w:val="20"/>
              </w:rPr>
              <w:t>TR</w:t>
            </w:r>
            <w:r w:rsidR="00D004B9" w:rsidRPr="00B454A7">
              <w:rPr>
                <w:rFonts w:ascii="Times New Roman" w:hAnsi="Times New Roman" w:cs="Times New Roman"/>
                <w:sz w:val="20"/>
                <w:szCs w:val="20"/>
                <w:vertAlign w:val="superscript"/>
              </w:rPr>
              <w:t>a</w:t>
            </w:r>
            <w:proofErr w:type="spellEnd"/>
          </w:p>
        </w:tc>
      </w:tr>
      <w:tr w:rsidR="00B935A3" w:rsidRPr="00B454A7" w:rsidTr="00B454A7">
        <w:trPr>
          <w:trHeight w:val="300"/>
          <w:jc w:val="center"/>
        </w:trPr>
        <w:tc>
          <w:tcPr>
            <w:tcW w:w="1951" w:type="dxa"/>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Congenital scoliosis</w:t>
            </w:r>
          </w:p>
        </w:tc>
        <w:tc>
          <w:tcPr>
            <w:tcW w:w="0" w:type="auto"/>
            <w:noWrap/>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£156,867</w:t>
            </w:r>
          </w:p>
          <w:p w:rsidR="004703A8" w:rsidRPr="00B454A7" w:rsidRDefault="00023BC7"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w:t>
            </w:r>
            <w:r w:rsidR="004703A8" w:rsidRPr="00B454A7">
              <w:rPr>
                <w:rFonts w:ascii="Times New Roman" w:hAnsi="Times New Roman" w:cs="Times New Roman"/>
                <w:sz w:val="20"/>
                <w:szCs w:val="20"/>
              </w:rPr>
              <w:t>7.8)</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£77,623</w:t>
            </w:r>
          </w:p>
          <w:p w:rsidR="004703A8" w:rsidRPr="00B454A7" w:rsidRDefault="00023BC7"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w:t>
            </w:r>
            <w:r w:rsidR="004703A8" w:rsidRPr="00B454A7">
              <w:rPr>
                <w:rFonts w:ascii="Times New Roman" w:hAnsi="Times New Roman" w:cs="Times New Roman"/>
                <w:sz w:val="20"/>
                <w:szCs w:val="20"/>
              </w:rPr>
              <w:t>3.9)</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21,400</w:t>
            </w:r>
          </w:p>
        </w:tc>
        <w:tc>
          <w:tcPr>
            <w:tcW w:w="0" w:type="auto"/>
            <w:shd w:val="clear" w:color="auto" w:fill="FFFFFF" w:themeFill="background1"/>
            <w:noWrap/>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£307,851</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(15.4)</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£152,727</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(7.6)</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24,700</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£163,585</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(8.2)</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£80,480</w:t>
            </w:r>
          </w:p>
          <w:p w:rsidR="004703A8" w:rsidRPr="00B454A7" w:rsidRDefault="00B935A3"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w:t>
            </w:r>
            <w:r w:rsidR="004703A8" w:rsidRPr="00B454A7">
              <w:rPr>
                <w:rFonts w:ascii="Times New Roman" w:hAnsi="Times New Roman" w:cs="Times New Roman"/>
                <w:sz w:val="20"/>
                <w:szCs w:val="20"/>
              </w:rPr>
              <w:t>4.0)</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21,400</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£378,290</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(18.9)</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£119,513</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(6.0)</w:t>
            </w:r>
          </w:p>
        </w:tc>
        <w:tc>
          <w:tcPr>
            <w:tcW w:w="988" w:type="dxa"/>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15,700</w:t>
            </w:r>
          </w:p>
        </w:tc>
      </w:tr>
      <w:tr w:rsidR="00B935A3" w:rsidRPr="00B454A7" w:rsidTr="00B454A7">
        <w:trPr>
          <w:trHeight w:val="300"/>
          <w:jc w:val="center"/>
        </w:trPr>
        <w:tc>
          <w:tcPr>
            <w:tcW w:w="1951" w:type="dxa"/>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Early-onset idiopathic scoliosis</w:t>
            </w:r>
          </w:p>
        </w:tc>
        <w:tc>
          <w:tcPr>
            <w:tcW w:w="0" w:type="auto"/>
            <w:noWrap/>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£151,252</w:t>
            </w:r>
          </w:p>
          <w:p w:rsidR="004703A8" w:rsidRPr="00B454A7" w:rsidRDefault="00023BC7"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w:t>
            </w:r>
            <w:r w:rsidR="004703A8" w:rsidRPr="00B454A7">
              <w:rPr>
                <w:rFonts w:ascii="Times New Roman" w:hAnsi="Times New Roman" w:cs="Times New Roman"/>
                <w:sz w:val="20"/>
                <w:szCs w:val="20"/>
              </w:rPr>
              <w:t>7.6)</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£74,811</w:t>
            </w:r>
          </w:p>
          <w:p w:rsidR="004703A8" w:rsidRPr="00B454A7" w:rsidRDefault="00023BC7"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w:t>
            </w:r>
            <w:r w:rsidR="004703A8" w:rsidRPr="00B454A7">
              <w:rPr>
                <w:rFonts w:ascii="Times New Roman" w:hAnsi="Times New Roman" w:cs="Times New Roman"/>
                <w:sz w:val="20"/>
                <w:szCs w:val="20"/>
              </w:rPr>
              <w:t>3.7)</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21,100</w:t>
            </w:r>
          </w:p>
        </w:tc>
        <w:tc>
          <w:tcPr>
            <w:tcW w:w="0" w:type="auto"/>
            <w:shd w:val="clear" w:color="auto" w:fill="FFFFFF" w:themeFill="background1"/>
            <w:noWrap/>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£296,859</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(14.8)</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£147,220</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(7.4)</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24,600</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£160,753</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(8.0)</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£79,061</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(4.0)</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21,300</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£364,807</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(18.2)</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£115,181</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(5.8)</w:t>
            </w:r>
          </w:p>
        </w:tc>
        <w:tc>
          <w:tcPr>
            <w:tcW w:w="988" w:type="dxa"/>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15,600</w:t>
            </w:r>
          </w:p>
        </w:tc>
      </w:tr>
      <w:tr w:rsidR="00B935A3" w:rsidRPr="00B454A7" w:rsidTr="00B454A7">
        <w:trPr>
          <w:trHeight w:val="300"/>
          <w:jc w:val="center"/>
        </w:trPr>
        <w:tc>
          <w:tcPr>
            <w:tcW w:w="1951" w:type="dxa"/>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Adolescent or late-onset scoliosis</w:t>
            </w:r>
          </w:p>
        </w:tc>
        <w:tc>
          <w:tcPr>
            <w:tcW w:w="0" w:type="auto"/>
            <w:noWrap/>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£47,431</w:t>
            </w:r>
          </w:p>
          <w:p w:rsidR="004703A8" w:rsidRPr="00B454A7" w:rsidRDefault="00023BC7"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w:t>
            </w:r>
            <w:r w:rsidR="004703A8" w:rsidRPr="00B454A7">
              <w:rPr>
                <w:rFonts w:ascii="Times New Roman" w:hAnsi="Times New Roman" w:cs="Times New Roman"/>
                <w:sz w:val="20"/>
                <w:szCs w:val="20"/>
              </w:rPr>
              <w:t>2.4)</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£22,813</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(1.1)</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12,900</w:t>
            </w:r>
          </w:p>
        </w:tc>
        <w:tc>
          <w:tcPr>
            <w:tcW w:w="0" w:type="auto"/>
            <w:shd w:val="clear" w:color="auto" w:fill="FFFFFF" w:themeFill="background1"/>
            <w:noWrap/>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£96,441</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(4.8)</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£46,816</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(2.3)</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17,800</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£56,428</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(2.8)</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£26,792</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(1.3)</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14,000</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£118,974</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(5.9)</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£36,191</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(1.8)</w:t>
            </w:r>
          </w:p>
        </w:tc>
        <w:tc>
          <w:tcPr>
            <w:tcW w:w="988" w:type="dxa"/>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13,600</w:t>
            </w:r>
          </w:p>
        </w:tc>
      </w:tr>
      <w:tr w:rsidR="00B935A3" w:rsidRPr="00B454A7" w:rsidTr="00B454A7">
        <w:trPr>
          <w:trHeight w:val="613"/>
          <w:jc w:val="center"/>
        </w:trPr>
        <w:tc>
          <w:tcPr>
            <w:tcW w:w="1951" w:type="dxa"/>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Adult scoliosis</w:t>
            </w:r>
          </w:p>
        </w:tc>
        <w:tc>
          <w:tcPr>
            <w:tcW w:w="0" w:type="auto"/>
            <w:noWrap/>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£98,846</w:t>
            </w:r>
          </w:p>
          <w:p w:rsidR="004703A8" w:rsidRPr="00B454A7" w:rsidRDefault="00023BC7"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w:t>
            </w:r>
            <w:r w:rsidR="004703A8" w:rsidRPr="00B454A7">
              <w:rPr>
                <w:rFonts w:ascii="Times New Roman" w:hAnsi="Times New Roman" w:cs="Times New Roman"/>
                <w:sz w:val="20"/>
                <w:szCs w:val="20"/>
              </w:rPr>
              <w:t>4.9)</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£47,756</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(2.4)</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17,900</w:t>
            </w:r>
          </w:p>
        </w:tc>
        <w:tc>
          <w:tcPr>
            <w:tcW w:w="0" w:type="auto"/>
            <w:shd w:val="clear" w:color="auto" w:fill="FFFFFF" w:themeFill="background1"/>
            <w:noWrap/>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£88,525</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(4.4)</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£42,586</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(2.1)</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17,100</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£64,404</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(3.2)</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£30,504</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(1.5)</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14,800</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£109,384</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(5.5)</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£32,750</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(1.6)</w:t>
            </w:r>
          </w:p>
        </w:tc>
        <w:tc>
          <w:tcPr>
            <w:tcW w:w="988" w:type="dxa"/>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13,400</w:t>
            </w:r>
          </w:p>
        </w:tc>
      </w:tr>
      <w:tr w:rsidR="00B935A3" w:rsidRPr="00B454A7" w:rsidTr="00B454A7">
        <w:trPr>
          <w:trHeight w:val="300"/>
          <w:jc w:val="center"/>
        </w:trPr>
        <w:tc>
          <w:tcPr>
            <w:tcW w:w="1951" w:type="dxa"/>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Congenital kyphosis</w:t>
            </w:r>
          </w:p>
        </w:tc>
        <w:tc>
          <w:tcPr>
            <w:tcW w:w="0" w:type="auto"/>
            <w:noWrap/>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£130,406</w:t>
            </w:r>
          </w:p>
          <w:p w:rsidR="004703A8" w:rsidRPr="00B454A7" w:rsidRDefault="00023BC7"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w:t>
            </w:r>
            <w:r w:rsidR="004703A8" w:rsidRPr="00B454A7">
              <w:rPr>
                <w:rFonts w:ascii="Times New Roman" w:hAnsi="Times New Roman" w:cs="Times New Roman"/>
                <w:sz w:val="20"/>
                <w:szCs w:val="20"/>
              </w:rPr>
              <w:t>6.5)</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£64,373</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(3.2)</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20,200</w:t>
            </w:r>
          </w:p>
        </w:tc>
        <w:tc>
          <w:tcPr>
            <w:tcW w:w="0" w:type="auto"/>
            <w:shd w:val="clear" w:color="auto" w:fill="FFFFFF" w:themeFill="background1"/>
            <w:noWrap/>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£259,788</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(13.0)</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£128,646</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(6.4)</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23,900</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£146,837</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(7.3)</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£72,086</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(3.6)</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20,700</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£319,337</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(16.0)</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£100,567</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(5.0)</w:t>
            </w:r>
          </w:p>
        </w:tc>
        <w:tc>
          <w:tcPr>
            <w:tcW w:w="988" w:type="dxa"/>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15,400</w:t>
            </w:r>
          </w:p>
        </w:tc>
      </w:tr>
      <w:tr w:rsidR="00B935A3" w:rsidRPr="00B454A7" w:rsidTr="00B454A7">
        <w:trPr>
          <w:trHeight w:val="300"/>
          <w:jc w:val="center"/>
        </w:trPr>
        <w:tc>
          <w:tcPr>
            <w:tcW w:w="1951" w:type="dxa"/>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Congenital deformities</w:t>
            </w:r>
          </w:p>
        </w:tc>
        <w:tc>
          <w:tcPr>
            <w:tcW w:w="0" w:type="auto"/>
            <w:noWrap/>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£323,074</w:t>
            </w:r>
          </w:p>
          <w:p w:rsidR="004703A8" w:rsidRPr="00B454A7" w:rsidRDefault="00023BC7"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w:t>
            </w:r>
            <w:r w:rsidR="004703A8" w:rsidRPr="00B454A7">
              <w:rPr>
                <w:rFonts w:ascii="Times New Roman" w:hAnsi="Times New Roman" w:cs="Times New Roman"/>
                <w:sz w:val="20"/>
                <w:szCs w:val="20"/>
              </w:rPr>
              <w:t>16.2)</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£160,880</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(8.0)</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25,100</w:t>
            </w:r>
          </w:p>
        </w:tc>
        <w:tc>
          <w:tcPr>
            <w:tcW w:w="0" w:type="auto"/>
            <w:shd w:val="clear" w:color="auto" w:fill="FFFFFF" w:themeFill="background1"/>
            <w:noWrap/>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£632,018</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(31.6)</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£315,110</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(15.8)</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27,300</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£285,990</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(14.3)</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£141,797</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(7.1)</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24,400</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£775,919</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(38.8)</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£247,256</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(12.4)</w:t>
            </w:r>
          </w:p>
        </w:tc>
        <w:tc>
          <w:tcPr>
            <w:tcW w:w="988" w:type="dxa"/>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16,000</w:t>
            </w:r>
          </w:p>
        </w:tc>
      </w:tr>
      <w:tr w:rsidR="00B935A3" w:rsidRPr="00B454A7" w:rsidTr="00B454A7">
        <w:trPr>
          <w:trHeight w:val="300"/>
          <w:jc w:val="center"/>
        </w:trPr>
        <w:tc>
          <w:tcPr>
            <w:tcW w:w="1951" w:type="dxa"/>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Scheuermann's disease adolescent</w:t>
            </w:r>
          </w:p>
        </w:tc>
        <w:tc>
          <w:tcPr>
            <w:tcW w:w="0" w:type="auto"/>
            <w:noWrap/>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£46,542</w:t>
            </w:r>
          </w:p>
          <w:p w:rsidR="004703A8" w:rsidRPr="00B454A7" w:rsidRDefault="00023BC7"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w:t>
            </w:r>
            <w:r w:rsidR="004703A8" w:rsidRPr="00B454A7">
              <w:rPr>
                <w:rFonts w:ascii="Times New Roman" w:hAnsi="Times New Roman" w:cs="Times New Roman"/>
                <w:sz w:val="20"/>
                <w:szCs w:val="20"/>
              </w:rPr>
              <w:t>2.3)</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£22,372</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(1.1)</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12,800</w:t>
            </w:r>
          </w:p>
        </w:tc>
        <w:tc>
          <w:tcPr>
            <w:tcW w:w="0" w:type="auto"/>
            <w:shd w:val="clear" w:color="auto" w:fill="FFFFFF" w:themeFill="background1"/>
            <w:noWrap/>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£96,081</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(4.8)</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£46,631</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(2.3)</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17,800</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£57,753</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(2.9)</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£27,450</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(1.4)</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14,100</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£118,535</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(5.9)</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£36,043</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(1.8)</w:t>
            </w:r>
          </w:p>
        </w:tc>
        <w:tc>
          <w:tcPr>
            <w:tcW w:w="988" w:type="dxa"/>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13,600</w:t>
            </w:r>
          </w:p>
        </w:tc>
      </w:tr>
      <w:tr w:rsidR="00B935A3" w:rsidRPr="00B454A7" w:rsidTr="00B454A7">
        <w:trPr>
          <w:trHeight w:val="300"/>
          <w:jc w:val="center"/>
        </w:trPr>
        <w:tc>
          <w:tcPr>
            <w:tcW w:w="1951" w:type="dxa"/>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Scheuermann's disease adult</w:t>
            </w:r>
          </w:p>
        </w:tc>
        <w:tc>
          <w:tcPr>
            <w:tcW w:w="0" w:type="auto"/>
            <w:noWrap/>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£115,158</w:t>
            </w:r>
          </w:p>
          <w:p w:rsidR="004703A8" w:rsidRPr="00B454A7" w:rsidRDefault="00023BC7"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w:t>
            </w:r>
            <w:r w:rsidR="004703A8" w:rsidRPr="00B454A7">
              <w:rPr>
                <w:rFonts w:ascii="Times New Roman" w:hAnsi="Times New Roman" w:cs="Times New Roman"/>
                <w:sz w:val="20"/>
                <w:szCs w:val="20"/>
              </w:rPr>
              <w:t>5.8)</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£55,904</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(2.8)</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18,900</w:t>
            </w:r>
          </w:p>
        </w:tc>
        <w:tc>
          <w:tcPr>
            <w:tcW w:w="0" w:type="auto"/>
            <w:shd w:val="clear" w:color="auto" w:fill="FFFFFF" w:themeFill="background1"/>
            <w:noWrap/>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£103,187</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(5.2)</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£49,908</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(2.5)</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18,200</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£78,597</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(3.9)</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£37,590</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(1.9)</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16,200</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£127,381</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(6.4)</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£38,500</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(1.9)</w:t>
            </w:r>
          </w:p>
        </w:tc>
        <w:tc>
          <w:tcPr>
            <w:tcW w:w="988" w:type="dxa"/>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13,700</w:t>
            </w:r>
          </w:p>
        </w:tc>
      </w:tr>
      <w:tr w:rsidR="00B935A3" w:rsidRPr="00B454A7" w:rsidTr="00B454A7">
        <w:trPr>
          <w:trHeight w:val="300"/>
          <w:jc w:val="center"/>
        </w:trPr>
        <w:tc>
          <w:tcPr>
            <w:tcW w:w="1951" w:type="dxa"/>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Ankylosing spondylitis</w:t>
            </w:r>
          </w:p>
        </w:tc>
        <w:tc>
          <w:tcPr>
            <w:tcW w:w="0" w:type="auto"/>
            <w:noWrap/>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£123,951</w:t>
            </w:r>
          </w:p>
          <w:p w:rsidR="004703A8" w:rsidRPr="00B454A7" w:rsidRDefault="00023BC7"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w:t>
            </w:r>
            <w:r w:rsidR="004703A8" w:rsidRPr="00B454A7">
              <w:rPr>
                <w:rFonts w:ascii="Times New Roman" w:hAnsi="Times New Roman" w:cs="Times New Roman"/>
                <w:sz w:val="20"/>
                <w:szCs w:val="20"/>
              </w:rPr>
              <w:t>6.2)</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£60,332</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(3.0)</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19,400</w:t>
            </w:r>
          </w:p>
        </w:tc>
        <w:tc>
          <w:tcPr>
            <w:tcW w:w="0" w:type="auto"/>
            <w:shd w:val="clear" w:color="auto" w:fill="FFFFFF" w:themeFill="background1"/>
            <w:noWrap/>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£111,099</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(5.6)</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£53,894</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(2.7)</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18,700</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£70,521</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(3.5)</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£33,568</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(1.7)</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15,500</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£137,074</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(6.9)</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£41,646</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(2.1)</w:t>
            </w:r>
          </w:p>
        </w:tc>
        <w:tc>
          <w:tcPr>
            <w:tcW w:w="988" w:type="dxa"/>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13,900</w:t>
            </w:r>
          </w:p>
        </w:tc>
      </w:tr>
      <w:tr w:rsidR="00B935A3" w:rsidRPr="00B454A7" w:rsidTr="00B454A7">
        <w:trPr>
          <w:trHeight w:val="300"/>
          <w:jc w:val="center"/>
        </w:trPr>
        <w:tc>
          <w:tcPr>
            <w:tcW w:w="1951" w:type="dxa"/>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Deforming dorsopathies non adult</w:t>
            </w:r>
          </w:p>
        </w:tc>
        <w:tc>
          <w:tcPr>
            <w:tcW w:w="0" w:type="auto"/>
            <w:noWrap/>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£77,040</w:t>
            </w:r>
          </w:p>
          <w:p w:rsidR="004703A8" w:rsidRPr="00B454A7" w:rsidRDefault="00023BC7"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w:t>
            </w:r>
            <w:r w:rsidR="004703A8" w:rsidRPr="00B454A7">
              <w:rPr>
                <w:rFonts w:ascii="Times New Roman" w:hAnsi="Times New Roman" w:cs="Times New Roman"/>
                <w:sz w:val="20"/>
                <w:szCs w:val="20"/>
              </w:rPr>
              <w:t>3.9)</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£37,645</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(1.9)</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16,500</w:t>
            </w:r>
          </w:p>
        </w:tc>
        <w:tc>
          <w:tcPr>
            <w:tcW w:w="0" w:type="auto"/>
            <w:shd w:val="clear" w:color="auto" w:fill="FFFFFF" w:themeFill="background1"/>
            <w:noWrap/>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£156,140</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(7.8)</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£76,721</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(3.8)</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21,100</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£87,997</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(4.4)</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£42,606</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(2.1)</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17,200</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£192,203</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(9.6)</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£59,717</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(3.0)</w:t>
            </w:r>
          </w:p>
        </w:tc>
        <w:tc>
          <w:tcPr>
            <w:tcW w:w="988" w:type="dxa"/>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14,700</w:t>
            </w:r>
          </w:p>
        </w:tc>
      </w:tr>
      <w:tr w:rsidR="00B935A3" w:rsidRPr="00B454A7" w:rsidTr="00B454A7">
        <w:trPr>
          <w:trHeight w:val="300"/>
          <w:jc w:val="center"/>
        </w:trPr>
        <w:tc>
          <w:tcPr>
            <w:tcW w:w="1951" w:type="dxa"/>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Deforming dorsopathies adults</w:t>
            </w:r>
          </w:p>
        </w:tc>
        <w:tc>
          <w:tcPr>
            <w:tcW w:w="0" w:type="auto"/>
            <w:noWrap/>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£96,983</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(4.8)</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£46,823</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2.3)</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17,700</w:t>
            </w:r>
          </w:p>
        </w:tc>
        <w:tc>
          <w:tcPr>
            <w:tcW w:w="0" w:type="auto"/>
            <w:shd w:val="clear" w:color="auto" w:fill="FFFFFF" w:themeFill="background1"/>
            <w:noWrap/>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£86,850</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(4.3)</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£41,747</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(2.1)</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16,900</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£63,959</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(3.2)</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£30,281</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 1.5)</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14,700</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£107,330</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(5.4)</w:t>
            </w:r>
          </w:p>
        </w:tc>
        <w:tc>
          <w:tcPr>
            <w:tcW w:w="0" w:type="auto"/>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£32,090</w:t>
            </w:r>
          </w:p>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(1.6)</w:t>
            </w:r>
          </w:p>
        </w:tc>
        <w:tc>
          <w:tcPr>
            <w:tcW w:w="988" w:type="dxa"/>
            <w:shd w:val="clear" w:color="auto" w:fill="FFFFFF" w:themeFill="background1"/>
            <w:vAlign w:val="center"/>
          </w:tcPr>
          <w:p w:rsidR="004703A8" w:rsidRPr="00B454A7" w:rsidRDefault="004703A8" w:rsidP="00B454A7">
            <w:pPr>
              <w:spacing w:after="0" w:line="240" w:lineRule="auto"/>
              <w:jc w:val="center"/>
              <w:rPr>
                <w:rFonts w:ascii="Times New Roman" w:hAnsi="Times New Roman" w:cs="Times New Roman"/>
                <w:sz w:val="20"/>
                <w:szCs w:val="20"/>
              </w:rPr>
            </w:pPr>
            <w:r w:rsidRPr="00B454A7">
              <w:rPr>
                <w:rFonts w:ascii="Times New Roman" w:hAnsi="Times New Roman" w:cs="Times New Roman"/>
                <w:sz w:val="20"/>
                <w:szCs w:val="20"/>
              </w:rPr>
              <w:t>13,300</w:t>
            </w:r>
          </w:p>
        </w:tc>
      </w:tr>
      <w:tr w:rsidR="004703A8" w:rsidRPr="00B454A7" w:rsidTr="00B454A7">
        <w:trPr>
          <w:trHeight w:val="300"/>
          <w:jc w:val="center"/>
        </w:trPr>
        <w:tc>
          <w:tcPr>
            <w:tcW w:w="15053" w:type="dxa"/>
            <w:gridSpan w:val="13"/>
            <w:vAlign w:val="center"/>
          </w:tcPr>
          <w:p w:rsidR="004703A8" w:rsidRPr="00B454A7" w:rsidRDefault="004703A8" w:rsidP="00B454A7">
            <w:pPr>
              <w:spacing w:after="0" w:line="240" w:lineRule="auto"/>
              <w:rPr>
                <w:rFonts w:ascii="Times New Roman" w:hAnsi="Times New Roman" w:cs="Times New Roman"/>
                <w:sz w:val="20"/>
                <w:szCs w:val="20"/>
              </w:rPr>
            </w:pPr>
            <w:r w:rsidRPr="00B454A7">
              <w:rPr>
                <w:rFonts w:ascii="Times New Roman" w:hAnsi="Times New Roman" w:cs="Times New Roman"/>
                <w:sz w:val="20"/>
                <w:szCs w:val="20"/>
              </w:rPr>
              <w:t xml:space="preserve">TA1, Throughput assumption 1 – patient throughput based on capacity (100% utilisation) of </w:t>
            </w:r>
            <w:r w:rsidR="00D83E0F">
              <w:rPr>
                <w:rFonts w:ascii="Times New Roman" w:hAnsi="Times New Roman" w:cs="Times New Roman"/>
                <w:sz w:val="20"/>
                <w:szCs w:val="20"/>
              </w:rPr>
              <w:t>EOS®</w:t>
            </w:r>
            <w:r w:rsidRPr="00B454A7">
              <w:rPr>
                <w:rFonts w:ascii="Times New Roman" w:hAnsi="Times New Roman" w:cs="Times New Roman"/>
                <w:sz w:val="20"/>
                <w:szCs w:val="20"/>
              </w:rPr>
              <w:t xml:space="preserve"> at 30 patients per working day for 251 working days per year, equivalent to the utilisation of CR.</w:t>
            </w:r>
          </w:p>
          <w:p w:rsidR="004703A8" w:rsidRPr="00B454A7" w:rsidRDefault="004703A8" w:rsidP="00B454A7">
            <w:pPr>
              <w:spacing w:after="0" w:line="240" w:lineRule="auto"/>
              <w:rPr>
                <w:rFonts w:ascii="Times New Roman" w:hAnsi="Times New Roman" w:cs="Times New Roman"/>
                <w:sz w:val="20"/>
                <w:szCs w:val="20"/>
              </w:rPr>
            </w:pPr>
            <w:r w:rsidRPr="00B454A7">
              <w:rPr>
                <w:rFonts w:ascii="Times New Roman" w:hAnsi="Times New Roman" w:cs="Times New Roman"/>
                <w:sz w:val="20"/>
                <w:szCs w:val="20"/>
              </w:rPr>
              <w:t xml:space="preserve">TA2, Throughput assumption 2 – patient throughput based on full capacity (100% utilisation) of </w:t>
            </w:r>
            <w:r w:rsidR="00D83E0F">
              <w:rPr>
                <w:rFonts w:ascii="Times New Roman" w:hAnsi="Times New Roman" w:cs="Times New Roman"/>
                <w:sz w:val="20"/>
                <w:szCs w:val="20"/>
              </w:rPr>
              <w:t>EOS®</w:t>
            </w:r>
            <w:r w:rsidRPr="00B454A7">
              <w:rPr>
                <w:rFonts w:ascii="Times New Roman" w:hAnsi="Times New Roman" w:cs="Times New Roman"/>
                <w:sz w:val="20"/>
                <w:szCs w:val="20"/>
              </w:rPr>
              <w:t xml:space="preserve"> at 48 patients per working day for 251 working days per year, while utilisation of CR is 30 patients per working day</w:t>
            </w:r>
          </w:p>
          <w:p w:rsidR="00FE112F" w:rsidRPr="00B454A7" w:rsidRDefault="00D004B9" w:rsidP="00B454A7">
            <w:pPr>
              <w:spacing w:after="0" w:line="240" w:lineRule="auto"/>
              <w:rPr>
                <w:rFonts w:ascii="Times New Roman" w:hAnsi="Times New Roman" w:cs="Times New Roman"/>
                <w:sz w:val="20"/>
                <w:szCs w:val="20"/>
              </w:rPr>
            </w:pPr>
            <w:proofErr w:type="spellStart"/>
            <w:r w:rsidRPr="00B454A7">
              <w:rPr>
                <w:rFonts w:ascii="Times New Roman" w:hAnsi="Times New Roman" w:cs="Times New Roman"/>
                <w:sz w:val="20"/>
                <w:szCs w:val="20"/>
                <w:vertAlign w:val="superscript"/>
              </w:rPr>
              <w:t>a</w:t>
            </w:r>
            <w:r w:rsidR="00FE112F" w:rsidRPr="00B454A7">
              <w:rPr>
                <w:rFonts w:ascii="Times New Roman" w:hAnsi="Times New Roman" w:cs="Times New Roman"/>
                <w:sz w:val="20"/>
                <w:szCs w:val="20"/>
              </w:rPr>
              <w:t>TR</w:t>
            </w:r>
            <w:proofErr w:type="spellEnd"/>
            <w:r w:rsidR="00FE112F" w:rsidRPr="00B454A7">
              <w:rPr>
                <w:rFonts w:ascii="Times New Roman" w:hAnsi="Times New Roman" w:cs="Times New Roman"/>
                <w:sz w:val="20"/>
                <w:szCs w:val="20"/>
              </w:rPr>
              <w:t xml:space="preserve"> - Throughput required for ICER to meet threshold of £20,000 per additional QALY</w:t>
            </w:r>
          </w:p>
          <w:p w:rsidR="00FE112F" w:rsidRPr="00B454A7" w:rsidRDefault="00FE112F" w:rsidP="00B454A7">
            <w:pPr>
              <w:spacing w:after="0" w:line="240" w:lineRule="auto"/>
              <w:rPr>
                <w:rFonts w:ascii="Times New Roman" w:hAnsi="Times New Roman" w:cs="Times New Roman"/>
                <w:sz w:val="20"/>
                <w:szCs w:val="20"/>
              </w:rPr>
            </w:pPr>
            <w:r w:rsidRPr="00B454A7">
              <w:rPr>
                <w:rFonts w:ascii="Times New Roman" w:hAnsi="Times New Roman" w:cs="Times New Roman"/>
                <w:sz w:val="20"/>
                <w:szCs w:val="20"/>
              </w:rPr>
              <w:t xml:space="preserve">Figures in parenthesis are the </w:t>
            </w:r>
            <w:r w:rsidR="00B935A3" w:rsidRPr="00B454A7">
              <w:rPr>
                <w:rFonts w:ascii="Times New Roman" w:hAnsi="Times New Roman" w:cs="Times New Roman"/>
                <w:sz w:val="20"/>
                <w:szCs w:val="20"/>
              </w:rPr>
              <w:t xml:space="preserve">ratio between </w:t>
            </w:r>
            <w:r w:rsidRPr="00B454A7">
              <w:rPr>
                <w:rFonts w:ascii="Times New Roman" w:hAnsi="Times New Roman" w:cs="Times New Roman"/>
                <w:sz w:val="20"/>
                <w:szCs w:val="20"/>
              </w:rPr>
              <w:t>additional QALYs needed, over and above those from radiation reduction, to achieve a cost-effectiveness ratio of £20,000 per additional QALY</w:t>
            </w:r>
            <w:r w:rsidR="00B935A3" w:rsidRPr="00B454A7">
              <w:rPr>
                <w:rFonts w:ascii="Times New Roman" w:hAnsi="Times New Roman" w:cs="Times New Roman"/>
                <w:sz w:val="20"/>
                <w:szCs w:val="20"/>
              </w:rPr>
              <w:t xml:space="preserve"> and the incremental QALYs achieved for each indication and scenario</w:t>
            </w:r>
          </w:p>
        </w:tc>
      </w:tr>
    </w:tbl>
    <w:p w:rsidR="0027256B" w:rsidRPr="00CB188A" w:rsidRDefault="0027256B" w:rsidP="002D05BD">
      <w:pPr>
        <w:spacing w:line="480" w:lineRule="auto"/>
        <w:rPr>
          <w:rFonts w:ascii="Times New Roman" w:eastAsia="Times New Roman" w:hAnsi="Times New Roman" w:cs="Times New Roman"/>
          <w:sz w:val="24"/>
          <w:szCs w:val="24"/>
        </w:rPr>
        <w:sectPr w:rsidR="0027256B" w:rsidRPr="00CB188A" w:rsidSect="00B935A3">
          <w:pgSz w:w="16838" w:h="11906" w:orient="landscape"/>
          <w:pgMar w:top="1134" w:right="1440" w:bottom="1134" w:left="1440" w:header="708" w:footer="708" w:gutter="0"/>
          <w:cols w:space="708"/>
          <w:docGrid w:linePitch="360"/>
        </w:sectPr>
      </w:pPr>
      <w:r w:rsidRPr="00CB188A">
        <w:rPr>
          <w:rFonts w:ascii="Times New Roman" w:hAnsi="Times New Roman" w:cs="Times New Roman"/>
          <w:sz w:val="24"/>
          <w:szCs w:val="24"/>
        </w:rPr>
        <w:br w:type="page"/>
      </w:r>
    </w:p>
    <w:p w:rsidR="00187812" w:rsidRPr="00CB188A" w:rsidRDefault="00187812" w:rsidP="002D05BD">
      <w:pPr>
        <w:pStyle w:val="Default"/>
        <w:spacing w:before="240" w:line="480" w:lineRule="auto"/>
        <w:rPr>
          <w:rFonts w:ascii="Times New Roman" w:hAnsi="Times New Roman"/>
          <w:sz w:val="24"/>
          <w:szCs w:val="24"/>
          <w:lang w:val="en-GB"/>
        </w:rPr>
      </w:pPr>
      <w:r w:rsidRPr="00CB188A">
        <w:rPr>
          <w:rFonts w:ascii="Times New Roman" w:hAnsi="Times New Roman"/>
          <w:sz w:val="24"/>
          <w:szCs w:val="24"/>
          <w:lang w:val="en-GB"/>
        </w:rPr>
        <w:lastRenderedPageBreak/>
        <w:t>Figure 1</w:t>
      </w:r>
      <w:r w:rsidR="009240BF">
        <w:rPr>
          <w:rFonts w:ascii="Times New Roman" w:hAnsi="Times New Roman"/>
          <w:sz w:val="24"/>
          <w:szCs w:val="24"/>
          <w:lang w:val="en-GB"/>
        </w:rPr>
        <w:tab/>
        <w:t>Model schematic</w:t>
      </w:r>
    </w:p>
    <w:p w:rsidR="007945B4" w:rsidRPr="00CB188A" w:rsidRDefault="00FD5054" w:rsidP="002D05BD">
      <w:pPr>
        <w:pStyle w:val="Default"/>
        <w:spacing w:before="240" w:line="480" w:lineRule="auto"/>
        <w:rPr>
          <w:rFonts w:ascii="Times New Roman" w:hAnsi="Times New Roman"/>
          <w:sz w:val="24"/>
          <w:szCs w:val="24"/>
          <w:lang w:val="en-GB"/>
        </w:rPr>
      </w:pPr>
      <w:r w:rsidRPr="00FD5054">
        <w:rPr>
          <w:rFonts w:ascii="Times New Roman" w:hAnsi="Times New Roman"/>
          <w:noProof/>
          <w:sz w:val="24"/>
          <w:szCs w:val="24"/>
          <w:lang w:val="en-GB" w:eastAsia="en-GB"/>
        </w:rPr>
        <w:drawing>
          <wp:inline distT="0" distB="0" distL="0" distR="0">
            <wp:extent cx="5731510" cy="7475457"/>
            <wp:effectExtent l="19050" t="0" r="2540" b="0"/>
            <wp:docPr id="3"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3753528" cy="17938204"/>
                      <a:chOff x="10261377" y="13065596"/>
                      <a:chExt cx="13753528" cy="17938204"/>
                    </a:xfrm>
                  </a:grpSpPr>
                  <a:grpSp>
                    <a:nvGrpSpPr>
                      <a:cNvPr id="46" name="Group 45"/>
                      <a:cNvGrpSpPr/>
                    </a:nvGrpSpPr>
                    <a:grpSpPr>
                      <a:xfrm>
                        <a:off x="10261377" y="13065596"/>
                        <a:ext cx="13753528" cy="17938204"/>
                        <a:chOff x="10261377" y="13065596"/>
                        <a:chExt cx="13753528" cy="17938204"/>
                      </a:xfrm>
                    </a:grpSpPr>
                    <a:graphicFrame>
                      <a:nvGraphicFramePr>
                        <a:cNvPr id="63" name="Diagram 62"/>
                        <a:cNvGraphicFramePr/>
                      </a:nvGraphicFramePr>
                      <a:graphic>
                        <a:graphicData uri="http://schemas.openxmlformats.org/drawingml/2006/diagram">
                          <dgm:relIds xmlns:dgm="http://schemas.openxmlformats.org/drawingml/2006/diagram" xmlns:r="http://schemas.openxmlformats.org/officeDocument/2006/relationships" r:dm="rId9" r:lo="rId10" r:qs="rId11" r:cs="rId12"/>
                        </a:graphicData>
                      </a:graphic>
                      <a:xfrm>
                        <a:off x="10261377" y="15801900"/>
                        <a:ext cx="13753528" cy="15201900"/>
                      </a:xfrm>
                    </a:graphicFrame>
                    <a:sp>
                      <a:nvSpPr>
                        <a:cNvPr id="69" name="Down Arrow Callout 68"/>
                        <a:cNvSpPr/>
                      </a:nvSpPr>
                      <a:spPr>
                        <a:xfrm>
                          <a:off x="12565633" y="13065596"/>
                          <a:ext cx="4104456" cy="2664296"/>
                        </a:xfrm>
                        <a:prstGeom prst="downArrowCallout">
                          <a:avLst/>
                        </a:prstGeom>
                        <a:noFill/>
                        <a:ln w="57150">
                          <a:solidFill>
                            <a:schemeClr val="tx2">
                              <a:lumMod val="60000"/>
                              <a:lumOff val="40000"/>
                            </a:schemeClr>
                          </a:solidFill>
                        </a:ln>
                        <a:effectLst>
                          <a:outerShdw blurRad="50800" dist="38100" dir="8100000" algn="tr" rotWithShape="0">
                            <a:prstClr val="black">
                              <a:alpha val="40000"/>
                            </a:prstClr>
                          </a:outerShdw>
                        </a:effectLst>
                      </a:spPr>
                      <a:txSp>
                        <a:txBody>
                          <a:bodyPr rtlCol="0" anchor="ctr"/>
                          <a:lstStyle>
                            <a:defPPr>
                              <a:defRPr lang="es-ES"/>
                            </a:defPPr>
                            <a:lvl1pPr algn="l" defTabSz="2838450" rtl="0" fontAlgn="base">
                              <a:spcBef>
                                <a:spcPct val="0"/>
                              </a:spcBef>
                              <a:spcAft>
                                <a:spcPct val="0"/>
                              </a:spcAft>
                              <a:defRPr sz="5600" kern="1200">
                                <a:solidFill>
                                  <a:schemeClr val="lt1"/>
                                </a:solidFill>
                                <a:latin typeface="+mn-lt"/>
                                <a:ea typeface="+mn-ea"/>
                                <a:cs typeface="+mn-cs"/>
                              </a:defRPr>
                            </a:lvl1pPr>
                            <a:lvl2pPr marL="1419225" indent="-962025" algn="l" defTabSz="2838450" rtl="0" fontAlgn="base">
                              <a:spcBef>
                                <a:spcPct val="0"/>
                              </a:spcBef>
                              <a:spcAft>
                                <a:spcPct val="0"/>
                              </a:spcAft>
                              <a:defRPr sz="5600" kern="1200">
                                <a:solidFill>
                                  <a:schemeClr val="lt1"/>
                                </a:solidFill>
                                <a:latin typeface="+mn-lt"/>
                                <a:ea typeface="+mn-ea"/>
                                <a:cs typeface="+mn-cs"/>
                              </a:defRPr>
                            </a:lvl2pPr>
                            <a:lvl3pPr marL="2838450" indent="-1924050" algn="l" defTabSz="2838450" rtl="0" fontAlgn="base">
                              <a:spcBef>
                                <a:spcPct val="0"/>
                              </a:spcBef>
                              <a:spcAft>
                                <a:spcPct val="0"/>
                              </a:spcAft>
                              <a:defRPr sz="5600" kern="1200">
                                <a:solidFill>
                                  <a:schemeClr val="lt1"/>
                                </a:solidFill>
                                <a:latin typeface="+mn-lt"/>
                                <a:ea typeface="+mn-ea"/>
                                <a:cs typeface="+mn-cs"/>
                              </a:defRPr>
                            </a:lvl3pPr>
                            <a:lvl4pPr marL="4257675" indent="-2886075" algn="l" defTabSz="2838450" rtl="0" fontAlgn="base">
                              <a:spcBef>
                                <a:spcPct val="0"/>
                              </a:spcBef>
                              <a:spcAft>
                                <a:spcPct val="0"/>
                              </a:spcAft>
                              <a:defRPr sz="5600" kern="1200">
                                <a:solidFill>
                                  <a:schemeClr val="lt1"/>
                                </a:solidFill>
                                <a:latin typeface="+mn-lt"/>
                                <a:ea typeface="+mn-ea"/>
                                <a:cs typeface="+mn-cs"/>
                              </a:defRPr>
                            </a:lvl4pPr>
                            <a:lvl5pPr marL="5676900" indent="-3848100" algn="l" defTabSz="2838450" rtl="0" fontAlgn="base">
                              <a:spcBef>
                                <a:spcPct val="0"/>
                              </a:spcBef>
                              <a:spcAft>
                                <a:spcPct val="0"/>
                              </a:spcAft>
                              <a:defRPr sz="5600" kern="1200">
                                <a:solidFill>
                                  <a:schemeClr val="lt1"/>
                                </a:solidFill>
                                <a:latin typeface="+mn-lt"/>
                                <a:ea typeface="+mn-ea"/>
                                <a:cs typeface="+mn-cs"/>
                              </a:defRPr>
                            </a:lvl5pPr>
                            <a:lvl6pPr marL="2286000" algn="l" defTabSz="914400" rtl="0" eaLnBrk="1" latinLnBrk="0" hangingPunct="1">
                              <a:defRPr sz="5600" kern="1200">
                                <a:solidFill>
                                  <a:schemeClr val="lt1"/>
                                </a:solidFill>
                                <a:latin typeface="+mn-lt"/>
                                <a:ea typeface="+mn-ea"/>
                                <a:cs typeface="+mn-cs"/>
                              </a:defRPr>
                            </a:lvl6pPr>
                            <a:lvl7pPr marL="2743200" algn="l" defTabSz="914400" rtl="0" eaLnBrk="1" latinLnBrk="0" hangingPunct="1">
                              <a:defRPr sz="5600" kern="1200">
                                <a:solidFill>
                                  <a:schemeClr val="lt1"/>
                                </a:solidFill>
                                <a:latin typeface="+mn-lt"/>
                                <a:ea typeface="+mn-ea"/>
                                <a:cs typeface="+mn-cs"/>
                              </a:defRPr>
                            </a:lvl7pPr>
                            <a:lvl8pPr marL="3200400" algn="l" defTabSz="914400" rtl="0" eaLnBrk="1" latinLnBrk="0" hangingPunct="1">
                              <a:defRPr sz="5600" kern="1200">
                                <a:solidFill>
                                  <a:schemeClr val="lt1"/>
                                </a:solidFill>
                                <a:latin typeface="+mn-lt"/>
                                <a:ea typeface="+mn-ea"/>
                                <a:cs typeface="+mn-cs"/>
                              </a:defRPr>
                            </a:lvl8pPr>
                            <a:lvl9pPr marL="3657600" algn="l" defTabSz="914400" rtl="0" eaLnBrk="1" latinLnBrk="0" hangingPunct="1">
                              <a:defRPr sz="5600" kern="1200">
                                <a:solidFill>
                                  <a:schemeClr val="lt1"/>
                                </a:solidFill>
                                <a:latin typeface="+mn-lt"/>
                                <a:ea typeface="+mn-ea"/>
                                <a:cs typeface="+mn-cs"/>
                              </a:defRPr>
                            </a:lvl9pPr>
                          </a:lstStyle>
                          <a:p>
                            <a:pPr algn="ctr"/>
                            <a:r>
                              <a:rPr lang="en-GB" sz="4000" dirty="0" smtClean="0">
                                <a:solidFill>
                                  <a:schemeClr val="tx1"/>
                                </a:solidFill>
                                <a:latin typeface="Palatino Linotype" pitchFamily="18" charset="0"/>
                              </a:rPr>
                              <a:t>EOS®</a:t>
                            </a:r>
                            <a:endParaRPr lang="en-GB" sz="4000" dirty="0">
                              <a:solidFill>
                                <a:schemeClr val="tx1"/>
                              </a:solidFill>
                              <a:latin typeface="Palatino Linotype"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0" name="Down Arrow Callout 69"/>
                        <a:cNvSpPr/>
                      </a:nvSpPr>
                      <a:spPr>
                        <a:xfrm>
                          <a:off x="18110249" y="13065596"/>
                          <a:ext cx="4104456" cy="2664296"/>
                        </a:xfrm>
                        <a:prstGeom prst="downArrowCallout">
                          <a:avLst/>
                        </a:prstGeom>
                        <a:noFill/>
                        <a:ln w="57150">
                          <a:solidFill>
                            <a:schemeClr val="tx2">
                              <a:lumMod val="60000"/>
                              <a:lumOff val="40000"/>
                            </a:schemeClr>
                          </a:solidFill>
                        </a:ln>
                        <a:effectLst>
                          <a:outerShdw blurRad="50800" dist="38100" dir="8100000" algn="tr" rotWithShape="0">
                            <a:prstClr val="black">
                              <a:alpha val="40000"/>
                            </a:prstClr>
                          </a:outerShdw>
                        </a:effectLst>
                      </a:spPr>
                      <a:txSp>
                        <a:txBody>
                          <a:bodyPr rtlCol="0" anchor="ctr"/>
                          <a:lstStyle>
                            <a:defPPr>
                              <a:defRPr lang="es-ES"/>
                            </a:defPPr>
                            <a:lvl1pPr algn="l" defTabSz="2838450" rtl="0" fontAlgn="base">
                              <a:spcBef>
                                <a:spcPct val="0"/>
                              </a:spcBef>
                              <a:spcAft>
                                <a:spcPct val="0"/>
                              </a:spcAft>
                              <a:defRPr sz="5600" kern="1200">
                                <a:solidFill>
                                  <a:schemeClr val="lt1"/>
                                </a:solidFill>
                                <a:latin typeface="+mn-lt"/>
                                <a:ea typeface="+mn-ea"/>
                                <a:cs typeface="+mn-cs"/>
                              </a:defRPr>
                            </a:lvl1pPr>
                            <a:lvl2pPr marL="1419225" indent="-962025" algn="l" defTabSz="2838450" rtl="0" fontAlgn="base">
                              <a:spcBef>
                                <a:spcPct val="0"/>
                              </a:spcBef>
                              <a:spcAft>
                                <a:spcPct val="0"/>
                              </a:spcAft>
                              <a:defRPr sz="5600" kern="1200">
                                <a:solidFill>
                                  <a:schemeClr val="lt1"/>
                                </a:solidFill>
                                <a:latin typeface="+mn-lt"/>
                                <a:ea typeface="+mn-ea"/>
                                <a:cs typeface="+mn-cs"/>
                              </a:defRPr>
                            </a:lvl2pPr>
                            <a:lvl3pPr marL="2838450" indent="-1924050" algn="l" defTabSz="2838450" rtl="0" fontAlgn="base">
                              <a:spcBef>
                                <a:spcPct val="0"/>
                              </a:spcBef>
                              <a:spcAft>
                                <a:spcPct val="0"/>
                              </a:spcAft>
                              <a:defRPr sz="5600" kern="1200">
                                <a:solidFill>
                                  <a:schemeClr val="lt1"/>
                                </a:solidFill>
                                <a:latin typeface="+mn-lt"/>
                                <a:ea typeface="+mn-ea"/>
                                <a:cs typeface="+mn-cs"/>
                              </a:defRPr>
                            </a:lvl3pPr>
                            <a:lvl4pPr marL="4257675" indent="-2886075" algn="l" defTabSz="2838450" rtl="0" fontAlgn="base">
                              <a:spcBef>
                                <a:spcPct val="0"/>
                              </a:spcBef>
                              <a:spcAft>
                                <a:spcPct val="0"/>
                              </a:spcAft>
                              <a:defRPr sz="5600" kern="1200">
                                <a:solidFill>
                                  <a:schemeClr val="lt1"/>
                                </a:solidFill>
                                <a:latin typeface="+mn-lt"/>
                                <a:ea typeface="+mn-ea"/>
                                <a:cs typeface="+mn-cs"/>
                              </a:defRPr>
                            </a:lvl4pPr>
                            <a:lvl5pPr marL="5676900" indent="-3848100" algn="l" defTabSz="2838450" rtl="0" fontAlgn="base">
                              <a:spcBef>
                                <a:spcPct val="0"/>
                              </a:spcBef>
                              <a:spcAft>
                                <a:spcPct val="0"/>
                              </a:spcAft>
                              <a:defRPr sz="5600" kern="1200">
                                <a:solidFill>
                                  <a:schemeClr val="lt1"/>
                                </a:solidFill>
                                <a:latin typeface="+mn-lt"/>
                                <a:ea typeface="+mn-ea"/>
                                <a:cs typeface="+mn-cs"/>
                              </a:defRPr>
                            </a:lvl5pPr>
                            <a:lvl6pPr marL="2286000" algn="l" defTabSz="914400" rtl="0" eaLnBrk="1" latinLnBrk="0" hangingPunct="1">
                              <a:defRPr sz="5600" kern="1200">
                                <a:solidFill>
                                  <a:schemeClr val="lt1"/>
                                </a:solidFill>
                                <a:latin typeface="+mn-lt"/>
                                <a:ea typeface="+mn-ea"/>
                                <a:cs typeface="+mn-cs"/>
                              </a:defRPr>
                            </a:lvl6pPr>
                            <a:lvl7pPr marL="2743200" algn="l" defTabSz="914400" rtl="0" eaLnBrk="1" latinLnBrk="0" hangingPunct="1">
                              <a:defRPr sz="5600" kern="1200">
                                <a:solidFill>
                                  <a:schemeClr val="lt1"/>
                                </a:solidFill>
                                <a:latin typeface="+mn-lt"/>
                                <a:ea typeface="+mn-ea"/>
                                <a:cs typeface="+mn-cs"/>
                              </a:defRPr>
                            </a:lvl7pPr>
                            <a:lvl8pPr marL="3200400" algn="l" defTabSz="914400" rtl="0" eaLnBrk="1" latinLnBrk="0" hangingPunct="1">
                              <a:defRPr sz="5600" kern="1200">
                                <a:solidFill>
                                  <a:schemeClr val="lt1"/>
                                </a:solidFill>
                                <a:latin typeface="+mn-lt"/>
                                <a:ea typeface="+mn-ea"/>
                                <a:cs typeface="+mn-cs"/>
                              </a:defRPr>
                            </a:lvl8pPr>
                            <a:lvl9pPr marL="3657600" algn="l" defTabSz="914400" rtl="0" eaLnBrk="1" latinLnBrk="0" hangingPunct="1">
                              <a:defRPr sz="5600" kern="1200">
                                <a:solidFill>
                                  <a:schemeClr val="lt1"/>
                                </a:solidFill>
                                <a:latin typeface="+mn-lt"/>
                                <a:ea typeface="+mn-ea"/>
                                <a:cs typeface="+mn-cs"/>
                              </a:defRPr>
                            </a:lvl9pPr>
                          </a:lstStyle>
                          <a:p>
                            <a:pPr algn="ctr"/>
                            <a:r>
                              <a:rPr lang="en-GB" sz="4000" dirty="0" smtClean="0">
                                <a:solidFill>
                                  <a:schemeClr val="tx1"/>
                                </a:solidFill>
                                <a:latin typeface="Palatino Linotype" pitchFamily="18" charset="0"/>
                              </a:rPr>
                              <a:t>Standard </a:t>
                            </a:r>
                            <a:r>
                              <a:rPr lang="en-GB" sz="4000" dirty="0" smtClean="0">
                                <a:solidFill>
                                  <a:schemeClr val="tx1"/>
                                </a:solidFill>
                                <a:latin typeface="Palatino Linotype" pitchFamily="18" charset="0"/>
                              </a:rPr>
                              <a:t>X-ray</a:t>
                            </a:r>
                            <a:endParaRPr lang="en-GB" sz="4000" dirty="0" smtClean="0">
                              <a:solidFill>
                                <a:schemeClr val="tx1"/>
                              </a:solidFill>
                              <a:latin typeface="Palatino Linotype"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2" name="Straight Arrow Connector 71"/>
                        <a:cNvCxnSpPr/>
                      </a:nvCxnSpPr>
                      <a:spPr>
                        <a:xfrm flipV="1">
                          <a:off x="15950009" y="22066596"/>
                          <a:ext cx="2376264" cy="8212"/>
                        </a:xfrm>
                        <a:prstGeom prst="straightConnector1">
                          <a:avLst/>
                        </a:prstGeom>
                        <a:ln w="57150">
                          <a:headEnd type="none" w="med" len="med"/>
                          <a:tailEnd type="triangle" w="med" len="med"/>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3B1A37" w:rsidRDefault="003B1A37" w:rsidP="002D05BD">
      <w:pPr>
        <w:spacing w:line="480" w:lineRule="auto"/>
        <w:rPr>
          <w:rFonts w:ascii="Times New Roman" w:eastAsia="Times New Roman" w:hAnsi="Times New Roman" w:cs="Times New Roman"/>
          <w:sz w:val="24"/>
          <w:szCs w:val="24"/>
        </w:rPr>
      </w:pPr>
    </w:p>
    <w:p w:rsidR="003B1A37" w:rsidRDefault="003B1A37" w:rsidP="002D05BD">
      <w:pPr>
        <w:spacing w:line="480" w:lineRule="auto"/>
        <w:rPr>
          <w:rFonts w:ascii="Times New Roman" w:eastAsia="Times New Roman" w:hAnsi="Times New Roman" w:cs="Times New Roman"/>
          <w:sz w:val="24"/>
          <w:szCs w:val="24"/>
        </w:rPr>
      </w:pPr>
    </w:p>
    <w:sectPr w:rsidR="003B1A37" w:rsidSect="004703A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524" w:rsidRDefault="00015524" w:rsidP="0005463A">
      <w:pPr>
        <w:spacing w:after="0" w:line="240" w:lineRule="auto"/>
      </w:pPr>
      <w:r>
        <w:separator/>
      </w:r>
    </w:p>
  </w:endnote>
  <w:endnote w:type="continuationSeparator" w:id="0">
    <w:p w:rsidR="00015524" w:rsidRDefault="00015524" w:rsidP="000546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970422"/>
      <w:docPartObj>
        <w:docPartGallery w:val="Page Numbers (Bottom of Page)"/>
        <w:docPartUnique/>
      </w:docPartObj>
    </w:sdtPr>
    <w:sdtContent>
      <w:sdt>
        <w:sdtPr>
          <w:id w:val="565050523"/>
          <w:docPartObj>
            <w:docPartGallery w:val="Page Numbers (Top of Page)"/>
            <w:docPartUnique/>
          </w:docPartObj>
        </w:sdtPr>
        <w:sdtContent>
          <w:p w:rsidR="006D7DA9" w:rsidRDefault="006D7DA9">
            <w:pPr>
              <w:pStyle w:val="Footer"/>
              <w:jc w:val="right"/>
            </w:pPr>
            <w:r>
              <w:t xml:space="preserve">Page </w:t>
            </w:r>
            <w:r w:rsidR="004561F9">
              <w:rPr>
                <w:b/>
                <w:sz w:val="24"/>
                <w:szCs w:val="24"/>
              </w:rPr>
              <w:fldChar w:fldCharType="begin"/>
            </w:r>
            <w:r>
              <w:rPr>
                <w:b/>
              </w:rPr>
              <w:instrText xml:space="preserve"> PAGE </w:instrText>
            </w:r>
            <w:r w:rsidR="004561F9">
              <w:rPr>
                <w:b/>
                <w:sz w:val="24"/>
                <w:szCs w:val="24"/>
              </w:rPr>
              <w:fldChar w:fldCharType="separate"/>
            </w:r>
            <w:r w:rsidR="00F50B79">
              <w:rPr>
                <w:b/>
                <w:noProof/>
              </w:rPr>
              <w:t>6</w:t>
            </w:r>
            <w:r w:rsidR="004561F9">
              <w:rPr>
                <w:b/>
                <w:sz w:val="24"/>
                <w:szCs w:val="24"/>
              </w:rPr>
              <w:fldChar w:fldCharType="end"/>
            </w:r>
            <w:r>
              <w:t xml:space="preserve"> of </w:t>
            </w:r>
            <w:r w:rsidR="004561F9">
              <w:rPr>
                <w:b/>
                <w:sz w:val="24"/>
                <w:szCs w:val="24"/>
              </w:rPr>
              <w:fldChar w:fldCharType="begin"/>
            </w:r>
            <w:r>
              <w:rPr>
                <w:b/>
              </w:rPr>
              <w:instrText xml:space="preserve"> NUMPAGES  </w:instrText>
            </w:r>
            <w:r w:rsidR="004561F9">
              <w:rPr>
                <w:b/>
                <w:sz w:val="24"/>
                <w:szCs w:val="24"/>
              </w:rPr>
              <w:fldChar w:fldCharType="separate"/>
            </w:r>
            <w:r w:rsidR="00F50B79">
              <w:rPr>
                <w:b/>
                <w:noProof/>
              </w:rPr>
              <w:t>26</w:t>
            </w:r>
            <w:r w:rsidR="004561F9">
              <w:rPr>
                <w:b/>
                <w:sz w:val="24"/>
                <w:szCs w:val="24"/>
              </w:rPr>
              <w:fldChar w:fldCharType="end"/>
            </w:r>
          </w:p>
        </w:sdtContent>
      </w:sdt>
    </w:sdtContent>
  </w:sdt>
  <w:p w:rsidR="006D7DA9" w:rsidRDefault="006D7D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524" w:rsidRDefault="00015524" w:rsidP="0005463A">
      <w:pPr>
        <w:spacing w:after="0" w:line="240" w:lineRule="auto"/>
      </w:pPr>
      <w:r>
        <w:separator/>
      </w:r>
    </w:p>
  </w:footnote>
  <w:footnote w:type="continuationSeparator" w:id="0">
    <w:p w:rsidR="00015524" w:rsidRDefault="00015524" w:rsidP="000546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050E"/>
    <w:multiLevelType w:val="hybridMultilevel"/>
    <w:tmpl w:val="AF0E4174"/>
    <w:lvl w:ilvl="0" w:tplc="0B0050A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652D07"/>
    <w:multiLevelType w:val="hybridMultilevel"/>
    <w:tmpl w:val="FB3E2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1E630D"/>
    <w:multiLevelType w:val="hybridMultilevel"/>
    <w:tmpl w:val="32708450"/>
    <w:lvl w:ilvl="0" w:tplc="96907C70">
      <w:start w:val="1"/>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F63CC"/>
    <w:multiLevelType w:val="hybridMultilevel"/>
    <w:tmpl w:val="99C45D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7C7E29"/>
    <w:multiLevelType w:val="hybridMultilevel"/>
    <w:tmpl w:val="316A22F8"/>
    <w:lvl w:ilvl="0" w:tplc="3E8E4922">
      <w:start w:val="1"/>
      <w:numFmt w:val="lowerRoman"/>
      <w:lvlText w:val="(%1)"/>
      <w:lvlJc w:val="left"/>
      <w:pPr>
        <w:ind w:left="1485" w:hanging="72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5">
    <w:nsid w:val="2B1E63FB"/>
    <w:multiLevelType w:val="hybridMultilevel"/>
    <w:tmpl w:val="BF36FD36"/>
    <w:lvl w:ilvl="0" w:tplc="980ED4B8">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AD4130"/>
    <w:multiLevelType w:val="hybridMultilevel"/>
    <w:tmpl w:val="0F3CBF8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F87192"/>
    <w:multiLevelType w:val="hybridMultilevel"/>
    <w:tmpl w:val="60AAF9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5350613E"/>
    <w:multiLevelType w:val="hybridMultilevel"/>
    <w:tmpl w:val="98BCEDBC"/>
    <w:lvl w:ilvl="0" w:tplc="26B65648">
      <w:start w:val="1"/>
      <w:numFmt w:val="bullet"/>
      <w:lvlText w:val="-"/>
      <w:lvlJc w:val="left"/>
      <w:pPr>
        <w:tabs>
          <w:tab w:val="num" w:pos="720"/>
        </w:tabs>
        <w:ind w:left="720" w:hanging="360"/>
      </w:pPr>
      <w:rPr>
        <w:rFonts w:ascii="Calibri" w:eastAsia="Times New Roman" w:hAnsi="Calibri" w:hint="default"/>
      </w:rPr>
    </w:lvl>
    <w:lvl w:ilvl="1" w:tplc="FA704964">
      <w:start w:val="1"/>
      <w:numFmt w:val="bullet"/>
      <w:lvlText w:val="•"/>
      <w:lvlJc w:val="left"/>
      <w:pPr>
        <w:tabs>
          <w:tab w:val="num" w:pos="1440"/>
        </w:tabs>
        <w:ind w:left="1440" w:hanging="360"/>
      </w:pPr>
      <w:rPr>
        <w:rFonts w:ascii="Arial" w:hAnsi="Arial" w:hint="default"/>
      </w:rPr>
    </w:lvl>
    <w:lvl w:ilvl="2" w:tplc="D97E3278">
      <w:start w:val="1"/>
      <w:numFmt w:val="bullet"/>
      <w:lvlText w:val="•"/>
      <w:lvlJc w:val="left"/>
      <w:pPr>
        <w:tabs>
          <w:tab w:val="num" w:pos="2160"/>
        </w:tabs>
        <w:ind w:left="2160" w:hanging="360"/>
      </w:pPr>
      <w:rPr>
        <w:rFonts w:ascii="Arial" w:hAnsi="Arial" w:hint="default"/>
      </w:rPr>
    </w:lvl>
    <w:lvl w:ilvl="3" w:tplc="7ECE2A16">
      <w:start w:val="1"/>
      <w:numFmt w:val="bullet"/>
      <w:lvlText w:val="•"/>
      <w:lvlJc w:val="left"/>
      <w:pPr>
        <w:tabs>
          <w:tab w:val="num" w:pos="2880"/>
        </w:tabs>
        <w:ind w:left="2880" w:hanging="360"/>
      </w:pPr>
      <w:rPr>
        <w:rFonts w:ascii="Arial" w:hAnsi="Arial" w:hint="default"/>
      </w:rPr>
    </w:lvl>
    <w:lvl w:ilvl="4" w:tplc="FA82F2F4">
      <w:start w:val="1"/>
      <w:numFmt w:val="bullet"/>
      <w:lvlText w:val="•"/>
      <w:lvlJc w:val="left"/>
      <w:pPr>
        <w:tabs>
          <w:tab w:val="num" w:pos="3600"/>
        </w:tabs>
        <w:ind w:left="3600" w:hanging="360"/>
      </w:pPr>
      <w:rPr>
        <w:rFonts w:ascii="Arial" w:hAnsi="Arial" w:hint="default"/>
      </w:rPr>
    </w:lvl>
    <w:lvl w:ilvl="5" w:tplc="3A66AD8C">
      <w:start w:val="1"/>
      <w:numFmt w:val="bullet"/>
      <w:lvlText w:val="•"/>
      <w:lvlJc w:val="left"/>
      <w:pPr>
        <w:tabs>
          <w:tab w:val="num" w:pos="4320"/>
        </w:tabs>
        <w:ind w:left="4320" w:hanging="360"/>
      </w:pPr>
      <w:rPr>
        <w:rFonts w:ascii="Arial" w:hAnsi="Arial" w:hint="default"/>
      </w:rPr>
    </w:lvl>
    <w:lvl w:ilvl="6" w:tplc="51D61320">
      <w:start w:val="1"/>
      <w:numFmt w:val="bullet"/>
      <w:lvlText w:val="•"/>
      <w:lvlJc w:val="left"/>
      <w:pPr>
        <w:tabs>
          <w:tab w:val="num" w:pos="5040"/>
        </w:tabs>
        <w:ind w:left="5040" w:hanging="360"/>
      </w:pPr>
      <w:rPr>
        <w:rFonts w:ascii="Arial" w:hAnsi="Arial" w:hint="default"/>
      </w:rPr>
    </w:lvl>
    <w:lvl w:ilvl="7" w:tplc="0C0465AA">
      <w:start w:val="1"/>
      <w:numFmt w:val="bullet"/>
      <w:lvlText w:val="•"/>
      <w:lvlJc w:val="left"/>
      <w:pPr>
        <w:tabs>
          <w:tab w:val="num" w:pos="5760"/>
        </w:tabs>
        <w:ind w:left="5760" w:hanging="360"/>
      </w:pPr>
      <w:rPr>
        <w:rFonts w:ascii="Arial" w:hAnsi="Arial" w:hint="default"/>
      </w:rPr>
    </w:lvl>
    <w:lvl w:ilvl="8" w:tplc="A2D095E0">
      <w:start w:val="1"/>
      <w:numFmt w:val="bullet"/>
      <w:lvlText w:val="•"/>
      <w:lvlJc w:val="left"/>
      <w:pPr>
        <w:tabs>
          <w:tab w:val="num" w:pos="6480"/>
        </w:tabs>
        <w:ind w:left="6480" w:hanging="360"/>
      </w:pPr>
      <w:rPr>
        <w:rFonts w:ascii="Arial" w:hAnsi="Arial" w:hint="default"/>
      </w:rPr>
    </w:lvl>
  </w:abstractNum>
  <w:abstractNum w:abstractNumId="9">
    <w:nsid w:val="6DB15DBD"/>
    <w:multiLevelType w:val="hybridMultilevel"/>
    <w:tmpl w:val="E840A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8E00848"/>
    <w:multiLevelType w:val="hybridMultilevel"/>
    <w:tmpl w:val="D3FC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5"/>
  </w:num>
  <w:num w:numId="5">
    <w:abstractNumId w:val="0"/>
  </w:num>
  <w:num w:numId="6">
    <w:abstractNumId w:val="1"/>
  </w:num>
  <w:num w:numId="7">
    <w:abstractNumId w:val="8"/>
  </w:num>
  <w:num w:numId="8">
    <w:abstractNumId w:val="10"/>
  </w:num>
  <w:num w:numId="9">
    <w:abstractNumId w:val="9"/>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Euro J Radi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EOS rita.enl&lt;/item&gt;&lt;/Libraries&gt;&lt;/ENLibraries&gt;"/>
  </w:docVars>
  <w:rsids>
    <w:rsidRoot w:val="00384ABA"/>
    <w:rsid w:val="000044F7"/>
    <w:rsid w:val="00007FAC"/>
    <w:rsid w:val="00015524"/>
    <w:rsid w:val="00016E23"/>
    <w:rsid w:val="0002023F"/>
    <w:rsid w:val="00023060"/>
    <w:rsid w:val="00023BC7"/>
    <w:rsid w:val="0002682D"/>
    <w:rsid w:val="000307D9"/>
    <w:rsid w:val="00031FB9"/>
    <w:rsid w:val="0003775E"/>
    <w:rsid w:val="000476EA"/>
    <w:rsid w:val="00051B53"/>
    <w:rsid w:val="0005463A"/>
    <w:rsid w:val="00054BFC"/>
    <w:rsid w:val="00056F60"/>
    <w:rsid w:val="00061E15"/>
    <w:rsid w:val="0007356E"/>
    <w:rsid w:val="00074485"/>
    <w:rsid w:val="00077AAD"/>
    <w:rsid w:val="00087B6F"/>
    <w:rsid w:val="000A3E9D"/>
    <w:rsid w:val="000A6224"/>
    <w:rsid w:val="000C16C2"/>
    <w:rsid w:val="000D1E5B"/>
    <w:rsid w:val="000D3D47"/>
    <w:rsid w:val="000F0BA0"/>
    <w:rsid w:val="00101454"/>
    <w:rsid w:val="00101D92"/>
    <w:rsid w:val="001077BB"/>
    <w:rsid w:val="00120D53"/>
    <w:rsid w:val="00126E1C"/>
    <w:rsid w:val="00141145"/>
    <w:rsid w:val="0015079E"/>
    <w:rsid w:val="00154B0C"/>
    <w:rsid w:val="00157356"/>
    <w:rsid w:val="00160E7A"/>
    <w:rsid w:val="0016465A"/>
    <w:rsid w:val="001769D0"/>
    <w:rsid w:val="00187812"/>
    <w:rsid w:val="001962C9"/>
    <w:rsid w:val="001A4D63"/>
    <w:rsid w:val="001B58D7"/>
    <w:rsid w:val="001C2588"/>
    <w:rsid w:val="001C27FC"/>
    <w:rsid w:val="001C43E1"/>
    <w:rsid w:val="001D06AD"/>
    <w:rsid w:val="001E65C6"/>
    <w:rsid w:val="001E76C2"/>
    <w:rsid w:val="001F235C"/>
    <w:rsid w:val="00210666"/>
    <w:rsid w:val="002159FF"/>
    <w:rsid w:val="00216381"/>
    <w:rsid w:val="00217E7D"/>
    <w:rsid w:val="00223436"/>
    <w:rsid w:val="00230148"/>
    <w:rsid w:val="00234EEB"/>
    <w:rsid w:val="0024003A"/>
    <w:rsid w:val="002453FD"/>
    <w:rsid w:val="002468C5"/>
    <w:rsid w:val="00246ED5"/>
    <w:rsid w:val="002622E0"/>
    <w:rsid w:val="002634FA"/>
    <w:rsid w:val="00265292"/>
    <w:rsid w:val="00266703"/>
    <w:rsid w:val="002676A5"/>
    <w:rsid w:val="0027256B"/>
    <w:rsid w:val="00274816"/>
    <w:rsid w:val="00277C8D"/>
    <w:rsid w:val="002A4223"/>
    <w:rsid w:val="002B18B4"/>
    <w:rsid w:val="002C7197"/>
    <w:rsid w:val="002D05BD"/>
    <w:rsid w:val="002D46CA"/>
    <w:rsid w:val="002E2584"/>
    <w:rsid w:val="002E4102"/>
    <w:rsid w:val="002E751C"/>
    <w:rsid w:val="002F610A"/>
    <w:rsid w:val="00300239"/>
    <w:rsid w:val="00300C3D"/>
    <w:rsid w:val="00305500"/>
    <w:rsid w:val="00314C41"/>
    <w:rsid w:val="00316153"/>
    <w:rsid w:val="00317DDD"/>
    <w:rsid w:val="00323BA5"/>
    <w:rsid w:val="00325E68"/>
    <w:rsid w:val="00326C1B"/>
    <w:rsid w:val="00332704"/>
    <w:rsid w:val="00332BDE"/>
    <w:rsid w:val="00342106"/>
    <w:rsid w:val="003426EF"/>
    <w:rsid w:val="00350752"/>
    <w:rsid w:val="003553CE"/>
    <w:rsid w:val="00355AB2"/>
    <w:rsid w:val="00375AF2"/>
    <w:rsid w:val="00384ABA"/>
    <w:rsid w:val="003A7297"/>
    <w:rsid w:val="003A7B53"/>
    <w:rsid w:val="003B1A37"/>
    <w:rsid w:val="003C04DB"/>
    <w:rsid w:val="003C7208"/>
    <w:rsid w:val="003D62DB"/>
    <w:rsid w:val="003E2A25"/>
    <w:rsid w:val="003E702B"/>
    <w:rsid w:val="003F2630"/>
    <w:rsid w:val="003F4798"/>
    <w:rsid w:val="00404BDB"/>
    <w:rsid w:val="004055F1"/>
    <w:rsid w:val="00407A10"/>
    <w:rsid w:val="00411DCF"/>
    <w:rsid w:val="00412B80"/>
    <w:rsid w:val="00424036"/>
    <w:rsid w:val="0042789F"/>
    <w:rsid w:val="00445850"/>
    <w:rsid w:val="004520F8"/>
    <w:rsid w:val="00454250"/>
    <w:rsid w:val="004561F9"/>
    <w:rsid w:val="00456B2D"/>
    <w:rsid w:val="004612EE"/>
    <w:rsid w:val="004703A8"/>
    <w:rsid w:val="00472442"/>
    <w:rsid w:val="00474E01"/>
    <w:rsid w:val="00480ED2"/>
    <w:rsid w:val="00485760"/>
    <w:rsid w:val="00490A90"/>
    <w:rsid w:val="004A40EA"/>
    <w:rsid w:val="004B23DC"/>
    <w:rsid w:val="004B7BDF"/>
    <w:rsid w:val="004C0FD9"/>
    <w:rsid w:val="004C15A0"/>
    <w:rsid w:val="004C206A"/>
    <w:rsid w:val="004C42F5"/>
    <w:rsid w:val="004D0157"/>
    <w:rsid w:val="004D3C38"/>
    <w:rsid w:val="004E0D13"/>
    <w:rsid w:val="004F2DC7"/>
    <w:rsid w:val="004F2E5F"/>
    <w:rsid w:val="00500C5D"/>
    <w:rsid w:val="00507AF3"/>
    <w:rsid w:val="00511D04"/>
    <w:rsid w:val="00512F89"/>
    <w:rsid w:val="00521459"/>
    <w:rsid w:val="00527F86"/>
    <w:rsid w:val="005420FD"/>
    <w:rsid w:val="005438DB"/>
    <w:rsid w:val="005547EB"/>
    <w:rsid w:val="00560E53"/>
    <w:rsid w:val="00580DE7"/>
    <w:rsid w:val="005822C3"/>
    <w:rsid w:val="005824A0"/>
    <w:rsid w:val="00586E8F"/>
    <w:rsid w:val="005A4FB9"/>
    <w:rsid w:val="005A5C50"/>
    <w:rsid w:val="005B3E85"/>
    <w:rsid w:val="005B7BF5"/>
    <w:rsid w:val="005D3145"/>
    <w:rsid w:val="005D3760"/>
    <w:rsid w:val="005D4912"/>
    <w:rsid w:val="005D503F"/>
    <w:rsid w:val="005F03EC"/>
    <w:rsid w:val="005F0E44"/>
    <w:rsid w:val="005F74B6"/>
    <w:rsid w:val="006004AB"/>
    <w:rsid w:val="00605004"/>
    <w:rsid w:val="00617304"/>
    <w:rsid w:val="00621691"/>
    <w:rsid w:val="00636B78"/>
    <w:rsid w:val="00646097"/>
    <w:rsid w:val="00646A8F"/>
    <w:rsid w:val="00647473"/>
    <w:rsid w:val="00647D72"/>
    <w:rsid w:val="00652247"/>
    <w:rsid w:val="006651A3"/>
    <w:rsid w:val="006767CC"/>
    <w:rsid w:val="00683BF4"/>
    <w:rsid w:val="00683C97"/>
    <w:rsid w:val="006926A2"/>
    <w:rsid w:val="00693B9B"/>
    <w:rsid w:val="0069663A"/>
    <w:rsid w:val="006A3745"/>
    <w:rsid w:val="006A5BFC"/>
    <w:rsid w:val="006C23C5"/>
    <w:rsid w:val="006C381D"/>
    <w:rsid w:val="006C5B1C"/>
    <w:rsid w:val="006D25BE"/>
    <w:rsid w:val="006D7DA9"/>
    <w:rsid w:val="006E0B49"/>
    <w:rsid w:val="006E2563"/>
    <w:rsid w:val="006F3B3D"/>
    <w:rsid w:val="00701680"/>
    <w:rsid w:val="00703A28"/>
    <w:rsid w:val="007107F7"/>
    <w:rsid w:val="00712ED6"/>
    <w:rsid w:val="00713EDE"/>
    <w:rsid w:val="007243F5"/>
    <w:rsid w:val="00734E80"/>
    <w:rsid w:val="007371A8"/>
    <w:rsid w:val="00737309"/>
    <w:rsid w:val="00743D3D"/>
    <w:rsid w:val="00762A14"/>
    <w:rsid w:val="00771781"/>
    <w:rsid w:val="00771F9D"/>
    <w:rsid w:val="00774934"/>
    <w:rsid w:val="0079009C"/>
    <w:rsid w:val="00790507"/>
    <w:rsid w:val="00790F4E"/>
    <w:rsid w:val="00791EC4"/>
    <w:rsid w:val="00793379"/>
    <w:rsid w:val="007945B4"/>
    <w:rsid w:val="007A118B"/>
    <w:rsid w:val="007A1AD3"/>
    <w:rsid w:val="007A4747"/>
    <w:rsid w:val="007A6EAE"/>
    <w:rsid w:val="007B1B8E"/>
    <w:rsid w:val="007C4368"/>
    <w:rsid w:val="007C79BC"/>
    <w:rsid w:val="007D5165"/>
    <w:rsid w:val="007D70F6"/>
    <w:rsid w:val="007F763B"/>
    <w:rsid w:val="00801520"/>
    <w:rsid w:val="00802CA5"/>
    <w:rsid w:val="0080394E"/>
    <w:rsid w:val="00812E59"/>
    <w:rsid w:val="00817347"/>
    <w:rsid w:val="00823C33"/>
    <w:rsid w:val="00826039"/>
    <w:rsid w:val="00826EC7"/>
    <w:rsid w:val="0084470C"/>
    <w:rsid w:val="00844D9F"/>
    <w:rsid w:val="00846E78"/>
    <w:rsid w:val="00850F4E"/>
    <w:rsid w:val="0085431D"/>
    <w:rsid w:val="008642C1"/>
    <w:rsid w:val="00884DD5"/>
    <w:rsid w:val="00885ACF"/>
    <w:rsid w:val="0088790E"/>
    <w:rsid w:val="008A30BF"/>
    <w:rsid w:val="008B4E08"/>
    <w:rsid w:val="008B557B"/>
    <w:rsid w:val="008C0289"/>
    <w:rsid w:val="008C317E"/>
    <w:rsid w:val="008E0316"/>
    <w:rsid w:val="008E1724"/>
    <w:rsid w:val="0090074B"/>
    <w:rsid w:val="009016FF"/>
    <w:rsid w:val="009141E9"/>
    <w:rsid w:val="009170B9"/>
    <w:rsid w:val="009240BF"/>
    <w:rsid w:val="00926210"/>
    <w:rsid w:val="009269BD"/>
    <w:rsid w:val="00942BF9"/>
    <w:rsid w:val="009463BF"/>
    <w:rsid w:val="0095198B"/>
    <w:rsid w:val="0095371A"/>
    <w:rsid w:val="0095698F"/>
    <w:rsid w:val="009658E0"/>
    <w:rsid w:val="00975524"/>
    <w:rsid w:val="00977413"/>
    <w:rsid w:val="00980F07"/>
    <w:rsid w:val="00986D66"/>
    <w:rsid w:val="00993729"/>
    <w:rsid w:val="009A2A61"/>
    <w:rsid w:val="009A5864"/>
    <w:rsid w:val="009A5C3B"/>
    <w:rsid w:val="009B46A5"/>
    <w:rsid w:val="009C68B0"/>
    <w:rsid w:val="009E478B"/>
    <w:rsid w:val="009E4E9B"/>
    <w:rsid w:val="00A00C78"/>
    <w:rsid w:val="00A02D86"/>
    <w:rsid w:val="00A101B4"/>
    <w:rsid w:val="00A15230"/>
    <w:rsid w:val="00A25552"/>
    <w:rsid w:val="00A30F54"/>
    <w:rsid w:val="00A43F10"/>
    <w:rsid w:val="00A50F97"/>
    <w:rsid w:val="00A52435"/>
    <w:rsid w:val="00A56E5A"/>
    <w:rsid w:val="00A622A6"/>
    <w:rsid w:val="00A72447"/>
    <w:rsid w:val="00A82FEA"/>
    <w:rsid w:val="00A930F0"/>
    <w:rsid w:val="00AA353C"/>
    <w:rsid w:val="00AE1D32"/>
    <w:rsid w:val="00AE2473"/>
    <w:rsid w:val="00AF1FF8"/>
    <w:rsid w:val="00AF640D"/>
    <w:rsid w:val="00B043D6"/>
    <w:rsid w:val="00B063AD"/>
    <w:rsid w:val="00B1148D"/>
    <w:rsid w:val="00B122A1"/>
    <w:rsid w:val="00B14528"/>
    <w:rsid w:val="00B2397F"/>
    <w:rsid w:val="00B257C7"/>
    <w:rsid w:val="00B25F34"/>
    <w:rsid w:val="00B370C8"/>
    <w:rsid w:val="00B434D3"/>
    <w:rsid w:val="00B454A7"/>
    <w:rsid w:val="00B53AA2"/>
    <w:rsid w:val="00B6189C"/>
    <w:rsid w:val="00B72ADB"/>
    <w:rsid w:val="00B730F6"/>
    <w:rsid w:val="00B7574B"/>
    <w:rsid w:val="00B935A3"/>
    <w:rsid w:val="00B93EAA"/>
    <w:rsid w:val="00B95855"/>
    <w:rsid w:val="00B97225"/>
    <w:rsid w:val="00BA23D0"/>
    <w:rsid w:val="00BA44E7"/>
    <w:rsid w:val="00BA7C96"/>
    <w:rsid w:val="00BB5653"/>
    <w:rsid w:val="00BC046A"/>
    <w:rsid w:val="00BC0C30"/>
    <w:rsid w:val="00BC5B35"/>
    <w:rsid w:val="00BD2786"/>
    <w:rsid w:val="00BD38AD"/>
    <w:rsid w:val="00BE6F97"/>
    <w:rsid w:val="00BF2EFA"/>
    <w:rsid w:val="00C000F8"/>
    <w:rsid w:val="00C05923"/>
    <w:rsid w:val="00C23B3D"/>
    <w:rsid w:val="00C32CE7"/>
    <w:rsid w:val="00C35D99"/>
    <w:rsid w:val="00C6370C"/>
    <w:rsid w:val="00C805B7"/>
    <w:rsid w:val="00C92DBB"/>
    <w:rsid w:val="00C94781"/>
    <w:rsid w:val="00CA1C39"/>
    <w:rsid w:val="00CA38B1"/>
    <w:rsid w:val="00CA5F14"/>
    <w:rsid w:val="00CB188A"/>
    <w:rsid w:val="00CC6CED"/>
    <w:rsid w:val="00CE3F2D"/>
    <w:rsid w:val="00CE5115"/>
    <w:rsid w:val="00CF1E60"/>
    <w:rsid w:val="00CF34C3"/>
    <w:rsid w:val="00CF386C"/>
    <w:rsid w:val="00CF6E63"/>
    <w:rsid w:val="00D004B9"/>
    <w:rsid w:val="00D00E57"/>
    <w:rsid w:val="00D016F5"/>
    <w:rsid w:val="00D0554D"/>
    <w:rsid w:val="00D14F69"/>
    <w:rsid w:val="00D1573A"/>
    <w:rsid w:val="00D1609D"/>
    <w:rsid w:val="00D163B9"/>
    <w:rsid w:val="00D16D5A"/>
    <w:rsid w:val="00D2192A"/>
    <w:rsid w:val="00D32A89"/>
    <w:rsid w:val="00D400C0"/>
    <w:rsid w:val="00D4157B"/>
    <w:rsid w:val="00D45E9A"/>
    <w:rsid w:val="00D55684"/>
    <w:rsid w:val="00D55F69"/>
    <w:rsid w:val="00D63A8A"/>
    <w:rsid w:val="00D83E0F"/>
    <w:rsid w:val="00D967E6"/>
    <w:rsid w:val="00DA1DB9"/>
    <w:rsid w:val="00DA653A"/>
    <w:rsid w:val="00DB1D13"/>
    <w:rsid w:val="00DB3485"/>
    <w:rsid w:val="00DC0A53"/>
    <w:rsid w:val="00DC1815"/>
    <w:rsid w:val="00DE72DD"/>
    <w:rsid w:val="00DE7AC2"/>
    <w:rsid w:val="00DF0777"/>
    <w:rsid w:val="00DF0FEF"/>
    <w:rsid w:val="00DF45E2"/>
    <w:rsid w:val="00E03111"/>
    <w:rsid w:val="00E0607F"/>
    <w:rsid w:val="00E075F3"/>
    <w:rsid w:val="00E2755E"/>
    <w:rsid w:val="00E3365F"/>
    <w:rsid w:val="00E36C39"/>
    <w:rsid w:val="00E406A3"/>
    <w:rsid w:val="00E43EC1"/>
    <w:rsid w:val="00E44D8A"/>
    <w:rsid w:val="00E45055"/>
    <w:rsid w:val="00E477CF"/>
    <w:rsid w:val="00E66D11"/>
    <w:rsid w:val="00E74440"/>
    <w:rsid w:val="00E84ABF"/>
    <w:rsid w:val="00E86D70"/>
    <w:rsid w:val="00E97A9B"/>
    <w:rsid w:val="00EB3244"/>
    <w:rsid w:val="00EB3BC8"/>
    <w:rsid w:val="00EB61BF"/>
    <w:rsid w:val="00ED09D3"/>
    <w:rsid w:val="00ED564B"/>
    <w:rsid w:val="00ED5C1F"/>
    <w:rsid w:val="00ED780D"/>
    <w:rsid w:val="00EE527D"/>
    <w:rsid w:val="00EE6145"/>
    <w:rsid w:val="00EF5F4A"/>
    <w:rsid w:val="00F010A4"/>
    <w:rsid w:val="00F0126E"/>
    <w:rsid w:val="00F042E7"/>
    <w:rsid w:val="00F10034"/>
    <w:rsid w:val="00F2590B"/>
    <w:rsid w:val="00F30F9C"/>
    <w:rsid w:val="00F368F6"/>
    <w:rsid w:val="00F37BA6"/>
    <w:rsid w:val="00F37F11"/>
    <w:rsid w:val="00F41C49"/>
    <w:rsid w:val="00F42A8F"/>
    <w:rsid w:val="00F443A4"/>
    <w:rsid w:val="00F50B79"/>
    <w:rsid w:val="00F53F46"/>
    <w:rsid w:val="00F71815"/>
    <w:rsid w:val="00F7369C"/>
    <w:rsid w:val="00F75221"/>
    <w:rsid w:val="00F75F87"/>
    <w:rsid w:val="00F853F6"/>
    <w:rsid w:val="00F91AAE"/>
    <w:rsid w:val="00F93CD5"/>
    <w:rsid w:val="00FA4139"/>
    <w:rsid w:val="00FA4604"/>
    <w:rsid w:val="00FB6E78"/>
    <w:rsid w:val="00FC4341"/>
    <w:rsid w:val="00FC4A5B"/>
    <w:rsid w:val="00FC4C77"/>
    <w:rsid w:val="00FC5666"/>
    <w:rsid w:val="00FD1790"/>
    <w:rsid w:val="00FD5054"/>
    <w:rsid w:val="00FE112F"/>
    <w:rsid w:val="00FE275B"/>
    <w:rsid w:val="00FE34C6"/>
    <w:rsid w:val="00FE34CE"/>
    <w:rsid w:val="00FF09A0"/>
    <w:rsid w:val="00FF3BEF"/>
    <w:rsid w:val="00FF3FFE"/>
    <w:rsid w:val="00FF4D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3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46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5463A"/>
  </w:style>
  <w:style w:type="paragraph" w:styleId="Footer">
    <w:name w:val="footer"/>
    <w:basedOn w:val="Normal"/>
    <w:link w:val="FooterChar"/>
    <w:uiPriority w:val="99"/>
    <w:unhideWhenUsed/>
    <w:rsid w:val="000546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63A"/>
  </w:style>
  <w:style w:type="paragraph" w:customStyle="1" w:styleId="Default">
    <w:name w:val="Default"/>
    <w:rsid w:val="00217E7D"/>
    <w:pPr>
      <w:autoSpaceDE w:val="0"/>
      <w:autoSpaceDN w:val="0"/>
      <w:adjustRightInd w:val="0"/>
      <w:spacing w:after="0" w:line="240" w:lineRule="auto"/>
    </w:pPr>
    <w:rPr>
      <w:rFonts w:ascii="TimesNewRoman,Bold" w:eastAsia="Times New Roman" w:hAnsi="TimesNewRoman,Bold" w:cs="Times New Roman"/>
      <w:sz w:val="20"/>
      <w:szCs w:val="20"/>
      <w:lang w:val="en-US"/>
    </w:rPr>
  </w:style>
  <w:style w:type="paragraph" w:styleId="BalloonText">
    <w:name w:val="Balloon Text"/>
    <w:basedOn w:val="Normal"/>
    <w:link w:val="BalloonTextChar"/>
    <w:uiPriority w:val="99"/>
    <w:semiHidden/>
    <w:unhideWhenUsed/>
    <w:rsid w:val="002F6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10A"/>
    <w:rPr>
      <w:rFonts w:ascii="Tahoma" w:hAnsi="Tahoma" w:cs="Tahoma"/>
      <w:sz w:val="16"/>
      <w:szCs w:val="16"/>
    </w:rPr>
  </w:style>
  <w:style w:type="paragraph" w:styleId="Caption">
    <w:name w:val="caption"/>
    <w:basedOn w:val="Normal"/>
    <w:next w:val="Normal"/>
    <w:uiPriority w:val="35"/>
    <w:unhideWhenUsed/>
    <w:qFormat/>
    <w:rsid w:val="002F610A"/>
    <w:pPr>
      <w:spacing w:line="240" w:lineRule="auto"/>
    </w:pPr>
    <w:rPr>
      <w:b/>
      <w:bCs/>
      <w:color w:val="4F81BD" w:themeColor="accent1"/>
      <w:sz w:val="18"/>
      <w:szCs w:val="18"/>
    </w:rPr>
  </w:style>
  <w:style w:type="table" w:styleId="TableGrid">
    <w:name w:val="Table Grid"/>
    <w:basedOn w:val="TableNormal"/>
    <w:uiPriority w:val="59"/>
    <w:rsid w:val="00B114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F0777"/>
    <w:rPr>
      <w:sz w:val="16"/>
      <w:szCs w:val="16"/>
    </w:rPr>
  </w:style>
  <w:style w:type="paragraph" w:styleId="CommentText">
    <w:name w:val="annotation text"/>
    <w:basedOn w:val="Normal"/>
    <w:link w:val="CommentTextChar"/>
    <w:uiPriority w:val="99"/>
    <w:semiHidden/>
    <w:unhideWhenUsed/>
    <w:rsid w:val="00DF0777"/>
    <w:pPr>
      <w:spacing w:line="240" w:lineRule="auto"/>
    </w:pPr>
    <w:rPr>
      <w:sz w:val="20"/>
      <w:szCs w:val="20"/>
    </w:rPr>
  </w:style>
  <w:style w:type="character" w:customStyle="1" w:styleId="CommentTextChar">
    <w:name w:val="Comment Text Char"/>
    <w:basedOn w:val="DefaultParagraphFont"/>
    <w:link w:val="CommentText"/>
    <w:uiPriority w:val="99"/>
    <w:semiHidden/>
    <w:rsid w:val="00DF0777"/>
    <w:rPr>
      <w:sz w:val="20"/>
      <w:szCs w:val="20"/>
    </w:rPr>
  </w:style>
  <w:style w:type="paragraph" w:styleId="CommentSubject">
    <w:name w:val="annotation subject"/>
    <w:basedOn w:val="CommentText"/>
    <w:next w:val="CommentText"/>
    <w:link w:val="CommentSubjectChar"/>
    <w:uiPriority w:val="99"/>
    <w:semiHidden/>
    <w:unhideWhenUsed/>
    <w:rsid w:val="00DF0777"/>
    <w:rPr>
      <w:b/>
      <w:bCs/>
    </w:rPr>
  </w:style>
  <w:style w:type="character" w:customStyle="1" w:styleId="CommentSubjectChar">
    <w:name w:val="Comment Subject Char"/>
    <w:basedOn w:val="CommentTextChar"/>
    <w:link w:val="CommentSubject"/>
    <w:uiPriority w:val="99"/>
    <w:semiHidden/>
    <w:rsid w:val="00DF0777"/>
    <w:rPr>
      <w:b/>
      <w:bCs/>
    </w:rPr>
  </w:style>
  <w:style w:type="paragraph" w:styleId="ListParagraph">
    <w:name w:val="List Paragraph"/>
    <w:basedOn w:val="Normal"/>
    <w:uiPriority w:val="34"/>
    <w:qFormat/>
    <w:rsid w:val="00FA4604"/>
    <w:pPr>
      <w:spacing w:after="0" w:line="360" w:lineRule="auto"/>
      <w:ind w:left="720"/>
      <w:contextualSpacing/>
    </w:pPr>
    <w:rPr>
      <w:rFonts w:eastAsia="Times New Roman" w:cs="Times New Roman"/>
      <w:sz w:val="24"/>
      <w:szCs w:val="24"/>
    </w:rPr>
  </w:style>
  <w:style w:type="character" w:styleId="Hyperlink">
    <w:name w:val="Hyperlink"/>
    <w:basedOn w:val="DefaultParagraphFont"/>
    <w:uiPriority w:val="99"/>
    <w:unhideWhenUsed/>
    <w:rsid w:val="003426EF"/>
    <w:rPr>
      <w:color w:val="0000FF" w:themeColor="hyperlink"/>
      <w:u w:val="single"/>
    </w:rPr>
  </w:style>
  <w:style w:type="paragraph" w:styleId="Revision">
    <w:name w:val="Revision"/>
    <w:hidden/>
    <w:uiPriority w:val="99"/>
    <w:semiHidden/>
    <w:rsid w:val="00D32A89"/>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057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27B938-1CE2-4287-AF60-8AB577BBBF21}" type="doc">
      <dgm:prSet loTypeId="urn:microsoft.com/office/officeart/2005/8/layout/orgChart1" loCatId="hierarchy" qsTypeId="urn:microsoft.com/office/officeart/2005/8/quickstyle/simple2" qsCatId="simple" csTypeId="urn:microsoft.com/office/officeart/2005/8/colors/accent1_1" csCatId="accent1" phldr="1"/>
      <dgm:spPr/>
      <dgm:t>
        <a:bodyPr/>
        <a:lstStyle/>
        <a:p>
          <a:endParaRPr lang="en-GB"/>
        </a:p>
      </dgm:t>
    </dgm:pt>
    <dgm:pt modelId="{08A99350-168B-4FC1-B8C5-9142957479A4}">
      <dgm:prSet phldrT="[Text]" custT="1"/>
      <dgm:spPr/>
      <dgm:t>
        <a:bodyPr/>
        <a:lstStyle/>
        <a:p>
          <a:r>
            <a:rPr lang="en-GB" sz="3200" dirty="0" smtClean="0">
              <a:latin typeface="Palatino Linotype" pitchFamily="18" charset="0"/>
            </a:rPr>
            <a:t>Conditions </a:t>
          </a:r>
        </a:p>
        <a:p>
          <a:r>
            <a:rPr lang="en-GB" sz="3200" dirty="0" smtClean="0">
              <a:latin typeface="Palatino Linotype" pitchFamily="18" charset="0"/>
            </a:rPr>
            <a:t>(deformities of the spine, congenital deformities of hips or lower limbs)</a:t>
          </a:r>
          <a:endParaRPr lang="en-GB" sz="3200" dirty="0">
            <a:latin typeface="Palatino Linotype" pitchFamily="18" charset="0"/>
          </a:endParaRPr>
        </a:p>
      </dgm:t>
    </dgm:pt>
    <dgm:pt modelId="{2620CAC0-B269-409D-9680-D28B41FE81DC}" type="parTrans" cxnId="{74A45AEE-518E-49EE-A8E2-0609116F0FD4}">
      <dgm:prSet/>
      <dgm:spPr/>
      <dgm:t>
        <a:bodyPr/>
        <a:lstStyle/>
        <a:p>
          <a:endParaRPr lang="en-GB" sz="3200">
            <a:latin typeface="Palatino Linotype" pitchFamily="18" charset="0"/>
          </a:endParaRPr>
        </a:p>
      </dgm:t>
    </dgm:pt>
    <dgm:pt modelId="{741D7F3D-61CE-4082-9289-F5556051C16C}" type="sibTrans" cxnId="{74A45AEE-518E-49EE-A8E2-0609116F0FD4}">
      <dgm:prSet/>
      <dgm:spPr/>
      <dgm:t>
        <a:bodyPr/>
        <a:lstStyle/>
        <a:p>
          <a:endParaRPr lang="en-GB" sz="3200">
            <a:latin typeface="Palatino Linotype" pitchFamily="18" charset="0"/>
          </a:endParaRPr>
        </a:p>
      </dgm:t>
    </dgm:pt>
    <dgm:pt modelId="{4A3EE4A2-6D87-4316-8EC3-97D86A483924}">
      <dgm:prSet phldrT="[Text]" custT="1"/>
      <dgm:spPr/>
      <dgm:t>
        <a:bodyPr/>
        <a:lstStyle/>
        <a:p>
          <a:r>
            <a:rPr lang="en-GB" sz="3200" dirty="0" smtClean="0">
              <a:latin typeface="Palatino Linotype" pitchFamily="18" charset="0"/>
            </a:rPr>
            <a:t>Type of radiograph used in diagnosis or monitoring</a:t>
          </a:r>
          <a:endParaRPr lang="en-GB" sz="3200" dirty="0">
            <a:latin typeface="Palatino Linotype" pitchFamily="18" charset="0"/>
          </a:endParaRPr>
        </a:p>
      </dgm:t>
    </dgm:pt>
    <dgm:pt modelId="{FA405BCE-DC84-4C77-9EA4-600533F41C25}" type="parTrans" cxnId="{4F7B3EAA-3CE0-4A43-8858-A819DED8F498}">
      <dgm:prSet/>
      <dgm:spPr/>
      <dgm:t>
        <a:bodyPr/>
        <a:lstStyle/>
        <a:p>
          <a:endParaRPr lang="en-GB" sz="3200">
            <a:latin typeface="Palatino Linotype" pitchFamily="18" charset="0"/>
          </a:endParaRPr>
        </a:p>
      </dgm:t>
    </dgm:pt>
    <dgm:pt modelId="{589145A4-3F29-4370-80AD-594D938E4A1B}" type="sibTrans" cxnId="{4F7B3EAA-3CE0-4A43-8858-A819DED8F498}">
      <dgm:prSet/>
      <dgm:spPr/>
      <dgm:t>
        <a:bodyPr/>
        <a:lstStyle/>
        <a:p>
          <a:endParaRPr lang="en-GB" sz="3200">
            <a:latin typeface="Palatino Linotype" pitchFamily="18" charset="0"/>
          </a:endParaRPr>
        </a:p>
      </dgm:t>
    </dgm:pt>
    <dgm:pt modelId="{28BA84A9-9511-4B41-855B-CE1D9656872E}">
      <dgm:prSet phldrT="[Text]" custT="1"/>
      <dgm:spPr/>
      <dgm:t>
        <a:bodyPr/>
        <a:lstStyle/>
        <a:p>
          <a:r>
            <a:rPr lang="en-GB" sz="3200" dirty="0" smtClean="0">
              <a:latin typeface="Palatino Linotype" pitchFamily="18" charset="0"/>
            </a:rPr>
            <a:t>Radiation dose</a:t>
          </a:r>
          <a:endParaRPr lang="en-GB" sz="3200" dirty="0">
            <a:latin typeface="Palatino Linotype" pitchFamily="18" charset="0"/>
          </a:endParaRPr>
        </a:p>
      </dgm:t>
    </dgm:pt>
    <dgm:pt modelId="{BD17ECF4-77D1-4A59-8D3F-BE14B1E9A68F}" type="parTrans" cxnId="{CEA8A217-DB7B-44AC-A8BA-62401BC92563}">
      <dgm:prSet/>
      <dgm:spPr/>
      <dgm:t>
        <a:bodyPr/>
        <a:lstStyle/>
        <a:p>
          <a:endParaRPr lang="en-GB" sz="3200">
            <a:latin typeface="Palatino Linotype" pitchFamily="18" charset="0"/>
          </a:endParaRPr>
        </a:p>
      </dgm:t>
    </dgm:pt>
    <dgm:pt modelId="{2D51F73D-16E4-42FF-AEAF-7702076A63A5}" type="sibTrans" cxnId="{CEA8A217-DB7B-44AC-A8BA-62401BC92563}">
      <dgm:prSet/>
      <dgm:spPr/>
      <dgm:t>
        <a:bodyPr/>
        <a:lstStyle/>
        <a:p>
          <a:endParaRPr lang="en-GB" sz="3200">
            <a:latin typeface="Palatino Linotype" pitchFamily="18" charset="0"/>
          </a:endParaRPr>
        </a:p>
      </dgm:t>
    </dgm:pt>
    <dgm:pt modelId="{74C11424-E79C-4609-B75F-FEF4ACEB5E6E}">
      <dgm:prSet phldrT="[Text]" custT="1"/>
      <dgm:spPr/>
      <dgm:t>
        <a:bodyPr/>
        <a:lstStyle/>
        <a:p>
          <a:r>
            <a:rPr lang="en-GB" sz="3200" dirty="0" smtClean="0">
              <a:latin typeface="Palatino Linotype" pitchFamily="18" charset="0"/>
            </a:rPr>
            <a:t>Frequency of imaging over a lifetime</a:t>
          </a:r>
          <a:endParaRPr lang="en-GB" sz="3200" dirty="0">
            <a:latin typeface="Palatino Linotype" pitchFamily="18" charset="0"/>
          </a:endParaRPr>
        </a:p>
      </dgm:t>
    </dgm:pt>
    <dgm:pt modelId="{4DCC7923-276C-4085-9660-E9C0174416E1}" type="parTrans" cxnId="{9D92D47E-0C00-4478-A346-7A96FBA23FE2}">
      <dgm:prSet/>
      <dgm:spPr/>
      <dgm:t>
        <a:bodyPr/>
        <a:lstStyle/>
        <a:p>
          <a:endParaRPr lang="en-GB" sz="3200">
            <a:latin typeface="Palatino Linotype" pitchFamily="18" charset="0"/>
          </a:endParaRPr>
        </a:p>
      </dgm:t>
    </dgm:pt>
    <dgm:pt modelId="{0CF07FFA-3B4C-4145-BAEB-4108FDD1DB0C}" type="sibTrans" cxnId="{9D92D47E-0C00-4478-A346-7A96FBA23FE2}">
      <dgm:prSet/>
      <dgm:spPr/>
      <dgm:t>
        <a:bodyPr/>
        <a:lstStyle/>
        <a:p>
          <a:endParaRPr lang="en-GB" sz="3200">
            <a:latin typeface="Palatino Linotype" pitchFamily="18" charset="0"/>
          </a:endParaRPr>
        </a:p>
      </dgm:t>
    </dgm:pt>
    <dgm:pt modelId="{A2257757-0A5C-433D-90A0-AEF96903810E}">
      <dgm:prSet phldrT="[Text]" custT="1"/>
      <dgm:spPr/>
      <dgm:t>
        <a:bodyPr/>
        <a:lstStyle/>
        <a:p>
          <a:r>
            <a:rPr lang="en-GB" sz="3200" dirty="0" smtClean="0">
              <a:latin typeface="Palatino Linotype" pitchFamily="18" charset="0"/>
            </a:rPr>
            <a:t>Cancer risk from radiation dose</a:t>
          </a:r>
          <a:endParaRPr lang="en-GB" sz="3200" dirty="0">
            <a:latin typeface="Palatino Linotype" pitchFamily="18" charset="0"/>
          </a:endParaRPr>
        </a:p>
      </dgm:t>
    </dgm:pt>
    <dgm:pt modelId="{0CAD90F7-6918-4ED9-BDFE-18C4B4B5FD46}" type="parTrans" cxnId="{5A2936CC-F811-4CEE-8DC3-795178D99440}">
      <dgm:prSet/>
      <dgm:spPr/>
      <dgm:t>
        <a:bodyPr/>
        <a:lstStyle/>
        <a:p>
          <a:endParaRPr lang="en-GB" sz="3200">
            <a:latin typeface="Palatino Linotype" pitchFamily="18" charset="0"/>
          </a:endParaRPr>
        </a:p>
      </dgm:t>
    </dgm:pt>
    <dgm:pt modelId="{C0C3D9A0-3E68-42CB-927A-A444FDED6F4C}" type="sibTrans" cxnId="{5A2936CC-F811-4CEE-8DC3-795178D99440}">
      <dgm:prSet/>
      <dgm:spPr/>
      <dgm:t>
        <a:bodyPr/>
        <a:lstStyle/>
        <a:p>
          <a:endParaRPr lang="en-GB" sz="3200">
            <a:latin typeface="Palatino Linotype" pitchFamily="18" charset="0"/>
          </a:endParaRPr>
        </a:p>
      </dgm:t>
    </dgm:pt>
    <dgm:pt modelId="{F70E4A65-C50C-4E51-9D92-B9C9EDE3FD04}">
      <dgm:prSet phldrT="[Text]" custT="1"/>
      <dgm:spPr/>
      <dgm:t>
        <a:bodyPr/>
        <a:lstStyle/>
        <a:p>
          <a:r>
            <a:rPr lang="en-GB" sz="3200" dirty="0" smtClean="0">
              <a:latin typeface="Palatino Linotype" pitchFamily="18" charset="0"/>
            </a:rPr>
            <a:t>Total cumulative radiation dose</a:t>
          </a:r>
          <a:endParaRPr lang="en-GB" sz="3200" dirty="0">
            <a:latin typeface="Palatino Linotype" pitchFamily="18" charset="0"/>
          </a:endParaRPr>
        </a:p>
      </dgm:t>
    </dgm:pt>
    <dgm:pt modelId="{948C626D-54DE-46E2-8DD1-F9099905552C}" type="parTrans" cxnId="{EED5CED0-C18D-4FBC-B622-1F114948F308}">
      <dgm:prSet/>
      <dgm:spPr/>
      <dgm:t>
        <a:bodyPr/>
        <a:lstStyle/>
        <a:p>
          <a:endParaRPr lang="en-GB" sz="3200">
            <a:latin typeface="Palatino Linotype" pitchFamily="18" charset="0"/>
          </a:endParaRPr>
        </a:p>
      </dgm:t>
    </dgm:pt>
    <dgm:pt modelId="{72F252D9-1651-45D3-BAEB-52ED15C4235C}" type="sibTrans" cxnId="{EED5CED0-C18D-4FBC-B622-1F114948F308}">
      <dgm:prSet/>
      <dgm:spPr/>
      <dgm:t>
        <a:bodyPr/>
        <a:lstStyle/>
        <a:p>
          <a:endParaRPr lang="en-GB" sz="3200">
            <a:latin typeface="Palatino Linotype" pitchFamily="18" charset="0"/>
          </a:endParaRPr>
        </a:p>
      </dgm:t>
    </dgm:pt>
    <dgm:pt modelId="{9685C19A-6D8E-4D7E-B3F2-44D2EAF7B255}">
      <dgm:prSet phldrT="[Text]" custT="1"/>
      <dgm:spPr/>
      <dgm:t>
        <a:bodyPr/>
        <a:lstStyle/>
        <a:p>
          <a:r>
            <a:rPr lang="en-GB" sz="3200" dirty="0" smtClean="0">
              <a:latin typeface="Palatino Linotype" pitchFamily="18" charset="0"/>
            </a:rPr>
            <a:t>Costs</a:t>
          </a:r>
          <a:endParaRPr lang="en-GB" sz="3200" dirty="0">
            <a:latin typeface="Palatino Linotype" pitchFamily="18" charset="0"/>
          </a:endParaRPr>
        </a:p>
      </dgm:t>
    </dgm:pt>
    <dgm:pt modelId="{EE47235B-54C6-4743-86D1-2FDC36E35F51}" type="parTrans" cxnId="{BDF8C9F1-7FF2-4360-B805-96187653B532}">
      <dgm:prSet/>
      <dgm:spPr/>
      <dgm:t>
        <a:bodyPr/>
        <a:lstStyle/>
        <a:p>
          <a:endParaRPr lang="en-GB" sz="3200">
            <a:latin typeface="Palatino Linotype" pitchFamily="18" charset="0"/>
          </a:endParaRPr>
        </a:p>
      </dgm:t>
    </dgm:pt>
    <dgm:pt modelId="{5F644AF9-B78C-4064-9E36-06024795E0C7}" type="sibTrans" cxnId="{BDF8C9F1-7FF2-4360-B805-96187653B532}">
      <dgm:prSet/>
      <dgm:spPr/>
      <dgm:t>
        <a:bodyPr/>
        <a:lstStyle/>
        <a:p>
          <a:endParaRPr lang="en-GB" sz="3200">
            <a:latin typeface="Palatino Linotype" pitchFamily="18" charset="0"/>
          </a:endParaRPr>
        </a:p>
      </dgm:t>
    </dgm:pt>
    <dgm:pt modelId="{7A179D84-7163-47EB-8E90-662FCCB7C75C}">
      <dgm:prSet phldrT="[Text]" custT="1"/>
      <dgm:spPr/>
      <dgm:t>
        <a:bodyPr/>
        <a:lstStyle/>
        <a:p>
          <a:r>
            <a:rPr lang="en-GB" sz="3200" dirty="0" smtClean="0">
              <a:latin typeface="Palatino Linotype" pitchFamily="18" charset="0"/>
            </a:rPr>
            <a:t>QALY loss</a:t>
          </a:r>
          <a:endParaRPr lang="en-GB" sz="3200" dirty="0">
            <a:latin typeface="Palatino Linotype" pitchFamily="18" charset="0"/>
          </a:endParaRPr>
        </a:p>
      </dgm:t>
    </dgm:pt>
    <dgm:pt modelId="{EB4DCFF4-3BC6-4A93-A5B9-B6382AC6BC29}" type="parTrans" cxnId="{80426023-AF64-426E-A192-8CA4C29036E3}">
      <dgm:prSet/>
      <dgm:spPr/>
      <dgm:t>
        <a:bodyPr/>
        <a:lstStyle/>
        <a:p>
          <a:endParaRPr lang="en-GB" sz="3200">
            <a:latin typeface="Palatino Linotype" pitchFamily="18" charset="0"/>
          </a:endParaRPr>
        </a:p>
      </dgm:t>
    </dgm:pt>
    <dgm:pt modelId="{DA990E80-3ABF-48FD-8049-E53CF75491EA}" type="sibTrans" cxnId="{80426023-AF64-426E-A192-8CA4C29036E3}">
      <dgm:prSet/>
      <dgm:spPr/>
      <dgm:t>
        <a:bodyPr/>
        <a:lstStyle/>
        <a:p>
          <a:endParaRPr lang="en-GB" sz="3200">
            <a:latin typeface="Palatino Linotype" pitchFamily="18" charset="0"/>
          </a:endParaRPr>
        </a:p>
      </dgm:t>
    </dgm:pt>
    <dgm:pt modelId="{F1DEBE2C-CDA7-46D9-A0C4-A8753C14FDD3}" type="pres">
      <dgm:prSet presAssocID="{1127B938-1CE2-4287-AF60-8AB577BBBF21}" presName="hierChild1" presStyleCnt="0">
        <dgm:presLayoutVars>
          <dgm:orgChart val="1"/>
          <dgm:chPref val="1"/>
          <dgm:dir/>
          <dgm:animOne val="branch"/>
          <dgm:animLvl val="lvl"/>
          <dgm:resizeHandles/>
        </dgm:presLayoutVars>
      </dgm:prSet>
      <dgm:spPr/>
      <dgm:t>
        <a:bodyPr/>
        <a:lstStyle/>
        <a:p>
          <a:endParaRPr lang="en-GB"/>
        </a:p>
      </dgm:t>
    </dgm:pt>
    <dgm:pt modelId="{449E8618-88C2-4857-BB84-B792A9491E53}" type="pres">
      <dgm:prSet presAssocID="{08A99350-168B-4FC1-B8C5-9142957479A4}" presName="hierRoot1" presStyleCnt="0">
        <dgm:presLayoutVars>
          <dgm:hierBranch val="init"/>
        </dgm:presLayoutVars>
      </dgm:prSet>
      <dgm:spPr/>
    </dgm:pt>
    <dgm:pt modelId="{4F530D00-EF73-4077-8F3C-78C0E4F54A70}" type="pres">
      <dgm:prSet presAssocID="{08A99350-168B-4FC1-B8C5-9142957479A4}" presName="rootComposite1" presStyleCnt="0"/>
      <dgm:spPr/>
    </dgm:pt>
    <dgm:pt modelId="{571C7D2D-E604-437E-87EA-F24D4CC7A0FF}" type="pres">
      <dgm:prSet presAssocID="{08A99350-168B-4FC1-B8C5-9142957479A4}" presName="rootText1" presStyleLbl="node0" presStyleIdx="0" presStyleCnt="1" custScaleX="362732" custLinFactNeighborX="-3857" custLinFactNeighborY="-4993">
        <dgm:presLayoutVars>
          <dgm:chPref val="3"/>
        </dgm:presLayoutVars>
      </dgm:prSet>
      <dgm:spPr/>
      <dgm:t>
        <a:bodyPr/>
        <a:lstStyle/>
        <a:p>
          <a:endParaRPr lang="en-GB"/>
        </a:p>
      </dgm:t>
    </dgm:pt>
    <dgm:pt modelId="{8FEEE538-1F5D-403C-BE3E-4EE7E7119160}" type="pres">
      <dgm:prSet presAssocID="{08A99350-168B-4FC1-B8C5-9142957479A4}" presName="rootConnector1" presStyleLbl="node1" presStyleIdx="0" presStyleCnt="0"/>
      <dgm:spPr/>
      <dgm:t>
        <a:bodyPr/>
        <a:lstStyle/>
        <a:p>
          <a:endParaRPr lang="en-GB"/>
        </a:p>
      </dgm:t>
    </dgm:pt>
    <dgm:pt modelId="{1EB296F6-AC74-4071-825B-49F879C730BB}" type="pres">
      <dgm:prSet presAssocID="{08A99350-168B-4FC1-B8C5-9142957479A4}" presName="hierChild2" presStyleCnt="0"/>
      <dgm:spPr/>
    </dgm:pt>
    <dgm:pt modelId="{BB6E3D31-6248-438D-BF68-B0B3777DC3DF}" type="pres">
      <dgm:prSet presAssocID="{FA405BCE-DC84-4C77-9EA4-600533F41C25}" presName="Name37" presStyleLbl="parChTrans1D2" presStyleIdx="0" presStyleCnt="2"/>
      <dgm:spPr/>
      <dgm:t>
        <a:bodyPr/>
        <a:lstStyle/>
        <a:p>
          <a:endParaRPr lang="en-GB"/>
        </a:p>
      </dgm:t>
    </dgm:pt>
    <dgm:pt modelId="{314A3794-BC98-40DD-B4B8-6A8D0315172A}" type="pres">
      <dgm:prSet presAssocID="{4A3EE4A2-6D87-4316-8EC3-97D86A483924}" presName="hierRoot2" presStyleCnt="0">
        <dgm:presLayoutVars>
          <dgm:hierBranch val="init"/>
        </dgm:presLayoutVars>
      </dgm:prSet>
      <dgm:spPr/>
    </dgm:pt>
    <dgm:pt modelId="{FE976F7F-917B-413C-8030-6C9512821175}" type="pres">
      <dgm:prSet presAssocID="{4A3EE4A2-6D87-4316-8EC3-97D86A483924}" presName="rootComposite" presStyleCnt="0"/>
      <dgm:spPr/>
    </dgm:pt>
    <dgm:pt modelId="{E5CCCCC8-ECAF-4D0C-968D-D48ACAE8174D}" type="pres">
      <dgm:prSet presAssocID="{4A3EE4A2-6D87-4316-8EC3-97D86A483924}" presName="rootText" presStyleLbl="node2" presStyleIdx="0" presStyleCnt="2" custScaleX="141905">
        <dgm:presLayoutVars>
          <dgm:chPref val="3"/>
        </dgm:presLayoutVars>
      </dgm:prSet>
      <dgm:spPr/>
      <dgm:t>
        <a:bodyPr/>
        <a:lstStyle/>
        <a:p>
          <a:endParaRPr lang="en-GB"/>
        </a:p>
      </dgm:t>
    </dgm:pt>
    <dgm:pt modelId="{8C31442A-EDFE-49DA-9456-BF9E507318BE}" type="pres">
      <dgm:prSet presAssocID="{4A3EE4A2-6D87-4316-8EC3-97D86A483924}" presName="rootConnector" presStyleLbl="node2" presStyleIdx="0" presStyleCnt="2"/>
      <dgm:spPr/>
      <dgm:t>
        <a:bodyPr/>
        <a:lstStyle/>
        <a:p>
          <a:endParaRPr lang="en-GB"/>
        </a:p>
      </dgm:t>
    </dgm:pt>
    <dgm:pt modelId="{F8C54247-A5DC-4CA8-B024-0B0C0F711A25}" type="pres">
      <dgm:prSet presAssocID="{4A3EE4A2-6D87-4316-8EC3-97D86A483924}" presName="hierChild4" presStyleCnt="0"/>
      <dgm:spPr/>
    </dgm:pt>
    <dgm:pt modelId="{EFBD29AD-5DD5-46E9-8927-93551770CDB7}" type="pres">
      <dgm:prSet presAssocID="{BD17ECF4-77D1-4A59-8D3F-BE14B1E9A68F}" presName="Name37" presStyleLbl="parChTrans1D3" presStyleIdx="0" presStyleCnt="2"/>
      <dgm:spPr/>
      <dgm:t>
        <a:bodyPr/>
        <a:lstStyle/>
        <a:p>
          <a:endParaRPr lang="en-GB"/>
        </a:p>
      </dgm:t>
    </dgm:pt>
    <dgm:pt modelId="{0E55D5EE-884A-4554-AC0E-8127072069BF}" type="pres">
      <dgm:prSet presAssocID="{28BA84A9-9511-4B41-855B-CE1D9656872E}" presName="hierRoot2" presStyleCnt="0">
        <dgm:presLayoutVars>
          <dgm:hierBranch val="init"/>
        </dgm:presLayoutVars>
      </dgm:prSet>
      <dgm:spPr/>
    </dgm:pt>
    <dgm:pt modelId="{9A999A01-F674-4D8C-82A5-F88116EA3E1C}" type="pres">
      <dgm:prSet presAssocID="{28BA84A9-9511-4B41-855B-CE1D9656872E}" presName="rootComposite" presStyleCnt="0"/>
      <dgm:spPr/>
    </dgm:pt>
    <dgm:pt modelId="{F8FEBAAD-F0AD-449A-A07B-6E7FE486C5EF}" type="pres">
      <dgm:prSet presAssocID="{28BA84A9-9511-4B41-855B-CE1D9656872E}" presName="rootText" presStyleLbl="node3" presStyleIdx="0" presStyleCnt="2" custScaleX="67215">
        <dgm:presLayoutVars>
          <dgm:chPref val="3"/>
        </dgm:presLayoutVars>
      </dgm:prSet>
      <dgm:spPr/>
      <dgm:t>
        <a:bodyPr/>
        <a:lstStyle/>
        <a:p>
          <a:endParaRPr lang="en-GB"/>
        </a:p>
      </dgm:t>
    </dgm:pt>
    <dgm:pt modelId="{3E8EBFAA-00FB-43A8-AD43-06848E643722}" type="pres">
      <dgm:prSet presAssocID="{28BA84A9-9511-4B41-855B-CE1D9656872E}" presName="rootConnector" presStyleLbl="node3" presStyleIdx="0" presStyleCnt="2"/>
      <dgm:spPr/>
      <dgm:t>
        <a:bodyPr/>
        <a:lstStyle/>
        <a:p>
          <a:endParaRPr lang="en-GB"/>
        </a:p>
      </dgm:t>
    </dgm:pt>
    <dgm:pt modelId="{E63295B6-18BE-40C7-A0E4-C26C2F4D850C}" type="pres">
      <dgm:prSet presAssocID="{28BA84A9-9511-4B41-855B-CE1D9656872E}" presName="hierChild4" presStyleCnt="0"/>
      <dgm:spPr/>
    </dgm:pt>
    <dgm:pt modelId="{39E94369-7F46-44C3-AC63-2B2C72704280}" type="pres">
      <dgm:prSet presAssocID="{28BA84A9-9511-4B41-855B-CE1D9656872E}" presName="hierChild5" presStyleCnt="0"/>
      <dgm:spPr/>
    </dgm:pt>
    <dgm:pt modelId="{E7CFB194-3CAD-4A5D-A736-2ADDCEB09343}" type="pres">
      <dgm:prSet presAssocID="{4A3EE4A2-6D87-4316-8EC3-97D86A483924}" presName="hierChild5" presStyleCnt="0"/>
      <dgm:spPr/>
    </dgm:pt>
    <dgm:pt modelId="{CD251DE4-1607-47F2-8C2D-15AB77B99790}" type="pres">
      <dgm:prSet presAssocID="{4DCC7923-276C-4085-9660-E9C0174416E1}" presName="Name37" presStyleLbl="parChTrans1D2" presStyleIdx="1" presStyleCnt="2"/>
      <dgm:spPr/>
      <dgm:t>
        <a:bodyPr/>
        <a:lstStyle/>
        <a:p>
          <a:endParaRPr lang="en-GB"/>
        </a:p>
      </dgm:t>
    </dgm:pt>
    <dgm:pt modelId="{092B89B9-DCAA-4332-B934-FBEDCE6AB7FF}" type="pres">
      <dgm:prSet presAssocID="{74C11424-E79C-4609-B75F-FEF4ACEB5E6E}" presName="hierRoot2" presStyleCnt="0">
        <dgm:presLayoutVars>
          <dgm:hierBranch val="init"/>
        </dgm:presLayoutVars>
      </dgm:prSet>
      <dgm:spPr/>
    </dgm:pt>
    <dgm:pt modelId="{3EFC1215-E578-4F3C-B9F4-14ECD3AA20BF}" type="pres">
      <dgm:prSet presAssocID="{74C11424-E79C-4609-B75F-FEF4ACEB5E6E}" presName="rootComposite" presStyleCnt="0"/>
      <dgm:spPr/>
    </dgm:pt>
    <dgm:pt modelId="{2F44D3AF-01D5-4522-B0E6-90FC636FF30E}" type="pres">
      <dgm:prSet presAssocID="{74C11424-E79C-4609-B75F-FEF4ACEB5E6E}" presName="rootText" presStyleLbl="node2" presStyleIdx="1" presStyleCnt="2" custScaleX="107677">
        <dgm:presLayoutVars>
          <dgm:chPref val="3"/>
        </dgm:presLayoutVars>
      </dgm:prSet>
      <dgm:spPr/>
      <dgm:t>
        <a:bodyPr/>
        <a:lstStyle/>
        <a:p>
          <a:endParaRPr lang="en-GB"/>
        </a:p>
      </dgm:t>
    </dgm:pt>
    <dgm:pt modelId="{57166CF3-67DA-4B90-9671-4DFD0913F8C6}" type="pres">
      <dgm:prSet presAssocID="{74C11424-E79C-4609-B75F-FEF4ACEB5E6E}" presName="rootConnector" presStyleLbl="node2" presStyleIdx="1" presStyleCnt="2"/>
      <dgm:spPr/>
      <dgm:t>
        <a:bodyPr/>
        <a:lstStyle/>
        <a:p>
          <a:endParaRPr lang="en-GB"/>
        </a:p>
      </dgm:t>
    </dgm:pt>
    <dgm:pt modelId="{17B87218-185C-4B2E-A547-1BA1FE9FC038}" type="pres">
      <dgm:prSet presAssocID="{74C11424-E79C-4609-B75F-FEF4ACEB5E6E}" presName="hierChild4" presStyleCnt="0"/>
      <dgm:spPr/>
    </dgm:pt>
    <dgm:pt modelId="{CF5D6C31-1396-4B28-801F-4E6B27F10647}" type="pres">
      <dgm:prSet presAssocID="{948C626D-54DE-46E2-8DD1-F9099905552C}" presName="Name37" presStyleLbl="parChTrans1D3" presStyleIdx="1" presStyleCnt="2"/>
      <dgm:spPr/>
      <dgm:t>
        <a:bodyPr/>
        <a:lstStyle/>
        <a:p>
          <a:endParaRPr lang="en-GB"/>
        </a:p>
      </dgm:t>
    </dgm:pt>
    <dgm:pt modelId="{29583BC3-2F2B-49A0-8480-AD20A30E7B1F}" type="pres">
      <dgm:prSet presAssocID="{F70E4A65-C50C-4E51-9D92-B9C9EDE3FD04}" presName="hierRoot2" presStyleCnt="0">
        <dgm:presLayoutVars>
          <dgm:hierBranch val="init"/>
        </dgm:presLayoutVars>
      </dgm:prSet>
      <dgm:spPr/>
    </dgm:pt>
    <dgm:pt modelId="{5FB70441-FB85-4491-930E-74D8889CC2F3}" type="pres">
      <dgm:prSet presAssocID="{F70E4A65-C50C-4E51-9D92-B9C9EDE3FD04}" presName="rootComposite" presStyleCnt="0"/>
      <dgm:spPr/>
    </dgm:pt>
    <dgm:pt modelId="{02872A18-A931-4E6D-ADC7-3FC191ADB4E4}" type="pres">
      <dgm:prSet presAssocID="{F70E4A65-C50C-4E51-9D92-B9C9EDE3FD04}" presName="rootText" presStyleLbl="node3" presStyleIdx="1" presStyleCnt="2">
        <dgm:presLayoutVars>
          <dgm:chPref val="3"/>
        </dgm:presLayoutVars>
      </dgm:prSet>
      <dgm:spPr/>
      <dgm:t>
        <a:bodyPr/>
        <a:lstStyle/>
        <a:p>
          <a:endParaRPr lang="en-GB"/>
        </a:p>
      </dgm:t>
    </dgm:pt>
    <dgm:pt modelId="{DEE031BF-DF1B-4C2B-84CF-E611AE90EF9A}" type="pres">
      <dgm:prSet presAssocID="{F70E4A65-C50C-4E51-9D92-B9C9EDE3FD04}" presName="rootConnector" presStyleLbl="node3" presStyleIdx="1" presStyleCnt="2"/>
      <dgm:spPr/>
      <dgm:t>
        <a:bodyPr/>
        <a:lstStyle/>
        <a:p>
          <a:endParaRPr lang="en-GB"/>
        </a:p>
      </dgm:t>
    </dgm:pt>
    <dgm:pt modelId="{5B96F46F-BEDB-4473-B93B-75F7CF8D9EEC}" type="pres">
      <dgm:prSet presAssocID="{F70E4A65-C50C-4E51-9D92-B9C9EDE3FD04}" presName="hierChild4" presStyleCnt="0"/>
      <dgm:spPr/>
    </dgm:pt>
    <dgm:pt modelId="{AF515368-153D-47DF-A6CF-C86F1BD31836}" type="pres">
      <dgm:prSet presAssocID="{0CAD90F7-6918-4ED9-BDFE-18C4B4B5FD46}" presName="Name37" presStyleLbl="parChTrans1D4" presStyleIdx="0" presStyleCnt="3"/>
      <dgm:spPr/>
      <dgm:t>
        <a:bodyPr/>
        <a:lstStyle/>
        <a:p>
          <a:endParaRPr lang="en-GB"/>
        </a:p>
      </dgm:t>
    </dgm:pt>
    <dgm:pt modelId="{0E9FF238-6BE5-4899-8AB7-D23E136AC5C6}" type="pres">
      <dgm:prSet presAssocID="{A2257757-0A5C-433D-90A0-AEF96903810E}" presName="hierRoot2" presStyleCnt="0">
        <dgm:presLayoutVars>
          <dgm:hierBranch val="init"/>
        </dgm:presLayoutVars>
      </dgm:prSet>
      <dgm:spPr/>
    </dgm:pt>
    <dgm:pt modelId="{14434B19-2F71-401D-8E0D-BF52066C7E00}" type="pres">
      <dgm:prSet presAssocID="{A2257757-0A5C-433D-90A0-AEF96903810E}" presName="rootComposite" presStyleCnt="0"/>
      <dgm:spPr/>
    </dgm:pt>
    <dgm:pt modelId="{617342CA-33C1-4938-B581-45DC2FC6F99B}" type="pres">
      <dgm:prSet presAssocID="{A2257757-0A5C-433D-90A0-AEF96903810E}" presName="rootText" presStyleLbl="node4" presStyleIdx="0" presStyleCnt="3">
        <dgm:presLayoutVars>
          <dgm:chPref val="3"/>
        </dgm:presLayoutVars>
      </dgm:prSet>
      <dgm:spPr/>
      <dgm:t>
        <a:bodyPr/>
        <a:lstStyle/>
        <a:p>
          <a:endParaRPr lang="en-GB"/>
        </a:p>
      </dgm:t>
    </dgm:pt>
    <dgm:pt modelId="{C8F311AA-364D-4C2C-BB7A-6A21F7A69CE7}" type="pres">
      <dgm:prSet presAssocID="{A2257757-0A5C-433D-90A0-AEF96903810E}" presName="rootConnector" presStyleLbl="node4" presStyleIdx="0" presStyleCnt="3"/>
      <dgm:spPr/>
      <dgm:t>
        <a:bodyPr/>
        <a:lstStyle/>
        <a:p>
          <a:endParaRPr lang="en-GB"/>
        </a:p>
      </dgm:t>
    </dgm:pt>
    <dgm:pt modelId="{10B634F2-78D2-4CD8-9F9D-225E15510ED5}" type="pres">
      <dgm:prSet presAssocID="{A2257757-0A5C-433D-90A0-AEF96903810E}" presName="hierChild4" presStyleCnt="0"/>
      <dgm:spPr/>
    </dgm:pt>
    <dgm:pt modelId="{49C3DAF3-7954-4AF6-B439-9049500645EE}" type="pres">
      <dgm:prSet presAssocID="{EE47235B-54C6-4743-86D1-2FDC36E35F51}" presName="Name37" presStyleLbl="parChTrans1D4" presStyleIdx="1" presStyleCnt="3"/>
      <dgm:spPr/>
      <dgm:t>
        <a:bodyPr/>
        <a:lstStyle/>
        <a:p>
          <a:endParaRPr lang="en-GB"/>
        </a:p>
      </dgm:t>
    </dgm:pt>
    <dgm:pt modelId="{6C9CE81C-6EE3-4FD5-9C1C-B04DB269C60F}" type="pres">
      <dgm:prSet presAssocID="{9685C19A-6D8E-4D7E-B3F2-44D2EAF7B255}" presName="hierRoot2" presStyleCnt="0">
        <dgm:presLayoutVars>
          <dgm:hierBranch val="init"/>
        </dgm:presLayoutVars>
      </dgm:prSet>
      <dgm:spPr/>
    </dgm:pt>
    <dgm:pt modelId="{40550AEC-B344-44C0-A846-D27EE073F9FA}" type="pres">
      <dgm:prSet presAssocID="{9685C19A-6D8E-4D7E-B3F2-44D2EAF7B255}" presName="rootComposite" presStyleCnt="0"/>
      <dgm:spPr/>
    </dgm:pt>
    <dgm:pt modelId="{EDA6196C-9296-4C5C-B055-69D38329A5EA}" type="pres">
      <dgm:prSet presAssocID="{9685C19A-6D8E-4D7E-B3F2-44D2EAF7B255}" presName="rootText" presStyleLbl="node4" presStyleIdx="1" presStyleCnt="3" custScaleX="69296">
        <dgm:presLayoutVars>
          <dgm:chPref val="3"/>
        </dgm:presLayoutVars>
      </dgm:prSet>
      <dgm:spPr/>
      <dgm:t>
        <a:bodyPr/>
        <a:lstStyle/>
        <a:p>
          <a:endParaRPr lang="en-GB"/>
        </a:p>
      </dgm:t>
    </dgm:pt>
    <dgm:pt modelId="{ABE25D5D-C14F-43C4-A5AE-A7E5BFF04225}" type="pres">
      <dgm:prSet presAssocID="{9685C19A-6D8E-4D7E-B3F2-44D2EAF7B255}" presName="rootConnector" presStyleLbl="node4" presStyleIdx="1" presStyleCnt="3"/>
      <dgm:spPr/>
      <dgm:t>
        <a:bodyPr/>
        <a:lstStyle/>
        <a:p>
          <a:endParaRPr lang="en-GB"/>
        </a:p>
      </dgm:t>
    </dgm:pt>
    <dgm:pt modelId="{5C609455-0DC1-4084-9B3E-581015C31CBF}" type="pres">
      <dgm:prSet presAssocID="{9685C19A-6D8E-4D7E-B3F2-44D2EAF7B255}" presName="hierChild4" presStyleCnt="0"/>
      <dgm:spPr/>
    </dgm:pt>
    <dgm:pt modelId="{9296D477-DF5E-4579-BDAF-01655B37EFDA}" type="pres">
      <dgm:prSet presAssocID="{9685C19A-6D8E-4D7E-B3F2-44D2EAF7B255}" presName="hierChild5" presStyleCnt="0"/>
      <dgm:spPr/>
    </dgm:pt>
    <dgm:pt modelId="{62A07D84-272C-4F5A-BB3B-F702C4B7696C}" type="pres">
      <dgm:prSet presAssocID="{EB4DCFF4-3BC6-4A93-A5B9-B6382AC6BC29}" presName="Name37" presStyleLbl="parChTrans1D4" presStyleIdx="2" presStyleCnt="3"/>
      <dgm:spPr/>
      <dgm:t>
        <a:bodyPr/>
        <a:lstStyle/>
        <a:p>
          <a:endParaRPr lang="en-GB"/>
        </a:p>
      </dgm:t>
    </dgm:pt>
    <dgm:pt modelId="{D0E37641-6F9E-4FE3-AEC6-D4A368C42DBC}" type="pres">
      <dgm:prSet presAssocID="{7A179D84-7163-47EB-8E90-662FCCB7C75C}" presName="hierRoot2" presStyleCnt="0">
        <dgm:presLayoutVars>
          <dgm:hierBranch val="init"/>
        </dgm:presLayoutVars>
      </dgm:prSet>
      <dgm:spPr/>
    </dgm:pt>
    <dgm:pt modelId="{2C2FA923-FBB1-4E41-A058-EC0646C5CC32}" type="pres">
      <dgm:prSet presAssocID="{7A179D84-7163-47EB-8E90-662FCCB7C75C}" presName="rootComposite" presStyleCnt="0"/>
      <dgm:spPr/>
    </dgm:pt>
    <dgm:pt modelId="{8A6DBCCD-55D9-4E25-8B3F-C0BEB9B8D338}" type="pres">
      <dgm:prSet presAssocID="{7A179D84-7163-47EB-8E90-662FCCB7C75C}" presName="rootText" presStyleLbl="node4" presStyleIdx="2" presStyleCnt="3" custScaleX="69296">
        <dgm:presLayoutVars>
          <dgm:chPref val="3"/>
        </dgm:presLayoutVars>
      </dgm:prSet>
      <dgm:spPr/>
      <dgm:t>
        <a:bodyPr/>
        <a:lstStyle/>
        <a:p>
          <a:endParaRPr lang="en-GB"/>
        </a:p>
      </dgm:t>
    </dgm:pt>
    <dgm:pt modelId="{B9BB3398-55FE-48CC-A9CA-7C1F19620DC2}" type="pres">
      <dgm:prSet presAssocID="{7A179D84-7163-47EB-8E90-662FCCB7C75C}" presName="rootConnector" presStyleLbl="node4" presStyleIdx="2" presStyleCnt="3"/>
      <dgm:spPr/>
      <dgm:t>
        <a:bodyPr/>
        <a:lstStyle/>
        <a:p>
          <a:endParaRPr lang="en-GB"/>
        </a:p>
      </dgm:t>
    </dgm:pt>
    <dgm:pt modelId="{3B422600-8563-40C9-A3CB-FF56BA8739EB}" type="pres">
      <dgm:prSet presAssocID="{7A179D84-7163-47EB-8E90-662FCCB7C75C}" presName="hierChild4" presStyleCnt="0"/>
      <dgm:spPr/>
    </dgm:pt>
    <dgm:pt modelId="{5F1C4820-6940-46BE-96C0-DA8EE6D50B0E}" type="pres">
      <dgm:prSet presAssocID="{7A179D84-7163-47EB-8E90-662FCCB7C75C}" presName="hierChild5" presStyleCnt="0"/>
      <dgm:spPr/>
    </dgm:pt>
    <dgm:pt modelId="{640E4441-8AB8-4563-B4BE-F30C7171CA73}" type="pres">
      <dgm:prSet presAssocID="{A2257757-0A5C-433D-90A0-AEF96903810E}" presName="hierChild5" presStyleCnt="0"/>
      <dgm:spPr/>
    </dgm:pt>
    <dgm:pt modelId="{139F2B61-BCB9-4A0A-98B8-DA36C867EAE2}" type="pres">
      <dgm:prSet presAssocID="{F70E4A65-C50C-4E51-9D92-B9C9EDE3FD04}" presName="hierChild5" presStyleCnt="0"/>
      <dgm:spPr/>
    </dgm:pt>
    <dgm:pt modelId="{DA1A2EDC-EC0D-4721-B3F2-93AB699DB2F7}" type="pres">
      <dgm:prSet presAssocID="{74C11424-E79C-4609-B75F-FEF4ACEB5E6E}" presName="hierChild5" presStyleCnt="0"/>
      <dgm:spPr/>
    </dgm:pt>
    <dgm:pt modelId="{1DF1F0E0-C2BB-4119-AC04-0FFA5D7166CF}" type="pres">
      <dgm:prSet presAssocID="{08A99350-168B-4FC1-B8C5-9142957479A4}" presName="hierChild3" presStyleCnt="0"/>
      <dgm:spPr/>
    </dgm:pt>
  </dgm:ptLst>
  <dgm:cxnLst>
    <dgm:cxn modelId="{4D8FBB13-C239-4DB2-B4F5-2317DEE13DD8}" type="presOf" srcId="{08A99350-168B-4FC1-B8C5-9142957479A4}" destId="{571C7D2D-E604-437E-87EA-F24D4CC7A0FF}" srcOrd="0" destOrd="0" presId="urn:microsoft.com/office/officeart/2005/8/layout/orgChart1"/>
    <dgm:cxn modelId="{C29ABF3D-2153-47D1-B20E-0A929C42E769}" type="presOf" srcId="{9685C19A-6D8E-4D7E-B3F2-44D2EAF7B255}" destId="{ABE25D5D-C14F-43C4-A5AE-A7E5BFF04225}" srcOrd="1" destOrd="0" presId="urn:microsoft.com/office/officeart/2005/8/layout/orgChart1"/>
    <dgm:cxn modelId="{1BB34F46-3697-4138-92BB-873A261E5369}" type="presOf" srcId="{28BA84A9-9511-4B41-855B-CE1D9656872E}" destId="{3E8EBFAA-00FB-43A8-AD43-06848E643722}" srcOrd="1" destOrd="0" presId="urn:microsoft.com/office/officeart/2005/8/layout/orgChart1"/>
    <dgm:cxn modelId="{C828AE99-6D6F-4812-8833-7BE3480A9A98}" type="presOf" srcId="{FA405BCE-DC84-4C77-9EA4-600533F41C25}" destId="{BB6E3D31-6248-438D-BF68-B0B3777DC3DF}" srcOrd="0" destOrd="0" presId="urn:microsoft.com/office/officeart/2005/8/layout/orgChart1"/>
    <dgm:cxn modelId="{4F7B3EAA-3CE0-4A43-8858-A819DED8F498}" srcId="{08A99350-168B-4FC1-B8C5-9142957479A4}" destId="{4A3EE4A2-6D87-4316-8EC3-97D86A483924}" srcOrd="0" destOrd="0" parTransId="{FA405BCE-DC84-4C77-9EA4-600533F41C25}" sibTransId="{589145A4-3F29-4370-80AD-594D938E4A1B}"/>
    <dgm:cxn modelId="{82791B8B-8F24-4165-A0B3-A17ADBFB2301}" type="presOf" srcId="{948C626D-54DE-46E2-8DD1-F9099905552C}" destId="{CF5D6C31-1396-4B28-801F-4E6B27F10647}" srcOrd="0" destOrd="0" presId="urn:microsoft.com/office/officeart/2005/8/layout/orgChart1"/>
    <dgm:cxn modelId="{CDB7A217-B454-4138-BB6B-9C9A469FCC90}" type="presOf" srcId="{EE47235B-54C6-4743-86D1-2FDC36E35F51}" destId="{49C3DAF3-7954-4AF6-B439-9049500645EE}" srcOrd="0" destOrd="0" presId="urn:microsoft.com/office/officeart/2005/8/layout/orgChart1"/>
    <dgm:cxn modelId="{BDF8C9F1-7FF2-4360-B805-96187653B532}" srcId="{A2257757-0A5C-433D-90A0-AEF96903810E}" destId="{9685C19A-6D8E-4D7E-B3F2-44D2EAF7B255}" srcOrd="0" destOrd="0" parTransId="{EE47235B-54C6-4743-86D1-2FDC36E35F51}" sibTransId="{5F644AF9-B78C-4064-9E36-06024795E0C7}"/>
    <dgm:cxn modelId="{4D5B94BE-7265-4464-9989-F937D094D63D}" type="presOf" srcId="{74C11424-E79C-4609-B75F-FEF4ACEB5E6E}" destId="{2F44D3AF-01D5-4522-B0E6-90FC636FF30E}" srcOrd="0" destOrd="0" presId="urn:microsoft.com/office/officeart/2005/8/layout/orgChart1"/>
    <dgm:cxn modelId="{DE058ECD-2AE7-4DD3-9166-8A8953FCC17F}" type="presOf" srcId="{74C11424-E79C-4609-B75F-FEF4ACEB5E6E}" destId="{57166CF3-67DA-4B90-9671-4DFD0913F8C6}" srcOrd="1" destOrd="0" presId="urn:microsoft.com/office/officeart/2005/8/layout/orgChart1"/>
    <dgm:cxn modelId="{6F86423C-6D9A-41F1-8BB2-66D2D5AB86A2}" type="presOf" srcId="{7A179D84-7163-47EB-8E90-662FCCB7C75C}" destId="{B9BB3398-55FE-48CC-A9CA-7C1F19620DC2}" srcOrd="1" destOrd="0" presId="urn:microsoft.com/office/officeart/2005/8/layout/orgChart1"/>
    <dgm:cxn modelId="{233F3996-BA70-4F02-9C4C-26765B21A1D8}" type="presOf" srcId="{4A3EE4A2-6D87-4316-8EC3-97D86A483924}" destId="{E5CCCCC8-ECAF-4D0C-968D-D48ACAE8174D}" srcOrd="0" destOrd="0" presId="urn:microsoft.com/office/officeart/2005/8/layout/orgChart1"/>
    <dgm:cxn modelId="{F21F7EB0-E667-4035-8E42-19951B016A5C}" type="presOf" srcId="{A2257757-0A5C-433D-90A0-AEF96903810E}" destId="{C8F311AA-364D-4C2C-BB7A-6A21F7A69CE7}" srcOrd="1" destOrd="0" presId="urn:microsoft.com/office/officeart/2005/8/layout/orgChart1"/>
    <dgm:cxn modelId="{EED5CED0-C18D-4FBC-B622-1F114948F308}" srcId="{74C11424-E79C-4609-B75F-FEF4ACEB5E6E}" destId="{F70E4A65-C50C-4E51-9D92-B9C9EDE3FD04}" srcOrd="0" destOrd="0" parTransId="{948C626D-54DE-46E2-8DD1-F9099905552C}" sibTransId="{72F252D9-1651-45D3-BAEB-52ED15C4235C}"/>
    <dgm:cxn modelId="{EB1FB229-3CEE-4187-B141-2CAD82DCA65C}" type="presOf" srcId="{EB4DCFF4-3BC6-4A93-A5B9-B6382AC6BC29}" destId="{62A07D84-272C-4F5A-BB3B-F702C4B7696C}" srcOrd="0" destOrd="0" presId="urn:microsoft.com/office/officeart/2005/8/layout/orgChart1"/>
    <dgm:cxn modelId="{ED471D9A-2AFD-4694-9EFB-409CC18716DC}" type="presOf" srcId="{9685C19A-6D8E-4D7E-B3F2-44D2EAF7B255}" destId="{EDA6196C-9296-4C5C-B055-69D38329A5EA}" srcOrd="0" destOrd="0" presId="urn:microsoft.com/office/officeart/2005/8/layout/orgChart1"/>
    <dgm:cxn modelId="{1AFAE528-2DC4-4D2E-8180-832AF4C46895}" type="presOf" srcId="{BD17ECF4-77D1-4A59-8D3F-BE14B1E9A68F}" destId="{EFBD29AD-5DD5-46E9-8927-93551770CDB7}" srcOrd="0" destOrd="0" presId="urn:microsoft.com/office/officeart/2005/8/layout/orgChart1"/>
    <dgm:cxn modelId="{CEA8A217-DB7B-44AC-A8BA-62401BC92563}" srcId="{4A3EE4A2-6D87-4316-8EC3-97D86A483924}" destId="{28BA84A9-9511-4B41-855B-CE1D9656872E}" srcOrd="0" destOrd="0" parTransId="{BD17ECF4-77D1-4A59-8D3F-BE14B1E9A68F}" sibTransId="{2D51F73D-16E4-42FF-AEAF-7702076A63A5}"/>
    <dgm:cxn modelId="{80426023-AF64-426E-A192-8CA4C29036E3}" srcId="{A2257757-0A5C-433D-90A0-AEF96903810E}" destId="{7A179D84-7163-47EB-8E90-662FCCB7C75C}" srcOrd="1" destOrd="0" parTransId="{EB4DCFF4-3BC6-4A93-A5B9-B6382AC6BC29}" sibTransId="{DA990E80-3ABF-48FD-8049-E53CF75491EA}"/>
    <dgm:cxn modelId="{7B18AF7A-DA17-4955-AC74-3E110B2A0880}" type="presOf" srcId="{28BA84A9-9511-4B41-855B-CE1D9656872E}" destId="{F8FEBAAD-F0AD-449A-A07B-6E7FE486C5EF}" srcOrd="0" destOrd="0" presId="urn:microsoft.com/office/officeart/2005/8/layout/orgChart1"/>
    <dgm:cxn modelId="{A6E6402A-3E1B-43CC-BA6C-04ADA6183DE7}" type="presOf" srcId="{A2257757-0A5C-433D-90A0-AEF96903810E}" destId="{617342CA-33C1-4938-B581-45DC2FC6F99B}" srcOrd="0" destOrd="0" presId="urn:microsoft.com/office/officeart/2005/8/layout/orgChart1"/>
    <dgm:cxn modelId="{74A45AEE-518E-49EE-A8E2-0609116F0FD4}" srcId="{1127B938-1CE2-4287-AF60-8AB577BBBF21}" destId="{08A99350-168B-4FC1-B8C5-9142957479A4}" srcOrd="0" destOrd="0" parTransId="{2620CAC0-B269-409D-9680-D28B41FE81DC}" sibTransId="{741D7F3D-61CE-4082-9289-F5556051C16C}"/>
    <dgm:cxn modelId="{8A6C9AC2-9350-4140-AA64-CF24CA3D7649}" type="presOf" srcId="{1127B938-1CE2-4287-AF60-8AB577BBBF21}" destId="{F1DEBE2C-CDA7-46D9-A0C4-A8753C14FDD3}" srcOrd="0" destOrd="0" presId="urn:microsoft.com/office/officeart/2005/8/layout/orgChart1"/>
    <dgm:cxn modelId="{CE968C01-77AF-48BD-BE01-722197ADA102}" type="presOf" srcId="{4A3EE4A2-6D87-4316-8EC3-97D86A483924}" destId="{8C31442A-EDFE-49DA-9456-BF9E507318BE}" srcOrd="1" destOrd="0" presId="urn:microsoft.com/office/officeart/2005/8/layout/orgChart1"/>
    <dgm:cxn modelId="{F2FD7607-C1FB-4E96-A5E5-6C38E382F6A6}" type="presOf" srcId="{F70E4A65-C50C-4E51-9D92-B9C9EDE3FD04}" destId="{DEE031BF-DF1B-4C2B-84CF-E611AE90EF9A}" srcOrd="1" destOrd="0" presId="urn:microsoft.com/office/officeart/2005/8/layout/orgChart1"/>
    <dgm:cxn modelId="{B14DE50F-71C1-4EAA-BB2B-265F3E270D3A}" type="presOf" srcId="{F70E4A65-C50C-4E51-9D92-B9C9EDE3FD04}" destId="{02872A18-A931-4E6D-ADC7-3FC191ADB4E4}" srcOrd="0" destOrd="0" presId="urn:microsoft.com/office/officeart/2005/8/layout/orgChart1"/>
    <dgm:cxn modelId="{1C69F9EF-1B0A-42C3-9723-4041E65A81EC}" type="presOf" srcId="{7A179D84-7163-47EB-8E90-662FCCB7C75C}" destId="{8A6DBCCD-55D9-4E25-8B3F-C0BEB9B8D338}" srcOrd="0" destOrd="0" presId="urn:microsoft.com/office/officeart/2005/8/layout/orgChart1"/>
    <dgm:cxn modelId="{D7F7019B-49B6-43E3-A6ED-4A779576DEF3}" type="presOf" srcId="{0CAD90F7-6918-4ED9-BDFE-18C4B4B5FD46}" destId="{AF515368-153D-47DF-A6CF-C86F1BD31836}" srcOrd="0" destOrd="0" presId="urn:microsoft.com/office/officeart/2005/8/layout/orgChart1"/>
    <dgm:cxn modelId="{9D92D47E-0C00-4478-A346-7A96FBA23FE2}" srcId="{08A99350-168B-4FC1-B8C5-9142957479A4}" destId="{74C11424-E79C-4609-B75F-FEF4ACEB5E6E}" srcOrd="1" destOrd="0" parTransId="{4DCC7923-276C-4085-9660-E9C0174416E1}" sibTransId="{0CF07FFA-3B4C-4145-BAEB-4108FDD1DB0C}"/>
    <dgm:cxn modelId="{5A2936CC-F811-4CEE-8DC3-795178D99440}" srcId="{F70E4A65-C50C-4E51-9D92-B9C9EDE3FD04}" destId="{A2257757-0A5C-433D-90A0-AEF96903810E}" srcOrd="0" destOrd="0" parTransId="{0CAD90F7-6918-4ED9-BDFE-18C4B4B5FD46}" sibTransId="{C0C3D9A0-3E68-42CB-927A-A444FDED6F4C}"/>
    <dgm:cxn modelId="{F276A198-5237-4404-BA34-42C9D6211797}" type="presOf" srcId="{4DCC7923-276C-4085-9660-E9C0174416E1}" destId="{CD251DE4-1607-47F2-8C2D-15AB77B99790}" srcOrd="0" destOrd="0" presId="urn:microsoft.com/office/officeart/2005/8/layout/orgChart1"/>
    <dgm:cxn modelId="{5090D31F-7127-4372-A8A4-35DA364FC271}" type="presOf" srcId="{08A99350-168B-4FC1-B8C5-9142957479A4}" destId="{8FEEE538-1F5D-403C-BE3E-4EE7E7119160}" srcOrd="1" destOrd="0" presId="urn:microsoft.com/office/officeart/2005/8/layout/orgChart1"/>
    <dgm:cxn modelId="{BFD456D0-9F0F-433E-BC1F-DDD37D4E1014}" type="presParOf" srcId="{F1DEBE2C-CDA7-46D9-A0C4-A8753C14FDD3}" destId="{449E8618-88C2-4857-BB84-B792A9491E53}" srcOrd="0" destOrd="0" presId="urn:microsoft.com/office/officeart/2005/8/layout/orgChart1"/>
    <dgm:cxn modelId="{BE9A5108-4EC2-4852-B392-13F4267980C6}" type="presParOf" srcId="{449E8618-88C2-4857-BB84-B792A9491E53}" destId="{4F530D00-EF73-4077-8F3C-78C0E4F54A70}" srcOrd="0" destOrd="0" presId="urn:microsoft.com/office/officeart/2005/8/layout/orgChart1"/>
    <dgm:cxn modelId="{8E3A94C3-C52C-4821-B274-0208A08F68B9}" type="presParOf" srcId="{4F530D00-EF73-4077-8F3C-78C0E4F54A70}" destId="{571C7D2D-E604-437E-87EA-F24D4CC7A0FF}" srcOrd="0" destOrd="0" presId="urn:microsoft.com/office/officeart/2005/8/layout/orgChart1"/>
    <dgm:cxn modelId="{4BFE0654-BAAB-4D32-9C30-ED4C20917BC7}" type="presParOf" srcId="{4F530D00-EF73-4077-8F3C-78C0E4F54A70}" destId="{8FEEE538-1F5D-403C-BE3E-4EE7E7119160}" srcOrd="1" destOrd="0" presId="urn:microsoft.com/office/officeart/2005/8/layout/orgChart1"/>
    <dgm:cxn modelId="{A505F34B-96D6-409B-957F-1884CDA1CCE0}" type="presParOf" srcId="{449E8618-88C2-4857-BB84-B792A9491E53}" destId="{1EB296F6-AC74-4071-825B-49F879C730BB}" srcOrd="1" destOrd="0" presId="urn:microsoft.com/office/officeart/2005/8/layout/orgChart1"/>
    <dgm:cxn modelId="{D0329DE2-14C6-40BE-AD41-C543010AD273}" type="presParOf" srcId="{1EB296F6-AC74-4071-825B-49F879C730BB}" destId="{BB6E3D31-6248-438D-BF68-B0B3777DC3DF}" srcOrd="0" destOrd="0" presId="urn:microsoft.com/office/officeart/2005/8/layout/orgChart1"/>
    <dgm:cxn modelId="{FE1CC952-EE08-4D99-8EF9-FC738DB083A3}" type="presParOf" srcId="{1EB296F6-AC74-4071-825B-49F879C730BB}" destId="{314A3794-BC98-40DD-B4B8-6A8D0315172A}" srcOrd="1" destOrd="0" presId="urn:microsoft.com/office/officeart/2005/8/layout/orgChart1"/>
    <dgm:cxn modelId="{90AFCCF0-2D28-4487-B7C9-94B3208C5775}" type="presParOf" srcId="{314A3794-BC98-40DD-B4B8-6A8D0315172A}" destId="{FE976F7F-917B-413C-8030-6C9512821175}" srcOrd="0" destOrd="0" presId="urn:microsoft.com/office/officeart/2005/8/layout/orgChart1"/>
    <dgm:cxn modelId="{FDBEFDEC-F6F1-46B3-B51C-D5851C1B49A8}" type="presParOf" srcId="{FE976F7F-917B-413C-8030-6C9512821175}" destId="{E5CCCCC8-ECAF-4D0C-968D-D48ACAE8174D}" srcOrd="0" destOrd="0" presId="urn:microsoft.com/office/officeart/2005/8/layout/orgChart1"/>
    <dgm:cxn modelId="{7100F33E-7275-4CC9-BB19-07B4E7B2EB25}" type="presParOf" srcId="{FE976F7F-917B-413C-8030-6C9512821175}" destId="{8C31442A-EDFE-49DA-9456-BF9E507318BE}" srcOrd="1" destOrd="0" presId="urn:microsoft.com/office/officeart/2005/8/layout/orgChart1"/>
    <dgm:cxn modelId="{5E72A07C-16B0-4D5E-A1E3-D3288EE12CD4}" type="presParOf" srcId="{314A3794-BC98-40DD-B4B8-6A8D0315172A}" destId="{F8C54247-A5DC-4CA8-B024-0B0C0F711A25}" srcOrd="1" destOrd="0" presId="urn:microsoft.com/office/officeart/2005/8/layout/orgChart1"/>
    <dgm:cxn modelId="{6187003F-8E23-4F56-B749-F3EBB150377A}" type="presParOf" srcId="{F8C54247-A5DC-4CA8-B024-0B0C0F711A25}" destId="{EFBD29AD-5DD5-46E9-8927-93551770CDB7}" srcOrd="0" destOrd="0" presId="urn:microsoft.com/office/officeart/2005/8/layout/orgChart1"/>
    <dgm:cxn modelId="{9CFD3D4E-DBBA-40C8-BED5-2B7F1421FD98}" type="presParOf" srcId="{F8C54247-A5DC-4CA8-B024-0B0C0F711A25}" destId="{0E55D5EE-884A-4554-AC0E-8127072069BF}" srcOrd="1" destOrd="0" presId="urn:microsoft.com/office/officeart/2005/8/layout/orgChart1"/>
    <dgm:cxn modelId="{7C57F012-D83E-4159-A1A9-C67EA322E84A}" type="presParOf" srcId="{0E55D5EE-884A-4554-AC0E-8127072069BF}" destId="{9A999A01-F674-4D8C-82A5-F88116EA3E1C}" srcOrd="0" destOrd="0" presId="urn:microsoft.com/office/officeart/2005/8/layout/orgChart1"/>
    <dgm:cxn modelId="{02090E04-52CA-4AA6-886D-22191D8AE3A4}" type="presParOf" srcId="{9A999A01-F674-4D8C-82A5-F88116EA3E1C}" destId="{F8FEBAAD-F0AD-449A-A07B-6E7FE486C5EF}" srcOrd="0" destOrd="0" presId="urn:microsoft.com/office/officeart/2005/8/layout/orgChart1"/>
    <dgm:cxn modelId="{9627A649-081B-4255-90ED-851A25028E84}" type="presParOf" srcId="{9A999A01-F674-4D8C-82A5-F88116EA3E1C}" destId="{3E8EBFAA-00FB-43A8-AD43-06848E643722}" srcOrd="1" destOrd="0" presId="urn:microsoft.com/office/officeart/2005/8/layout/orgChart1"/>
    <dgm:cxn modelId="{C68B66BC-FE15-4FC9-86FB-FBB8F132F3C5}" type="presParOf" srcId="{0E55D5EE-884A-4554-AC0E-8127072069BF}" destId="{E63295B6-18BE-40C7-A0E4-C26C2F4D850C}" srcOrd="1" destOrd="0" presId="urn:microsoft.com/office/officeart/2005/8/layout/orgChart1"/>
    <dgm:cxn modelId="{F6A05DC0-D6DE-4ED5-ACAA-975499BA4D3C}" type="presParOf" srcId="{0E55D5EE-884A-4554-AC0E-8127072069BF}" destId="{39E94369-7F46-44C3-AC63-2B2C72704280}" srcOrd="2" destOrd="0" presId="urn:microsoft.com/office/officeart/2005/8/layout/orgChart1"/>
    <dgm:cxn modelId="{FCBAF8EB-C296-47BE-A4BE-79A24B59996D}" type="presParOf" srcId="{314A3794-BC98-40DD-B4B8-6A8D0315172A}" destId="{E7CFB194-3CAD-4A5D-A736-2ADDCEB09343}" srcOrd="2" destOrd="0" presId="urn:microsoft.com/office/officeart/2005/8/layout/orgChart1"/>
    <dgm:cxn modelId="{FF4DC300-74AA-4104-AA49-827B20D5CCF3}" type="presParOf" srcId="{1EB296F6-AC74-4071-825B-49F879C730BB}" destId="{CD251DE4-1607-47F2-8C2D-15AB77B99790}" srcOrd="2" destOrd="0" presId="urn:microsoft.com/office/officeart/2005/8/layout/orgChart1"/>
    <dgm:cxn modelId="{C5CEC967-706C-43EC-9B9F-A91748AB1B5F}" type="presParOf" srcId="{1EB296F6-AC74-4071-825B-49F879C730BB}" destId="{092B89B9-DCAA-4332-B934-FBEDCE6AB7FF}" srcOrd="3" destOrd="0" presId="urn:microsoft.com/office/officeart/2005/8/layout/orgChart1"/>
    <dgm:cxn modelId="{EE7958EE-6C06-4196-9CCD-CAC6E13DFA60}" type="presParOf" srcId="{092B89B9-DCAA-4332-B934-FBEDCE6AB7FF}" destId="{3EFC1215-E578-4F3C-B9F4-14ECD3AA20BF}" srcOrd="0" destOrd="0" presId="urn:microsoft.com/office/officeart/2005/8/layout/orgChart1"/>
    <dgm:cxn modelId="{09C88291-4CBB-48A3-9F1D-23E10B4D0D7E}" type="presParOf" srcId="{3EFC1215-E578-4F3C-B9F4-14ECD3AA20BF}" destId="{2F44D3AF-01D5-4522-B0E6-90FC636FF30E}" srcOrd="0" destOrd="0" presId="urn:microsoft.com/office/officeart/2005/8/layout/orgChart1"/>
    <dgm:cxn modelId="{62DF00FC-C964-43E4-9060-EB57DB7ED9C5}" type="presParOf" srcId="{3EFC1215-E578-4F3C-B9F4-14ECD3AA20BF}" destId="{57166CF3-67DA-4B90-9671-4DFD0913F8C6}" srcOrd="1" destOrd="0" presId="urn:microsoft.com/office/officeart/2005/8/layout/orgChart1"/>
    <dgm:cxn modelId="{90EC2FEA-7808-485B-8438-B21B75F5C920}" type="presParOf" srcId="{092B89B9-DCAA-4332-B934-FBEDCE6AB7FF}" destId="{17B87218-185C-4B2E-A547-1BA1FE9FC038}" srcOrd="1" destOrd="0" presId="urn:microsoft.com/office/officeart/2005/8/layout/orgChart1"/>
    <dgm:cxn modelId="{F4F7A213-1BA4-4161-A7BA-4F61BE49E127}" type="presParOf" srcId="{17B87218-185C-4B2E-A547-1BA1FE9FC038}" destId="{CF5D6C31-1396-4B28-801F-4E6B27F10647}" srcOrd="0" destOrd="0" presId="urn:microsoft.com/office/officeart/2005/8/layout/orgChart1"/>
    <dgm:cxn modelId="{C152F942-A067-4C7A-9159-23D6DD67F142}" type="presParOf" srcId="{17B87218-185C-4B2E-A547-1BA1FE9FC038}" destId="{29583BC3-2F2B-49A0-8480-AD20A30E7B1F}" srcOrd="1" destOrd="0" presId="urn:microsoft.com/office/officeart/2005/8/layout/orgChart1"/>
    <dgm:cxn modelId="{68DEA2E1-931F-4847-B079-7C846395CB1D}" type="presParOf" srcId="{29583BC3-2F2B-49A0-8480-AD20A30E7B1F}" destId="{5FB70441-FB85-4491-930E-74D8889CC2F3}" srcOrd="0" destOrd="0" presId="urn:microsoft.com/office/officeart/2005/8/layout/orgChart1"/>
    <dgm:cxn modelId="{53D991C1-0F3C-48A1-B5BC-7162A98D17F6}" type="presParOf" srcId="{5FB70441-FB85-4491-930E-74D8889CC2F3}" destId="{02872A18-A931-4E6D-ADC7-3FC191ADB4E4}" srcOrd="0" destOrd="0" presId="urn:microsoft.com/office/officeart/2005/8/layout/orgChart1"/>
    <dgm:cxn modelId="{E02F8104-EB02-4132-8543-BB752655F6C5}" type="presParOf" srcId="{5FB70441-FB85-4491-930E-74D8889CC2F3}" destId="{DEE031BF-DF1B-4C2B-84CF-E611AE90EF9A}" srcOrd="1" destOrd="0" presId="urn:microsoft.com/office/officeart/2005/8/layout/orgChart1"/>
    <dgm:cxn modelId="{12416A3D-6DF2-491F-A397-5990D0AC4854}" type="presParOf" srcId="{29583BC3-2F2B-49A0-8480-AD20A30E7B1F}" destId="{5B96F46F-BEDB-4473-B93B-75F7CF8D9EEC}" srcOrd="1" destOrd="0" presId="urn:microsoft.com/office/officeart/2005/8/layout/orgChart1"/>
    <dgm:cxn modelId="{F197EFCE-1C53-48BF-96C6-B38FB35E0BDC}" type="presParOf" srcId="{5B96F46F-BEDB-4473-B93B-75F7CF8D9EEC}" destId="{AF515368-153D-47DF-A6CF-C86F1BD31836}" srcOrd="0" destOrd="0" presId="urn:microsoft.com/office/officeart/2005/8/layout/orgChart1"/>
    <dgm:cxn modelId="{817A7558-585A-41FB-835A-5F9F6C9B2323}" type="presParOf" srcId="{5B96F46F-BEDB-4473-B93B-75F7CF8D9EEC}" destId="{0E9FF238-6BE5-4899-8AB7-D23E136AC5C6}" srcOrd="1" destOrd="0" presId="urn:microsoft.com/office/officeart/2005/8/layout/orgChart1"/>
    <dgm:cxn modelId="{6A55FA9D-0243-40F7-831A-6ACE841DA615}" type="presParOf" srcId="{0E9FF238-6BE5-4899-8AB7-D23E136AC5C6}" destId="{14434B19-2F71-401D-8E0D-BF52066C7E00}" srcOrd="0" destOrd="0" presId="urn:microsoft.com/office/officeart/2005/8/layout/orgChart1"/>
    <dgm:cxn modelId="{348F6B0B-71B9-4A59-BD9D-41A567A18A85}" type="presParOf" srcId="{14434B19-2F71-401D-8E0D-BF52066C7E00}" destId="{617342CA-33C1-4938-B581-45DC2FC6F99B}" srcOrd="0" destOrd="0" presId="urn:microsoft.com/office/officeart/2005/8/layout/orgChart1"/>
    <dgm:cxn modelId="{732CAAE5-DAB0-4E23-A7FD-179BD1A7A4A5}" type="presParOf" srcId="{14434B19-2F71-401D-8E0D-BF52066C7E00}" destId="{C8F311AA-364D-4C2C-BB7A-6A21F7A69CE7}" srcOrd="1" destOrd="0" presId="urn:microsoft.com/office/officeart/2005/8/layout/orgChart1"/>
    <dgm:cxn modelId="{91ACCB91-E889-4B2F-AA1F-147D4754CFC3}" type="presParOf" srcId="{0E9FF238-6BE5-4899-8AB7-D23E136AC5C6}" destId="{10B634F2-78D2-4CD8-9F9D-225E15510ED5}" srcOrd="1" destOrd="0" presId="urn:microsoft.com/office/officeart/2005/8/layout/orgChart1"/>
    <dgm:cxn modelId="{78544AC9-4878-4411-9B81-C9A05064EA76}" type="presParOf" srcId="{10B634F2-78D2-4CD8-9F9D-225E15510ED5}" destId="{49C3DAF3-7954-4AF6-B439-9049500645EE}" srcOrd="0" destOrd="0" presId="urn:microsoft.com/office/officeart/2005/8/layout/orgChart1"/>
    <dgm:cxn modelId="{36686483-558C-47A4-8A6F-2356DFD6F790}" type="presParOf" srcId="{10B634F2-78D2-4CD8-9F9D-225E15510ED5}" destId="{6C9CE81C-6EE3-4FD5-9C1C-B04DB269C60F}" srcOrd="1" destOrd="0" presId="urn:microsoft.com/office/officeart/2005/8/layout/orgChart1"/>
    <dgm:cxn modelId="{40745428-70E0-4BB2-B859-2EB4E03192E4}" type="presParOf" srcId="{6C9CE81C-6EE3-4FD5-9C1C-B04DB269C60F}" destId="{40550AEC-B344-44C0-A846-D27EE073F9FA}" srcOrd="0" destOrd="0" presId="urn:microsoft.com/office/officeart/2005/8/layout/orgChart1"/>
    <dgm:cxn modelId="{17717D12-7D33-47BD-AF62-C37905C9E80F}" type="presParOf" srcId="{40550AEC-B344-44C0-A846-D27EE073F9FA}" destId="{EDA6196C-9296-4C5C-B055-69D38329A5EA}" srcOrd="0" destOrd="0" presId="urn:microsoft.com/office/officeart/2005/8/layout/orgChart1"/>
    <dgm:cxn modelId="{F545B5A1-A6E8-4F19-92E1-231C60375835}" type="presParOf" srcId="{40550AEC-B344-44C0-A846-D27EE073F9FA}" destId="{ABE25D5D-C14F-43C4-A5AE-A7E5BFF04225}" srcOrd="1" destOrd="0" presId="urn:microsoft.com/office/officeart/2005/8/layout/orgChart1"/>
    <dgm:cxn modelId="{C9D72D5D-68E1-48F1-A21D-B2FA5A73F9D5}" type="presParOf" srcId="{6C9CE81C-6EE3-4FD5-9C1C-B04DB269C60F}" destId="{5C609455-0DC1-4084-9B3E-581015C31CBF}" srcOrd="1" destOrd="0" presId="urn:microsoft.com/office/officeart/2005/8/layout/orgChart1"/>
    <dgm:cxn modelId="{E5C99269-EAD2-4BCF-B0FC-892F42282405}" type="presParOf" srcId="{6C9CE81C-6EE3-4FD5-9C1C-B04DB269C60F}" destId="{9296D477-DF5E-4579-BDAF-01655B37EFDA}" srcOrd="2" destOrd="0" presId="urn:microsoft.com/office/officeart/2005/8/layout/orgChart1"/>
    <dgm:cxn modelId="{07F8F8E2-CC4B-45F3-BF4B-BB1704DAD0A0}" type="presParOf" srcId="{10B634F2-78D2-4CD8-9F9D-225E15510ED5}" destId="{62A07D84-272C-4F5A-BB3B-F702C4B7696C}" srcOrd="2" destOrd="0" presId="urn:microsoft.com/office/officeart/2005/8/layout/orgChart1"/>
    <dgm:cxn modelId="{1D4DF030-D1A9-4B1E-B3F4-6562E5C4216B}" type="presParOf" srcId="{10B634F2-78D2-4CD8-9F9D-225E15510ED5}" destId="{D0E37641-6F9E-4FE3-AEC6-D4A368C42DBC}" srcOrd="3" destOrd="0" presId="urn:microsoft.com/office/officeart/2005/8/layout/orgChart1"/>
    <dgm:cxn modelId="{CE3A9DEB-E74B-47E4-8C54-4EE8909DC4A8}" type="presParOf" srcId="{D0E37641-6F9E-4FE3-AEC6-D4A368C42DBC}" destId="{2C2FA923-FBB1-4E41-A058-EC0646C5CC32}" srcOrd="0" destOrd="0" presId="urn:microsoft.com/office/officeart/2005/8/layout/orgChart1"/>
    <dgm:cxn modelId="{29C70611-CD1C-44D2-9A91-1F3B7C0D58CB}" type="presParOf" srcId="{2C2FA923-FBB1-4E41-A058-EC0646C5CC32}" destId="{8A6DBCCD-55D9-4E25-8B3F-C0BEB9B8D338}" srcOrd="0" destOrd="0" presId="urn:microsoft.com/office/officeart/2005/8/layout/orgChart1"/>
    <dgm:cxn modelId="{C3F7AE2A-9BBC-461C-B0D4-1B24273D1996}" type="presParOf" srcId="{2C2FA923-FBB1-4E41-A058-EC0646C5CC32}" destId="{B9BB3398-55FE-48CC-A9CA-7C1F19620DC2}" srcOrd="1" destOrd="0" presId="urn:microsoft.com/office/officeart/2005/8/layout/orgChart1"/>
    <dgm:cxn modelId="{84681F2A-18D7-4826-ADCD-1093A4BE62BD}" type="presParOf" srcId="{D0E37641-6F9E-4FE3-AEC6-D4A368C42DBC}" destId="{3B422600-8563-40C9-A3CB-FF56BA8739EB}" srcOrd="1" destOrd="0" presId="urn:microsoft.com/office/officeart/2005/8/layout/orgChart1"/>
    <dgm:cxn modelId="{4E823AF1-790B-4684-B276-627BBC0360B8}" type="presParOf" srcId="{D0E37641-6F9E-4FE3-AEC6-D4A368C42DBC}" destId="{5F1C4820-6940-46BE-96C0-DA8EE6D50B0E}" srcOrd="2" destOrd="0" presId="urn:microsoft.com/office/officeart/2005/8/layout/orgChart1"/>
    <dgm:cxn modelId="{C1F7D327-AE12-40BD-8DEC-8E80854D7078}" type="presParOf" srcId="{0E9FF238-6BE5-4899-8AB7-D23E136AC5C6}" destId="{640E4441-8AB8-4563-B4BE-F30C7171CA73}" srcOrd="2" destOrd="0" presId="urn:microsoft.com/office/officeart/2005/8/layout/orgChart1"/>
    <dgm:cxn modelId="{D58D99E9-96FE-488A-B239-B0A006CAB8DD}" type="presParOf" srcId="{29583BC3-2F2B-49A0-8480-AD20A30E7B1F}" destId="{139F2B61-BCB9-4A0A-98B8-DA36C867EAE2}" srcOrd="2" destOrd="0" presId="urn:microsoft.com/office/officeart/2005/8/layout/orgChart1"/>
    <dgm:cxn modelId="{7F57CDC7-EB42-4F5B-9199-6FAF2C89DE40}" type="presParOf" srcId="{092B89B9-DCAA-4332-B934-FBEDCE6AB7FF}" destId="{DA1A2EDC-EC0D-4721-B3F2-93AB699DB2F7}" srcOrd="2" destOrd="0" presId="urn:microsoft.com/office/officeart/2005/8/layout/orgChart1"/>
    <dgm:cxn modelId="{DFBD3902-1074-4D54-9990-5B7B13059292}" type="presParOf" srcId="{449E8618-88C2-4857-BB84-B792A9491E53}" destId="{1DF1F0E0-C2BB-4119-AC04-0FFA5D7166CF}" srcOrd="2" destOrd="0" presId="urn:microsoft.com/office/officeart/2005/8/layout/orgChart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FA5C5-BD8D-42FD-9414-3938BBD30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13154</Words>
  <Characters>74984</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87963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cm535</dc:creator>
  <cp:lastModifiedBy>rndf500</cp:lastModifiedBy>
  <cp:revision>4</cp:revision>
  <cp:lastPrinted>2012-10-12T08:08:00Z</cp:lastPrinted>
  <dcterms:created xsi:type="dcterms:W3CDTF">2013-02-05T17:34:00Z</dcterms:created>
  <dcterms:modified xsi:type="dcterms:W3CDTF">2013-02-05T17:37:00Z</dcterms:modified>
</cp:coreProperties>
</file>