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F22E7" w14:textId="7A104999" w:rsidR="00170D0D" w:rsidRDefault="00170D0D" w:rsidP="00170D0D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Oral presentation</w:t>
      </w:r>
    </w:p>
    <w:p w14:paraId="020BB566" w14:textId="77777777" w:rsidR="004531F3" w:rsidRPr="004531F3" w:rsidRDefault="004531F3" w:rsidP="004531F3">
      <w:pPr>
        <w:pStyle w:val="EndNoteBibliography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Impact of High</w:t>
      </w:r>
      <w:r w:rsidRPr="004531F3">
        <w:rPr>
          <w:rFonts w:asciiTheme="minorHAnsi" w:hAnsiTheme="minorHAnsi" w:cstheme="majorBidi"/>
          <w:b/>
          <w:bCs/>
          <w:sz w:val="24"/>
          <w:szCs w:val="24"/>
        </w:rPr>
        <w:noBreakHyphen/>
        <w:t xml:space="preserve">User Services on Emergency Department Attendance in England: </w:t>
      </w:r>
      <w:proofErr w:type="gramStart"/>
      <w:r w:rsidRPr="004531F3">
        <w:rPr>
          <w:rFonts w:asciiTheme="minorHAnsi" w:hAnsiTheme="minorHAnsi" w:cstheme="majorBidi"/>
          <w:b/>
          <w:bCs/>
          <w:sz w:val="24"/>
          <w:szCs w:val="24"/>
        </w:rPr>
        <w:t>A</w:t>
      </w:r>
      <w:proofErr w:type="gramEnd"/>
      <w:r w:rsidRPr="004531F3">
        <w:rPr>
          <w:rFonts w:asciiTheme="minorHAnsi" w:hAnsiTheme="minorHAnsi" w:cstheme="majorBidi"/>
          <w:b/>
          <w:bCs/>
          <w:sz w:val="24"/>
          <w:szCs w:val="24"/>
        </w:rPr>
        <w:t xml:space="preserve"> Interrupted Time Series Analysis</w:t>
      </w:r>
    </w:p>
    <w:p w14:paraId="163ACB78" w14:textId="77777777" w:rsidR="004531F3" w:rsidRPr="004531F3" w:rsidRDefault="004531F3" w:rsidP="004531F3">
      <w:pPr>
        <w:pStyle w:val="EndNoteBibliography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  <w:u w:val="single"/>
        </w:rPr>
        <w:t>Elspeth Guthrie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, Sonia Saraiva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, Akshay Kumar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, Catriona Marshall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, William Lee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2</w:t>
      </w:r>
      <w:r w:rsidRPr="004531F3">
        <w:rPr>
          <w:rFonts w:asciiTheme="minorHAnsi" w:hAnsiTheme="minorHAnsi" w:cstheme="majorBidi"/>
          <w:sz w:val="24"/>
          <w:szCs w:val="24"/>
        </w:rPr>
        <w:t>, Suzanne Mason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3</w:t>
      </w:r>
      <w:r w:rsidRPr="004531F3">
        <w:rPr>
          <w:rFonts w:asciiTheme="minorHAnsi" w:hAnsiTheme="minorHAnsi" w:cstheme="majorBidi"/>
          <w:sz w:val="24"/>
          <w:szCs w:val="24"/>
        </w:rPr>
        <w:t>, Chris Burton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3</w:t>
      </w:r>
      <w:r w:rsidRPr="004531F3">
        <w:rPr>
          <w:rFonts w:asciiTheme="minorHAnsi" w:hAnsiTheme="minorHAnsi" w:cstheme="majorBidi"/>
          <w:sz w:val="24"/>
          <w:szCs w:val="24"/>
        </w:rPr>
        <w:t>, Christina van der Feltz-Cornelis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4</w:t>
      </w:r>
      <w:r w:rsidRPr="004531F3">
        <w:rPr>
          <w:rFonts w:asciiTheme="minorHAnsi" w:hAnsiTheme="minorHAnsi" w:cstheme="majorBidi"/>
          <w:sz w:val="24"/>
          <w:szCs w:val="24"/>
        </w:rPr>
        <w:t>, Robert West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, Chris Bojke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, Richard Mattock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, Stephanie de la Haye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5</w:t>
      </w:r>
      <w:r w:rsidRPr="004531F3">
        <w:rPr>
          <w:rFonts w:asciiTheme="minorHAnsi" w:hAnsiTheme="minorHAnsi" w:cstheme="majorBidi"/>
          <w:sz w:val="24"/>
          <w:szCs w:val="24"/>
        </w:rPr>
        <w:t>, Samuel Relton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</w:p>
    <w:p w14:paraId="689C8406" w14:textId="77777777" w:rsidR="004531F3" w:rsidRPr="004531F3" w:rsidRDefault="004531F3" w:rsidP="004531F3">
      <w:pPr>
        <w:pStyle w:val="EndNoteBibliography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</w:t>
      </w:r>
      <w:r w:rsidRPr="004531F3">
        <w:rPr>
          <w:rFonts w:asciiTheme="minorHAnsi" w:hAnsiTheme="minorHAnsi" w:cstheme="majorBidi"/>
          <w:sz w:val="24"/>
          <w:szCs w:val="24"/>
        </w:rPr>
        <w:t>University of Leeds, Leeds, United Kingdom. 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2</w:t>
      </w:r>
      <w:r w:rsidRPr="004531F3">
        <w:rPr>
          <w:rFonts w:asciiTheme="minorHAnsi" w:hAnsiTheme="minorHAnsi" w:cstheme="majorBidi"/>
          <w:sz w:val="24"/>
          <w:szCs w:val="24"/>
        </w:rPr>
        <w:t>Cornwall Partnership NHS Foundation Trust, Bodmin, United Kingdom. 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3</w:t>
      </w:r>
      <w:r w:rsidRPr="004531F3">
        <w:rPr>
          <w:rFonts w:asciiTheme="minorHAnsi" w:hAnsiTheme="minorHAnsi" w:cstheme="majorBidi"/>
          <w:sz w:val="24"/>
          <w:szCs w:val="24"/>
        </w:rPr>
        <w:t>University of Sheffield, Sheffield, United Kingdom. 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4</w:t>
      </w:r>
      <w:r w:rsidRPr="004531F3">
        <w:rPr>
          <w:rFonts w:asciiTheme="minorHAnsi" w:hAnsiTheme="minorHAnsi" w:cstheme="majorBidi"/>
          <w:sz w:val="24"/>
          <w:szCs w:val="24"/>
        </w:rPr>
        <w:t>University of York, York, United Kingdom. 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5</w:t>
      </w:r>
      <w:r w:rsidRPr="004531F3">
        <w:rPr>
          <w:rFonts w:asciiTheme="minorHAnsi" w:hAnsiTheme="minorHAnsi" w:cstheme="majorBidi"/>
          <w:sz w:val="24"/>
          <w:szCs w:val="24"/>
        </w:rPr>
        <w:t>Sheffield Hallam University, Sheffield, United Kingdom</w:t>
      </w:r>
    </w:p>
    <w:p w14:paraId="5781CB52" w14:textId="77777777" w:rsidR="004531F3" w:rsidRPr="004531F3" w:rsidRDefault="00BF6AF6" w:rsidP="004531F3">
      <w:pPr>
        <w:pStyle w:val="EndNoteBibliography"/>
        <w:rPr>
          <w:rFonts w:asciiTheme="minorHAnsi" w:hAnsiTheme="minorHAnsi" w:cstheme="majorBidi"/>
          <w:sz w:val="24"/>
          <w:szCs w:val="24"/>
        </w:rPr>
      </w:pPr>
      <w:r>
        <w:rPr>
          <w:rFonts w:asciiTheme="minorHAnsi" w:hAnsiTheme="minorHAnsi" w:cstheme="majorBidi"/>
          <w:sz w:val="24"/>
          <w:szCs w:val="24"/>
        </w:rPr>
        <w:pict w14:anchorId="1C945849">
          <v:rect id="_x0000_i1025" style="width:0;height:0" o:hralign="center" o:hrstd="t" o:hrnoshade="t" o:hr="t" fillcolor="#031d39" stroked="f"/>
        </w:pict>
      </w:r>
    </w:p>
    <w:p w14:paraId="2961ED45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Submission type</w:t>
      </w:r>
    </w:p>
    <w:p w14:paraId="2CD839CC" w14:textId="77777777" w:rsidR="004531F3" w:rsidRPr="004531F3" w:rsidRDefault="004531F3" w:rsidP="004531F3">
      <w:pPr>
        <w:pStyle w:val="EndNoteBibliography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Oral Presentation</w:t>
      </w:r>
    </w:p>
    <w:p w14:paraId="7E2E16C1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Title</w:t>
      </w:r>
    </w:p>
    <w:p w14:paraId="492BED8A" w14:textId="77777777" w:rsidR="004531F3" w:rsidRPr="004531F3" w:rsidRDefault="004531F3" w:rsidP="004531F3">
      <w:pPr>
        <w:pStyle w:val="EndNoteBibliography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Impact of High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 xml:space="preserve">User Services on Emergency Department Attendance in England: </w:t>
      </w:r>
      <w:proofErr w:type="gramStart"/>
      <w:r w:rsidRPr="004531F3">
        <w:rPr>
          <w:rFonts w:asciiTheme="minorHAnsi" w:hAnsiTheme="minorHAnsi" w:cstheme="majorBidi"/>
          <w:sz w:val="24"/>
          <w:szCs w:val="24"/>
        </w:rPr>
        <w:t>A</w:t>
      </w:r>
      <w:proofErr w:type="gramEnd"/>
      <w:r w:rsidRPr="004531F3">
        <w:rPr>
          <w:rFonts w:asciiTheme="minorHAnsi" w:hAnsiTheme="minorHAnsi" w:cstheme="majorBidi"/>
          <w:sz w:val="24"/>
          <w:szCs w:val="24"/>
        </w:rPr>
        <w:t xml:space="preserve"> Interrupted Time Series Analysis</w:t>
      </w:r>
    </w:p>
    <w:p w14:paraId="354491B0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Abstract</w:t>
      </w:r>
    </w:p>
    <w:p w14:paraId="2295DC83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Background/Aims</w:t>
      </w:r>
    </w:p>
    <w:p w14:paraId="6A3963AE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Frequent Emergency Department (ED) use places substantial pressure on services, with a small proportion of patients responsible for a large number of attendances 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1,2</w:t>
      </w:r>
      <w:r w:rsidRPr="004531F3">
        <w:rPr>
          <w:rFonts w:asciiTheme="minorHAnsi" w:hAnsiTheme="minorHAnsi" w:cstheme="majorBidi"/>
          <w:sz w:val="24"/>
          <w:szCs w:val="24"/>
        </w:rPr>
        <w:t>. In England, different models of high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user services have been developed to address this challenge</w:t>
      </w:r>
      <w:r w:rsidRPr="004531F3">
        <w:rPr>
          <w:rFonts w:asciiTheme="minorHAnsi" w:hAnsiTheme="minorHAnsi" w:cstheme="majorBidi"/>
          <w:sz w:val="24"/>
          <w:szCs w:val="24"/>
          <w:vertAlign w:val="superscript"/>
        </w:rPr>
        <w:t>3</w:t>
      </w:r>
      <w:r w:rsidRPr="004531F3">
        <w:rPr>
          <w:rFonts w:asciiTheme="minorHAnsi" w:hAnsiTheme="minorHAnsi" w:cstheme="majorBidi"/>
          <w:sz w:val="24"/>
          <w:szCs w:val="24"/>
        </w:rPr>
        <w:t>. This study evaluated the impact of three service models—hospital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based with dedicated staff, hospital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based without dedicated staff, and community-based services—on ED attendances among high users of ED (HU5: ≥5 or HU10: ≥10 visits in 12 months).</w:t>
      </w:r>
    </w:p>
    <w:p w14:paraId="36B1FF1A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Methods</w:t>
      </w:r>
    </w:p>
    <w:p w14:paraId="659449B5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We conducted a retrospective, controlled interrupted time series analysis using routinely collected electronic health records from 13 hospitals between 2017 and 2020. We compared changes before and after different high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user services were introduced, using hospitals without such services as controls. Ethics approval was granted by the School of Medicine Research Ethics Committee, University of Leeds, MREC 21-061 </w:t>
      </w:r>
    </w:p>
    <w:p w14:paraId="04DC869D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Results</w:t>
      </w:r>
    </w:p>
    <w:p w14:paraId="1B24F10E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A total of 2,938,510 ED attendances were analysed. Community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based services were associated with significant reductions in weekly HU10 attendances (IRR 0.83; 95% CI 0.71–0.97) and mental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health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related HU5 (IRR 0.82; 95% CI 0.75–0.91) and HU10 attendances (IRR 0.70; 95% CI 0.59–0.84). Hospital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based services with dedicated staff reduced mental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health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related HU10 attendances (IRR 0.88; 95% CI 0.80–0.98). No significant changes were observed in hospitals without services.</w:t>
      </w:r>
    </w:p>
    <w:p w14:paraId="73406C84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Discussion</w:t>
      </w:r>
    </w:p>
    <w:p w14:paraId="098FFA45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High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user services demonstrated meaningful reductions in ED attendance, with community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based models showing the greatest and broadest impact. Hospital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based services with dedicated staff were beneficial for high users with mental health needs. </w:t>
      </w:r>
    </w:p>
    <w:p w14:paraId="7380D559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Conclusion</w:t>
      </w:r>
    </w:p>
    <w:p w14:paraId="30859E96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lastRenderedPageBreak/>
        <w:t>These findings support continued investment and expansion of tailored high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user services to alleviate ED pressure and improve care for complex, high</w:t>
      </w:r>
      <w:r w:rsidRPr="004531F3">
        <w:rPr>
          <w:rFonts w:asciiTheme="minorHAnsi" w:hAnsiTheme="minorHAnsi" w:cstheme="majorBidi"/>
          <w:sz w:val="24"/>
          <w:szCs w:val="24"/>
        </w:rPr>
        <w:noBreakHyphen/>
        <w:t>need populations.</w:t>
      </w:r>
    </w:p>
    <w:p w14:paraId="11219FA9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References:</w:t>
      </w:r>
    </w:p>
    <w:p w14:paraId="51F6CE97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1.Shehada ER, He L, Eikey EV, et al. Characterizing Frequent Flyers of an Emergency Department Using Cluster Analysis. </w:t>
      </w:r>
      <w:r w:rsidRPr="004531F3">
        <w:rPr>
          <w:rFonts w:asciiTheme="minorHAnsi" w:hAnsiTheme="minorHAnsi" w:cstheme="majorBidi"/>
          <w:i/>
          <w:iCs/>
          <w:sz w:val="24"/>
          <w:szCs w:val="24"/>
        </w:rPr>
        <w:t xml:space="preserve">Stud Health </w:t>
      </w:r>
      <w:proofErr w:type="spellStart"/>
      <w:r w:rsidRPr="004531F3">
        <w:rPr>
          <w:rFonts w:asciiTheme="minorHAnsi" w:hAnsiTheme="minorHAnsi" w:cstheme="majorBidi"/>
          <w:i/>
          <w:iCs/>
          <w:sz w:val="24"/>
          <w:szCs w:val="24"/>
        </w:rPr>
        <w:t>Technol</w:t>
      </w:r>
      <w:proofErr w:type="spellEnd"/>
      <w:r w:rsidRPr="004531F3">
        <w:rPr>
          <w:rFonts w:asciiTheme="minorHAnsi" w:hAnsiTheme="minorHAnsi" w:cstheme="majorBidi"/>
          <w:i/>
          <w:iCs/>
          <w:sz w:val="24"/>
          <w:szCs w:val="24"/>
        </w:rPr>
        <w:t xml:space="preserve"> Inform</w:t>
      </w:r>
      <w:r w:rsidRPr="004531F3">
        <w:rPr>
          <w:rFonts w:asciiTheme="minorHAnsi" w:hAnsiTheme="minorHAnsi" w:cstheme="majorBidi"/>
          <w:sz w:val="24"/>
          <w:szCs w:val="24"/>
        </w:rPr>
        <w:t> 2019; 264: 158-62.</w:t>
      </w:r>
    </w:p>
    <w:p w14:paraId="0460598A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 </w:t>
      </w:r>
    </w:p>
    <w:p w14:paraId="7F57BF12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2. Greenfield G, Blair M, Aylin PP, et al. Frequent attendances at emergency departments in England. </w:t>
      </w:r>
      <w:r w:rsidRPr="004531F3">
        <w:rPr>
          <w:rFonts w:asciiTheme="minorHAnsi" w:hAnsiTheme="minorHAnsi" w:cstheme="majorBidi"/>
          <w:i/>
          <w:iCs/>
          <w:sz w:val="24"/>
          <w:szCs w:val="24"/>
        </w:rPr>
        <w:t>Emerg Med J</w:t>
      </w:r>
      <w:r w:rsidRPr="004531F3">
        <w:rPr>
          <w:rFonts w:asciiTheme="minorHAnsi" w:hAnsiTheme="minorHAnsi" w:cstheme="majorBidi"/>
          <w:sz w:val="24"/>
          <w:szCs w:val="24"/>
        </w:rPr>
        <w:t> 2020; 37(10): 597-9.</w:t>
      </w:r>
    </w:p>
    <w:p w14:paraId="644A21BA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 </w:t>
      </w:r>
    </w:p>
    <w:p w14:paraId="0AFCD715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3. Soril LJ, Leggett LE, Lorenzetti DL, Noseworthy TW, Clement FM. Reducing frequent visits to the emergency department: a systematic review of interventions. </w:t>
      </w:r>
      <w:proofErr w:type="spellStart"/>
      <w:r w:rsidRPr="004531F3">
        <w:rPr>
          <w:rFonts w:asciiTheme="minorHAnsi" w:hAnsiTheme="minorHAnsi" w:cstheme="majorBidi"/>
          <w:i/>
          <w:iCs/>
          <w:sz w:val="24"/>
          <w:szCs w:val="24"/>
        </w:rPr>
        <w:t>PLoS</w:t>
      </w:r>
      <w:proofErr w:type="spellEnd"/>
      <w:r w:rsidRPr="004531F3">
        <w:rPr>
          <w:rFonts w:asciiTheme="minorHAnsi" w:hAnsiTheme="minorHAnsi" w:cstheme="majorBidi"/>
          <w:i/>
          <w:iCs/>
          <w:sz w:val="24"/>
          <w:szCs w:val="24"/>
        </w:rPr>
        <w:t xml:space="preserve"> One</w:t>
      </w:r>
      <w:r w:rsidRPr="004531F3">
        <w:rPr>
          <w:rFonts w:asciiTheme="minorHAnsi" w:hAnsiTheme="minorHAnsi" w:cstheme="majorBidi"/>
          <w:sz w:val="24"/>
          <w:szCs w:val="24"/>
        </w:rPr>
        <w:t> 2015; 10(4): e0123660.</w:t>
      </w:r>
    </w:p>
    <w:p w14:paraId="20D3F36F" w14:textId="77777777" w:rsidR="004531F3" w:rsidRPr="004531F3" w:rsidRDefault="004531F3" w:rsidP="004531F3">
      <w:pPr>
        <w:pStyle w:val="EndNoteBibliography"/>
        <w:rPr>
          <w:rFonts w:asciiTheme="minorHAnsi" w:hAnsiTheme="minorHAnsi" w:cstheme="majorBidi"/>
          <w:sz w:val="24"/>
          <w:szCs w:val="24"/>
        </w:rPr>
      </w:pPr>
    </w:p>
    <w:p w14:paraId="7E2EA2A4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Presentation</w:t>
      </w:r>
    </w:p>
    <w:p w14:paraId="5E226C0E" w14:textId="77777777" w:rsidR="004531F3" w:rsidRPr="004531F3" w:rsidRDefault="004531F3" w:rsidP="004531F3">
      <w:pPr>
        <w:pStyle w:val="EndNoteBibliography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Oral</w:t>
      </w:r>
    </w:p>
    <w:p w14:paraId="6998464D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b/>
          <w:bCs/>
          <w:sz w:val="24"/>
          <w:szCs w:val="24"/>
        </w:rPr>
      </w:pPr>
      <w:r w:rsidRPr="004531F3">
        <w:rPr>
          <w:rFonts w:asciiTheme="minorHAnsi" w:hAnsiTheme="minorHAnsi" w:cstheme="majorBidi"/>
          <w:b/>
          <w:bCs/>
          <w:sz w:val="24"/>
          <w:szCs w:val="24"/>
        </w:rPr>
        <w:t>Topic</w:t>
      </w:r>
    </w:p>
    <w:p w14:paraId="11CDE36C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8. Hospital medicine</w:t>
      </w:r>
    </w:p>
    <w:p w14:paraId="229A6BD8" w14:textId="77777777" w:rsidR="004531F3" w:rsidRPr="004531F3" w:rsidRDefault="004531F3" w:rsidP="004531F3">
      <w:pPr>
        <w:pStyle w:val="EndNoteBibliography"/>
        <w:spacing w:after="0"/>
        <w:rPr>
          <w:rFonts w:asciiTheme="minorHAnsi" w:hAnsiTheme="minorHAnsi" w:cstheme="majorBidi"/>
          <w:sz w:val="24"/>
          <w:szCs w:val="24"/>
        </w:rPr>
      </w:pPr>
      <w:r w:rsidRPr="004531F3">
        <w:rPr>
          <w:rFonts w:asciiTheme="minorHAnsi" w:hAnsiTheme="minorHAnsi" w:cstheme="majorBidi"/>
          <w:sz w:val="24"/>
          <w:szCs w:val="24"/>
        </w:rPr>
        <w:t>22. Psychiatry</w:t>
      </w:r>
    </w:p>
    <w:p w14:paraId="1912D8A2" w14:textId="77777777" w:rsidR="00170D0D" w:rsidRPr="004531F3" w:rsidRDefault="00170D0D" w:rsidP="00170D0D">
      <w:pPr>
        <w:pStyle w:val="EndNoteBibliography"/>
        <w:spacing w:after="0"/>
        <w:rPr>
          <w:rFonts w:asciiTheme="majorBidi" w:hAnsiTheme="majorBidi" w:cstheme="majorBidi"/>
          <w:noProof/>
          <w:sz w:val="24"/>
          <w:szCs w:val="24"/>
        </w:rPr>
      </w:pPr>
    </w:p>
    <w:p w14:paraId="030D7AB9" w14:textId="77777777" w:rsidR="00170D0D" w:rsidRPr="00170D0D" w:rsidRDefault="00170D0D" w:rsidP="00170D0D">
      <w:pPr>
        <w:pStyle w:val="EndNoteBibliography"/>
        <w:spacing w:after="0"/>
        <w:rPr>
          <w:rFonts w:asciiTheme="majorBidi" w:hAnsiTheme="majorBidi" w:cstheme="majorBidi"/>
          <w:noProof/>
          <w:sz w:val="24"/>
          <w:szCs w:val="24"/>
        </w:rPr>
      </w:pPr>
    </w:p>
    <w:p w14:paraId="3729C3B4" w14:textId="77777777" w:rsidR="00170D0D" w:rsidRPr="00CD67A6" w:rsidRDefault="00170D0D" w:rsidP="00170D0D">
      <w:pPr>
        <w:rPr>
          <w:rFonts w:asciiTheme="majorBidi" w:hAnsiTheme="majorBidi" w:cstheme="majorBidi"/>
        </w:rPr>
      </w:pPr>
    </w:p>
    <w:sectPr w:rsidR="00170D0D" w:rsidRPr="00CD6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EE34C" w14:textId="77777777" w:rsidR="006A17C1" w:rsidRDefault="006A17C1" w:rsidP="001A5DCB">
      <w:pPr>
        <w:spacing w:after="0" w:line="240" w:lineRule="auto"/>
      </w:pPr>
      <w:r>
        <w:separator/>
      </w:r>
    </w:p>
  </w:endnote>
  <w:endnote w:type="continuationSeparator" w:id="0">
    <w:p w14:paraId="4D4907C0" w14:textId="77777777" w:rsidR="006A17C1" w:rsidRDefault="006A17C1" w:rsidP="001A5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47D8" w14:textId="77777777" w:rsidR="001A5DCB" w:rsidRDefault="001A5D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9A04" w14:textId="77777777" w:rsidR="001A5DCB" w:rsidRDefault="001A5D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3326A" w14:textId="77777777" w:rsidR="001A5DCB" w:rsidRDefault="001A5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F9894" w14:textId="77777777" w:rsidR="006A17C1" w:rsidRDefault="006A17C1" w:rsidP="001A5DCB">
      <w:pPr>
        <w:spacing w:after="0" w:line="240" w:lineRule="auto"/>
      </w:pPr>
      <w:r>
        <w:separator/>
      </w:r>
    </w:p>
  </w:footnote>
  <w:footnote w:type="continuationSeparator" w:id="0">
    <w:p w14:paraId="54D78146" w14:textId="77777777" w:rsidR="006A17C1" w:rsidRDefault="006A17C1" w:rsidP="001A5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F43DA" w14:textId="1B0B580A" w:rsidR="001A5DCB" w:rsidRDefault="00BF6AF6">
    <w:pPr>
      <w:pStyle w:val="Header"/>
    </w:pPr>
    <w:r>
      <w:rPr>
        <w:noProof/>
      </w:rPr>
      <w:pict w14:anchorId="6A4CB01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65657" o:spid="_x0000_s1026" type="#_x0000_t136" style="position:absolute;margin-left:0;margin-top:0;width:523.95pt;height:112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cepted ver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D0AA" w14:textId="3BA02DCA" w:rsidR="001A5DCB" w:rsidRDefault="00BF6AF6">
    <w:pPr>
      <w:pStyle w:val="Header"/>
    </w:pPr>
    <w:r>
      <w:rPr>
        <w:noProof/>
      </w:rPr>
      <w:pict w14:anchorId="38875A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65658" o:spid="_x0000_s1027" type="#_x0000_t136" style="position:absolute;margin-left:0;margin-top:0;width:523.95pt;height:112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cepted vers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7A60" w14:textId="17E18DD2" w:rsidR="001A5DCB" w:rsidRDefault="00BF6AF6">
    <w:pPr>
      <w:pStyle w:val="Header"/>
    </w:pPr>
    <w:r>
      <w:rPr>
        <w:noProof/>
      </w:rPr>
      <w:pict w14:anchorId="5E810D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65656" o:spid="_x0000_s1025" type="#_x0000_t136" style="position:absolute;margin-left:0;margin-top:0;width:523.95pt;height:112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cepted vers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D6823"/>
    <w:multiLevelType w:val="multilevel"/>
    <w:tmpl w:val="914E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9935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A6"/>
    <w:rsid w:val="00033294"/>
    <w:rsid w:val="00170D0D"/>
    <w:rsid w:val="001A5DCB"/>
    <w:rsid w:val="003933EA"/>
    <w:rsid w:val="004531F3"/>
    <w:rsid w:val="00454C78"/>
    <w:rsid w:val="00486031"/>
    <w:rsid w:val="005B3473"/>
    <w:rsid w:val="006A17C1"/>
    <w:rsid w:val="00797EE9"/>
    <w:rsid w:val="009D59A4"/>
    <w:rsid w:val="00A020A3"/>
    <w:rsid w:val="00AA66EC"/>
    <w:rsid w:val="00B1107F"/>
    <w:rsid w:val="00BF6AF6"/>
    <w:rsid w:val="00C56C4E"/>
    <w:rsid w:val="00CD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7B6B0E1"/>
  <w15:chartTrackingRefBased/>
  <w15:docId w15:val="{08B862FE-DD15-4747-AE94-BD90254E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7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7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7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7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7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7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7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7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7A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A66EC"/>
    <w:rPr>
      <w:b/>
      <w:bCs/>
    </w:rPr>
  </w:style>
  <w:style w:type="paragraph" w:customStyle="1" w:styleId="EndNoteBibliography">
    <w:name w:val="EndNote Bibliography"/>
    <w:basedOn w:val="Normal"/>
    <w:link w:val="EndNoteBibliographyChar"/>
    <w:rsid w:val="003933EA"/>
    <w:pPr>
      <w:spacing w:line="240" w:lineRule="auto"/>
    </w:pPr>
    <w:rPr>
      <w:rFonts w:ascii="Times New Roman" w:eastAsia="Calibri" w:hAnsi="Times New Roman" w:cs="Times New Roman"/>
      <w:kern w:val="0"/>
      <w:sz w:val="36"/>
      <w:szCs w:val="22"/>
      <w:lang w:eastAsia="en-GB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3933EA"/>
    <w:rPr>
      <w:rFonts w:ascii="Times New Roman" w:eastAsia="Calibri" w:hAnsi="Times New Roman" w:cs="Times New Roman"/>
      <w:kern w:val="0"/>
      <w:sz w:val="36"/>
      <w:szCs w:val="2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5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DCB"/>
  </w:style>
  <w:style w:type="paragraph" w:styleId="Footer">
    <w:name w:val="footer"/>
    <w:basedOn w:val="Normal"/>
    <w:link w:val="FooterChar"/>
    <w:uiPriority w:val="99"/>
    <w:unhideWhenUsed/>
    <w:rsid w:val="001A5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8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4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1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8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16800">
                      <w:marLeft w:val="60"/>
                      <w:marRight w:val="6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8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610211">
                      <w:marLeft w:val="60"/>
                      <w:marRight w:val="6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9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8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1835">
                      <w:marLeft w:val="60"/>
                      <w:marRight w:val="6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67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92353">
                      <w:marLeft w:val="60"/>
                      <w:marRight w:val="60"/>
                      <w:marTop w:val="6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93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Saraiva</dc:creator>
  <cp:keywords/>
  <dc:description/>
  <cp:lastModifiedBy>Newby, S.H.</cp:lastModifiedBy>
  <cp:revision>2</cp:revision>
  <dcterms:created xsi:type="dcterms:W3CDTF">2026-07-16T11:38:00Z</dcterms:created>
  <dcterms:modified xsi:type="dcterms:W3CDTF">2026-07-16T11:38:00Z</dcterms:modified>
</cp:coreProperties>
</file>