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4504D" w14:textId="343D3D16" w:rsidR="00A43C2E" w:rsidRPr="00292D7F" w:rsidRDefault="00A43C2E" w:rsidP="00A43C2E">
      <w:pPr>
        <w:jc w:val="both"/>
        <w:rPr>
          <w:sz w:val="22"/>
          <w:szCs w:val="22"/>
        </w:rPr>
      </w:pPr>
      <w:r w:rsidRPr="00292D7F">
        <w:rPr>
          <w:b/>
          <w:bCs/>
          <w:sz w:val="22"/>
          <w:szCs w:val="22"/>
        </w:rPr>
        <w:t xml:space="preserve">From City-Regions to Combined </w:t>
      </w:r>
      <w:r w:rsidR="00711530">
        <w:rPr>
          <w:b/>
          <w:bCs/>
          <w:sz w:val="22"/>
          <w:szCs w:val="22"/>
        </w:rPr>
        <w:t>(</w:t>
      </w:r>
      <w:r w:rsidRPr="00292D7F">
        <w:rPr>
          <w:b/>
          <w:bCs/>
          <w:sz w:val="22"/>
          <w:szCs w:val="22"/>
        </w:rPr>
        <w:t>County</w:t>
      </w:r>
      <w:r w:rsidR="00711530">
        <w:rPr>
          <w:b/>
          <w:bCs/>
          <w:sz w:val="22"/>
          <w:szCs w:val="22"/>
        </w:rPr>
        <w:t>)</w:t>
      </w:r>
      <w:r w:rsidRPr="00292D7F">
        <w:rPr>
          <w:b/>
          <w:bCs/>
          <w:sz w:val="22"/>
          <w:szCs w:val="22"/>
        </w:rPr>
        <w:t xml:space="preserve"> Authorities</w:t>
      </w:r>
      <w:r w:rsidR="00711530">
        <w:rPr>
          <w:b/>
          <w:bCs/>
          <w:sz w:val="22"/>
          <w:szCs w:val="22"/>
        </w:rPr>
        <w:t xml:space="preserve"> to Strategic Authorities</w:t>
      </w:r>
      <w:r w:rsidRPr="00292D7F">
        <w:rPr>
          <w:b/>
          <w:bCs/>
          <w:sz w:val="22"/>
          <w:szCs w:val="22"/>
        </w:rPr>
        <w:t xml:space="preserve">: Is Devolution Set Up to Tackle Urban-Rural Productivity Divergence? </w:t>
      </w:r>
    </w:p>
    <w:p w14:paraId="68596460" w14:textId="77777777" w:rsidR="00A43C2E" w:rsidRPr="00292D7F" w:rsidRDefault="00A43C2E" w:rsidP="00A43C2E">
      <w:pPr>
        <w:pStyle w:val="Heading1"/>
        <w:jc w:val="both"/>
        <w:rPr>
          <w:rFonts w:ascii="Times New Roman" w:hAnsi="Times New Roman" w:cs="Times New Roman"/>
          <w:sz w:val="22"/>
          <w:szCs w:val="22"/>
        </w:rPr>
      </w:pPr>
      <w:r w:rsidRPr="00292D7F">
        <w:rPr>
          <w:rFonts w:ascii="Times New Roman" w:hAnsi="Times New Roman" w:cs="Times New Roman"/>
          <w:sz w:val="22"/>
          <w:szCs w:val="22"/>
        </w:rPr>
        <w:t>Abstract:</w:t>
      </w:r>
    </w:p>
    <w:p w14:paraId="486C9EE0" w14:textId="4896010E" w:rsidR="00A43C2E" w:rsidRPr="00292D7F" w:rsidRDefault="00733939" w:rsidP="00A43C2E">
      <w:pPr>
        <w:jc w:val="both"/>
        <w:rPr>
          <w:sz w:val="22"/>
          <w:szCs w:val="22"/>
        </w:rPr>
      </w:pPr>
      <w:r w:rsidRPr="00292D7F">
        <w:rPr>
          <w:sz w:val="22"/>
          <w:szCs w:val="22"/>
        </w:rPr>
        <w:t>Policymaking</w:t>
      </w:r>
      <w:r w:rsidR="00A43C2E" w:rsidRPr="00292D7F">
        <w:rPr>
          <w:sz w:val="22"/>
          <w:szCs w:val="22"/>
        </w:rPr>
        <w:t xml:space="preserve"> at the city-region level in England was initially designed to shift the focus from sector-based to place-based development, but this has often coincided with agglomeration effects that benefit already prosperous urban regions like London and the </w:t>
      </w:r>
      <w:r w:rsidRPr="00292D7F">
        <w:rPr>
          <w:sz w:val="22"/>
          <w:szCs w:val="22"/>
        </w:rPr>
        <w:t>Southeast</w:t>
      </w:r>
      <w:r w:rsidR="00A43C2E" w:rsidRPr="00292D7F">
        <w:rPr>
          <w:sz w:val="22"/>
          <w:szCs w:val="22"/>
        </w:rPr>
        <w:t xml:space="preserve">. As new </w:t>
      </w:r>
      <w:r w:rsidR="00945C8B">
        <w:rPr>
          <w:sz w:val="22"/>
          <w:szCs w:val="22"/>
        </w:rPr>
        <w:t>strategic authorities</w:t>
      </w:r>
      <w:r w:rsidR="008A25A4">
        <w:rPr>
          <w:sz w:val="22"/>
          <w:szCs w:val="22"/>
        </w:rPr>
        <w:t>—</w:t>
      </w:r>
      <w:r w:rsidR="00A43C2E" w:rsidRPr="00292D7F">
        <w:rPr>
          <w:sz w:val="22"/>
          <w:szCs w:val="22"/>
        </w:rPr>
        <w:t>many with a more rural character—</w:t>
      </w:r>
      <w:r w:rsidR="002B7431" w:rsidRPr="00292D7F">
        <w:rPr>
          <w:sz w:val="22"/>
          <w:szCs w:val="22"/>
        </w:rPr>
        <w:t>become established</w:t>
      </w:r>
      <w:r w:rsidR="00A43C2E" w:rsidRPr="00292D7F">
        <w:rPr>
          <w:sz w:val="22"/>
          <w:szCs w:val="22"/>
        </w:rPr>
        <w:t xml:space="preserve">, it is important to </w:t>
      </w:r>
      <w:r w:rsidR="00711530">
        <w:rPr>
          <w:sz w:val="22"/>
          <w:szCs w:val="22"/>
        </w:rPr>
        <w:t>reflect</w:t>
      </w:r>
      <w:r w:rsidR="00594D6B">
        <w:rPr>
          <w:sz w:val="22"/>
          <w:szCs w:val="22"/>
        </w:rPr>
        <w:t xml:space="preserve"> upon</w:t>
      </w:r>
      <w:r w:rsidR="00A43C2E" w:rsidRPr="00292D7F">
        <w:rPr>
          <w:sz w:val="22"/>
          <w:szCs w:val="22"/>
        </w:rPr>
        <w:t xml:space="preserve"> the distinct sectoral and socioeconomic di</w:t>
      </w:r>
      <w:r w:rsidR="00594D6B">
        <w:rPr>
          <w:sz w:val="22"/>
          <w:szCs w:val="22"/>
        </w:rPr>
        <w:t>fferences</w:t>
      </w:r>
      <w:r w:rsidR="00A43C2E" w:rsidRPr="00292D7F">
        <w:rPr>
          <w:sz w:val="22"/>
          <w:szCs w:val="22"/>
        </w:rPr>
        <w:t xml:space="preserve"> between rural and urban areas </w:t>
      </w:r>
      <w:r w:rsidR="00594D6B">
        <w:rPr>
          <w:sz w:val="22"/>
          <w:szCs w:val="22"/>
        </w:rPr>
        <w:t>and what this means in the jigsaw of devolution and the key national agenda of growth</w:t>
      </w:r>
      <w:r w:rsidR="00A43C2E" w:rsidRPr="00292D7F">
        <w:rPr>
          <w:sz w:val="22"/>
          <w:szCs w:val="22"/>
        </w:rPr>
        <w:t xml:space="preserve">. For instance, rural authorities differ markedly in their economic composition: rural areas tend to have a higher proportion of employment in agriculture, tourism, and small-scale services, while urban areas are dominated by sectors such as finance, technology, and large-scale manufacturing. The arrival of </w:t>
      </w:r>
      <w:r w:rsidR="00594D6B">
        <w:rPr>
          <w:sz w:val="22"/>
          <w:szCs w:val="22"/>
        </w:rPr>
        <w:t xml:space="preserve">more </w:t>
      </w:r>
      <w:r w:rsidR="00A43C2E" w:rsidRPr="00292D7F">
        <w:rPr>
          <w:sz w:val="22"/>
          <w:szCs w:val="22"/>
        </w:rPr>
        <w:t xml:space="preserve">rural </w:t>
      </w:r>
      <w:r w:rsidR="00F66CA2" w:rsidRPr="00292D7F">
        <w:rPr>
          <w:sz w:val="22"/>
          <w:szCs w:val="22"/>
        </w:rPr>
        <w:t>authoritie</w:t>
      </w:r>
      <w:r w:rsidR="00A43C2E" w:rsidRPr="00292D7F">
        <w:rPr>
          <w:sz w:val="22"/>
          <w:szCs w:val="22"/>
        </w:rPr>
        <w:t xml:space="preserve">s underscores the need for regional policy that integrates both sectoral and regional strategies, using robust data to tailor interventions to local strengths. </w:t>
      </w:r>
      <w:r w:rsidR="002605B9">
        <w:rPr>
          <w:sz w:val="22"/>
          <w:szCs w:val="22"/>
        </w:rPr>
        <w:t>This paper considers whether devolution in its current form is set up to support such an approach. As</w:t>
      </w:r>
      <w:r w:rsidR="00A43C2E" w:rsidRPr="00292D7F">
        <w:rPr>
          <w:sz w:val="22"/>
          <w:szCs w:val="22"/>
        </w:rPr>
        <w:t xml:space="preserve"> de</w:t>
      </w:r>
      <w:r w:rsidR="004525F3">
        <w:rPr>
          <w:sz w:val="22"/>
          <w:szCs w:val="22"/>
        </w:rPr>
        <w:t>volution</w:t>
      </w:r>
      <w:r w:rsidR="00A43C2E" w:rsidRPr="00292D7F">
        <w:rPr>
          <w:sz w:val="22"/>
          <w:szCs w:val="22"/>
        </w:rPr>
        <w:t xml:space="preserve"> progresses, coordination among regions with devolved powers, supported by central government frameworks, will be crucial to ensure that both rural and urban areas can benefit from, and contribute to, national economic growth. </w:t>
      </w:r>
    </w:p>
    <w:p w14:paraId="0A17D5B7" w14:textId="77777777" w:rsidR="00A43C2E" w:rsidRPr="00292D7F" w:rsidRDefault="00A43C2E" w:rsidP="00A43C2E">
      <w:pPr>
        <w:pStyle w:val="Heading1"/>
        <w:rPr>
          <w:rFonts w:ascii="Times New Roman" w:hAnsi="Times New Roman" w:cs="Times New Roman"/>
          <w:sz w:val="22"/>
          <w:szCs w:val="22"/>
        </w:rPr>
      </w:pPr>
      <w:r w:rsidRPr="00292D7F">
        <w:rPr>
          <w:rFonts w:ascii="Times New Roman" w:hAnsi="Times New Roman" w:cs="Times New Roman"/>
          <w:sz w:val="22"/>
          <w:szCs w:val="22"/>
        </w:rPr>
        <w:t>Keywords:</w:t>
      </w:r>
    </w:p>
    <w:p w14:paraId="4F6E74E4" w14:textId="77777777" w:rsidR="00A43C2E" w:rsidRPr="00292D7F" w:rsidRDefault="00A43C2E" w:rsidP="00A43C2E">
      <w:pPr>
        <w:jc w:val="both"/>
        <w:rPr>
          <w:sz w:val="22"/>
          <w:szCs w:val="22"/>
        </w:rPr>
      </w:pPr>
      <w:r w:rsidRPr="00292D7F">
        <w:rPr>
          <w:sz w:val="22"/>
          <w:szCs w:val="22"/>
        </w:rPr>
        <w:t>Productivity, Regional Growth, Political Economy, Devolution, Policy</w:t>
      </w:r>
    </w:p>
    <w:p w14:paraId="5B873D7F" w14:textId="77777777" w:rsidR="00A43C2E" w:rsidRPr="00292D7F" w:rsidRDefault="00A43C2E" w:rsidP="00A43C2E">
      <w:pPr>
        <w:pStyle w:val="Heading1"/>
        <w:jc w:val="both"/>
        <w:rPr>
          <w:rFonts w:ascii="Times New Roman" w:hAnsi="Times New Roman" w:cs="Times New Roman"/>
          <w:sz w:val="22"/>
          <w:szCs w:val="22"/>
        </w:rPr>
      </w:pPr>
      <w:r w:rsidRPr="00292D7F">
        <w:rPr>
          <w:rFonts w:ascii="Times New Roman" w:hAnsi="Times New Roman" w:cs="Times New Roman"/>
          <w:sz w:val="22"/>
          <w:szCs w:val="22"/>
        </w:rPr>
        <w:t>Introduction</w:t>
      </w:r>
    </w:p>
    <w:p w14:paraId="6E4F15D6" w14:textId="23BE6C38" w:rsidR="00A43C2E" w:rsidRPr="00292D7F" w:rsidRDefault="00A43C2E" w:rsidP="00A43C2E">
      <w:pPr>
        <w:jc w:val="both"/>
        <w:rPr>
          <w:spacing w:val="1"/>
          <w:sz w:val="22"/>
          <w:szCs w:val="22"/>
        </w:rPr>
      </w:pPr>
      <w:r w:rsidRPr="00292D7F">
        <w:rPr>
          <w:spacing w:val="1"/>
          <w:sz w:val="22"/>
          <w:szCs w:val="22"/>
        </w:rPr>
        <w:t xml:space="preserve">Regional productivity divides in the UK remain deeply entrenched, reflecting historic spatial inequalities dating back to the Victorian era </w:t>
      </w:r>
      <w:r w:rsidRPr="00292D7F">
        <w:rPr>
          <w:sz w:val="22"/>
          <w:szCs w:val="22"/>
        </w:rPr>
        <w:fldChar w:fldCharType="begin"/>
      </w:r>
      <w:r w:rsidR="00292D7F" w:rsidRPr="00292D7F">
        <w:rPr>
          <w:sz w:val="22"/>
          <w:szCs w:val="22"/>
        </w:rPr>
        <w:instrText xml:space="preserve"> ADDIN ZOTERO_ITEM CSL_CITATION {"citationID":"dSyRkMzK","properties":{"formattedCitation":"(Martin {\\i{}et al.}, 2016, 2017; Fai and Tomlinson, 2023)","plainCitation":"(Martin et al., 2016, 2017; Fai and Tomlinson, 2023)","noteIndex":0},"citationItems":[{"id":3438,"uris":["http://zotero.org/users/7463460/items/BBNXRPYN"],"itemData":{"id":3438,"type":"article-journal","abstract":"Martin R., Pike A., Tyler P. and Gardiner B. Spatially rebalancing the UK economy: towards a new policy model?, Regional Studies. The current UK government has announced its intention to rebalance the national economy spatially, to create a ‘northern powerhouse’ to rival that in London and the South East. This imbalance is in fact a longstanding problem that 90 years of regional policy has not resolved. This paper argues that the entrenched nature of the UK's spatial imbalance derives in part from the centralized nature of the national political economy, and that only a bold and radical change in that political economy – based on a devolution and decentralization of or economic, financial and political power – is called for.","container-title":"Regional Studies","DOI":"10.1080/00343404.2015.1118450","ISSN":"0034-3404","issue":"2","note":"_eprint: https://doi.org/10.1080/00343404.2015.1118450","page":"342-357","publisher":"RSA Website","source":"Taylor and Francis+NEJM","title":"Spatially Rebalancing the UK Economy: Towards a New Policy Model?","title-short":"Spatially Rebalancing the UK Economy","volume":"50","author":[{"family":"Martin","given":"Ron"},{"family":"Pike","given":"Andy"},{"family":"Tyler","given":"Peter"},{"family":"Gardiner","given":"Ben"}],"issued":{"date-parts":[["2016",2,1]]}}},{"id":4158,"uris":["http://zotero.org/users/7463460/items/7LVXLJF7"],"itemData":{"id":4158,"type":"webpage","container-title":"Cities and\tThe\tNational\tProductivity\tProblem Evidence\tSubmitted to\tthe\tUK\tGovernment’s\tIndustrial\tStrategy\t Green\tPaper Consultation","language":"en","title":"Cities and The National Productivity Problem","URL":"https://www.cityevolutions.org.uk/wp-content/uploads/Project-Submission-to-Industrial-Strategy.pdf","author":[{"family":"Martin","given":"Ron"},{"family":"Tyler","given":"Peter"},{"family":"Sunley","given":"Peter"},{"family":"Pike","given":"Andy"},{"family":"Bailey","given":"David"},{"family":"Evenhuis","given":"Emil"},{"family":"Gardiner","given":"Ben"},{"family":"Swinney","given":"Paul"}],"accessed":{"date-parts":[["2025",6,4]]},"issued":{"date-parts":[["2017"]]}}},{"id":4104,"uris":["http://zotero.org/users/7463460/items/RELG4IP5"],"itemData":{"id":4104,"type":"article-journal","abstract":"The UK has the widest regional inequalities among the advanced industrial economies. These regional inequalities are not new, but the persistence of the so-called North-South divide has become more prominent in the public eye. The post-Brexit landscape was aligned with the political rhetoric of ‘levelling up’, although this was only vaguely defined. While related to tackling regional inequalities, there has been much ambiguity around the various dimensions of ‘levelling up’, and the scale of its ambition. Moreover, the recent UK government White Paper provides little indication of which alternative paths (weaker) regions should take to address the country’s long-standing inequalities. Indeed, the approach seems to implicitly accept the status quo, especially given that the minutiae detail of achieving ‘levelling up’ and recognition of interregional dynamics was largely missing. ‘Levelling up’ clearly invokes huge challenges, not least because the UK’s regional inequalities are not only wide, but longstanding. The papers in this special issue highlight some of these challenges and some potential new policy directions. We offer this collection as useful food for thought for both academics and policymakers from across the political spectrum as we continue to tackle the issues surrounding uneven regional economic growth, development, and opportunity.","container-title":"Contemporary Social Science","DOI":"10.1080/21582041.2023.2282161","ISSN":"2158-2041","issue":"3-4","note":"_eprint: https://doi.org/10.1080/21582041.2023.2282161","page":"285-297","publisher":"RSA Website","source":"Taylor and Francis+NEJM","title":"Levelling up or down? Addressing regional inequalities in the UK","title-short":"Levelling up or down?","volume":"18","author":[{"family":"Fai","given":"Felicia M."},{"family":"Tomlinson","given":"Philip R."}],"issued":{"date-parts":[["2023",8,14]]}}}],"schema":"https://github.com/citation-style-language/schema/raw/master/csl-citation.json"} </w:instrText>
      </w:r>
      <w:r w:rsidRPr="00292D7F">
        <w:rPr>
          <w:sz w:val="22"/>
          <w:szCs w:val="22"/>
        </w:rPr>
        <w:fldChar w:fldCharType="separate"/>
      </w:r>
      <w:r w:rsidRPr="00292D7F">
        <w:rPr>
          <w:sz w:val="22"/>
          <w:szCs w:val="22"/>
        </w:rPr>
        <w:t xml:space="preserve">(Martin </w:t>
      </w:r>
      <w:r w:rsidRPr="00292D7F">
        <w:rPr>
          <w:i/>
          <w:iCs/>
          <w:sz w:val="22"/>
          <w:szCs w:val="22"/>
        </w:rPr>
        <w:t>et al.</w:t>
      </w:r>
      <w:r w:rsidRPr="00292D7F">
        <w:rPr>
          <w:sz w:val="22"/>
          <w:szCs w:val="22"/>
        </w:rPr>
        <w:t>, 2016, 2017; Fai and Tomlinson, 2023)</w:t>
      </w:r>
      <w:r w:rsidRPr="00292D7F">
        <w:rPr>
          <w:sz w:val="22"/>
          <w:szCs w:val="22"/>
        </w:rPr>
        <w:fldChar w:fldCharType="end"/>
      </w:r>
      <w:r w:rsidRPr="00292D7F">
        <w:rPr>
          <w:sz w:val="22"/>
          <w:szCs w:val="22"/>
        </w:rPr>
        <w:t xml:space="preserve">. </w:t>
      </w:r>
      <w:r w:rsidRPr="00292D7F">
        <w:rPr>
          <w:spacing w:val="1"/>
          <w:sz w:val="22"/>
          <w:szCs w:val="22"/>
        </w:rPr>
        <w:t xml:space="preserve">These divides are commonly discussed through the UK’s weaker productivity performance relative to other OECD countries </w:t>
      </w:r>
      <w:r w:rsidRPr="00292D7F">
        <w:rPr>
          <w:spacing w:val="1"/>
          <w:sz w:val="22"/>
          <w:szCs w:val="22"/>
        </w:rPr>
        <w:fldChar w:fldCharType="begin"/>
      </w:r>
      <w:r w:rsidRPr="00292D7F">
        <w:rPr>
          <w:spacing w:val="1"/>
          <w:sz w:val="22"/>
          <w:szCs w:val="22"/>
        </w:rPr>
        <w:instrText xml:space="preserve"> ADDIN ZOTERO_ITEM CSL_CITATION {"citationID":"WYaLs06u","properties":{"formattedCitation":"(Brandily {\\i{}et al.}, 2022)","plainCitation":"(Brandily et al., 2022)","noteIndex":0},"citationItems":[{"id":4262,"uris":["http://zotero.org/users/7463460/items/ILSKAE4V"],"itemData":{"id":4262,"type":"report","language":"en","source":"Zotero","title":"What would it take to narrow the UK’s productivity disparities?","URL":"https://economy2030.resolutionfoundation.org/wp-content/uploads/2022/06/Bridging-the-gap.pdf","author":[{"family":"Brandily","given":"Paul"},{"family":"Distefano","given":"Mimosa"},{"family":"Donnat","given":"Hélène"},{"family":"Feld","given":"Immanuel"},{"family":"Overman","given":"Henry G"},{"family":"Shah","given":"Krishan"}],"issued":{"date-parts":[["2022"]]}}}],"schema":"https://github.com/citation-style-language/schema/raw/master/csl-citation.json"} </w:instrText>
      </w:r>
      <w:r w:rsidRPr="00292D7F">
        <w:rPr>
          <w:spacing w:val="1"/>
          <w:sz w:val="22"/>
          <w:szCs w:val="22"/>
        </w:rPr>
        <w:fldChar w:fldCharType="separate"/>
      </w:r>
      <w:r w:rsidRPr="00292D7F">
        <w:rPr>
          <w:sz w:val="22"/>
        </w:rPr>
        <w:t xml:space="preserve">(Brandily </w:t>
      </w:r>
      <w:r w:rsidRPr="00292D7F">
        <w:rPr>
          <w:i/>
          <w:iCs/>
          <w:sz w:val="22"/>
        </w:rPr>
        <w:t>et al.</w:t>
      </w:r>
      <w:r w:rsidRPr="00292D7F">
        <w:rPr>
          <w:sz w:val="22"/>
        </w:rPr>
        <w:t>, 2022)</w:t>
      </w:r>
      <w:r w:rsidRPr="00292D7F">
        <w:rPr>
          <w:spacing w:val="1"/>
          <w:sz w:val="22"/>
          <w:szCs w:val="22"/>
        </w:rPr>
        <w:fldChar w:fldCharType="end"/>
      </w:r>
      <w:r w:rsidRPr="00292D7F">
        <w:rPr>
          <w:spacing w:val="1"/>
          <w:sz w:val="22"/>
          <w:szCs w:val="22"/>
        </w:rPr>
        <w:t>, and persisten</w:t>
      </w:r>
      <w:r w:rsidR="00513EB7" w:rsidRPr="00292D7F">
        <w:rPr>
          <w:spacing w:val="1"/>
          <w:sz w:val="22"/>
          <w:szCs w:val="22"/>
        </w:rPr>
        <w:t>t</w:t>
      </w:r>
      <w:r w:rsidRPr="00292D7F">
        <w:rPr>
          <w:spacing w:val="1"/>
          <w:sz w:val="22"/>
          <w:szCs w:val="22"/>
        </w:rPr>
        <w:t xml:space="preserve"> geographical regional imbalances </w:t>
      </w:r>
      <w:r w:rsidRPr="00292D7F">
        <w:rPr>
          <w:spacing w:val="1"/>
          <w:sz w:val="22"/>
          <w:szCs w:val="22"/>
        </w:rPr>
        <w:fldChar w:fldCharType="begin"/>
      </w:r>
      <w:r w:rsidR="00292D7F" w:rsidRPr="00292D7F">
        <w:rPr>
          <w:spacing w:val="1"/>
          <w:sz w:val="22"/>
          <w:szCs w:val="22"/>
        </w:rPr>
        <w:instrText xml:space="preserve"> ADDIN ZOTERO_ITEM CSL_CITATION {"citationID":"VxAle3z0","properties":{"formattedCitation":"(McCann, 2024)","plainCitation":"(McCann, 2024)","noteIndex":0},"citationItems":[{"id":3584,"uris":["http://zotero.org/users/7463460/items/6KTW53X7"],"itemData":{"id":3584,"type":"article-journal","abstract":"The paper argues that the UK’s endemic regional–national productivity problems cannot be addressed by the UK’s current institutional and governance set-up. This paper argues that the establishment of an appropriate institution, body or forum is essential in order to fill the current governance vacuum. The appropriate nature, form and logic of such a body can be gleaned by observing various international comparator bodies which undertake different aspects of the types of roles and tasks that a UK body must necessarily undertake. The options for a UK body comprising elements of these comparator institutions are discussed in detail.","container-title":"Regional Studies","DOI":"10.1080/00343404.2023.2234409","ISSN":"0034-3404","issue":"5","note":"_eprint: https://doi.org/10.1080/00343404.2023.2234409","page":"1145-1156","publisher":"RSA Website","source":"Taylor and Francis+NEJM","title":"Levelling up: the need for an institutionally coordinated approach to regional and national productivity","title-short":"Levelling up","volume":"58","author":[{"family":"McCann","given":"Philip"}],"issued":{"date-parts":[["2024",5,3]]}}}],"schema":"https://github.com/citation-style-language/schema/raw/master/csl-citation.json"} </w:instrText>
      </w:r>
      <w:r w:rsidRPr="00292D7F">
        <w:rPr>
          <w:spacing w:val="1"/>
          <w:sz w:val="22"/>
          <w:szCs w:val="22"/>
        </w:rPr>
        <w:fldChar w:fldCharType="separate"/>
      </w:r>
      <w:r w:rsidRPr="00292D7F">
        <w:rPr>
          <w:sz w:val="22"/>
        </w:rPr>
        <w:t>(McCann, 2024)</w:t>
      </w:r>
      <w:r w:rsidRPr="00292D7F">
        <w:rPr>
          <w:spacing w:val="1"/>
          <w:sz w:val="22"/>
          <w:szCs w:val="22"/>
        </w:rPr>
        <w:fldChar w:fldCharType="end"/>
      </w:r>
      <w:r w:rsidRPr="00292D7F">
        <w:rPr>
          <w:spacing w:val="1"/>
          <w:sz w:val="22"/>
          <w:szCs w:val="22"/>
        </w:rPr>
        <w:t xml:space="preserve">. While often conceptualised through the north-south English divide </w:t>
      </w:r>
      <w:r w:rsidRPr="00292D7F">
        <w:rPr>
          <w:spacing w:val="1"/>
          <w:sz w:val="22"/>
          <w:szCs w:val="22"/>
        </w:rPr>
        <w:fldChar w:fldCharType="begin"/>
      </w:r>
      <w:r w:rsidRPr="00292D7F">
        <w:rPr>
          <w:spacing w:val="1"/>
          <w:sz w:val="22"/>
          <w:szCs w:val="22"/>
        </w:rPr>
        <w:instrText xml:space="preserve"> ADDIN ZOTERO_ITEM CSL_CITATION {"citationID":"Sz334Qn8","properties":{"formattedCitation":"(Van Ark, 2025)","plainCitation":"(Van Ark, 2025)","noteIndex":0},"citationItems":[{"id":4359,"uris":["http://zotero.org/users/7463460/items/BDM4JA6V"],"itemData":{"id":4359,"type":"post-weblog","abstract":"A blog by Bart van Ark examining the 2025 release of the UK sub-regional productivity estimates by the Office for National Statistics.","container-title":"The Productivity Institute","language":"en-GB","title":"UK Regional Productivity: Insights from the 2025 ONS Sub-Regional Estimates","title-short":"UK Regional Productivity","URL":"https://www.productivity.ac.uk/news/uk-regional-productivity-insights-from-the-2025-ons-sub-regional-estimates/","author":[{"family":"Van Ark","given":"Bart"}],"accessed":{"date-parts":[["2025",10,10]]},"issued":{"date-parts":[["2025"]]}}}],"schema":"https://github.com/citation-style-language/schema/raw/master/csl-citation.json"} </w:instrText>
      </w:r>
      <w:r w:rsidRPr="00292D7F">
        <w:rPr>
          <w:spacing w:val="1"/>
          <w:sz w:val="22"/>
          <w:szCs w:val="22"/>
        </w:rPr>
        <w:fldChar w:fldCharType="separate"/>
      </w:r>
      <w:r w:rsidRPr="00292D7F">
        <w:rPr>
          <w:sz w:val="22"/>
        </w:rPr>
        <w:t>(Van Ark, 2025)</w:t>
      </w:r>
      <w:r w:rsidRPr="00292D7F">
        <w:rPr>
          <w:spacing w:val="1"/>
          <w:sz w:val="22"/>
          <w:szCs w:val="22"/>
        </w:rPr>
        <w:fldChar w:fldCharType="end"/>
      </w:r>
      <w:r w:rsidRPr="00292D7F">
        <w:rPr>
          <w:spacing w:val="1"/>
          <w:sz w:val="22"/>
          <w:szCs w:val="22"/>
        </w:rPr>
        <w:t>, this article focuses on the urban-rural divide. Urban areas tend to be more dependent on high-value, knowledge-intensive sectors, while many rural regions remain reliant on agriculture, tourism, and services</w:t>
      </w:r>
      <w:r w:rsidR="00813BC6" w:rsidRPr="00813BC6">
        <w:rPr>
          <w:spacing w:val="1"/>
          <w:sz w:val="22"/>
          <w:szCs w:val="22"/>
        </w:rPr>
        <w:t>—</w:t>
      </w:r>
      <w:r w:rsidRPr="00292D7F">
        <w:rPr>
          <w:spacing w:val="1"/>
          <w:sz w:val="22"/>
          <w:szCs w:val="22"/>
        </w:rPr>
        <w:t xml:space="preserve">sectors that historically generate lower productivity growth </w:t>
      </w:r>
      <w:r w:rsidRPr="00292D7F">
        <w:rPr>
          <w:sz w:val="22"/>
          <w:szCs w:val="22"/>
        </w:rPr>
        <w:fldChar w:fldCharType="begin"/>
      </w:r>
      <w:r w:rsidR="00292D7F" w:rsidRPr="00292D7F">
        <w:rPr>
          <w:sz w:val="22"/>
          <w:szCs w:val="22"/>
        </w:rPr>
        <w:instrText xml:space="preserve"> ADDIN ZOTERO_ITEM CSL_CITATION {"citationID":"bKAjFvqo","properties":{"formattedCitation":"(Martin {\\i{}et al.}, 2017; Tilley {\\i{}et al.}, 2023)","plainCitation":"(Martin et al., 2017; Tilley et al., 2023)","noteIndex":0},"citationItems":[{"id":4158,"uris":["http://zotero.org/users/7463460/items/7LVXLJF7"],"itemData":{"id":4158,"type":"webpage","container-title":"Cities and\tThe\tNational\tProductivity\tProblem Evidence\tSubmitted to\tthe\tUK\tGovernment’s\tIndustrial\tStrategy\t Green\tPaper Consultation","language":"en","title":"Cities and The National Productivity Problem","URL":"https://www.cityevolutions.org.uk/wp-content/uploads/Project-Submission-to-Industrial-Strategy.pdf","author":[{"family":"Martin","given":"Ron"},{"family":"Tyler","given":"Peter"},{"family":"Sunley","given":"Peter"},{"family":"Pike","given":"Andy"},{"family":"Bailey","given":"David"},{"family":"Evenhuis","given":"Emil"},{"family":"Gardiner","given":"Ben"},{"family":"Swinney","given":"Paul"}],"accessed":{"date-parts":[["2025",6,4]]},"issued":{"date-parts":[["2017"]]}}},{"id":2884,"uris":["http://zotero.org/users/7463460/items/YI7WGSJI"],"itemData":{"id":2884,"type":"article-journal","abstract":"National governments are increasingly focusing on ‘place’ in attempts to tackle economic challenges. This puts pressure on regions to deliver productivity improvements. Drawing from stakeholder interviews, document analysis and secondary data analysis, this paper considers the productivity policy levers available to regional leaders. Three UK regions are compared in relation to four policy levers (nodality; authority; treasure; organization) and four drivers of productivity (investment and innovation; transport infrastructure; entrepreneurship and employment; skills). Despite differences, all three regions can be identified as ‘nodality institutions’, lacking the authority, treasure and organization to drive productivity improvements.","container-title":"Regional Studies","DOI":"10.1080/00343404.2022.2152436","ISSN":"0034-3404","issue":"10","note":"_eprint: https://doi.org/10.1080/00343404.2022.2152436","page":"2102-2114","publisher":"Routledge","source":"Taylor and Francis+NEJM","title":"A place-based system? Regional policy levers and the UK’s productivity challenge","title-short":"A place-based system?","volume":"57","author":[{"family":"Tilley","given":"Helen"},{"family":"Newman","given":"Jack"},{"family":"Connell","given":"Andrew"},{"family":"Hoole","given":"Charlotte"},{"family":"Mukherjee","given":"Ananya"}],"issued":{"date-parts":[["2023",10,3]]}}}],"schema":"https://github.com/citation-style-language/schema/raw/master/csl-citation.json"} </w:instrText>
      </w:r>
      <w:r w:rsidRPr="00292D7F">
        <w:rPr>
          <w:sz w:val="22"/>
          <w:szCs w:val="22"/>
        </w:rPr>
        <w:fldChar w:fldCharType="separate"/>
      </w:r>
      <w:r w:rsidRPr="00292D7F">
        <w:rPr>
          <w:sz w:val="22"/>
          <w:szCs w:val="22"/>
        </w:rPr>
        <w:t xml:space="preserve">(Martin </w:t>
      </w:r>
      <w:r w:rsidRPr="00292D7F">
        <w:rPr>
          <w:i/>
          <w:iCs/>
          <w:sz w:val="22"/>
          <w:szCs w:val="22"/>
        </w:rPr>
        <w:t>et al.</w:t>
      </w:r>
      <w:r w:rsidRPr="00292D7F">
        <w:rPr>
          <w:sz w:val="22"/>
          <w:szCs w:val="22"/>
        </w:rPr>
        <w:t xml:space="preserve">, 2017; Tilley </w:t>
      </w:r>
      <w:r w:rsidRPr="00292D7F">
        <w:rPr>
          <w:i/>
          <w:iCs/>
          <w:sz w:val="22"/>
          <w:szCs w:val="22"/>
        </w:rPr>
        <w:t>et al.</w:t>
      </w:r>
      <w:r w:rsidRPr="00292D7F">
        <w:rPr>
          <w:sz w:val="22"/>
          <w:szCs w:val="22"/>
        </w:rPr>
        <w:t>, 2023)</w:t>
      </w:r>
      <w:r w:rsidRPr="00292D7F">
        <w:rPr>
          <w:sz w:val="22"/>
          <w:szCs w:val="22"/>
        </w:rPr>
        <w:fldChar w:fldCharType="end"/>
      </w:r>
      <w:r w:rsidRPr="00292D7F">
        <w:rPr>
          <w:spacing w:val="1"/>
          <w:sz w:val="22"/>
          <w:szCs w:val="22"/>
        </w:rPr>
        <w:t xml:space="preserve">. These structural differences create distinct economic conditions, suggesting that uniform policy interventions risk reinforcing rather than reducing inequalities </w:t>
      </w:r>
      <w:r w:rsidRPr="00292D7F">
        <w:rPr>
          <w:sz w:val="22"/>
          <w:szCs w:val="22"/>
        </w:rPr>
        <w:fldChar w:fldCharType="begin"/>
      </w:r>
      <w:r w:rsidR="00292D7F" w:rsidRPr="00292D7F">
        <w:rPr>
          <w:sz w:val="22"/>
          <w:szCs w:val="22"/>
        </w:rPr>
        <w:instrText xml:space="preserve"> ADDIN ZOTERO_ITEM CSL_CITATION {"citationID":"7AlNIOPY","properties":{"formattedCitation":"(Rodr\\uc0\\u237{}guez-Pose, 2013; Tilley {\\i{}et al.}, 2023)","plainCitation":"(Rodríguez-Pose, 2013; Tilley et al., 2023)","noteIndex":0},"citationItems":[{"id":4271,"uris":["http://zotero.org/users/7463460/items/MHWK7HRY"],"itemData":{"id":4271,"type":"article-journal","abstract":"Rodríguez-Pose A. Do institutions matter for regional development?, Regional Studies. This paper discusses whether institutions matter for regional development and how to integrate them in regional development strategies. It is found that while institutions are crucial for economic development, generating an institution-based regional development strategy is likely to be undermined by the lack of definition of what are efficient institutions. Problems related to the measurement of institutions, to their space and time variability, to the difficulties in establishing the right mix of formal and informal institutions, and to the endogeneity between institutions and economic development make one-size-fits-all approaches to operationalizing institutions difficult. The paper posits that, in order to overcome these problems, it is crucial to distinguish between the ‘institutional environment’ and ‘institutional arrangements’, that is, to target not the institutions which shape the unique character of any territory, but the institutional factors that represent barriers for the efficacy of other factors influencing economic development (that is, education, training and skills, innovation, infrastructure and the like). Rodríguez-Pose A. </w:instrText>
      </w:r>
      <w:r w:rsidR="00292D7F" w:rsidRPr="00292D7F">
        <w:rPr>
          <w:rFonts w:eastAsia="MS Mincho"/>
          <w:sz w:val="22"/>
          <w:szCs w:val="22"/>
        </w:rPr>
        <w:instrText>制度</w:instrText>
      </w:r>
      <w:r w:rsidR="00292D7F" w:rsidRPr="00292D7F">
        <w:rPr>
          <w:rFonts w:eastAsia="SimSun"/>
          <w:sz w:val="22"/>
          <w:szCs w:val="22"/>
        </w:rPr>
        <w:instrText>对区域发展而言是否重要，区域研究。本文探讨制度对区域发展而言是否重要，以及如何将其整合至区域发展策略之中。研究发现，制度虽然是经济发展的关键，但建构以制度为基础的区域发展策略，有可能因缺乏对于有效制度的定义而受到破坏。有关测量制度和其时空变异、建立正式与非正式制度的正确混合的困难性，以及制度和经济发展间内生性的问题，导致难以建构一个操作制度的一体适用方法。本文指出，为了克服上述困难，区辨</w:instrText>
      </w:r>
      <w:r w:rsidR="00292D7F" w:rsidRPr="00292D7F">
        <w:rPr>
          <w:sz w:val="22"/>
          <w:szCs w:val="22"/>
        </w:rPr>
        <w:instrText>“</w:instrText>
      </w:r>
      <w:r w:rsidR="00292D7F" w:rsidRPr="00292D7F">
        <w:rPr>
          <w:rFonts w:eastAsia="MS Mincho"/>
          <w:sz w:val="22"/>
          <w:szCs w:val="22"/>
        </w:rPr>
        <w:instrText>制度</w:instrText>
      </w:r>
      <w:r w:rsidR="00292D7F" w:rsidRPr="00292D7F">
        <w:rPr>
          <w:rFonts w:eastAsia="SimSun"/>
          <w:sz w:val="22"/>
          <w:szCs w:val="22"/>
        </w:rPr>
        <w:instrText>环境</w:instrText>
      </w:r>
      <w:r w:rsidR="00292D7F" w:rsidRPr="00292D7F">
        <w:rPr>
          <w:sz w:val="22"/>
          <w:szCs w:val="22"/>
        </w:rPr>
        <w:instrText>”</w:instrText>
      </w:r>
      <w:r w:rsidR="00292D7F" w:rsidRPr="00292D7F">
        <w:rPr>
          <w:rFonts w:eastAsia="MS Mincho"/>
          <w:sz w:val="22"/>
          <w:szCs w:val="22"/>
        </w:rPr>
        <w:instrText>和</w:instrText>
      </w:r>
      <w:r w:rsidR="00292D7F" w:rsidRPr="00292D7F">
        <w:rPr>
          <w:sz w:val="22"/>
          <w:szCs w:val="22"/>
        </w:rPr>
        <w:instrText>“</w:instrText>
      </w:r>
      <w:r w:rsidR="00292D7F" w:rsidRPr="00292D7F">
        <w:rPr>
          <w:rFonts w:eastAsia="MS Mincho"/>
          <w:sz w:val="22"/>
          <w:szCs w:val="22"/>
        </w:rPr>
        <w:instrText>制度安排</w:instrText>
      </w:r>
      <w:r w:rsidR="00292D7F" w:rsidRPr="00292D7F">
        <w:rPr>
          <w:sz w:val="22"/>
          <w:szCs w:val="22"/>
        </w:rPr>
        <w:instrText>”</w:instrText>
      </w:r>
      <w:r w:rsidR="00292D7F" w:rsidRPr="00292D7F">
        <w:rPr>
          <w:rFonts w:eastAsia="MS Mincho"/>
          <w:sz w:val="22"/>
          <w:szCs w:val="22"/>
        </w:rPr>
        <w:instrText>相当重要，意即不是</w:instrText>
      </w:r>
      <w:r w:rsidR="00292D7F" w:rsidRPr="00292D7F">
        <w:rPr>
          <w:rFonts w:eastAsia="SimSun"/>
          <w:sz w:val="22"/>
          <w:szCs w:val="22"/>
        </w:rPr>
        <w:instrText>对准形塑特定领域中独特性质的制度，而是瞄准对其他影响经济发展因素有效性</w:instrText>
      </w:r>
      <w:r w:rsidR="00292D7F" w:rsidRPr="00292D7F">
        <w:rPr>
          <w:sz w:val="22"/>
          <w:szCs w:val="22"/>
        </w:rPr>
        <w:instrText xml:space="preserve"> (</w:instrText>
      </w:r>
      <w:r w:rsidR="00292D7F" w:rsidRPr="00292D7F">
        <w:rPr>
          <w:rFonts w:eastAsia="MS Mincho"/>
          <w:sz w:val="22"/>
          <w:szCs w:val="22"/>
        </w:rPr>
        <w:instrText>亦即教育、技</w:instrText>
      </w:r>
      <w:r w:rsidR="00292D7F" w:rsidRPr="00292D7F">
        <w:rPr>
          <w:rFonts w:eastAsia="SimSun"/>
          <w:sz w:val="22"/>
          <w:szCs w:val="22"/>
        </w:rPr>
        <w:instrText>术训练、创新、基础建设等</w:instrText>
      </w:r>
      <w:r w:rsidR="00292D7F" w:rsidRPr="00292D7F">
        <w:rPr>
          <w:sz w:val="22"/>
          <w:szCs w:val="22"/>
        </w:rPr>
        <w:instrText xml:space="preserve">) </w:instrText>
      </w:r>
      <w:r w:rsidR="00292D7F" w:rsidRPr="00292D7F">
        <w:rPr>
          <w:rFonts w:eastAsia="MS Mincho"/>
          <w:sz w:val="22"/>
          <w:szCs w:val="22"/>
        </w:rPr>
        <w:instrText>呈</w:instrText>
      </w:r>
      <w:r w:rsidR="00292D7F" w:rsidRPr="00292D7F">
        <w:rPr>
          <w:rFonts w:eastAsia="SimSun"/>
          <w:sz w:val="22"/>
          <w:szCs w:val="22"/>
        </w:rPr>
        <w:instrText>现阻碍的制度性因素。</w:instrText>
      </w:r>
      <w:r w:rsidR="00292D7F" w:rsidRPr="00292D7F">
        <w:rPr>
          <w:sz w:val="22"/>
          <w:szCs w:val="22"/>
        </w:rPr>
        <w:instrText xml:space="preserve"> </w:instrText>
      </w:r>
      <w:r w:rsidR="00292D7F" w:rsidRPr="00292D7F">
        <w:rPr>
          <w:rFonts w:eastAsia="MS Mincho"/>
          <w:sz w:val="22"/>
          <w:szCs w:val="22"/>
        </w:rPr>
        <w:instrText>制度</w:instrText>
      </w:r>
      <w:r w:rsidR="00292D7F" w:rsidRPr="00292D7F">
        <w:rPr>
          <w:sz w:val="22"/>
          <w:szCs w:val="22"/>
        </w:rPr>
        <w:instrText xml:space="preserve"> </w:instrText>
      </w:r>
      <w:r w:rsidR="00292D7F" w:rsidRPr="00292D7F">
        <w:rPr>
          <w:rFonts w:eastAsia="MS Mincho"/>
          <w:sz w:val="22"/>
          <w:szCs w:val="22"/>
        </w:rPr>
        <w:instrText>区域</w:instrText>
      </w:r>
      <w:r w:rsidR="00292D7F" w:rsidRPr="00292D7F">
        <w:rPr>
          <w:rFonts w:eastAsia="SimSun"/>
          <w:sz w:val="22"/>
          <w:szCs w:val="22"/>
        </w:rPr>
        <w:instrText>发展</w:instrText>
      </w:r>
      <w:r w:rsidR="00292D7F" w:rsidRPr="00292D7F">
        <w:rPr>
          <w:sz w:val="22"/>
          <w:szCs w:val="22"/>
        </w:rPr>
        <w:instrText xml:space="preserve"> </w:instrText>
      </w:r>
      <w:r w:rsidR="00292D7F" w:rsidRPr="00292D7F">
        <w:rPr>
          <w:rFonts w:eastAsia="SimSun"/>
          <w:sz w:val="22"/>
          <w:szCs w:val="22"/>
        </w:rPr>
        <w:instrText>发展策略</w:instrText>
      </w:r>
      <w:r w:rsidR="00292D7F" w:rsidRPr="00292D7F">
        <w:rPr>
          <w:sz w:val="22"/>
          <w:szCs w:val="22"/>
        </w:rPr>
        <w:instrText xml:space="preserve"> </w:instrText>
      </w:r>
      <w:r w:rsidR="00292D7F" w:rsidRPr="00292D7F">
        <w:rPr>
          <w:rFonts w:eastAsia="MS Mincho"/>
          <w:sz w:val="22"/>
          <w:szCs w:val="22"/>
        </w:rPr>
        <w:instrText>以地方</w:instrText>
      </w:r>
      <w:r w:rsidR="00292D7F" w:rsidRPr="00292D7F">
        <w:rPr>
          <w:rFonts w:eastAsia="SimSun"/>
          <w:sz w:val="22"/>
          <w:szCs w:val="22"/>
        </w:rPr>
        <w:instrText>为基础的政策</w:instrText>
      </w:r>
      <w:r w:rsidR="00292D7F" w:rsidRPr="00292D7F">
        <w:rPr>
          <w:sz w:val="22"/>
          <w:szCs w:val="22"/>
        </w:rPr>
        <w:instrText xml:space="preserve"> Rodríguez-Pose A. Les institutions, sont-elles importantes pour l'aménagement du territoire?, Regional Studies. Cet article cherche à discuter si, oui ou non, les institutions sont importantes pour l'aménagement du territoire et comment les intégrer dans les stratégies d'aménagement du territoire. Alors que les institutions sont essentielles au développement économique, il s'avère que la mise en oeuvre d'une stratégie d'aménagement du territoire fondée sur les institutions risque d'être entravée par le manque d'une définition de ce que c'est une institution efficace. Les problèmes liés à l'évaluation des institutions, à leur variabilité dans le temps et l'espace, aux difficultés dans la mise en place de la bonne combinaison d'institutions, à la fois formelles et informelles, et à l'endogénéité entre les institutions et le développement économique, rendent difficile la mise au point d'une solution universelle à la mise en place des institutions. L'article précise qu'il est essentiel de distinguer entre le ‘milieu institutionnel’ et les ‘dispositifs institutionnels’, autrement dit, il ne faut pas cibler les institutions qui façonnent le caractère unique d'un territoire, mais plutôt les facteurs institutionnels qui constituent des obstacles à l'efficacité d'autres facteurs qui influent sur le développement économique (à savoir, l'éducation, la formation et les compétences, l'innovation, l'infrastructure et ainsi de suite). Institutions Aménagement du territoire Stratégies d'aménagement du territoire Politiques localisées Rodríguez-Pose A. Spielen Institutionen bei der Regionalentwicklung eine Rolle?, Regional Studies. In diesem Beitrag wird untersucht, ob Institutionen bei der Regionalentwicklung eine Rolle spielen und wie sie sich in Strategien zur Regionalentwicklung integrieren lassen. Es wird festgestellt, dass Institutionen für die Regionalentwicklung zwar eine wichtige Rolle spielen, aber die Ausarbeitung einer institutionell basierten Regionalentwicklungsstrategie durch das Fehlen einer Definition für eine effiziente Institution tendenziell untergraben wird. Probleme im Zusammenhang mit der Messung von Institutionen, ihrer räumlichen und zeitlichen Variabilität, den Schwierigkeiten bei der Ermittlung der richtigen Kombination von formellen und informellen Institutionen sowie der Endogenität von Institutionen und Wirtschaftsentwicklung erschweren die Entwicklung von einheitlichen Ansätzen zur Behandlung von Institutionen. In diesem Beitrag wird argumentiert, dass zur Überwindung dieser Probleme zwischen ‘institutioneller Umgebung’ und ‘institutionellen Vorkehrungen’ unterschieden werden muss. Anders ausgedrückt, sollte nicht auf die Institutionen abgezielt werden, die den einzigartigen Charakter eines Gebiets ausmachen, sondern auf die institutionellen Faktoren, die die Wirksamkeit von anderen Faktoren der Wirtschaftsentwicklung (Bildung, Ausbildung und Qualifikation, Innovation, Infrastruktur usw.) beeinträchtigen. Institutionen Regionalentwicklung Entwicklungsstrategien Ortsbasierte Politiken Rodríguez-Pose A. ¿Afectan las instituciones al desarrollo regional?, Regional Studies. En este artículo se examina hasta qué punto las instituciones afectan al desarrollo regional y cómo las condiciones institucionales de cada espacio se pueden integrar en las estrategias de desarrollo regional. El argumento fundamental del artículo es que, mientras que las instituciones son esenciales para el desarrollo económico, la puesta en marcha de estrategias de desarrollo regional basadas en instituciones debe confrontar el problema de la falta de definición de lo que son instituciones eficaces. Los problemas ligados a la medida de las instituciones, a su variación en el espacio y en el tiempo, a las dificultades para calibrar la mezcla adecuada de instituciones formales e informales y a la endogeneidad entre instituciones y desarrollo regional limitan la posibilidad de aplicar enfoques genéricos al tema. En el artículo se argumenta que para salvar estas barreras resulta esencial distinguir entre el ‘contexto institucional’ y los ‘arreglos institucionales’. Esto significa centrarse no en las instituciones que modelan el carácter único de cada territorio, sino en los factores institucionales que representan los principales obstáculos para la eficacia de otros factores que afectan al desarrollo económico (educación, formación, innovación, infraestructura y factores similares). Instituciones Desarrollo regional Estrategias de desarrollo Políticas basadas en el territorio","container-title":"Regional Studies","DOI":"10.1080/00343404.2012.748978","ISSN":"0034-3404","issue":"7","note":"_eprint: https://doi.org/10.1080/00343404.2012.748978","page":"1034-1047","publisher":"RSA Website","source":"Taylor and Francis+NEJM","title":"Do Institutions Matter for Regional Development?","volume":"47","author":[{"family":"Rodríguez-Pose","given":"Andrés"}],"issued":{"date-parts":[["2013",7,1]]}}},{"id":2884,"uris":["http://zotero.org/users/7463460/items/YI7WGSJI"],"itemData":{"id":2884,"type":"article-journal","abstract":"National governments are increasingly focusing on ‘place’ in attempts to tackle economic challenges. This puts pressure on regions to deliver productivity improvements. Drawing from stakeholder interviews, document analysis and secondary data analysis, this paper considers the productivity policy levers available to regional leaders. Three UK regions are compared in relation to four policy levers (nodality; authority; treasure; organization) and four drivers of productivity (investment and innovation; transport infrastructure; entrepreneurship and employment; skills). Despite differences, all three regions can be identified as ‘nodality institutions’, lacking the authority, treasure and organization to drive productivity improvements.","container-title":"Regional Studies","DOI":"10.1080/00343404.2022.2152436","ISSN":"0034-3404","issue":"10","note":"_eprint: https://doi.org/10.1080/00343404.2022.2152436","page":"2102-2114","publisher":"Routledge","source":"Taylor and Francis+NEJM","title":"A place-based system? Regional policy levers and the UK’s productivity challenge","title-short":"A place-based system?","volume":"57","author":[{"family":"Tilley","given":"Helen"},{"family":"Newman","given":"Jack"},{"family":"Connell","given":"Andrew"},{"family":"Hoole","given":"Charlotte"},{"family":"Mukherjee","given":"Ananya"}],"issued":{"date-parts":[["2023",10,3]]}}}],"schema":"https://github.com/citation-style-language/schema/raw/master/csl-citation.json"} </w:instrText>
      </w:r>
      <w:r w:rsidRPr="00292D7F">
        <w:rPr>
          <w:sz w:val="22"/>
          <w:szCs w:val="22"/>
        </w:rPr>
        <w:fldChar w:fldCharType="separate"/>
      </w:r>
      <w:r w:rsidRPr="00292D7F">
        <w:rPr>
          <w:sz w:val="22"/>
          <w:szCs w:val="22"/>
        </w:rPr>
        <w:t xml:space="preserve">(Rodríguez-Pose, 2013; Tilley </w:t>
      </w:r>
      <w:r w:rsidRPr="00292D7F">
        <w:rPr>
          <w:i/>
          <w:iCs/>
          <w:sz w:val="22"/>
          <w:szCs w:val="22"/>
        </w:rPr>
        <w:t>et al.</w:t>
      </w:r>
      <w:r w:rsidRPr="00292D7F">
        <w:rPr>
          <w:sz w:val="22"/>
          <w:szCs w:val="22"/>
        </w:rPr>
        <w:t>, 2023)</w:t>
      </w:r>
      <w:r w:rsidRPr="00292D7F">
        <w:rPr>
          <w:sz w:val="22"/>
          <w:szCs w:val="22"/>
        </w:rPr>
        <w:fldChar w:fldCharType="end"/>
      </w:r>
      <w:r w:rsidRPr="00292D7F">
        <w:rPr>
          <w:sz w:val="22"/>
          <w:szCs w:val="22"/>
        </w:rPr>
        <w:t xml:space="preserve">. </w:t>
      </w:r>
      <w:r w:rsidRPr="00292D7F">
        <w:rPr>
          <w:spacing w:val="1"/>
          <w:sz w:val="22"/>
          <w:szCs w:val="22"/>
        </w:rPr>
        <w:t xml:space="preserve">At the same time, England’s regional governance is </w:t>
      </w:r>
      <w:r w:rsidR="008F1394" w:rsidRPr="00292D7F">
        <w:rPr>
          <w:spacing w:val="1"/>
          <w:sz w:val="22"/>
          <w:szCs w:val="22"/>
        </w:rPr>
        <w:t xml:space="preserve">continuously </w:t>
      </w:r>
      <w:r w:rsidRPr="00292D7F">
        <w:rPr>
          <w:spacing w:val="1"/>
          <w:sz w:val="22"/>
          <w:szCs w:val="22"/>
        </w:rPr>
        <w:t>evolving through the expansion of Combined Authorities (CAs) and Combined County Authorities (CCAs)</w:t>
      </w:r>
      <w:r w:rsidR="004525F3">
        <w:rPr>
          <w:spacing w:val="1"/>
          <w:sz w:val="22"/>
          <w:szCs w:val="22"/>
        </w:rPr>
        <w:t>;</w:t>
      </w:r>
      <w:r w:rsidR="00E86782" w:rsidRPr="00292D7F">
        <w:rPr>
          <w:spacing w:val="1"/>
          <w:sz w:val="22"/>
          <w:szCs w:val="22"/>
        </w:rPr>
        <w:t xml:space="preserve"> through the</w:t>
      </w:r>
      <w:r w:rsidR="00F66CA2" w:rsidRPr="00292D7F">
        <w:rPr>
          <w:spacing w:val="1"/>
          <w:sz w:val="22"/>
          <w:szCs w:val="22"/>
        </w:rPr>
        <w:t xml:space="preserve"> English Devolution White Paper</w:t>
      </w:r>
      <w:r w:rsidR="00F73B9D" w:rsidRPr="00292D7F">
        <w:rPr>
          <w:sz w:val="22"/>
          <w:szCs w:val="22"/>
        </w:rPr>
        <w:t xml:space="preserve"> </w:t>
      </w:r>
      <w:r w:rsidR="00F73B9D" w:rsidRPr="00292D7F">
        <w:rPr>
          <w:sz w:val="22"/>
          <w:szCs w:val="22"/>
        </w:rPr>
        <w:fldChar w:fldCharType="begin"/>
      </w:r>
      <w:r w:rsidR="00F73B9D" w:rsidRPr="00292D7F">
        <w:rPr>
          <w:sz w:val="22"/>
          <w:szCs w:val="22"/>
        </w:rPr>
        <w:instrText xml:space="preserve"> ADDIN ZOTERO_ITEM CSL_CITATION {"citationID":"aq3gQImz","properties":{"formattedCitation":"(MHCLG, 2024)","plainCitation":"(MHCLG, 2024)","noteIndex":0},"citationItems":[{"id":4332,"uris":["http://zotero.org/users/7463460/items/6DXJCALY"],"itemData":{"id":4332,"type":"book","language":"en","note":"OCLC: 1524758913","source":"Open WorldCat","title":"English Devolution White Paper: Power and Partnership: Foundations for Growth","title-short":"English Devolution White Paper","author":[{"family":"MHCLG","given":""}],"issued":{"date-parts":[["2024"]]}}}],"schema":"https://github.com/citation-style-language/schema/raw/master/csl-citation.json"} </w:instrText>
      </w:r>
      <w:r w:rsidR="00F73B9D" w:rsidRPr="00292D7F">
        <w:rPr>
          <w:sz w:val="22"/>
          <w:szCs w:val="22"/>
        </w:rPr>
        <w:fldChar w:fldCharType="separate"/>
      </w:r>
      <w:r w:rsidR="00F73B9D" w:rsidRPr="00292D7F">
        <w:rPr>
          <w:sz w:val="22"/>
          <w:szCs w:val="22"/>
        </w:rPr>
        <w:t>(MHCLG, 2024)</w:t>
      </w:r>
      <w:r w:rsidR="00F73B9D" w:rsidRPr="00292D7F">
        <w:rPr>
          <w:sz w:val="22"/>
          <w:szCs w:val="22"/>
        </w:rPr>
        <w:fldChar w:fldCharType="end"/>
      </w:r>
      <w:r w:rsidR="00F73B9D" w:rsidRPr="00292D7F">
        <w:rPr>
          <w:sz w:val="22"/>
          <w:szCs w:val="22"/>
        </w:rPr>
        <w:t xml:space="preserve"> </w:t>
      </w:r>
      <w:r w:rsidR="002D28C0">
        <w:rPr>
          <w:sz w:val="22"/>
          <w:szCs w:val="22"/>
        </w:rPr>
        <w:t xml:space="preserve">which </w:t>
      </w:r>
      <w:r w:rsidR="00F73B9D" w:rsidRPr="00292D7F">
        <w:rPr>
          <w:sz w:val="22"/>
          <w:szCs w:val="22"/>
        </w:rPr>
        <w:t>establishes statutory “Strategic Authorities,” led by directly elected mayors, to exercise powers across skills, housing, transport, and economic development</w:t>
      </w:r>
      <w:r w:rsidR="002D28C0">
        <w:rPr>
          <w:sz w:val="22"/>
          <w:szCs w:val="22"/>
        </w:rPr>
        <w:t>;</w:t>
      </w:r>
      <w:r w:rsidR="00F73B9D" w:rsidRPr="00292D7F">
        <w:rPr>
          <w:sz w:val="22"/>
          <w:szCs w:val="22"/>
        </w:rPr>
        <w:t xml:space="preserve"> </w:t>
      </w:r>
      <w:r w:rsidR="00F66CA2" w:rsidRPr="00292D7F">
        <w:rPr>
          <w:spacing w:val="1"/>
          <w:sz w:val="22"/>
          <w:szCs w:val="22"/>
        </w:rPr>
        <w:t xml:space="preserve">and </w:t>
      </w:r>
      <w:r w:rsidR="00D0499C">
        <w:rPr>
          <w:spacing w:val="1"/>
          <w:sz w:val="22"/>
          <w:szCs w:val="22"/>
        </w:rPr>
        <w:t xml:space="preserve">through </w:t>
      </w:r>
      <w:r w:rsidR="00F66CA2" w:rsidRPr="00292D7F">
        <w:rPr>
          <w:spacing w:val="1"/>
          <w:sz w:val="22"/>
          <w:szCs w:val="22"/>
        </w:rPr>
        <w:t>the</w:t>
      </w:r>
      <w:r w:rsidR="00E86782" w:rsidRPr="00292D7F">
        <w:rPr>
          <w:spacing w:val="1"/>
          <w:sz w:val="22"/>
          <w:szCs w:val="22"/>
        </w:rPr>
        <w:t xml:space="preserve"> Devolution and Community Empowerment Act 2026</w:t>
      </w:r>
      <w:r w:rsidR="00F920B6">
        <w:rPr>
          <w:spacing w:val="1"/>
          <w:sz w:val="22"/>
          <w:szCs w:val="22"/>
        </w:rPr>
        <w:t xml:space="preserve"> </w:t>
      </w:r>
      <w:r w:rsidR="00414955">
        <w:rPr>
          <w:spacing w:val="1"/>
          <w:sz w:val="22"/>
          <w:szCs w:val="22"/>
        </w:rPr>
        <w:fldChar w:fldCharType="begin"/>
      </w:r>
      <w:r w:rsidR="00414955">
        <w:rPr>
          <w:spacing w:val="1"/>
          <w:sz w:val="22"/>
          <w:szCs w:val="22"/>
        </w:rPr>
        <w:instrText xml:space="preserve"> ADDIN ZOTERO_ITEM CSL_CITATION {"citationID":"ELg3DNrZ","properties":{"unsorted":false,"formattedCitation":"(legislation.gov.uk, 2026)","plainCitation":"(legislation.gov.uk, 2026)","noteIndex":0},"citationItems":[{"id":4813,"uris":["http://zotero.org/users/7463460/items/78XB5IVL"],"itemData":{"id":4813,"type":"webpage","language":"eng","publisher":"King's Printer of Acts of Parliament","title":"English Devolution and Community Empowerment Act 2026","URL":"https://www.legislation.gov.uk/ukpga/2026/23/enacted","author":[{"family":"legislation.gov.uk","given":""}],"accessed":{"date-parts":[["2026",6,5]]},"issued":{"date-parts":[["2026"]]}}}],"schema":"https://github.com/citation-style-language/schema/raw/master/csl-citation.json"} </w:instrText>
      </w:r>
      <w:r w:rsidR="00414955">
        <w:rPr>
          <w:spacing w:val="1"/>
          <w:sz w:val="22"/>
          <w:szCs w:val="22"/>
        </w:rPr>
        <w:fldChar w:fldCharType="separate"/>
      </w:r>
      <w:r w:rsidR="00414955" w:rsidRPr="00414955">
        <w:rPr>
          <w:sz w:val="22"/>
        </w:rPr>
        <w:t>(legislation.gov.uk, 2026)</w:t>
      </w:r>
      <w:r w:rsidR="00414955">
        <w:rPr>
          <w:spacing w:val="1"/>
          <w:sz w:val="22"/>
          <w:szCs w:val="22"/>
        </w:rPr>
        <w:fldChar w:fldCharType="end"/>
      </w:r>
      <w:r w:rsidR="00C12D4A" w:rsidRPr="00292D7F">
        <w:rPr>
          <w:spacing w:val="1"/>
          <w:sz w:val="22"/>
          <w:szCs w:val="22"/>
        </w:rPr>
        <w:t xml:space="preserve">, </w:t>
      </w:r>
      <w:r w:rsidR="00D0499C">
        <w:rPr>
          <w:spacing w:val="1"/>
          <w:sz w:val="22"/>
          <w:szCs w:val="22"/>
        </w:rPr>
        <w:t xml:space="preserve">which designates </w:t>
      </w:r>
      <w:r w:rsidR="0014400F">
        <w:rPr>
          <w:spacing w:val="1"/>
          <w:sz w:val="22"/>
          <w:szCs w:val="22"/>
        </w:rPr>
        <w:t>CAs and CCAs</w:t>
      </w:r>
      <w:r w:rsidR="00C12D4A" w:rsidRPr="00292D7F">
        <w:rPr>
          <w:spacing w:val="1"/>
          <w:sz w:val="22"/>
          <w:szCs w:val="22"/>
        </w:rPr>
        <w:t xml:space="preserve"> a</w:t>
      </w:r>
      <w:r w:rsidR="00826847">
        <w:rPr>
          <w:spacing w:val="1"/>
          <w:sz w:val="22"/>
          <w:szCs w:val="22"/>
        </w:rPr>
        <w:t>s</w:t>
      </w:r>
      <w:r w:rsidR="00C12D4A" w:rsidRPr="00292D7F">
        <w:rPr>
          <w:spacing w:val="1"/>
          <w:sz w:val="22"/>
          <w:szCs w:val="22"/>
        </w:rPr>
        <w:t xml:space="preserve"> strategic authorities</w:t>
      </w:r>
      <w:r w:rsidR="00AB0CC6">
        <w:rPr>
          <w:spacing w:val="1"/>
          <w:sz w:val="22"/>
          <w:szCs w:val="22"/>
        </w:rPr>
        <w:t xml:space="preserve"> and </w:t>
      </w:r>
      <w:r w:rsidR="00D0499C">
        <w:rPr>
          <w:spacing w:val="1"/>
          <w:sz w:val="22"/>
          <w:szCs w:val="22"/>
        </w:rPr>
        <w:t xml:space="preserve">establishes </w:t>
      </w:r>
      <w:r w:rsidR="00AB0CC6">
        <w:rPr>
          <w:spacing w:val="1"/>
          <w:sz w:val="22"/>
          <w:szCs w:val="22"/>
        </w:rPr>
        <w:t>a strategic authority framework</w:t>
      </w:r>
      <w:r w:rsidR="00B30953">
        <w:rPr>
          <w:spacing w:val="1"/>
          <w:sz w:val="22"/>
          <w:szCs w:val="22"/>
        </w:rPr>
        <w:t xml:space="preserve">. </w:t>
      </w:r>
      <w:r w:rsidRPr="00292D7F">
        <w:rPr>
          <w:spacing w:val="1"/>
          <w:sz w:val="22"/>
          <w:szCs w:val="22"/>
        </w:rPr>
        <w:t xml:space="preserve">This article examines how institutional change and sectoral divergence intersect, asking whether current devolution arrangements can deliver approaches to productivity that reflect the varied economic realities of England’s regions. </w:t>
      </w:r>
    </w:p>
    <w:p w14:paraId="6B05B7BD" w14:textId="77777777" w:rsidR="00A43C2E" w:rsidRPr="00292D7F" w:rsidRDefault="00A43C2E" w:rsidP="00A43C2E">
      <w:pPr>
        <w:jc w:val="both"/>
        <w:rPr>
          <w:spacing w:val="1"/>
          <w:sz w:val="22"/>
          <w:szCs w:val="22"/>
        </w:rPr>
      </w:pPr>
    </w:p>
    <w:p w14:paraId="5566B762" w14:textId="4C2B6D93" w:rsidR="00A43C2E" w:rsidRPr="00292D7F" w:rsidRDefault="00A43C2E" w:rsidP="00A43C2E">
      <w:pPr>
        <w:jc w:val="both"/>
        <w:rPr>
          <w:sz w:val="22"/>
          <w:szCs w:val="22"/>
        </w:rPr>
      </w:pPr>
      <w:r w:rsidRPr="00292D7F">
        <w:rPr>
          <w:sz w:val="22"/>
          <w:szCs w:val="22"/>
        </w:rPr>
        <w:t xml:space="preserve">The </w:t>
      </w:r>
      <w:r w:rsidR="00D14227">
        <w:rPr>
          <w:sz w:val="22"/>
          <w:szCs w:val="22"/>
        </w:rPr>
        <w:t xml:space="preserve">2024 </w:t>
      </w:r>
      <w:r w:rsidRPr="00292D7F">
        <w:rPr>
          <w:sz w:val="22"/>
          <w:szCs w:val="22"/>
        </w:rPr>
        <w:t>White Paper makes clear that devolution is essential for supporting growth. The paper notes that “opportunity is being stifled” (p.19), requiring urgent action aimed at “fixing the foundations of the economy” (p.20), and places “growth as its central mission” (p.20). This ambition is to be operationalised through Mayoral Strategic Authorities at “strategic scales” (p.22), where “policy can be tailored to local situations” (p.23), reflecting the belief that mayors are a “fundamental partner to the government” (p.25). This emphasis on growth powered by place and managed by local people signals a key policy ambition to align governance structures with local economic conditions.</w:t>
      </w:r>
      <w:r w:rsidR="00866ACF" w:rsidRPr="00292D7F">
        <w:rPr>
          <w:sz w:val="22"/>
          <w:szCs w:val="22"/>
        </w:rPr>
        <w:t xml:space="preserve"> The Devolution and Community Empowerment Act 2026 </w:t>
      </w:r>
      <w:proofErr w:type="gramStart"/>
      <w:r w:rsidR="00866ACF" w:rsidRPr="00292D7F">
        <w:rPr>
          <w:sz w:val="22"/>
          <w:szCs w:val="22"/>
        </w:rPr>
        <w:t>supports</w:t>
      </w:r>
      <w:proofErr w:type="gramEnd"/>
      <w:r w:rsidR="00866ACF" w:rsidRPr="00292D7F">
        <w:rPr>
          <w:sz w:val="22"/>
          <w:szCs w:val="22"/>
        </w:rPr>
        <w:t xml:space="preserve"> this through the establishment of new</w:t>
      </w:r>
      <w:r w:rsidR="002005FD" w:rsidRPr="00292D7F">
        <w:rPr>
          <w:sz w:val="22"/>
          <w:szCs w:val="22"/>
        </w:rPr>
        <w:t xml:space="preserve"> mechanisms for local areas to secure deeper devolution. Of particular </w:t>
      </w:r>
      <w:r w:rsidR="00B523F4" w:rsidRPr="00292D7F">
        <w:rPr>
          <w:sz w:val="22"/>
          <w:szCs w:val="22"/>
        </w:rPr>
        <w:t xml:space="preserve">importance in the graduated </w:t>
      </w:r>
      <w:r w:rsidR="00B523F4" w:rsidRPr="00292D7F">
        <w:rPr>
          <w:sz w:val="22"/>
          <w:szCs w:val="22"/>
        </w:rPr>
        <w:lastRenderedPageBreak/>
        <w:t xml:space="preserve">system of strategic authorities </w:t>
      </w:r>
      <w:r w:rsidR="004411F3" w:rsidRPr="00292D7F">
        <w:rPr>
          <w:sz w:val="22"/>
          <w:szCs w:val="22"/>
        </w:rPr>
        <w:t>are the Established Mayoral Strategic Authorities (EMSAs)</w:t>
      </w:r>
      <w:r w:rsidR="00E540CC" w:rsidRPr="00292D7F">
        <w:rPr>
          <w:sz w:val="22"/>
          <w:szCs w:val="22"/>
        </w:rPr>
        <w:t xml:space="preserve"> and their access to the Section 53 ‘right to request’ function within nine areas of </w:t>
      </w:r>
      <w:r w:rsidR="00FF3EC3" w:rsidRPr="00292D7F">
        <w:rPr>
          <w:sz w:val="22"/>
          <w:szCs w:val="22"/>
        </w:rPr>
        <w:t xml:space="preserve">competencies, notably including rural affairs and coastal communities. </w:t>
      </w:r>
    </w:p>
    <w:p w14:paraId="60960FD4" w14:textId="77777777" w:rsidR="00A43C2E" w:rsidRPr="00292D7F" w:rsidRDefault="00A43C2E" w:rsidP="00A43C2E">
      <w:pPr>
        <w:jc w:val="both"/>
        <w:rPr>
          <w:spacing w:val="1"/>
        </w:rPr>
      </w:pPr>
    </w:p>
    <w:p w14:paraId="77EA2110" w14:textId="637AF359" w:rsidR="00A43C2E" w:rsidRPr="00292D7F" w:rsidRDefault="00FF3EC3" w:rsidP="00A43C2E">
      <w:pPr>
        <w:jc w:val="both"/>
        <w:rPr>
          <w:spacing w:val="1"/>
          <w:sz w:val="22"/>
          <w:szCs w:val="22"/>
        </w:rPr>
      </w:pPr>
      <w:r w:rsidRPr="00292D7F">
        <w:rPr>
          <w:spacing w:val="1"/>
          <w:sz w:val="22"/>
          <w:szCs w:val="22"/>
        </w:rPr>
        <w:t>This (somewhat) c</w:t>
      </w:r>
      <w:r w:rsidR="0000395E" w:rsidRPr="00292D7F">
        <w:rPr>
          <w:spacing w:val="1"/>
          <w:sz w:val="22"/>
          <w:szCs w:val="22"/>
        </w:rPr>
        <w:t>ounters</w:t>
      </w:r>
      <w:r w:rsidR="00A43C2E" w:rsidRPr="00292D7F">
        <w:rPr>
          <w:spacing w:val="1"/>
          <w:sz w:val="22"/>
          <w:szCs w:val="22"/>
        </w:rPr>
        <w:t xml:space="preserve"> England’s </w:t>
      </w:r>
      <w:r w:rsidR="0000395E" w:rsidRPr="00292D7F">
        <w:rPr>
          <w:spacing w:val="1"/>
          <w:sz w:val="22"/>
          <w:szCs w:val="22"/>
        </w:rPr>
        <w:t xml:space="preserve">previous </w:t>
      </w:r>
      <w:r w:rsidR="00A43C2E" w:rsidRPr="00292D7F">
        <w:rPr>
          <w:spacing w:val="1"/>
          <w:sz w:val="22"/>
          <w:szCs w:val="22"/>
        </w:rPr>
        <w:t>asymmetric, deal-based devolution,</w:t>
      </w:r>
      <w:r w:rsidR="0000395E" w:rsidRPr="00292D7F">
        <w:rPr>
          <w:spacing w:val="1"/>
          <w:sz w:val="22"/>
          <w:szCs w:val="22"/>
        </w:rPr>
        <w:t xml:space="preserve"> which</w:t>
      </w:r>
      <w:r w:rsidR="00A43C2E" w:rsidRPr="00292D7F">
        <w:rPr>
          <w:spacing w:val="1"/>
          <w:sz w:val="22"/>
          <w:szCs w:val="22"/>
        </w:rPr>
        <w:t xml:space="preserve"> while </w:t>
      </w:r>
      <w:r w:rsidR="0000395E" w:rsidRPr="00292D7F">
        <w:rPr>
          <w:spacing w:val="1"/>
          <w:sz w:val="22"/>
          <w:szCs w:val="22"/>
        </w:rPr>
        <w:t xml:space="preserve">having been </w:t>
      </w:r>
      <w:r w:rsidR="00A43C2E" w:rsidRPr="00292D7F">
        <w:rPr>
          <w:spacing w:val="1"/>
          <w:sz w:val="22"/>
          <w:szCs w:val="22"/>
        </w:rPr>
        <w:t>praised for its flexibility, risk</w:t>
      </w:r>
      <w:r w:rsidR="0000395E" w:rsidRPr="00292D7F">
        <w:rPr>
          <w:spacing w:val="1"/>
          <w:sz w:val="22"/>
          <w:szCs w:val="22"/>
        </w:rPr>
        <w:t>ed</w:t>
      </w:r>
      <w:r w:rsidR="00A43C2E" w:rsidRPr="00292D7F">
        <w:rPr>
          <w:spacing w:val="1"/>
          <w:sz w:val="22"/>
          <w:szCs w:val="22"/>
        </w:rPr>
        <w:t xml:space="preserve"> entrenching inequalities between early adopters and latecomers </w:t>
      </w:r>
      <w:r w:rsidR="00A43C2E" w:rsidRPr="00292D7F">
        <w:rPr>
          <w:sz w:val="22"/>
          <w:szCs w:val="22"/>
        </w:rPr>
        <w:fldChar w:fldCharType="begin"/>
      </w:r>
      <w:r w:rsidR="00A43C2E" w:rsidRPr="00292D7F">
        <w:rPr>
          <w:sz w:val="22"/>
          <w:szCs w:val="22"/>
        </w:rPr>
        <w:instrText xml:space="preserve"> ADDIN ZOTERO_ITEM CSL_CITATION {"citationID":"HKfvXRu9","properties":{"formattedCitation":"(Turner {\\i{}et al.}, 2023; Warner {\\i{}et al.}, 2024)","plainCitation":"(Turner et al., 2023; Warner et al., 2024)","noteIndex":0},"citationItems":[{"id":3407,"uris":["http://zotero.org/users/7463460/items/ACQLQKB2"],"itemData":{"id":3407,"type":"report","publisher":"Harvard Kennedy School","title":"Why hasn't UK regional policy worked? The views of leading practitioners","URL":"https://www.hks.harvard.edu/sites/default/files/centers/mrcbg/files/Final_AWP_216_2.pdf","author":[{"family":"Turner","given":"Dan"},{"family":"Weinburg","given":"Nyasha"},{"family":"Elden","given":"Esme"},{"family":"Balls","given":"Ed"}],"accessed":{"date-parts":[["2024",8,20]]},"issued":{"date-parts":[["2023"]]}}},{"id":3309,"uris":["http://zotero.org/users/7463460/items/LF7RXQ4L"],"itemData":{"id":3309,"type":"article-journal","abstract":"The UK is characterised by spatial inequality between and within regions, alongside an over-centralised asymmetric model of governance. In England especially, these features are stark, and throughout the last decade, politicians have responded by forging a distinctive programme of English devolution focused on city-regions. In this article, we analyse the core drivers of the English devolution agenda to understand its impact on the future trajectory of British politics. We identify the predominance of a narrow economic vision of devolution that systematically negates other agendas. The result is a failure to address the trade-offs inherent in the devolution process, alongside an inadequate engagement with the growing demand for democratic revitalisation. In the long-term, we argue that the empowerment of the largest cities in England and the relative neglect of non-urban areas will exacerbate power asymmetries within the UK political system in both centre-periphery and centre-local relations, a phenomenon we term ‘political spatial inequality’. There is a risk of resurgent ‘territorially based populism’ stemming from this uneven political geography which has the potential to exacerbate political instability and significantly reshape UK politics in the wake of Brexit. English devolution is a prescient example of how policy ‘solutions’ can in turn create new problems that pose major challenges for policymakers.","container-title":"Parliamentary Affairs","DOI":"10.1093/pa/gsae024","ISSN":"0031-2290","journalAbbreviation":"Parliamentary Affairs","source":"Silverchair","title":"The challenge of devolved English governance and the rise of political spatial inequality","URL":"https://doi.org/10.1093/pa/gsae024","author":[{"family":"Warner","given":"Sam"},{"family":"Newman","given":"Jack"},{"family":"Diamond","given":"Patrick"},{"family":"Richards","given":"Dave"}],"accessed":{"date-parts":[["2024",8,8]]},"issued":{"date-parts":[["2024",8,6]]}}}],"schema":"https://github.com/citation-style-language/schema/raw/master/csl-citation.json"} </w:instrText>
      </w:r>
      <w:r w:rsidR="00A43C2E" w:rsidRPr="00292D7F">
        <w:rPr>
          <w:sz w:val="22"/>
          <w:szCs w:val="22"/>
        </w:rPr>
        <w:fldChar w:fldCharType="separate"/>
      </w:r>
      <w:r w:rsidR="00A43C2E" w:rsidRPr="00292D7F">
        <w:rPr>
          <w:sz w:val="22"/>
          <w:szCs w:val="22"/>
        </w:rPr>
        <w:t xml:space="preserve">(Turner </w:t>
      </w:r>
      <w:r w:rsidR="00A43C2E" w:rsidRPr="00292D7F">
        <w:rPr>
          <w:i/>
          <w:iCs/>
          <w:sz w:val="22"/>
          <w:szCs w:val="22"/>
        </w:rPr>
        <w:t>et al.</w:t>
      </w:r>
      <w:r w:rsidR="00A43C2E" w:rsidRPr="00292D7F">
        <w:rPr>
          <w:sz w:val="22"/>
          <w:szCs w:val="22"/>
        </w:rPr>
        <w:t xml:space="preserve">, 2023; Warner </w:t>
      </w:r>
      <w:r w:rsidR="00A43C2E" w:rsidRPr="00292D7F">
        <w:rPr>
          <w:i/>
          <w:iCs/>
          <w:sz w:val="22"/>
          <w:szCs w:val="22"/>
        </w:rPr>
        <w:t>et al.</w:t>
      </w:r>
      <w:r w:rsidR="00A43C2E" w:rsidRPr="00292D7F">
        <w:rPr>
          <w:sz w:val="22"/>
          <w:szCs w:val="22"/>
        </w:rPr>
        <w:t>, 2024)</w:t>
      </w:r>
      <w:r w:rsidR="00A43C2E" w:rsidRPr="00292D7F">
        <w:rPr>
          <w:sz w:val="22"/>
          <w:szCs w:val="22"/>
        </w:rPr>
        <w:fldChar w:fldCharType="end"/>
      </w:r>
      <w:r w:rsidR="00A43C2E" w:rsidRPr="00292D7F">
        <w:rPr>
          <w:sz w:val="22"/>
          <w:szCs w:val="22"/>
        </w:rPr>
        <w:t xml:space="preserve">. </w:t>
      </w:r>
      <w:r w:rsidR="00A43C2E" w:rsidRPr="00292D7F">
        <w:rPr>
          <w:spacing w:val="1"/>
          <w:sz w:val="22"/>
          <w:szCs w:val="22"/>
        </w:rPr>
        <w:t xml:space="preserve">Urban areas such as Greater Manchester and the West Midlands received devolved powers earlier </w:t>
      </w:r>
      <w:r w:rsidR="00A43C2E" w:rsidRPr="00292D7F">
        <w:rPr>
          <w:spacing w:val="1"/>
          <w:sz w:val="22"/>
          <w:szCs w:val="22"/>
        </w:rPr>
        <w:fldChar w:fldCharType="begin"/>
      </w:r>
      <w:r w:rsidR="00A43C2E" w:rsidRPr="00292D7F">
        <w:rPr>
          <w:spacing w:val="1"/>
          <w:sz w:val="22"/>
          <w:szCs w:val="22"/>
        </w:rPr>
        <w:instrText xml:space="preserve"> ADDIN ZOTERO_ITEM CSL_CITATION {"citationID":"LiN4uwqq","properties":{"formattedCitation":"(LGA, 2025)","plainCitation":"(LGA, 2025)","noteIndex":0},"citationItems":[{"id":4319,"uris":["http://zotero.org/users/7463460/items/UM2EFTPE"],"itemData":{"id":4319,"type":"webpage","abstract":"This page outlines the Government’s ambition to complete the devolution map. It also sets out the existing devolution framework and devolution deals agreed between successive governments.","container-title":"Devolution deals","language":"en","title":"Devolution deals | Local Government Association","URL":"https://www.local.gov.uk/topics/devolution/devolution-hub/devolution-deals","author":[{"family":"LGA","given":""}],"accessed":{"date-parts":[["2025",8,20]]},"issued":{"date-parts":[["2025"]]}}}],"schema":"https://github.com/citation-style-language/schema/raw/master/csl-citation.json"} </w:instrText>
      </w:r>
      <w:r w:rsidR="00A43C2E" w:rsidRPr="00292D7F">
        <w:rPr>
          <w:spacing w:val="1"/>
          <w:sz w:val="22"/>
          <w:szCs w:val="22"/>
        </w:rPr>
        <w:fldChar w:fldCharType="separate"/>
      </w:r>
      <w:r w:rsidR="00A43C2E" w:rsidRPr="00292D7F">
        <w:rPr>
          <w:sz w:val="22"/>
        </w:rPr>
        <w:t>(LGA, 2025)</w:t>
      </w:r>
      <w:r w:rsidR="00A43C2E" w:rsidRPr="00292D7F">
        <w:rPr>
          <w:spacing w:val="1"/>
          <w:sz w:val="22"/>
          <w:szCs w:val="22"/>
        </w:rPr>
        <w:fldChar w:fldCharType="end"/>
      </w:r>
      <w:r w:rsidR="00A43C2E" w:rsidRPr="00292D7F">
        <w:rPr>
          <w:spacing w:val="1"/>
          <w:sz w:val="22"/>
          <w:szCs w:val="22"/>
        </w:rPr>
        <w:t xml:space="preserve">, enabling them to develop greater institutional capacity and experience, while rural regions have only recently gained equivalent governance structures, leaving them with less capacity, shorter institutional memory, and fewer resources. At the same time, amid national efforts to boost regional productivity, rural areas face inherent disadvantages stemming from their sectoral and employment structures. </w:t>
      </w:r>
      <w:r w:rsidR="007C3E64" w:rsidRPr="00292D7F">
        <w:rPr>
          <w:spacing w:val="1"/>
          <w:sz w:val="22"/>
          <w:szCs w:val="22"/>
        </w:rPr>
        <w:t>A</w:t>
      </w:r>
      <w:r w:rsidR="00A43C2E" w:rsidRPr="00292D7F">
        <w:rPr>
          <w:spacing w:val="1"/>
          <w:sz w:val="22"/>
          <w:szCs w:val="22"/>
        </w:rPr>
        <w:t xml:space="preserve"> growth‑oriented spatial policy risks privileging urban areas unless a more nuanced approach to productivity and devolution is adopted. Productivity is frequently understood through an urban lens that emphasises high-growth sectors such as financial services, digital and technology and life sciences, as exemplified in the 2025 Industrial strategy </w:t>
      </w:r>
      <w:r w:rsidR="00A43C2E" w:rsidRPr="00292D7F">
        <w:rPr>
          <w:spacing w:val="1"/>
          <w:sz w:val="22"/>
          <w:szCs w:val="22"/>
        </w:rPr>
        <w:fldChar w:fldCharType="begin"/>
      </w:r>
      <w:r w:rsidR="00057CF1">
        <w:rPr>
          <w:spacing w:val="1"/>
          <w:sz w:val="22"/>
          <w:szCs w:val="22"/>
        </w:rPr>
        <w:instrText xml:space="preserve"> ADDIN ZOTERO_ITEM CSL_CITATION {"citationID":"fQMtErjI","properties":{"formattedCitation":"(GOV.UK, 2025b)","plainCitation":"(GOV.UK, 2025b)","noteIndex":0},"citationItems":[{"id":4353,"uris":["http://zotero.org/users/7463460/items/QRVSVJNB"],"itemData":{"id":4353,"type":"webpage","container-title":"GOV.UK","genre":"Sector Plans","language":"en","title":"Sector Plans","URL":"https://www.gov.uk/government/publications/industrial-strategy-sector-plans/sector-plans","author":[{"family":"GOV.UK","given":""}],"accessed":{"date-parts":[["2025",9,23]]},"issued":{"date-parts":[["2025"]]}}}],"schema":"https://github.com/citation-style-language/schema/raw/master/csl-citation.json"} </w:instrText>
      </w:r>
      <w:r w:rsidR="00A43C2E" w:rsidRPr="00292D7F">
        <w:rPr>
          <w:spacing w:val="1"/>
          <w:sz w:val="22"/>
          <w:szCs w:val="22"/>
        </w:rPr>
        <w:fldChar w:fldCharType="separate"/>
      </w:r>
      <w:r w:rsidR="00057CF1" w:rsidRPr="00057CF1">
        <w:rPr>
          <w:sz w:val="22"/>
        </w:rPr>
        <w:t>(GOV.UK, 2025b)</w:t>
      </w:r>
      <w:r w:rsidR="00A43C2E" w:rsidRPr="00292D7F">
        <w:rPr>
          <w:spacing w:val="1"/>
          <w:sz w:val="22"/>
          <w:szCs w:val="22"/>
        </w:rPr>
        <w:fldChar w:fldCharType="end"/>
      </w:r>
      <w:r w:rsidR="00A43C2E" w:rsidRPr="00292D7F">
        <w:rPr>
          <w:spacing w:val="1"/>
          <w:sz w:val="22"/>
          <w:szCs w:val="22"/>
        </w:rPr>
        <w:t xml:space="preserve">. Such framing places rural areas at a disadvantage as they are less likely to have the institutional capacity to respond to productivity challenges, less likely to have more devolved powers to do </w:t>
      </w:r>
      <w:proofErr w:type="gramStart"/>
      <w:r w:rsidR="00A43C2E" w:rsidRPr="00292D7F">
        <w:rPr>
          <w:spacing w:val="1"/>
          <w:sz w:val="22"/>
          <w:szCs w:val="22"/>
        </w:rPr>
        <w:t>so, and</w:t>
      </w:r>
      <w:proofErr w:type="gramEnd"/>
      <w:r w:rsidR="00A43C2E" w:rsidRPr="00292D7F">
        <w:rPr>
          <w:spacing w:val="1"/>
          <w:sz w:val="22"/>
          <w:szCs w:val="22"/>
        </w:rPr>
        <w:t xml:space="preserve"> are responding to productivity strategies around sector growth strategies which are not comparably dominant in their regions.</w:t>
      </w:r>
    </w:p>
    <w:p w14:paraId="6C0355FA" w14:textId="77777777" w:rsidR="00A43C2E" w:rsidRPr="00292D7F" w:rsidRDefault="00A43C2E" w:rsidP="00A43C2E">
      <w:pPr>
        <w:jc w:val="both"/>
        <w:rPr>
          <w:spacing w:val="1"/>
          <w:sz w:val="22"/>
          <w:szCs w:val="22"/>
        </w:rPr>
      </w:pPr>
    </w:p>
    <w:p w14:paraId="570638B4" w14:textId="0172E1EF" w:rsidR="00A43C2E" w:rsidRPr="00292D7F" w:rsidRDefault="00A43C2E" w:rsidP="00A43C2E">
      <w:pPr>
        <w:jc w:val="both"/>
        <w:rPr>
          <w:sz w:val="22"/>
          <w:szCs w:val="22"/>
        </w:rPr>
      </w:pPr>
      <w:r w:rsidRPr="00292D7F">
        <w:rPr>
          <w:spacing w:val="1"/>
          <w:sz w:val="22"/>
          <w:szCs w:val="22"/>
        </w:rPr>
        <w:t>These asymmetries matter because productivity is shaped not only by economic structure</w:t>
      </w:r>
      <w:r w:rsidR="007C3E64" w:rsidRPr="00292D7F">
        <w:rPr>
          <w:spacing w:val="1"/>
          <w:sz w:val="22"/>
          <w:szCs w:val="22"/>
        </w:rPr>
        <w:t>,</w:t>
      </w:r>
      <w:r w:rsidRPr="00292D7F">
        <w:rPr>
          <w:spacing w:val="1"/>
          <w:sz w:val="22"/>
          <w:szCs w:val="22"/>
        </w:rPr>
        <w:t xml:space="preserve"> but also by the governance frameworks through which policy is delivered. In practice, the design of the devolution architecture acts as a determinant of how effectively regions can pursue growth. To explore this further, this paper will first outline the changing devolution architecture within England, which is set to drive regional productivity. It will then address prospective challenges of driving productivity in diverse economies before focusing analytically on the differences between rural and urban economies in England. The analysis will consider both the role of sectoral productivity contribution through gross value added (GVA) and sectoral employment levels in urban and rural areas to demonstrate the necessity of individual responses to regional productivity, before offering a discussion on how the regional productivity agenda can balance this</w:t>
      </w:r>
      <w:r w:rsidR="007C3E64" w:rsidRPr="00292D7F">
        <w:rPr>
          <w:spacing w:val="1"/>
          <w:sz w:val="22"/>
          <w:szCs w:val="22"/>
        </w:rPr>
        <w:t>,</w:t>
      </w:r>
      <w:r w:rsidRPr="00292D7F">
        <w:rPr>
          <w:spacing w:val="1"/>
          <w:sz w:val="22"/>
          <w:szCs w:val="22"/>
        </w:rPr>
        <w:t xml:space="preserve"> and the role of devolution architecture in supporting it.</w:t>
      </w:r>
    </w:p>
    <w:p w14:paraId="24BA25FD" w14:textId="77777777" w:rsidR="00A43C2E" w:rsidRPr="00292D7F" w:rsidRDefault="00A43C2E" w:rsidP="00A43C2E">
      <w:pPr>
        <w:pStyle w:val="Heading1"/>
        <w:rPr>
          <w:rFonts w:ascii="Times New Roman" w:eastAsia="Times New Roman" w:hAnsi="Times New Roman" w:cs="Times New Roman"/>
          <w:sz w:val="22"/>
          <w:szCs w:val="22"/>
        </w:rPr>
      </w:pPr>
      <w:r w:rsidRPr="00292D7F">
        <w:rPr>
          <w:rFonts w:ascii="Times New Roman" w:eastAsia="Times New Roman" w:hAnsi="Times New Roman" w:cs="Times New Roman"/>
          <w:sz w:val="22"/>
          <w:szCs w:val="22"/>
        </w:rPr>
        <w:t xml:space="preserve">Institutions, Devolution and the Uneven Geographies of Productivity </w:t>
      </w:r>
    </w:p>
    <w:p w14:paraId="14501129" w14:textId="77777777" w:rsidR="00A43C2E" w:rsidRPr="00292D7F" w:rsidRDefault="00A43C2E" w:rsidP="00A43C2E">
      <w:pPr>
        <w:pStyle w:val="Heading2"/>
        <w:jc w:val="both"/>
        <w:rPr>
          <w:rFonts w:ascii="Times New Roman" w:hAnsi="Times New Roman" w:cs="Times New Roman"/>
          <w:sz w:val="22"/>
          <w:szCs w:val="22"/>
        </w:rPr>
      </w:pPr>
      <w:r w:rsidRPr="00292D7F">
        <w:rPr>
          <w:rFonts w:ascii="Times New Roman" w:hAnsi="Times New Roman" w:cs="Times New Roman"/>
          <w:sz w:val="22"/>
          <w:szCs w:val="22"/>
        </w:rPr>
        <w:t>The Changing Architecture of Regional Economic Development in England</w:t>
      </w:r>
    </w:p>
    <w:p w14:paraId="712D7E7A" w14:textId="77777777" w:rsidR="009D72B5" w:rsidRPr="00292D7F" w:rsidRDefault="009D72B5" w:rsidP="009D72B5">
      <w:pPr>
        <w:jc w:val="both"/>
        <w:rPr>
          <w:sz w:val="22"/>
          <w:szCs w:val="22"/>
        </w:rPr>
      </w:pPr>
      <w:r w:rsidRPr="00292D7F">
        <w:rPr>
          <w:sz w:val="22"/>
          <w:szCs w:val="22"/>
        </w:rPr>
        <w:t>Both the development of institutions and the evolution of strategies to tackle regional economic growth are largely reflected in, and driven by, the recognition of the need for clear, place-based approaches that respond to the diverse economic realities across regions to drive economic growth.</w:t>
      </w:r>
    </w:p>
    <w:p w14:paraId="795A0767" w14:textId="77777777" w:rsidR="009D72B5" w:rsidRPr="00292D7F" w:rsidRDefault="009D72B5" w:rsidP="009D72B5">
      <w:pPr>
        <w:jc w:val="both"/>
        <w:rPr>
          <w:sz w:val="22"/>
          <w:szCs w:val="22"/>
        </w:rPr>
      </w:pPr>
    </w:p>
    <w:p w14:paraId="409C8F42" w14:textId="4BBCE645" w:rsidR="003F51F6" w:rsidRDefault="009D72B5" w:rsidP="009D72B5">
      <w:pPr>
        <w:jc w:val="both"/>
        <w:rPr>
          <w:sz w:val="22"/>
          <w:szCs w:val="22"/>
        </w:rPr>
      </w:pPr>
      <w:r w:rsidRPr="00292D7F">
        <w:rPr>
          <w:sz w:val="22"/>
          <w:szCs w:val="22"/>
        </w:rPr>
        <w:t xml:space="preserve">The UK’s approach to regional economic development has undergone significant institutional change. To drive growth at the regional level, Regional Development Agencies (RDAs) were established in 1998 as non-departmental public bodies. Abolished in 2012, RDAs were replaced with smaller, business-led partnerships, Local Enterprise Partnerships (LEPs), that were more aligned with local economic realities </w:t>
      </w:r>
      <w:r w:rsidRPr="00292D7F">
        <w:rPr>
          <w:sz w:val="22"/>
          <w:szCs w:val="22"/>
        </w:rPr>
        <w:fldChar w:fldCharType="begin"/>
      </w:r>
      <w:r w:rsidRPr="00292D7F">
        <w:rPr>
          <w:sz w:val="22"/>
          <w:szCs w:val="22"/>
        </w:rPr>
        <w:instrText xml:space="preserve"> ADDIN ZOTERO_ITEM CSL_CITATION {"citationID":"lJI8JMH6","properties":{"formattedCitation":"(Harris and Moffat, 2015)","plainCitation":"(Harris and Moffat, 2015)","noteIndex":0},"citationItems":[{"id":4098,"uris":["http://zotero.org/users/7463460/items/RSS6UJHI"],"itemData":{"id":4098,"type":"article-journal","abstract":"Harris R. and Moffat J. Total factor productivity growth in Local Enterprise Partnership regions in Britain, 1997–2008, Regional Studies. This paper decomposes aggregate total factor productivity (TFP) growth in Britain for 1997–2008 to show the contribution of different Local Enterprise Partnerships (LEPs) as well as manufacturing and services and UK- and foreign-owned plants within LEPs. These contributions are further decomposed to show the role of productivity growth in continuing plants vis-à-vis reallocations in output shares. The results show that the largest LEPs, in population terms, with higher levels of job density, a greater reliance on manufacturing, more skilled and better qualified workers, and a lower turnover of businesses achieved the highest TFP growth. This is mostly the result of reallocations of output shares towards high productivity plants.","container-title":"Regional Studies","DOI":"10.1080/00343404.2013.799770","ISSN":"0034-3404","issue":"6","note":"_eprint: https://doi.org/10.1080/00343404.2013.799770","page":"1019-1041","publisher":"RSA Website","source":"Taylor and Francis+NEJM","title":"Total Factor Productivity Growth in Local Enterprise Partnership Regions in Britain, 1997–2008","volume":"49","author":[{"family":"Harris","given":"Richard"},{"family":"Moffat","given":"John"}],"issued":{"date-parts":[["2015",6,3]]}}}],"schema":"https://github.com/citation-style-language/schema/raw/master/csl-citation.json"} </w:instrText>
      </w:r>
      <w:r w:rsidRPr="00292D7F">
        <w:rPr>
          <w:sz w:val="22"/>
          <w:szCs w:val="22"/>
        </w:rPr>
        <w:fldChar w:fldCharType="separate"/>
      </w:r>
      <w:r w:rsidRPr="00292D7F">
        <w:rPr>
          <w:sz w:val="22"/>
        </w:rPr>
        <w:t>(Harris and Moffat, 2015)</w:t>
      </w:r>
      <w:r w:rsidRPr="00292D7F">
        <w:rPr>
          <w:sz w:val="22"/>
          <w:szCs w:val="22"/>
        </w:rPr>
        <w:fldChar w:fldCharType="end"/>
      </w:r>
      <w:r w:rsidRPr="00292D7F">
        <w:rPr>
          <w:sz w:val="22"/>
          <w:szCs w:val="22"/>
        </w:rPr>
        <w:t>. They fostered closer collaboration between local councils and businesses to pursue economic development</w:t>
      </w:r>
      <w:r>
        <w:rPr>
          <w:sz w:val="22"/>
          <w:szCs w:val="22"/>
        </w:rPr>
        <w:t xml:space="preserve"> but were later </w:t>
      </w:r>
      <w:r w:rsidRPr="00292D7F">
        <w:rPr>
          <w:sz w:val="22"/>
          <w:szCs w:val="22"/>
        </w:rPr>
        <w:t>clos</w:t>
      </w:r>
      <w:r>
        <w:rPr>
          <w:sz w:val="22"/>
          <w:szCs w:val="22"/>
        </w:rPr>
        <w:t>ed</w:t>
      </w:r>
      <w:r w:rsidRPr="00292D7F">
        <w:rPr>
          <w:sz w:val="22"/>
          <w:szCs w:val="22"/>
        </w:rPr>
        <w:t xml:space="preserve"> in April </w:t>
      </w:r>
      <w:r>
        <w:rPr>
          <w:sz w:val="22"/>
          <w:szCs w:val="22"/>
        </w:rPr>
        <w:t xml:space="preserve">2024 with this funding reallocated to CAs and upper-tier local authorities </w:t>
      </w:r>
      <w:r>
        <w:rPr>
          <w:sz w:val="22"/>
          <w:szCs w:val="22"/>
        </w:rPr>
        <w:fldChar w:fldCharType="begin"/>
      </w:r>
      <w:r>
        <w:rPr>
          <w:sz w:val="22"/>
          <w:szCs w:val="22"/>
        </w:rPr>
        <w:instrText xml:space="preserve"> ADDIN ZOTERO_ITEM CSL_CITATION {"citationID":"gTeg1HyA","properties":{"unsorted":false,"formattedCitation":"(GOV.UK, 2023)","plainCitation":"(GOV.UK, 2023)","noteIndex":0},"citationItems":[{"id":4824,"uris":["http://zotero.org/users/7463460/items/SRXJAU7F"],"itemData":{"id":4824,"type":"webpage","container-title":"GOV.UK","language":"en","title":"Guidance for Local Enterprise Partnerships (LEPs) and local and combined authorities: integration of LEP functions into local democratic institutions","title-short":"Guidance for Local Enterprise Partnerships (LEPs) and local and combined authorities","URL":"https://www.gov.uk/government/publications/local-enterprise-partnerships-integration-of-lep-functions-into-local-democratic-institutions/guidance-for-local-enterprise-partnerships-leps-and-local-and-combined-authorities-integration-of-lep-functions-into-local-democratic-institutions","author":[{"family":"GOV.UK","given":""}],"accessed":{"date-parts":[["2026",6,17]]},"issued":{"date-parts":[["2023"]]}}}],"schema":"https://github.com/citation-style-language/schema/raw/master/csl-citation.json"} </w:instrText>
      </w:r>
      <w:r>
        <w:rPr>
          <w:sz w:val="22"/>
          <w:szCs w:val="22"/>
        </w:rPr>
        <w:fldChar w:fldCharType="separate"/>
      </w:r>
      <w:r w:rsidRPr="00FC7D09">
        <w:rPr>
          <w:sz w:val="22"/>
        </w:rPr>
        <w:t>(GOV.UK, 2023)</w:t>
      </w:r>
      <w:r>
        <w:rPr>
          <w:sz w:val="22"/>
          <w:szCs w:val="22"/>
        </w:rPr>
        <w:fldChar w:fldCharType="end"/>
      </w:r>
      <w:r>
        <w:rPr>
          <w:sz w:val="22"/>
          <w:szCs w:val="22"/>
        </w:rPr>
        <w:t>. While CAs have been the general statutory form of local governance in England, CCAs came later under the Levelling Up and Regeneration Act 2023</w:t>
      </w:r>
      <w:r w:rsidR="00376530">
        <w:rPr>
          <w:sz w:val="22"/>
          <w:szCs w:val="22"/>
        </w:rPr>
        <w:t xml:space="preserve"> </w:t>
      </w:r>
      <w:r w:rsidR="00376530">
        <w:rPr>
          <w:sz w:val="22"/>
          <w:szCs w:val="22"/>
        </w:rPr>
        <w:fldChar w:fldCharType="begin"/>
      </w:r>
      <w:r w:rsidR="00376530">
        <w:rPr>
          <w:sz w:val="22"/>
          <w:szCs w:val="22"/>
        </w:rPr>
        <w:instrText xml:space="preserve"> ADDIN ZOTERO_ITEM CSL_CITATION {"citationID":"66BJ5OZA","properties":{"unsorted":false,"formattedCitation":"(legislation.gov.uk, 2023)","plainCitation":"(legislation.gov.uk, 2023)","noteIndex":0},"citationItems":[{"id":4828,"uris":["http://zotero.org/users/7463460/items/LMG2H59A"],"itemData":{"id":4828,"type":"webpage","language":"en","publisher":"Statute Law Database","title":"Levelling-up and Regeneration Act 2023","URL":"https://www.legislation.gov.uk/ukpga/2023/55/part/2/chapter/1","author":[{"family":"legislation.gov.uk","given":""}],"accessed":{"date-parts":[["2026",6,18]]},"issued":{"date-parts":[["2023"]]}}}],"schema":"https://github.com/citation-style-language/schema/raw/master/csl-citation.json"} </w:instrText>
      </w:r>
      <w:r w:rsidR="00376530">
        <w:rPr>
          <w:sz w:val="22"/>
          <w:szCs w:val="22"/>
        </w:rPr>
        <w:fldChar w:fldCharType="separate"/>
      </w:r>
      <w:r w:rsidR="00376530" w:rsidRPr="00376530">
        <w:rPr>
          <w:sz w:val="22"/>
        </w:rPr>
        <w:t>(legislation.gov.uk, 2023)</w:t>
      </w:r>
      <w:r w:rsidR="00376530">
        <w:rPr>
          <w:sz w:val="22"/>
          <w:szCs w:val="22"/>
        </w:rPr>
        <w:fldChar w:fldCharType="end"/>
      </w:r>
      <w:r>
        <w:rPr>
          <w:sz w:val="22"/>
          <w:szCs w:val="22"/>
        </w:rPr>
        <w:t xml:space="preserve">, designed for areas with two-tier local governments. </w:t>
      </w:r>
    </w:p>
    <w:p w14:paraId="7668CB79" w14:textId="77777777" w:rsidR="00231B44" w:rsidRDefault="00231B44" w:rsidP="00231B44">
      <w:pPr>
        <w:jc w:val="both"/>
        <w:rPr>
          <w:sz w:val="22"/>
          <w:szCs w:val="22"/>
        </w:rPr>
      </w:pPr>
    </w:p>
    <w:p w14:paraId="681ED7F6" w14:textId="2DC9BE37" w:rsidR="00254705" w:rsidRPr="00FD59F5" w:rsidRDefault="00231B44" w:rsidP="00254705">
      <w:pPr>
        <w:jc w:val="both"/>
        <w:rPr>
          <w:sz w:val="22"/>
          <w:szCs w:val="22"/>
        </w:rPr>
      </w:pPr>
      <w:r w:rsidRPr="00292D7F">
        <w:rPr>
          <w:sz w:val="22"/>
          <w:szCs w:val="22"/>
        </w:rPr>
        <w:t>England’s model of devolution has been working on a deal-based asymmetric model with different levels of devolution (see Table 1)</w:t>
      </w:r>
      <w:r w:rsidR="00EA4CE2">
        <w:rPr>
          <w:sz w:val="22"/>
          <w:szCs w:val="22"/>
        </w:rPr>
        <w:t>.</w:t>
      </w:r>
      <w:r w:rsidRPr="00292D7F">
        <w:rPr>
          <w:sz w:val="22"/>
          <w:szCs w:val="22"/>
        </w:rPr>
        <w:t xml:space="preserve"> Devolution deals of varying levels have been granted to different regions at different times (see Table 2). In this model, devolution is somewhat flexible, with appropriate adjustments to the levels and powers attached to each level possible. Most recently, this </w:t>
      </w:r>
      <w:r w:rsidRPr="00292D7F">
        <w:rPr>
          <w:sz w:val="22"/>
          <w:szCs w:val="22"/>
        </w:rPr>
        <w:lastRenderedPageBreak/>
        <w:t xml:space="preserve">has seen the introduction of level 4 or the Trailblazer Deals in 2023 </w:t>
      </w:r>
      <w:r w:rsidRPr="00292D7F">
        <w:rPr>
          <w:sz w:val="22"/>
          <w:szCs w:val="22"/>
        </w:rPr>
        <w:fldChar w:fldCharType="begin"/>
      </w:r>
      <w:r w:rsidR="00861DD6">
        <w:rPr>
          <w:sz w:val="22"/>
          <w:szCs w:val="22"/>
        </w:rPr>
        <w:instrText xml:space="preserve"> ADDIN ZOTERO_ITEM CSL_CITATION {"citationID":"XKY7zlTD","properties":{"formattedCitation":"(Henderson, Dalton and Paun, 2023; GOV.UK, 2024b)","plainCitation":"(Henderson, Dalton and Paun, 2023; GOV.UK, 2024b)","dontUpdate":true,"noteIndex":0},"citationItems":[{"id":4325,"uris":["http://zotero.org/users/7463460/items/IPXGPI34"],"itemData":{"id":4325,"type":"webpage","abstract":"What are trailblazer devolution deals and what powers will they devolve to combined authorities?","container-title":"Institute for Government","language":"en","title":"Trailblazer devolution deals","URL":"https://www.instituteforgovernment.org.uk/explainer/trailblazer-devolution-deals","author":[{"family":"Henderson","given":"Duncan"},{"family":"Dalton","given":"Grant"},{"family":"Paun","given":"Akash"}],"accessed":{"date-parts":[["2025",8,20]]},"issued":{"date-parts":[["2023",3,16]]}}},{"id":4323,"uris":["http://zotero.org/users/7463460/items/72PNP5ZL"],"itemData":{"id":4323,"type":"webpage","container-title":"Technical paper on Level 4 devolution framework","language":"en","title":"Technical paper on Level 4 devolution framework","URL":"https://www.gov.uk/government/publications/technical-paper-on-level-4-devolution-framework/technical-paper-on-level-4-devolution-framework","author":[{"family":"GOV.UK","given":""}],"accessed":{"date-parts":[["2025",8,20]]},"issued":{"date-parts":[["2024"]]}}}],"schema":"https://github.com/citation-style-language/schema/raw/master/csl-citation.json"} </w:instrText>
      </w:r>
      <w:r w:rsidRPr="00292D7F">
        <w:rPr>
          <w:sz w:val="22"/>
          <w:szCs w:val="22"/>
        </w:rPr>
        <w:fldChar w:fldCharType="separate"/>
      </w:r>
      <w:r w:rsidR="00057CF1" w:rsidRPr="00057CF1">
        <w:rPr>
          <w:sz w:val="22"/>
        </w:rPr>
        <w:t>(Henderson, Dalton and Paun, 2023; GOV.UK, 2024</w:t>
      </w:r>
      <w:r w:rsidR="00861DD6">
        <w:rPr>
          <w:sz w:val="22"/>
        </w:rPr>
        <w:t>a</w:t>
      </w:r>
      <w:r w:rsidR="00057CF1" w:rsidRPr="00057CF1">
        <w:rPr>
          <w:sz w:val="22"/>
        </w:rPr>
        <w:t>)</w:t>
      </w:r>
      <w:r w:rsidRPr="00292D7F">
        <w:rPr>
          <w:sz w:val="22"/>
          <w:szCs w:val="22"/>
        </w:rPr>
        <w:fldChar w:fldCharType="end"/>
      </w:r>
      <w:r w:rsidRPr="00292D7F">
        <w:rPr>
          <w:sz w:val="22"/>
          <w:szCs w:val="22"/>
        </w:rPr>
        <w:t xml:space="preserve"> </w:t>
      </w:r>
      <w:r>
        <w:rPr>
          <w:sz w:val="22"/>
          <w:szCs w:val="22"/>
        </w:rPr>
        <w:t xml:space="preserve">of which </w:t>
      </w:r>
      <w:r w:rsidRPr="00292D7F">
        <w:rPr>
          <w:sz w:val="22"/>
          <w:szCs w:val="22"/>
        </w:rPr>
        <w:t xml:space="preserve">Greater Manchester </w:t>
      </w:r>
      <w:r>
        <w:rPr>
          <w:sz w:val="22"/>
          <w:szCs w:val="22"/>
        </w:rPr>
        <w:t xml:space="preserve">and the West Midlands were recipients, affording them the deepest levels of devolution. </w:t>
      </w:r>
      <w:r w:rsidR="00254705" w:rsidRPr="00FD59F5">
        <w:rPr>
          <w:sz w:val="22"/>
          <w:szCs w:val="22"/>
        </w:rPr>
        <w:t xml:space="preserve">The government confirmed in February 2024 that </w:t>
      </w:r>
      <w:r w:rsidR="008A69D5">
        <w:rPr>
          <w:sz w:val="22"/>
          <w:szCs w:val="22"/>
        </w:rPr>
        <w:t xml:space="preserve">the </w:t>
      </w:r>
      <w:r w:rsidR="00254705" w:rsidRPr="00FD59F5">
        <w:rPr>
          <w:sz w:val="22"/>
          <w:szCs w:val="22"/>
        </w:rPr>
        <w:t xml:space="preserve">West Midlands is eligible for Level 4 devolution due to its existing Trailblazer status and received “further Level 4 flexibilities” added to its deal </w:t>
      </w:r>
      <w:r w:rsidR="00254705" w:rsidRPr="00FD59F5">
        <w:rPr>
          <w:sz w:val="22"/>
          <w:szCs w:val="22"/>
        </w:rPr>
        <w:fldChar w:fldCharType="begin"/>
      </w:r>
      <w:r w:rsidR="00861DD6">
        <w:rPr>
          <w:sz w:val="22"/>
          <w:szCs w:val="22"/>
        </w:rPr>
        <w:instrText xml:space="preserve"> ADDIN ZOTERO_ITEM CSL_CITATION {"citationID":"tDjZsfH7","properties":{"unsorted":false,"formattedCitation":"(GOV.UK, 2024c)","plainCitation":"(GOV.UK, 2024c)","dontUpdate":true,"noteIndex":0},"citationItems":[{"id":4836,"uris":["http://zotero.org/users/7463460/items/7ITYPTT5"],"itemData":{"id":4836,"type":"webpage","abstract":"Confirmation that West Yorkshire Combined Authority, South Yorkshire Mayoral Combined Authority, Liverpool City Region Combined Authority and the West Midlands Combined Authority are eligible for Level 4 devolution.","container-title":"GOV.UK","language":"en","title":"Update on Level 4 devolution: Confirmation of eligibility for West Yorkshire, South Yorkshire, Liverpool City Region and the West Midlands","title-short":"Update on Level 4 devolution","URL":"https://www.gov.uk/government/publications/update-on-level-4-devolution-confirmation-of-eligibility-for-west-yorkshire-south-yorkshire-liverpool-city-region-and-the-west-midlands","author":[{"family":"GOV.UK","given":""}],"accessed":{"date-parts":[["2026",6,19]]},"issued":{"date-parts":[["2024"]]}}}],"schema":"https://github.com/citation-style-language/schema/raw/master/csl-citation.json"} </w:instrText>
      </w:r>
      <w:r w:rsidR="00254705" w:rsidRPr="00FD59F5">
        <w:rPr>
          <w:sz w:val="22"/>
          <w:szCs w:val="22"/>
        </w:rPr>
        <w:fldChar w:fldCharType="separate"/>
      </w:r>
      <w:r w:rsidR="00057CF1" w:rsidRPr="00057CF1">
        <w:rPr>
          <w:sz w:val="22"/>
        </w:rPr>
        <w:t>(GOV.UK, 2024</w:t>
      </w:r>
      <w:r w:rsidR="00861DD6">
        <w:rPr>
          <w:sz w:val="22"/>
        </w:rPr>
        <w:t>b</w:t>
      </w:r>
      <w:r w:rsidR="00057CF1" w:rsidRPr="00057CF1">
        <w:rPr>
          <w:sz w:val="22"/>
        </w:rPr>
        <w:t>)</w:t>
      </w:r>
      <w:r w:rsidR="00254705" w:rsidRPr="00FD59F5">
        <w:rPr>
          <w:sz w:val="22"/>
          <w:szCs w:val="22"/>
        </w:rPr>
        <w:fldChar w:fldCharType="end"/>
      </w:r>
      <w:r w:rsidR="00254705" w:rsidRPr="00FD59F5">
        <w:rPr>
          <w:sz w:val="22"/>
          <w:szCs w:val="22"/>
        </w:rPr>
        <w:t>. Liverpool City Region, South Yorkshire, and West Yorkshire were confirmed eligible for Level 4 in February 2024, with Integrated Settlements from April 2026</w:t>
      </w:r>
      <w:r w:rsidR="005F67BA">
        <w:rPr>
          <w:sz w:val="22"/>
          <w:szCs w:val="22"/>
        </w:rPr>
        <w:t xml:space="preserve"> </w:t>
      </w:r>
      <w:r w:rsidR="005F67BA">
        <w:rPr>
          <w:sz w:val="22"/>
          <w:szCs w:val="22"/>
        </w:rPr>
        <w:fldChar w:fldCharType="begin"/>
      </w:r>
      <w:r w:rsidR="00861DD6">
        <w:rPr>
          <w:sz w:val="22"/>
          <w:szCs w:val="22"/>
        </w:rPr>
        <w:instrText xml:space="preserve"> ADDIN ZOTERO_ITEM CSL_CITATION {"citationID":"wZuuRJpV","properties":{"unsorted":false,"formattedCitation":"(GOV.UK, 2024c)","plainCitation":"(GOV.UK, 2024c)","dontUpdate":true,"noteIndex":0},"citationItems":[{"id":4836,"uris":["http://zotero.org/users/7463460/items/7ITYPTT5"],"itemData":{"id":4836,"type":"webpage","abstract":"Confirmation that West Yorkshire Combined Authority, South Yorkshire Mayoral Combined Authority, Liverpool City Region Combined Authority and the West Midlands Combined Authority are eligible for Level 4 devolution.","container-title":"GOV.UK","language":"en","title":"Update on Level 4 devolution: Confirmation of eligibility for West Yorkshire, South Yorkshire, Liverpool City Region and the West Midlands","title-short":"Update on Level 4 devolution","URL":"https://www.gov.uk/government/publications/update-on-level-4-devolution-confirmation-of-eligibility-for-west-yorkshire-south-yorkshire-liverpool-city-region-and-the-west-midlands","author":[{"family":"GOV.UK","given":""}],"accessed":{"date-parts":[["2026",6,19]]},"issued":{"date-parts":[["2024"]]}}}],"schema":"https://github.com/citation-style-language/schema/raw/master/csl-citation.json"} </w:instrText>
      </w:r>
      <w:r w:rsidR="005F67BA">
        <w:rPr>
          <w:sz w:val="22"/>
          <w:szCs w:val="22"/>
        </w:rPr>
        <w:fldChar w:fldCharType="separate"/>
      </w:r>
      <w:r w:rsidR="005F67BA" w:rsidRPr="005F67BA">
        <w:rPr>
          <w:sz w:val="22"/>
        </w:rPr>
        <w:t>(GOV.UK, 2024</w:t>
      </w:r>
      <w:r w:rsidR="00861DD6">
        <w:rPr>
          <w:sz w:val="22"/>
        </w:rPr>
        <w:t>b</w:t>
      </w:r>
      <w:r w:rsidR="005F67BA" w:rsidRPr="005F67BA">
        <w:rPr>
          <w:sz w:val="22"/>
        </w:rPr>
        <w:t>)</w:t>
      </w:r>
      <w:r w:rsidR="005F67BA">
        <w:rPr>
          <w:sz w:val="22"/>
          <w:szCs w:val="22"/>
        </w:rPr>
        <w:fldChar w:fldCharType="end"/>
      </w:r>
      <w:r w:rsidR="00254705" w:rsidRPr="00FD59F5">
        <w:rPr>
          <w:sz w:val="22"/>
          <w:szCs w:val="22"/>
        </w:rPr>
        <w:t xml:space="preserve">. The North East received a deeper devolution deal in March 2024 underpinned by the Level 4 framework, with Integrated Settlement from April 2026 </w:t>
      </w:r>
      <w:r w:rsidR="00254705" w:rsidRPr="00FD59F5">
        <w:rPr>
          <w:sz w:val="22"/>
          <w:szCs w:val="22"/>
        </w:rPr>
        <w:fldChar w:fldCharType="begin"/>
      </w:r>
      <w:r w:rsidR="00861DD6">
        <w:rPr>
          <w:sz w:val="22"/>
          <w:szCs w:val="22"/>
        </w:rPr>
        <w:instrText xml:space="preserve"> ADDIN ZOTERO_ITEM CSL_CITATION {"citationID":"0wX0SAW3","properties":{"unsorted":false,"formattedCitation":"(GOV.UK, 2024a)","plainCitation":"(GOV.UK, 2024a)","dontUpdate":true,"noteIndex":0},"citationItems":[{"id":4838,"uris":["http://zotero.org/users/7463460/items/XR4HW8KT"],"itemData":{"id":4838,"type":"webpage","abstract":"Agreement for a deeper devolution deal between the government and the North East Mayoral Combined Authority.","container-title":"GOV.UK","language":"en","title":"North East Mayoral Combined Authority deeper devolution deal","URL":"https://www.gov.uk/government/publications/north-east-deeper-devolution-deal","author":[{"family":"GOV.UK","given":""}],"accessed":{"date-parts":[["2026",6,19]]},"issued":{"date-parts":[["2024"]]}}}],"schema":"https://github.com/citation-style-language/schema/raw/master/csl-citation.json"} </w:instrText>
      </w:r>
      <w:r w:rsidR="00254705" w:rsidRPr="00FD59F5">
        <w:rPr>
          <w:sz w:val="22"/>
          <w:szCs w:val="22"/>
        </w:rPr>
        <w:fldChar w:fldCharType="separate"/>
      </w:r>
      <w:r w:rsidR="000103CD" w:rsidRPr="000103CD">
        <w:rPr>
          <w:sz w:val="22"/>
        </w:rPr>
        <w:t>(GOV.UK, 2024</w:t>
      </w:r>
      <w:r w:rsidR="00861DD6">
        <w:rPr>
          <w:sz w:val="22"/>
        </w:rPr>
        <w:t>c</w:t>
      </w:r>
      <w:r w:rsidR="000103CD" w:rsidRPr="000103CD">
        <w:rPr>
          <w:sz w:val="22"/>
        </w:rPr>
        <w:t>)</w:t>
      </w:r>
      <w:r w:rsidR="00254705" w:rsidRPr="00FD59F5">
        <w:rPr>
          <w:sz w:val="22"/>
          <w:szCs w:val="22"/>
        </w:rPr>
        <w:fldChar w:fldCharType="end"/>
      </w:r>
      <w:r w:rsidR="004516E6">
        <w:rPr>
          <w:sz w:val="22"/>
          <w:szCs w:val="22"/>
        </w:rPr>
        <w:t>, while other areas await their</w:t>
      </w:r>
      <w:r w:rsidR="00254705" w:rsidRPr="00FD59F5">
        <w:rPr>
          <w:sz w:val="22"/>
          <w:szCs w:val="22"/>
        </w:rPr>
        <w:t xml:space="preserve"> </w:t>
      </w:r>
      <w:r w:rsidR="004516E6">
        <w:rPr>
          <w:sz w:val="22"/>
          <w:szCs w:val="22"/>
        </w:rPr>
        <w:t>i</w:t>
      </w:r>
      <w:r w:rsidR="00254705" w:rsidRPr="00FD59F5">
        <w:rPr>
          <w:sz w:val="22"/>
          <w:szCs w:val="22"/>
        </w:rPr>
        <w:t>naugural mayoral elections</w:t>
      </w:r>
      <w:r w:rsidR="004308C5">
        <w:rPr>
          <w:sz w:val="22"/>
          <w:szCs w:val="22"/>
        </w:rPr>
        <w:t xml:space="preserve"> </w:t>
      </w:r>
      <w:r w:rsidR="00254705" w:rsidRPr="00FD59F5">
        <w:rPr>
          <w:sz w:val="22"/>
          <w:szCs w:val="22"/>
        </w:rPr>
        <w:fldChar w:fldCharType="begin"/>
      </w:r>
      <w:r w:rsidR="00254705" w:rsidRPr="00FD59F5">
        <w:rPr>
          <w:sz w:val="22"/>
          <w:szCs w:val="22"/>
        </w:rPr>
        <w:instrText xml:space="preserve"> ADDIN ZOTERO_ITEM CSL_CITATION {"citationID":"jJ7rg9Ls","properties":{"unsorted":false,"formattedCitation":"(McKiernan, 2025)","plainCitation":"(McKiernan, 2025)","noteIndex":0},"citationItems":[{"id":4822,"uris":["http://zotero.org/users/7463460/items/F7C3GDND"],"itemData":{"id":4822,"type":"webpage","abstract":"The new mayoralties in Greater Essex, Norfolk and Suffolk, Hampshire and the Solent, and Sussex and Brighton will now be contested in 2028.","container-title":"BBC News","language":"en-GB","note":"section: England","title":"New mayoral elections to be delayed in four areas of England","URL":"https://www.bbc.co.uk/news/articles/c5yjg2r7z9zo","author":[{"family":"McKiernan","given":"Jennifer"}],"accessed":{"date-parts":[["2026",6,17]]},"issued":{"date-parts":[["2025",12,4]]}}}],"schema":"https://github.com/citation-style-language/schema/raw/master/csl-citation.json"} </w:instrText>
      </w:r>
      <w:r w:rsidR="00254705" w:rsidRPr="00FD59F5">
        <w:rPr>
          <w:sz w:val="22"/>
          <w:szCs w:val="22"/>
        </w:rPr>
        <w:fldChar w:fldCharType="separate"/>
      </w:r>
      <w:r w:rsidR="00254705" w:rsidRPr="00FD59F5">
        <w:rPr>
          <w:sz w:val="22"/>
          <w:szCs w:val="22"/>
        </w:rPr>
        <w:t>(McKiernan, 2025)</w:t>
      </w:r>
      <w:r w:rsidR="00254705" w:rsidRPr="00FD59F5">
        <w:rPr>
          <w:sz w:val="22"/>
          <w:szCs w:val="22"/>
        </w:rPr>
        <w:fldChar w:fldCharType="end"/>
      </w:r>
      <w:r w:rsidR="00254705" w:rsidRPr="00FD59F5">
        <w:rPr>
          <w:sz w:val="22"/>
          <w:szCs w:val="22"/>
        </w:rPr>
        <w:t xml:space="preserve">. </w:t>
      </w:r>
    </w:p>
    <w:p w14:paraId="149C86D1" w14:textId="024FE518" w:rsidR="0065362B" w:rsidRPr="00292D7F" w:rsidRDefault="0065362B" w:rsidP="0065362B">
      <w:pPr>
        <w:jc w:val="both"/>
        <w:rPr>
          <w:sz w:val="22"/>
          <w:szCs w:val="22"/>
        </w:rPr>
      </w:pPr>
    </w:p>
    <w:p w14:paraId="0B0891F0" w14:textId="02387E0E" w:rsidR="009D72B5" w:rsidRDefault="007E4A0A" w:rsidP="009D72B5">
      <w:pPr>
        <w:jc w:val="both"/>
        <w:rPr>
          <w:sz w:val="22"/>
          <w:szCs w:val="22"/>
        </w:rPr>
      </w:pPr>
      <w:r>
        <w:rPr>
          <w:sz w:val="22"/>
          <w:szCs w:val="22"/>
        </w:rPr>
        <w:t>D</w:t>
      </w:r>
      <w:r w:rsidR="009D72B5">
        <w:rPr>
          <w:sz w:val="22"/>
          <w:szCs w:val="22"/>
        </w:rPr>
        <w:t xml:space="preserve">evolution </w:t>
      </w:r>
      <w:r w:rsidR="003F51F6">
        <w:rPr>
          <w:sz w:val="22"/>
          <w:szCs w:val="22"/>
        </w:rPr>
        <w:t xml:space="preserve">has been </w:t>
      </w:r>
      <w:r w:rsidR="009D72B5">
        <w:rPr>
          <w:sz w:val="22"/>
          <w:szCs w:val="22"/>
        </w:rPr>
        <w:t>further deepened and extended</w:t>
      </w:r>
      <w:r w:rsidR="009D72B5" w:rsidRPr="00292D7F">
        <w:rPr>
          <w:sz w:val="22"/>
          <w:szCs w:val="22"/>
        </w:rPr>
        <w:t xml:space="preserve"> marked by the 2026 Devolution and Community Empowerment Act</w:t>
      </w:r>
      <w:r w:rsidR="009D72B5">
        <w:rPr>
          <w:sz w:val="22"/>
          <w:szCs w:val="22"/>
        </w:rPr>
        <w:t xml:space="preserve"> </w:t>
      </w:r>
      <w:r w:rsidR="009D72B5">
        <w:rPr>
          <w:sz w:val="22"/>
          <w:szCs w:val="22"/>
        </w:rPr>
        <w:fldChar w:fldCharType="begin"/>
      </w:r>
      <w:r w:rsidR="00414955">
        <w:rPr>
          <w:sz w:val="22"/>
          <w:szCs w:val="22"/>
        </w:rPr>
        <w:instrText xml:space="preserve"> ADDIN ZOTERO_ITEM CSL_CITATION {"citationID":"a5n8CiWJ","properties":{"unsorted":false,"formattedCitation":"(legislation.gov.uk, 2026b)","plainCitation":"(legislation.gov.uk, 2026b)","dontUpdate":true,"noteIndex":0},"citationItems":[{"id":4813,"uris":["http://zotero.org/users/7463460/items/78XB5IVL"],"itemData":{"id":4813,"type":"webpage","language":"eng","publisher":"King's Printer of Acts of Parliament","title":"English Devolution and Community Empowerment Act 2026","URL":"https://www.legislation.gov.uk/ukpga/2026/23/enacted","author":[{"family":"legislation.gov.uk","given":""}],"accessed":{"date-parts":[["2026",6,5]]},"issued":{"date-parts":[["2026"]]}}}],"schema":"https://github.com/citation-style-language/schema/raw/master/csl-citation.json"} </w:instrText>
      </w:r>
      <w:r w:rsidR="009D72B5">
        <w:rPr>
          <w:sz w:val="22"/>
          <w:szCs w:val="22"/>
        </w:rPr>
        <w:fldChar w:fldCharType="separate"/>
      </w:r>
      <w:r w:rsidR="002466A2" w:rsidRPr="002466A2">
        <w:rPr>
          <w:sz w:val="22"/>
        </w:rPr>
        <w:t>(legislation.gov.uk, 2026)</w:t>
      </w:r>
      <w:r w:rsidR="009D72B5">
        <w:rPr>
          <w:sz w:val="22"/>
          <w:szCs w:val="22"/>
        </w:rPr>
        <w:fldChar w:fldCharType="end"/>
      </w:r>
      <w:r w:rsidR="009D72B5">
        <w:rPr>
          <w:sz w:val="22"/>
          <w:szCs w:val="22"/>
        </w:rPr>
        <w:t>.</w:t>
      </w:r>
      <w:r w:rsidR="00F920B6">
        <w:rPr>
          <w:sz w:val="22"/>
          <w:szCs w:val="22"/>
        </w:rPr>
        <w:t xml:space="preserve"> </w:t>
      </w:r>
      <w:r w:rsidR="009D72B5" w:rsidRPr="00292D7F">
        <w:rPr>
          <w:sz w:val="22"/>
          <w:szCs w:val="22"/>
        </w:rPr>
        <w:t>Under this Act, there is the introduction of a</w:t>
      </w:r>
      <w:r w:rsidR="009D72B5">
        <w:rPr>
          <w:sz w:val="22"/>
          <w:szCs w:val="22"/>
        </w:rPr>
        <w:t>n established</w:t>
      </w:r>
      <w:r w:rsidR="009D72B5" w:rsidRPr="00292D7F">
        <w:rPr>
          <w:sz w:val="22"/>
          <w:szCs w:val="22"/>
        </w:rPr>
        <w:t xml:space="preserve"> strategic authority framework which </w:t>
      </w:r>
      <w:r w:rsidR="00EA3000" w:rsidRPr="00292D7F">
        <w:rPr>
          <w:sz w:val="22"/>
          <w:szCs w:val="22"/>
        </w:rPr>
        <w:t>still broadly map</w:t>
      </w:r>
      <w:r w:rsidR="004A6C21">
        <w:rPr>
          <w:sz w:val="22"/>
          <w:szCs w:val="22"/>
        </w:rPr>
        <w:t>s</w:t>
      </w:r>
      <w:r w:rsidR="00EA3000" w:rsidRPr="00292D7F">
        <w:rPr>
          <w:sz w:val="22"/>
          <w:szCs w:val="22"/>
        </w:rPr>
        <w:t xml:space="preserve"> </w:t>
      </w:r>
      <w:r w:rsidR="00EA3000">
        <w:rPr>
          <w:sz w:val="22"/>
          <w:szCs w:val="22"/>
        </w:rPr>
        <w:t xml:space="preserve">to </w:t>
      </w:r>
      <w:r w:rsidR="00EA3000" w:rsidRPr="00292D7F">
        <w:rPr>
          <w:sz w:val="22"/>
          <w:szCs w:val="22"/>
        </w:rPr>
        <w:t xml:space="preserve">the </w:t>
      </w:r>
      <w:r w:rsidR="00EA3000">
        <w:rPr>
          <w:sz w:val="22"/>
          <w:szCs w:val="22"/>
        </w:rPr>
        <w:t xml:space="preserve">deal-based devolution framework (see Table 1), and </w:t>
      </w:r>
      <w:r w:rsidR="009D72B5" w:rsidRPr="00292D7F">
        <w:rPr>
          <w:sz w:val="22"/>
          <w:szCs w:val="22"/>
        </w:rPr>
        <w:t>grants established mayoral strategic authorities (EMSA) status to those who have had a mayor for 18 months or over and who have a published Local Assurance Framework</w:t>
      </w:r>
      <w:r w:rsidR="00EA3000">
        <w:rPr>
          <w:sz w:val="22"/>
          <w:szCs w:val="22"/>
        </w:rPr>
        <w:t xml:space="preserve">. </w:t>
      </w:r>
      <w:r w:rsidR="00656CA4">
        <w:rPr>
          <w:sz w:val="22"/>
          <w:szCs w:val="22"/>
        </w:rPr>
        <w:t xml:space="preserve">Seven areas have received this status: </w:t>
      </w:r>
      <w:r w:rsidR="0067525A" w:rsidRPr="0067525A">
        <w:rPr>
          <w:sz w:val="22"/>
          <w:szCs w:val="22"/>
        </w:rPr>
        <w:t>Greater Manchester, West Midlands, North East, South Yorkshire, West Yorkshire Mayoral Combined Authorities, Liverpool City Region and the Greater London Authority</w:t>
      </w:r>
      <w:r w:rsidR="0067525A">
        <w:rPr>
          <w:sz w:val="22"/>
          <w:szCs w:val="22"/>
        </w:rPr>
        <w:t xml:space="preserve"> </w:t>
      </w:r>
      <w:r w:rsidR="0067525A">
        <w:rPr>
          <w:sz w:val="22"/>
          <w:szCs w:val="22"/>
        </w:rPr>
        <w:fldChar w:fldCharType="begin"/>
      </w:r>
      <w:r w:rsidR="00057CF1">
        <w:rPr>
          <w:sz w:val="22"/>
          <w:szCs w:val="22"/>
        </w:rPr>
        <w:instrText xml:space="preserve"> ADDIN ZOTERO_ITEM CSL_CITATION {"citationID":"saj4BEWB","properties":{"unsorted":false,"formattedCitation":"(GOV.UK, 2025a)","plainCitation":"(GOV.UK, 2025a)","noteIndex":0},"citationItems":[{"id":4830,"uris":["http://zotero.org/users/7463460/items/Y92IS7NM"],"itemData":{"id":4830,"type":"webpage","abstract":"Details of Established Mayoral Strategic Authority (EMSA) ambitions for the delivery of new social and affordable homes in their areas.","container-title":"GOV.UK","language":"en","title":"SAHP 2026 to 2036: Strategic priorities in Established Mayoral Strategic Authority areas","title-short":"SAHP 2026 to 2036","URL":"https://www.gov.uk/guidance/sahp-2026-to-2036-strategic-priorities-in-established-mayoral-strategic-authority-areas","author":[{"family":"GOV.UK","given":""}],"accessed":{"date-parts":[["2026",6,18]]},"issued":{"date-parts":[["2025"]]}}}],"schema":"https://github.com/citation-style-language/schema/raw/master/csl-citation.json"} </w:instrText>
      </w:r>
      <w:r w:rsidR="0067525A">
        <w:rPr>
          <w:sz w:val="22"/>
          <w:szCs w:val="22"/>
        </w:rPr>
        <w:fldChar w:fldCharType="separate"/>
      </w:r>
      <w:r w:rsidR="00057CF1" w:rsidRPr="00057CF1">
        <w:rPr>
          <w:sz w:val="22"/>
        </w:rPr>
        <w:t>(GOV.UK, 2025a)</w:t>
      </w:r>
      <w:r w:rsidR="0067525A">
        <w:rPr>
          <w:sz w:val="22"/>
          <w:szCs w:val="22"/>
        </w:rPr>
        <w:fldChar w:fldCharType="end"/>
      </w:r>
      <w:r w:rsidR="00EA3000">
        <w:rPr>
          <w:sz w:val="22"/>
          <w:szCs w:val="22"/>
        </w:rPr>
        <w:t>,</w:t>
      </w:r>
      <w:r w:rsidR="0067525A">
        <w:rPr>
          <w:sz w:val="22"/>
          <w:szCs w:val="22"/>
        </w:rPr>
        <w:t xml:space="preserve"> with other authorities eligible to apply for EMSA status.</w:t>
      </w:r>
    </w:p>
    <w:p w14:paraId="23E66A3F" w14:textId="77777777" w:rsidR="00064071" w:rsidRDefault="00064071" w:rsidP="009D72B5">
      <w:pPr>
        <w:jc w:val="both"/>
        <w:rPr>
          <w:sz w:val="22"/>
          <w:szCs w:val="22"/>
        </w:rPr>
      </w:pPr>
    </w:p>
    <w:p w14:paraId="220236E3" w14:textId="1F8A9B5B" w:rsidR="00A43C2E" w:rsidRPr="00292D7F" w:rsidRDefault="00A43C2E" w:rsidP="00A43C2E">
      <w:pPr>
        <w:pStyle w:val="Caption"/>
        <w:keepNext/>
        <w:keepLines/>
        <w:jc w:val="both"/>
        <w:rPr>
          <w:i w:val="0"/>
          <w:iCs w:val="0"/>
          <w:sz w:val="22"/>
          <w:szCs w:val="22"/>
        </w:rPr>
      </w:pPr>
      <w:r w:rsidRPr="00292D7F">
        <w:rPr>
          <w:i w:val="0"/>
          <w:iCs w:val="0"/>
          <w:sz w:val="22"/>
          <w:szCs w:val="22"/>
        </w:rPr>
        <w:t xml:space="preserve">Table </w:t>
      </w:r>
      <w:r w:rsidRPr="00292D7F">
        <w:rPr>
          <w:i w:val="0"/>
          <w:iCs w:val="0"/>
          <w:sz w:val="22"/>
          <w:szCs w:val="22"/>
        </w:rPr>
        <w:fldChar w:fldCharType="begin"/>
      </w:r>
      <w:r w:rsidRPr="00292D7F">
        <w:rPr>
          <w:i w:val="0"/>
          <w:iCs w:val="0"/>
          <w:sz w:val="22"/>
          <w:szCs w:val="22"/>
        </w:rPr>
        <w:instrText xml:space="preserve"> SEQ Table \* ARABIC </w:instrText>
      </w:r>
      <w:r w:rsidRPr="00292D7F">
        <w:rPr>
          <w:i w:val="0"/>
          <w:iCs w:val="0"/>
          <w:sz w:val="22"/>
          <w:szCs w:val="22"/>
        </w:rPr>
        <w:fldChar w:fldCharType="separate"/>
      </w:r>
      <w:r w:rsidR="00B30953">
        <w:rPr>
          <w:i w:val="0"/>
          <w:iCs w:val="0"/>
          <w:noProof/>
          <w:sz w:val="22"/>
          <w:szCs w:val="22"/>
        </w:rPr>
        <w:t>1</w:t>
      </w:r>
      <w:r w:rsidRPr="00292D7F">
        <w:rPr>
          <w:i w:val="0"/>
          <w:iCs w:val="0"/>
          <w:sz w:val="22"/>
          <w:szCs w:val="22"/>
        </w:rPr>
        <w:fldChar w:fldCharType="end"/>
      </w:r>
      <w:r w:rsidRPr="00292D7F">
        <w:rPr>
          <w:i w:val="0"/>
          <w:iCs w:val="0"/>
          <w:sz w:val="22"/>
          <w:szCs w:val="22"/>
        </w:rPr>
        <w:t>: Devolution Levels</w:t>
      </w:r>
    </w:p>
    <w:tbl>
      <w:tblPr>
        <w:tblW w:w="9918" w:type="dxa"/>
        <w:tblInd w:w="113" w:type="dxa"/>
        <w:tblCellMar>
          <w:top w:w="15" w:type="dxa"/>
          <w:left w:w="15" w:type="dxa"/>
          <w:bottom w:w="15" w:type="dxa"/>
          <w:right w:w="15" w:type="dxa"/>
        </w:tblCellMar>
        <w:tblLook w:val="04A0" w:firstRow="1" w:lastRow="0" w:firstColumn="1" w:lastColumn="0" w:noHBand="0" w:noVBand="1"/>
      </w:tblPr>
      <w:tblGrid>
        <w:gridCol w:w="1322"/>
        <w:gridCol w:w="2156"/>
        <w:gridCol w:w="877"/>
        <w:gridCol w:w="5563"/>
      </w:tblGrid>
      <w:tr w:rsidR="00BB3595" w:rsidRPr="00292D7F" w14:paraId="30E46EF0" w14:textId="77777777" w:rsidTr="001B06EC">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DBA338" w14:textId="77777777" w:rsidR="00BB3595" w:rsidRPr="00292D7F" w:rsidRDefault="00BB3595" w:rsidP="00BB3595">
            <w:pPr>
              <w:keepNext/>
              <w:keepLines/>
              <w:jc w:val="both"/>
              <w:rPr>
                <w:b/>
                <w:bCs/>
                <w:lang w:val="en-GB"/>
              </w:rPr>
            </w:pPr>
            <w:r w:rsidRPr="00292D7F">
              <w:rPr>
                <w:b/>
                <w:bCs/>
                <w:sz w:val="22"/>
                <w:szCs w:val="22"/>
                <w:lang w:val="en-GB"/>
              </w:rPr>
              <w:t>Devolution deal level</w:t>
            </w:r>
          </w:p>
        </w:tc>
        <w:tc>
          <w:tcPr>
            <w:tcW w:w="21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1175B5" w14:textId="77777777" w:rsidR="00BB3595" w:rsidRPr="00292D7F" w:rsidRDefault="00BB3595" w:rsidP="00BB3595">
            <w:pPr>
              <w:keepNext/>
              <w:keepLines/>
              <w:jc w:val="both"/>
              <w:rPr>
                <w:b/>
                <w:bCs/>
                <w:lang w:val="en-GB"/>
              </w:rPr>
            </w:pPr>
            <w:r w:rsidRPr="00292D7F">
              <w:rPr>
                <w:b/>
                <w:bCs/>
                <w:sz w:val="22"/>
                <w:szCs w:val="22"/>
                <w:lang w:val="en-GB"/>
              </w:rPr>
              <w:t>Authority type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DD7CD7" w14:textId="77777777" w:rsidR="00BB3595" w:rsidRPr="00292D7F" w:rsidRDefault="00BB3595" w:rsidP="00BB3595">
            <w:pPr>
              <w:keepNext/>
              <w:keepLines/>
              <w:jc w:val="both"/>
              <w:rPr>
                <w:b/>
                <w:bCs/>
                <w:lang w:val="en-GB"/>
              </w:rPr>
            </w:pPr>
            <w:r w:rsidRPr="00292D7F">
              <w:rPr>
                <w:b/>
                <w:bCs/>
                <w:sz w:val="22"/>
                <w:szCs w:val="22"/>
                <w:lang w:val="en-GB"/>
              </w:rPr>
              <w:t>EMSA status?</w:t>
            </w:r>
          </w:p>
        </w:tc>
        <w:tc>
          <w:tcPr>
            <w:tcW w:w="5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0B2702" w14:textId="77777777" w:rsidR="00BB3595" w:rsidRPr="00292D7F" w:rsidRDefault="00BB3595" w:rsidP="00BB3595">
            <w:pPr>
              <w:keepNext/>
              <w:keepLines/>
              <w:jc w:val="both"/>
              <w:rPr>
                <w:b/>
                <w:bCs/>
                <w:lang w:val="en-GB"/>
              </w:rPr>
            </w:pPr>
            <w:r w:rsidRPr="00292D7F">
              <w:rPr>
                <w:b/>
                <w:bCs/>
                <w:sz w:val="22"/>
                <w:szCs w:val="22"/>
                <w:lang w:val="en-GB"/>
              </w:rPr>
              <w:t>What this means</w:t>
            </w:r>
          </w:p>
        </w:tc>
      </w:tr>
      <w:tr w:rsidR="00BB3595" w:rsidRPr="00292D7F" w14:paraId="71673EEF" w14:textId="77777777" w:rsidTr="001B06EC">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80C6BA" w14:textId="77777777" w:rsidR="00BB3595" w:rsidRPr="00292D7F" w:rsidRDefault="00BB3595" w:rsidP="00BB3595">
            <w:pPr>
              <w:keepNext/>
              <w:keepLines/>
              <w:jc w:val="both"/>
              <w:rPr>
                <w:lang w:val="en-GB"/>
              </w:rPr>
            </w:pPr>
            <w:r w:rsidRPr="00292D7F">
              <w:rPr>
                <w:sz w:val="22"/>
                <w:szCs w:val="22"/>
                <w:lang w:val="en-GB"/>
              </w:rPr>
              <w:t>Level 1</w:t>
            </w:r>
          </w:p>
        </w:tc>
        <w:tc>
          <w:tcPr>
            <w:tcW w:w="21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54A9BB" w14:textId="77777777" w:rsidR="00BB3595" w:rsidRPr="00292D7F" w:rsidRDefault="00BB3595" w:rsidP="00BB3595">
            <w:pPr>
              <w:keepNext/>
              <w:keepLines/>
              <w:jc w:val="both"/>
              <w:rPr>
                <w:lang w:val="en-GB"/>
              </w:rPr>
            </w:pPr>
            <w:r w:rsidRPr="00292D7F">
              <w:rPr>
                <w:sz w:val="22"/>
                <w:szCs w:val="22"/>
                <w:lang w:val="en-GB"/>
              </w:rPr>
              <w:t>Single unitary or county council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0054CF" w14:textId="77777777" w:rsidR="00BB3595" w:rsidRPr="00292D7F" w:rsidRDefault="00BB3595" w:rsidP="00BB3595">
            <w:pPr>
              <w:keepNext/>
              <w:keepLines/>
              <w:jc w:val="both"/>
              <w:rPr>
                <w:lang w:val="en-GB"/>
              </w:rPr>
            </w:pPr>
            <w:r w:rsidRPr="00292D7F">
              <w:rPr>
                <w:sz w:val="22"/>
                <w:szCs w:val="22"/>
                <w:lang w:val="en-GB"/>
              </w:rPr>
              <w:t>No</w:t>
            </w:r>
          </w:p>
        </w:tc>
        <w:tc>
          <w:tcPr>
            <w:tcW w:w="5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C255EE" w14:textId="77777777" w:rsidR="00BB3595" w:rsidRPr="00292D7F" w:rsidRDefault="00BB3595" w:rsidP="00BB3595">
            <w:pPr>
              <w:keepNext/>
              <w:keepLines/>
              <w:jc w:val="both"/>
              <w:rPr>
                <w:lang w:val="en-GB"/>
              </w:rPr>
            </w:pPr>
            <w:r w:rsidRPr="00292D7F">
              <w:rPr>
                <w:sz w:val="22"/>
                <w:szCs w:val="22"/>
                <w:lang w:val="en-GB"/>
              </w:rPr>
              <w:t>Basic devolution: limited powers, no mayoral leadership.</w:t>
            </w:r>
          </w:p>
        </w:tc>
      </w:tr>
      <w:tr w:rsidR="00BB3595" w:rsidRPr="00292D7F" w14:paraId="69E21998" w14:textId="77777777" w:rsidTr="001B06EC">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E64EDD" w14:textId="77777777" w:rsidR="00BB3595" w:rsidRPr="00292D7F" w:rsidRDefault="00BB3595" w:rsidP="00BB3595">
            <w:pPr>
              <w:keepNext/>
              <w:keepLines/>
              <w:jc w:val="both"/>
              <w:rPr>
                <w:lang w:val="en-GB"/>
              </w:rPr>
            </w:pPr>
            <w:r w:rsidRPr="00292D7F">
              <w:rPr>
                <w:sz w:val="22"/>
                <w:szCs w:val="22"/>
                <w:lang w:val="en-GB"/>
              </w:rPr>
              <w:t>Level 2</w:t>
            </w:r>
          </w:p>
        </w:tc>
        <w:tc>
          <w:tcPr>
            <w:tcW w:w="21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6C2776" w14:textId="77777777" w:rsidR="00BB3595" w:rsidRPr="00292D7F" w:rsidRDefault="00BB3595" w:rsidP="00BB3595">
            <w:pPr>
              <w:keepNext/>
              <w:keepLines/>
              <w:jc w:val="both"/>
              <w:rPr>
                <w:lang w:val="en-GB"/>
              </w:rPr>
            </w:pPr>
            <w:r w:rsidRPr="00292D7F">
              <w:rPr>
                <w:sz w:val="22"/>
                <w:szCs w:val="22"/>
                <w:lang w:val="en-GB"/>
              </w:rPr>
              <w:t>Combined authority without a mayor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32B607" w14:textId="77777777" w:rsidR="00BB3595" w:rsidRPr="00292D7F" w:rsidRDefault="00BB3595" w:rsidP="00BB3595">
            <w:pPr>
              <w:keepNext/>
              <w:keepLines/>
              <w:jc w:val="both"/>
              <w:rPr>
                <w:lang w:val="en-GB"/>
              </w:rPr>
            </w:pPr>
            <w:r w:rsidRPr="00292D7F">
              <w:rPr>
                <w:sz w:val="22"/>
                <w:szCs w:val="22"/>
                <w:lang w:val="en-GB"/>
              </w:rPr>
              <w:t>No</w:t>
            </w:r>
          </w:p>
        </w:tc>
        <w:tc>
          <w:tcPr>
            <w:tcW w:w="5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7E146A" w14:textId="77777777" w:rsidR="00BB3595" w:rsidRPr="00292D7F" w:rsidRDefault="00BB3595" w:rsidP="00BB3595">
            <w:pPr>
              <w:keepNext/>
              <w:keepLines/>
              <w:jc w:val="both"/>
              <w:rPr>
                <w:lang w:val="en-GB"/>
              </w:rPr>
            </w:pPr>
            <w:r w:rsidRPr="00292D7F">
              <w:rPr>
                <w:sz w:val="22"/>
                <w:szCs w:val="22"/>
                <w:lang w:val="en-GB"/>
              </w:rPr>
              <w:t>Intermediate devolution: more powers than single council, but constrained.</w:t>
            </w:r>
          </w:p>
        </w:tc>
      </w:tr>
      <w:tr w:rsidR="00BB3595" w:rsidRPr="00292D7F" w14:paraId="7FF696BD" w14:textId="77777777" w:rsidTr="001B06EC">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FCDC6C" w14:textId="77777777" w:rsidR="00BB3595" w:rsidRPr="00292D7F" w:rsidRDefault="00BB3595" w:rsidP="00BB3595">
            <w:pPr>
              <w:keepNext/>
              <w:keepLines/>
              <w:jc w:val="both"/>
              <w:rPr>
                <w:lang w:val="en-GB"/>
              </w:rPr>
            </w:pPr>
            <w:r w:rsidRPr="00292D7F">
              <w:rPr>
                <w:sz w:val="22"/>
                <w:szCs w:val="22"/>
                <w:lang w:val="en-GB"/>
              </w:rPr>
              <w:t>Level 3</w:t>
            </w:r>
          </w:p>
        </w:tc>
        <w:tc>
          <w:tcPr>
            <w:tcW w:w="21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A0ECE7" w14:textId="253FFC57" w:rsidR="00BB3595" w:rsidRPr="00292D7F" w:rsidRDefault="00BB3595" w:rsidP="00BB3595">
            <w:pPr>
              <w:keepNext/>
              <w:keepLines/>
              <w:jc w:val="both"/>
              <w:rPr>
                <w:lang w:val="en-GB"/>
              </w:rPr>
            </w:pPr>
            <w:r w:rsidRPr="00292D7F">
              <w:rPr>
                <w:sz w:val="22"/>
                <w:szCs w:val="22"/>
                <w:lang w:val="en-GB"/>
              </w:rPr>
              <w:t xml:space="preserve">Mayoral strategic authority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AD59AC" w14:textId="77777777" w:rsidR="00BB3595" w:rsidRPr="00292D7F" w:rsidRDefault="00BB3595" w:rsidP="00BB3595">
            <w:pPr>
              <w:keepNext/>
              <w:keepLines/>
              <w:jc w:val="both"/>
              <w:rPr>
                <w:lang w:val="en-GB"/>
              </w:rPr>
            </w:pPr>
            <w:r w:rsidRPr="00292D7F">
              <w:rPr>
                <w:sz w:val="22"/>
                <w:szCs w:val="22"/>
                <w:lang w:val="en-GB"/>
              </w:rPr>
              <w:t>No</w:t>
            </w:r>
          </w:p>
        </w:tc>
        <w:tc>
          <w:tcPr>
            <w:tcW w:w="5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55E9C9" w14:textId="77777777" w:rsidR="00BB3595" w:rsidRPr="00292D7F" w:rsidRDefault="00BB3595" w:rsidP="00BB3595">
            <w:pPr>
              <w:keepNext/>
              <w:keepLines/>
              <w:jc w:val="both"/>
              <w:rPr>
                <w:lang w:val="en-GB"/>
              </w:rPr>
            </w:pPr>
            <w:r w:rsidRPr="00292D7F">
              <w:rPr>
                <w:sz w:val="22"/>
                <w:szCs w:val="22"/>
                <w:lang w:val="en-GB"/>
              </w:rPr>
              <w:t>Advanced devolution: mayor with powers over transport, housing, planning, skills.</w:t>
            </w:r>
          </w:p>
        </w:tc>
      </w:tr>
      <w:tr w:rsidR="00BB3595" w:rsidRPr="00292D7F" w14:paraId="3D7B25C5" w14:textId="77777777" w:rsidTr="001B06EC">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01BEE1" w14:textId="77777777" w:rsidR="00BB3595" w:rsidRPr="00292D7F" w:rsidRDefault="00BB3595" w:rsidP="00BB3595">
            <w:pPr>
              <w:keepNext/>
              <w:keepLines/>
              <w:jc w:val="both"/>
              <w:rPr>
                <w:lang w:val="en-GB"/>
              </w:rPr>
            </w:pPr>
            <w:r w:rsidRPr="00292D7F">
              <w:rPr>
                <w:sz w:val="22"/>
                <w:szCs w:val="22"/>
                <w:lang w:val="en-GB"/>
              </w:rPr>
              <w:t>Level 3 + EMSA</w:t>
            </w:r>
          </w:p>
        </w:tc>
        <w:tc>
          <w:tcPr>
            <w:tcW w:w="21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049F13" w14:textId="77777777" w:rsidR="00BB3595" w:rsidRPr="00292D7F" w:rsidRDefault="00BB3595" w:rsidP="00BB3595">
            <w:pPr>
              <w:keepNext/>
              <w:keepLines/>
              <w:jc w:val="both"/>
              <w:rPr>
                <w:lang w:val="en-GB"/>
              </w:rPr>
            </w:pPr>
            <w:r w:rsidRPr="00292D7F">
              <w:rPr>
                <w:sz w:val="22"/>
                <w:szCs w:val="22"/>
                <w:lang w:val="en-GB"/>
              </w:rPr>
              <w:t>Established Mayoral Strategic Authority (more mature than 18 months)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574D82" w14:textId="77777777" w:rsidR="00BB3595" w:rsidRPr="00292D7F" w:rsidRDefault="00BB3595" w:rsidP="00BB3595">
            <w:pPr>
              <w:keepNext/>
              <w:keepLines/>
              <w:jc w:val="both"/>
              <w:rPr>
                <w:lang w:val="en-GB"/>
              </w:rPr>
            </w:pPr>
            <w:r w:rsidRPr="00292D7F">
              <w:rPr>
                <w:sz w:val="22"/>
                <w:szCs w:val="22"/>
                <w:lang w:val="en-GB"/>
              </w:rPr>
              <w:t>Yes</w:t>
            </w:r>
          </w:p>
        </w:tc>
        <w:tc>
          <w:tcPr>
            <w:tcW w:w="5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453125" w14:textId="4C07EDB9" w:rsidR="00BB3595" w:rsidRPr="00292D7F" w:rsidRDefault="00BB3595" w:rsidP="00BB3595">
            <w:pPr>
              <w:keepNext/>
              <w:keepLines/>
              <w:jc w:val="both"/>
              <w:rPr>
                <w:lang w:val="en-GB"/>
              </w:rPr>
            </w:pPr>
            <w:r w:rsidRPr="00292D7F">
              <w:rPr>
                <w:sz w:val="22"/>
                <w:szCs w:val="22"/>
                <w:lang w:val="en-GB"/>
              </w:rPr>
              <w:t>Same Level 3 powers plus access</w:t>
            </w:r>
            <w:r w:rsidR="004A5ACC">
              <w:rPr>
                <w:sz w:val="22"/>
                <w:szCs w:val="22"/>
                <w:lang w:val="en-GB"/>
              </w:rPr>
              <w:t>/</w:t>
            </w:r>
            <w:r w:rsidR="00FD74F2">
              <w:rPr>
                <w:sz w:val="22"/>
                <w:szCs w:val="22"/>
                <w:lang w:val="en-GB"/>
              </w:rPr>
              <w:t>eligibility to apply for access</w:t>
            </w:r>
            <w:r w:rsidRPr="00292D7F">
              <w:rPr>
                <w:sz w:val="22"/>
                <w:szCs w:val="22"/>
                <w:lang w:val="en-GB"/>
              </w:rPr>
              <w:t xml:space="preserve"> to Section 53 right to request.</w:t>
            </w:r>
          </w:p>
        </w:tc>
      </w:tr>
      <w:tr w:rsidR="00BB3595" w:rsidRPr="00292D7F" w14:paraId="7B90BC48" w14:textId="77777777" w:rsidTr="001B06EC">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64BB6D" w14:textId="77777777" w:rsidR="00BB3595" w:rsidRPr="00292D7F" w:rsidRDefault="00BB3595" w:rsidP="00BB3595">
            <w:pPr>
              <w:keepNext/>
              <w:keepLines/>
              <w:jc w:val="both"/>
              <w:rPr>
                <w:lang w:val="en-GB"/>
              </w:rPr>
            </w:pPr>
            <w:r w:rsidRPr="00292D7F">
              <w:rPr>
                <w:sz w:val="22"/>
                <w:szCs w:val="22"/>
                <w:lang w:val="en-GB"/>
              </w:rPr>
              <w:t>Level 4 </w:t>
            </w:r>
          </w:p>
        </w:tc>
        <w:tc>
          <w:tcPr>
            <w:tcW w:w="21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771BAB" w14:textId="77777777" w:rsidR="00BB3595" w:rsidRPr="00292D7F" w:rsidRDefault="00BB3595" w:rsidP="00BB3595">
            <w:pPr>
              <w:keepNext/>
              <w:keepLines/>
              <w:jc w:val="both"/>
              <w:rPr>
                <w:lang w:val="en-GB"/>
              </w:rPr>
            </w:pPr>
            <w:r w:rsidRPr="00292D7F">
              <w:rPr>
                <w:sz w:val="22"/>
                <w:szCs w:val="22"/>
                <w:lang w:val="en-GB"/>
              </w:rPr>
              <w:t>Established Mayoral Strategic Authority (more mature than 18 months)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6D2524" w14:textId="77777777" w:rsidR="00BB3595" w:rsidRPr="00292D7F" w:rsidRDefault="00BB3595" w:rsidP="00BB3595">
            <w:pPr>
              <w:keepNext/>
              <w:keepLines/>
              <w:jc w:val="both"/>
              <w:rPr>
                <w:lang w:val="en-GB"/>
              </w:rPr>
            </w:pPr>
            <w:r w:rsidRPr="00292D7F">
              <w:rPr>
                <w:sz w:val="22"/>
                <w:szCs w:val="22"/>
                <w:lang w:val="en-GB"/>
              </w:rPr>
              <w:t>Yes</w:t>
            </w:r>
          </w:p>
        </w:tc>
        <w:tc>
          <w:tcPr>
            <w:tcW w:w="5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36D4DB" w14:textId="77777777" w:rsidR="00BB3595" w:rsidRPr="00292D7F" w:rsidRDefault="00BB3595" w:rsidP="00BB3595">
            <w:pPr>
              <w:keepNext/>
              <w:keepLines/>
              <w:jc w:val="both"/>
              <w:rPr>
                <w:lang w:val="en-GB"/>
              </w:rPr>
            </w:pPr>
            <w:r w:rsidRPr="00292D7F">
              <w:rPr>
                <w:sz w:val="22"/>
                <w:szCs w:val="22"/>
                <w:lang w:val="en-GB"/>
              </w:rPr>
              <w:t>Deep devolution: access to the Level 4 framework, including additional powers over skills, transport, housing, investment and governance, subject to meeting eligibility and readiness criteria</w:t>
            </w:r>
          </w:p>
        </w:tc>
      </w:tr>
      <w:tr w:rsidR="00BB3595" w:rsidRPr="00292D7F" w14:paraId="3A053CA4" w14:textId="77777777" w:rsidTr="001B06EC">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94177B" w14:textId="77777777" w:rsidR="00BB3595" w:rsidRPr="00292D7F" w:rsidRDefault="00BB3595" w:rsidP="00BB3595">
            <w:pPr>
              <w:keepNext/>
              <w:keepLines/>
              <w:jc w:val="both"/>
              <w:rPr>
                <w:lang w:val="en-GB"/>
              </w:rPr>
            </w:pPr>
            <w:r w:rsidRPr="00292D7F">
              <w:rPr>
                <w:sz w:val="22"/>
                <w:szCs w:val="22"/>
                <w:lang w:val="en-GB"/>
              </w:rPr>
              <w:t>Level 4 Trailblazers </w:t>
            </w:r>
          </w:p>
        </w:tc>
        <w:tc>
          <w:tcPr>
            <w:tcW w:w="21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55B74E" w14:textId="77777777" w:rsidR="00BB3595" w:rsidRPr="00292D7F" w:rsidRDefault="00BB3595" w:rsidP="00BB3595">
            <w:pPr>
              <w:keepNext/>
              <w:keepLines/>
              <w:jc w:val="both"/>
              <w:rPr>
                <w:lang w:val="en-GB"/>
              </w:rPr>
            </w:pPr>
            <w:r w:rsidRPr="00292D7F">
              <w:rPr>
                <w:sz w:val="22"/>
                <w:szCs w:val="22"/>
                <w:lang w:val="en-GB"/>
              </w:rPr>
              <w:t>Established Mayoral Strategic Authority (more mature than 18 months)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65FB48" w14:textId="77777777" w:rsidR="00BB3595" w:rsidRPr="00292D7F" w:rsidRDefault="00BB3595" w:rsidP="00BB3595">
            <w:pPr>
              <w:keepNext/>
              <w:keepLines/>
              <w:jc w:val="both"/>
              <w:rPr>
                <w:lang w:val="en-GB"/>
              </w:rPr>
            </w:pPr>
            <w:r w:rsidRPr="00292D7F">
              <w:rPr>
                <w:sz w:val="22"/>
                <w:szCs w:val="22"/>
                <w:lang w:val="en-GB"/>
              </w:rPr>
              <w:t>Yes</w:t>
            </w:r>
          </w:p>
        </w:tc>
        <w:tc>
          <w:tcPr>
            <w:tcW w:w="5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65F217" w14:textId="0C0DCA0C" w:rsidR="00BB3595" w:rsidRPr="00292D7F" w:rsidRDefault="00BB3595" w:rsidP="00BB3595">
            <w:pPr>
              <w:keepNext/>
              <w:keepLines/>
              <w:jc w:val="both"/>
              <w:rPr>
                <w:lang w:val="en-GB"/>
              </w:rPr>
            </w:pPr>
            <w:r w:rsidRPr="00292D7F">
              <w:rPr>
                <w:sz w:val="22"/>
                <w:szCs w:val="22"/>
                <w:lang w:val="en-GB"/>
              </w:rPr>
              <w:t xml:space="preserve">Deepest form of devolution currently available: Level 4 powers plus bespoke </w:t>
            </w:r>
            <w:r w:rsidR="00D0499C">
              <w:rPr>
                <w:sz w:val="22"/>
                <w:szCs w:val="22"/>
                <w:lang w:val="en-GB"/>
              </w:rPr>
              <w:t>“</w:t>
            </w:r>
            <w:r w:rsidRPr="00292D7F">
              <w:rPr>
                <w:sz w:val="22"/>
                <w:szCs w:val="22"/>
                <w:lang w:val="en-GB"/>
              </w:rPr>
              <w:t>trailblazer</w:t>
            </w:r>
            <w:r w:rsidR="00D0499C">
              <w:rPr>
                <w:sz w:val="22"/>
                <w:szCs w:val="22"/>
                <w:lang w:val="en-GB"/>
              </w:rPr>
              <w:t>”</w:t>
            </w:r>
            <w:r w:rsidRPr="00292D7F">
              <w:rPr>
                <w:sz w:val="22"/>
                <w:szCs w:val="22"/>
                <w:lang w:val="en-GB"/>
              </w:rPr>
              <w:t xml:space="preserve"> arrangements, greater funding flexibility, single settlements and enhanced partnership with central government. Originally developed for Greater Manchester Combined Authority and West Midlands Combined Authority.</w:t>
            </w:r>
          </w:p>
        </w:tc>
      </w:tr>
    </w:tbl>
    <w:p w14:paraId="2A7F0C71" w14:textId="77777777" w:rsidR="00A43C2E" w:rsidRPr="00292D7F" w:rsidRDefault="00A43C2E" w:rsidP="00A43C2E">
      <w:pPr>
        <w:keepNext/>
        <w:keepLines/>
        <w:jc w:val="both"/>
        <w:rPr>
          <w:sz w:val="22"/>
          <w:szCs w:val="22"/>
        </w:rPr>
      </w:pPr>
      <w:r w:rsidRPr="00292D7F">
        <w:rPr>
          <w:sz w:val="22"/>
          <w:szCs w:val="22"/>
        </w:rPr>
        <w:t xml:space="preserve">Adapted from </w:t>
      </w:r>
      <w:r w:rsidRPr="00292D7F">
        <w:rPr>
          <w:sz w:val="22"/>
          <w:szCs w:val="22"/>
        </w:rPr>
        <w:fldChar w:fldCharType="begin"/>
      </w:r>
      <w:r w:rsidRPr="00292D7F">
        <w:rPr>
          <w:sz w:val="22"/>
          <w:szCs w:val="22"/>
        </w:rPr>
        <w:instrText xml:space="preserve"> ADDIN ZOTERO_ITEM CSL_CITATION {"citationID":"VPttnTdj","properties":{"formattedCitation":"(LGA, 2025)","plainCitation":"(LGA, 2025)","dontUpdate":true,"noteIndex":0},"citationItems":[{"id":4319,"uris":["http://zotero.org/users/7463460/items/UM2EFTPE"],"itemData":{"id":4319,"type":"webpage","abstract":"This page outlines the Government’s ambition to complete the devolution map. It also sets out the existing devolution framework and devolution deals agreed between successive governments.","container-title":"Devolution deals","language":"en","title":"Devolution deals | Local Government Association","URL":"https://www.local.gov.uk/topics/devolution/devolution-hub/devolution-deals","author":[{"family":"LGA","given":""}],"accessed":{"date-parts":[["2025",8,20]]},"issued":{"date-parts":[["2025"]]}}}],"schema":"https://github.com/citation-style-language/schema/raw/master/csl-citation.json"} </w:instrText>
      </w:r>
      <w:r w:rsidRPr="00292D7F">
        <w:rPr>
          <w:sz w:val="22"/>
          <w:szCs w:val="22"/>
        </w:rPr>
        <w:fldChar w:fldCharType="separate"/>
      </w:r>
      <w:r w:rsidRPr="00292D7F">
        <w:rPr>
          <w:sz w:val="22"/>
          <w:szCs w:val="22"/>
        </w:rPr>
        <w:t>LGA (2025)</w:t>
      </w:r>
      <w:r w:rsidRPr="00292D7F">
        <w:rPr>
          <w:sz w:val="22"/>
          <w:szCs w:val="22"/>
        </w:rPr>
        <w:fldChar w:fldCharType="end"/>
      </w:r>
    </w:p>
    <w:p w14:paraId="670D0C9C" w14:textId="77777777" w:rsidR="00A43C2E" w:rsidRPr="00292D7F" w:rsidRDefault="00A43C2E" w:rsidP="00A43C2E">
      <w:pPr>
        <w:keepNext/>
        <w:keepLines/>
        <w:jc w:val="both"/>
        <w:rPr>
          <w:sz w:val="22"/>
          <w:szCs w:val="22"/>
        </w:rPr>
      </w:pPr>
    </w:p>
    <w:p w14:paraId="7AA9BA66" w14:textId="2E2857AA" w:rsidR="00A43C2E" w:rsidRPr="00292D7F" w:rsidRDefault="00A43C2E" w:rsidP="00A43C2E">
      <w:pPr>
        <w:pStyle w:val="Caption"/>
        <w:keepNext/>
        <w:keepLines/>
        <w:jc w:val="both"/>
        <w:rPr>
          <w:i w:val="0"/>
          <w:iCs w:val="0"/>
          <w:sz w:val="22"/>
          <w:szCs w:val="22"/>
        </w:rPr>
      </w:pPr>
      <w:r w:rsidRPr="00292D7F">
        <w:rPr>
          <w:i w:val="0"/>
          <w:iCs w:val="0"/>
          <w:sz w:val="22"/>
          <w:szCs w:val="22"/>
        </w:rPr>
        <w:t xml:space="preserve">Table </w:t>
      </w:r>
      <w:r w:rsidRPr="00292D7F">
        <w:rPr>
          <w:i w:val="0"/>
          <w:iCs w:val="0"/>
          <w:sz w:val="22"/>
          <w:szCs w:val="22"/>
        </w:rPr>
        <w:fldChar w:fldCharType="begin"/>
      </w:r>
      <w:r w:rsidRPr="00292D7F">
        <w:rPr>
          <w:i w:val="0"/>
          <w:iCs w:val="0"/>
          <w:sz w:val="22"/>
          <w:szCs w:val="22"/>
        </w:rPr>
        <w:instrText xml:space="preserve"> SEQ Table \* ARABIC </w:instrText>
      </w:r>
      <w:r w:rsidRPr="00292D7F">
        <w:rPr>
          <w:i w:val="0"/>
          <w:iCs w:val="0"/>
          <w:sz w:val="22"/>
          <w:szCs w:val="22"/>
        </w:rPr>
        <w:fldChar w:fldCharType="separate"/>
      </w:r>
      <w:r w:rsidR="00B30953">
        <w:rPr>
          <w:i w:val="0"/>
          <w:iCs w:val="0"/>
          <w:noProof/>
          <w:sz w:val="22"/>
          <w:szCs w:val="22"/>
        </w:rPr>
        <w:t>2</w:t>
      </w:r>
      <w:r w:rsidRPr="00292D7F">
        <w:rPr>
          <w:i w:val="0"/>
          <w:iCs w:val="0"/>
          <w:sz w:val="22"/>
          <w:szCs w:val="22"/>
        </w:rPr>
        <w:fldChar w:fldCharType="end"/>
      </w:r>
      <w:r w:rsidRPr="00292D7F">
        <w:rPr>
          <w:i w:val="0"/>
          <w:iCs w:val="0"/>
          <w:sz w:val="22"/>
          <w:szCs w:val="22"/>
        </w:rPr>
        <w:t>: England’s devolution landscape, 2025</w:t>
      </w:r>
    </w:p>
    <w:tbl>
      <w:tblPr>
        <w:tblStyle w:val="TableGrid"/>
        <w:tblpPr w:leftFromText="180" w:rightFromText="180" w:vertAnchor="text" w:horzAnchor="margin" w:tblpY="467"/>
        <w:tblW w:w="9889" w:type="dxa"/>
        <w:tblLook w:val="04A0" w:firstRow="1" w:lastRow="0" w:firstColumn="1" w:lastColumn="0" w:noHBand="0" w:noVBand="1"/>
      </w:tblPr>
      <w:tblGrid>
        <w:gridCol w:w="2088"/>
        <w:gridCol w:w="1170"/>
        <w:gridCol w:w="2237"/>
        <w:gridCol w:w="2551"/>
        <w:gridCol w:w="1843"/>
      </w:tblGrid>
      <w:tr w:rsidR="00A43C2E" w:rsidRPr="00292D7F" w14:paraId="59308C64" w14:textId="77777777" w:rsidTr="00FC249D">
        <w:tc>
          <w:tcPr>
            <w:tcW w:w="2088" w:type="dxa"/>
          </w:tcPr>
          <w:p w14:paraId="5C60D350" w14:textId="77777777" w:rsidR="00A43C2E" w:rsidRPr="00292D7F" w:rsidRDefault="00A43C2E" w:rsidP="003B165F">
            <w:pPr>
              <w:keepNext/>
              <w:keepLines/>
              <w:jc w:val="both"/>
              <w:rPr>
                <w:b/>
                <w:bCs/>
              </w:rPr>
            </w:pPr>
            <w:r w:rsidRPr="00292D7F">
              <w:rPr>
                <w:b/>
                <w:bCs/>
              </w:rPr>
              <w:t>Region</w:t>
            </w:r>
          </w:p>
        </w:tc>
        <w:tc>
          <w:tcPr>
            <w:tcW w:w="1170" w:type="dxa"/>
          </w:tcPr>
          <w:p w14:paraId="0997926F" w14:textId="0D681666" w:rsidR="00A43C2E" w:rsidRPr="00292D7F" w:rsidRDefault="00563A0A" w:rsidP="003B165F">
            <w:pPr>
              <w:keepNext/>
              <w:keepLines/>
              <w:jc w:val="both"/>
              <w:rPr>
                <w:b/>
                <w:bCs/>
              </w:rPr>
            </w:pPr>
            <w:r>
              <w:rPr>
                <w:b/>
                <w:bCs/>
              </w:rPr>
              <w:t>Authority (2025)</w:t>
            </w:r>
          </w:p>
        </w:tc>
        <w:tc>
          <w:tcPr>
            <w:tcW w:w="2237" w:type="dxa"/>
          </w:tcPr>
          <w:p w14:paraId="16D97528" w14:textId="77777777" w:rsidR="00A43C2E" w:rsidRPr="00292D7F" w:rsidRDefault="00A43C2E" w:rsidP="003B165F">
            <w:pPr>
              <w:keepNext/>
              <w:keepLines/>
              <w:jc w:val="both"/>
              <w:rPr>
                <w:b/>
                <w:bCs/>
              </w:rPr>
            </w:pPr>
            <w:r w:rsidRPr="00292D7F">
              <w:rPr>
                <w:b/>
                <w:bCs/>
              </w:rPr>
              <w:t>Mayor</w:t>
            </w:r>
          </w:p>
        </w:tc>
        <w:tc>
          <w:tcPr>
            <w:tcW w:w="2551" w:type="dxa"/>
          </w:tcPr>
          <w:p w14:paraId="2F70484A" w14:textId="415F9CE8" w:rsidR="00A43C2E" w:rsidRPr="00292D7F" w:rsidRDefault="00A43C2E" w:rsidP="003B165F">
            <w:pPr>
              <w:keepNext/>
              <w:keepLines/>
              <w:jc w:val="both"/>
              <w:rPr>
                <w:b/>
                <w:bCs/>
              </w:rPr>
            </w:pPr>
            <w:r w:rsidRPr="00292D7F">
              <w:rPr>
                <w:b/>
                <w:bCs/>
              </w:rPr>
              <w:t>Level</w:t>
            </w:r>
            <w:r w:rsidR="00FC4B22" w:rsidRPr="00292D7F">
              <w:rPr>
                <w:b/>
                <w:bCs/>
              </w:rPr>
              <w:t xml:space="preserve"> (2025)</w:t>
            </w:r>
          </w:p>
        </w:tc>
        <w:tc>
          <w:tcPr>
            <w:tcW w:w="1843" w:type="dxa"/>
          </w:tcPr>
          <w:p w14:paraId="019200AD" w14:textId="77777777" w:rsidR="00A43C2E" w:rsidRPr="00292D7F" w:rsidRDefault="00A43C2E" w:rsidP="003B165F">
            <w:pPr>
              <w:keepNext/>
              <w:keepLines/>
              <w:jc w:val="both"/>
              <w:rPr>
                <w:b/>
                <w:bCs/>
              </w:rPr>
            </w:pPr>
            <w:r w:rsidRPr="00292D7F">
              <w:rPr>
                <w:b/>
                <w:bCs/>
              </w:rPr>
              <w:t>Est. Date</w:t>
            </w:r>
          </w:p>
        </w:tc>
      </w:tr>
      <w:tr w:rsidR="00A43C2E" w:rsidRPr="00292D7F" w14:paraId="53CC989D" w14:textId="77777777" w:rsidTr="00FC249D">
        <w:tc>
          <w:tcPr>
            <w:tcW w:w="2088" w:type="dxa"/>
          </w:tcPr>
          <w:p w14:paraId="3686C43A" w14:textId="77777777" w:rsidR="00A43C2E" w:rsidRPr="00292D7F" w:rsidRDefault="00A43C2E" w:rsidP="00FC249D">
            <w:pPr>
              <w:keepNext/>
              <w:keepLines/>
            </w:pPr>
            <w:r w:rsidRPr="00292D7F">
              <w:t>Greater Manchester</w:t>
            </w:r>
          </w:p>
        </w:tc>
        <w:tc>
          <w:tcPr>
            <w:tcW w:w="1170" w:type="dxa"/>
          </w:tcPr>
          <w:p w14:paraId="6B22B996" w14:textId="77777777" w:rsidR="00A43C2E" w:rsidRPr="00292D7F" w:rsidRDefault="00A43C2E" w:rsidP="00FC249D">
            <w:pPr>
              <w:keepNext/>
              <w:keepLines/>
            </w:pPr>
            <w:r w:rsidRPr="00292D7F">
              <w:t>CA</w:t>
            </w:r>
          </w:p>
        </w:tc>
        <w:tc>
          <w:tcPr>
            <w:tcW w:w="2237" w:type="dxa"/>
          </w:tcPr>
          <w:p w14:paraId="2E36AB80" w14:textId="42EF73B9" w:rsidR="00A43C2E" w:rsidRPr="00292D7F" w:rsidRDefault="00A43C2E" w:rsidP="00FC249D">
            <w:pPr>
              <w:keepNext/>
              <w:keepLines/>
            </w:pPr>
            <w:r w:rsidRPr="00292D7F">
              <w:t xml:space="preserve">Yes – </w:t>
            </w:r>
            <w:r w:rsidR="00085FF0">
              <w:t xml:space="preserve">Paul Dennett </w:t>
            </w:r>
            <w:r w:rsidR="00085FF0">
              <w:lastRenderedPageBreak/>
              <w:t>(interim,</w:t>
            </w:r>
            <w:r w:rsidRPr="00292D7F">
              <w:t xml:space="preserve"> Lab</w:t>
            </w:r>
            <w:r w:rsidR="00AC7B9D">
              <w:t>our</w:t>
            </w:r>
            <w:r w:rsidRPr="00292D7F">
              <w:t>)</w:t>
            </w:r>
            <w:r w:rsidR="00085FF0">
              <w:rPr>
                <w:rStyle w:val="FootnoteReference"/>
              </w:rPr>
              <w:footnoteReference w:id="1"/>
            </w:r>
          </w:p>
        </w:tc>
        <w:tc>
          <w:tcPr>
            <w:tcW w:w="2551" w:type="dxa"/>
          </w:tcPr>
          <w:p w14:paraId="025E18A8" w14:textId="0D272106" w:rsidR="00A43C2E" w:rsidRPr="00292D7F" w:rsidRDefault="00A43C2E" w:rsidP="00FC249D">
            <w:pPr>
              <w:keepNext/>
              <w:keepLines/>
            </w:pPr>
            <w:r w:rsidRPr="00292D7F">
              <w:lastRenderedPageBreak/>
              <w:t>Trailblazer level 4</w:t>
            </w:r>
          </w:p>
        </w:tc>
        <w:tc>
          <w:tcPr>
            <w:tcW w:w="1843" w:type="dxa"/>
          </w:tcPr>
          <w:p w14:paraId="6EE49F9F" w14:textId="77777777" w:rsidR="00A43C2E" w:rsidRPr="00292D7F" w:rsidRDefault="00A43C2E" w:rsidP="00FC249D">
            <w:pPr>
              <w:keepNext/>
              <w:keepLines/>
            </w:pPr>
            <w:r w:rsidRPr="00292D7F">
              <w:t>2011</w:t>
            </w:r>
          </w:p>
        </w:tc>
      </w:tr>
      <w:tr w:rsidR="00A43C2E" w:rsidRPr="00292D7F" w14:paraId="44CCD673" w14:textId="77777777" w:rsidTr="00FC249D">
        <w:tc>
          <w:tcPr>
            <w:tcW w:w="2088" w:type="dxa"/>
          </w:tcPr>
          <w:p w14:paraId="6B07A78F" w14:textId="77777777" w:rsidR="00A43C2E" w:rsidRPr="00292D7F" w:rsidRDefault="00A43C2E" w:rsidP="00FC249D">
            <w:pPr>
              <w:keepNext/>
              <w:keepLines/>
            </w:pPr>
            <w:r w:rsidRPr="00292D7F">
              <w:t xml:space="preserve">West Yorkshire </w:t>
            </w:r>
          </w:p>
        </w:tc>
        <w:tc>
          <w:tcPr>
            <w:tcW w:w="1170" w:type="dxa"/>
          </w:tcPr>
          <w:p w14:paraId="1FB401B4" w14:textId="77777777" w:rsidR="00A43C2E" w:rsidRPr="00292D7F" w:rsidRDefault="00A43C2E" w:rsidP="00FC249D">
            <w:pPr>
              <w:keepNext/>
              <w:keepLines/>
            </w:pPr>
            <w:r w:rsidRPr="00292D7F">
              <w:t>CA</w:t>
            </w:r>
          </w:p>
        </w:tc>
        <w:tc>
          <w:tcPr>
            <w:tcW w:w="2237" w:type="dxa"/>
          </w:tcPr>
          <w:p w14:paraId="57B20778" w14:textId="77777777" w:rsidR="00A43C2E" w:rsidRPr="00292D7F" w:rsidRDefault="00A43C2E" w:rsidP="00FC249D">
            <w:pPr>
              <w:keepNext/>
              <w:keepLines/>
            </w:pPr>
            <w:r w:rsidRPr="00292D7F">
              <w:t>Yes – Tracy Brabin (Lab)</w:t>
            </w:r>
          </w:p>
        </w:tc>
        <w:tc>
          <w:tcPr>
            <w:tcW w:w="2551" w:type="dxa"/>
          </w:tcPr>
          <w:p w14:paraId="63D55F75" w14:textId="1ED1570D" w:rsidR="00A43C2E" w:rsidRPr="00292D7F" w:rsidRDefault="00207B5C" w:rsidP="00FC249D">
            <w:pPr>
              <w:keepNext/>
              <w:keepLines/>
            </w:pPr>
            <w:r w:rsidRPr="00207B5C">
              <w:t>Level 3 – eligible for Level 4; Integrated Settlement from April 2026</w:t>
            </w:r>
          </w:p>
        </w:tc>
        <w:tc>
          <w:tcPr>
            <w:tcW w:w="1843" w:type="dxa"/>
          </w:tcPr>
          <w:p w14:paraId="0BBBF5AE" w14:textId="77777777" w:rsidR="00A43C2E" w:rsidRPr="00292D7F" w:rsidRDefault="00A43C2E" w:rsidP="00FC249D">
            <w:pPr>
              <w:keepNext/>
              <w:keepLines/>
            </w:pPr>
            <w:r w:rsidRPr="00292D7F">
              <w:t>2014</w:t>
            </w:r>
          </w:p>
        </w:tc>
      </w:tr>
      <w:tr w:rsidR="00A43C2E" w:rsidRPr="00292D7F" w14:paraId="638EB021" w14:textId="77777777" w:rsidTr="00FC249D">
        <w:tc>
          <w:tcPr>
            <w:tcW w:w="2088" w:type="dxa"/>
          </w:tcPr>
          <w:p w14:paraId="014BC323" w14:textId="77777777" w:rsidR="00A43C2E" w:rsidRPr="00292D7F" w:rsidRDefault="00A43C2E" w:rsidP="00FC249D">
            <w:pPr>
              <w:keepNext/>
              <w:keepLines/>
            </w:pPr>
            <w:r w:rsidRPr="00292D7F">
              <w:t>Liverpool City Region</w:t>
            </w:r>
          </w:p>
        </w:tc>
        <w:tc>
          <w:tcPr>
            <w:tcW w:w="1170" w:type="dxa"/>
          </w:tcPr>
          <w:p w14:paraId="5289C285" w14:textId="77777777" w:rsidR="00A43C2E" w:rsidRPr="00292D7F" w:rsidRDefault="00A43C2E" w:rsidP="00FC249D">
            <w:pPr>
              <w:keepNext/>
              <w:keepLines/>
            </w:pPr>
            <w:r w:rsidRPr="00292D7F">
              <w:t>CA</w:t>
            </w:r>
          </w:p>
        </w:tc>
        <w:tc>
          <w:tcPr>
            <w:tcW w:w="2237" w:type="dxa"/>
          </w:tcPr>
          <w:p w14:paraId="09F859FD" w14:textId="77777777" w:rsidR="00A43C2E" w:rsidRPr="00292D7F" w:rsidRDefault="00A43C2E" w:rsidP="00FC249D">
            <w:pPr>
              <w:keepNext/>
              <w:keepLines/>
            </w:pPr>
            <w:r w:rsidRPr="00292D7F">
              <w:t>Yes – Steve Rotheram (Lab)</w:t>
            </w:r>
          </w:p>
        </w:tc>
        <w:tc>
          <w:tcPr>
            <w:tcW w:w="2551" w:type="dxa"/>
          </w:tcPr>
          <w:p w14:paraId="17A0EC8B" w14:textId="562FB445" w:rsidR="00A43C2E" w:rsidRPr="00292D7F" w:rsidRDefault="003D6260" w:rsidP="00FC249D">
            <w:pPr>
              <w:keepNext/>
              <w:keepLines/>
            </w:pPr>
            <w:r w:rsidRPr="003D6260">
              <w:t>Level 3 – eligible for Level 4; Integrated Settlement from April 2026</w:t>
            </w:r>
          </w:p>
        </w:tc>
        <w:tc>
          <w:tcPr>
            <w:tcW w:w="1843" w:type="dxa"/>
          </w:tcPr>
          <w:p w14:paraId="139F5BBA" w14:textId="77777777" w:rsidR="00A43C2E" w:rsidRPr="00292D7F" w:rsidRDefault="00A43C2E" w:rsidP="00FC249D">
            <w:pPr>
              <w:keepNext/>
              <w:keepLines/>
            </w:pPr>
            <w:r w:rsidRPr="00292D7F">
              <w:t>2014</w:t>
            </w:r>
          </w:p>
        </w:tc>
      </w:tr>
      <w:tr w:rsidR="00A43C2E" w:rsidRPr="00292D7F" w14:paraId="5D76728C" w14:textId="77777777" w:rsidTr="00FC249D">
        <w:tc>
          <w:tcPr>
            <w:tcW w:w="2088" w:type="dxa"/>
          </w:tcPr>
          <w:p w14:paraId="7407DFB7" w14:textId="77777777" w:rsidR="00A43C2E" w:rsidRPr="00292D7F" w:rsidRDefault="00A43C2E" w:rsidP="00FC249D">
            <w:pPr>
              <w:keepNext/>
              <w:keepLines/>
            </w:pPr>
            <w:r w:rsidRPr="00292D7F">
              <w:t>South Yorkshire</w:t>
            </w:r>
          </w:p>
        </w:tc>
        <w:tc>
          <w:tcPr>
            <w:tcW w:w="1170" w:type="dxa"/>
          </w:tcPr>
          <w:p w14:paraId="6D1E67BD" w14:textId="77777777" w:rsidR="00A43C2E" w:rsidRPr="00292D7F" w:rsidRDefault="00A43C2E" w:rsidP="00FC249D">
            <w:pPr>
              <w:keepNext/>
              <w:keepLines/>
            </w:pPr>
            <w:r w:rsidRPr="00292D7F">
              <w:t>CA</w:t>
            </w:r>
          </w:p>
        </w:tc>
        <w:tc>
          <w:tcPr>
            <w:tcW w:w="2237" w:type="dxa"/>
          </w:tcPr>
          <w:p w14:paraId="427EAC08" w14:textId="77777777" w:rsidR="00A43C2E" w:rsidRPr="00292D7F" w:rsidRDefault="00A43C2E" w:rsidP="00FC249D">
            <w:pPr>
              <w:keepNext/>
              <w:keepLines/>
            </w:pPr>
            <w:r w:rsidRPr="00292D7F">
              <w:t>Yes – Oliver Coppard (Lab)</w:t>
            </w:r>
          </w:p>
        </w:tc>
        <w:tc>
          <w:tcPr>
            <w:tcW w:w="2551" w:type="dxa"/>
          </w:tcPr>
          <w:p w14:paraId="109A77D1" w14:textId="2C26EE45" w:rsidR="00A43C2E" w:rsidRPr="00292D7F" w:rsidRDefault="003D6260" w:rsidP="00FC249D">
            <w:pPr>
              <w:keepNext/>
              <w:keepLines/>
            </w:pPr>
            <w:r w:rsidRPr="003D6260">
              <w:t>Level 3 – eligible for Level 4; Integrated Settlement from April 2026</w:t>
            </w:r>
          </w:p>
        </w:tc>
        <w:tc>
          <w:tcPr>
            <w:tcW w:w="1843" w:type="dxa"/>
          </w:tcPr>
          <w:p w14:paraId="10F3364A" w14:textId="77777777" w:rsidR="00A43C2E" w:rsidRPr="00292D7F" w:rsidRDefault="00A43C2E" w:rsidP="00FC249D">
            <w:pPr>
              <w:keepNext/>
              <w:keepLines/>
            </w:pPr>
            <w:r w:rsidRPr="00292D7F">
              <w:t>2014</w:t>
            </w:r>
          </w:p>
        </w:tc>
      </w:tr>
      <w:tr w:rsidR="00A43C2E" w:rsidRPr="00292D7F" w14:paraId="6C000E62" w14:textId="77777777" w:rsidTr="00FC249D">
        <w:tc>
          <w:tcPr>
            <w:tcW w:w="2088" w:type="dxa"/>
          </w:tcPr>
          <w:p w14:paraId="24155182" w14:textId="77777777" w:rsidR="00A43C2E" w:rsidRPr="00292D7F" w:rsidRDefault="00A43C2E" w:rsidP="00FC249D">
            <w:pPr>
              <w:keepNext/>
              <w:keepLines/>
            </w:pPr>
            <w:r w:rsidRPr="00292D7F">
              <w:t>Tees Valley</w:t>
            </w:r>
          </w:p>
        </w:tc>
        <w:tc>
          <w:tcPr>
            <w:tcW w:w="1170" w:type="dxa"/>
          </w:tcPr>
          <w:p w14:paraId="60E4AA3D" w14:textId="77777777" w:rsidR="00A43C2E" w:rsidRPr="00292D7F" w:rsidRDefault="00A43C2E" w:rsidP="00FC249D">
            <w:pPr>
              <w:keepNext/>
              <w:keepLines/>
            </w:pPr>
            <w:r w:rsidRPr="00292D7F">
              <w:t>CA</w:t>
            </w:r>
          </w:p>
        </w:tc>
        <w:tc>
          <w:tcPr>
            <w:tcW w:w="2237" w:type="dxa"/>
          </w:tcPr>
          <w:p w14:paraId="3F63C0F9" w14:textId="11D96653" w:rsidR="00A43C2E" w:rsidRPr="00292D7F" w:rsidRDefault="00A43C2E" w:rsidP="00FC249D">
            <w:pPr>
              <w:keepNext/>
              <w:keepLines/>
            </w:pPr>
            <w:r w:rsidRPr="00292D7F">
              <w:t>Yes – Ben Houchen (Con</w:t>
            </w:r>
            <w:r w:rsidR="00AC7B9D">
              <w:t>servative</w:t>
            </w:r>
            <w:r w:rsidRPr="00292D7F">
              <w:t>)</w:t>
            </w:r>
          </w:p>
        </w:tc>
        <w:tc>
          <w:tcPr>
            <w:tcW w:w="2551" w:type="dxa"/>
          </w:tcPr>
          <w:p w14:paraId="70EEEFFD" w14:textId="77777777" w:rsidR="00A43C2E" w:rsidRPr="00292D7F" w:rsidRDefault="00A43C2E" w:rsidP="00FC249D">
            <w:pPr>
              <w:keepNext/>
              <w:keepLines/>
            </w:pPr>
            <w:r w:rsidRPr="00292D7F">
              <w:t>Level 3</w:t>
            </w:r>
          </w:p>
        </w:tc>
        <w:tc>
          <w:tcPr>
            <w:tcW w:w="1843" w:type="dxa"/>
          </w:tcPr>
          <w:p w14:paraId="1979AD75" w14:textId="77777777" w:rsidR="00A43C2E" w:rsidRPr="00292D7F" w:rsidRDefault="00A43C2E" w:rsidP="00FC249D">
            <w:pPr>
              <w:keepNext/>
              <w:keepLines/>
            </w:pPr>
            <w:r w:rsidRPr="00292D7F">
              <w:t>2016</w:t>
            </w:r>
          </w:p>
        </w:tc>
      </w:tr>
      <w:tr w:rsidR="00A43C2E" w:rsidRPr="00292D7F" w14:paraId="716A85C5" w14:textId="77777777" w:rsidTr="00FC249D">
        <w:tc>
          <w:tcPr>
            <w:tcW w:w="2088" w:type="dxa"/>
          </w:tcPr>
          <w:p w14:paraId="5934BE3C" w14:textId="77777777" w:rsidR="00A43C2E" w:rsidRPr="00292D7F" w:rsidRDefault="00A43C2E" w:rsidP="00FC249D">
            <w:pPr>
              <w:keepNext/>
              <w:keepLines/>
            </w:pPr>
            <w:r w:rsidRPr="00292D7F">
              <w:t>West Midlands</w:t>
            </w:r>
          </w:p>
        </w:tc>
        <w:tc>
          <w:tcPr>
            <w:tcW w:w="1170" w:type="dxa"/>
          </w:tcPr>
          <w:p w14:paraId="5772EEB8" w14:textId="77777777" w:rsidR="00A43C2E" w:rsidRPr="00292D7F" w:rsidRDefault="00A43C2E" w:rsidP="00FC249D">
            <w:pPr>
              <w:keepNext/>
              <w:keepLines/>
            </w:pPr>
            <w:r w:rsidRPr="00292D7F">
              <w:t>CA</w:t>
            </w:r>
          </w:p>
        </w:tc>
        <w:tc>
          <w:tcPr>
            <w:tcW w:w="2237" w:type="dxa"/>
          </w:tcPr>
          <w:p w14:paraId="6F3CEA66" w14:textId="77777777" w:rsidR="00A43C2E" w:rsidRPr="00292D7F" w:rsidRDefault="00A43C2E" w:rsidP="00FC249D">
            <w:pPr>
              <w:keepNext/>
              <w:keepLines/>
            </w:pPr>
            <w:r w:rsidRPr="00292D7F">
              <w:t>Yes – Richard Parker (Lab)</w:t>
            </w:r>
          </w:p>
        </w:tc>
        <w:tc>
          <w:tcPr>
            <w:tcW w:w="2551" w:type="dxa"/>
          </w:tcPr>
          <w:p w14:paraId="0EF937EE" w14:textId="77777777" w:rsidR="00A43C2E" w:rsidRPr="00292D7F" w:rsidRDefault="00A43C2E" w:rsidP="00FC249D">
            <w:pPr>
              <w:keepNext/>
              <w:keepLines/>
            </w:pPr>
            <w:r w:rsidRPr="00292D7F">
              <w:t>Trailblazer level 4</w:t>
            </w:r>
          </w:p>
        </w:tc>
        <w:tc>
          <w:tcPr>
            <w:tcW w:w="1843" w:type="dxa"/>
          </w:tcPr>
          <w:p w14:paraId="09E35618" w14:textId="77777777" w:rsidR="00A43C2E" w:rsidRPr="00292D7F" w:rsidRDefault="00A43C2E" w:rsidP="00FC249D">
            <w:pPr>
              <w:keepNext/>
              <w:keepLines/>
            </w:pPr>
            <w:r w:rsidRPr="00292D7F">
              <w:t>2016</w:t>
            </w:r>
          </w:p>
        </w:tc>
      </w:tr>
      <w:tr w:rsidR="00A43C2E" w:rsidRPr="00292D7F" w14:paraId="1C55B563" w14:textId="77777777" w:rsidTr="00FC249D">
        <w:tc>
          <w:tcPr>
            <w:tcW w:w="2088" w:type="dxa"/>
          </w:tcPr>
          <w:p w14:paraId="1E9AD978" w14:textId="77777777" w:rsidR="00A43C2E" w:rsidRPr="00292D7F" w:rsidRDefault="00A43C2E" w:rsidP="00FC249D">
            <w:pPr>
              <w:keepNext/>
              <w:keepLines/>
            </w:pPr>
            <w:r w:rsidRPr="00292D7F">
              <w:t>Cambridgeshire and Peterborough</w:t>
            </w:r>
          </w:p>
        </w:tc>
        <w:tc>
          <w:tcPr>
            <w:tcW w:w="1170" w:type="dxa"/>
          </w:tcPr>
          <w:p w14:paraId="359590A9" w14:textId="77777777" w:rsidR="00A43C2E" w:rsidRPr="00292D7F" w:rsidRDefault="00A43C2E" w:rsidP="00FC249D">
            <w:pPr>
              <w:keepNext/>
              <w:keepLines/>
            </w:pPr>
            <w:r w:rsidRPr="00292D7F">
              <w:t>CA</w:t>
            </w:r>
          </w:p>
        </w:tc>
        <w:tc>
          <w:tcPr>
            <w:tcW w:w="2237" w:type="dxa"/>
          </w:tcPr>
          <w:p w14:paraId="45DB627C" w14:textId="77777777" w:rsidR="00A43C2E" w:rsidRPr="00292D7F" w:rsidRDefault="00A43C2E" w:rsidP="00FC249D">
            <w:pPr>
              <w:keepNext/>
              <w:keepLines/>
            </w:pPr>
            <w:r w:rsidRPr="00292D7F">
              <w:t>Yes – Paul Bristow (Con)</w:t>
            </w:r>
          </w:p>
        </w:tc>
        <w:tc>
          <w:tcPr>
            <w:tcW w:w="2551" w:type="dxa"/>
          </w:tcPr>
          <w:p w14:paraId="0C5E06A4" w14:textId="77777777" w:rsidR="00A43C2E" w:rsidRPr="00292D7F" w:rsidRDefault="00A43C2E" w:rsidP="00FC249D">
            <w:pPr>
              <w:keepNext/>
              <w:keepLines/>
            </w:pPr>
            <w:r w:rsidRPr="00292D7F">
              <w:t>Level 3</w:t>
            </w:r>
          </w:p>
        </w:tc>
        <w:tc>
          <w:tcPr>
            <w:tcW w:w="1843" w:type="dxa"/>
          </w:tcPr>
          <w:p w14:paraId="0E318205" w14:textId="77777777" w:rsidR="00A43C2E" w:rsidRPr="00292D7F" w:rsidRDefault="00A43C2E" w:rsidP="00FC249D">
            <w:pPr>
              <w:keepNext/>
              <w:keepLines/>
            </w:pPr>
            <w:r w:rsidRPr="00292D7F">
              <w:t>2017</w:t>
            </w:r>
          </w:p>
        </w:tc>
      </w:tr>
      <w:tr w:rsidR="00A43C2E" w:rsidRPr="00292D7F" w14:paraId="45B5F540" w14:textId="77777777" w:rsidTr="00FC249D">
        <w:tc>
          <w:tcPr>
            <w:tcW w:w="2088" w:type="dxa"/>
          </w:tcPr>
          <w:p w14:paraId="1F1C59F4" w14:textId="77777777" w:rsidR="00A43C2E" w:rsidRPr="00292D7F" w:rsidRDefault="00A43C2E" w:rsidP="00FC249D">
            <w:pPr>
              <w:keepNext/>
              <w:keepLines/>
            </w:pPr>
            <w:r w:rsidRPr="00292D7F">
              <w:t>West of England</w:t>
            </w:r>
          </w:p>
        </w:tc>
        <w:tc>
          <w:tcPr>
            <w:tcW w:w="1170" w:type="dxa"/>
          </w:tcPr>
          <w:p w14:paraId="1DB3A7F4" w14:textId="77777777" w:rsidR="00A43C2E" w:rsidRPr="00292D7F" w:rsidRDefault="00A43C2E" w:rsidP="00FC249D">
            <w:pPr>
              <w:keepNext/>
              <w:keepLines/>
            </w:pPr>
            <w:r w:rsidRPr="00292D7F">
              <w:t>CA</w:t>
            </w:r>
          </w:p>
        </w:tc>
        <w:tc>
          <w:tcPr>
            <w:tcW w:w="2237" w:type="dxa"/>
          </w:tcPr>
          <w:p w14:paraId="103F0BF8" w14:textId="77777777" w:rsidR="00A43C2E" w:rsidRPr="00292D7F" w:rsidRDefault="00A43C2E" w:rsidP="00FC249D">
            <w:pPr>
              <w:keepNext/>
              <w:keepLines/>
            </w:pPr>
            <w:r w:rsidRPr="00292D7F">
              <w:t>Yes – Helen Godwin (Lab)</w:t>
            </w:r>
          </w:p>
        </w:tc>
        <w:tc>
          <w:tcPr>
            <w:tcW w:w="2551" w:type="dxa"/>
          </w:tcPr>
          <w:p w14:paraId="5DBAD1C7" w14:textId="77777777" w:rsidR="00A43C2E" w:rsidRPr="00292D7F" w:rsidRDefault="00A43C2E" w:rsidP="00FC249D">
            <w:pPr>
              <w:keepNext/>
              <w:keepLines/>
            </w:pPr>
            <w:r w:rsidRPr="00292D7F">
              <w:t>Level 3</w:t>
            </w:r>
          </w:p>
        </w:tc>
        <w:tc>
          <w:tcPr>
            <w:tcW w:w="1843" w:type="dxa"/>
          </w:tcPr>
          <w:p w14:paraId="630EB155" w14:textId="77777777" w:rsidR="00A43C2E" w:rsidRPr="00292D7F" w:rsidRDefault="00A43C2E" w:rsidP="00FC249D">
            <w:pPr>
              <w:keepNext/>
              <w:keepLines/>
            </w:pPr>
            <w:r w:rsidRPr="00292D7F">
              <w:t>2017</w:t>
            </w:r>
          </w:p>
        </w:tc>
      </w:tr>
      <w:tr w:rsidR="00A43C2E" w:rsidRPr="00292D7F" w14:paraId="3677B990" w14:textId="77777777" w:rsidTr="00FC249D">
        <w:tc>
          <w:tcPr>
            <w:tcW w:w="2088" w:type="dxa"/>
          </w:tcPr>
          <w:p w14:paraId="708E7D40" w14:textId="77777777" w:rsidR="00A43C2E" w:rsidRPr="00292D7F" w:rsidRDefault="00A43C2E" w:rsidP="00FC249D">
            <w:pPr>
              <w:keepNext/>
              <w:keepLines/>
            </w:pPr>
            <w:r w:rsidRPr="00292D7F">
              <w:t>Lancashire</w:t>
            </w:r>
          </w:p>
        </w:tc>
        <w:tc>
          <w:tcPr>
            <w:tcW w:w="1170" w:type="dxa"/>
          </w:tcPr>
          <w:p w14:paraId="2567FAC2" w14:textId="77777777" w:rsidR="00A43C2E" w:rsidRPr="00292D7F" w:rsidRDefault="00A43C2E" w:rsidP="00FC249D">
            <w:pPr>
              <w:keepNext/>
              <w:keepLines/>
            </w:pPr>
            <w:r w:rsidRPr="00292D7F">
              <w:t>CCA</w:t>
            </w:r>
          </w:p>
        </w:tc>
        <w:tc>
          <w:tcPr>
            <w:tcW w:w="2237" w:type="dxa"/>
          </w:tcPr>
          <w:p w14:paraId="210BBDB8" w14:textId="77777777" w:rsidR="00A43C2E" w:rsidRPr="00292D7F" w:rsidRDefault="00A43C2E" w:rsidP="00FC249D">
            <w:pPr>
              <w:keepNext/>
              <w:keepLines/>
            </w:pPr>
            <w:r w:rsidRPr="00292D7F">
              <w:t>No</w:t>
            </w:r>
            <w:r w:rsidRPr="00292D7F">
              <w:rPr>
                <w:rStyle w:val="FootnoteReference"/>
              </w:rPr>
              <w:footnoteReference w:id="2"/>
            </w:r>
          </w:p>
        </w:tc>
        <w:tc>
          <w:tcPr>
            <w:tcW w:w="2551" w:type="dxa"/>
          </w:tcPr>
          <w:p w14:paraId="5A79FC22" w14:textId="77777777" w:rsidR="00A43C2E" w:rsidRPr="00292D7F" w:rsidRDefault="00A43C2E" w:rsidP="00FC249D">
            <w:pPr>
              <w:keepNext/>
              <w:keepLines/>
            </w:pPr>
            <w:r w:rsidRPr="00292D7F">
              <w:t>Level 2</w:t>
            </w:r>
          </w:p>
        </w:tc>
        <w:tc>
          <w:tcPr>
            <w:tcW w:w="1843" w:type="dxa"/>
          </w:tcPr>
          <w:p w14:paraId="14CA7859" w14:textId="77777777" w:rsidR="00A43C2E" w:rsidRPr="00292D7F" w:rsidRDefault="00A43C2E" w:rsidP="00FC249D">
            <w:pPr>
              <w:keepNext/>
              <w:keepLines/>
            </w:pPr>
            <w:r w:rsidRPr="00292D7F">
              <w:t>2023</w:t>
            </w:r>
          </w:p>
        </w:tc>
      </w:tr>
      <w:tr w:rsidR="00A43C2E" w:rsidRPr="00292D7F" w14:paraId="1E36F680" w14:textId="77777777" w:rsidTr="00FC249D">
        <w:tc>
          <w:tcPr>
            <w:tcW w:w="2088" w:type="dxa"/>
          </w:tcPr>
          <w:p w14:paraId="2A168AE0" w14:textId="77777777" w:rsidR="00A43C2E" w:rsidRPr="00292D7F" w:rsidRDefault="00A43C2E" w:rsidP="00FC249D">
            <w:pPr>
              <w:keepNext/>
              <w:keepLines/>
            </w:pPr>
            <w:r w:rsidRPr="00292D7F">
              <w:t>York and North Yorkshire</w:t>
            </w:r>
          </w:p>
        </w:tc>
        <w:tc>
          <w:tcPr>
            <w:tcW w:w="1170" w:type="dxa"/>
          </w:tcPr>
          <w:p w14:paraId="3DDA8ABE" w14:textId="77777777" w:rsidR="00A43C2E" w:rsidRPr="00292D7F" w:rsidRDefault="00A43C2E" w:rsidP="00FC249D">
            <w:pPr>
              <w:keepNext/>
              <w:keepLines/>
            </w:pPr>
            <w:r w:rsidRPr="00292D7F">
              <w:t>CA</w:t>
            </w:r>
          </w:p>
        </w:tc>
        <w:tc>
          <w:tcPr>
            <w:tcW w:w="2237" w:type="dxa"/>
          </w:tcPr>
          <w:p w14:paraId="04096CED" w14:textId="77777777" w:rsidR="00A43C2E" w:rsidRPr="00292D7F" w:rsidRDefault="00A43C2E" w:rsidP="00FC249D">
            <w:pPr>
              <w:keepNext/>
              <w:keepLines/>
            </w:pPr>
            <w:r w:rsidRPr="00292D7F">
              <w:t>Yes – David Skaith (Lab)</w:t>
            </w:r>
          </w:p>
        </w:tc>
        <w:tc>
          <w:tcPr>
            <w:tcW w:w="2551" w:type="dxa"/>
          </w:tcPr>
          <w:p w14:paraId="78A461AA" w14:textId="77777777" w:rsidR="00A43C2E" w:rsidRPr="00292D7F" w:rsidRDefault="00A43C2E" w:rsidP="00FC249D">
            <w:pPr>
              <w:keepNext/>
              <w:keepLines/>
            </w:pPr>
            <w:r w:rsidRPr="00292D7F">
              <w:t>Level 3</w:t>
            </w:r>
          </w:p>
        </w:tc>
        <w:tc>
          <w:tcPr>
            <w:tcW w:w="1843" w:type="dxa"/>
          </w:tcPr>
          <w:p w14:paraId="55439EFB" w14:textId="77777777" w:rsidR="00A43C2E" w:rsidRPr="00292D7F" w:rsidRDefault="00A43C2E" w:rsidP="00FC249D">
            <w:pPr>
              <w:keepNext/>
              <w:keepLines/>
            </w:pPr>
            <w:r w:rsidRPr="00292D7F">
              <w:t>2024</w:t>
            </w:r>
          </w:p>
        </w:tc>
      </w:tr>
      <w:tr w:rsidR="00A43C2E" w:rsidRPr="00292D7F" w14:paraId="4670B259" w14:textId="77777777" w:rsidTr="00FC249D">
        <w:tc>
          <w:tcPr>
            <w:tcW w:w="2088" w:type="dxa"/>
          </w:tcPr>
          <w:p w14:paraId="3D9B54E2" w14:textId="77777777" w:rsidR="00A43C2E" w:rsidRPr="00292D7F" w:rsidRDefault="00A43C2E" w:rsidP="00FC249D">
            <w:pPr>
              <w:keepNext/>
              <w:keepLines/>
            </w:pPr>
            <w:r w:rsidRPr="00292D7F">
              <w:t>East Midlands</w:t>
            </w:r>
          </w:p>
        </w:tc>
        <w:tc>
          <w:tcPr>
            <w:tcW w:w="1170" w:type="dxa"/>
          </w:tcPr>
          <w:p w14:paraId="0B14276A" w14:textId="01A1110E" w:rsidR="00A43C2E" w:rsidRPr="00292D7F" w:rsidRDefault="00A43C2E" w:rsidP="00FC249D">
            <w:pPr>
              <w:keepNext/>
              <w:keepLines/>
            </w:pPr>
            <w:r w:rsidRPr="00292D7F">
              <w:t>C</w:t>
            </w:r>
            <w:r w:rsidR="00BF4B0A">
              <w:t>C</w:t>
            </w:r>
            <w:r w:rsidRPr="00292D7F">
              <w:t>A</w:t>
            </w:r>
          </w:p>
        </w:tc>
        <w:tc>
          <w:tcPr>
            <w:tcW w:w="2237" w:type="dxa"/>
          </w:tcPr>
          <w:p w14:paraId="1F38C1A9" w14:textId="77777777" w:rsidR="00A43C2E" w:rsidRPr="00292D7F" w:rsidRDefault="00A43C2E" w:rsidP="00FC249D">
            <w:pPr>
              <w:keepNext/>
              <w:keepLines/>
            </w:pPr>
            <w:r w:rsidRPr="00292D7F">
              <w:t>Yes – Claire Ward (Lab)</w:t>
            </w:r>
          </w:p>
        </w:tc>
        <w:tc>
          <w:tcPr>
            <w:tcW w:w="2551" w:type="dxa"/>
          </w:tcPr>
          <w:p w14:paraId="5F6A340E" w14:textId="77777777" w:rsidR="00A43C2E" w:rsidRPr="00292D7F" w:rsidRDefault="00A43C2E" w:rsidP="00FC249D">
            <w:pPr>
              <w:keepNext/>
              <w:keepLines/>
            </w:pPr>
            <w:r w:rsidRPr="00292D7F">
              <w:t>Level 3</w:t>
            </w:r>
          </w:p>
        </w:tc>
        <w:tc>
          <w:tcPr>
            <w:tcW w:w="1843" w:type="dxa"/>
          </w:tcPr>
          <w:p w14:paraId="085BD7C1" w14:textId="77777777" w:rsidR="00A43C2E" w:rsidRPr="00292D7F" w:rsidRDefault="00A43C2E" w:rsidP="00FC249D">
            <w:pPr>
              <w:keepNext/>
              <w:keepLines/>
            </w:pPr>
            <w:r w:rsidRPr="00292D7F">
              <w:t>2024</w:t>
            </w:r>
          </w:p>
        </w:tc>
      </w:tr>
      <w:tr w:rsidR="00A43C2E" w:rsidRPr="00292D7F" w14:paraId="0944B035" w14:textId="77777777" w:rsidTr="00FC249D">
        <w:tc>
          <w:tcPr>
            <w:tcW w:w="2088" w:type="dxa"/>
          </w:tcPr>
          <w:p w14:paraId="6C76D2C0" w14:textId="77777777" w:rsidR="00A43C2E" w:rsidRPr="00292D7F" w:rsidRDefault="00A43C2E" w:rsidP="00FC249D">
            <w:pPr>
              <w:keepNext/>
              <w:keepLines/>
            </w:pPr>
            <w:proofErr w:type="gramStart"/>
            <w:r w:rsidRPr="00292D7F">
              <w:t>North East</w:t>
            </w:r>
            <w:proofErr w:type="gramEnd"/>
          </w:p>
        </w:tc>
        <w:tc>
          <w:tcPr>
            <w:tcW w:w="1170" w:type="dxa"/>
          </w:tcPr>
          <w:p w14:paraId="25800876" w14:textId="77777777" w:rsidR="00A43C2E" w:rsidRPr="00292D7F" w:rsidRDefault="00A43C2E" w:rsidP="00FC249D">
            <w:pPr>
              <w:keepNext/>
              <w:keepLines/>
            </w:pPr>
            <w:r w:rsidRPr="00292D7F">
              <w:t>CA</w:t>
            </w:r>
          </w:p>
        </w:tc>
        <w:tc>
          <w:tcPr>
            <w:tcW w:w="2237" w:type="dxa"/>
          </w:tcPr>
          <w:p w14:paraId="3BD16252" w14:textId="77777777" w:rsidR="00A43C2E" w:rsidRPr="00292D7F" w:rsidRDefault="00A43C2E" w:rsidP="00FC249D">
            <w:pPr>
              <w:keepNext/>
              <w:keepLines/>
            </w:pPr>
            <w:r w:rsidRPr="00292D7F">
              <w:t>Yes – Kim McGuinness (Lab)</w:t>
            </w:r>
          </w:p>
        </w:tc>
        <w:tc>
          <w:tcPr>
            <w:tcW w:w="2551" w:type="dxa"/>
          </w:tcPr>
          <w:p w14:paraId="6AB5BA41" w14:textId="310857DC" w:rsidR="00A43C2E" w:rsidRPr="00292D7F" w:rsidRDefault="00A63B0F" w:rsidP="00FC249D">
            <w:pPr>
              <w:keepNext/>
              <w:keepLines/>
            </w:pPr>
            <w:r w:rsidRPr="00A63B0F">
              <w:t xml:space="preserve">Level 3; deeper devolution deal (March 2024) </w:t>
            </w:r>
            <w:r>
              <w:t>with provisions from</w:t>
            </w:r>
            <w:r w:rsidRPr="00A63B0F">
              <w:t xml:space="preserve"> Level 4 framework; Integrated Settlement from April 2026</w:t>
            </w:r>
          </w:p>
        </w:tc>
        <w:tc>
          <w:tcPr>
            <w:tcW w:w="1843" w:type="dxa"/>
          </w:tcPr>
          <w:p w14:paraId="58B740FB" w14:textId="2A6C0574" w:rsidR="00A43C2E" w:rsidRPr="00292D7F" w:rsidRDefault="00A43C2E" w:rsidP="00FC249D">
            <w:pPr>
              <w:keepNext/>
              <w:keepLines/>
            </w:pPr>
            <w:r w:rsidRPr="00292D7F">
              <w:t>2024</w:t>
            </w:r>
            <w:r w:rsidR="00394393">
              <w:rPr>
                <w:rStyle w:val="FootnoteReference"/>
              </w:rPr>
              <w:footnoteReference w:id="3"/>
            </w:r>
          </w:p>
        </w:tc>
      </w:tr>
      <w:tr w:rsidR="00A43C2E" w:rsidRPr="00292D7F" w14:paraId="05FB79DB" w14:textId="77777777" w:rsidTr="00FC249D">
        <w:tc>
          <w:tcPr>
            <w:tcW w:w="2088" w:type="dxa"/>
          </w:tcPr>
          <w:p w14:paraId="2B289E9F" w14:textId="77777777" w:rsidR="00A43C2E" w:rsidRPr="00292D7F" w:rsidRDefault="00A43C2E" w:rsidP="00FC249D">
            <w:pPr>
              <w:keepNext/>
              <w:keepLines/>
            </w:pPr>
            <w:r w:rsidRPr="00292D7F">
              <w:t>Devon and Torbay</w:t>
            </w:r>
            <w:r w:rsidRPr="00292D7F">
              <w:rPr>
                <w:rStyle w:val="FootnoteReference"/>
              </w:rPr>
              <w:footnoteReference w:id="4"/>
            </w:r>
          </w:p>
        </w:tc>
        <w:tc>
          <w:tcPr>
            <w:tcW w:w="1170" w:type="dxa"/>
          </w:tcPr>
          <w:p w14:paraId="505A0A89" w14:textId="77777777" w:rsidR="00A43C2E" w:rsidRPr="00292D7F" w:rsidRDefault="00A43C2E" w:rsidP="00FC249D">
            <w:pPr>
              <w:keepNext/>
              <w:keepLines/>
            </w:pPr>
            <w:r w:rsidRPr="00292D7F">
              <w:t>CCA</w:t>
            </w:r>
          </w:p>
        </w:tc>
        <w:tc>
          <w:tcPr>
            <w:tcW w:w="2237" w:type="dxa"/>
          </w:tcPr>
          <w:p w14:paraId="2952FC44" w14:textId="77777777" w:rsidR="00A43C2E" w:rsidRPr="00292D7F" w:rsidRDefault="00A43C2E" w:rsidP="00FC249D">
            <w:pPr>
              <w:keepNext/>
              <w:keepLines/>
            </w:pPr>
            <w:r w:rsidRPr="00292D7F">
              <w:t>No</w:t>
            </w:r>
          </w:p>
        </w:tc>
        <w:tc>
          <w:tcPr>
            <w:tcW w:w="2551" w:type="dxa"/>
          </w:tcPr>
          <w:p w14:paraId="6FA49604" w14:textId="77777777" w:rsidR="00A43C2E" w:rsidRPr="00292D7F" w:rsidRDefault="00A43C2E" w:rsidP="00FC249D">
            <w:pPr>
              <w:keepNext/>
              <w:keepLines/>
            </w:pPr>
            <w:r w:rsidRPr="00292D7F">
              <w:t>Level 2</w:t>
            </w:r>
          </w:p>
        </w:tc>
        <w:tc>
          <w:tcPr>
            <w:tcW w:w="1843" w:type="dxa"/>
          </w:tcPr>
          <w:p w14:paraId="181C0513" w14:textId="77777777" w:rsidR="00A43C2E" w:rsidRPr="00292D7F" w:rsidRDefault="00A43C2E" w:rsidP="00FC249D">
            <w:pPr>
              <w:keepNext/>
              <w:keepLines/>
            </w:pPr>
            <w:r w:rsidRPr="00292D7F">
              <w:t>2024</w:t>
            </w:r>
          </w:p>
        </w:tc>
      </w:tr>
      <w:tr w:rsidR="00A43C2E" w:rsidRPr="00292D7F" w14:paraId="7F70318F" w14:textId="77777777" w:rsidTr="00FC249D">
        <w:tc>
          <w:tcPr>
            <w:tcW w:w="2088" w:type="dxa"/>
          </w:tcPr>
          <w:p w14:paraId="1B7E72C5" w14:textId="77777777" w:rsidR="00A43C2E" w:rsidRPr="00292D7F" w:rsidRDefault="00A43C2E" w:rsidP="00FC249D">
            <w:pPr>
              <w:keepNext/>
              <w:keepLines/>
            </w:pPr>
            <w:r w:rsidRPr="00292D7F">
              <w:t>Hull and East Yorkshire</w:t>
            </w:r>
          </w:p>
        </w:tc>
        <w:tc>
          <w:tcPr>
            <w:tcW w:w="1170" w:type="dxa"/>
          </w:tcPr>
          <w:p w14:paraId="5D05A97C" w14:textId="77777777" w:rsidR="00A43C2E" w:rsidRPr="00292D7F" w:rsidRDefault="00A43C2E" w:rsidP="00FC249D">
            <w:pPr>
              <w:keepNext/>
              <w:keepLines/>
            </w:pPr>
            <w:r w:rsidRPr="00292D7F">
              <w:t>CA</w:t>
            </w:r>
          </w:p>
        </w:tc>
        <w:tc>
          <w:tcPr>
            <w:tcW w:w="2237" w:type="dxa"/>
          </w:tcPr>
          <w:p w14:paraId="3D43E38C" w14:textId="53DD00A6" w:rsidR="00A43C2E" w:rsidRPr="00292D7F" w:rsidRDefault="00A43C2E" w:rsidP="00FC249D">
            <w:pPr>
              <w:keepNext/>
              <w:keepLines/>
            </w:pPr>
            <w:r w:rsidRPr="00292D7F">
              <w:t>Yes – Luke Campbell (Reform</w:t>
            </w:r>
            <w:r w:rsidR="00AC7B9D">
              <w:t xml:space="preserve"> UK</w:t>
            </w:r>
            <w:r w:rsidRPr="00292D7F">
              <w:t>)</w:t>
            </w:r>
          </w:p>
        </w:tc>
        <w:tc>
          <w:tcPr>
            <w:tcW w:w="2551" w:type="dxa"/>
          </w:tcPr>
          <w:p w14:paraId="707D421B" w14:textId="77777777" w:rsidR="00A43C2E" w:rsidRPr="00292D7F" w:rsidRDefault="00A43C2E" w:rsidP="00FC249D">
            <w:pPr>
              <w:keepNext/>
              <w:keepLines/>
            </w:pPr>
            <w:r w:rsidRPr="00292D7F">
              <w:t>Level 3</w:t>
            </w:r>
          </w:p>
        </w:tc>
        <w:tc>
          <w:tcPr>
            <w:tcW w:w="1843" w:type="dxa"/>
          </w:tcPr>
          <w:p w14:paraId="105DF442" w14:textId="77777777" w:rsidR="00A43C2E" w:rsidRPr="00292D7F" w:rsidRDefault="00A43C2E" w:rsidP="00FC249D">
            <w:pPr>
              <w:keepNext/>
              <w:keepLines/>
            </w:pPr>
            <w:r w:rsidRPr="00292D7F">
              <w:t>2025</w:t>
            </w:r>
          </w:p>
        </w:tc>
      </w:tr>
      <w:tr w:rsidR="00A43C2E" w:rsidRPr="00292D7F" w14:paraId="37E9B0ED" w14:textId="77777777" w:rsidTr="00FC249D">
        <w:tc>
          <w:tcPr>
            <w:tcW w:w="2088" w:type="dxa"/>
          </w:tcPr>
          <w:p w14:paraId="0E2A33E3" w14:textId="77777777" w:rsidR="00A43C2E" w:rsidRPr="00292D7F" w:rsidRDefault="00A43C2E" w:rsidP="00FC249D">
            <w:pPr>
              <w:keepNext/>
              <w:keepLines/>
            </w:pPr>
            <w:r w:rsidRPr="00292D7F">
              <w:t>Greater Lincolnshire</w:t>
            </w:r>
          </w:p>
        </w:tc>
        <w:tc>
          <w:tcPr>
            <w:tcW w:w="1170" w:type="dxa"/>
          </w:tcPr>
          <w:p w14:paraId="0415458A" w14:textId="7908CF45" w:rsidR="00A43C2E" w:rsidRPr="00292D7F" w:rsidRDefault="00A43C2E" w:rsidP="00FC249D">
            <w:pPr>
              <w:keepNext/>
              <w:keepLines/>
            </w:pPr>
            <w:r w:rsidRPr="00292D7F">
              <w:t>C</w:t>
            </w:r>
            <w:r w:rsidR="00193521">
              <w:t>C</w:t>
            </w:r>
            <w:r w:rsidRPr="00292D7F">
              <w:t>A</w:t>
            </w:r>
          </w:p>
        </w:tc>
        <w:tc>
          <w:tcPr>
            <w:tcW w:w="2237" w:type="dxa"/>
          </w:tcPr>
          <w:p w14:paraId="3F1969D8" w14:textId="6C053CB0" w:rsidR="00A43C2E" w:rsidRPr="00292D7F" w:rsidRDefault="00A43C2E" w:rsidP="00FC249D">
            <w:pPr>
              <w:keepNext/>
              <w:keepLines/>
            </w:pPr>
            <w:r w:rsidRPr="00292D7F">
              <w:t>Yes – Andrea Jenkyns (Reform</w:t>
            </w:r>
            <w:r w:rsidR="00AC7B9D">
              <w:t xml:space="preserve"> UK</w:t>
            </w:r>
            <w:r w:rsidRPr="00292D7F">
              <w:t>)</w:t>
            </w:r>
          </w:p>
        </w:tc>
        <w:tc>
          <w:tcPr>
            <w:tcW w:w="2551" w:type="dxa"/>
          </w:tcPr>
          <w:p w14:paraId="4CFE4B79" w14:textId="77777777" w:rsidR="00A43C2E" w:rsidRPr="00292D7F" w:rsidRDefault="00A43C2E" w:rsidP="00FC249D">
            <w:pPr>
              <w:keepNext/>
              <w:keepLines/>
            </w:pPr>
            <w:r w:rsidRPr="00292D7F">
              <w:t>Level 3</w:t>
            </w:r>
          </w:p>
        </w:tc>
        <w:tc>
          <w:tcPr>
            <w:tcW w:w="1843" w:type="dxa"/>
          </w:tcPr>
          <w:p w14:paraId="52A25026" w14:textId="77777777" w:rsidR="00A43C2E" w:rsidRPr="00292D7F" w:rsidRDefault="00A43C2E" w:rsidP="00FC249D">
            <w:pPr>
              <w:keepNext/>
              <w:keepLines/>
            </w:pPr>
            <w:r w:rsidRPr="00292D7F">
              <w:t>2025</w:t>
            </w:r>
          </w:p>
        </w:tc>
      </w:tr>
      <w:tr w:rsidR="00AD69BC" w:rsidRPr="00292D7F" w14:paraId="27469CD8" w14:textId="77777777" w:rsidTr="00FC249D">
        <w:tc>
          <w:tcPr>
            <w:tcW w:w="2088" w:type="dxa"/>
          </w:tcPr>
          <w:p w14:paraId="7BDFDDE5" w14:textId="7B46AB95" w:rsidR="00AD69BC" w:rsidRPr="00292D7F" w:rsidRDefault="00AD69BC" w:rsidP="00FC249D">
            <w:pPr>
              <w:keepNext/>
              <w:keepLines/>
            </w:pPr>
            <w:r w:rsidRPr="00292D7F">
              <w:t>Cheshire and Warrington</w:t>
            </w:r>
          </w:p>
        </w:tc>
        <w:tc>
          <w:tcPr>
            <w:tcW w:w="1170" w:type="dxa"/>
          </w:tcPr>
          <w:p w14:paraId="565093BA" w14:textId="0F98090C" w:rsidR="00AD69BC" w:rsidRPr="00292D7F" w:rsidRDefault="00AD69BC" w:rsidP="00FC249D">
            <w:pPr>
              <w:keepNext/>
              <w:keepLines/>
            </w:pPr>
            <w:r w:rsidRPr="00292D7F">
              <w:t>CA</w:t>
            </w:r>
            <w:r w:rsidR="00980FD3">
              <w:t xml:space="preserve"> (proposed)</w:t>
            </w:r>
          </w:p>
        </w:tc>
        <w:tc>
          <w:tcPr>
            <w:tcW w:w="2237" w:type="dxa"/>
          </w:tcPr>
          <w:p w14:paraId="6C4028F3" w14:textId="3FDAA45F" w:rsidR="00AD69BC" w:rsidRPr="00292D7F" w:rsidRDefault="00AD69BC" w:rsidP="00FC249D">
            <w:pPr>
              <w:keepNext/>
              <w:keepLines/>
            </w:pPr>
            <w:r w:rsidRPr="00292D7F">
              <w:t>Expected</w:t>
            </w:r>
          </w:p>
        </w:tc>
        <w:tc>
          <w:tcPr>
            <w:tcW w:w="2551" w:type="dxa"/>
          </w:tcPr>
          <w:p w14:paraId="746FDF12" w14:textId="41E093F3" w:rsidR="00AD69BC" w:rsidRPr="00292D7F" w:rsidRDefault="00AD69BC" w:rsidP="00FC249D">
            <w:pPr>
              <w:keepNext/>
              <w:keepLines/>
            </w:pPr>
            <w:r w:rsidRPr="00292D7F">
              <w:t>Level 3</w:t>
            </w:r>
          </w:p>
        </w:tc>
        <w:tc>
          <w:tcPr>
            <w:tcW w:w="1843" w:type="dxa"/>
          </w:tcPr>
          <w:p w14:paraId="02CDABDB" w14:textId="16987B99" w:rsidR="00AD69BC" w:rsidRPr="00292D7F" w:rsidRDefault="00A1543E" w:rsidP="00FC249D">
            <w:pPr>
              <w:keepNext/>
              <w:keepLines/>
            </w:pPr>
            <w:r w:rsidRPr="00292D7F">
              <w:t xml:space="preserve">Inaugural mayoral elections </w:t>
            </w:r>
            <w:r w:rsidR="00AD69BC" w:rsidRPr="00292D7F">
              <w:t>May 2027</w:t>
            </w:r>
          </w:p>
        </w:tc>
      </w:tr>
      <w:tr w:rsidR="00A1543E" w:rsidRPr="00292D7F" w14:paraId="2FD0F3C9" w14:textId="77777777" w:rsidTr="00FC249D">
        <w:tc>
          <w:tcPr>
            <w:tcW w:w="2088" w:type="dxa"/>
          </w:tcPr>
          <w:p w14:paraId="1FD803AC" w14:textId="4AEF3CF8" w:rsidR="00A1543E" w:rsidRPr="00292D7F" w:rsidRDefault="00A1543E" w:rsidP="00FC249D">
            <w:pPr>
              <w:keepNext/>
              <w:keepLines/>
            </w:pPr>
            <w:r w:rsidRPr="00292D7F">
              <w:t>Cumbria</w:t>
            </w:r>
          </w:p>
        </w:tc>
        <w:tc>
          <w:tcPr>
            <w:tcW w:w="1170" w:type="dxa"/>
          </w:tcPr>
          <w:p w14:paraId="3D11A3B1" w14:textId="39A2B3FA" w:rsidR="00A1543E" w:rsidRPr="00292D7F" w:rsidRDefault="00A1543E" w:rsidP="00FC249D">
            <w:pPr>
              <w:keepNext/>
              <w:keepLines/>
            </w:pPr>
            <w:r w:rsidRPr="00292D7F">
              <w:t>CA</w:t>
            </w:r>
            <w:r w:rsidR="00980FD3">
              <w:t xml:space="preserve"> (proposed)</w:t>
            </w:r>
          </w:p>
        </w:tc>
        <w:tc>
          <w:tcPr>
            <w:tcW w:w="2237" w:type="dxa"/>
          </w:tcPr>
          <w:p w14:paraId="68C19EB5" w14:textId="23F81E17" w:rsidR="00A1543E" w:rsidRPr="00292D7F" w:rsidRDefault="00A1543E" w:rsidP="00FC249D">
            <w:pPr>
              <w:keepNext/>
              <w:keepLines/>
            </w:pPr>
            <w:r w:rsidRPr="00292D7F">
              <w:t>Expected</w:t>
            </w:r>
          </w:p>
        </w:tc>
        <w:tc>
          <w:tcPr>
            <w:tcW w:w="2551" w:type="dxa"/>
          </w:tcPr>
          <w:p w14:paraId="66F264B0" w14:textId="00A720BE" w:rsidR="00A1543E" w:rsidRPr="00292D7F" w:rsidRDefault="00A1543E" w:rsidP="00FC249D">
            <w:pPr>
              <w:keepNext/>
              <w:keepLines/>
            </w:pPr>
            <w:r w:rsidRPr="00292D7F">
              <w:t>Level 3</w:t>
            </w:r>
          </w:p>
        </w:tc>
        <w:tc>
          <w:tcPr>
            <w:tcW w:w="1843" w:type="dxa"/>
          </w:tcPr>
          <w:p w14:paraId="7C0D9318" w14:textId="269FB7F9" w:rsidR="00A1543E" w:rsidRPr="00292D7F" w:rsidRDefault="00A1543E" w:rsidP="00FC249D">
            <w:pPr>
              <w:keepNext/>
              <w:keepLines/>
            </w:pPr>
            <w:r w:rsidRPr="00292D7F">
              <w:t>Inaugural mayoral elections May 202</w:t>
            </w:r>
            <w:r>
              <w:t>7</w:t>
            </w:r>
          </w:p>
        </w:tc>
      </w:tr>
      <w:tr w:rsidR="00AD69BC" w:rsidRPr="00292D7F" w14:paraId="53D77739" w14:textId="77777777" w:rsidTr="00FC249D">
        <w:tc>
          <w:tcPr>
            <w:tcW w:w="2088" w:type="dxa"/>
          </w:tcPr>
          <w:p w14:paraId="1B3535E3" w14:textId="76203F6A" w:rsidR="00AD69BC" w:rsidRPr="00292D7F" w:rsidRDefault="00AD69BC" w:rsidP="00FC249D">
            <w:pPr>
              <w:keepNext/>
              <w:keepLines/>
            </w:pPr>
            <w:r w:rsidRPr="00292D7F">
              <w:lastRenderedPageBreak/>
              <w:t>Greater Essex</w:t>
            </w:r>
          </w:p>
        </w:tc>
        <w:tc>
          <w:tcPr>
            <w:tcW w:w="1170" w:type="dxa"/>
          </w:tcPr>
          <w:p w14:paraId="63610B5F" w14:textId="60FBF703" w:rsidR="00AD69BC" w:rsidRPr="00292D7F" w:rsidRDefault="00AD69BC" w:rsidP="00FC249D">
            <w:pPr>
              <w:keepNext/>
              <w:keepLines/>
            </w:pPr>
            <w:r w:rsidRPr="00292D7F">
              <w:t>CCA</w:t>
            </w:r>
            <w:r w:rsidR="00980FD3">
              <w:t xml:space="preserve"> (proposed)</w:t>
            </w:r>
          </w:p>
        </w:tc>
        <w:tc>
          <w:tcPr>
            <w:tcW w:w="2237" w:type="dxa"/>
          </w:tcPr>
          <w:p w14:paraId="1CFE2769" w14:textId="77777777" w:rsidR="00AD69BC" w:rsidRPr="00292D7F" w:rsidRDefault="00AD69BC" w:rsidP="00FC249D">
            <w:pPr>
              <w:keepNext/>
              <w:keepLines/>
            </w:pPr>
            <w:r w:rsidRPr="00292D7F">
              <w:t>Expected</w:t>
            </w:r>
          </w:p>
        </w:tc>
        <w:tc>
          <w:tcPr>
            <w:tcW w:w="2551" w:type="dxa"/>
          </w:tcPr>
          <w:p w14:paraId="5D3AB033" w14:textId="77777777" w:rsidR="00AD69BC" w:rsidRPr="00292D7F" w:rsidRDefault="00AD69BC" w:rsidP="00FC249D">
            <w:pPr>
              <w:keepNext/>
              <w:keepLines/>
            </w:pPr>
            <w:r w:rsidRPr="00292D7F">
              <w:t>Level 3</w:t>
            </w:r>
          </w:p>
        </w:tc>
        <w:tc>
          <w:tcPr>
            <w:tcW w:w="1843" w:type="dxa"/>
          </w:tcPr>
          <w:p w14:paraId="2F867230" w14:textId="6BE4686F" w:rsidR="00AD69BC" w:rsidRPr="00292D7F" w:rsidRDefault="00AD69BC" w:rsidP="00FC249D">
            <w:pPr>
              <w:keepNext/>
              <w:keepLines/>
            </w:pPr>
            <w:r w:rsidRPr="00292D7F">
              <w:t>Inaugural mayoral elections May 202</w:t>
            </w:r>
            <w:r>
              <w:t>8</w:t>
            </w:r>
          </w:p>
        </w:tc>
      </w:tr>
      <w:tr w:rsidR="00AD69BC" w:rsidRPr="00292D7F" w14:paraId="6D25B031" w14:textId="77777777" w:rsidTr="00FC249D">
        <w:tc>
          <w:tcPr>
            <w:tcW w:w="2088" w:type="dxa"/>
          </w:tcPr>
          <w:p w14:paraId="0C05B31B" w14:textId="77777777" w:rsidR="00AD69BC" w:rsidRPr="00292D7F" w:rsidRDefault="00AD69BC" w:rsidP="00FC249D">
            <w:pPr>
              <w:keepNext/>
              <w:keepLines/>
            </w:pPr>
            <w:r w:rsidRPr="00292D7F">
              <w:t>Norfolk and Suffolk</w:t>
            </w:r>
          </w:p>
        </w:tc>
        <w:tc>
          <w:tcPr>
            <w:tcW w:w="1170" w:type="dxa"/>
          </w:tcPr>
          <w:p w14:paraId="51B4CDC7" w14:textId="5F2EE818" w:rsidR="00AD69BC" w:rsidRPr="00292D7F" w:rsidRDefault="00AD69BC" w:rsidP="00FC249D">
            <w:pPr>
              <w:keepNext/>
              <w:keepLines/>
            </w:pPr>
            <w:r w:rsidRPr="00292D7F">
              <w:t>CCA</w:t>
            </w:r>
            <w:r w:rsidR="00980FD3">
              <w:t xml:space="preserve"> (proposed)</w:t>
            </w:r>
          </w:p>
        </w:tc>
        <w:tc>
          <w:tcPr>
            <w:tcW w:w="2237" w:type="dxa"/>
          </w:tcPr>
          <w:p w14:paraId="20472343" w14:textId="77777777" w:rsidR="00AD69BC" w:rsidRPr="00292D7F" w:rsidRDefault="00AD69BC" w:rsidP="00FC249D">
            <w:pPr>
              <w:keepNext/>
              <w:keepLines/>
            </w:pPr>
            <w:r w:rsidRPr="00292D7F">
              <w:t>Expected</w:t>
            </w:r>
          </w:p>
        </w:tc>
        <w:tc>
          <w:tcPr>
            <w:tcW w:w="2551" w:type="dxa"/>
          </w:tcPr>
          <w:p w14:paraId="64207E41" w14:textId="77777777" w:rsidR="00AD69BC" w:rsidRPr="00292D7F" w:rsidRDefault="00AD69BC" w:rsidP="00FC249D">
            <w:pPr>
              <w:keepNext/>
              <w:keepLines/>
            </w:pPr>
            <w:r w:rsidRPr="00292D7F">
              <w:t>Level 3</w:t>
            </w:r>
          </w:p>
        </w:tc>
        <w:tc>
          <w:tcPr>
            <w:tcW w:w="1843" w:type="dxa"/>
          </w:tcPr>
          <w:p w14:paraId="4D98774D" w14:textId="64472EB1" w:rsidR="00AD69BC" w:rsidRPr="00292D7F" w:rsidRDefault="00AD69BC" w:rsidP="00FC249D">
            <w:pPr>
              <w:keepNext/>
              <w:keepLines/>
            </w:pPr>
            <w:r w:rsidRPr="00292D7F">
              <w:t>Inaugural mayoral elections May 202</w:t>
            </w:r>
            <w:r>
              <w:t>8</w:t>
            </w:r>
          </w:p>
        </w:tc>
      </w:tr>
      <w:tr w:rsidR="00AD69BC" w:rsidRPr="00292D7F" w14:paraId="3FAB3D13" w14:textId="77777777" w:rsidTr="00FC249D">
        <w:tc>
          <w:tcPr>
            <w:tcW w:w="2088" w:type="dxa"/>
          </w:tcPr>
          <w:p w14:paraId="59E5453B" w14:textId="77777777" w:rsidR="00AD69BC" w:rsidRPr="00292D7F" w:rsidRDefault="00AD69BC" w:rsidP="00FC249D">
            <w:pPr>
              <w:keepNext/>
              <w:keepLines/>
            </w:pPr>
            <w:r w:rsidRPr="00292D7F">
              <w:t>Hampshire and the Solent</w:t>
            </w:r>
          </w:p>
        </w:tc>
        <w:tc>
          <w:tcPr>
            <w:tcW w:w="1170" w:type="dxa"/>
          </w:tcPr>
          <w:p w14:paraId="4B9DC4F8" w14:textId="575483E9" w:rsidR="00AD69BC" w:rsidRPr="00292D7F" w:rsidRDefault="00AD69BC" w:rsidP="00FC249D">
            <w:pPr>
              <w:keepNext/>
              <w:keepLines/>
            </w:pPr>
            <w:r w:rsidRPr="00292D7F">
              <w:t>CCA</w:t>
            </w:r>
            <w:r w:rsidR="00980FD3">
              <w:t xml:space="preserve"> (proposed)</w:t>
            </w:r>
          </w:p>
        </w:tc>
        <w:tc>
          <w:tcPr>
            <w:tcW w:w="2237" w:type="dxa"/>
          </w:tcPr>
          <w:p w14:paraId="7E9A4471" w14:textId="77777777" w:rsidR="00AD69BC" w:rsidRPr="00292D7F" w:rsidRDefault="00AD69BC" w:rsidP="00FC249D">
            <w:pPr>
              <w:keepNext/>
              <w:keepLines/>
            </w:pPr>
            <w:r w:rsidRPr="00292D7F">
              <w:t>Expected</w:t>
            </w:r>
          </w:p>
        </w:tc>
        <w:tc>
          <w:tcPr>
            <w:tcW w:w="2551" w:type="dxa"/>
          </w:tcPr>
          <w:p w14:paraId="7F40A7E5" w14:textId="77777777" w:rsidR="00AD69BC" w:rsidRPr="00292D7F" w:rsidRDefault="00AD69BC" w:rsidP="00FC249D">
            <w:pPr>
              <w:keepNext/>
              <w:keepLines/>
            </w:pPr>
            <w:r w:rsidRPr="00292D7F">
              <w:t>Level 3</w:t>
            </w:r>
          </w:p>
        </w:tc>
        <w:tc>
          <w:tcPr>
            <w:tcW w:w="1843" w:type="dxa"/>
          </w:tcPr>
          <w:p w14:paraId="6E75FE57" w14:textId="19D72308" w:rsidR="00AD69BC" w:rsidRPr="00292D7F" w:rsidRDefault="00AD69BC" w:rsidP="00FC249D">
            <w:pPr>
              <w:keepNext/>
              <w:keepLines/>
            </w:pPr>
            <w:r w:rsidRPr="00292D7F">
              <w:t>Inaugural mayoral elections May 202</w:t>
            </w:r>
            <w:r>
              <w:t>8</w:t>
            </w:r>
          </w:p>
        </w:tc>
      </w:tr>
      <w:tr w:rsidR="00AD69BC" w:rsidRPr="00292D7F" w14:paraId="15139FC1" w14:textId="77777777" w:rsidTr="00FC249D">
        <w:tc>
          <w:tcPr>
            <w:tcW w:w="2088" w:type="dxa"/>
          </w:tcPr>
          <w:p w14:paraId="2752EA47" w14:textId="77777777" w:rsidR="00AD69BC" w:rsidRPr="00292D7F" w:rsidRDefault="00AD69BC" w:rsidP="00FC249D">
            <w:pPr>
              <w:keepNext/>
              <w:keepLines/>
            </w:pPr>
            <w:r w:rsidRPr="00292D7F">
              <w:t>Sussex and Brighton</w:t>
            </w:r>
          </w:p>
        </w:tc>
        <w:tc>
          <w:tcPr>
            <w:tcW w:w="1170" w:type="dxa"/>
          </w:tcPr>
          <w:p w14:paraId="32F2809B" w14:textId="4918CDE3" w:rsidR="00AD69BC" w:rsidRPr="00292D7F" w:rsidRDefault="00AD69BC" w:rsidP="00FC249D">
            <w:pPr>
              <w:keepNext/>
              <w:keepLines/>
            </w:pPr>
            <w:r w:rsidRPr="00292D7F">
              <w:t>CCA</w:t>
            </w:r>
            <w:r w:rsidR="00980FD3">
              <w:t xml:space="preserve"> (proposed)</w:t>
            </w:r>
          </w:p>
        </w:tc>
        <w:tc>
          <w:tcPr>
            <w:tcW w:w="2237" w:type="dxa"/>
          </w:tcPr>
          <w:p w14:paraId="1C3C99D8" w14:textId="77777777" w:rsidR="00AD69BC" w:rsidRPr="00292D7F" w:rsidRDefault="00AD69BC" w:rsidP="00FC249D">
            <w:pPr>
              <w:keepNext/>
              <w:keepLines/>
            </w:pPr>
            <w:r w:rsidRPr="00292D7F">
              <w:t>Expected</w:t>
            </w:r>
          </w:p>
        </w:tc>
        <w:tc>
          <w:tcPr>
            <w:tcW w:w="2551" w:type="dxa"/>
          </w:tcPr>
          <w:p w14:paraId="5BE6BDA5" w14:textId="77777777" w:rsidR="00AD69BC" w:rsidRPr="00292D7F" w:rsidRDefault="00AD69BC" w:rsidP="00FC249D">
            <w:pPr>
              <w:keepNext/>
              <w:keepLines/>
            </w:pPr>
            <w:r w:rsidRPr="00292D7F">
              <w:t>Level 3</w:t>
            </w:r>
          </w:p>
        </w:tc>
        <w:tc>
          <w:tcPr>
            <w:tcW w:w="1843" w:type="dxa"/>
          </w:tcPr>
          <w:p w14:paraId="3E065C67" w14:textId="6D679E81" w:rsidR="00AD69BC" w:rsidRPr="00292D7F" w:rsidRDefault="00AD69BC" w:rsidP="00FC249D">
            <w:pPr>
              <w:keepNext/>
              <w:keepLines/>
            </w:pPr>
            <w:r w:rsidRPr="00292D7F">
              <w:t>Inaugural mayoral elections May 202</w:t>
            </w:r>
            <w:r>
              <w:t>8</w:t>
            </w:r>
          </w:p>
        </w:tc>
      </w:tr>
    </w:tbl>
    <w:p w14:paraId="3589AFF2" w14:textId="77777777" w:rsidR="00A43C2E" w:rsidRPr="00292D7F" w:rsidRDefault="00A43C2E" w:rsidP="00A43C2E">
      <w:pPr>
        <w:keepNext/>
        <w:keepLines/>
        <w:jc w:val="both"/>
        <w:rPr>
          <w:sz w:val="22"/>
          <w:szCs w:val="22"/>
        </w:rPr>
      </w:pPr>
      <w:r w:rsidRPr="00292D7F">
        <w:rPr>
          <w:sz w:val="22"/>
          <w:szCs w:val="22"/>
        </w:rPr>
        <w:t xml:space="preserve">Note: See </w:t>
      </w:r>
      <w:r w:rsidRPr="00292D7F">
        <w:rPr>
          <w:sz w:val="22"/>
          <w:szCs w:val="22"/>
        </w:rPr>
        <w:fldChar w:fldCharType="begin"/>
      </w:r>
      <w:r w:rsidRPr="00292D7F">
        <w:rPr>
          <w:sz w:val="22"/>
          <w:szCs w:val="22"/>
        </w:rPr>
        <w:instrText xml:space="preserve"> ADDIN ZOTERO_ITEM CSL_CITATION {"citationID":"anFYWC8e","properties":{"formattedCitation":"(LGA, 2025)","plainCitation":"(LGA, 2025)","dontUpdate":true,"noteIndex":0},"citationItems":[{"id":4319,"uris":["http://zotero.org/users/7463460/items/UM2EFTPE"],"itemData":{"id":4319,"type":"webpage","abstract":"This page outlines the Government’s ambition to complete the devolution map. It also sets out the existing devolution framework and devolution deals agreed between successive governments.","container-title":"Devolution deals","language":"en","title":"Devolution deals | Local Government Association","URL":"https://www.local.gov.uk/topics/devolution/devolution-hub/devolution-deals","author":[{"family":"LGA","given":""}],"accessed":{"date-parts":[["2025",8,20]]},"issued":{"date-parts":[["2025"]]}}}],"schema":"https://github.com/citation-style-language/schema/raw/master/csl-citation.json"} </w:instrText>
      </w:r>
      <w:r w:rsidRPr="00292D7F">
        <w:rPr>
          <w:sz w:val="22"/>
          <w:szCs w:val="22"/>
        </w:rPr>
        <w:fldChar w:fldCharType="separate"/>
      </w:r>
      <w:r w:rsidRPr="00292D7F">
        <w:rPr>
          <w:sz w:val="22"/>
          <w:szCs w:val="22"/>
        </w:rPr>
        <w:t>LGA (2025)</w:t>
      </w:r>
      <w:r w:rsidRPr="00292D7F">
        <w:rPr>
          <w:sz w:val="22"/>
          <w:szCs w:val="22"/>
        </w:rPr>
        <w:fldChar w:fldCharType="end"/>
      </w:r>
      <w:r w:rsidRPr="00292D7F">
        <w:rPr>
          <w:sz w:val="22"/>
          <w:szCs w:val="22"/>
        </w:rPr>
        <w:t xml:space="preserve"> for a comprehensive description of the devolution deal details for each region. </w:t>
      </w:r>
    </w:p>
    <w:p w14:paraId="6587ECED" w14:textId="77777777" w:rsidR="005114E6" w:rsidRDefault="005114E6" w:rsidP="000C4934">
      <w:pPr>
        <w:jc w:val="both"/>
        <w:rPr>
          <w:sz w:val="20"/>
          <w:szCs w:val="20"/>
        </w:rPr>
      </w:pPr>
    </w:p>
    <w:p w14:paraId="6E1A13D4" w14:textId="2A993CEE" w:rsidR="00762D8B" w:rsidRDefault="000C4934" w:rsidP="000C4934">
      <w:pPr>
        <w:jc w:val="both"/>
        <w:rPr>
          <w:sz w:val="22"/>
          <w:szCs w:val="22"/>
          <w:lang w:val="en-GB"/>
        </w:rPr>
      </w:pPr>
      <w:r>
        <w:rPr>
          <w:sz w:val="22"/>
          <w:szCs w:val="22"/>
        </w:rPr>
        <w:t>N</w:t>
      </w:r>
      <w:r w:rsidRPr="00292D7F">
        <w:rPr>
          <w:sz w:val="22"/>
          <w:szCs w:val="22"/>
        </w:rPr>
        <w:t>otably, EMSA</w:t>
      </w:r>
      <w:r>
        <w:rPr>
          <w:sz w:val="22"/>
          <w:szCs w:val="22"/>
        </w:rPr>
        <w:t xml:space="preserve"> status grants</w:t>
      </w:r>
      <w:r w:rsidRPr="00292D7F">
        <w:rPr>
          <w:sz w:val="22"/>
          <w:szCs w:val="22"/>
        </w:rPr>
        <w:t xml:space="preserve"> </w:t>
      </w:r>
      <w:r>
        <w:rPr>
          <w:sz w:val="22"/>
          <w:szCs w:val="22"/>
        </w:rPr>
        <w:t xml:space="preserve">access to the Section 53 </w:t>
      </w:r>
      <w:r w:rsidRPr="00292D7F">
        <w:rPr>
          <w:sz w:val="22"/>
          <w:szCs w:val="22"/>
        </w:rPr>
        <w:t xml:space="preserve">right to request function where authorities can request more powers, funding etc. </w:t>
      </w:r>
      <w:r>
        <w:rPr>
          <w:sz w:val="22"/>
          <w:szCs w:val="22"/>
        </w:rPr>
        <w:t xml:space="preserve">to help deliver responsibilities more effectively in the </w:t>
      </w:r>
      <w:r w:rsidRPr="00292D7F">
        <w:rPr>
          <w:sz w:val="22"/>
          <w:szCs w:val="22"/>
        </w:rPr>
        <w:t>nine areas of competence</w:t>
      </w:r>
      <w:r>
        <w:rPr>
          <w:sz w:val="22"/>
          <w:szCs w:val="22"/>
        </w:rPr>
        <w:t xml:space="preserve">s: </w:t>
      </w:r>
      <w:r w:rsidRPr="00AB59B0">
        <w:rPr>
          <w:sz w:val="22"/>
          <w:szCs w:val="22"/>
          <w:lang w:val="en-GB"/>
        </w:rPr>
        <w:t>transport and local infrastructure;</w:t>
      </w:r>
      <w:r>
        <w:rPr>
          <w:sz w:val="22"/>
          <w:szCs w:val="22"/>
          <w:lang w:val="en-GB"/>
        </w:rPr>
        <w:t xml:space="preserve"> </w:t>
      </w:r>
      <w:r w:rsidRPr="00AB59B0">
        <w:rPr>
          <w:sz w:val="22"/>
          <w:szCs w:val="22"/>
          <w:lang w:val="en-GB"/>
        </w:rPr>
        <w:t>skills and employment support;</w:t>
      </w:r>
      <w:r>
        <w:rPr>
          <w:sz w:val="22"/>
          <w:szCs w:val="22"/>
          <w:lang w:val="en-GB"/>
        </w:rPr>
        <w:t xml:space="preserve"> </w:t>
      </w:r>
      <w:r w:rsidRPr="00AB59B0">
        <w:rPr>
          <w:sz w:val="22"/>
          <w:szCs w:val="22"/>
          <w:lang w:val="en-GB"/>
        </w:rPr>
        <w:t>housing and strategic planning;</w:t>
      </w:r>
      <w:r>
        <w:rPr>
          <w:sz w:val="22"/>
          <w:szCs w:val="22"/>
          <w:lang w:val="en-GB"/>
        </w:rPr>
        <w:t xml:space="preserve"> </w:t>
      </w:r>
      <w:r w:rsidRPr="00AB59B0">
        <w:rPr>
          <w:sz w:val="22"/>
          <w:szCs w:val="22"/>
          <w:lang w:val="en-GB"/>
        </w:rPr>
        <w:t>economic development and regeneration;</w:t>
      </w:r>
      <w:r>
        <w:rPr>
          <w:sz w:val="22"/>
          <w:szCs w:val="22"/>
          <w:lang w:val="en-GB"/>
        </w:rPr>
        <w:t xml:space="preserve"> </w:t>
      </w:r>
      <w:r w:rsidRPr="00AB59B0">
        <w:rPr>
          <w:sz w:val="22"/>
          <w:szCs w:val="22"/>
          <w:lang w:val="en-GB"/>
        </w:rPr>
        <w:t>the environment and climate change;</w:t>
      </w:r>
      <w:r>
        <w:rPr>
          <w:sz w:val="22"/>
          <w:szCs w:val="22"/>
          <w:lang w:val="en-GB"/>
        </w:rPr>
        <w:t xml:space="preserve"> </w:t>
      </w:r>
      <w:r w:rsidRPr="00AB59B0">
        <w:rPr>
          <w:sz w:val="22"/>
          <w:szCs w:val="22"/>
          <w:lang w:val="en-GB"/>
        </w:rPr>
        <w:t>health, well-being and public service reform;</w:t>
      </w:r>
      <w:r>
        <w:rPr>
          <w:sz w:val="22"/>
          <w:szCs w:val="22"/>
          <w:lang w:val="en-GB"/>
        </w:rPr>
        <w:t xml:space="preserve"> </w:t>
      </w:r>
      <w:r w:rsidRPr="00AB59B0">
        <w:rPr>
          <w:sz w:val="22"/>
          <w:szCs w:val="22"/>
          <w:lang w:val="en-GB"/>
        </w:rPr>
        <w:t>public safety;</w:t>
      </w:r>
      <w:r>
        <w:rPr>
          <w:sz w:val="22"/>
          <w:szCs w:val="22"/>
          <w:lang w:val="en-GB"/>
        </w:rPr>
        <w:t xml:space="preserve"> </w:t>
      </w:r>
      <w:r w:rsidRPr="00AB59B0">
        <w:rPr>
          <w:sz w:val="22"/>
          <w:szCs w:val="22"/>
          <w:lang w:val="en-GB"/>
        </w:rPr>
        <w:t>culture;</w:t>
      </w:r>
      <w:r>
        <w:rPr>
          <w:sz w:val="22"/>
          <w:szCs w:val="22"/>
          <w:lang w:val="en-GB"/>
        </w:rPr>
        <w:t xml:space="preserve"> </w:t>
      </w:r>
      <w:r w:rsidRPr="00AB59B0">
        <w:rPr>
          <w:sz w:val="22"/>
          <w:szCs w:val="22"/>
          <w:lang w:val="en-GB"/>
        </w:rPr>
        <w:t>rural affairs and coastal communities</w:t>
      </w:r>
      <w:r>
        <w:rPr>
          <w:sz w:val="22"/>
          <w:szCs w:val="22"/>
          <w:lang w:val="en-GB"/>
        </w:rPr>
        <w:t xml:space="preserve"> </w:t>
      </w:r>
      <w:r>
        <w:rPr>
          <w:sz w:val="22"/>
          <w:szCs w:val="22"/>
          <w:lang w:val="en-GB"/>
        </w:rPr>
        <w:fldChar w:fldCharType="begin"/>
      </w:r>
      <w:r>
        <w:rPr>
          <w:sz w:val="22"/>
          <w:szCs w:val="22"/>
          <w:lang w:val="en-GB"/>
        </w:rPr>
        <w:instrText xml:space="preserve"> ADDIN ZOTERO_ITEM CSL_CITATION {"citationID":"VqTY2nYl","properties":{"unsorted":false,"formattedCitation":"(legislation.gov.uk, 2026)","plainCitation":"(legislation.gov.uk, 2026)","noteIndex":0},"citationItems":[{"id":4813,"uris":["http://zotero.org/users/7463460/items/78XB5IVL"],"itemData":{"id":4813,"type":"webpage","language":"eng","publisher":"King's Printer of Acts of Parliament","title":"English Devolution and Community Empowerment Act 2026","URL":"https://www.legislation.gov.uk/ukpga/2026/23/enacted","author":[{"family":"legislation.gov.uk","given":""}],"accessed":{"date-parts":[["2026",6,5]]},"issued":{"date-parts":[["2026"]]}}}],"schema":"https://github.com/citation-style-language/schema/raw/master/csl-citation.json"} </w:instrText>
      </w:r>
      <w:r>
        <w:rPr>
          <w:sz w:val="22"/>
          <w:szCs w:val="22"/>
          <w:lang w:val="en-GB"/>
        </w:rPr>
        <w:fldChar w:fldCharType="separate"/>
      </w:r>
      <w:r w:rsidRPr="00414955">
        <w:rPr>
          <w:sz w:val="22"/>
          <w:lang w:val="en-GB"/>
        </w:rPr>
        <w:t>(legislation.gov.uk, 2026)</w:t>
      </w:r>
      <w:r>
        <w:rPr>
          <w:sz w:val="22"/>
          <w:szCs w:val="22"/>
          <w:lang w:val="en-GB"/>
        </w:rPr>
        <w:fldChar w:fldCharType="end"/>
      </w:r>
      <w:r>
        <w:rPr>
          <w:sz w:val="22"/>
          <w:szCs w:val="22"/>
          <w:lang w:val="en-GB"/>
        </w:rPr>
        <w:t xml:space="preserve">. </w:t>
      </w:r>
    </w:p>
    <w:p w14:paraId="7E30BC6F" w14:textId="77777777" w:rsidR="00762D8B" w:rsidRDefault="00762D8B" w:rsidP="000C4934">
      <w:pPr>
        <w:jc w:val="both"/>
        <w:rPr>
          <w:sz w:val="22"/>
          <w:szCs w:val="22"/>
          <w:lang w:val="en-GB"/>
        </w:rPr>
      </w:pPr>
    </w:p>
    <w:p w14:paraId="46DDE341" w14:textId="66CE346D" w:rsidR="0045072F" w:rsidRDefault="0045072F" w:rsidP="000C4934">
      <w:pPr>
        <w:jc w:val="both"/>
        <w:rPr>
          <w:sz w:val="22"/>
          <w:szCs w:val="22"/>
        </w:rPr>
      </w:pPr>
      <w:r w:rsidRPr="0045072F">
        <w:rPr>
          <w:sz w:val="22"/>
          <w:szCs w:val="22"/>
        </w:rPr>
        <w:t xml:space="preserve">While the 2026 Devolution and Community Empowerment Act </w:t>
      </w:r>
      <w:proofErr w:type="gramStart"/>
      <w:r w:rsidRPr="0045072F">
        <w:rPr>
          <w:sz w:val="22"/>
          <w:szCs w:val="22"/>
        </w:rPr>
        <w:t>seeks</w:t>
      </w:r>
      <w:proofErr w:type="gramEnd"/>
      <w:r w:rsidRPr="0045072F">
        <w:rPr>
          <w:sz w:val="22"/>
          <w:szCs w:val="22"/>
        </w:rPr>
        <w:t xml:space="preserve"> to address some of the limitations associated with the earlier deal-based approach by introducing a more formalised strategic authority framework and the right to request function, its practical implications remain uncertain. The graduated strategic authority model continues to recognise varying levels of institutional maturity and capacity across England, meaning that powers and responsibilities remain differentiated between places. As a result, the reforms signal both a continuation of asymmetric devolution and an attempt to create clearer pathways through which authorities can secure additional powers over time.</w:t>
      </w:r>
    </w:p>
    <w:p w14:paraId="052B79F2" w14:textId="77777777" w:rsidR="000C4934" w:rsidRDefault="000C4934" w:rsidP="00EC0005">
      <w:pPr>
        <w:jc w:val="both"/>
        <w:rPr>
          <w:sz w:val="22"/>
          <w:szCs w:val="22"/>
        </w:rPr>
      </w:pPr>
    </w:p>
    <w:p w14:paraId="29A8872B" w14:textId="68D7ED7F" w:rsidR="00EC0005" w:rsidRPr="00292D7F" w:rsidRDefault="00537875" w:rsidP="00EC0005">
      <w:pPr>
        <w:jc w:val="both"/>
        <w:rPr>
          <w:sz w:val="22"/>
          <w:szCs w:val="22"/>
        </w:rPr>
      </w:pPr>
      <w:r>
        <w:rPr>
          <w:sz w:val="22"/>
          <w:szCs w:val="22"/>
        </w:rPr>
        <w:t>Due to</w:t>
      </w:r>
      <w:r w:rsidR="00EC0005">
        <w:rPr>
          <w:sz w:val="22"/>
          <w:szCs w:val="22"/>
        </w:rPr>
        <w:t xml:space="preserve"> the asymmetric deal-based model</w:t>
      </w:r>
      <w:r>
        <w:rPr>
          <w:sz w:val="22"/>
          <w:szCs w:val="22"/>
        </w:rPr>
        <w:t xml:space="preserve">, maturity of urban and rural authorities, and varying EMSA status, this signals </w:t>
      </w:r>
      <w:r w:rsidR="00EC0005">
        <w:rPr>
          <w:sz w:val="22"/>
          <w:szCs w:val="22"/>
        </w:rPr>
        <w:t xml:space="preserve">that </w:t>
      </w:r>
      <w:r w:rsidR="00EC0005" w:rsidRPr="00292D7F">
        <w:rPr>
          <w:sz w:val="22"/>
          <w:szCs w:val="22"/>
        </w:rPr>
        <w:t xml:space="preserve">more established urban </w:t>
      </w:r>
      <w:r w:rsidR="00EC0005">
        <w:rPr>
          <w:sz w:val="22"/>
          <w:szCs w:val="22"/>
        </w:rPr>
        <w:t>authorities</w:t>
      </w:r>
      <w:r w:rsidR="00EC0005" w:rsidRPr="00292D7F">
        <w:rPr>
          <w:sz w:val="22"/>
          <w:szCs w:val="22"/>
        </w:rPr>
        <w:t xml:space="preserve"> hold stronger powers and resources, while newer (and more rural) </w:t>
      </w:r>
      <w:r w:rsidR="00EC0005">
        <w:rPr>
          <w:sz w:val="22"/>
          <w:szCs w:val="22"/>
        </w:rPr>
        <w:t>authorities</w:t>
      </w:r>
      <w:r w:rsidR="00EC0005" w:rsidRPr="00292D7F">
        <w:rPr>
          <w:sz w:val="22"/>
          <w:szCs w:val="22"/>
        </w:rPr>
        <w:t xml:space="preserve"> face catch-up challenges in capacity and influence </w:t>
      </w:r>
      <w:r w:rsidR="00EC0005" w:rsidRPr="00292D7F">
        <w:rPr>
          <w:sz w:val="22"/>
          <w:szCs w:val="22"/>
        </w:rPr>
        <w:fldChar w:fldCharType="begin"/>
      </w:r>
      <w:r w:rsidR="00EC0005" w:rsidRPr="00292D7F">
        <w:rPr>
          <w:sz w:val="22"/>
          <w:szCs w:val="22"/>
        </w:rPr>
        <w:instrText xml:space="preserve"> ADDIN ZOTERO_ITEM CSL_CITATION {"citationID":"Ik10rQ2X","properties":{"formattedCitation":"(Warner {\\i{}et al.}, 2024)","plainCitation":"(Warner et al., 2024)","noteIndex":0},"citationItems":[{"id":3309,"uris":["http://zotero.org/users/7463460/items/LF7RXQ4L"],"itemData":{"id":3309,"type":"article-journal","abstract":"The UK is characterised by spatial inequality between and within regions, alongside an over-centralised asymmetric model of governance. In England especially, these features are stark, and throughout the last decade, politicians have responded by forging a distinctive programme of English devolution focused on city-regions. In this article, we analyse the core drivers of the English devolution agenda to understand its impact on the future trajectory of British politics. We identify the predominance of a narrow economic vision of devolution that systematically negates other agendas. The result is a failure to address the trade-offs inherent in the devolution process, alongside an inadequate engagement with the growing demand for democratic revitalisation. In the long-term, we argue that the empowerment of the largest cities in England and the relative neglect of non-urban areas will exacerbate power asymmetries within the UK political system in both centre-periphery and centre-local relations, a phenomenon we term ‘political spatial inequality’. There is a risk of resurgent ‘territorially based populism’ stemming from this uneven political geography which has the potential to exacerbate political instability and significantly reshape UK politics in the wake of Brexit. English devolution is a prescient example of how policy ‘solutions’ can in turn create new problems that pose major challenges for policymakers.","container-title":"Parliamentary Affairs","DOI":"10.1093/pa/gsae024","ISSN":"0031-2290","journalAbbreviation":"Parliamentary Affairs","source":"Silverchair","title":"The challenge of devolved English governance and the rise of political spatial inequality","URL":"https://doi.org/10.1093/pa/gsae024","author":[{"family":"Warner","given":"Sam"},{"family":"Newman","given":"Jack"},{"family":"Diamond","given":"Patrick"},{"family":"Richards","given":"Dave"}],"accessed":{"date-parts":[["2024",8,8]]},"issued":{"date-parts":[["2024",8,6]]}}}],"schema":"https://github.com/citation-style-language/schema/raw/master/csl-citation.json"} </w:instrText>
      </w:r>
      <w:r w:rsidR="00EC0005" w:rsidRPr="00292D7F">
        <w:rPr>
          <w:sz w:val="22"/>
          <w:szCs w:val="22"/>
        </w:rPr>
        <w:fldChar w:fldCharType="separate"/>
      </w:r>
      <w:r w:rsidR="00EC0005" w:rsidRPr="00292D7F">
        <w:rPr>
          <w:sz w:val="22"/>
          <w:szCs w:val="22"/>
        </w:rPr>
        <w:t xml:space="preserve">(Warner </w:t>
      </w:r>
      <w:r w:rsidR="00EC0005" w:rsidRPr="00292D7F">
        <w:rPr>
          <w:i/>
          <w:iCs/>
          <w:sz w:val="22"/>
          <w:szCs w:val="22"/>
        </w:rPr>
        <w:t>et al.</w:t>
      </w:r>
      <w:r w:rsidR="00EC0005" w:rsidRPr="00292D7F">
        <w:rPr>
          <w:sz w:val="22"/>
          <w:szCs w:val="22"/>
        </w:rPr>
        <w:t>, 2024)</w:t>
      </w:r>
      <w:r w:rsidR="00EC0005" w:rsidRPr="00292D7F">
        <w:rPr>
          <w:sz w:val="22"/>
          <w:szCs w:val="22"/>
        </w:rPr>
        <w:fldChar w:fldCharType="end"/>
      </w:r>
      <w:r w:rsidR="00EC0005" w:rsidRPr="00292D7F">
        <w:rPr>
          <w:sz w:val="22"/>
          <w:szCs w:val="22"/>
        </w:rPr>
        <w:t xml:space="preserve">. Furthermore, spatial political differences between devolved and non-devolved areas, and between strategic authorities and EMSAs, risk reinforcing divides between urban and rural regions </w:t>
      </w:r>
      <w:r w:rsidR="00EC0005" w:rsidRPr="00292D7F">
        <w:rPr>
          <w:sz w:val="22"/>
          <w:szCs w:val="22"/>
        </w:rPr>
        <w:fldChar w:fldCharType="begin"/>
      </w:r>
      <w:r w:rsidR="00EC0005" w:rsidRPr="00292D7F">
        <w:rPr>
          <w:sz w:val="22"/>
          <w:szCs w:val="22"/>
        </w:rPr>
        <w:instrText xml:space="preserve"> ADDIN ZOTERO_ITEM CSL_CITATION {"citationID":"tmtlYXt4","properties":{"formattedCitation":"(Shutt and Liddle, 2019; Warner {\\i{}et al.}, 2024)","plainCitation":"(Shutt and Liddle, 2019; Warner et al., 2024)","noteIndex":0},"citationItems":[{"id":4135,"uris":["http://zotero.org/users/7463460/items/6LKSRHMK"],"itemData":{"id":4135,"type":"article-journal","abstract":"This paper focuses on new governance arrangements in an English context and seeks to answer the question on whether or not Combined Authorities are strategic or fit for purpose. Combined Authorities are a fragmented response to changing boundaries, employment and labour markets and the desire for functional geographies to aid competition in a global world, but also a response to the UK and English devolution conundrum. The paper highlights some of the challenges and issues arising in a BREXIT era and points to some key research priorities for the future. Drawing on the findings from all papers presented in the special issue, the authors conclude that in a post BREXIT world there will be an even greater imperative for the leaders of Britain?s cities and towns to simultaneously act locally and globally in developing economic development strategies to transform local economies.","container-title":"Local Economy","DOI":"10.1177/0269094219839956","ISSN":"0269-0942","issue":"2","language":"EN","page":"196-207","publisher":"SAGE Publications Ltd","source":"SAGE Journals","title":"Are Combined Authorities in England strategic and fit for purpose?","volume":"34","author":[{"family":"Shutt","given":"John"},{"family":"Liddle","given":"Joyce"}],"issued":{"date-parts":[["2019",3,1]]}}},{"id":3309,"uris":["http://zotero.org/users/7463460/items/LF7RXQ4L"],"itemData":{"id":3309,"type":"article-journal","abstract":"The UK is characterised by spatial inequality between and within regions, alongside an over-centralised asymmetric model of governance. In England especially, these features are stark, and throughout the last decade, politicians have responded by forging a distinctive programme of English devolution focused on city-regions. In this article, we analyse the core drivers of the English devolution agenda to understand its impact on the future trajectory of British politics. We identify the predominance of a narrow economic vision of devolution that systematically negates other agendas. The result is a failure to address the trade-offs inherent in the devolution process, alongside an inadequate engagement with the growing demand for democratic revitalisation. In the long-term, we argue that the empowerment of the largest cities in England and the relative neglect of non-urban areas will exacerbate power asymmetries within the UK political system in both centre-periphery and centre-local relations, a phenomenon we term ‘political spatial inequality’. There is a risk of resurgent ‘territorially based populism’ stemming from this uneven political geography which has the potential to exacerbate political instability and significantly reshape UK politics in the wake of Brexit. English devolution is a prescient example of how policy ‘solutions’ can in turn create new problems that pose major challenges for policymakers.","container-title":"Parliamentary Affairs","DOI":"10.1093/pa/gsae024","ISSN":"0031-2290","journalAbbreviation":"Parliamentary Affairs","source":"Silverchair","title":"The challenge of devolved English governance and the rise of political spatial inequality","URL":"https://doi.org/10.1093/pa/gsae024","author":[{"family":"Warner","given":"Sam"},{"family":"Newman","given":"Jack"},{"family":"Diamond","given":"Patrick"},{"family":"Richards","given":"Dave"}],"accessed":{"date-parts":[["2024",8,8]]},"issued":{"date-parts":[["2024",8,6]]}}}],"schema":"https://github.com/citation-style-language/schema/raw/master/csl-citation.json"} </w:instrText>
      </w:r>
      <w:r w:rsidR="00EC0005" w:rsidRPr="00292D7F">
        <w:rPr>
          <w:sz w:val="22"/>
          <w:szCs w:val="22"/>
        </w:rPr>
        <w:fldChar w:fldCharType="separate"/>
      </w:r>
      <w:r w:rsidR="00EC0005" w:rsidRPr="00292D7F">
        <w:rPr>
          <w:sz w:val="22"/>
          <w:szCs w:val="22"/>
        </w:rPr>
        <w:t xml:space="preserve">(Shutt and Liddle, 2019; Warner </w:t>
      </w:r>
      <w:r w:rsidR="00EC0005" w:rsidRPr="00292D7F">
        <w:rPr>
          <w:i/>
          <w:iCs/>
          <w:sz w:val="22"/>
          <w:szCs w:val="22"/>
        </w:rPr>
        <w:t>et al.</w:t>
      </w:r>
      <w:r w:rsidR="00EC0005" w:rsidRPr="00292D7F">
        <w:rPr>
          <w:sz w:val="22"/>
          <w:szCs w:val="22"/>
        </w:rPr>
        <w:t>, 2024)</w:t>
      </w:r>
      <w:r w:rsidR="00EC0005" w:rsidRPr="00292D7F">
        <w:rPr>
          <w:sz w:val="22"/>
          <w:szCs w:val="22"/>
        </w:rPr>
        <w:fldChar w:fldCharType="end"/>
      </w:r>
      <w:r w:rsidR="00EC0005" w:rsidRPr="00292D7F">
        <w:rPr>
          <w:sz w:val="22"/>
          <w:szCs w:val="22"/>
        </w:rPr>
        <w:t xml:space="preserve">. Compared to other OECD countries, England’s devolution has been criticised for transferring limited meaningful powers </w:t>
      </w:r>
      <w:r w:rsidR="00EC0005" w:rsidRPr="00292D7F">
        <w:rPr>
          <w:sz w:val="22"/>
          <w:szCs w:val="22"/>
        </w:rPr>
        <w:fldChar w:fldCharType="begin"/>
      </w:r>
      <w:r w:rsidR="00EC0005" w:rsidRPr="00292D7F">
        <w:rPr>
          <w:sz w:val="22"/>
          <w:szCs w:val="22"/>
        </w:rPr>
        <w:instrText xml:space="preserve"> ADDIN ZOTERO_ITEM CSL_CITATION {"citationID":"xcGtOfaq","properties":{"formattedCitation":"(Morphet and Denham, 2023)","plainCitation":"(Morphet and Denham, 2023)","noteIndex":0},"citationItems":[{"id":4133,"uris":["http://zotero.org/users/7463460/items/RRMFX69N"],"itemData":{"id":4133,"type":"article-journal","abstract":"Here, we examine the continuing UK centralising trend for local government in England and the effects of changing accountabilities through the pathway of devolution narratives. We set out the key characteristics of policy change since 1992 and then analyse the most recently announced model Trailblazer Devolution Deals (TDD) single settlements for Mayoral Combined Authorities announced in the UK Budget 2023. We consider how far these TDD confer more devolution on CAs through the proposed creation of a single settlement for an integrated budget within the context of two previous government initiatives that were focused on the same approach, Government Offices for the Regions (GoRs) (1994–2010) and Total Place (2009–2011). We consider what occurred in practice and reflect on their demise as examples of institutions established by the UK government’s approach to transitional territorialism. We conclude with the view that these initiatives represent devolution in name only (DINO).","container-title":"Local Economy","DOI":"10.1177/02690942241270570","ISSN":"0269-0942","issue":"8","language":"EN","page":"755-772","publisher":"SAGE Publications Ltd","source":"SAGE Journals","title":"Trailblazer devolution deals: The next oxymoron in the policy litany of sub-national governance in England?","title-short":"Trailblazer devolution deals","volume":"38","author":[{"family":"Morphet","given":"Janice"},{"family":"Denham","given":"John"}],"issued":{"date-parts":[["2023",12,1]]}}}],"schema":"https://github.com/citation-style-language/schema/raw/master/csl-citation.json"} </w:instrText>
      </w:r>
      <w:r w:rsidR="00EC0005" w:rsidRPr="00292D7F">
        <w:rPr>
          <w:sz w:val="22"/>
          <w:szCs w:val="22"/>
        </w:rPr>
        <w:fldChar w:fldCharType="separate"/>
      </w:r>
      <w:r w:rsidR="00EC0005" w:rsidRPr="00292D7F">
        <w:rPr>
          <w:sz w:val="22"/>
          <w:szCs w:val="22"/>
        </w:rPr>
        <w:t>(Morphet and Denham, 2023)</w:t>
      </w:r>
      <w:r w:rsidR="00EC0005" w:rsidRPr="00292D7F">
        <w:rPr>
          <w:sz w:val="22"/>
          <w:szCs w:val="22"/>
        </w:rPr>
        <w:fldChar w:fldCharType="end"/>
      </w:r>
      <w:r w:rsidR="00EC0005" w:rsidRPr="00292D7F">
        <w:rPr>
          <w:sz w:val="22"/>
          <w:szCs w:val="22"/>
        </w:rPr>
        <w:t xml:space="preserve">. </w:t>
      </w:r>
    </w:p>
    <w:p w14:paraId="415651E4" w14:textId="77777777" w:rsidR="00EC0005" w:rsidRPr="00292D7F" w:rsidRDefault="00EC0005" w:rsidP="00EC0005">
      <w:pPr>
        <w:jc w:val="both"/>
        <w:rPr>
          <w:sz w:val="22"/>
          <w:szCs w:val="22"/>
        </w:rPr>
      </w:pPr>
    </w:p>
    <w:p w14:paraId="127BFF8A" w14:textId="37DC6FA5" w:rsidR="00EC0005" w:rsidRPr="00292D7F" w:rsidRDefault="00EC0005" w:rsidP="00EC0005">
      <w:pPr>
        <w:jc w:val="both"/>
        <w:rPr>
          <w:sz w:val="22"/>
          <w:szCs w:val="22"/>
        </w:rPr>
      </w:pPr>
      <w:r w:rsidRPr="00292D7F">
        <w:rPr>
          <w:sz w:val="22"/>
          <w:szCs w:val="22"/>
        </w:rPr>
        <w:fldChar w:fldCharType="begin"/>
      </w:r>
      <w:r w:rsidRPr="00292D7F">
        <w:rPr>
          <w:sz w:val="22"/>
          <w:szCs w:val="22"/>
        </w:rPr>
        <w:instrText xml:space="preserve"> ADDIN ZOTERO_ITEM CSL_CITATION {"citationID":"ss5xJZtx","properties":{"formattedCitation":"(Warner {\\i{}et al.}, 2024)","plainCitation":"(Warner et al., 2024)","dontUpdate":true,"noteIndex":0},"citationItems":[{"id":3309,"uris":["http://zotero.org/users/7463460/items/LF7RXQ4L"],"itemData":{"id":3309,"type":"article-journal","abstract":"The UK is characterised by spatial inequality between and within regions, alongside an over-centralised asymmetric model of governance. In England especially, these features are stark, and throughout the last decade, politicians have responded by forging a distinctive programme of English devolution focused on city-regions. In this article, we analyse the core drivers of the English devolution agenda to understand its impact on the future trajectory of British politics. We identify the predominance of a narrow economic vision of devolution that systematically negates other agendas. The result is a failure to address the trade-offs inherent in the devolution process, alongside an inadequate engagement with the growing demand for democratic revitalisation. In the long-term, we argue that the empowerment of the largest cities in England and the relative neglect of non-urban areas will exacerbate power asymmetries within the UK political system in both centre-periphery and centre-local relations, a phenomenon we term ‘political spatial inequality’. There is a risk of resurgent ‘territorially based populism’ stemming from this uneven political geography which has the potential to exacerbate political instability and significantly reshape UK politics in the wake of Brexit. English devolution is a prescient example of how policy ‘solutions’ can in turn create new problems that pose major challenges for policymakers.","container-title":"Parliamentary Affairs","DOI":"10.1093/pa/gsae024","ISSN":"0031-2290","journalAbbreviation":"Parliamentary Affairs","source":"Silverchair","title":"The challenge of devolved English governance and the rise of political spatial inequality","URL":"https://doi.org/10.1093/pa/gsae024","author":[{"family":"Warner","given":"Sam"},{"family":"Newman","given":"Jack"},{"family":"Diamond","given":"Patrick"},{"family":"Richards","given":"Dave"}],"accessed":{"date-parts":[["2024",8,8]]},"issued":{"date-parts":[["2024",8,6]]}}}],"schema":"https://github.com/citation-style-language/schema/raw/master/csl-citation.json"} </w:instrText>
      </w:r>
      <w:r w:rsidRPr="00292D7F">
        <w:rPr>
          <w:sz w:val="22"/>
          <w:szCs w:val="22"/>
        </w:rPr>
        <w:fldChar w:fldCharType="separate"/>
      </w:r>
      <w:r w:rsidRPr="00292D7F">
        <w:rPr>
          <w:sz w:val="22"/>
          <w:szCs w:val="22"/>
        </w:rPr>
        <w:t xml:space="preserve">Warner </w:t>
      </w:r>
      <w:r w:rsidRPr="00292D7F">
        <w:rPr>
          <w:i/>
          <w:iCs/>
          <w:sz w:val="22"/>
          <w:szCs w:val="22"/>
        </w:rPr>
        <w:t>et al.</w:t>
      </w:r>
      <w:r w:rsidRPr="00292D7F">
        <w:rPr>
          <w:sz w:val="22"/>
          <w:szCs w:val="22"/>
        </w:rPr>
        <w:t>, (2024: 2)</w:t>
      </w:r>
      <w:r w:rsidRPr="00292D7F">
        <w:rPr>
          <w:sz w:val="22"/>
          <w:szCs w:val="22"/>
        </w:rPr>
        <w:fldChar w:fldCharType="end"/>
      </w:r>
      <w:r w:rsidRPr="00292D7F">
        <w:rPr>
          <w:sz w:val="22"/>
          <w:szCs w:val="22"/>
        </w:rPr>
        <w:t xml:space="preserve"> argue that “the empowerment of the largest cities in England and the relative neglect of non-urban areas will exacerbate power asymmetries within the UK political system in both centre-periphery and centre-local relations, a phenomenon we term ‘political spatial inequality’”. This underscores the need for deeper reflection on the devolution architecture to ensure the promised coherence and equity are effectively realised. Sustainable development strategies require ‘wiggle room’ to adapt to varied local institutional arrangements. This reflects a wider shift from traditional government to governance, emphasising bottom-up approaches that amplify local voices and mobilise local resources </w:t>
      </w:r>
      <w:r w:rsidRPr="00292D7F">
        <w:rPr>
          <w:sz w:val="22"/>
          <w:szCs w:val="22"/>
        </w:rPr>
        <w:fldChar w:fldCharType="begin"/>
      </w:r>
      <w:r w:rsidRPr="00292D7F">
        <w:rPr>
          <w:sz w:val="22"/>
          <w:szCs w:val="22"/>
        </w:rPr>
        <w:instrText xml:space="preserve"> ADDIN ZOTERO_ITEM CSL_CITATION {"citationID":"dANXtVgG","properties":{"formattedCitation":"(Rodr\\uc0\\u237{}guez-Pose, 2013)","plainCitation":"(Rodríguez-Pose, 2013)","noteIndex":0},"citationItems":[{"id":4271,"uris":["http://zotero.org/users/7463460/items/MHWK7HRY"],"itemData":{"id":4271,"type":"article-journal","abstract":"Rodríguez-Pose A. Do institutions matter for regional development?, Regional Studies. This paper discusses whether institutions matter for regional development and how to integrate them in regional development strategies. It is found that while institutions are crucial for economic development, generating an institution-based regional development strategy is likely to be undermined by the lack of definition of what are efficient institutions. Problems related to the measurement of institutions, to their space and time variability, to the difficulties in establishing the right mix of formal and informal institutions, and to the endogeneity between institutions and economic development make one-size-fits-all approaches to operationalizing institutions difficult. The paper posits that, in order to overcome these problems, it is crucial to distinguish between the ‘institutional environment’ and ‘institutional arrangements’, that is, to target not the institutions which shape the unique character of any territory, but the institutional factors that represent barriers for the efficacy of other factors influencing economic development (that is, education, training and skills, innovation, infrastructure and the like). Rodríguez-Pose A. </w:instrText>
      </w:r>
      <w:r w:rsidRPr="00292D7F">
        <w:rPr>
          <w:rFonts w:eastAsia="MS Mincho"/>
          <w:sz w:val="22"/>
          <w:szCs w:val="22"/>
        </w:rPr>
        <w:instrText>制度</w:instrText>
      </w:r>
      <w:r w:rsidRPr="00292D7F">
        <w:rPr>
          <w:rFonts w:eastAsia="SimSun"/>
          <w:sz w:val="22"/>
          <w:szCs w:val="22"/>
        </w:rPr>
        <w:instrText>对区域发展而言是否重要，区域研究。本文探讨制度对区域发展而言是否重要，以及如何将其整合至区域发展策略之中。研究发现，制度虽然是经济发展的关键，但建构以制度为基础的区域发展策略，有可能因缺乏对于有效制度的定义而受到破坏。有关测量制度和其时空变异、建立正式与非正式制度的正确混合的困难性，以及制度和经济发展间内生性的问题，导致难以建构一个操作制度的一体适用方法。本文指出，为了克服上述困难，区辨</w:instrText>
      </w:r>
      <w:r w:rsidRPr="00292D7F">
        <w:rPr>
          <w:sz w:val="22"/>
          <w:szCs w:val="22"/>
        </w:rPr>
        <w:instrText>“</w:instrText>
      </w:r>
      <w:r w:rsidRPr="00292D7F">
        <w:rPr>
          <w:rFonts w:eastAsia="MS Mincho"/>
          <w:sz w:val="22"/>
          <w:szCs w:val="22"/>
        </w:rPr>
        <w:instrText>制度</w:instrText>
      </w:r>
      <w:r w:rsidRPr="00292D7F">
        <w:rPr>
          <w:rFonts w:eastAsia="SimSun"/>
          <w:sz w:val="22"/>
          <w:szCs w:val="22"/>
        </w:rPr>
        <w:instrText>环境</w:instrText>
      </w:r>
      <w:r w:rsidRPr="00292D7F">
        <w:rPr>
          <w:sz w:val="22"/>
          <w:szCs w:val="22"/>
        </w:rPr>
        <w:instrText>”</w:instrText>
      </w:r>
      <w:r w:rsidRPr="00292D7F">
        <w:rPr>
          <w:rFonts w:eastAsia="MS Mincho"/>
          <w:sz w:val="22"/>
          <w:szCs w:val="22"/>
        </w:rPr>
        <w:instrText>和</w:instrText>
      </w:r>
      <w:r w:rsidRPr="00292D7F">
        <w:rPr>
          <w:sz w:val="22"/>
          <w:szCs w:val="22"/>
        </w:rPr>
        <w:instrText>“</w:instrText>
      </w:r>
      <w:r w:rsidRPr="00292D7F">
        <w:rPr>
          <w:rFonts w:eastAsia="MS Mincho"/>
          <w:sz w:val="22"/>
          <w:szCs w:val="22"/>
        </w:rPr>
        <w:instrText>制度安排</w:instrText>
      </w:r>
      <w:r w:rsidRPr="00292D7F">
        <w:rPr>
          <w:sz w:val="22"/>
          <w:szCs w:val="22"/>
        </w:rPr>
        <w:instrText>”</w:instrText>
      </w:r>
      <w:r w:rsidRPr="00292D7F">
        <w:rPr>
          <w:rFonts w:eastAsia="MS Mincho"/>
          <w:sz w:val="22"/>
          <w:szCs w:val="22"/>
        </w:rPr>
        <w:instrText>相当重要，意即不是</w:instrText>
      </w:r>
      <w:r w:rsidRPr="00292D7F">
        <w:rPr>
          <w:rFonts w:eastAsia="SimSun"/>
          <w:sz w:val="22"/>
          <w:szCs w:val="22"/>
        </w:rPr>
        <w:instrText>对准形塑特定领域中独特性质的制度，而是瞄准对其他影响经济发展因素有效性</w:instrText>
      </w:r>
      <w:r w:rsidRPr="00292D7F">
        <w:rPr>
          <w:sz w:val="22"/>
          <w:szCs w:val="22"/>
        </w:rPr>
        <w:instrText xml:space="preserve"> (</w:instrText>
      </w:r>
      <w:r w:rsidRPr="00292D7F">
        <w:rPr>
          <w:rFonts w:eastAsia="MS Mincho"/>
          <w:sz w:val="22"/>
          <w:szCs w:val="22"/>
        </w:rPr>
        <w:instrText>亦即教育、技</w:instrText>
      </w:r>
      <w:r w:rsidRPr="00292D7F">
        <w:rPr>
          <w:rFonts w:eastAsia="SimSun"/>
          <w:sz w:val="22"/>
          <w:szCs w:val="22"/>
        </w:rPr>
        <w:instrText>术训练、创新、基础建设等</w:instrText>
      </w:r>
      <w:r w:rsidRPr="00292D7F">
        <w:rPr>
          <w:sz w:val="22"/>
          <w:szCs w:val="22"/>
        </w:rPr>
        <w:instrText xml:space="preserve">) </w:instrText>
      </w:r>
      <w:r w:rsidRPr="00292D7F">
        <w:rPr>
          <w:rFonts w:eastAsia="MS Mincho"/>
          <w:sz w:val="22"/>
          <w:szCs w:val="22"/>
        </w:rPr>
        <w:instrText>呈</w:instrText>
      </w:r>
      <w:r w:rsidRPr="00292D7F">
        <w:rPr>
          <w:rFonts w:eastAsia="SimSun"/>
          <w:sz w:val="22"/>
          <w:szCs w:val="22"/>
        </w:rPr>
        <w:instrText>现阻碍的制度性因素。</w:instrText>
      </w:r>
      <w:r w:rsidRPr="00292D7F">
        <w:rPr>
          <w:sz w:val="22"/>
          <w:szCs w:val="22"/>
        </w:rPr>
        <w:instrText xml:space="preserve"> </w:instrText>
      </w:r>
      <w:r w:rsidRPr="00292D7F">
        <w:rPr>
          <w:rFonts w:eastAsia="MS Mincho"/>
          <w:sz w:val="22"/>
          <w:szCs w:val="22"/>
        </w:rPr>
        <w:instrText>制度</w:instrText>
      </w:r>
      <w:r w:rsidRPr="00292D7F">
        <w:rPr>
          <w:sz w:val="22"/>
          <w:szCs w:val="22"/>
        </w:rPr>
        <w:instrText xml:space="preserve"> </w:instrText>
      </w:r>
      <w:r w:rsidRPr="00292D7F">
        <w:rPr>
          <w:rFonts w:eastAsia="MS Mincho"/>
          <w:sz w:val="22"/>
          <w:szCs w:val="22"/>
        </w:rPr>
        <w:instrText>区域</w:instrText>
      </w:r>
      <w:r w:rsidRPr="00292D7F">
        <w:rPr>
          <w:rFonts w:eastAsia="SimSun"/>
          <w:sz w:val="22"/>
          <w:szCs w:val="22"/>
        </w:rPr>
        <w:instrText>发展</w:instrText>
      </w:r>
      <w:r w:rsidRPr="00292D7F">
        <w:rPr>
          <w:sz w:val="22"/>
          <w:szCs w:val="22"/>
        </w:rPr>
        <w:instrText xml:space="preserve"> </w:instrText>
      </w:r>
      <w:r w:rsidRPr="00292D7F">
        <w:rPr>
          <w:rFonts w:eastAsia="SimSun"/>
          <w:sz w:val="22"/>
          <w:szCs w:val="22"/>
        </w:rPr>
        <w:instrText>发展策略</w:instrText>
      </w:r>
      <w:r w:rsidRPr="00292D7F">
        <w:rPr>
          <w:sz w:val="22"/>
          <w:szCs w:val="22"/>
        </w:rPr>
        <w:instrText xml:space="preserve"> </w:instrText>
      </w:r>
      <w:r w:rsidRPr="00292D7F">
        <w:rPr>
          <w:rFonts w:eastAsia="MS Mincho"/>
          <w:sz w:val="22"/>
          <w:szCs w:val="22"/>
        </w:rPr>
        <w:instrText>以地方</w:instrText>
      </w:r>
      <w:r w:rsidRPr="00292D7F">
        <w:rPr>
          <w:rFonts w:eastAsia="SimSun"/>
          <w:sz w:val="22"/>
          <w:szCs w:val="22"/>
        </w:rPr>
        <w:instrText>为基础的政策</w:instrText>
      </w:r>
      <w:r w:rsidRPr="00292D7F">
        <w:rPr>
          <w:sz w:val="22"/>
          <w:szCs w:val="22"/>
        </w:rPr>
        <w:instrText xml:space="preserve"> Rodríguez-Pose A. Les institutions, sont-elles importantes pour l'aménagement du territoire?, Regional Studies. Cet article cherche à discuter si, oui ou non, les institutions sont importantes pour l'aménagement du territoire et comment les intégrer dans les stratégies d'aménagement du territoire. Alors que les institutions sont essentielles au développement économique, il s'avère que la mise en oeuvre d'une stratégie d'aménagement du territoire fondée sur les institutions risque d'être entravée par le manque d'une définition de ce que c'est une institution efficace. Les problèmes liés à l'évaluation des institutions, à leur variabilité dans le temps et l'espace, aux difficultés dans la mise en place de la bonne combinaison d'institutions, à la fois formelles et informelles, et à l'endogénéité entre les institutions et le développement économique, rendent difficile la mise au point d'une solution universelle à la mise en place des institutions. L'article précise qu'il est essentiel de distinguer entre le ‘milieu institutionnel’ et les ‘dispositifs institutionnels’, autrement dit, il ne faut pas cibler les institutions qui façonnent le caractère unique d'un territoire, mais plutôt les facteurs institutionnels qui constituent des obstacles à l'efficacité d'autres facteurs qui influent sur le développement économique (à savoir, l'éducation, la formation et les compétences, l'innovation, l'infrastructure et ainsi de suite). Institutions Aménagement du territoire Stratégies d'aménagement du territoire Politiques localisées Rodríguez-Pose A. Spielen Institutionen bei der Regionalentwicklung eine Rolle?, Regional Studies. In diesem Beitrag wird untersucht, ob Institutionen bei der Regionalentwicklung eine Rolle spielen und wie sie sich in Strategien zur Regionalentwicklung integrieren lassen. Es wird festgestellt, dass Institutionen für die Regionalentwicklung zwar eine wichtige Rolle spielen, aber die Ausarbeitung einer institutionell basierten Regionalentwicklungsstrategie durch das Fehlen einer Definition für eine effiziente Institution tendenziell untergraben wird. Probleme im Zusammenhang mit der Messung von Institutionen, ihrer räumlichen und zeitlichen Variabilität, den Schwierigkeiten bei der Ermittlung der richtigen Kombination von formellen und informellen Institutionen sowie der Endogenität von Institutionen und Wirtschaftsentwicklung erschweren die Entwicklung von einheitlichen Ansätzen zur Behandlung von Institutionen. In diesem Beitrag wird argumentiert, dass zur Überwindung dieser Probleme zwischen ‘institutioneller Umgebung’ und ‘institutionellen Vorkehrungen’ unterschieden werden muss. Anders ausgedrückt, sollte nicht auf die Institutionen abgezielt werden, die den einzigartigen Charakter eines Gebiets ausmachen, sondern auf die institutionellen Faktoren, die die Wirksamkeit von anderen Faktoren der Wirtschaftsentwicklung (Bildung, Ausbildung und Qualifikation, Innovation, Infrastruktur usw.) beeinträchtigen. Institutionen Regionalentwicklung Entwicklungsstrategien Ortsbasierte Politiken Rodríguez-Pose A. ¿Afectan las instituciones al desarrollo regional?, Regional Studies. En este artículo se examina hasta qué punto las instituciones afectan al desarrollo regional y cómo las condiciones institucionales de cada espacio se pueden integrar en las estrategias de desarrollo regional. El argumento fundamental del artículo es que, mientras que las instituciones son esenciales para el desarrollo económico, la puesta en marcha de estrategias de desarrollo regional basadas en instituciones debe confrontar el problema de la falta de definición de lo que son instituciones eficaces. Los problemas ligados a la medida de las instituciones, a su variación en el espacio y en el tiempo, a las dificultades para calibrar la mezcla adecuada de instituciones formales e informales y a la endogeneidad entre instituciones y desarrollo regional limitan la posibilidad de aplicar enfoques genéricos al tema. En el artículo se argumenta que para salvar estas barreras resulta esencial distinguir entre el ‘contexto institucional’ y los ‘arreglos institucionales’. Esto significa centrarse no en las instituciones que modelan el carácter único de cada territorio, sino en los factores institucionales que representan los principales obstáculos para la eficacia de otros factores que afectan al desarrollo económico (educación, formación, innovación, infraestructura y factores similares). Instituciones Desarrollo regional Estrategias de desarrollo Políticas basadas en el territorio","container-title":"Regional Studies","DOI":"10.1080/00343404.2012.748978","ISSN":"0034-3404","issue":"7","note":"_eprint: https://doi.org/10.1080/00343404.2012.748978","page":"1034-1047","publisher":"RSA Website","source":"Taylor and Francis+NEJM","title":"Do Institutions Matter for Regional Development?","volume":"47","author":[{"family":"Rodríguez-Pose","given":"Andrés"}],"issued":{"date-parts":[["2013",7,1]]}}}],"schema":"https://github.com/citation-style-language/schema/raw/master/csl-citation.json"} </w:instrText>
      </w:r>
      <w:r w:rsidRPr="00292D7F">
        <w:rPr>
          <w:sz w:val="22"/>
          <w:szCs w:val="22"/>
        </w:rPr>
        <w:fldChar w:fldCharType="separate"/>
      </w:r>
      <w:r w:rsidRPr="00292D7F">
        <w:rPr>
          <w:sz w:val="22"/>
          <w:szCs w:val="22"/>
        </w:rPr>
        <w:t>(Rodríguez-Pose, 2013)</w:t>
      </w:r>
      <w:r w:rsidRPr="00292D7F">
        <w:rPr>
          <w:sz w:val="22"/>
          <w:szCs w:val="22"/>
        </w:rPr>
        <w:fldChar w:fldCharType="end"/>
      </w:r>
      <w:r w:rsidRPr="00292D7F">
        <w:rPr>
          <w:sz w:val="22"/>
          <w:szCs w:val="22"/>
        </w:rPr>
        <w:t xml:space="preserve">. But while sub-national governments are “closer to the ground”, decentralisation carries risks, including fragmentation, weak capacity, inefficient convergence, or “isomorphic” responses </w:t>
      </w:r>
      <w:r w:rsidRPr="00292D7F">
        <w:rPr>
          <w:sz w:val="22"/>
          <w:szCs w:val="22"/>
        </w:rPr>
        <w:fldChar w:fldCharType="begin"/>
      </w:r>
      <w:r w:rsidRPr="00292D7F">
        <w:rPr>
          <w:sz w:val="22"/>
          <w:szCs w:val="22"/>
        </w:rPr>
        <w:instrText xml:space="preserve"> ADDIN ZOTERO_ITEM CSL_CITATION {"citationID":"CRLXGrY2","properties":{"formattedCitation":"(Chien, 2008)","plainCitation":"(Chien, 2008)","noteIndex":0},"citationItems":[{"id":4277,"uris":["http://zotero.org/users/7463460/items/VPBVLZ7J"],"itemData":{"id":4277,"type":"article-journal","abstract":"It is often the case, although it has not been well-documented, that local governments aiming for economic growth tend to formulate and implement very similar, or even identical, policies. This phenomenon is referred to as the `isomorphism of local development policy', or `local policy isomorphism'. Five mechanisms are theoretically elaborated in order to explain the phenomenon of local policy isomorphism. The different regions formulate similar development strategies for the following reasons: they face similar pressure from the central government (or international organisations); they are competing for investments that are highly mobile; they engage in mimetic learning attributable to the uncertainties of development; experienced personnel move from advanced regions to underdeveloped areas; and, professional organisations are involved on a consultancy basis. The case of the formation and transformation of national development zones in the Jiangsu province in post-Mao China is used to illustrate the empirical applications of these five mechanisms.","container-title":"Urban Studies","DOI":"10.1177/0042098007085963","ISSN":"0042-0980","issue":"2","language":"EN","page":"273-294","publisher":"SAGE Publications Ltd","source":"SAGE Journals","title":"The Isomorphism of Local Development Policy: A Case Study of the Formation and Transformation of National Development Zones in Post-Mao Jiangsu, China","title-short":"The Isomorphism of Local Development Policy","volume":"45","author":[{"family":"Chien","given":"Shiuh-Shen"}],"issued":{"date-parts":[["2008",2,1]]}}}],"schema":"https://github.com/citation-style-language/schema/raw/master/csl-citation.json"} </w:instrText>
      </w:r>
      <w:r w:rsidRPr="00292D7F">
        <w:rPr>
          <w:sz w:val="22"/>
          <w:szCs w:val="22"/>
        </w:rPr>
        <w:fldChar w:fldCharType="separate"/>
      </w:r>
      <w:r w:rsidRPr="00292D7F">
        <w:rPr>
          <w:sz w:val="22"/>
          <w:szCs w:val="22"/>
        </w:rPr>
        <w:t>(Chien, 2008)</w:t>
      </w:r>
      <w:r w:rsidRPr="00292D7F">
        <w:rPr>
          <w:sz w:val="22"/>
          <w:szCs w:val="22"/>
        </w:rPr>
        <w:fldChar w:fldCharType="end"/>
      </w:r>
      <w:r w:rsidRPr="00292D7F">
        <w:rPr>
          <w:sz w:val="22"/>
          <w:szCs w:val="22"/>
        </w:rPr>
        <w:t>. This leads to a dilemma, not about whether to devolve, but how to coordinate decentralisation to sustain both local responsiveness and national coherence.</w:t>
      </w:r>
    </w:p>
    <w:p w14:paraId="3A070D87" w14:textId="77777777" w:rsidR="00EC0005" w:rsidRPr="00292D7F" w:rsidRDefault="00EC0005" w:rsidP="00EC0005">
      <w:pPr>
        <w:jc w:val="both"/>
        <w:rPr>
          <w:sz w:val="22"/>
          <w:szCs w:val="22"/>
          <w:highlight w:val="cyan"/>
        </w:rPr>
      </w:pPr>
    </w:p>
    <w:p w14:paraId="3B9EB6F4" w14:textId="77777777" w:rsidR="00EC0005" w:rsidRPr="00292D7F" w:rsidRDefault="00EC0005" w:rsidP="00EC0005">
      <w:pPr>
        <w:jc w:val="both"/>
        <w:rPr>
          <w:sz w:val="22"/>
          <w:szCs w:val="22"/>
        </w:rPr>
      </w:pPr>
      <w:r w:rsidRPr="00292D7F">
        <w:rPr>
          <w:sz w:val="22"/>
          <w:szCs w:val="22"/>
        </w:rPr>
        <w:t xml:space="preserve">The early stages of UK devolution illustrate these challenges: limited policy capacity led to Northern Ireland mirroring Westminster policies (“Shamrock photocopy”) and the Welsh producing “dragonised” versions of Whitehall strategies </w:t>
      </w:r>
      <w:r w:rsidRPr="00292D7F">
        <w:rPr>
          <w:sz w:val="22"/>
          <w:szCs w:val="22"/>
        </w:rPr>
        <w:fldChar w:fldCharType="begin"/>
      </w:r>
      <w:r w:rsidRPr="00292D7F">
        <w:rPr>
          <w:sz w:val="22"/>
          <w:szCs w:val="22"/>
        </w:rPr>
        <w:instrText xml:space="preserve"> ADDIN ZOTERO_ITEM CSL_CITATION {"citationID":"1Tohs6P0","properties":{"formattedCitation":"(Keating, Cairney and Hepburn, 2012)","plainCitation":"(Keating, Cairney and Hepburn, 2012)","noteIndex":0},"citationItems":[{"id":2869,"uris":["http://zotero.org/users/7463460/items/Z9654BLP"],"itemData":{"id":2869,"type":"article-journal","abstract":"This paper explores the policy transfer and learning process within the UK since 1999, examining the conditions in which transfer takes place among central and devolved governments. We distinguish among concurrent policies, policy competition, coercive transfer and policy learning. Policy transfer can be more or less coercive and constrained, while policy learning is voluntary. Mechanisms for transfer include financial instruments, political parties, the civil service and policy communities. Transfer can take place from centre to periphery, from periphery to centre and across the periphery. There is also transfer at the European and international levels. As it is England that has tended to break with older policies, notably on public service provision, the pressure has been to follow its lead, with the devolved administrations resisting or conforming. The UK government has paid much less attention to possible learning from the devolved territories and sometimes has sought to insulate England from debates there, especially where politically sensitive matters or large resources are at stake. Learning among the devolved territories is only now really beginning.","container-title":"Regional &amp; Federal Studies","DOI":"10.1080/13597566.2012.688272","ISSN":"1359-7566","issue":"3","note":"_eprint: https://doi.org/10.1080/13597566.2012.688272","page":"289-307","publisher":"Routledge","source":"Taylor and Francis+NEJM","title":"Policy Convergence, Transfer and Learning in the UK under Devolution","volume":"22","author":[{"family":"Keating","given":"Michael"},{"family":"Cairney","given":"Paul"},{"family":"Hepburn","given":"Eve"}],"issued":{"date-parts":[["2012",7,1]]}}}],"schema":"https://github.com/citation-style-language/schema/raw/master/csl-citation.json"} </w:instrText>
      </w:r>
      <w:r w:rsidRPr="00292D7F">
        <w:rPr>
          <w:sz w:val="22"/>
          <w:szCs w:val="22"/>
        </w:rPr>
        <w:fldChar w:fldCharType="separate"/>
      </w:r>
      <w:r w:rsidRPr="00292D7F">
        <w:rPr>
          <w:sz w:val="22"/>
          <w:szCs w:val="22"/>
        </w:rPr>
        <w:t>(Keating, Cairney and Hepburn, 2012)</w:t>
      </w:r>
      <w:r w:rsidRPr="00292D7F">
        <w:rPr>
          <w:sz w:val="22"/>
          <w:szCs w:val="22"/>
        </w:rPr>
        <w:fldChar w:fldCharType="end"/>
      </w:r>
      <w:r w:rsidRPr="00292D7F">
        <w:rPr>
          <w:sz w:val="22"/>
          <w:szCs w:val="22"/>
        </w:rPr>
        <w:t xml:space="preserve">. Conversely, decentralisation can incentivise fragmentation, which risks undermining policy coherence and </w:t>
      </w:r>
      <w:r w:rsidRPr="00292D7F">
        <w:rPr>
          <w:sz w:val="22"/>
          <w:szCs w:val="22"/>
        </w:rPr>
        <w:lastRenderedPageBreak/>
        <w:t xml:space="preserve">national objectives </w:t>
      </w:r>
      <w:r w:rsidRPr="00292D7F">
        <w:rPr>
          <w:sz w:val="22"/>
          <w:szCs w:val="22"/>
        </w:rPr>
        <w:fldChar w:fldCharType="begin"/>
      </w:r>
      <w:r w:rsidRPr="00292D7F">
        <w:rPr>
          <w:sz w:val="22"/>
          <w:szCs w:val="22"/>
        </w:rPr>
        <w:instrText xml:space="preserve"> ADDIN ZOTERO_ITEM CSL_CITATION {"citationID":"GWxnU4y8","properties":{"formattedCitation":"(Kleider and Toubeau, 2022)","plainCitation":"(Kleider and Toubeau, 2022)","noteIndex":0},"citationItems":[{"id":3097,"uris":["http://zotero.org/users/7463460/items/4LGCGIDH"],"itemData":{"id":3097,"type":"article-journal","abstract":"While there is a cumulative research programme on the causes of decentralization to regional and local governments, research on its policy consequences is less integrated. This article takes stock of the existing research on the policy consequences of decentralisation. It highlights the existence of disparate lines of investigation while pointing to ways in which they can connect. To do so, we review 102 articles from 20 top generalist and subfields journals, from 1998-2018. We find that there is an important geographical divide in research traditions: US scholars tend to focus the pressures of competitive ‘race-to-the-bottom’ dynamics or on mechanisms of policy diffusion; comparative and non-US scholars instead emphasise institutional diversity across decentralized countries and drivers of variation in subnational policy choices, including structural and cultural factors, partisanship and vertical and horizontal linkages. In the conclusion, we develop five conclusions that highlight how this sub-field can develop a coherent research programme.","container-title":"Regional &amp; Federal Studies","DOI":"10.1080/13597566.2021.2018681","ISSN":"1359-7566","issue":"3","note":"_eprint: https://doi.org/10.1080/13597566.2021.2018681","page":"277–305","publisher":"Routledge","source":"Taylor and Francis+NEJM","title":"Public policy in multi-level systems: A new research agenda for the study of regional-level policy","title-short":"Public policy in multi-level systems","volume":"32","author":[{"family":"Kleider","given":"Hanna"},{"family":"Toubeau","given":"Simon"}],"issued":{"date-parts":[["2022",5,27]]}}}],"schema":"https://github.com/citation-style-language/schema/raw/master/csl-citation.json"} </w:instrText>
      </w:r>
      <w:r w:rsidRPr="00292D7F">
        <w:rPr>
          <w:sz w:val="22"/>
          <w:szCs w:val="22"/>
        </w:rPr>
        <w:fldChar w:fldCharType="separate"/>
      </w:r>
      <w:r w:rsidRPr="00292D7F">
        <w:rPr>
          <w:sz w:val="22"/>
          <w:szCs w:val="22"/>
        </w:rPr>
        <w:t>(Kleider and Toubeau, 2022)</w:t>
      </w:r>
      <w:r w:rsidRPr="00292D7F">
        <w:rPr>
          <w:sz w:val="22"/>
          <w:szCs w:val="22"/>
        </w:rPr>
        <w:fldChar w:fldCharType="end"/>
      </w:r>
      <w:r w:rsidRPr="00292D7F">
        <w:rPr>
          <w:sz w:val="22"/>
          <w:szCs w:val="22"/>
        </w:rPr>
        <w:t xml:space="preserve">. Policy spillovers also present problems: benefits in one region may dilute impact elsewhere through leakage effects </w:t>
      </w:r>
      <w:r w:rsidRPr="00292D7F">
        <w:rPr>
          <w:sz w:val="22"/>
          <w:szCs w:val="22"/>
        </w:rPr>
        <w:fldChar w:fldCharType="begin"/>
      </w:r>
      <w:r w:rsidRPr="00292D7F">
        <w:rPr>
          <w:sz w:val="22"/>
          <w:szCs w:val="22"/>
        </w:rPr>
        <w:instrText xml:space="preserve"> ADDIN ZOTERO_ITEM CSL_CITATION {"citationID":"Wx0ggSvy","properties":{"formattedCitation":"(Pope, Dalton and Coggins, 2023)","plainCitation":"(Pope, Dalton and Coggins, 2023)","noteIndex":0},"citationItems":[{"id":3258,"uris":["http://zotero.org/users/7463460/items/GUL7RHYS"],"itemData":{"id":3258,"type":"report","language":"en","source":"Zotero","title":"How can devolution deliver regional growth in England?","URL":"https://www.instituteforgovernment.org.uk/sites/default/files/2023-05/devolution-and-regional-growth-england.pdf","author":[{"family":"Pope","given":"Thomas"},{"family":"Dalton","given":"Grant"},{"family":"Coggins","given":"Maelyne"}],"accessed":{"date-parts":[["2024",8,2]]},"issued":{"date-parts":[["2023"]]}}}],"schema":"https://github.com/citation-style-language/schema/raw/master/csl-citation.json"} </w:instrText>
      </w:r>
      <w:r w:rsidRPr="00292D7F">
        <w:rPr>
          <w:sz w:val="22"/>
          <w:szCs w:val="22"/>
        </w:rPr>
        <w:fldChar w:fldCharType="separate"/>
      </w:r>
      <w:r w:rsidRPr="00292D7F">
        <w:rPr>
          <w:sz w:val="22"/>
          <w:szCs w:val="22"/>
        </w:rPr>
        <w:t>(Pope, Dalton and Coggins, 2023)</w:t>
      </w:r>
      <w:r w:rsidRPr="00292D7F">
        <w:rPr>
          <w:sz w:val="22"/>
          <w:szCs w:val="22"/>
        </w:rPr>
        <w:fldChar w:fldCharType="end"/>
      </w:r>
      <w:r w:rsidRPr="00292D7F">
        <w:rPr>
          <w:sz w:val="22"/>
          <w:szCs w:val="22"/>
        </w:rPr>
        <w:t xml:space="preserve">. These examples highlight the complexities of coordinating decentralised systems, where local adaptations must balance with national policy goals to avoid inefficiency and inequity. Addressing these risks, central government remains an important actor, not just in funding, but in building capacity and orienting local policy to maximise positive national spillovers </w:t>
      </w:r>
      <w:r w:rsidRPr="00292D7F">
        <w:rPr>
          <w:sz w:val="22"/>
          <w:szCs w:val="22"/>
        </w:rPr>
        <w:fldChar w:fldCharType="begin"/>
      </w:r>
      <w:r w:rsidRPr="00292D7F">
        <w:rPr>
          <w:sz w:val="22"/>
          <w:szCs w:val="22"/>
        </w:rPr>
        <w:instrText xml:space="preserve"> ADDIN ZOTERO_ITEM CSL_CITATION {"citationID":"u9r3cfs0","properties":{"formattedCitation":"(OECD, 2009)","plainCitation":"(OECD, 2009)","dontUpdate":true,"noteIndex":0},"citationItems":[{"id":4279,"uris":["http://zotero.org/users/7463460/items/XY54T27S"],"itemData":{"id":4279,"type":"webpage","abstract":"Recently, OECD countries have promoted a new approach to regional policy. This report reviews the main dimensions of this policy shift, drawing on recent work by OECD including analysis of regional data, policy reviews and case studies.","container-title":"OECD","language":"en","title":"Regions Matter","URL":"https://www.oecd.org/en/publications/regions-matter_9789264076525-en.html","author":[{"family":"OECD","given":""}],"accessed":{"date-parts":[["2025",8,18]]},"issued":{"date-parts":[["2009",11,23]]}}}],"schema":"https://github.com/citation-style-language/schema/raw/master/csl-citation.json"} </w:instrText>
      </w:r>
      <w:r w:rsidRPr="00292D7F">
        <w:rPr>
          <w:sz w:val="22"/>
          <w:szCs w:val="22"/>
        </w:rPr>
        <w:fldChar w:fldCharType="separate"/>
      </w:r>
      <w:r w:rsidRPr="00292D7F">
        <w:rPr>
          <w:sz w:val="22"/>
          <w:szCs w:val="22"/>
        </w:rPr>
        <w:t>(OECD, 2009)</w:t>
      </w:r>
      <w:r w:rsidRPr="00292D7F">
        <w:rPr>
          <w:sz w:val="22"/>
          <w:szCs w:val="22"/>
        </w:rPr>
        <w:fldChar w:fldCharType="end"/>
      </w:r>
      <w:r w:rsidRPr="00292D7F">
        <w:rPr>
          <w:sz w:val="22"/>
          <w:szCs w:val="22"/>
        </w:rPr>
        <w:t>.</w:t>
      </w:r>
    </w:p>
    <w:p w14:paraId="52DD9059" w14:textId="77777777" w:rsidR="00EC0005" w:rsidRPr="00292D7F" w:rsidRDefault="00EC0005" w:rsidP="00EC0005">
      <w:pPr>
        <w:jc w:val="both"/>
        <w:rPr>
          <w:sz w:val="22"/>
          <w:szCs w:val="22"/>
        </w:rPr>
      </w:pPr>
    </w:p>
    <w:p w14:paraId="18F77AC7" w14:textId="77777777" w:rsidR="00EC0005" w:rsidRPr="00292D7F" w:rsidRDefault="00EC0005" w:rsidP="00EC0005">
      <w:pPr>
        <w:jc w:val="both"/>
        <w:rPr>
          <w:sz w:val="22"/>
          <w:szCs w:val="22"/>
        </w:rPr>
      </w:pPr>
      <w:r w:rsidRPr="00292D7F">
        <w:rPr>
          <w:sz w:val="22"/>
          <w:szCs w:val="22"/>
        </w:rPr>
        <w:t>Devolution also raises questions about how policy circulates. While “policies may be crossing borders ever more ‘freely’ … [they are] … not yielding a flat earth of standardised outcomes or some socio-institutional monoculture” (</w:t>
      </w:r>
      <w:r w:rsidRPr="00292D7F">
        <w:rPr>
          <w:sz w:val="22"/>
          <w:szCs w:val="22"/>
        </w:rPr>
        <w:fldChar w:fldCharType="begin"/>
      </w:r>
      <w:r w:rsidRPr="00292D7F">
        <w:rPr>
          <w:sz w:val="22"/>
          <w:szCs w:val="22"/>
        </w:rPr>
        <w:instrText xml:space="preserve"> ADDIN ZOTERO_ITEM CSL_CITATION {"citationID":"PQPmfjWJ","properties":{"formattedCitation":"(Peck, 2011)","plainCitation":"(Peck, 2011)","dontUpdate":true,"noteIndex":0},"citationItems":[{"id":2810,"uris":["http://zotero.org/users/7463460/items/B6EQIBNU"],"itemData":{"id":2810,"type":"article-journal","abstract":"The paper develops a geographical approach to the issues of policy transfer and transformation, taking the form of a critical dialogue with three literatures at the borderlands of political science, comparative institutionalism, and political sociology. Making the case for moving beyond rational-choice frameworks and essentialized, formalist representations of policy transfer, the paper advocates a social-constructivist understanding of policy mobilities-and-mutations, sensitive to the constitutive roles of spatiotemporal context.","container-title":"Progress in Human Geography","DOI":"10.1177/0309132510394010","ISSN":"0309-1325","issue":"6","language":"en","page":"773-797","publisher":"SAGE Publications Ltd","source":"SAGE Journals","title":"Geographies of policy: From transfer-diffusion to mobility-mutation","title-short":"Geographies of policy","volume":"35","author":[{"family":"Peck","given":"Jamie"}],"issued":{"date-parts":[["2011",12,1]]}}}],"schema":"https://github.com/citation-style-language/schema/raw/master/csl-citation.json"} </w:instrText>
      </w:r>
      <w:r w:rsidRPr="00292D7F">
        <w:rPr>
          <w:sz w:val="22"/>
          <w:szCs w:val="22"/>
        </w:rPr>
        <w:fldChar w:fldCharType="separate"/>
      </w:r>
      <w:r w:rsidRPr="00292D7F">
        <w:rPr>
          <w:sz w:val="22"/>
          <w:szCs w:val="22"/>
        </w:rPr>
        <w:t>Peck, 2011: 781)</w:t>
      </w:r>
      <w:r w:rsidRPr="00292D7F">
        <w:rPr>
          <w:sz w:val="22"/>
          <w:szCs w:val="22"/>
        </w:rPr>
        <w:fldChar w:fldCharType="end"/>
      </w:r>
      <w:r w:rsidRPr="00292D7F">
        <w:rPr>
          <w:sz w:val="22"/>
          <w:szCs w:val="22"/>
        </w:rPr>
        <w:t xml:space="preserve"> as “what are apparently space-neutral policies will always have explicit spatial effects” (</w:t>
      </w:r>
      <w:r w:rsidRPr="00292D7F">
        <w:rPr>
          <w:sz w:val="22"/>
          <w:szCs w:val="22"/>
        </w:rPr>
        <w:fldChar w:fldCharType="begin"/>
      </w:r>
      <w:r w:rsidRPr="00292D7F">
        <w:rPr>
          <w:sz w:val="22"/>
          <w:szCs w:val="22"/>
        </w:rPr>
        <w:instrText xml:space="preserve"> ADDIN ZOTERO_ITEM CSL_CITATION {"citationID":"srDB4mAK","properties":{"formattedCitation":"(Barca, McCann and Rodr\\uc0\\u237{}guez-Pose, 2012)","plainCitation":"(Barca, McCann and Rodríguez-Pose, 2012)","dontUpdate":true,"noteIndex":0},"citationItems":[{"id":4274,"uris":["http://zotero.org/users/7463460/items/CRUPTJZL"],"itemData":{"id":4274,"type":"article-journal","abstract":"The paper examines the debates regarding place-neutral versus place-based policies for economic development. The analysis is set in the context of how development policy thinking on the part of both scholars and international organizations has evolved over several decades. Many of the previously accepted arguments have been called into question by the impacts of globalization and a new response to these issues has emerged, a response both to these global changes and also to nonspatial development approaches. The debates are highlighted in the context of a series of major reports recently published on the topic. The cases of the developing world and the European Union are used as examples of how in this changing context development intervention should increasingly focus on efficiency and social inclusion at the expense of an emphasis on territorial convergence and how strategies should consider economic, social, political, and institutional diversity in order to maximize both the local and the aggregate potential for economic development.","container-title":"Journal of Regional Science","DOI":"10.1111/j.1467-9787.2011.00756.x","ISSN":"1467-9787","issue":"1","language":"en","note":"_eprint: https://onlinelibrary.wiley.com/doi/pdf/10.1111/j.1467-9787.2011.00756.x","page":"134-152","source":"Wiley Online Library","title":"The Case for Regional Development Intervention: Place-Based Versus Place-Neutral Approaches","title-short":"The Case for Regional Development Intervention","volume":"52","author":[{"family":"Barca","given":"Fabrizio"},{"family":"McCann","given":"Philip"},{"family":"Rodríguez-Pose","given":"Andrés"}],"issued":{"date-parts":[["2012"]]}}}],"schema":"https://github.com/citation-style-language/schema/raw/master/csl-citation.json"} </w:instrText>
      </w:r>
      <w:r w:rsidRPr="00292D7F">
        <w:rPr>
          <w:sz w:val="22"/>
          <w:szCs w:val="22"/>
        </w:rPr>
        <w:fldChar w:fldCharType="separate"/>
      </w:r>
      <w:r w:rsidRPr="00292D7F">
        <w:rPr>
          <w:sz w:val="22"/>
          <w:szCs w:val="22"/>
        </w:rPr>
        <w:t>Barca, McCann and Rodríguez-Pose, 2012)</w:t>
      </w:r>
      <w:r w:rsidRPr="00292D7F">
        <w:rPr>
          <w:sz w:val="22"/>
          <w:szCs w:val="22"/>
        </w:rPr>
        <w:fldChar w:fldCharType="end"/>
      </w:r>
      <w:r w:rsidRPr="00292D7F">
        <w:rPr>
          <w:sz w:val="22"/>
          <w:szCs w:val="22"/>
        </w:rPr>
        <w:t xml:space="preserve">. Successful governance requires both allowing local adaptation and embedding coordination with national objectives. This calls for paradoxically embedding policy mobility </w:t>
      </w:r>
      <w:r w:rsidRPr="00292D7F">
        <w:rPr>
          <w:sz w:val="22"/>
          <w:szCs w:val="22"/>
        </w:rPr>
        <w:fldChar w:fldCharType="begin"/>
      </w:r>
      <w:r w:rsidRPr="00292D7F">
        <w:rPr>
          <w:sz w:val="22"/>
          <w:szCs w:val="22"/>
        </w:rPr>
        <w:instrText xml:space="preserve"> ADDIN ZOTERO_ITEM CSL_CITATION {"citationID":"dIxXKWJJ","properties":{"formattedCitation":"(Peck, 2011)","plainCitation":"(Peck, 2011)","noteIndex":0},"citationItems":[{"id":2810,"uris":["http://zotero.org/users/7463460/items/B6EQIBNU"],"itemData":{"id":2810,"type":"article-journal","abstract":"The paper develops a geographical approach to the issues of policy transfer and transformation, taking the form of a critical dialogue with three literatures at the borderlands of political science, comparative institutionalism, and political sociology. Making the case for moving beyond rational-choice frameworks and essentialized, formalist representations of policy transfer, the paper advocates a social-constructivist understanding of policy mobilities-and-mutations, sensitive to the constitutive roles of spatiotemporal context.","container-title":"Progress in Human Geography","DOI":"10.1177/0309132510394010","ISSN":"0309-1325","issue":"6","language":"en","page":"773-797","publisher":"SAGE Publications Ltd","source":"SAGE Journals","title":"Geographies of policy: From transfer-diffusion to mobility-mutation","title-short":"Geographies of policy","volume":"35","author":[{"family":"Peck","given":"Jamie"}],"issued":{"date-parts":[["2011",12,1]]}}}],"schema":"https://github.com/citation-style-language/schema/raw/master/csl-citation.json"} </w:instrText>
      </w:r>
      <w:r w:rsidRPr="00292D7F">
        <w:rPr>
          <w:sz w:val="22"/>
          <w:szCs w:val="22"/>
        </w:rPr>
        <w:fldChar w:fldCharType="separate"/>
      </w:r>
      <w:r w:rsidRPr="00292D7F">
        <w:rPr>
          <w:sz w:val="22"/>
          <w:szCs w:val="22"/>
        </w:rPr>
        <w:t>(Peck, 2011)</w:t>
      </w:r>
      <w:r w:rsidRPr="00292D7F">
        <w:rPr>
          <w:sz w:val="22"/>
          <w:szCs w:val="22"/>
        </w:rPr>
        <w:fldChar w:fldCharType="end"/>
      </w:r>
      <w:r w:rsidRPr="00292D7F">
        <w:rPr>
          <w:sz w:val="22"/>
          <w:szCs w:val="22"/>
        </w:rPr>
        <w:t>. Understanding these tensions is crucial for designing governance architectures that can support growth across England’s diverse places.</w:t>
      </w:r>
    </w:p>
    <w:p w14:paraId="692DF2F7" w14:textId="77777777" w:rsidR="00EC0005" w:rsidRPr="00292D7F" w:rsidRDefault="00EC0005" w:rsidP="00EC0005">
      <w:pPr>
        <w:jc w:val="both"/>
        <w:rPr>
          <w:sz w:val="22"/>
          <w:szCs w:val="22"/>
        </w:rPr>
      </w:pPr>
    </w:p>
    <w:p w14:paraId="22CEE34C" w14:textId="77777777" w:rsidR="00EC0005" w:rsidRPr="00292D7F" w:rsidRDefault="00EC0005" w:rsidP="00EC0005">
      <w:pPr>
        <w:jc w:val="both"/>
        <w:rPr>
          <w:sz w:val="22"/>
          <w:szCs w:val="22"/>
        </w:rPr>
      </w:pPr>
      <w:r w:rsidRPr="00292D7F">
        <w:rPr>
          <w:sz w:val="22"/>
          <w:szCs w:val="22"/>
        </w:rPr>
        <w:t>The OECD’s </w:t>
      </w:r>
      <w:r w:rsidRPr="00292D7F">
        <w:rPr>
          <w:i/>
          <w:iCs/>
          <w:sz w:val="22"/>
          <w:szCs w:val="22"/>
        </w:rPr>
        <w:t>Regions Matter</w:t>
      </w:r>
      <w:r w:rsidRPr="00292D7F">
        <w:rPr>
          <w:sz w:val="22"/>
          <w:szCs w:val="22"/>
        </w:rPr>
        <w:t xml:space="preserve"> report (2009) reinforces these insights, finding that vertical coordination between central and local authorities, and horizontal coordination across ministries and municipalities, are essential for coherent outcomes. It finds that public organisations are interdependent and so, joint efforts are needed to address complex challenges. However, practical limitations, such as lack of coordination, often undermine these efforts. Effective regional policy requires consistent implementation and the efficient collation of information to bridge “knowledge gaps” between central and sub-national governments </w:t>
      </w:r>
      <w:r w:rsidRPr="00292D7F">
        <w:rPr>
          <w:sz w:val="22"/>
          <w:szCs w:val="22"/>
        </w:rPr>
        <w:fldChar w:fldCharType="begin"/>
      </w:r>
      <w:r w:rsidRPr="00292D7F">
        <w:rPr>
          <w:sz w:val="22"/>
          <w:szCs w:val="22"/>
        </w:rPr>
        <w:instrText xml:space="preserve"> ADDIN ZOTERO_ITEM CSL_CITATION {"citationID":"9NFbq855","properties":{"formattedCitation":"(OECD, 2009)","plainCitation":"(OECD, 2009)","dontUpdate":true,"noteIndex":0},"citationItems":[{"id":4279,"uris":["http://zotero.org/users/7463460/items/XY54T27S"],"itemData":{"id":4279,"type":"webpage","abstract":"Recently, OECD countries have promoted a new approach to regional policy. This report reviews the main dimensions of this policy shift, drawing on recent work by OECD including analysis of regional data, policy reviews and case studies.","container-title":"OECD","language":"en","title":"Regions Matter","URL":"https://www.oecd.org/en/publications/regions-matter_9789264076525-en.html","author":[{"family":"OECD","given":""}],"accessed":{"date-parts":[["2025",8,18]]},"issued":{"date-parts":[["2009",11,23]]}}}],"schema":"https://github.com/citation-style-language/schema/raw/master/csl-citation.json"} </w:instrText>
      </w:r>
      <w:r w:rsidRPr="00292D7F">
        <w:rPr>
          <w:sz w:val="22"/>
          <w:szCs w:val="22"/>
        </w:rPr>
        <w:fldChar w:fldCharType="separate"/>
      </w:r>
      <w:r w:rsidRPr="00292D7F">
        <w:rPr>
          <w:sz w:val="22"/>
          <w:szCs w:val="22"/>
        </w:rPr>
        <w:t>(OECD, 2009: 109)</w:t>
      </w:r>
      <w:r w:rsidRPr="00292D7F">
        <w:rPr>
          <w:sz w:val="22"/>
          <w:szCs w:val="22"/>
        </w:rPr>
        <w:fldChar w:fldCharType="end"/>
      </w:r>
      <w:r w:rsidRPr="00292D7F">
        <w:rPr>
          <w:sz w:val="22"/>
          <w:szCs w:val="22"/>
        </w:rPr>
        <w:t>.</w:t>
      </w:r>
    </w:p>
    <w:p w14:paraId="75F28DDB" w14:textId="77777777" w:rsidR="00EC0005" w:rsidRPr="00292D7F" w:rsidRDefault="00EC0005" w:rsidP="00EC0005">
      <w:pPr>
        <w:jc w:val="both"/>
        <w:rPr>
          <w:sz w:val="22"/>
          <w:szCs w:val="22"/>
        </w:rPr>
      </w:pPr>
    </w:p>
    <w:p w14:paraId="7539140D" w14:textId="6127102E" w:rsidR="00EC0005" w:rsidRDefault="00EC0005" w:rsidP="00EC0005">
      <w:pPr>
        <w:jc w:val="both"/>
        <w:rPr>
          <w:sz w:val="22"/>
          <w:szCs w:val="22"/>
        </w:rPr>
      </w:pPr>
      <w:r w:rsidRPr="00292D7F">
        <w:rPr>
          <w:sz w:val="22"/>
          <w:szCs w:val="22"/>
        </w:rPr>
        <w:t>Recent UK proposals recognise these concerns by outlining a coordination architecture for strategic authorities, which lists the roles of the Council of the Nations and Regions, the Mayoral Council and the Leaders Council (see Table 3).</w:t>
      </w:r>
    </w:p>
    <w:p w14:paraId="58A19890" w14:textId="77777777" w:rsidR="005E4FC5" w:rsidRPr="00292D7F" w:rsidRDefault="005E4FC5" w:rsidP="00EC0005">
      <w:pPr>
        <w:jc w:val="both"/>
        <w:rPr>
          <w:sz w:val="22"/>
          <w:szCs w:val="22"/>
        </w:rPr>
      </w:pPr>
    </w:p>
    <w:p w14:paraId="51645191" w14:textId="421D2E31" w:rsidR="00A43C2E" w:rsidRPr="00292D7F" w:rsidRDefault="00A43C2E" w:rsidP="00A43C2E">
      <w:pPr>
        <w:pStyle w:val="Caption"/>
        <w:keepNext/>
        <w:keepLines/>
        <w:jc w:val="both"/>
        <w:rPr>
          <w:i w:val="0"/>
          <w:iCs w:val="0"/>
          <w:sz w:val="22"/>
          <w:szCs w:val="22"/>
        </w:rPr>
      </w:pPr>
      <w:r w:rsidRPr="00292D7F">
        <w:rPr>
          <w:i w:val="0"/>
          <w:iCs w:val="0"/>
          <w:sz w:val="22"/>
          <w:szCs w:val="22"/>
        </w:rPr>
        <w:t xml:space="preserve">Table </w:t>
      </w:r>
      <w:r w:rsidRPr="00292D7F">
        <w:rPr>
          <w:i w:val="0"/>
          <w:iCs w:val="0"/>
          <w:sz w:val="22"/>
          <w:szCs w:val="22"/>
        </w:rPr>
        <w:fldChar w:fldCharType="begin"/>
      </w:r>
      <w:r w:rsidRPr="00292D7F">
        <w:rPr>
          <w:i w:val="0"/>
          <w:iCs w:val="0"/>
          <w:sz w:val="22"/>
          <w:szCs w:val="22"/>
        </w:rPr>
        <w:instrText xml:space="preserve"> SEQ Table \* ARABIC </w:instrText>
      </w:r>
      <w:r w:rsidRPr="00292D7F">
        <w:rPr>
          <w:i w:val="0"/>
          <w:iCs w:val="0"/>
          <w:sz w:val="22"/>
          <w:szCs w:val="22"/>
        </w:rPr>
        <w:fldChar w:fldCharType="separate"/>
      </w:r>
      <w:r w:rsidR="00B30953">
        <w:rPr>
          <w:i w:val="0"/>
          <w:iCs w:val="0"/>
          <w:noProof/>
          <w:sz w:val="22"/>
          <w:szCs w:val="22"/>
        </w:rPr>
        <w:t>3</w:t>
      </w:r>
      <w:r w:rsidRPr="00292D7F">
        <w:rPr>
          <w:i w:val="0"/>
          <w:iCs w:val="0"/>
          <w:sz w:val="22"/>
          <w:szCs w:val="22"/>
        </w:rPr>
        <w:fldChar w:fldCharType="end"/>
      </w:r>
      <w:r w:rsidRPr="00292D7F">
        <w:rPr>
          <w:i w:val="0"/>
          <w:iCs w:val="0"/>
          <w:sz w:val="22"/>
          <w:szCs w:val="22"/>
        </w:rPr>
        <w:t>: Devolution Architecture</w:t>
      </w:r>
    </w:p>
    <w:tbl>
      <w:tblPr>
        <w:tblW w:w="10043"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602"/>
        <w:gridCol w:w="1637"/>
        <w:gridCol w:w="3685"/>
        <w:gridCol w:w="3119"/>
      </w:tblGrid>
      <w:tr w:rsidR="00A43C2E" w:rsidRPr="00292D7F" w14:paraId="737C7945" w14:textId="77777777" w:rsidTr="0081792A">
        <w:trPr>
          <w:trHeight w:val="19"/>
          <w:tblHeader/>
        </w:trPr>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109A08B6" w14:textId="77777777" w:rsidR="00A43C2E" w:rsidRPr="00292D7F" w:rsidRDefault="00A43C2E" w:rsidP="003B165F">
            <w:pPr>
              <w:pStyle w:val="NoSpacing"/>
              <w:keepNext/>
              <w:keepLines/>
              <w:jc w:val="both"/>
              <w:rPr>
                <w:rFonts w:ascii="Times New Roman" w:hAnsi="Times New Roman" w:cs="Times New Roman"/>
                <w:b/>
                <w:bCs/>
              </w:rPr>
            </w:pPr>
            <w:r w:rsidRPr="00292D7F">
              <w:rPr>
                <w:rFonts w:ascii="Times New Roman" w:hAnsi="Times New Roman" w:cs="Times New Roman"/>
                <w:b/>
                <w:bCs/>
              </w:rPr>
              <w:t>Council Name</w:t>
            </w:r>
          </w:p>
        </w:tc>
        <w:tc>
          <w:tcPr>
            <w:tcW w:w="1637"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004CEA37" w14:textId="77777777" w:rsidR="00A43C2E" w:rsidRPr="00292D7F" w:rsidRDefault="00A43C2E" w:rsidP="003B165F">
            <w:pPr>
              <w:pStyle w:val="NoSpacing"/>
              <w:keepNext/>
              <w:keepLines/>
              <w:jc w:val="both"/>
              <w:rPr>
                <w:rFonts w:ascii="Times New Roman" w:hAnsi="Times New Roman" w:cs="Times New Roman"/>
                <w:b/>
                <w:bCs/>
              </w:rPr>
            </w:pPr>
            <w:r w:rsidRPr="00292D7F">
              <w:rPr>
                <w:rFonts w:ascii="Times New Roman" w:hAnsi="Times New Roman" w:cs="Times New Roman"/>
                <w:b/>
                <w:bCs/>
              </w:rPr>
              <w:t>Chair</w:t>
            </w:r>
          </w:p>
        </w:tc>
        <w:tc>
          <w:tcPr>
            <w:tcW w:w="3685"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21C1E705" w14:textId="77777777" w:rsidR="00A43C2E" w:rsidRPr="00292D7F" w:rsidRDefault="00A43C2E" w:rsidP="003B165F">
            <w:pPr>
              <w:pStyle w:val="NoSpacing"/>
              <w:keepNext/>
              <w:keepLines/>
              <w:jc w:val="both"/>
              <w:rPr>
                <w:rFonts w:ascii="Times New Roman" w:hAnsi="Times New Roman" w:cs="Times New Roman"/>
                <w:b/>
                <w:bCs/>
              </w:rPr>
            </w:pPr>
            <w:r w:rsidRPr="00292D7F">
              <w:rPr>
                <w:rFonts w:ascii="Times New Roman" w:hAnsi="Times New Roman" w:cs="Times New Roman"/>
                <w:b/>
                <w:bCs/>
              </w:rPr>
              <w:t>Members</w:t>
            </w:r>
          </w:p>
        </w:tc>
        <w:tc>
          <w:tcPr>
            <w:tcW w:w="3119"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26C876A6" w14:textId="77777777" w:rsidR="00A43C2E" w:rsidRPr="00292D7F" w:rsidRDefault="00A43C2E" w:rsidP="003B165F">
            <w:pPr>
              <w:pStyle w:val="NoSpacing"/>
              <w:keepNext/>
              <w:keepLines/>
              <w:jc w:val="both"/>
              <w:rPr>
                <w:rFonts w:ascii="Times New Roman" w:hAnsi="Times New Roman" w:cs="Times New Roman"/>
                <w:b/>
                <w:bCs/>
              </w:rPr>
            </w:pPr>
            <w:r w:rsidRPr="00292D7F">
              <w:rPr>
                <w:rFonts w:ascii="Times New Roman" w:hAnsi="Times New Roman" w:cs="Times New Roman"/>
                <w:b/>
                <w:bCs/>
              </w:rPr>
              <w:t>Main Function/Role</w:t>
            </w:r>
          </w:p>
        </w:tc>
      </w:tr>
      <w:tr w:rsidR="00A43C2E" w:rsidRPr="00292D7F" w14:paraId="179AEE37" w14:textId="77777777" w:rsidTr="0081792A">
        <w:trPr>
          <w:trHeight w:val="728"/>
        </w:trPr>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hideMark/>
          </w:tcPr>
          <w:p w14:paraId="09454A66" w14:textId="77777777" w:rsidR="00A43C2E" w:rsidRPr="00292D7F" w:rsidRDefault="00A43C2E" w:rsidP="003B165F">
            <w:pPr>
              <w:pStyle w:val="NoSpacing"/>
              <w:keepNext/>
              <w:keepLines/>
              <w:jc w:val="both"/>
              <w:rPr>
                <w:rFonts w:ascii="Times New Roman" w:hAnsi="Times New Roman" w:cs="Times New Roman"/>
              </w:rPr>
            </w:pPr>
            <w:r w:rsidRPr="00292D7F">
              <w:rPr>
                <w:rFonts w:ascii="Times New Roman" w:hAnsi="Times New Roman" w:cs="Times New Roman"/>
              </w:rPr>
              <w:t>Council of the Nations and Regions</w:t>
            </w:r>
          </w:p>
        </w:tc>
        <w:tc>
          <w:tcPr>
            <w:tcW w:w="1637" w:type="dxa"/>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hideMark/>
          </w:tcPr>
          <w:p w14:paraId="4243E81F" w14:textId="77777777" w:rsidR="00A43C2E" w:rsidRPr="00292D7F" w:rsidRDefault="00A43C2E" w:rsidP="003B165F">
            <w:pPr>
              <w:pStyle w:val="NoSpacing"/>
              <w:keepNext/>
              <w:keepLines/>
              <w:jc w:val="both"/>
              <w:rPr>
                <w:rFonts w:ascii="Times New Roman" w:hAnsi="Times New Roman" w:cs="Times New Roman"/>
              </w:rPr>
            </w:pPr>
            <w:r w:rsidRPr="00292D7F">
              <w:rPr>
                <w:rFonts w:ascii="Times New Roman" w:hAnsi="Times New Roman" w:cs="Times New Roman"/>
              </w:rPr>
              <w:t>Prime Minister</w:t>
            </w:r>
          </w:p>
        </w:tc>
        <w:tc>
          <w:tcPr>
            <w:tcW w:w="3685" w:type="dxa"/>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hideMark/>
          </w:tcPr>
          <w:p w14:paraId="422CC886" w14:textId="77777777" w:rsidR="00A43C2E" w:rsidRPr="00292D7F" w:rsidRDefault="00A43C2E" w:rsidP="003B165F">
            <w:pPr>
              <w:pStyle w:val="NoSpacing"/>
              <w:keepNext/>
              <w:keepLines/>
              <w:jc w:val="both"/>
              <w:rPr>
                <w:rFonts w:ascii="Times New Roman" w:hAnsi="Times New Roman" w:cs="Times New Roman"/>
              </w:rPr>
            </w:pPr>
            <w:r w:rsidRPr="00292D7F">
              <w:rPr>
                <w:rFonts w:ascii="Times New Roman" w:hAnsi="Times New Roman" w:cs="Times New Roman"/>
              </w:rPr>
              <w:t>First Ministers of the Devolved Governments, Deputy First Minister of Northern Ireland, Mayors of Strategic Authorities</w:t>
            </w:r>
          </w:p>
        </w:tc>
        <w:tc>
          <w:tcPr>
            <w:tcW w:w="3119" w:type="dxa"/>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hideMark/>
          </w:tcPr>
          <w:p w14:paraId="4B159FA9" w14:textId="77777777" w:rsidR="00A43C2E" w:rsidRPr="00292D7F" w:rsidRDefault="00A43C2E" w:rsidP="003B165F">
            <w:pPr>
              <w:pStyle w:val="NoSpacing"/>
              <w:keepNext/>
              <w:keepLines/>
              <w:jc w:val="both"/>
              <w:rPr>
                <w:rFonts w:ascii="Times New Roman" w:hAnsi="Times New Roman" w:cs="Times New Roman"/>
              </w:rPr>
            </w:pPr>
            <w:r w:rsidRPr="00292D7F">
              <w:rPr>
                <w:rFonts w:ascii="Times New Roman" w:hAnsi="Times New Roman" w:cs="Times New Roman"/>
              </w:rPr>
              <w:t>Collaborate on national missions across the UK</w:t>
            </w:r>
          </w:p>
        </w:tc>
      </w:tr>
      <w:tr w:rsidR="00A43C2E" w:rsidRPr="00292D7F" w14:paraId="62375E13" w14:textId="77777777" w:rsidTr="0081792A">
        <w:trPr>
          <w:trHeight w:val="988"/>
        </w:trPr>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hideMark/>
          </w:tcPr>
          <w:p w14:paraId="2DB162F6" w14:textId="77777777" w:rsidR="00A43C2E" w:rsidRPr="00292D7F" w:rsidRDefault="00A43C2E" w:rsidP="003B165F">
            <w:pPr>
              <w:pStyle w:val="NoSpacing"/>
              <w:keepNext/>
              <w:keepLines/>
              <w:jc w:val="both"/>
              <w:rPr>
                <w:rFonts w:ascii="Times New Roman" w:hAnsi="Times New Roman" w:cs="Times New Roman"/>
              </w:rPr>
            </w:pPr>
            <w:r w:rsidRPr="00292D7F">
              <w:rPr>
                <w:rFonts w:ascii="Times New Roman" w:hAnsi="Times New Roman" w:cs="Times New Roman"/>
              </w:rPr>
              <w:t>Mayoral Council</w:t>
            </w:r>
          </w:p>
        </w:tc>
        <w:tc>
          <w:tcPr>
            <w:tcW w:w="1637" w:type="dxa"/>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hideMark/>
          </w:tcPr>
          <w:p w14:paraId="092E4CF0" w14:textId="77777777" w:rsidR="00A43C2E" w:rsidRPr="00292D7F" w:rsidRDefault="00A43C2E" w:rsidP="003B165F">
            <w:pPr>
              <w:pStyle w:val="NoSpacing"/>
              <w:keepNext/>
              <w:keepLines/>
              <w:jc w:val="both"/>
              <w:rPr>
                <w:rFonts w:ascii="Times New Roman" w:hAnsi="Times New Roman" w:cs="Times New Roman"/>
              </w:rPr>
            </w:pPr>
            <w:r w:rsidRPr="00292D7F">
              <w:rPr>
                <w:rFonts w:ascii="Times New Roman" w:hAnsi="Times New Roman" w:cs="Times New Roman"/>
              </w:rPr>
              <w:t>Deputy Prime Minister</w:t>
            </w:r>
          </w:p>
        </w:tc>
        <w:tc>
          <w:tcPr>
            <w:tcW w:w="3685" w:type="dxa"/>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hideMark/>
          </w:tcPr>
          <w:p w14:paraId="504A574C" w14:textId="77777777" w:rsidR="00A43C2E" w:rsidRPr="00292D7F" w:rsidRDefault="00A43C2E" w:rsidP="003B165F">
            <w:pPr>
              <w:pStyle w:val="NoSpacing"/>
              <w:keepNext/>
              <w:keepLines/>
              <w:jc w:val="both"/>
              <w:rPr>
                <w:rFonts w:ascii="Times New Roman" w:hAnsi="Times New Roman" w:cs="Times New Roman"/>
              </w:rPr>
            </w:pPr>
            <w:r w:rsidRPr="00292D7F">
              <w:rPr>
                <w:rFonts w:ascii="Times New Roman" w:hAnsi="Times New Roman" w:cs="Times New Roman"/>
              </w:rPr>
              <w:t>England’s Mayors</w:t>
            </w:r>
          </w:p>
        </w:tc>
        <w:tc>
          <w:tcPr>
            <w:tcW w:w="3119" w:type="dxa"/>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hideMark/>
          </w:tcPr>
          <w:p w14:paraId="4F03DCB8" w14:textId="77777777" w:rsidR="00A43C2E" w:rsidRPr="00292D7F" w:rsidRDefault="00A43C2E" w:rsidP="003B165F">
            <w:pPr>
              <w:pStyle w:val="NoSpacing"/>
              <w:keepNext/>
              <w:keepLines/>
              <w:jc w:val="both"/>
              <w:rPr>
                <w:rFonts w:ascii="Times New Roman" w:hAnsi="Times New Roman" w:cs="Times New Roman"/>
              </w:rPr>
            </w:pPr>
            <w:r w:rsidRPr="00292D7F">
              <w:rPr>
                <w:rFonts w:ascii="Times New Roman" w:hAnsi="Times New Roman" w:cs="Times New Roman"/>
              </w:rPr>
              <w:t>Central forum for engagement on Local Growth Plans, advance devolution, coordinate national/local policy</w:t>
            </w:r>
          </w:p>
        </w:tc>
      </w:tr>
      <w:tr w:rsidR="00A43C2E" w:rsidRPr="00292D7F" w14:paraId="0426307F" w14:textId="77777777" w:rsidTr="0081792A">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hideMark/>
          </w:tcPr>
          <w:p w14:paraId="0120F9F0" w14:textId="77777777" w:rsidR="00A43C2E" w:rsidRPr="00292D7F" w:rsidRDefault="00A43C2E" w:rsidP="003B165F">
            <w:pPr>
              <w:pStyle w:val="NoSpacing"/>
              <w:keepNext/>
              <w:keepLines/>
              <w:jc w:val="both"/>
              <w:rPr>
                <w:rFonts w:ascii="Times New Roman" w:hAnsi="Times New Roman" w:cs="Times New Roman"/>
              </w:rPr>
            </w:pPr>
            <w:r w:rsidRPr="00292D7F">
              <w:rPr>
                <w:rFonts w:ascii="Times New Roman" w:hAnsi="Times New Roman" w:cs="Times New Roman"/>
              </w:rPr>
              <w:t>Leaders Council</w:t>
            </w:r>
          </w:p>
        </w:tc>
        <w:tc>
          <w:tcPr>
            <w:tcW w:w="1637" w:type="dxa"/>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hideMark/>
          </w:tcPr>
          <w:p w14:paraId="69212967" w14:textId="77777777" w:rsidR="00A43C2E" w:rsidRPr="00292D7F" w:rsidRDefault="00A43C2E" w:rsidP="003B165F">
            <w:pPr>
              <w:pStyle w:val="NoSpacing"/>
              <w:keepNext/>
              <w:keepLines/>
              <w:jc w:val="both"/>
              <w:rPr>
                <w:rFonts w:ascii="Times New Roman" w:hAnsi="Times New Roman" w:cs="Times New Roman"/>
              </w:rPr>
            </w:pPr>
            <w:r w:rsidRPr="00292D7F">
              <w:rPr>
                <w:rFonts w:ascii="Times New Roman" w:hAnsi="Times New Roman" w:cs="Times New Roman"/>
              </w:rPr>
              <w:t>Deputy Prime Minister (with other ministers)</w:t>
            </w:r>
          </w:p>
        </w:tc>
        <w:tc>
          <w:tcPr>
            <w:tcW w:w="3685" w:type="dxa"/>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hideMark/>
          </w:tcPr>
          <w:p w14:paraId="383E3D9F" w14:textId="77777777" w:rsidR="00A43C2E" w:rsidRPr="00292D7F" w:rsidRDefault="00A43C2E" w:rsidP="003B165F">
            <w:pPr>
              <w:pStyle w:val="NoSpacing"/>
              <w:keepNext/>
              <w:keepLines/>
              <w:jc w:val="both"/>
              <w:rPr>
                <w:rFonts w:ascii="Times New Roman" w:hAnsi="Times New Roman" w:cs="Times New Roman"/>
              </w:rPr>
            </w:pPr>
            <w:r w:rsidRPr="00292D7F">
              <w:rPr>
                <w:rFonts w:ascii="Times New Roman" w:hAnsi="Times New Roman" w:cs="Times New Roman"/>
              </w:rPr>
              <w:t>Representative group of local authority leaders</w:t>
            </w:r>
          </w:p>
        </w:tc>
        <w:tc>
          <w:tcPr>
            <w:tcW w:w="3119" w:type="dxa"/>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hideMark/>
          </w:tcPr>
          <w:p w14:paraId="46CEBC9A" w14:textId="77777777" w:rsidR="00A43C2E" w:rsidRPr="00292D7F" w:rsidRDefault="00A43C2E" w:rsidP="003B165F">
            <w:pPr>
              <w:pStyle w:val="NoSpacing"/>
              <w:keepNext/>
              <w:keepLines/>
              <w:jc w:val="both"/>
              <w:rPr>
                <w:rFonts w:ascii="Times New Roman" w:hAnsi="Times New Roman" w:cs="Times New Roman"/>
              </w:rPr>
            </w:pPr>
            <w:r w:rsidRPr="00292D7F">
              <w:rPr>
                <w:rFonts w:ascii="Times New Roman" w:hAnsi="Times New Roman" w:cs="Times New Roman"/>
              </w:rPr>
              <w:t>Ensure local leaders contribute to government decision-making and co-design policy solutions</w:t>
            </w:r>
          </w:p>
        </w:tc>
      </w:tr>
    </w:tbl>
    <w:p w14:paraId="481F35BA" w14:textId="77777777" w:rsidR="00A43C2E" w:rsidRPr="00292D7F" w:rsidRDefault="00A43C2E" w:rsidP="00A43C2E">
      <w:pPr>
        <w:keepNext/>
        <w:keepLines/>
        <w:jc w:val="both"/>
        <w:rPr>
          <w:sz w:val="22"/>
          <w:szCs w:val="22"/>
        </w:rPr>
      </w:pPr>
      <w:r w:rsidRPr="00292D7F">
        <w:rPr>
          <w:sz w:val="22"/>
          <w:szCs w:val="22"/>
        </w:rPr>
        <w:t xml:space="preserve">Adapted from </w:t>
      </w:r>
      <w:r w:rsidRPr="00292D7F">
        <w:rPr>
          <w:sz w:val="22"/>
          <w:szCs w:val="22"/>
        </w:rPr>
        <w:fldChar w:fldCharType="begin"/>
      </w:r>
      <w:r w:rsidRPr="00292D7F">
        <w:rPr>
          <w:sz w:val="22"/>
          <w:szCs w:val="22"/>
        </w:rPr>
        <w:instrText xml:space="preserve"> ADDIN ZOTERO_ITEM CSL_CITATION {"citationID":"Ry8KkSpZ","properties":{"formattedCitation":"(Ministry of Housing, Communities &amp; Local Government, 2024)","plainCitation":"(Ministry of Housing, Communities &amp; Local Government, 2024)","dontUpdate":true,"noteIndex":0},"citationItems":[{"id":4332,"uris":["http://zotero.org/users/7463460/items/6DXJCALY"],"itemData":{"id":4332,"type":"book","language":"en","note":"OCLC: 1524758913","source":"Open WorldCat","title":"English Devolution White Paper: Power and Partnership: Foundations for Growth","title-short":"English Devolution White Paper","author":[{"family":"MHCLG","given":""}],"issued":{"date-parts":[["2024"]]}}}],"schema":"https://github.com/citation-style-language/schema/raw/master/csl-citation.json"} </w:instrText>
      </w:r>
      <w:r w:rsidRPr="00292D7F">
        <w:rPr>
          <w:sz w:val="22"/>
          <w:szCs w:val="22"/>
        </w:rPr>
        <w:fldChar w:fldCharType="separate"/>
      </w:r>
      <w:r w:rsidRPr="00292D7F">
        <w:rPr>
          <w:sz w:val="22"/>
          <w:szCs w:val="22"/>
        </w:rPr>
        <w:t>MHCLG (2024: 43)</w:t>
      </w:r>
      <w:r w:rsidRPr="00292D7F">
        <w:rPr>
          <w:sz w:val="22"/>
          <w:szCs w:val="22"/>
        </w:rPr>
        <w:fldChar w:fldCharType="end"/>
      </w:r>
      <w:r w:rsidRPr="00292D7F">
        <w:rPr>
          <w:sz w:val="22"/>
          <w:szCs w:val="22"/>
        </w:rPr>
        <w:t>.</w:t>
      </w:r>
    </w:p>
    <w:p w14:paraId="705D063F" w14:textId="77777777" w:rsidR="00A43C2E" w:rsidRPr="00292D7F" w:rsidRDefault="00A43C2E" w:rsidP="00A43C2E">
      <w:pPr>
        <w:keepNext/>
        <w:keepLines/>
        <w:jc w:val="both"/>
        <w:rPr>
          <w:sz w:val="22"/>
          <w:szCs w:val="22"/>
        </w:rPr>
      </w:pPr>
    </w:p>
    <w:p w14:paraId="3BC58B62" w14:textId="4770A8DB" w:rsidR="00A43C2E" w:rsidRPr="00292D7F" w:rsidRDefault="00A43C2E" w:rsidP="00A43C2E">
      <w:pPr>
        <w:jc w:val="both"/>
        <w:rPr>
          <w:sz w:val="22"/>
          <w:szCs w:val="22"/>
        </w:rPr>
      </w:pPr>
      <w:r w:rsidRPr="00292D7F">
        <w:rPr>
          <w:sz w:val="22"/>
          <w:szCs w:val="22"/>
        </w:rPr>
        <w:t>This architecture is explicitly designed to support collaboration and coordination between the strategic authorities and central government, notably within the Council of Nations and Regions, to collaborate on national missions across the UK and within the Mayoral Council to coordinate national and local policy. Beyond this architecture to guide engagement, there is also pan-regional cooperation exemplified by the White Rose Agreement, as signed by South Yorkshire, West Yorkshire and York and North Yorkshire</w:t>
      </w:r>
      <w:r w:rsidR="00481A74">
        <w:rPr>
          <w:sz w:val="22"/>
          <w:szCs w:val="22"/>
        </w:rPr>
        <w:t xml:space="preserve"> </w:t>
      </w:r>
      <w:r w:rsidRPr="00292D7F">
        <w:rPr>
          <w:sz w:val="22"/>
          <w:szCs w:val="22"/>
        </w:rPr>
        <w:t xml:space="preserve">to help coordinate regional strategy, particularly important where rigid </w:t>
      </w:r>
      <w:r w:rsidRPr="00292D7F">
        <w:rPr>
          <w:sz w:val="22"/>
          <w:szCs w:val="22"/>
        </w:rPr>
        <w:lastRenderedPageBreak/>
        <w:t xml:space="preserve">boundaries do not conform with porous geographies </w:t>
      </w:r>
      <w:r w:rsidRPr="00292D7F">
        <w:rPr>
          <w:sz w:val="22"/>
          <w:szCs w:val="22"/>
        </w:rPr>
        <w:fldChar w:fldCharType="begin"/>
      </w:r>
      <w:r w:rsidR="00292D7F" w:rsidRPr="00292D7F">
        <w:rPr>
          <w:sz w:val="22"/>
          <w:szCs w:val="22"/>
        </w:rPr>
        <w:instrText xml:space="preserve"> ADDIN ZOTERO_ITEM CSL_CITATION {"citationID":"0d8h2vgT","properties":{"formattedCitation":"(Barnett, 2024)","plainCitation":"(Barnett, 2024)","noteIndex":0},"citationItems":[{"id":4223,"uris":["http://zotero.org/users/7463460/items/2VNJUTKK"],"itemData":{"id":4223,"type":"article-journal","abstract":"Local government studies was born as a sub-division of public administration, but was progressively cross-fertilised with a range of disciplines, notably political geography and urban studies. This buffeted what had been normative foundations of the field, notably liberal democracy, and challenged meanings of key concepts from its lexicon, including the ‘local’, democracy, government, place and scale. These cherished concepts have been re-imagined and are now more than ever ‘up for grabs’. Subsequently, normative theorising about the local government waned. This paper argues that we need to meet the challenge set by these new insights and ask what would a defence of local government look like if we took them into account? In doing so, we should recognise both their value and limitations; engaging in the challenge will reveal the need to re-visit some long-held assumptions about not only the value of local democratic institutions but also their continuing fundamental relevance.","container-title":"Local Government Studies","DOI":"10.1080/03003930.2024.2401922","ISSN":"0300-3930","issue":"6","note":"_eprint: https://doi.org/10.1080/03003930.2024.2401922","page":"980-988","publisher":"Routledge","source":"Taylor and Francis+NEJM","title":"Meeting the critical challenge: re-tooling and re-founding defences of local democratic institutions","title-short":"Meeting the critical challenge","volume":"50","author":[{"family":"Barnett","given":"Neil"}],"issued":{"date-parts":[["2024",11,1]]}}}],"schema":"https://github.com/citation-style-language/schema/raw/master/csl-citation.json"} </w:instrText>
      </w:r>
      <w:r w:rsidRPr="00292D7F">
        <w:rPr>
          <w:sz w:val="22"/>
          <w:szCs w:val="22"/>
        </w:rPr>
        <w:fldChar w:fldCharType="separate"/>
      </w:r>
      <w:r w:rsidRPr="00292D7F">
        <w:rPr>
          <w:sz w:val="22"/>
          <w:szCs w:val="22"/>
        </w:rPr>
        <w:t>(Barnett, 2024)</w:t>
      </w:r>
      <w:r w:rsidRPr="00292D7F">
        <w:rPr>
          <w:sz w:val="22"/>
          <w:szCs w:val="22"/>
        </w:rPr>
        <w:fldChar w:fldCharType="end"/>
      </w:r>
      <w:r w:rsidRPr="00292D7F">
        <w:rPr>
          <w:sz w:val="22"/>
          <w:szCs w:val="22"/>
        </w:rPr>
        <w:t xml:space="preserve">. </w:t>
      </w:r>
      <w:r w:rsidR="000B0F8F" w:rsidRPr="00292D7F">
        <w:rPr>
          <w:sz w:val="22"/>
          <w:szCs w:val="22"/>
        </w:rPr>
        <w:t xml:space="preserve">The Devolution and Community Empowerment Act 2026 also put forth </w:t>
      </w:r>
      <w:r w:rsidR="00D95202" w:rsidRPr="00292D7F">
        <w:rPr>
          <w:sz w:val="22"/>
          <w:szCs w:val="22"/>
        </w:rPr>
        <w:t>clarity around collaboration requests between mayors. There is a duty for mayors to collaborate</w:t>
      </w:r>
      <w:r w:rsidR="001C0FC9" w:rsidRPr="00292D7F">
        <w:rPr>
          <w:sz w:val="22"/>
          <w:szCs w:val="22"/>
        </w:rPr>
        <w:t>,</w:t>
      </w:r>
      <w:r w:rsidR="00D95202" w:rsidRPr="00292D7F">
        <w:rPr>
          <w:sz w:val="22"/>
          <w:szCs w:val="22"/>
        </w:rPr>
        <w:t xml:space="preserve"> however</w:t>
      </w:r>
      <w:r w:rsidR="001C0FC9" w:rsidRPr="00292D7F">
        <w:rPr>
          <w:sz w:val="22"/>
          <w:szCs w:val="22"/>
        </w:rPr>
        <w:t>,</w:t>
      </w:r>
      <w:r w:rsidR="00D95202" w:rsidRPr="00292D7F">
        <w:rPr>
          <w:sz w:val="22"/>
          <w:szCs w:val="22"/>
        </w:rPr>
        <w:t xml:space="preserve"> only if the request would be likely to improve the economic, social </w:t>
      </w:r>
      <w:r w:rsidR="002A3786" w:rsidRPr="00292D7F">
        <w:rPr>
          <w:sz w:val="22"/>
          <w:szCs w:val="22"/>
        </w:rPr>
        <w:t>or environmental well-being o</w:t>
      </w:r>
      <w:r w:rsidR="005F113D">
        <w:rPr>
          <w:sz w:val="22"/>
          <w:szCs w:val="22"/>
        </w:rPr>
        <w:t>r</w:t>
      </w:r>
      <w:r w:rsidR="002A3786" w:rsidRPr="00292D7F">
        <w:rPr>
          <w:sz w:val="22"/>
          <w:szCs w:val="22"/>
        </w:rPr>
        <w:t xml:space="preserve"> some of all people in Mayor A and Mayor B’s area. </w:t>
      </w:r>
    </w:p>
    <w:p w14:paraId="2481090B" w14:textId="77777777" w:rsidR="00A43C2E" w:rsidRPr="00292D7F" w:rsidRDefault="00A43C2E" w:rsidP="00A43C2E">
      <w:pPr>
        <w:jc w:val="both"/>
        <w:rPr>
          <w:sz w:val="22"/>
          <w:szCs w:val="22"/>
        </w:rPr>
      </w:pPr>
    </w:p>
    <w:p w14:paraId="0544A7B1" w14:textId="7E4989A1" w:rsidR="00A43C2E" w:rsidRPr="00292D7F" w:rsidRDefault="00A43C2E" w:rsidP="00A43C2E">
      <w:pPr>
        <w:jc w:val="both"/>
        <w:rPr>
          <w:spacing w:val="1"/>
          <w:sz w:val="22"/>
          <w:szCs w:val="22"/>
        </w:rPr>
      </w:pPr>
      <w:r w:rsidRPr="00292D7F">
        <w:rPr>
          <w:sz w:val="22"/>
          <w:szCs w:val="22"/>
        </w:rPr>
        <w:t>However, challenges do remain. A pertinent question of the architecture asks whether such a governance structure made up of numerous small, disparate subnational units can sustain effective engagement with central government, particularly in shaping policy and managing fiscal transfers </w:t>
      </w:r>
      <w:r w:rsidRPr="00292D7F">
        <w:rPr>
          <w:sz w:val="22"/>
          <w:szCs w:val="22"/>
        </w:rPr>
        <w:fldChar w:fldCharType="begin"/>
      </w:r>
      <w:r w:rsidR="00292D7F" w:rsidRPr="00292D7F">
        <w:rPr>
          <w:sz w:val="22"/>
          <w:szCs w:val="22"/>
        </w:rPr>
        <w:instrText xml:space="preserve"> ADDIN ZOTERO_ITEM CSL_CITATION {"citationID":"JDcNriAT","properties":{"formattedCitation":"(Schneider and Cottineau, 2019)","plainCitation":"(Schneider and Cottineau, 2019)","noteIndex":0},"citationItems":[{"id":3435,"uris":["http://zotero.org/users/7463460/items/XESV6XQX"],"itemData":{"id":3435,"type":"article-journal","abstract":"The most recent English attempts at decentralisation take the shape of the city region devolution policy agenda. Decentralisation claims to empower localities and address regional growth imbalances, while creating a variety of new temporary and selective fiscal and geographic arrangements in policy-making that have the potential to create the opposite effect. This paper focuses on the relationship between decentralisation and territorial inequalities through the analysis of strategic discourse of six ‘devolved authorities’. A quantitative, qualitative, and comparative approach to this question complements the traditional insights obtained from in-depth case study analysis using actors’ interviews. It focuses on city regions’ official discourse of self-conceptualisation and marketization, and thereby highlights the wider policy and regional theory context of their production to frame the structural factors impacting the rewriting of city regional space. By doing so, we find a number of issues with the current decentralisation approach in competing priorities between localities, an over-reliance on agglomeration economies and urban competition, potential mismatches in scales of policy decision-making and delivery, and challenges regarding inequalities in a post-Brexit England.","container-title":"Urban Science","DOI":"10.3390/urbansci3030090","ISSN":"2413-8851","issue":"3","language":"en","license":"http://creativecommons.org/licenses/by/3.0/","note":"number: 3","page":"90","publisher":"Multidisciplinary Digital Publishing Institute","source":"www.mdpi.com","title":"Decentralisation Versus Territorial Inequality: A Comparative Review of English City Region Policy Discourse","title-short":"Decentralisation Versus Territorial Inequality","volume":"3","author":[{"family":"Schneider","given":"Carina"},{"family":"Cottineau","given":"Clémentine"}],"issued":{"date-parts":[["2019",9]]}}}],"schema":"https://github.com/citation-style-language/schema/raw/master/csl-citation.json"} </w:instrText>
      </w:r>
      <w:r w:rsidRPr="00292D7F">
        <w:rPr>
          <w:sz w:val="22"/>
          <w:szCs w:val="22"/>
        </w:rPr>
        <w:fldChar w:fldCharType="separate"/>
      </w:r>
      <w:r w:rsidRPr="00292D7F">
        <w:rPr>
          <w:sz w:val="22"/>
          <w:szCs w:val="22"/>
        </w:rPr>
        <w:t>(Schneider and Cottineau, 2019)</w:t>
      </w:r>
      <w:r w:rsidRPr="00292D7F">
        <w:rPr>
          <w:sz w:val="22"/>
          <w:szCs w:val="22"/>
        </w:rPr>
        <w:fldChar w:fldCharType="end"/>
      </w:r>
      <w:r w:rsidRPr="00292D7F">
        <w:rPr>
          <w:sz w:val="22"/>
          <w:szCs w:val="22"/>
        </w:rPr>
        <w:t xml:space="preserve">. This issue is compounded by the political influence and soft power wielded by some mayors (see </w:t>
      </w:r>
      <w:r w:rsidRPr="00292D7F">
        <w:rPr>
          <w:sz w:val="22"/>
          <w:szCs w:val="22"/>
        </w:rPr>
        <w:fldChar w:fldCharType="begin"/>
      </w:r>
      <w:r w:rsidRPr="00292D7F">
        <w:rPr>
          <w:sz w:val="22"/>
          <w:szCs w:val="22"/>
        </w:rPr>
        <w:instrText xml:space="preserve"> ADDIN ZOTERO_ITEM CSL_CITATION {"citationID":"KTtF3d5z","properties":{"formattedCitation":"(Giovannini, 2021)","plainCitation":"(Giovannini, 2021)","dontUpdate":true,"noteIndex":0},"citationItems":[{"id":3317,"uris":["http://zotero.org/users/7463460/items/YUKC7ZKA"],"itemData":{"id":3317,"type":"article-journal","abstract":"Metro mayors are the latest addition to the complex jigsaw of subnational governance in England, and were introduced from 2014 to lead, allegedly, a ‘devolution revolution’. This article focusses on the 2021 election to reflect on the roots and first mandate of these new mayors, to understand how they fared at the ballot box, and to assess whether and in what ways they are making an impact. The analysis shows that metro mayors are maturing as institutions, and they are becoming more rooted in the public imagination. Harnessing ‘the power of place’ was a key driver of success: some metro mayors have shown a potential to ‘reboot localism’ and, with it, devolution. However, resistance from central government to let go of power persists and could hinder both the metro mayors’ and the devolution agendas going forward.","container-title":"The Political Quarterly","DOI":"10.1111/1467-923X.13036","ISSN":"1467-923X","issue":"3","language":"en","license":"© 2021 Political Quarterly Publishing Co (PQPC).","note":"_eprint: https://onlinelibrary.wiley.com/doi/pdf/10.1111/1467-923X.13036","page":"474-485","source":"Wiley Online Library","title":"The 2021 Metro Mayors Elections: Localism Rebooted?","title-short":"The 2021 Metro Mayors Elections","volume":"92","author":[{"family":"Giovannini","given":"Arianna"}],"issued":{"date-parts":[["2021"]]}}}],"schema":"https://github.com/citation-style-language/schema/raw/master/csl-citation.json"} </w:instrText>
      </w:r>
      <w:r w:rsidRPr="00292D7F">
        <w:rPr>
          <w:sz w:val="22"/>
          <w:szCs w:val="22"/>
        </w:rPr>
        <w:fldChar w:fldCharType="separate"/>
      </w:r>
      <w:r w:rsidRPr="00292D7F">
        <w:rPr>
          <w:sz w:val="22"/>
          <w:szCs w:val="22"/>
        </w:rPr>
        <w:t xml:space="preserve">Giovannini (2021)). </w:t>
      </w:r>
      <w:r w:rsidRPr="00292D7F">
        <w:rPr>
          <w:sz w:val="22"/>
          <w:szCs w:val="22"/>
        </w:rPr>
        <w:fldChar w:fldCharType="end"/>
      </w:r>
      <w:r w:rsidRPr="00292D7F">
        <w:rPr>
          <w:sz w:val="22"/>
          <w:szCs w:val="22"/>
        </w:rPr>
        <w:t>Furthermore, the diversity of interests and party politics can make meaningful coordination difficult.</w:t>
      </w:r>
      <w:r w:rsidRPr="00292D7F">
        <w:rPr>
          <w:spacing w:val="1"/>
          <w:sz w:val="22"/>
          <w:szCs w:val="22"/>
        </w:rPr>
        <w:t xml:space="preserve"> </w:t>
      </w:r>
    </w:p>
    <w:p w14:paraId="35E1E9B9" w14:textId="77777777" w:rsidR="00A43C2E" w:rsidRPr="00292D7F" w:rsidRDefault="00A43C2E" w:rsidP="00A43C2E">
      <w:pPr>
        <w:jc w:val="both"/>
        <w:rPr>
          <w:sz w:val="22"/>
          <w:szCs w:val="22"/>
        </w:rPr>
      </w:pPr>
    </w:p>
    <w:p w14:paraId="36D02F6E" w14:textId="0FF75570" w:rsidR="00A43C2E" w:rsidRPr="00292D7F" w:rsidRDefault="00A43C2E" w:rsidP="00A43C2E">
      <w:pPr>
        <w:jc w:val="both"/>
        <w:rPr>
          <w:spacing w:val="1"/>
          <w:sz w:val="22"/>
          <w:szCs w:val="22"/>
        </w:rPr>
      </w:pPr>
      <w:r w:rsidRPr="00292D7F">
        <w:rPr>
          <w:sz w:val="22"/>
          <w:szCs w:val="22"/>
        </w:rPr>
        <w:t xml:space="preserve">Crucially, </w:t>
      </w:r>
      <w:r w:rsidRPr="00292D7F">
        <w:rPr>
          <w:sz w:val="22"/>
          <w:szCs w:val="22"/>
        </w:rPr>
        <w:fldChar w:fldCharType="begin"/>
      </w:r>
      <w:r w:rsidRPr="00292D7F">
        <w:rPr>
          <w:sz w:val="22"/>
          <w:szCs w:val="22"/>
        </w:rPr>
        <w:instrText xml:space="preserve"> ADDIN ZOTERO_ITEM CSL_CITATION {"citationID":"Rguv196m","properties":{"formattedCitation":"(O\\uc0\\u8217{}Grady, 2024)","plainCitation":"(O’Grady, 2024)","dontUpdate":true,"noteIndex":0},"citationItems":[{"id":3341,"uris":["http://zotero.org/users/7463460/items/MP8W8MXN"],"itemData":{"id":3341,"type":"webpage","abstract":"The prime minister is keen to repair terrible relations between Westminster and devolved administrations. But Sean O’Grady looks at how his plan to bring Scotland, Wales and English mayors into the same group will work in practice","container-title":"The Independent","language":"en","note":"section: News","title":"Is Starmer’s Council of Regions and Nations a federalist talking shop?","URL":"https://www.independent.co.uk/news/uk/politics/politics-explained/council-of-nations-and-regions-mayors-scotland-wales-labour-b2578363.html","author":[{"family":"O'Grady","given":"Sean"}],"accessed":{"date-parts":[["2024",8,9]]},"issued":{"date-parts":[["2024",7,11]]}}}],"schema":"https://github.com/citation-style-language/schema/raw/master/csl-citation.json"} </w:instrText>
      </w:r>
      <w:r w:rsidRPr="00292D7F">
        <w:rPr>
          <w:sz w:val="22"/>
          <w:szCs w:val="22"/>
        </w:rPr>
        <w:fldChar w:fldCharType="separate"/>
      </w:r>
      <w:r w:rsidRPr="00292D7F">
        <w:rPr>
          <w:sz w:val="22"/>
          <w:szCs w:val="22"/>
        </w:rPr>
        <w:t>O’Grady (2024)</w:t>
      </w:r>
      <w:r w:rsidRPr="00292D7F">
        <w:rPr>
          <w:sz w:val="22"/>
          <w:szCs w:val="22"/>
        </w:rPr>
        <w:fldChar w:fldCharType="end"/>
      </w:r>
      <w:r w:rsidRPr="00292D7F">
        <w:rPr>
          <w:sz w:val="22"/>
          <w:szCs w:val="22"/>
        </w:rPr>
        <w:t xml:space="preserve"> observes the Council of the Nations and Regions becoming a ‘federalist talking shop’ as it lacks statutory basis </w:t>
      </w:r>
      <w:r w:rsidRPr="00292D7F">
        <w:rPr>
          <w:sz w:val="22"/>
          <w:szCs w:val="22"/>
        </w:rPr>
        <w:fldChar w:fldCharType="begin"/>
      </w:r>
      <w:r w:rsidR="00292D7F" w:rsidRPr="00292D7F">
        <w:rPr>
          <w:sz w:val="22"/>
          <w:szCs w:val="22"/>
        </w:rPr>
        <w:instrText xml:space="preserve"> ADDIN ZOTERO_ITEM CSL_CITATION {"citationID":"dEn8E385","properties":{"formattedCitation":"(McCann, 2024)","plainCitation":"(McCann, 2024)","noteIndex":0},"citationItems":[{"id":3584,"uris":["http://zotero.org/users/7463460/items/6KTW53X7"],"itemData":{"id":3584,"type":"article-journal","abstract":"The paper argues that the UK’s endemic regional–national productivity problems cannot be addressed by the UK’s current institutional and governance set-up. This paper argues that the establishment of an appropriate institution, body or forum is essential in order to fill the current governance vacuum. The appropriate nature, form and logic of such a body can be gleaned by observing various international comparator bodies which undertake different aspects of the types of roles and tasks that a UK body must necessarily undertake. The options for a UK body comprising elements of these comparator institutions are discussed in detail.","container-title":"Regional Studies","DOI":"10.1080/00343404.2023.2234409","ISSN":"0034-3404","issue":"5","note":"_eprint: https://doi.org/10.1080/00343404.2023.2234409","page":"1145-1156","publisher":"RSA Website","source":"Taylor and Francis+NEJM","title":"Levelling up: the need for an institutionally coordinated approach to regional and national productivity","title-short":"Levelling up","volume":"58","author":[{"family":"McCann","given":"Philip"}],"issued":{"date-parts":[["2024",5,3]]}}}],"schema":"https://github.com/citation-style-language/schema/raw/master/csl-citation.json"} </w:instrText>
      </w:r>
      <w:r w:rsidRPr="00292D7F">
        <w:rPr>
          <w:sz w:val="22"/>
          <w:szCs w:val="22"/>
        </w:rPr>
        <w:fldChar w:fldCharType="separate"/>
      </w:r>
      <w:r w:rsidRPr="00292D7F">
        <w:rPr>
          <w:sz w:val="22"/>
          <w:szCs w:val="22"/>
        </w:rPr>
        <w:t>(McCann, 2024)</w:t>
      </w:r>
      <w:r w:rsidRPr="00292D7F">
        <w:rPr>
          <w:sz w:val="22"/>
          <w:szCs w:val="22"/>
        </w:rPr>
        <w:fldChar w:fldCharType="end"/>
      </w:r>
      <w:r w:rsidRPr="00292D7F">
        <w:rPr>
          <w:sz w:val="22"/>
          <w:szCs w:val="22"/>
        </w:rPr>
        <w:t xml:space="preserve">. Policy instruments in the UK tend to be more volatile and easily changed </w:t>
      </w:r>
      <w:r w:rsidRPr="00292D7F">
        <w:rPr>
          <w:sz w:val="22"/>
          <w:szCs w:val="22"/>
        </w:rPr>
        <w:fldChar w:fldCharType="begin"/>
      </w:r>
      <w:r w:rsidRPr="00292D7F">
        <w:rPr>
          <w:sz w:val="22"/>
          <w:szCs w:val="22"/>
        </w:rPr>
        <w:instrText xml:space="preserve"> ADDIN ZOTERO_ITEM CSL_CITATION {"citationID":"HzxtvliF","properties":{"formattedCitation":"(Ferry, 2021)","plainCitation":"(Ferry, 2021)","noteIndex":0},"citationItems":[{"id":3430,"uris":["http://zotero.org/users/7463460/items/ACQAQA6X"],"itemData":{"id":3430,"type":"article-journal","abstract":"Coordination is a long-term issue for regional policy that has gained traction in academic and practitioner circles in recent years. The capacity challenges of responding to a broadening set of issues that cut across sectoral and administrative boundaries focus attention on regional policy coordination. Various concepts have emerged to study policy coordination processes, but efforts are ongoing to bring these together into overarching analytical frameworks. This paper contributes to these efforts by disaggregating coordination mechanisms according to different components of regional policy design and delivery (rule-based coordination, organisational arrangements, strategic policy coordination and policy instrument coordination) and by identifying cognitive, political and institutional factors that drive their use. The paper explores the relationship between coordination mechanisms and these drivers in the regional policy systems of three countries: Germany, Poland and the United Kingdom. It assesses the different dynamics at work and notes the importance of administrative capacity as a prerequisite for effective coordination.","container-title":"Policy and Society","DOI":"10.1080/14494035.2021.1934985","ISSN":"1449-4035","issue":"1","journalAbbreviation":"Policy and Society","page":"37-57","source":"Silverchair","title":"Pulling things together: regional policy coordination approaches and drivers in Europe","title-short":"Pulling things together","volume":"40","author":[{"family":"Ferry","given":"Martin"}],"issued":{"date-parts":[["2021",3,1]]}}}],"schema":"https://github.com/citation-style-language/schema/raw/master/csl-citation.json"} </w:instrText>
      </w:r>
      <w:r w:rsidRPr="00292D7F">
        <w:rPr>
          <w:sz w:val="22"/>
          <w:szCs w:val="22"/>
        </w:rPr>
        <w:fldChar w:fldCharType="separate"/>
      </w:r>
      <w:r w:rsidRPr="00292D7F">
        <w:rPr>
          <w:sz w:val="22"/>
          <w:szCs w:val="22"/>
        </w:rPr>
        <w:t>(Ferry, 2021)</w:t>
      </w:r>
      <w:r w:rsidRPr="00292D7F">
        <w:rPr>
          <w:sz w:val="22"/>
          <w:szCs w:val="22"/>
        </w:rPr>
        <w:fldChar w:fldCharType="end"/>
      </w:r>
      <w:r w:rsidRPr="00292D7F">
        <w:rPr>
          <w:sz w:val="22"/>
          <w:szCs w:val="22"/>
        </w:rPr>
        <w:t>. While coordination can be achieved through creatively assembling and adapting policy mechanisms for specific territories, without strong legislative, organisational, or strategic foundations, such efforts are unlikely to shift centre–periphery dynamics in a lasting way. Additionally, Rodríguez-Pose (2013</w:t>
      </w:r>
      <w:r w:rsidR="0099149C">
        <w:rPr>
          <w:sz w:val="22"/>
          <w:szCs w:val="22"/>
        </w:rPr>
        <w:t xml:space="preserve">: </w:t>
      </w:r>
      <w:r w:rsidRPr="00292D7F">
        <w:rPr>
          <w:sz w:val="22"/>
          <w:szCs w:val="22"/>
        </w:rPr>
        <w:t>1041) cautions against “an excess of either formal or informal institutions [as this] may also be counterproductive for economic development” since this can exacerbate principal–agent divides.</w:t>
      </w:r>
      <w:r w:rsidRPr="00292D7F">
        <w:rPr>
          <w:spacing w:val="1"/>
          <w:sz w:val="22"/>
          <w:szCs w:val="22"/>
        </w:rPr>
        <w:t xml:space="preserve"> Critics also caution that “without a transformation of the Whitehall machine … the UK state will remain too centralised and ineffective … failing to address strategic issues such as place-based reindustrialisation.” (</w:t>
      </w:r>
      <w:r w:rsidRPr="00292D7F">
        <w:rPr>
          <w:sz w:val="22"/>
          <w:szCs w:val="22"/>
        </w:rPr>
        <w:fldChar w:fldCharType="begin"/>
      </w:r>
      <w:r w:rsidR="00292D7F" w:rsidRPr="00292D7F">
        <w:rPr>
          <w:sz w:val="22"/>
          <w:szCs w:val="22"/>
        </w:rPr>
        <w:instrText xml:space="preserve"> ADDIN ZOTERO_ITEM CSL_CITATION {"citationID":"ah5Clom8","properties":{"formattedCitation":"(Pabst, 2025)","plainCitation":"(Pabst, 2025)","dontUpdate":true,"noteIndex":0},"citationItems":[{"id":4338,"uris":["http://zotero.org/users/7463460/items/2IY56KIZ"],"itemData":{"id":4338,"type":"chapter","container-title":"Joining up pro-productivity policies in the UK","page":"63-76","publisher":"The National Institute of Economic and Social Research","publisher-place":"London","title":"Raising Regional Productivity","author":[{"family":"Pabst","given":"Adrian"}],"issued":{"date-parts":[["2025"]]}}}],"schema":"https://github.com/citation-style-language/schema/raw/master/csl-citation.json"} </w:instrText>
      </w:r>
      <w:r w:rsidRPr="00292D7F">
        <w:rPr>
          <w:sz w:val="22"/>
          <w:szCs w:val="22"/>
        </w:rPr>
        <w:fldChar w:fldCharType="separate"/>
      </w:r>
      <w:r w:rsidRPr="00292D7F">
        <w:rPr>
          <w:sz w:val="22"/>
          <w:szCs w:val="22"/>
        </w:rPr>
        <w:t>Pabst, 2025: 66)</w:t>
      </w:r>
      <w:r w:rsidRPr="00292D7F">
        <w:rPr>
          <w:sz w:val="22"/>
          <w:szCs w:val="22"/>
        </w:rPr>
        <w:fldChar w:fldCharType="end"/>
      </w:r>
      <w:r w:rsidRPr="00292D7F">
        <w:rPr>
          <w:spacing w:val="1"/>
          <w:sz w:val="22"/>
          <w:szCs w:val="22"/>
        </w:rPr>
        <w:t xml:space="preserve">, pointing to the need for central reform before place-based strategies can be appropriately realised. </w:t>
      </w:r>
    </w:p>
    <w:p w14:paraId="6BB864E7" w14:textId="77777777" w:rsidR="00A43C2E" w:rsidRPr="00292D7F" w:rsidRDefault="00A43C2E" w:rsidP="00A43C2E">
      <w:pPr>
        <w:jc w:val="both"/>
        <w:rPr>
          <w:sz w:val="22"/>
          <w:szCs w:val="22"/>
        </w:rPr>
      </w:pPr>
    </w:p>
    <w:p w14:paraId="1C03D8DF" w14:textId="77777777" w:rsidR="00A43C2E" w:rsidRPr="00292D7F" w:rsidRDefault="00A43C2E" w:rsidP="00A43C2E">
      <w:pPr>
        <w:jc w:val="both"/>
        <w:rPr>
          <w:b/>
          <w:bCs/>
          <w:sz w:val="22"/>
          <w:szCs w:val="22"/>
        </w:rPr>
      </w:pPr>
      <w:r w:rsidRPr="00292D7F">
        <w:rPr>
          <w:sz w:val="22"/>
          <w:szCs w:val="22"/>
        </w:rPr>
        <w:t xml:space="preserve">This leads to our first question: </w:t>
      </w:r>
      <w:r w:rsidRPr="00292D7F">
        <w:rPr>
          <w:b/>
          <w:bCs/>
          <w:sz w:val="22"/>
          <w:szCs w:val="22"/>
        </w:rPr>
        <w:t>How can governance architecture be used to support effective policymaking in a complex landscape?</w:t>
      </w:r>
    </w:p>
    <w:p w14:paraId="5AA3ACAA" w14:textId="77777777" w:rsidR="00A43C2E" w:rsidRPr="00292D7F" w:rsidRDefault="00A43C2E" w:rsidP="00A43C2E">
      <w:pPr>
        <w:pStyle w:val="Heading2"/>
        <w:rPr>
          <w:rFonts w:ascii="Times New Roman" w:hAnsi="Times New Roman" w:cs="Times New Roman"/>
          <w:sz w:val="22"/>
          <w:szCs w:val="22"/>
        </w:rPr>
      </w:pPr>
      <w:r w:rsidRPr="00292D7F">
        <w:rPr>
          <w:rFonts w:ascii="Times New Roman" w:hAnsi="Times New Roman" w:cs="Times New Roman"/>
          <w:sz w:val="22"/>
          <w:szCs w:val="22"/>
        </w:rPr>
        <w:t>Conceiving Productivity through City-Region Logic</w:t>
      </w:r>
    </w:p>
    <w:p w14:paraId="1E349010" w14:textId="78E4D58A" w:rsidR="00A43C2E" w:rsidRPr="00292D7F" w:rsidRDefault="00A43C2E" w:rsidP="00A43C2E">
      <w:pPr>
        <w:jc w:val="both"/>
        <w:rPr>
          <w:sz w:val="22"/>
          <w:szCs w:val="22"/>
        </w:rPr>
      </w:pPr>
      <w:r w:rsidRPr="00292D7F">
        <w:rPr>
          <w:sz w:val="22"/>
          <w:szCs w:val="22"/>
        </w:rPr>
        <w:t xml:space="preserve">The </w:t>
      </w:r>
      <w:r w:rsidR="00481A74">
        <w:rPr>
          <w:sz w:val="22"/>
          <w:szCs w:val="22"/>
        </w:rPr>
        <w:t xml:space="preserve">2024 </w:t>
      </w:r>
      <w:r w:rsidRPr="00292D7F">
        <w:rPr>
          <w:sz w:val="22"/>
          <w:szCs w:val="22"/>
        </w:rPr>
        <w:t>White Paper acknowledges the uneven distribution of devolved powers but stops short of outlining detailed strategies to harness diverse regional and sectoral strengths, instead emphasising that local leaders are best placed to determine their own priorities</w:t>
      </w:r>
      <w:r w:rsidR="00065E7D" w:rsidRPr="00292D7F">
        <w:rPr>
          <w:sz w:val="22"/>
          <w:szCs w:val="22"/>
        </w:rPr>
        <w:t>.</w:t>
      </w:r>
      <w:r w:rsidRPr="00292D7F">
        <w:rPr>
          <w:sz w:val="22"/>
          <w:szCs w:val="22"/>
        </w:rPr>
        <w:t xml:space="preserve"> But while the White Paper highlights the “untapped strengths we see in towns, cities and counties across the country” (p.20), it simultaneously asserts that “the economic gains are potentially huge – if English cities outside of the capital met their productivity potential compared to similar cities in other countries, national economic output could be £34bn-£55bn larger per year” (p. 20). This focus places cities and urban areas at the core of productivity ambitions. Furthermore, the September 2025 industrial strategy outlined the government’s 8 sectors which show the greatest growth potential, unveiling bespoke sector plans for advanced manufacturing, clean energy, creative industries, defence, digital and technologies, financial services, life sciences and professional and business services </w:t>
      </w:r>
      <w:r w:rsidRPr="00292D7F">
        <w:rPr>
          <w:sz w:val="22"/>
          <w:szCs w:val="22"/>
        </w:rPr>
        <w:fldChar w:fldCharType="begin"/>
      </w:r>
      <w:r w:rsidR="00057CF1">
        <w:rPr>
          <w:sz w:val="22"/>
          <w:szCs w:val="22"/>
        </w:rPr>
        <w:instrText xml:space="preserve"> ADDIN ZOTERO_ITEM CSL_CITATION {"citationID":"3eJYaySo","properties":{"formattedCitation":"(GOV.UK, 2025b)","plainCitation":"(GOV.UK, 2025b)","noteIndex":0},"citationItems":[{"id":4353,"uris":["http://zotero.org/users/7463460/items/QRVSVJNB"],"itemData":{"id":4353,"type":"webpage","container-title":"GOV.UK","genre":"Sector Plans","language":"en","title":"Sector Plans","URL":"https://www.gov.uk/government/publications/industrial-strategy-sector-plans/sector-plans","author":[{"family":"GOV.UK","given":""}],"accessed":{"date-parts":[["2025",9,23]]},"issued":{"date-parts":[["2025"]]}}}],"schema":"https://github.com/citation-style-language/schema/raw/master/csl-citation.json"} </w:instrText>
      </w:r>
      <w:r w:rsidRPr="00292D7F">
        <w:rPr>
          <w:sz w:val="22"/>
          <w:szCs w:val="22"/>
        </w:rPr>
        <w:fldChar w:fldCharType="separate"/>
      </w:r>
      <w:r w:rsidR="00057CF1" w:rsidRPr="00057CF1">
        <w:rPr>
          <w:sz w:val="22"/>
        </w:rPr>
        <w:t>(GOV.UK, 2025b)</w:t>
      </w:r>
      <w:r w:rsidRPr="00292D7F">
        <w:rPr>
          <w:sz w:val="22"/>
          <w:szCs w:val="22"/>
        </w:rPr>
        <w:fldChar w:fldCharType="end"/>
      </w:r>
      <w:r w:rsidRPr="00292D7F">
        <w:rPr>
          <w:sz w:val="22"/>
          <w:szCs w:val="22"/>
        </w:rPr>
        <w:t xml:space="preserve">. Rural economies often remain more reliant on sectors such as agriculture, education, health, and services, which have historically seen slower productivity growth compared to sectors like finance, technology, and advanced manufacturing. </w:t>
      </w:r>
    </w:p>
    <w:p w14:paraId="61877AF9" w14:textId="77777777" w:rsidR="00A43C2E" w:rsidRPr="00292D7F" w:rsidRDefault="00A43C2E" w:rsidP="00A43C2E">
      <w:pPr>
        <w:jc w:val="both"/>
        <w:rPr>
          <w:sz w:val="22"/>
          <w:szCs w:val="22"/>
        </w:rPr>
      </w:pPr>
    </w:p>
    <w:p w14:paraId="25857CAC" w14:textId="1931097B" w:rsidR="00A43C2E" w:rsidRPr="00292D7F" w:rsidRDefault="00A43C2E" w:rsidP="00A43C2E">
      <w:pPr>
        <w:jc w:val="both"/>
        <w:rPr>
          <w:sz w:val="22"/>
          <w:szCs w:val="22"/>
        </w:rPr>
      </w:pPr>
      <w:r w:rsidRPr="00292D7F">
        <w:rPr>
          <w:sz w:val="22"/>
          <w:szCs w:val="22"/>
        </w:rPr>
        <w:t xml:space="preserve">This leads us to consider </w:t>
      </w:r>
      <w:r w:rsidR="008B7BBA" w:rsidRPr="00292D7F">
        <w:rPr>
          <w:sz w:val="22"/>
          <w:szCs w:val="22"/>
        </w:rPr>
        <w:t xml:space="preserve">that </w:t>
      </w:r>
      <w:r w:rsidRPr="00292D7F">
        <w:rPr>
          <w:sz w:val="22"/>
          <w:szCs w:val="22"/>
        </w:rPr>
        <w:t xml:space="preserve">whether devolution can drive productivity lies in how growth and productivity are conceptualised. </w:t>
      </w:r>
      <w:r w:rsidR="00481A74">
        <w:rPr>
          <w:sz w:val="22"/>
          <w:szCs w:val="22"/>
        </w:rPr>
        <w:t>Authorities</w:t>
      </w:r>
      <w:r w:rsidRPr="00292D7F">
        <w:rPr>
          <w:sz w:val="22"/>
          <w:szCs w:val="22"/>
        </w:rPr>
        <w:t xml:space="preserve"> have been closely tied to an agglomeration-led growth model, premised on the city-region as the most effective unit of productivity </w:t>
      </w:r>
      <w:r w:rsidRPr="00292D7F">
        <w:rPr>
          <w:sz w:val="22"/>
          <w:szCs w:val="22"/>
        </w:rPr>
        <w:fldChar w:fldCharType="begin"/>
      </w:r>
      <w:r w:rsidR="00292D7F" w:rsidRPr="00292D7F">
        <w:rPr>
          <w:sz w:val="22"/>
          <w:szCs w:val="22"/>
        </w:rPr>
        <w:instrText xml:space="preserve"> ADDIN ZOTERO_ITEM CSL_CITATION {"citationID":"tUN1lfBo","properties":{"formattedCitation":"(Beel, Jones and Rees Jones, 2018; Hildreth and Bailey, 2023)","plainCitation":"(Beel, Jones and Rees Jones, 2018; Hildreth and Bailey, 2023)","noteIndex":0},"citationItems":[{"id":3441,"uris":["http://zotero.org/users/7463460/items/LXFQZZF2"],"itemData":{"id":3441,"type":"article-journal","abstract":"The concept of localism and spatial delineation of the ‘city region’ have seen a renaissance as the de facto spatial political units of governance for economic development. One articulation of this has seen the creation of Cardiff Capital Region (CCR) to potentially enhance Wales’s poor economic performance and secure democratic forms of social cohesion. City regions have been vaunted as the ‘spatial imaginary’ for engendering economic development, but there are considerable state spatial restructuring tensions. The paper discusses these by following the development of city-regionalism in Wales and specifically the unfolding of the ‘elite-led’ CCR City-Deal.","container-title":"Space and Polity","DOI":"10.1080/13562576.2018.1532788","ISSN":"1356-2576","issue":"3","note":"_eprint: https://doi.org/10.1080/13562576.2018.1532788","page":"307-327","publisher":"RSA Website","source":"Taylor and Francis+NEJM","title":"Elite city-deals for economic growth? Problematizing the complexities of devolution, city-region building, and the (re)positioning of civil society","title-short":"Elite city-deals for economic growth?","volume":"22","author":[{"family":"Beel","given":"David"},{"family":"Jones","given":"Martin"},{"family":"Rees Jones","given":"Ian"}],"issued":{"date-parts":[["2018",9,2]]}}},{"id":4160,"uris":["http://zotero.org/users/7463460/items/ADJGL6NZ"],"itemData":{"id":4160,"type":"article-journal","abstract":"We consider whether the UK government’s levelling-up governance model of Combined Authorities and metro-mayors is the most appropriate solution for beyond the metropolis. We draw on case study research from the Mersey Dee area between North East Wales and North West England. The paper addresses three propositions. First, that the underlying distinction between agglomeration-driven and place-based policy centres on assumptions regarding the homogenous and heterogenous character of place. The paper shows how, in the UK context, the city-region concept has evolved as an agglomeration-driven territorial construct with practical limitations. Proposition two focuses on how a distinctive character of place reflects its particular mix of firms and their resulting combined processes of agglomeration. Proposition three suggests that this mix of firms presents choices for the appropriate design of institutions locally and regionally. Finally, the paper illustrates why the present agglomeration-driven framework is a barrier to enabling levelling-up. Progressing ‘levelling up’ involves recognition that heterogenous local governance contexts are shaped by history, culture, and geography, where the success of place-based policies is not aided by the top-down imposition of governance models.","container-title":"Contemporary Social Science","DOI":"10.1080/21582041.2023.2233931","ISSN":"2158-2041","issue":"3-4","note":"_eprint: https://doi.org/10.1080/21582041.2023.2233931","page":"449-468","publisher":"RSA Website","source":"Taylor and Francis+NEJM","title":"Levelling-up beyond the metropolis: is the UK government’s preferred governance model appropriate?","title-short":"Levelling-up beyond the metropolis","volume":"18","author":[{"family":"Hildreth","given":"Paul"},{"family":"Bailey","given":"David"}],"issued":{"date-parts":[["2023",8,14]]}}}],"schema":"https://github.com/citation-style-language/schema/raw/master/csl-citation.json"} </w:instrText>
      </w:r>
      <w:r w:rsidRPr="00292D7F">
        <w:rPr>
          <w:sz w:val="22"/>
          <w:szCs w:val="22"/>
        </w:rPr>
        <w:fldChar w:fldCharType="separate"/>
      </w:r>
      <w:r w:rsidRPr="00292D7F">
        <w:rPr>
          <w:sz w:val="22"/>
          <w:szCs w:val="22"/>
        </w:rPr>
        <w:t>(Beel, Jones and Rees Jones, 2018; Hildreth and Bailey, 2023)</w:t>
      </w:r>
      <w:r w:rsidRPr="00292D7F">
        <w:rPr>
          <w:sz w:val="22"/>
          <w:szCs w:val="22"/>
        </w:rPr>
        <w:fldChar w:fldCharType="end"/>
      </w:r>
      <w:r w:rsidRPr="00292D7F">
        <w:rPr>
          <w:sz w:val="22"/>
          <w:szCs w:val="22"/>
        </w:rPr>
        <w:t xml:space="preserve">. City regions were devised as agile spaces where local leaders could strategically manage growth and exploit economic niches. However, in practice, the model reproduces uneven development. The clustering of high-value, knowledge-intensive firms is “essentially urban in character” </w:t>
      </w:r>
      <w:r w:rsidRPr="00292D7F">
        <w:rPr>
          <w:sz w:val="22"/>
          <w:szCs w:val="22"/>
        </w:rPr>
        <w:fldChar w:fldCharType="begin"/>
      </w:r>
      <w:r w:rsidR="00292D7F" w:rsidRPr="00292D7F">
        <w:rPr>
          <w:sz w:val="22"/>
          <w:szCs w:val="22"/>
        </w:rPr>
        <w:instrText xml:space="preserve"> ADDIN ZOTERO_ITEM CSL_CITATION {"citationID":"BlOIs3cW","properties":{"formattedCitation":"(Hildreth and Bailey, 2023)","plainCitation":"(Hildreth and Bailey, 2023)","dontUpdate":true,"noteIndex":0},"citationItems":[{"id":4160,"uris":["http://zotero.org/users/7463460/items/ADJGL6NZ"],"itemData":{"id":4160,"type":"article-journal","abstract":"We consider whether the UK government’s levelling-up governance model of Combined Authorities and metro-mayors is the most appropriate solution for beyond the metropolis. We draw on case study research from the Mersey Dee area between North East Wales and North West England. The paper addresses three propositions. First, that the underlying distinction between agglomeration-driven and place-based policy centres on assumptions regarding the homogenous and heterogenous character of place. The paper shows how, in the UK context, the city-region concept has evolved as an agglomeration-driven territorial construct with practical limitations. Proposition two focuses on how a distinctive character of place reflects its particular mix of firms and their resulting combined processes of agglomeration. Proposition three suggests that this mix of firms presents choices for the appropriate design of institutions locally and regionally. Finally, the paper illustrates why the present agglomeration-driven framework is a barrier to enabling levelling-up. Progressing ‘levelling up’ involves recognition that heterogenous local governance contexts are shaped by history, culture, and geography, where the success of place-based policies is not aided by the top-down imposition of governance models.","container-title":"Contemporary Social Science","DOI":"10.1080/21582041.2023.2233931","ISSN":"2158-2041","issue":"3-4","note":"_eprint: https://doi.org/10.1080/21582041.2023.2233931","page":"449-468","publisher":"RSA Website","source":"Taylor and Francis+NEJM","title":"Levelling-up beyond the metropolis: is the UK government’s preferred governance model appropriate?","title-short":"Levelling-up beyond the metropolis","volume":"18","author":[{"family":"Hildreth","given":"Paul"},{"family":"Bailey","given":"David"}],"issued":{"date-parts":[["2023",8,14]]}}}],"schema":"https://github.com/citation-style-language/schema/raw/master/csl-citation.json"} </w:instrText>
      </w:r>
      <w:r w:rsidRPr="00292D7F">
        <w:rPr>
          <w:sz w:val="22"/>
          <w:szCs w:val="22"/>
        </w:rPr>
        <w:fldChar w:fldCharType="separate"/>
      </w:r>
      <w:r w:rsidRPr="00292D7F">
        <w:rPr>
          <w:sz w:val="22"/>
          <w:szCs w:val="22"/>
        </w:rPr>
        <w:t>(Hildreth and Bailey, 2023: 453)</w:t>
      </w:r>
      <w:r w:rsidRPr="00292D7F">
        <w:rPr>
          <w:sz w:val="22"/>
          <w:szCs w:val="22"/>
        </w:rPr>
        <w:fldChar w:fldCharType="end"/>
      </w:r>
      <w:r w:rsidRPr="00292D7F">
        <w:rPr>
          <w:sz w:val="22"/>
          <w:szCs w:val="22"/>
        </w:rPr>
        <w:t xml:space="preserve">, creating an urban bias at the heart of the system. This leaves rural areas and weaker towns exposed to decline </w:t>
      </w:r>
      <w:r w:rsidRPr="00292D7F">
        <w:rPr>
          <w:sz w:val="22"/>
          <w:szCs w:val="22"/>
        </w:rPr>
        <w:fldChar w:fldCharType="begin"/>
      </w:r>
      <w:r w:rsidR="00292D7F" w:rsidRPr="00292D7F">
        <w:rPr>
          <w:sz w:val="22"/>
          <w:szCs w:val="22"/>
        </w:rPr>
        <w:instrText xml:space="preserve"> ADDIN ZOTERO_ITEM CSL_CITATION {"citationID":"mMxieoVJ","properties":{"formattedCitation":"(Fai and Tomlinson, 2023; Turner {\\i{}et al.}, 2023)","plainCitation":"(Fai and Tomlinson, 2023; Turner et al., 2023)","noteIndex":0},"citationItems":[{"id":4104,"uris":["http://zotero.org/users/7463460/items/RELG4IP5"],"itemData":{"id":4104,"type":"article-journal","abstract":"The UK has the widest regional inequalities among the advanced industrial economies. These regional inequalities are not new, but the persistence of the so-called North-South divide has become more prominent in the public eye. The post-Brexit landscape was aligned with the political rhetoric of ‘levelling up’, although this was only vaguely defined. While related to tackling regional inequalities, there has been much ambiguity around the various dimensions of ‘levelling up’, and the scale of its ambition. Moreover, the recent UK government White Paper provides little indication of which alternative paths (weaker) regions should take to address the country’s long-standing inequalities. Indeed, the approach seems to implicitly accept the status quo, especially given that the minutiae detail of achieving ‘levelling up’ and recognition of interregional dynamics was largely missing. ‘Levelling up’ clearly invokes huge challenges, not least because the UK’s regional inequalities are not only wide, but longstanding. The papers in this special issue highlight some of these challenges and some potential new policy directions. We offer this collection as useful food for thought for both academics and policymakers from across the political spectrum as we continue to tackle the issues surrounding uneven regional economic growth, development, and opportunity.","container-title":"Contemporary Social Science","DOI":"10.1080/21582041.2023.2282161","ISSN":"2158-2041","issue":"3-4","note":"_eprint: https://doi.org/10.1080/21582041.2023.2282161","page":"285-297","publisher":"RSA Website","source":"Taylor and Francis+NEJM","title":"Levelling up or down? Addressing regional inequalities in the UK","title-short":"Levelling up or down?","volume":"18","author":[{"family":"Fai","given":"Felicia M."},{"family":"Tomlinson","given":"Philip R."}],"issued":{"date-parts":[["2023",8,14]]}}},{"id":3407,"uris":["http://zotero.org/users/7463460/items/ACQLQKB2"],"itemData":{"id":3407,"type":"report","publisher":"Harvard Kennedy School","title":"Why hasn't UK regional policy worked? The views of leading practitioners","URL":"https://www.hks.harvard.edu/sites/default/files/centers/mrcbg/files/Final_AWP_216_2.pdf","author":[{"family":"Turner","given":"Dan"},{"family":"Weinburg","given":"Nyasha"},{"family":"Elden","given":"Esme"},{"family":"Balls","given":"Ed"}],"accessed":{"date-parts":[["2024",8,20]]},"issued":{"date-parts":[["2023"]]}}}],"schema":"https://github.com/citation-style-language/schema/raw/master/csl-citation.json"} </w:instrText>
      </w:r>
      <w:r w:rsidRPr="00292D7F">
        <w:rPr>
          <w:sz w:val="22"/>
          <w:szCs w:val="22"/>
        </w:rPr>
        <w:fldChar w:fldCharType="separate"/>
      </w:r>
      <w:r w:rsidRPr="00292D7F">
        <w:rPr>
          <w:sz w:val="22"/>
          <w:szCs w:val="22"/>
        </w:rPr>
        <w:t xml:space="preserve">(Fai and Tomlinson, 2023; Turner </w:t>
      </w:r>
      <w:r w:rsidRPr="00292D7F">
        <w:rPr>
          <w:i/>
          <w:iCs/>
          <w:sz w:val="22"/>
          <w:szCs w:val="22"/>
        </w:rPr>
        <w:t>et al.</w:t>
      </w:r>
      <w:r w:rsidRPr="00292D7F">
        <w:rPr>
          <w:sz w:val="22"/>
          <w:szCs w:val="22"/>
        </w:rPr>
        <w:t>, 2023)</w:t>
      </w:r>
      <w:r w:rsidRPr="00292D7F">
        <w:rPr>
          <w:sz w:val="22"/>
          <w:szCs w:val="22"/>
        </w:rPr>
        <w:fldChar w:fldCharType="end"/>
      </w:r>
      <w:r w:rsidRPr="00292D7F">
        <w:rPr>
          <w:sz w:val="22"/>
          <w:szCs w:val="22"/>
        </w:rPr>
        <w:t xml:space="preserve">. </w:t>
      </w:r>
    </w:p>
    <w:p w14:paraId="0D0CA0A3" w14:textId="77777777" w:rsidR="00A43C2E" w:rsidRPr="00292D7F" w:rsidRDefault="00A43C2E" w:rsidP="00A43C2E">
      <w:pPr>
        <w:jc w:val="both"/>
        <w:rPr>
          <w:sz w:val="22"/>
          <w:szCs w:val="22"/>
        </w:rPr>
      </w:pPr>
    </w:p>
    <w:p w14:paraId="387B5200" w14:textId="00076FDA" w:rsidR="00A43C2E" w:rsidRPr="00292D7F" w:rsidRDefault="00A43C2E" w:rsidP="00A43C2E">
      <w:pPr>
        <w:jc w:val="both"/>
        <w:rPr>
          <w:sz w:val="22"/>
          <w:szCs w:val="22"/>
        </w:rPr>
      </w:pPr>
      <w:r w:rsidRPr="00292D7F">
        <w:rPr>
          <w:sz w:val="22"/>
          <w:szCs w:val="22"/>
        </w:rPr>
        <w:t xml:space="preserve">Moreover, the economic rationale underpinning agglomeration has been contested. London’s experience is often held up as the national template, but there is a danger of policy transfer fallacy as </w:t>
      </w:r>
      <w:r w:rsidRPr="00292D7F">
        <w:rPr>
          <w:sz w:val="22"/>
          <w:szCs w:val="22"/>
        </w:rPr>
        <w:lastRenderedPageBreak/>
        <w:t xml:space="preserve">productivity gains can distort challenges around rentier dynamics, pay inequality and inflated housing prices </w:t>
      </w:r>
      <w:r w:rsidRPr="00292D7F">
        <w:rPr>
          <w:sz w:val="22"/>
          <w:szCs w:val="22"/>
        </w:rPr>
        <w:fldChar w:fldCharType="begin"/>
      </w:r>
      <w:r w:rsidR="00292D7F" w:rsidRPr="00292D7F">
        <w:rPr>
          <w:sz w:val="22"/>
          <w:szCs w:val="22"/>
        </w:rPr>
        <w:instrText xml:space="preserve"> ADDIN ZOTERO_ITEM CSL_CITATION {"citationID":"j63nzVxr","properties":{"formattedCitation":"(Coffey, Thornley and Tomlinson, 2023)","plainCitation":"(Coffey, Thornley and Tomlinson, 2023)","noteIndex":0},"citationItems":[{"id":4094,"uris":["http://zotero.org/users/7463460/items/TUTMCFR2"],"itemData":{"id":4094,"type":"article-journal","abstract":"Britain’s industrial strategy, preoccupied with labour productivity, projects London as a role model because of a high gross value added (GVA) to employment ratio, an approach since followed in the national ‘levelling-up’ agenda. We demonstrate that this is misplaced: it misses the subtleties of how positive agglomeration effects act and ignores how negative effects can, for distributional reasons, cause real as well as GVA-measured productivity to rise in a misleading way. We consider the implications for both London and infrastructure projects designed to reduce productivity differentials by improving connectivity with other cities, such as the ambitious but flawed High Speed 2 (HS2).","container-title":"Regional Studies","DOI":"10.1080/00343404.2022.2110226","ISSN":"0034-3404","issue":"6","note":"_eprint: https://doi.org/10.1080/00343404.2022.2110226","page":"1171-1183","publisher":"RSA Website","source":"Taylor and Francis+NEJM","title":"Industrial policy, productivity and place: London as a ‘role model’ and High Speed 2 (HS2)","title-short":"Industrial policy, productivity and place","volume":"57","author":[{"family":"Coffey","given":"Dan"},{"family":"Thornley","given":"Carole"},{"family":"Tomlinson","given":"Philip R."}],"issued":{"date-parts":[["2023",6,3]]}}}],"schema":"https://github.com/citation-style-language/schema/raw/master/csl-citation.json"} </w:instrText>
      </w:r>
      <w:r w:rsidRPr="00292D7F">
        <w:rPr>
          <w:sz w:val="22"/>
          <w:szCs w:val="22"/>
        </w:rPr>
        <w:fldChar w:fldCharType="separate"/>
      </w:r>
      <w:r w:rsidRPr="00292D7F">
        <w:rPr>
          <w:sz w:val="22"/>
          <w:szCs w:val="22"/>
        </w:rPr>
        <w:t>(Coffey, Thornley and Tomlinson, 2023)</w:t>
      </w:r>
      <w:r w:rsidRPr="00292D7F">
        <w:rPr>
          <w:sz w:val="22"/>
          <w:szCs w:val="22"/>
        </w:rPr>
        <w:fldChar w:fldCharType="end"/>
      </w:r>
      <w:r w:rsidRPr="00292D7F">
        <w:rPr>
          <w:sz w:val="22"/>
          <w:szCs w:val="22"/>
        </w:rPr>
        <w:t xml:space="preserve">. While larger agglomerations can provide a productivity premium through access to skilled labour and scale effects </w:t>
      </w:r>
      <w:r w:rsidRPr="00292D7F">
        <w:rPr>
          <w:sz w:val="22"/>
          <w:szCs w:val="22"/>
        </w:rPr>
        <w:fldChar w:fldCharType="begin"/>
      </w:r>
      <w:r w:rsidR="00292D7F" w:rsidRPr="00292D7F">
        <w:rPr>
          <w:sz w:val="22"/>
          <w:szCs w:val="22"/>
        </w:rPr>
        <w:instrText xml:space="preserve"> ADDIN ZOTERO_ITEM CSL_CITATION {"citationID":"6ZKYUprT","properties":{"formattedCitation":"(Corradini, Morris and Vanino, 2023)","plainCitation":"(Corradini, Morris and Vanino, 2023)","noteIndex":0},"citationItems":[{"id":2886,"uris":["http://zotero.org/users/7463460/items/5GJZ3IID"],"itemData":{"id":2886,"type":"article-journal","abstract":"Focusing on the UK as a case study, this paper offers a critical discussion of current approaches for skills policy in the context of the increasing spatial imbalances that characterize advanced economies. We outline an integrated framework for regional skills policy, allowing a shift from ex-post interventions on industry-specific skills deficiencies towards a place-based perspective reflecting the dynamic evolution of skills requirements. Building on a systemic institutional approach, the proposed framework identifies synergies across skills and regional development policies connecting them through the role of shared skills in providing horizontal platforms, enhancing combinatorial opportunities across sectors for resilient structural change.","container-title":"Regional Studies","DOI":"10.1080/00343404.2022.2031950","ISSN":"0034-3404","issue":"6","note":"_eprint: https://doi.org/10.1080/00343404.2022.2031950","page":"1043-1054","publisher":"Routledge","source":"Taylor and Francis+NEJM","title":"Towards a regional approach for skills policy","volume":"57","author":[{"family":"Corradini","given":"Carlo"},{"family":"Morris","given":"David"},{"family":"Vanino","given":"Enrico"}],"issued":{"date-parts":[["2023",6,3]]}}}],"schema":"https://github.com/citation-style-language/schema/raw/master/csl-citation.json"} </w:instrText>
      </w:r>
      <w:r w:rsidRPr="00292D7F">
        <w:rPr>
          <w:sz w:val="22"/>
          <w:szCs w:val="22"/>
        </w:rPr>
        <w:fldChar w:fldCharType="separate"/>
      </w:r>
      <w:r w:rsidRPr="00292D7F">
        <w:rPr>
          <w:sz w:val="22"/>
          <w:szCs w:val="22"/>
        </w:rPr>
        <w:t>(Corradini, Morris and Vanino, 2023)</w:t>
      </w:r>
      <w:r w:rsidRPr="00292D7F">
        <w:rPr>
          <w:sz w:val="22"/>
          <w:szCs w:val="22"/>
        </w:rPr>
        <w:fldChar w:fldCharType="end"/>
      </w:r>
      <w:r w:rsidRPr="00292D7F">
        <w:rPr>
          <w:sz w:val="22"/>
          <w:szCs w:val="22"/>
        </w:rPr>
        <w:t xml:space="preserve">, the challenge of more equitable territorial development remains acute. Investment in infrastructure has been heralded as one approach to spread agglomeration benefits through enhanced intercity connectivity </w:t>
      </w:r>
      <w:r w:rsidRPr="00292D7F">
        <w:rPr>
          <w:sz w:val="22"/>
          <w:szCs w:val="22"/>
        </w:rPr>
        <w:fldChar w:fldCharType="begin"/>
      </w:r>
      <w:r w:rsidR="00292D7F" w:rsidRPr="00292D7F">
        <w:rPr>
          <w:sz w:val="22"/>
          <w:szCs w:val="22"/>
        </w:rPr>
        <w:instrText xml:space="preserve"> ADDIN ZOTERO_ITEM CSL_CITATION {"citationID":"rMi8vex3","properties":{"formattedCitation":"(Rodr\\uc0\\u237{}guez-Pose, 2008; Martin {\\i{}et al.}, 2017)","plainCitation":"(Rodríguez-Pose, 2008; Martin et al., 2017)","noteIndex":0},"citationItems":[{"id":3450,"uris":["http://zotero.org/users/7463460/items/QXPQ8T8F"],"itemData":{"id":3450,"type":"article-journal","abstract":"As well as enjoying a rich scientific history, the concept of the “city-region” has also attracted particular attention in recent years. Combinations of an urban core or cores, linked to semi-urban and rural hinterland by functional ties, are increasingly regarded as the “adequate” scale for the implementation of development policies. The popularization and widespread use of the city-region concept for policy-making has important implications for the design and implementation of development strategies. It first signals a change from sectoral to territorial approaches to development and requires the adjustment of development strategies to widely varying contexts, leading to much greater policy diversity and innovation. It also involves a more complex governance structure, characterized by the horizontal and vertical coordination of numerous institutional public and private actors, and enables experimentation with bottom-up and participatory policy-making. This paper evaluates these changes and critically addresses their normative implications, especially in light of the facts that there is still little agreement on how the city-region is defined, that the term has become appropriated by urban elites, and that the problems faced by city-regions may not be that different from those operating at other geographical scales.","container-title":"European Planning Studies","DOI":"10.1080/09654310802315567","ISSN":"0965-4313","issue":"8","note":"_eprint: https://doi.org/10.1080/09654310802315567","page":"1025-1046","publisher":"Routledge","source":"Taylor and Francis+NEJM","title":"The Rise of the “City-region” Concept and its Development Policy Implications","volume":"16","author":[{"family":"Rodríguez-Pose","given":"Andrés"}],"issued":{"date-parts":[["2008",9,1]]}}},{"id":4158,"uris":["http://zotero.org/users/7463460/items/7LVXLJF7"],"itemData":{"id":4158,"type":"webpage","container-title":"Cities and\tThe\tNational\tProductivity\tProblem Evidence\tSubmitted to\tthe\tUK\tGovernment’s\tIndustrial\tStrategy\t Green\tPaper Consultation","language":"en","title":"Cities and The National Productivity Problem","URL":"https://www.cityevolutions.org.uk/wp-content/uploads/Project-Submission-to-Industrial-Strategy.pdf","author":[{"family":"Martin","given":"Ron"},{"family":"Tyler","given":"Peter"},{"family":"Sunley","given":"Peter"},{"family":"Pike","given":"Andy"},{"family":"Bailey","given":"David"},{"family":"Evenhuis","given":"Emil"},{"family":"Gardiner","given":"Ben"},{"family":"Swinney","given":"Paul"}],"accessed":{"date-parts":[["2025",6,4]]},"issued":{"date-parts":[["2017"]]}}}],"schema":"https://github.com/citation-style-language/schema/raw/master/csl-citation.json"} </w:instrText>
      </w:r>
      <w:r w:rsidRPr="00292D7F">
        <w:rPr>
          <w:sz w:val="22"/>
          <w:szCs w:val="22"/>
        </w:rPr>
        <w:fldChar w:fldCharType="separate"/>
      </w:r>
      <w:r w:rsidRPr="00292D7F">
        <w:rPr>
          <w:sz w:val="22"/>
          <w:szCs w:val="22"/>
        </w:rPr>
        <w:t xml:space="preserve">(Rodríguez-Pose, 2008; Martin </w:t>
      </w:r>
      <w:r w:rsidRPr="00292D7F">
        <w:rPr>
          <w:i/>
          <w:iCs/>
          <w:sz w:val="22"/>
          <w:szCs w:val="22"/>
        </w:rPr>
        <w:t>et al.</w:t>
      </w:r>
      <w:r w:rsidRPr="00292D7F">
        <w:rPr>
          <w:sz w:val="22"/>
          <w:szCs w:val="22"/>
        </w:rPr>
        <w:t>, 2017)</w:t>
      </w:r>
      <w:r w:rsidRPr="00292D7F">
        <w:rPr>
          <w:sz w:val="22"/>
          <w:szCs w:val="22"/>
        </w:rPr>
        <w:fldChar w:fldCharType="end"/>
      </w:r>
      <w:r w:rsidRPr="00292D7F">
        <w:rPr>
          <w:sz w:val="22"/>
          <w:szCs w:val="22"/>
        </w:rPr>
        <w:t xml:space="preserve">. Yet the cancellation of HS2 north of Birmingham has highlighted the persistent London-centricity of infrastructure policy and fuelled concerns that levelling up, under the Johnson-Sunak Conservative governments, was downgraded </w:t>
      </w:r>
      <w:r w:rsidRPr="00292D7F">
        <w:rPr>
          <w:sz w:val="22"/>
          <w:szCs w:val="22"/>
        </w:rPr>
        <w:fldChar w:fldCharType="begin"/>
      </w:r>
      <w:r w:rsidR="00292D7F" w:rsidRPr="00292D7F">
        <w:rPr>
          <w:sz w:val="22"/>
          <w:szCs w:val="22"/>
        </w:rPr>
        <w:instrText xml:space="preserve"> ADDIN ZOTERO_ITEM CSL_CITATION {"citationID":"DKJGDrKT","properties":{"formattedCitation":"(Coffey, Thornley and Tomlinson, 2023; Fai and Tomlinson, 2023)","plainCitation":"(Coffey, Thornley and Tomlinson, 2023; Fai and Tomlinson, 2023)","noteIndex":0},"citationItems":[{"id":4094,"uris":["http://zotero.org/users/7463460/items/TUTMCFR2"],"itemData":{"id":4094,"type":"article-journal","abstract":"Britain’s industrial strategy, preoccupied with labour productivity, projects London as a role model because of a high gross value added (GVA) to employment ratio, an approach since followed in the national ‘levelling-up’ agenda. We demonstrate that this is misplaced: it misses the subtleties of how positive agglomeration effects act and ignores how negative effects can, for distributional reasons, cause real as well as GVA-measured productivity to rise in a misleading way. We consider the implications for both London and infrastructure projects designed to reduce productivity differentials by improving connectivity with other cities, such as the ambitious but flawed High Speed 2 (HS2).","container-title":"Regional Studies","DOI":"10.1080/00343404.2022.2110226","ISSN":"0034-3404","issue":"6","note":"_eprint: https://doi.org/10.1080/00343404.2022.2110226","page":"1171-1183","publisher":"RSA Website","source":"Taylor and Francis+NEJM","title":"Industrial policy, productivity and place: London as a ‘role model’ and High Speed 2 (HS2)","title-short":"Industrial policy, productivity and place","volume":"57","author":[{"family":"Coffey","given":"Dan"},{"family":"Thornley","given":"Carole"},{"family":"Tomlinson","given":"Philip R."}],"issued":{"date-parts":[["2023",6,3]]}}},{"id":4104,"uris":["http://zotero.org/users/7463460/items/RELG4IP5"],"itemData":{"id":4104,"type":"article-journal","abstract":"The UK has the widest regional inequalities among the advanced industrial economies. These regional inequalities are not new, but the persistence of the so-called North-South divide has become more prominent in the public eye. The post-Brexit landscape was aligned with the political rhetoric of ‘levelling up’, although this was only vaguely defined. While related to tackling regional inequalities, there has been much ambiguity around the various dimensions of ‘levelling up’, and the scale of its ambition. Moreover, the recent UK government White Paper provides little indication of which alternative paths (weaker) regions should take to address the country’s long-standing inequalities. Indeed, the approach seems to implicitly accept the status quo, especially given that the minutiae detail of achieving ‘levelling up’ and recognition of interregional dynamics was largely missing. ‘Levelling up’ clearly invokes huge challenges, not least because the UK’s regional inequalities are not only wide, but longstanding. The papers in this special issue highlight some of these challenges and some potential new policy directions. We offer this collection as useful food for thought for both academics and policymakers from across the political spectrum as we continue to tackle the issues surrounding uneven regional economic growth, development, and opportunity.","container-title":"Contemporary Social Science","DOI":"10.1080/21582041.2023.2282161","ISSN":"2158-2041","issue":"3-4","note":"_eprint: https://doi.org/10.1080/21582041.2023.2282161","page":"285-297","publisher":"RSA Website","source":"Taylor and Francis+NEJM","title":"Levelling up or down? Addressing regional inequalities in the UK","title-short":"Levelling up or down?","volume":"18","author":[{"family":"Fai","given":"Felicia M."},{"family":"Tomlinson","given":"Philip R."}],"issued":{"date-parts":[["2023",8,14]]}}}],"schema":"https://github.com/citation-style-language/schema/raw/master/csl-citation.json"} </w:instrText>
      </w:r>
      <w:r w:rsidRPr="00292D7F">
        <w:rPr>
          <w:sz w:val="22"/>
          <w:szCs w:val="22"/>
        </w:rPr>
        <w:fldChar w:fldCharType="separate"/>
      </w:r>
      <w:r w:rsidRPr="00292D7F">
        <w:rPr>
          <w:sz w:val="22"/>
          <w:szCs w:val="22"/>
        </w:rPr>
        <w:t>(Coffey, Thornley and Tomlinson, 2023; Fai and Tomlinson, 2023)</w:t>
      </w:r>
      <w:r w:rsidRPr="00292D7F">
        <w:rPr>
          <w:sz w:val="22"/>
          <w:szCs w:val="22"/>
        </w:rPr>
        <w:fldChar w:fldCharType="end"/>
      </w:r>
      <w:r w:rsidRPr="00292D7F">
        <w:rPr>
          <w:sz w:val="22"/>
          <w:szCs w:val="22"/>
        </w:rPr>
        <w:t xml:space="preserve">. </w:t>
      </w:r>
    </w:p>
    <w:p w14:paraId="6E059A19" w14:textId="77777777" w:rsidR="00A43C2E" w:rsidRPr="00292D7F" w:rsidRDefault="00A43C2E" w:rsidP="00A43C2E">
      <w:pPr>
        <w:jc w:val="both"/>
        <w:rPr>
          <w:sz w:val="22"/>
          <w:szCs w:val="22"/>
        </w:rPr>
      </w:pPr>
    </w:p>
    <w:p w14:paraId="67F59196" w14:textId="5874F253" w:rsidR="00A43C2E" w:rsidRPr="00292D7F" w:rsidRDefault="00A43C2E" w:rsidP="00A43C2E">
      <w:pPr>
        <w:jc w:val="both"/>
        <w:rPr>
          <w:sz w:val="22"/>
          <w:szCs w:val="22"/>
        </w:rPr>
      </w:pPr>
      <w:r w:rsidRPr="00292D7F">
        <w:rPr>
          <w:sz w:val="22"/>
          <w:szCs w:val="22"/>
        </w:rPr>
        <w:fldChar w:fldCharType="begin"/>
      </w:r>
      <w:r w:rsidR="00292D7F" w:rsidRPr="00292D7F">
        <w:rPr>
          <w:sz w:val="22"/>
          <w:szCs w:val="22"/>
        </w:rPr>
        <w:instrText xml:space="preserve"> ADDIN ZOTERO_ITEM CSL_CITATION {"citationID":"RQjcQZOT","properties":{"formattedCitation":"(Diemer {\\i{}et al.}, 2022)","plainCitation":"(Diemer et al., 2022)","dontUpdate":true,"noteIndex":0},"citationItems":[{"id":4295,"uris":["http://zotero.org/users/7463460/items/U6D3YG5P"],"itemData":{"id":4295,"type":"article-journal","abstract":"The concept of regional development trap refers to regions that face significant structural challenges in retrieving past dynamism or improving prosperity for their residents. This article introduces and measures the concept of the regional development trap for regions in Europe. The concept draws inspiration from the middle-income trap in international development theory but widens it to shed light on traps in higher-income countries and at the regional scale. We propose indicators—involving the economic, productivity, and employment performance of regions relative to themselves in the immediate past, and to other regions in their respective countries and elsewhere in Europe—to identify regions either in a development trap or at significant near-term risk of falling into it. Regions facing development traps generate economic, social, and political risks at the national scale but also for Europe as a whole.","container-title":"Economic Geography","DOI":"10.1080/00130095.2022.2080655","ISSN":"0013-0095","issue":"5","note":"_eprint: https://doi.org/10.1080/00130095.2022.2080655","page":"487-509","publisher":"Routledge","source":"Taylor and Francis+NEJM","title":"The Regional Development Trap in Europe","volume":"98","author":[{"family":"Diemer","given":"Andreas"},{"family":"Iammarino","given":"Simona"},{"family":"Rodríguez-Pose","given":"Andrés"},{"family":"Storper","given":"Michael"}],"issued":{"date-parts":[["2022",10,20]]}}}],"schema":"https://github.com/citation-style-language/schema/raw/master/csl-citation.json"} </w:instrText>
      </w:r>
      <w:r w:rsidRPr="00292D7F">
        <w:rPr>
          <w:sz w:val="22"/>
          <w:szCs w:val="22"/>
        </w:rPr>
        <w:fldChar w:fldCharType="separate"/>
      </w:r>
      <w:r w:rsidRPr="00292D7F">
        <w:rPr>
          <w:sz w:val="22"/>
          <w:szCs w:val="22"/>
        </w:rPr>
        <w:t xml:space="preserve">Diemer </w:t>
      </w:r>
      <w:r w:rsidRPr="00292D7F">
        <w:rPr>
          <w:i/>
          <w:iCs/>
          <w:sz w:val="22"/>
          <w:szCs w:val="22"/>
        </w:rPr>
        <w:t>et al.</w:t>
      </w:r>
      <w:r w:rsidRPr="00292D7F">
        <w:rPr>
          <w:sz w:val="22"/>
          <w:szCs w:val="22"/>
        </w:rPr>
        <w:t>, (2022: 506)</w:t>
      </w:r>
      <w:r w:rsidRPr="00292D7F">
        <w:rPr>
          <w:sz w:val="22"/>
          <w:szCs w:val="22"/>
        </w:rPr>
        <w:fldChar w:fldCharType="end"/>
      </w:r>
      <w:r w:rsidRPr="00292D7F">
        <w:rPr>
          <w:sz w:val="22"/>
          <w:szCs w:val="22"/>
        </w:rPr>
        <w:t xml:space="preserve">, writing </w:t>
      </w:r>
      <w:proofErr w:type="gramStart"/>
      <w:r w:rsidRPr="00292D7F">
        <w:rPr>
          <w:sz w:val="22"/>
          <w:szCs w:val="22"/>
        </w:rPr>
        <w:t>in reference to</w:t>
      </w:r>
      <w:proofErr w:type="gramEnd"/>
      <w:r w:rsidRPr="00292D7F">
        <w:rPr>
          <w:sz w:val="22"/>
          <w:szCs w:val="22"/>
        </w:rPr>
        <w:t xml:space="preserve"> the European development trap, stresses that regions need to “strike a balance between sustaining the economic engine of booming urban agglomerations, while at the same time attending to regions in development traps or at risk of falling into them.” </w:t>
      </w:r>
    </w:p>
    <w:p w14:paraId="52DF25E5" w14:textId="77777777" w:rsidR="00A43C2E" w:rsidRPr="00292D7F" w:rsidRDefault="00A43C2E" w:rsidP="00A43C2E">
      <w:pPr>
        <w:jc w:val="both"/>
        <w:rPr>
          <w:sz w:val="22"/>
          <w:szCs w:val="22"/>
        </w:rPr>
      </w:pPr>
    </w:p>
    <w:p w14:paraId="55BDAC70" w14:textId="49E982FA" w:rsidR="00A43C2E" w:rsidRPr="00292D7F" w:rsidRDefault="00A43C2E" w:rsidP="00A43C2E">
      <w:pPr>
        <w:rPr>
          <w:sz w:val="28"/>
          <w:szCs w:val="28"/>
        </w:rPr>
      </w:pPr>
      <w:r w:rsidRPr="00292D7F">
        <w:rPr>
          <w:sz w:val="22"/>
          <w:szCs w:val="22"/>
        </w:rPr>
        <w:t>This leads to our second question:</w:t>
      </w:r>
      <w:r w:rsidRPr="00292D7F">
        <w:rPr>
          <w:sz w:val="21"/>
          <w:szCs w:val="21"/>
        </w:rPr>
        <w:t xml:space="preserve"> </w:t>
      </w:r>
      <w:r w:rsidRPr="00292D7F">
        <w:rPr>
          <w:b/>
          <w:bCs/>
          <w:spacing w:val="1"/>
          <w:sz w:val="22"/>
          <w:szCs w:val="22"/>
        </w:rPr>
        <w:t>How can the productivity agenda balance the strengths and needs of both urban and rural economies?</w:t>
      </w:r>
    </w:p>
    <w:p w14:paraId="688D3441" w14:textId="77777777" w:rsidR="00A43C2E" w:rsidRPr="00292D7F" w:rsidRDefault="00A43C2E" w:rsidP="00A43C2E">
      <w:pPr>
        <w:rPr>
          <w:b/>
          <w:bCs/>
          <w:sz w:val="22"/>
          <w:szCs w:val="22"/>
        </w:rPr>
      </w:pPr>
    </w:p>
    <w:p w14:paraId="0C1A8D37" w14:textId="77777777" w:rsidR="00A43C2E" w:rsidRPr="00292D7F" w:rsidRDefault="00A43C2E" w:rsidP="00A43C2E">
      <w:pPr>
        <w:jc w:val="both"/>
        <w:rPr>
          <w:sz w:val="22"/>
          <w:szCs w:val="22"/>
        </w:rPr>
      </w:pPr>
      <w:r w:rsidRPr="00292D7F">
        <w:rPr>
          <w:spacing w:val="1"/>
          <w:sz w:val="22"/>
          <w:szCs w:val="22"/>
        </w:rPr>
        <w:t xml:space="preserve">The preceding discussion highlights the ways in which national policy frameworks and devolution settlements have tended to privilege agglomeration-based and urban-centred models of productivity, often to the neglect of rural and peripheral economies. Yet such accounts remain incomplete without grounding them in the empirical realities of the sectoral structures that underpin regional economies. </w:t>
      </w:r>
      <w:proofErr w:type="gramStart"/>
      <w:r w:rsidRPr="00292D7F">
        <w:rPr>
          <w:spacing w:val="1"/>
          <w:sz w:val="22"/>
          <w:szCs w:val="22"/>
        </w:rPr>
        <w:t>In order to</w:t>
      </w:r>
      <w:proofErr w:type="gramEnd"/>
      <w:r w:rsidRPr="00292D7F">
        <w:rPr>
          <w:spacing w:val="1"/>
          <w:sz w:val="22"/>
          <w:szCs w:val="22"/>
        </w:rPr>
        <w:t xml:space="preserve"> test and illustrate these dynamics, the following analysis draws on ONS data to examine the sectoral and employment composition of both urban and rural CAs and CCAs. This provides a clearer picture of how sectoral specialisation contributes to regional GVA (generally conceived of as a key metric of productivity), the workforce distribution across sectors, and the implications these structural differences have for spatially balanced productivity growth.</w:t>
      </w:r>
    </w:p>
    <w:p w14:paraId="71A82429" w14:textId="77777777" w:rsidR="00A43C2E" w:rsidRPr="00292D7F" w:rsidRDefault="00A43C2E" w:rsidP="00A43C2E">
      <w:pPr>
        <w:pStyle w:val="Heading1"/>
        <w:jc w:val="both"/>
        <w:rPr>
          <w:rFonts w:ascii="Times New Roman" w:hAnsi="Times New Roman" w:cs="Times New Roman"/>
          <w:sz w:val="22"/>
          <w:szCs w:val="22"/>
        </w:rPr>
      </w:pPr>
      <w:bookmarkStart w:id="0" w:name="_Toc205993911"/>
      <w:r w:rsidRPr="00292D7F">
        <w:rPr>
          <w:rFonts w:ascii="Times New Roman" w:hAnsi="Times New Roman" w:cs="Times New Roman"/>
          <w:sz w:val="22"/>
          <w:szCs w:val="22"/>
        </w:rPr>
        <w:t>Methodology</w:t>
      </w:r>
      <w:bookmarkEnd w:id="0"/>
      <w:r w:rsidRPr="00292D7F">
        <w:rPr>
          <w:rFonts w:ascii="Times New Roman" w:hAnsi="Times New Roman" w:cs="Times New Roman"/>
          <w:sz w:val="22"/>
          <w:szCs w:val="22"/>
        </w:rPr>
        <w:t xml:space="preserve"> </w:t>
      </w:r>
    </w:p>
    <w:p w14:paraId="550BE698" w14:textId="11BB2CCA" w:rsidR="00A43C2E" w:rsidRPr="00292D7F" w:rsidRDefault="00A43C2E" w:rsidP="00A43C2E">
      <w:pPr>
        <w:jc w:val="both"/>
        <w:rPr>
          <w:sz w:val="22"/>
          <w:szCs w:val="22"/>
        </w:rPr>
      </w:pPr>
      <w:r w:rsidRPr="00292D7F">
        <w:rPr>
          <w:spacing w:val="1"/>
          <w:sz w:val="22"/>
          <w:szCs w:val="22"/>
        </w:rPr>
        <w:t xml:space="preserve">To situate sectoral differences within England’s evolving institutional landscape, the first step is to classify </w:t>
      </w:r>
      <w:r w:rsidR="000C1028">
        <w:rPr>
          <w:spacing w:val="1"/>
          <w:sz w:val="22"/>
          <w:szCs w:val="22"/>
        </w:rPr>
        <w:t>authorities</w:t>
      </w:r>
      <w:r w:rsidRPr="00292D7F">
        <w:rPr>
          <w:spacing w:val="1"/>
          <w:sz w:val="22"/>
          <w:szCs w:val="22"/>
        </w:rPr>
        <w:t xml:space="preserve"> by their degree of urban or rural character. </w:t>
      </w:r>
      <w:r w:rsidRPr="00292D7F">
        <w:rPr>
          <w:sz w:val="22"/>
          <w:szCs w:val="22"/>
        </w:rPr>
        <w:t xml:space="preserve">To do so, all Local Authority Districts (LADs) within each </w:t>
      </w:r>
      <w:r w:rsidR="000C1028">
        <w:rPr>
          <w:sz w:val="22"/>
          <w:szCs w:val="22"/>
        </w:rPr>
        <w:t>authority</w:t>
      </w:r>
      <w:r w:rsidRPr="00292D7F">
        <w:rPr>
          <w:sz w:val="22"/>
          <w:szCs w:val="22"/>
        </w:rPr>
        <w:t xml:space="preserve"> were identified using ONS 2024 boundaries. 2021 Census population figures were assigned to each LAD, and their share of the total </w:t>
      </w:r>
      <w:r w:rsidR="000C1028">
        <w:rPr>
          <w:sz w:val="22"/>
          <w:szCs w:val="22"/>
        </w:rPr>
        <w:t>authority</w:t>
      </w:r>
      <w:r w:rsidRPr="00292D7F">
        <w:rPr>
          <w:sz w:val="22"/>
          <w:szCs w:val="22"/>
        </w:rPr>
        <w:t xml:space="preserve"> population was calculated. Each LAD was then classified using the 2021 Rural-Urban Classification (RUC): majority rural (≥50% rural), intermediate rural (35–49.9%), intermediate urban (20–34.9%), or urban (≤20%) </w:t>
      </w:r>
      <w:r w:rsidRPr="00292D7F">
        <w:rPr>
          <w:sz w:val="22"/>
          <w:szCs w:val="22"/>
        </w:rPr>
        <w:fldChar w:fldCharType="begin"/>
      </w:r>
      <w:r w:rsidRPr="00292D7F">
        <w:rPr>
          <w:sz w:val="22"/>
          <w:szCs w:val="22"/>
        </w:rPr>
        <w:instrText xml:space="preserve"> ADDIN ZOTERO_ITEM CSL_CITATION {"citationID":"IDKNrsOp","properties":{"formattedCitation":"(ONS, 2025b)","plainCitation":"(ONS, 2025b)","dontUpdate":true,"noteIndex":0},"citationItems":[{"id":4257,"uris":["http://zotero.org/users/7463460/items/I3WQ785J"],"itemData":{"id":4257,"type":"webpage","language":"en","title":"Rural Urban Classification (2021) of Local Authority Districts (2024) in EW","URL":"https://www.data.gov.uk/dataset/8daa9988-f4e6-40e3-82df-58bb0ae947a3/rural-urban-classification-2021-of-local-authority-districts-2024-in-ew","author":[{"family":"ONS","given":""}],"accessed":{"date-parts":[["2025",8,8]]},"issued":{"date-parts":[["2025",3,9]]}}}],"schema":"https://github.com/citation-style-language/schema/raw/master/csl-citation.json"} </w:instrText>
      </w:r>
      <w:r w:rsidRPr="00292D7F">
        <w:rPr>
          <w:sz w:val="22"/>
          <w:szCs w:val="22"/>
        </w:rPr>
        <w:fldChar w:fldCharType="separate"/>
      </w:r>
      <w:r w:rsidRPr="00292D7F">
        <w:rPr>
          <w:sz w:val="22"/>
          <w:szCs w:val="22"/>
        </w:rPr>
        <w:t>(see ONS, 2025a)</w:t>
      </w:r>
      <w:r w:rsidRPr="00292D7F">
        <w:rPr>
          <w:sz w:val="22"/>
          <w:szCs w:val="22"/>
        </w:rPr>
        <w:fldChar w:fldCharType="end"/>
      </w:r>
      <w:r w:rsidRPr="00292D7F">
        <w:rPr>
          <w:sz w:val="22"/>
          <w:szCs w:val="22"/>
        </w:rPr>
        <w:t xml:space="preserve">. These categories were aggregated, weighted by LAD population size, to show the overall rural-urban distribution for each CA or CCA, as demonstrated in Table 4. </w:t>
      </w:r>
      <w:r w:rsidR="005F113D" w:rsidRPr="00292D7F">
        <w:rPr>
          <w:sz w:val="22"/>
          <w:szCs w:val="22"/>
        </w:rPr>
        <w:t xml:space="preserve">This classification provides the foundation for examining sectoral and employment composition differences across these geographies. </w:t>
      </w:r>
      <w:r w:rsidR="000C1028">
        <w:rPr>
          <w:sz w:val="22"/>
          <w:szCs w:val="22"/>
        </w:rPr>
        <w:t>S</w:t>
      </w:r>
      <w:r w:rsidRPr="00292D7F">
        <w:rPr>
          <w:sz w:val="22"/>
          <w:szCs w:val="22"/>
        </w:rPr>
        <w:t xml:space="preserve">ome </w:t>
      </w:r>
      <w:r w:rsidR="000C1028">
        <w:rPr>
          <w:sz w:val="22"/>
          <w:szCs w:val="22"/>
        </w:rPr>
        <w:t>authorities</w:t>
      </w:r>
      <w:r w:rsidRPr="00292D7F">
        <w:rPr>
          <w:sz w:val="22"/>
          <w:szCs w:val="22"/>
        </w:rPr>
        <w:t xml:space="preserve"> have not yet been formalised and therefore, their boundaries are subject to change. </w:t>
      </w:r>
    </w:p>
    <w:p w14:paraId="449A3401" w14:textId="77777777" w:rsidR="00A43C2E" w:rsidRPr="00292D7F" w:rsidRDefault="00A43C2E" w:rsidP="00A43C2E">
      <w:pPr>
        <w:jc w:val="both"/>
        <w:rPr>
          <w:sz w:val="22"/>
          <w:szCs w:val="22"/>
        </w:rPr>
      </w:pPr>
    </w:p>
    <w:p w14:paraId="6AC9E70C" w14:textId="33D1E14A" w:rsidR="00A43C2E" w:rsidRPr="00292D7F" w:rsidRDefault="00A43C2E" w:rsidP="00A43C2E">
      <w:pPr>
        <w:pStyle w:val="Caption"/>
        <w:keepNext/>
        <w:keepLines/>
        <w:jc w:val="both"/>
        <w:rPr>
          <w:i w:val="0"/>
          <w:iCs w:val="0"/>
          <w:sz w:val="22"/>
          <w:szCs w:val="22"/>
        </w:rPr>
      </w:pPr>
      <w:bookmarkStart w:id="1" w:name="_Toc205981249"/>
      <w:r w:rsidRPr="00292D7F">
        <w:rPr>
          <w:i w:val="0"/>
          <w:iCs w:val="0"/>
          <w:sz w:val="22"/>
          <w:szCs w:val="22"/>
        </w:rPr>
        <w:lastRenderedPageBreak/>
        <w:t xml:space="preserve">Table </w:t>
      </w:r>
      <w:r w:rsidRPr="00292D7F">
        <w:rPr>
          <w:i w:val="0"/>
          <w:iCs w:val="0"/>
          <w:sz w:val="22"/>
          <w:szCs w:val="22"/>
        </w:rPr>
        <w:fldChar w:fldCharType="begin"/>
      </w:r>
      <w:r w:rsidRPr="00292D7F">
        <w:rPr>
          <w:i w:val="0"/>
          <w:iCs w:val="0"/>
          <w:sz w:val="22"/>
          <w:szCs w:val="22"/>
        </w:rPr>
        <w:instrText xml:space="preserve"> SEQ Table \* ARABIC </w:instrText>
      </w:r>
      <w:r w:rsidRPr="00292D7F">
        <w:rPr>
          <w:i w:val="0"/>
          <w:iCs w:val="0"/>
          <w:sz w:val="22"/>
          <w:szCs w:val="22"/>
        </w:rPr>
        <w:fldChar w:fldCharType="separate"/>
      </w:r>
      <w:r w:rsidR="00B30953">
        <w:rPr>
          <w:i w:val="0"/>
          <w:iCs w:val="0"/>
          <w:noProof/>
          <w:sz w:val="22"/>
          <w:szCs w:val="22"/>
        </w:rPr>
        <w:t>4</w:t>
      </w:r>
      <w:r w:rsidRPr="00292D7F">
        <w:rPr>
          <w:i w:val="0"/>
          <w:iCs w:val="0"/>
          <w:sz w:val="22"/>
          <w:szCs w:val="22"/>
        </w:rPr>
        <w:fldChar w:fldCharType="end"/>
      </w:r>
      <w:r w:rsidRPr="00292D7F">
        <w:rPr>
          <w:i w:val="0"/>
          <w:iCs w:val="0"/>
          <w:sz w:val="22"/>
          <w:szCs w:val="22"/>
        </w:rPr>
        <w:t>: Urban and rural classifications</w:t>
      </w:r>
      <w:bookmarkEnd w:id="1"/>
    </w:p>
    <w:tbl>
      <w:tblPr>
        <w:tblStyle w:val="TableGrid"/>
        <w:tblW w:w="0" w:type="auto"/>
        <w:tblLook w:val="04A0" w:firstRow="1" w:lastRow="0" w:firstColumn="1" w:lastColumn="0" w:noHBand="0" w:noVBand="1"/>
      </w:tblPr>
      <w:tblGrid>
        <w:gridCol w:w="5070"/>
        <w:gridCol w:w="1984"/>
        <w:gridCol w:w="2188"/>
      </w:tblGrid>
      <w:tr w:rsidR="00A43C2E" w:rsidRPr="00292D7F" w14:paraId="0658812D" w14:textId="77777777" w:rsidTr="003B165F">
        <w:trPr>
          <w:cantSplit/>
        </w:trPr>
        <w:tc>
          <w:tcPr>
            <w:tcW w:w="5070" w:type="dxa"/>
            <w:shd w:val="clear" w:color="auto" w:fill="E7E6E6" w:themeFill="background2"/>
          </w:tcPr>
          <w:p w14:paraId="5EB1ABA6" w14:textId="00D9DC04" w:rsidR="00A43C2E" w:rsidRPr="00292D7F" w:rsidRDefault="000C1028" w:rsidP="003B165F">
            <w:pPr>
              <w:keepNext/>
              <w:keepLines/>
              <w:jc w:val="both"/>
              <w:rPr>
                <w:b/>
                <w:bCs/>
              </w:rPr>
            </w:pPr>
            <w:r>
              <w:rPr>
                <w:b/>
                <w:bCs/>
              </w:rPr>
              <w:t>Authorities</w:t>
            </w:r>
          </w:p>
        </w:tc>
        <w:tc>
          <w:tcPr>
            <w:tcW w:w="1984" w:type="dxa"/>
            <w:shd w:val="clear" w:color="auto" w:fill="E7E6E6" w:themeFill="background2"/>
          </w:tcPr>
          <w:p w14:paraId="6112D58C" w14:textId="77777777" w:rsidR="00A43C2E" w:rsidRPr="00292D7F" w:rsidRDefault="00A43C2E" w:rsidP="003B165F">
            <w:pPr>
              <w:keepNext/>
              <w:keepLines/>
              <w:jc w:val="both"/>
              <w:rPr>
                <w:b/>
                <w:bCs/>
              </w:rPr>
            </w:pPr>
            <w:r w:rsidRPr="00292D7F">
              <w:rPr>
                <w:b/>
                <w:bCs/>
              </w:rPr>
              <w:t>Rural</w:t>
            </w:r>
          </w:p>
        </w:tc>
        <w:tc>
          <w:tcPr>
            <w:tcW w:w="2188" w:type="dxa"/>
            <w:shd w:val="clear" w:color="auto" w:fill="E7E6E6" w:themeFill="background2"/>
          </w:tcPr>
          <w:p w14:paraId="2A973853" w14:textId="77777777" w:rsidR="00A43C2E" w:rsidRPr="00292D7F" w:rsidRDefault="00A43C2E" w:rsidP="003B165F">
            <w:pPr>
              <w:keepNext/>
              <w:keepLines/>
              <w:jc w:val="both"/>
              <w:rPr>
                <w:b/>
                <w:bCs/>
              </w:rPr>
            </w:pPr>
            <w:r w:rsidRPr="00292D7F">
              <w:rPr>
                <w:b/>
                <w:bCs/>
              </w:rPr>
              <w:t>Urban</w:t>
            </w:r>
          </w:p>
        </w:tc>
      </w:tr>
      <w:tr w:rsidR="00A43C2E" w:rsidRPr="00292D7F" w14:paraId="2F6D4572" w14:textId="77777777" w:rsidTr="003B165F">
        <w:trPr>
          <w:cantSplit/>
        </w:trPr>
        <w:tc>
          <w:tcPr>
            <w:tcW w:w="5070" w:type="dxa"/>
          </w:tcPr>
          <w:p w14:paraId="0C605798" w14:textId="77777777" w:rsidR="00A43C2E" w:rsidRPr="00292D7F" w:rsidRDefault="00A43C2E" w:rsidP="003B165F">
            <w:pPr>
              <w:keepNext/>
              <w:keepLines/>
              <w:jc w:val="both"/>
            </w:pPr>
            <w:r w:rsidRPr="00292D7F">
              <w:t>Cumbria</w:t>
            </w:r>
          </w:p>
        </w:tc>
        <w:tc>
          <w:tcPr>
            <w:tcW w:w="1984" w:type="dxa"/>
          </w:tcPr>
          <w:p w14:paraId="670D1731" w14:textId="77777777" w:rsidR="00A43C2E" w:rsidRPr="00292D7F" w:rsidRDefault="00A43C2E" w:rsidP="003B165F">
            <w:pPr>
              <w:keepNext/>
              <w:keepLines/>
              <w:jc w:val="both"/>
            </w:pPr>
            <w:r w:rsidRPr="00292D7F">
              <w:t>100%</w:t>
            </w:r>
          </w:p>
        </w:tc>
        <w:tc>
          <w:tcPr>
            <w:tcW w:w="2188" w:type="dxa"/>
          </w:tcPr>
          <w:p w14:paraId="7C3F9CBF" w14:textId="77777777" w:rsidR="00A43C2E" w:rsidRPr="00292D7F" w:rsidRDefault="00A43C2E" w:rsidP="003B165F">
            <w:pPr>
              <w:keepNext/>
              <w:keepLines/>
              <w:jc w:val="both"/>
            </w:pPr>
          </w:p>
        </w:tc>
      </w:tr>
      <w:tr w:rsidR="00A43C2E" w:rsidRPr="00292D7F" w14:paraId="1C2019EC" w14:textId="77777777" w:rsidTr="003B165F">
        <w:trPr>
          <w:cantSplit/>
        </w:trPr>
        <w:tc>
          <w:tcPr>
            <w:tcW w:w="5070" w:type="dxa"/>
          </w:tcPr>
          <w:p w14:paraId="0E0DFC36" w14:textId="77777777" w:rsidR="00A43C2E" w:rsidRPr="00292D7F" w:rsidRDefault="00A43C2E" w:rsidP="003B165F">
            <w:pPr>
              <w:keepNext/>
              <w:keepLines/>
              <w:jc w:val="both"/>
            </w:pPr>
            <w:r w:rsidRPr="00292D7F">
              <w:t>Suffolk and Norfolk</w:t>
            </w:r>
          </w:p>
        </w:tc>
        <w:tc>
          <w:tcPr>
            <w:tcW w:w="1984" w:type="dxa"/>
          </w:tcPr>
          <w:p w14:paraId="49915645" w14:textId="77777777" w:rsidR="00A43C2E" w:rsidRPr="00292D7F" w:rsidRDefault="00A43C2E" w:rsidP="003B165F">
            <w:pPr>
              <w:keepNext/>
              <w:keepLines/>
              <w:jc w:val="both"/>
            </w:pPr>
            <w:r w:rsidRPr="00292D7F">
              <w:t>77%</w:t>
            </w:r>
          </w:p>
        </w:tc>
        <w:tc>
          <w:tcPr>
            <w:tcW w:w="2188" w:type="dxa"/>
          </w:tcPr>
          <w:p w14:paraId="67A766D0" w14:textId="77777777" w:rsidR="00A43C2E" w:rsidRPr="00292D7F" w:rsidRDefault="00A43C2E" w:rsidP="003B165F">
            <w:pPr>
              <w:keepNext/>
              <w:keepLines/>
              <w:jc w:val="both"/>
            </w:pPr>
            <w:r w:rsidRPr="00292D7F">
              <w:t>23%</w:t>
            </w:r>
          </w:p>
        </w:tc>
      </w:tr>
      <w:tr w:rsidR="00A43C2E" w:rsidRPr="00292D7F" w14:paraId="075BC7E5" w14:textId="77777777" w:rsidTr="003B165F">
        <w:trPr>
          <w:cantSplit/>
        </w:trPr>
        <w:tc>
          <w:tcPr>
            <w:tcW w:w="5070" w:type="dxa"/>
          </w:tcPr>
          <w:p w14:paraId="168F3CD7" w14:textId="77777777" w:rsidR="00A43C2E" w:rsidRPr="00292D7F" w:rsidRDefault="00A43C2E" w:rsidP="003B165F">
            <w:pPr>
              <w:keepNext/>
              <w:keepLines/>
              <w:jc w:val="both"/>
            </w:pPr>
            <w:r w:rsidRPr="00292D7F">
              <w:t>York and North Yorkshire</w:t>
            </w:r>
          </w:p>
        </w:tc>
        <w:tc>
          <w:tcPr>
            <w:tcW w:w="1984" w:type="dxa"/>
          </w:tcPr>
          <w:p w14:paraId="101DD03C" w14:textId="77777777" w:rsidR="00A43C2E" w:rsidRPr="00292D7F" w:rsidRDefault="00A43C2E" w:rsidP="003B165F">
            <w:pPr>
              <w:keepNext/>
              <w:keepLines/>
              <w:jc w:val="both"/>
            </w:pPr>
            <w:r w:rsidRPr="00292D7F">
              <w:t>75%</w:t>
            </w:r>
          </w:p>
        </w:tc>
        <w:tc>
          <w:tcPr>
            <w:tcW w:w="2188" w:type="dxa"/>
          </w:tcPr>
          <w:p w14:paraId="62CA5640" w14:textId="77777777" w:rsidR="00A43C2E" w:rsidRPr="00292D7F" w:rsidRDefault="00A43C2E" w:rsidP="003B165F">
            <w:pPr>
              <w:keepNext/>
              <w:keepLines/>
              <w:jc w:val="both"/>
            </w:pPr>
            <w:r w:rsidRPr="00292D7F">
              <w:t>25%</w:t>
            </w:r>
          </w:p>
        </w:tc>
      </w:tr>
      <w:tr w:rsidR="00A43C2E" w:rsidRPr="00292D7F" w14:paraId="2DF6F8B0" w14:textId="77777777" w:rsidTr="003B165F">
        <w:trPr>
          <w:cantSplit/>
        </w:trPr>
        <w:tc>
          <w:tcPr>
            <w:tcW w:w="5070" w:type="dxa"/>
          </w:tcPr>
          <w:p w14:paraId="67104C38" w14:textId="77777777" w:rsidR="00A43C2E" w:rsidRPr="00292D7F" w:rsidRDefault="00A43C2E" w:rsidP="003B165F">
            <w:pPr>
              <w:keepNext/>
              <w:keepLines/>
              <w:jc w:val="both"/>
            </w:pPr>
            <w:r w:rsidRPr="00292D7F">
              <w:t>Devon and Torbay</w:t>
            </w:r>
          </w:p>
        </w:tc>
        <w:tc>
          <w:tcPr>
            <w:tcW w:w="1984" w:type="dxa"/>
          </w:tcPr>
          <w:p w14:paraId="7748EABD" w14:textId="77777777" w:rsidR="00A43C2E" w:rsidRPr="00292D7F" w:rsidRDefault="00A43C2E" w:rsidP="003B165F">
            <w:pPr>
              <w:keepNext/>
              <w:keepLines/>
              <w:jc w:val="both"/>
            </w:pPr>
            <w:r w:rsidRPr="00292D7F">
              <w:t>72%</w:t>
            </w:r>
          </w:p>
        </w:tc>
        <w:tc>
          <w:tcPr>
            <w:tcW w:w="2188" w:type="dxa"/>
          </w:tcPr>
          <w:p w14:paraId="4362522A" w14:textId="77777777" w:rsidR="00A43C2E" w:rsidRPr="00292D7F" w:rsidRDefault="00A43C2E" w:rsidP="003B165F">
            <w:pPr>
              <w:keepNext/>
              <w:keepLines/>
              <w:jc w:val="both"/>
            </w:pPr>
            <w:r w:rsidRPr="00292D7F">
              <w:t>28%</w:t>
            </w:r>
          </w:p>
        </w:tc>
      </w:tr>
      <w:tr w:rsidR="00A43C2E" w:rsidRPr="00292D7F" w14:paraId="192F2036" w14:textId="77777777" w:rsidTr="003B165F">
        <w:trPr>
          <w:cantSplit/>
        </w:trPr>
        <w:tc>
          <w:tcPr>
            <w:tcW w:w="5070" w:type="dxa"/>
          </w:tcPr>
          <w:p w14:paraId="76AF5332" w14:textId="77777777" w:rsidR="00A43C2E" w:rsidRPr="00292D7F" w:rsidRDefault="00A43C2E" w:rsidP="003B165F">
            <w:pPr>
              <w:keepNext/>
              <w:keepLines/>
              <w:jc w:val="both"/>
            </w:pPr>
            <w:r w:rsidRPr="00292D7F">
              <w:t>Greater Lincolnshire</w:t>
            </w:r>
          </w:p>
        </w:tc>
        <w:tc>
          <w:tcPr>
            <w:tcW w:w="1984" w:type="dxa"/>
          </w:tcPr>
          <w:p w14:paraId="3F17AE82" w14:textId="77777777" w:rsidR="00A43C2E" w:rsidRPr="00292D7F" w:rsidRDefault="00A43C2E" w:rsidP="003B165F">
            <w:pPr>
              <w:keepNext/>
              <w:keepLines/>
              <w:jc w:val="both"/>
            </w:pPr>
            <w:r w:rsidRPr="00292D7F">
              <w:t>57%</w:t>
            </w:r>
          </w:p>
        </w:tc>
        <w:tc>
          <w:tcPr>
            <w:tcW w:w="2188" w:type="dxa"/>
          </w:tcPr>
          <w:p w14:paraId="0A8E891F" w14:textId="77777777" w:rsidR="00A43C2E" w:rsidRPr="00292D7F" w:rsidRDefault="00A43C2E" w:rsidP="003B165F">
            <w:pPr>
              <w:keepNext/>
              <w:keepLines/>
              <w:jc w:val="both"/>
            </w:pPr>
            <w:r w:rsidRPr="00292D7F">
              <w:t>43%</w:t>
            </w:r>
          </w:p>
        </w:tc>
      </w:tr>
      <w:tr w:rsidR="00A43C2E" w:rsidRPr="00292D7F" w14:paraId="4D9E6440" w14:textId="77777777" w:rsidTr="003B165F">
        <w:trPr>
          <w:cantSplit/>
        </w:trPr>
        <w:tc>
          <w:tcPr>
            <w:tcW w:w="5070" w:type="dxa"/>
          </w:tcPr>
          <w:p w14:paraId="3FF38911" w14:textId="77777777" w:rsidR="00A43C2E" w:rsidRPr="00292D7F" w:rsidRDefault="00A43C2E" w:rsidP="003B165F">
            <w:pPr>
              <w:keepNext/>
              <w:keepLines/>
              <w:jc w:val="both"/>
            </w:pPr>
            <w:r w:rsidRPr="00292D7F">
              <w:t>Cambridgeshire and Peterborough</w:t>
            </w:r>
          </w:p>
        </w:tc>
        <w:tc>
          <w:tcPr>
            <w:tcW w:w="1984" w:type="dxa"/>
          </w:tcPr>
          <w:p w14:paraId="7CDE15A8" w14:textId="77777777" w:rsidR="00A43C2E" w:rsidRPr="00292D7F" w:rsidRDefault="00A43C2E" w:rsidP="003B165F">
            <w:pPr>
              <w:keepNext/>
              <w:keepLines/>
              <w:jc w:val="both"/>
            </w:pPr>
            <w:r w:rsidRPr="00292D7F">
              <w:t>48%</w:t>
            </w:r>
          </w:p>
        </w:tc>
        <w:tc>
          <w:tcPr>
            <w:tcW w:w="2188" w:type="dxa"/>
          </w:tcPr>
          <w:p w14:paraId="6EF1CEFB" w14:textId="77777777" w:rsidR="00A43C2E" w:rsidRPr="00292D7F" w:rsidRDefault="00A43C2E" w:rsidP="003B165F">
            <w:pPr>
              <w:keepNext/>
              <w:keepLines/>
              <w:jc w:val="both"/>
            </w:pPr>
            <w:r w:rsidRPr="00292D7F">
              <w:t>52%</w:t>
            </w:r>
          </w:p>
        </w:tc>
      </w:tr>
      <w:tr w:rsidR="00A43C2E" w:rsidRPr="00292D7F" w14:paraId="6D5FB72F" w14:textId="77777777" w:rsidTr="003B165F">
        <w:trPr>
          <w:cantSplit/>
        </w:trPr>
        <w:tc>
          <w:tcPr>
            <w:tcW w:w="5070" w:type="dxa"/>
          </w:tcPr>
          <w:p w14:paraId="5078C8D6" w14:textId="77777777" w:rsidR="00A43C2E" w:rsidRPr="00292D7F" w:rsidRDefault="00A43C2E" w:rsidP="003B165F">
            <w:pPr>
              <w:keepNext/>
              <w:keepLines/>
              <w:jc w:val="both"/>
            </w:pPr>
            <w:r w:rsidRPr="00292D7F">
              <w:t>Hull and East Riding</w:t>
            </w:r>
          </w:p>
        </w:tc>
        <w:tc>
          <w:tcPr>
            <w:tcW w:w="1984" w:type="dxa"/>
          </w:tcPr>
          <w:p w14:paraId="44BD8E90" w14:textId="77777777" w:rsidR="00A43C2E" w:rsidRPr="00292D7F" w:rsidRDefault="00A43C2E" w:rsidP="003B165F">
            <w:pPr>
              <w:keepNext/>
              <w:keepLines/>
              <w:jc w:val="both"/>
            </w:pPr>
            <w:r w:rsidRPr="00292D7F">
              <w:t>44%</w:t>
            </w:r>
          </w:p>
        </w:tc>
        <w:tc>
          <w:tcPr>
            <w:tcW w:w="2188" w:type="dxa"/>
          </w:tcPr>
          <w:p w14:paraId="3712F577" w14:textId="77777777" w:rsidR="00A43C2E" w:rsidRPr="00292D7F" w:rsidRDefault="00A43C2E" w:rsidP="003B165F">
            <w:pPr>
              <w:keepNext/>
              <w:keepLines/>
              <w:jc w:val="both"/>
            </w:pPr>
            <w:r w:rsidRPr="00292D7F">
              <w:t>56%</w:t>
            </w:r>
          </w:p>
        </w:tc>
      </w:tr>
      <w:tr w:rsidR="00A43C2E" w:rsidRPr="00292D7F" w14:paraId="0A80A158" w14:textId="77777777" w:rsidTr="003B165F">
        <w:trPr>
          <w:cantSplit/>
        </w:trPr>
        <w:tc>
          <w:tcPr>
            <w:tcW w:w="5070" w:type="dxa"/>
          </w:tcPr>
          <w:p w14:paraId="0C0387EE" w14:textId="77777777" w:rsidR="00A43C2E" w:rsidRPr="00292D7F" w:rsidRDefault="00A43C2E" w:rsidP="003B165F">
            <w:pPr>
              <w:keepNext/>
              <w:keepLines/>
              <w:jc w:val="both"/>
            </w:pPr>
            <w:proofErr w:type="gramStart"/>
            <w:r w:rsidRPr="00292D7F">
              <w:t>North East</w:t>
            </w:r>
            <w:proofErr w:type="gramEnd"/>
          </w:p>
        </w:tc>
        <w:tc>
          <w:tcPr>
            <w:tcW w:w="1984" w:type="dxa"/>
          </w:tcPr>
          <w:p w14:paraId="7E8260B1" w14:textId="77777777" w:rsidR="00A43C2E" w:rsidRPr="00292D7F" w:rsidRDefault="00A43C2E" w:rsidP="003B165F">
            <w:pPr>
              <w:keepNext/>
              <w:keepLines/>
              <w:jc w:val="both"/>
            </w:pPr>
            <w:r w:rsidRPr="00292D7F">
              <w:t>43%</w:t>
            </w:r>
          </w:p>
        </w:tc>
        <w:tc>
          <w:tcPr>
            <w:tcW w:w="2188" w:type="dxa"/>
          </w:tcPr>
          <w:p w14:paraId="6AC45F15" w14:textId="77777777" w:rsidR="00A43C2E" w:rsidRPr="00292D7F" w:rsidRDefault="00A43C2E" w:rsidP="003B165F">
            <w:pPr>
              <w:keepNext/>
              <w:keepLines/>
              <w:jc w:val="both"/>
            </w:pPr>
            <w:r w:rsidRPr="00292D7F">
              <w:t>57%</w:t>
            </w:r>
          </w:p>
        </w:tc>
      </w:tr>
      <w:tr w:rsidR="00A43C2E" w:rsidRPr="00292D7F" w14:paraId="60E406E5" w14:textId="77777777" w:rsidTr="003B165F">
        <w:trPr>
          <w:cantSplit/>
        </w:trPr>
        <w:tc>
          <w:tcPr>
            <w:tcW w:w="5070" w:type="dxa"/>
          </w:tcPr>
          <w:p w14:paraId="03BA5210" w14:textId="77777777" w:rsidR="00A43C2E" w:rsidRPr="00292D7F" w:rsidRDefault="00A43C2E" w:rsidP="003B165F">
            <w:pPr>
              <w:keepNext/>
              <w:keepLines/>
              <w:jc w:val="both"/>
            </w:pPr>
            <w:r w:rsidRPr="00292D7F">
              <w:t>East Midlands</w:t>
            </w:r>
          </w:p>
        </w:tc>
        <w:tc>
          <w:tcPr>
            <w:tcW w:w="1984" w:type="dxa"/>
          </w:tcPr>
          <w:p w14:paraId="1DEADFEB" w14:textId="77777777" w:rsidR="00A43C2E" w:rsidRPr="00292D7F" w:rsidRDefault="00A43C2E" w:rsidP="003B165F">
            <w:pPr>
              <w:keepNext/>
              <w:keepLines/>
              <w:jc w:val="both"/>
            </w:pPr>
            <w:r w:rsidRPr="00292D7F">
              <w:t>33%</w:t>
            </w:r>
          </w:p>
        </w:tc>
        <w:tc>
          <w:tcPr>
            <w:tcW w:w="2188" w:type="dxa"/>
          </w:tcPr>
          <w:p w14:paraId="569D0560" w14:textId="77777777" w:rsidR="00A43C2E" w:rsidRPr="00292D7F" w:rsidRDefault="00A43C2E" w:rsidP="003B165F">
            <w:pPr>
              <w:keepNext/>
              <w:keepLines/>
              <w:jc w:val="both"/>
            </w:pPr>
            <w:r w:rsidRPr="00292D7F">
              <w:t>67%</w:t>
            </w:r>
          </w:p>
        </w:tc>
      </w:tr>
      <w:tr w:rsidR="00A43C2E" w:rsidRPr="00292D7F" w14:paraId="5B3B9385" w14:textId="77777777" w:rsidTr="003B165F">
        <w:trPr>
          <w:cantSplit/>
        </w:trPr>
        <w:tc>
          <w:tcPr>
            <w:tcW w:w="5070" w:type="dxa"/>
          </w:tcPr>
          <w:p w14:paraId="26E962EC" w14:textId="77777777" w:rsidR="00A43C2E" w:rsidRPr="00292D7F" w:rsidRDefault="00A43C2E" w:rsidP="003B165F">
            <w:pPr>
              <w:keepNext/>
              <w:keepLines/>
              <w:jc w:val="both"/>
            </w:pPr>
            <w:r w:rsidRPr="00292D7F">
              <w:t>Sussex and Brighton</w:t>
            </w:r>
          </w:p>
        </w:tc>
        <w:tc>
          <w:tcPr>
            <w:tcW w:w="1984" w:type="dxa"/>
          </w:tcPr>
          <w:p w14:paraId="6284C881" w14:textId="77777777" w:rsidR="00A43C2E" w:rsidRPr="00292D7F" w:rsidRDefault="00A43C2E" w:rsidP="003B165F">
            <w:pPr>
              <w:keepNext/>
              <w:keepLines/>
              <w:jc w:val="both"/>
            </w:pPr>
            <w:r w:rsidRPr="00292D7F">
              <w:t>31%</w:t>
            </w:r>
          </w:p>
        </w:tc>
        <w:tc>
          <w:tcPr>
            <w:tcW w:w="2188" w:type="dxa"/>
          </w:tcPr>
          <w:p w14:paraId="1B0CF5BA" w14:textId="77777777" w:rsidR="00A43C2E" w:rsidRPr="00292D7F" w:rsidRDefault="00A43C2E" w:rsidP="003B165F">
            <w:pPr>
              <w:keepNext/>
              <w:keepLines/>
              <w:jc w:val="both"/>
            </w:pPr>
            <w:r w:rsidRPr="00292D7F">
              <w:t>69%</w:t>
            </w:r>
          </w:p>
        </w:tc>
      </w:tr>
      <w:tr w:rsidR="00A43C2E" w:rsidRPr="00292D7F" w14:paraId="0DA31CEA" w14:textId="77777777" w:rsidTr="003B165F">
        <w:trPr>
          <w:cantSplit/>
        </w:trPr>
        <w:tc>
          <w:tcPr>
            <w:tcW w:w="5070" w:type="dxa"/>
          </w:tcPr>
          <w:p w14:paraId="179742F0" w14:textId="77777777" w:rsidR="00A43C2E" w:rsidRPr="00292D7F" w:rsidRDefault="00A43C2E" w:rsidP="003B165F">
            <w:pPr>
              <w:keepNext/>
              <w:keepLines/>
              <w:jc w:val="both"/>
            </w:pPr>
            <w:r w:rsidRPr="00292D7F">
              <w:t>Hampshire and the Solent</w:t>
            </w:r>
          </w:p>
        </w:tc>
        <w:tc>
          <w:tcPr>
            <w:tcW w:w="1984" w:type="dxa"/>
          </w:tcPr>
          <w:p w14:paraId="20EFC110" w14:textId="77777777" w:rsidR="00A43C2E" w:rsidRPr="00292D7F" w:rsidRDefault="00A43C2E" w:rsidP="003B165F">
            <w:pPr>
              <w:keepNext/>
              <w:keepLines/>
              <w:jc w:val="both"/>
            </w:pPr>
            <w:r w:rsidRPr="00292D7F">
              <w:t>20%</w:t>
            </w:r>
          </w:p>
        </w:tc>
        <w:tc>
          <w:tcPr>
            <w:tcW w:w="2188" w:type="dxa"/>
          </w:tcPr>
          <w:p w14:paraId="28CE4E6B" w14:textId="77777777" w:rsidR="00A43C2E" w:rsidRPr="00292D7F" w:rsidRDefault="00A43C2E" w:rsidP="003B165F">
            <w:pPr>
              <w:keepNext/>
              <w:keepLines/>
              <w:jc w:val="both"/>
            </w:pPr>
            <w:r w:rsidRPr="00292D7F">
              <w:t>80%</w:t>
            </w:r>
          </w:p>
        </w:tc>
      </w:tr>
      <w:tr w:rsidR="00A43C2E" w:rsidRPr="00292D7F" w14:paraId="550EB763" w14:textId="77777777" w:rsidTr="003B165F">
        <w:trPr>
          <w:cantSplit/>
        </w:trPr>
        <w:tc>
          <w:tcPr>
            <w:tcW w:w="5070" w:type="dxa"/>
          </w:tcPr>
          <w:p w14:paraId="4598FFC5" w14:textId="77777777" w:rsidR="00A43C2E" w:rsidRPr="00292D7F" w:rsidRDefault="00A43C2E" w:rsidP="003B165F">
            <w:pPr>
              <w:keepNext/>
              <w:keepLines/>
              <w:jc w:val="both"/>
            </w:pPr>
            <w:r w:rsidRPr="00292D7F">
              <w:t>Lancashire</w:t>
            </w:r>
          </w:p>
        </w:tc>
        <w:tc>
          <w:tcPr>
            <w:tcW w:w="1984" w:type="dxa"/>
          </w:tcPr>
          <w:p w14:paraId="1998FC57" w14:textId="77777777" w:rsidR="00A43C2E" w:rsidRPr="00292D7F" w:rsidRDefault="00A43C2E" w:rsidP="003B165F">
            <w:pPr>
              <w:keepNext/>
              <w:keepLines/>
              <w:jc w:val="both"/>
            </w:pPr>
            <w:r w:rsidRPr="00292D7F">
              <w:t>19%</w:t>
            </w:r>
          </w:p>
        </w:tc>
        <w:tc>
          <w:tcPr>
            <w:tcW w:w="2188" w:type="dxa"/>
          </w:tcPr>
          <w:p w14:paraId="1D154BEE" w14:textId="77777777" w:rsidR="00A43C2E" w:rsidRPr="00292D7F" w:rsidRDefault="00A43C2E" w:rsidP="003B165F">
            <w:pPr>
              <w:keepNext/>
              <w:keepLines/>
              <w:jc w:val="both"/>
            </w:pPr>
            <w:r w:rsidRPr="00292D7F">
              <w:t>81%</w:t>
            </w:r>
          </w:p>
        </w:tc>
      </w:tr>
      <w:tr w:rsidR="00A43C2E" w:rsidRPr="00292D7F" w14:paraId="2C2FF7E4" w14:textId="77777777" w:rsidTr="003B165F">
        <w:trPr>
          <w:cantSplit/>
        </w:trPr>
        <w:tc>
          <w:tcPr>
            <w:tcW w:w="5070" w:type="dxa"/>
          </w:tcPr>
          <w:p w14:paraId="309E2735" w14:textId="77777777" w:rsidR="00A43C2E" w:rsidRPr="00292D7F" w:rsidRDefault="00A43C2E" w:rsidP="003B165F">
            <w:pPr>
              <w:keepNext/>
              <w:keepLines/>
              <w:jc w:val="both"/>
            </w:pPr>
            <w:r w:rsidRPr="00292D7F">
              <w:t>Greater Essex</w:t>
            </w:r>
          </w:p>
        </w:tc>
        <w:tc>
          <w:tcPr>
            <w:tcW w:w="1984" w:type="dxa"/>
          </w:tcPr>
          <w:p w14:paraId="3E52F8B7" w14:textId="77777777" w:rsidR="00A43C2E" w:rsidRPr="00292D7F" w:rsidRDefault="00A43C2E" w:rsidP="003B165F">
            <w:pPr>
              <w:keepNext/>
              <w:keepLines/>
              <w:jc w:val="both"/>
            </w:pPr>
            <w:r w:rsidRPr="00292D7F">
              <w:t>17%</w:t>
            </w:r>
          </w:p>
        </w:tc>
        <w:tc>
          <w:tcPr>
            <w:tcW w:w="2188" w:type="dxa"/>
          </w:tcPr>
          <w:p w14:paraId="101C63DE" w14:textId="77777777" w:rsidR="00A43C2E" w:rsidRPr="00292D7F" w:rsidRDefault="00A43C2E" w:rsidP="003B165F">
            <w:pPr>
              <w:keepNext/>
              <w:keepLines/>
              <w:jc w:val="both"/>
            </w:pPr>
            <w:r w:rsidRPr="00292D7F">
              <w:t>83%</w:t>
            </w:r>
          </w:p>
        </w:tc>
      </w:tr>
      <w:tr w:rsidR="00A43C2E" w:rsidRPr="00292D7F" w14:paraId="782ED5FE" w14:textId="77777777" w:rsidTr="003B165F">
        <w:trPr>
          <w:cantSplit/>
        </w:trPr>
        <w:tc>
          <w:tcPr>
            <w:tcW w:w="5070" w:type="dxa"/>
          </w:tcPr>
          <w:p w14:paraId="4745C12A" w14:textId="77777777" w:rsidR="00A43C2E" w:rsidRPr="00292D7F" w:rsidRDefault="00A43C2E" w:rsidP="003B165F">
            <w:pPr>
              <w:keepNext/>
              <w:keepLines/>
              <w:jc w:val="both"/>
            </w:pPr>
            <w:r w:rsidRPr="00292D7F">
              <w:t>Tees Valley</w:t>
            </w:r>
          </w:p>
        </w:tc>
        <w:tc>
          <w:tcPr>
            <w:tcW w:w="1984" w:type="dxa"/>
          </w:tcPr>
          <w:p w14:paraId="5A105235" w14:textId="77777777" w:rsidR="00A43C2E" w:rsidRPr="00292D7F" w:rsidRDefault="00A43C2E" w:rsidP="003B165F">
            <w:pPr>
              <w:keepNext/>
              <w:keepLines/>
              <w:jc w:val="both"/>
            </w:pPr>
          </w:p>
        </w:tc>
        <w:tc>
          <w:tcPr>
            <w:tcW w:w="2188" w:type="dxa"/>
          </w:tcPr>
          <w:p w14:paraId="3F2E8EF3" w14:textId="77777777" w:rsidR="00A43C2E" w:rsidRPr="00292D7F" w:rsidRDefault="00A43C2E" w:rsidP="003B165F">
            <w:pPr>
              <w:keepNext/>
              <w:keepLines/>
              <w:jc w:val="both"/>
            </w:pPr>
            <w:r w:rsidRPr="00292D7F">
              <w:t>100%</w:t>
            </w:r>
          </w:p>
        </w:tc>
      </w:tr>
      <w:tr w:rsidR="00A43C2E" w:rsidRPr="00292D7F" w14:paraId="3CCE97F0" w14:textId="77777777" w:rsidTr="003B165F">
        <w:trPr>
          <w:cantSplit/>
        </w:trPr>
        <w:tc>
          <w:tcPr>
            <w:tcW w:w="5070" w:type="dxa"/>
          </w:tcPr>
          <w:p w14:paraId="37D469AF" w14:textId="77777777" w:rsidR="00A43C2E" w:rsidRPr="00292D7F" w:rsidRDefault="00A43C2E" w:rsidP="003B165F">
            <w:pPr>
              <w:keepNext/>
              <w:keepLines/>
              <w:jc w:val="both"/>
            </w:pPr>
            <w:r w:rsidRPr="00292D7F">
              <w:t>West Midlands</w:t>
            </w:r>
          </w:p>
        </w:tc>
        <w:tc>
          <w:tcPr>
            <w:tcW w:w="1984" w:type="dxa"/>
          </w:tcPr>
          <w:p w14:paraId="6AE73484" w14:textId="77777777" w:rsidR="00A43C2E" w:rsidRPr="00292D7F" w:rsidRDefault="00A43C2E" w:rsidP="003B165F">
            <w:pPr>
              <w:keepNext/>
              <w:keepLines/>
              <w:jc w:val="both"/>
            </w:pPr>
          </w:p>
        </w:tc>
        <w:tc>
          <w:tcPr>
            <w:tcW w:w="2188" w:type="dxa"/>
          </w:tcPr>
          <w:p w14:paraId="42D692E8" w14:textId="77777777" w:rsidR="00A43C2E" w:rsidRPr="00292D7F" w:rsidRDefault="00A43C2E" w:rsidP="003B165F">
            <w:pPr>
              <w:keepNext/>
              <w:keepLines/>
              <w:jc w:val="both"/>
            </w:pPr>
            <w:r w:rsidRPr="00292D7F">
              <w:t>100%</w:t>
            </w:r>
          </w:p>
        </w:tc>
      </w:tr>
      <w:tr w:rsidR="00A43C2E" w:rsidRPr="00292D7F" w14:paraId="4E5A514E" w14:textId="77777777" w:rsidTr="003B165F">
        <w:trPr>
          <w:cantSplit/>
        </w:trPr>
        <w:tc>
          <w:tcPr>
            <w:tcW w:w="5070" w:type="dxa"/>
          </w:tcPr>
          <w:p w14:paraId="5CA79ADE" w14:textId="77777777" w:rsidR="00A43C2E" w:rsidRPr="00292D7F" w:rsidRDefault="00A43C2E" w:rsidP="003B165F">
            <w:pPr>
              <w:keepNext/>
              <w:keepLines/>
              <w:jc w:val="both"/>
            </w:pPr>
            <w:r w:rsidRPr="00292D7F">
              <w:t>West Yorkshire</w:t>
            </w:r>
          </w:p>
        </w:tc>
        <w:tc>
          <w:tcPr>
            <w:tcW w:w="1984" w:type="dxa"/>
          </w:tcPr>
          <w:p w14:paraId="24ED17D5" w14:textId="77777777" w:rsidR="00A43C2E" w:rsidRPr="00292D7F" w:rsidRDefault="00A43C2E" w:rsidP="003B165F">
            <w:pPr>
              <w:keepNext/>
              <w:keepLines/>
              <w:jc w:val="both"/>
            </w:pPr>
          </w:p>
        </w:tc>
        <w:tc>
          <w:tcPr>
            <w:tcW w:w="2188" w:type="dxa"/>
          </w:tcPr>
          <w:p w14:paraId="36B81069" w14:textId="77777777" w:rsidR="00A43C2E" w:rsidRPr="00292D7F" w:rsidRDefault="00A43C2E" w:rsidP="003B165F">
            <w:pPr>
              <w:keepNext/>
              <w:keepLines/>
              <w:jc w:val="both"/>
            </w:pPr>
            <w:r w:rsidRPr="00292D7F">
              <w:t>100%</w:t>
            </w:r>
          </w:p>
        </w:tc>
      </w:tr>
      <w:tr w:rsidR="00A43C2E" w:rsidRPr="00292D7F" w14:paraId="2F44A376" w14:textId="77777777" w:rsidTr="003B165F">
        <w:trPr>
          <w:cantSplit/>
        </w:trPr>
        <w:tc>
          <w:tcPr>
            <w:tcW w:w="5070" w:type="dxa"/>
          </w:tcPr>
          <w:p w14:paraId="79EDE9E9" w14:textId="77777777" w:rsidR="00A43C2E" w:rsidRPr="00292D7F" w:rsidRDefault="00A43C2E" w:rsidP="003B165F">
            <w:pPr>
              <w:keepNext/>
              <w:keepLines/>
              <w:jc w:val="both"/>
            </w:pPr>
            <w:r w:rsidRPr="00292D7F">
              <w:t>South Yorkshire</w:t>
            </w:r>
          </w:p>
        </w:tc>
        <w:tc>
          <w:tcPr>
            <w:tcW w:w="1984" w:type="dxa"/>
          </w:tcPr>
          <w:p w14:paraId="373381E9" w14:textId="77777777" w:rsidR="00A43C2E" w:rsidRPr="00292D7F" w:rsidRDefault="00A43C2E" w:rsidP="003B165F">
            <w:pPr>
              <w:keepNext/>
              <w:keepLines/>
              <w:jc w:val="both"/>
            </w:pPr>
          </w:p>
        </w:tc>
        <w:tc>
          <w:tcPr>
            <w:tcW w:w="2188" w:type="dxa"/>
          </w:tcPr>
          <w:p w14:paraId="4E0BA1A2" w14:textId="77777777" w:rsidR="00A43C2E" w:rsidRPr="00292D7F" w:rsidRDefault="00A43C2E" w:rsidP="003B165F">
            <w:pPr>
              <w:keepNext/>
              <w:keepLines/>
              <w:jc w:val="both"/>
            </w:pPr>
            <w:r w:rsidRPr="00292D7F">
              <w:t>100%</w:t>
            </w:r>
          </w:p>
        </w:tc>
      </w:tr>
      <w:tr w:rsidR="00A43C2E" w:rsidRPr="00292D7F" w14:paraId="77D1CA5A" w14:textId="77777777" w:rsidTr="003B165F">
        <w:trPr>
          <w:cantSplit/>
        </w:trPr>
        <w:tc>
          <w:tcPr>
            <w:tcW w:w="5070" w:type="dxa"/>
          </w:tcPr>
          <w:p w14:paraId="773FB703" w14:textId="77777777" w:rsidR="00A43C2E" w:rsidRPr="00292D7F" w:rsidRDefault="00A43C2E" w:rsidP="003B165F">
            <w:pPr>
              <w:keepNext/>
              <w:keepLines/>
              <w:jc w:val="both"/>
            </w:pPr>
            <w:r w:rsidRPr="00292D7F">
              <w:t>Greater Manchester</w:t>
            </w:r>
          </w:p>
        </w:tc>
        <w:tc>
          <w:tcPr>
            <w:tcW w:w="1984" w:type="dxa"/>
          </w:tcPr>
          <w:p w14:paraId="625CE36D" w14:textId="77777777" w:rsidR="00A43C2E" w:rsidRPr="00292D7F" w:rsidRDefault="00A43C2E" w:rsidP="003B165F">
            <w:pPr>
              <w:keepNext/>
              <w:keepLines/>
              <w:jc w:val="both"/>
            </w:pPr>
          </w:p>
        </w:tc>
        <w:tc>
          <w:tcPr>
            <w:tcW w:w="2188" w:type="dxa"/>
          </w:tcPr>
          <w:p w14:paraId="208DB7D3" w14:textId="77777777" w:rsidR="00A43C2E" w:rsidRPr="00292D7F" w:rsidRDefault="00A43C2E" w:rsidP="003B165F">
            <w:pPr>
              <w:keepNext/>
              <w:keepLines/>
              <w:jc w:val="both"/>
            </w:pPr>
            <w:r w:rsidRPr="00292D7F">
              <w:t>100%</w:t>
            </w:r>
          </w:p>
        </w:tc>
      </w:tr>
      <w:tr w:rsidR="00A43C2E" w:rsidRPr="00292D7F" w14:paraId="21CC56E1" w14:textId="77777777" w:rsidTr="003B165F">
        <w:trPr>
          <w:cantSplit/>
        </w:trPr>
        <w:tc>
          <w:tcPr>
            <w:tcW w:w="5070" w:type="dxa"/>
          </w:tcPr>
          <w:p w14:paraId="464CE172" w14:textId="77777777" w:rsidR="00A43C2E" w:rsidRPr="00292D7F" w:rsidRDefault="00A43C2E" w:rsidP="003B165F">
            <w:pPr>
              <w:keepNext/>
              <w:keepLines/>
              <w:jc w:val="both"/>
            </w:pPr>
            <w:r w:rsidRPr="00292D7F">
              <w:t>West of England</w:t>
            </w:r>
          </w:p>
        </w:tc>
        <w:tc>
          <w:tcPr>
            <w:tcW w:w="1984" w:type="dxa"/>
          </w:tcPr>
          <w:p w14:paraId="0E71AAE8" w14:textId="77777777" w:rsidR="00A43C2E" w:rsidRPr="00292D7F" w:rsidRDefault="00A43C2E" w:rsidP="003B165F">
            <w:pPr>
              <w:keepNext/>
              <w:keepLines/>
              <w:jc w:val="both"/>
            </w:pPr>
          </w:p>
        </w:tc>
        <w:tc>
          <w:tcPr>
            <w:tcW w:w="2188" w:type="dxa"/>
          </w:tcPr>
          <w:p w14:paraId="39B64D9D" w14:textId="77777777" w:rsidR="00A43C2E" w:rsidRPr="00292D7F" w:rsidRDefault="00A43C2E" w:rsidP="003B165F">
            <w:pPr>
              <w:keepNext/>
              <w:keepLines/>
              <w:jc w:val="both"/>
            </w:pPr>
            <w:r w:rsidRPr="00292D7F">
              <w:t>100%</w:t>
            </w:r>
          </w:p>
        </w:tc>
      </w:tr>
      <w:tr w:rsidR="00A43C2E" w:rsidRPr="00292D7F" w14:paraId="133127D1" w14:textId="77777777" w:rsidTr="003B165F">
        <w:trPr>
          <w:cantSplit/>
        </w:trPr>
        <w:tc>
          <w:tcPr>
            <w:tcW w:w="5070" w:type="dxa"/>
          </w:tcPr>
          <w:p w14:paraId="372DBD39" w14:textId="77777777" w:rsidR="00A43C2E" w:rsidRPr="00292D7F" w:rsidRDefault="00A43C2E" w:rsidP="003B165F">
            <w:pPr>
              <w:keepNext/>
              <w:keepLines/>
              <w:jc w:val="both"/>
            </w:pPr>
            <w:r w:rsidRPr="00292D7F">
              <w:t>Cheshire and Warrington</w:t>
            </w:r>
          </w:p>
        </w:tc>
        <w:tc>
          <w:tcPr>
            <w:tcW w:w="1984" w:type="dxa"/>
          </w:tcPr>
          <w:p w14:paraId="70C0F21F" w14:textId="77777777" w:rsidR="00A43C2E" w:rsidRPr="00292D7F" w:rsidRDefault="00A43C2E" w:rsidP="003B165F">
            <w:pPr>
              <w:keepNext/>
              <w:keepLines/>
              <w:jc w:val="both"/>
            </w:pPr>
          </w:p>
        </w:tc>
        <w:tc>
          <w:tcPr>
            <w:tcW w:w="2188" w:type="dxa"/>
          </w:tcPr>
          <w:p w14:paraId="351574DE" w14:textId="77777777" w:rsidR="00A43C2E" w:rsidRPr="00292D7F" w:rsidRDefault="00A43C2E" w:rsidP="003B165F">
            <w:pPr>
              <w:keepNext/>
              <w:keepLines/>
              <w:jc w:val="both"/>
            </w:pPr>
            <w:r w:rsidRPr="00292D7F">
              <w:t>100%</w:t>
            </w:r>
          </w:p>
        </w:tc>
      </w:tr>
    </w:tbl>
    <w:p w14:paraId="5FD1351F" w14:textId="79BB8FE4" w:rsidR="00A43C2E" w:rsidRPr="00292D7F" w:rsidRDefault="00A43C2E" w:rsidP="00A43C2E">
      <w:pPr>
        <w:keepNext/>
        <w:keepLines/>
        <w:jc w:val="both"/>
        <w:rPr>
          <w:sz w:val="22"/>
          <w:szCs w:val="22"/>
        </w:rPr>
      </w:pPr>
      <w:r w:rsidRPr="00292D7F">
        <w:rPr>
          <w:sz w:val="22"/>
          <w:szCs w:val="22"/>
        </w:rPr>
        <w:t xml:space="preserve">All data included in the analysis is openly </w:t>
      </w:r>
      <w:r w:rsidR="00935A50" w:rsidRPr="00292D7F">
        <w:rPr>
          <w:sz w:val="22"/>
          <w:szCs w:val="22"/>
        </w:rPr>
        <w:t>access</w:t>
      </w:r>
      <w:r w:rsidR="00935A50">
        <w:rPr>
          <w:sz w:val="22"/>
          <w:szCs w:val="22"/>
        </w:rPr>
        <w:t>i</w:t>
      </w:r>
      <w:r w:rsidR="00935A50" w:rsidRPr="00292D7F">
        <w:rPr>
          <w:sz w:val="22"/>
          <w:szCs w:val="22"/>
        </w:rPr>
        <w:t>ble</w:t>
      </w:r>
      <w:r w:rsidRPr="00292D7F">
        <w:rPr>
          <w:sz w:val="22"/>
          <w:szCs w:val="22"/>
        </w:rPr>
        <w:t xml:space="preserve"> from ONS. </w:t>
      </w:r>
    </w:p>
    <w:p w14:paraId="2BC06263" w14:textId="77777777" w:rsidR="00A43C2E" w:rsidRPr="00292D7F" w:rsidRDefault="00A43C2E" w:rsidP="00A43C2E">
      <w:pPr>
        <w:pStyle w:val="Heading1"/>
        <w:jc w:val="both"/>
        <w:rPr>
          <w:rFonts w:ascii="Times New Roman" w:hAnsi="Times New Roman" w:cs="Times New Roman"/>
          <w:sz w:val="22"/>
          <w:szCs w:val="22"/>
        </w:rPr>
      </w:pPr>
      <w:r w:rsidRPr="00292D7F">
        <w:rPr>
          <w:rFonts w:ascii="Times New Roman" w:hAnsi="Times New Roman" w:cs="Times New Roman"/>
          <w:sz w:val="22"/>
          <w:szCs w:val="22"/>
        </w:rPr>
        <w:t>Analysis</w:t>
      </w:r>
    </w:p>
    <w:p w14:paraId="0E8B440A" w14:textId="77777777" w:rsidR="00A43C2E" w:rsidRPr="00292D7F" w:rsidRDefault="00A43C2E" w:rsidP="00A43C2E">
      <w:pPr>
        <w:jc w:val="both"/>
        <w:rPr>
          <w:sz w:val="22"/>
          <w:szCs w:val="22"/>
        </w:rPr>
      </w:pPr>
      <w:r w:rsidRPr="00292D7F">
        <w:rPr>
          <w:sz w:val="22"/>
          <w:szCs w:val="22"/>
        </w:rPr>
        <w:t>Using ONS data, we first examine England’s sectoral real growth rate between 1998-2023. In Table 5 below, chained volume measures expressed in 2022 prices (£ million) are used to calculate cumulative growth between 1998 and 2023. Large percentage values over long timeframes reflect cumulative growth and the corresponding annualised growth rates can be lower. Because these are chained volume measures, the calculation captures real growth (adjusted for inflation) over the 1998–2023 period.</w:t>
      </w:r>
    </w:p>
    <w:p w14:paraId="0FBDDF78" w14:textId="77777777" w:rsidR="00A43C2E" w:rsidRPr="00292D7F" w:rsidRDefault="00A43C2E" w:rsidP="00A43C2E">
      <w:pPr>
        <w:jc w:val="both"/>
        <w:rPr>
          <w:sz w:val="22"/>
          <w:szCs w:val="22"/>
        </w:rPr>
      </w:pPr>
    </w:p>
    <w:p w14:paraId="0232BC0A" w14:textId="14B25A2A" w:rsidR="00A43C2E" w:rsidRPr="00292D7F" w:rsidRDefault="00A43C2E" w:rsidP="00A43C2E">
      <w:pPr>
        <w:jc w:val="both"/>
        <w:rPr>
          <w:sz w:val="22"/>
          <w:szCs w:val="22"/>
        </w:rPr>
      </w:pPr>
      <w:r w:rsidRPr="00292D7F">
        <w:rPr>
          <w:sz w:val="22"/>
          <w:szCs w:val="22"/>
        </w:rPr>
        <w:t xml:space="preserve">Between 1998 and 2023, the sectors of information and communication (846%), administrative and support services (104%), and professional, scientific, and technical activities (98%) have exhibited the highest cumulative real growth. Smaller sectors such as agriculture, fishing, and forestry (58%) have also shown meaningful growth, though their relatively small economic scale limits their overall contribution to regional productivity. These findings align with patterns identified by </w:t>
      </w:r>
      <w:r w:rsidRPr="00292D7F">
        <w:rPr>
          <w:sz w:val="22"/>
          <w:szCs w:val="22"/>
        </w:rPr>
        <w:fldChar w:fldCharType="begin"/>
      </w:r>
      <w:r w:rsidR="00292D7F" w:rsidRPr="00292D7F">
        <w:rPr>
          <w:sz w:val="22"/>
          <w:szCs w:val="22"/>
        </w:rPr>
        <w:instrText xml:space="preserve"> ADDIN ZOTERO_ITEM CSL_CITATION {"citationID":"UbtbWtI4","properties":{"formattedCitation":"(Coyle and Mei, 2022)","plainCitation":"(Coyle and Mei, 2022)","dontUpdate":true,"noteIndex":0},"citationItems":[{"id":4256,"uris":["http://zotero.org/users/7463460/items/K4ZYHH5G"],"itemData":{"id":4256,"type":"report","number":"Working Paper No.018 Version 1","publisher":"The Productivity Institute","publisher-place":"Manchester","title":"Diagnosing the UK Productivity  Slowdown: Which Sectors Matter  and Why?","URL":"https://www.productivity.ac.uk/wp-content/uploads/2022/03/WP018-Diagnosing-the-UK-productivity-slowdown-FINAL-v1-140422.pdf","author":[{"family":"Coyle","given":"Diane"},{"family":"Mei","given":"Jen-Chung"}],"accessed":{"date-parts":[["2025",7,7]]},"issued":{"date-parts":[["2022"]]}}}],"schema":"https://github.com/citation-style-language/schema/raw/master/csl-citation.json"} </w:instrText>
      </w:r>
      <w:r w:rsidRPr="00292D7F">
        <w:rPr>
          <w:sz w:val="22"/>
          <w:szCs w:val="22"/>
        </w:rPr>
        <w:fldChar w:fldCharType="separate"/>
      </w:r>
      <w:r w:rsidRPr="00292D7F">
        <w:rPr>
          <w:sz w:val="22"/>
          <w:szCs w:val="22"/>
        </w:rPr>
        <w:t>Coyle and Mei (2022)</w:t>
      </w:r>
      <w:r w:rsidRPr="00292D7F">
        <w:rPr>
          <w:sz w:val="22"/>
          <w:szCs w:val="22"/>
        </w:rPr>
        <w:fldChar w:fldCharType="end"/>
      </w:r>
      <w:r w:rsidRPr="00292D7F">
        <w:rPr>
          <w:sz w:val="22"/>
          <w:szCs w:val="22"/>
        </w:rPr>
        <w:t>, who found substantial labour productivity growth in info and comms driven by technological advancements and workforce upskilling between 1997 and 2019. They note that although agriculture and manufacturing have also grown, their labour-intensive nature typically restrains overall productivity improvements. Consequently, capital- and knowledge-intensive industries tend to have higher productivity levels than labour-intensive sectors.</w:t>
      </w:r>
    </w:p>
    <w:p w14:paraId="6F647D02" w14:textId="77777777" w:rsidR="00A43C2E" w:rsidRPr="00292D7F" w:rsidRDefault="00A43C2E" w:rsidP="00A43C2E">
      <w:pPr>
        <w:jc w:val="both"/>
        <w:rPr>
          <w:sz w:val="22"/>
          <w:szCs w:val="22"/>
        </w:rPr>
      </w:pPr>
    </w:p>
    <w:p w14:paraId="7D1CAA77" w14:textId="0C59BD31" w:rsidR="00A43C2E" w:rsidRPr="00292D7F" w:rsidRDefault="00A43C2E" w:rsidP="00A43C2E">
      <w:pPr>
        <w:pStyle w:val="Caption"/>
        <w:keepNext/>
        <w:keepLines/>
        <w:jc w:val="both"/>
        <w:rPr>
          <w:sz w:val="22"/>
          <w:szCs w:val="22"/>
        </w:rPr>
      </w:pPr>
      <w:r w:rsidRPr="00292D7F">
        <w:rPr>
          <w:sz w:val="22"/>
          <w:szCs w:val="22"/>
        </w:rPr>
        <w:lastRenderedPageBreak/>
        <w:t xml:space="preserve">Table </w:t>
      </w:r>
      <w:r w:rsidRPr="00292D7F">
        <w:rPr>
          <w:sz w:val="22"/>
          <w:szCs w:val="22"/>
        </w:rPr>
        <w:fldChar w:fldCharType="begin"/>
      </w:r>
      <w:r w:rsidRPr="00292D7F">
        <w:rPr>
          <w:sz w:val="22"/>
          <w:szCs w:val="22"/>
        </w:rPr>
        <w:instrText xml:space="preserve"> SEQ Table \* ARABIC </w:instrText>
      </w:r>
      <w:r w:rsidRPr="00292D7F">
        <w:rPr>
          <w:sz w:val="22"/>
          <w:szCs w:val="22"/>
        </w:rPr>
        <w:fldChar w:fldCharType="separate"/>
      </w:r>
      <w:r w:rsidR="00B30953">
        <w:rPr>
          <w:noProof/>
          <w:sz w:val="22"/>
          <w:szCs w:val="22"/>
        </w:rPr>
        <w:t>5</w:t>
      </w:r>
      <w:r w:rsidRPr="00292D7F">
        <w:rPr>
          <w:sz w:val="22"/>
          <w:szCs w:val="22"/>
        </w:rPr>
        <w:fldChar w:fldCharType="end"/>
      </w:r>
      <w:r w:rsidRPr="00292D7F">
        <w:rPr>
          <w:sz w:val="22"/>
          <w:szCs w:val="22"/>
        </w:rPr>
        <w:t>: England’s sectoral real growth rate, 1998-2023</w:t>
      </w:r>
    </w:p>
    <w:tbl>
      <w:tblPr>
        <w:tblW w:w="7078" w:type="dxa"/>
        <w:tblInd w:w="118" w:type="dxa"/>
        <w:tblLook w:val="04A0" w:firstRow="1" w:lastRow="0" w:firstColumn="1" w:lastColumn="0" w:noHBand="0" w:noVBand="1"/>
      </w:tblPr>
      <w:tblGrid>
        <w:gridCol w:w="4535"/>
        <w:gridCol w:w="2543"/>
      </w:tblGrid>
      <w:tr w:rsidR="00A43C2E" w:rsidRPr="00292D7F" w14:paraId="0527106D" w14:textId="77777777" w:rsidTr="003B165F">
        <w:trPr>
          <w:trHeight w:val="170"/>
        </w:trPr>
        <w:tc>
          <w:tcPr>
            <w:tcW w:w="4535" w:type="dxa"/>
            <w:tcBorders>
              <w:top w:val="single" w:sz="8" w:space="0" w:color="auto"/>
              <w:left w:val="single" w:sz="8" w:space="0" w:color="auto"/>
              <w:bottom w:val="single" w:sz="8" w:space="0" w:color="auto"/>
              <w:right w:val="single" w:sz="8" w:space="0" w:color="auto"/>
            </w:tcBorders>
            <w:vAlign w:val="center"/>
            <w:hideMark/>
          </w:tcPr>
          <w:p w14:paraId="4FC487FF" w14:textId="77777777" w:rsidR="00A43C2E" w:rsidRPr="00292D7F" w:rsidRDefault="00A43C2E" w:rsidP="003B165F">
            <w:pPr>
              <w:keepNext/>
              <w:keepLines/>
              <w:jc w:val="both"/>
              <w:rPr>
                <w:b/>
                <w:bCs/>
                <w:color w:val="000000"/>
              </w:rPr>
            </w:pPr>
            <w:r w:rsidRPr="00292D7F">
              <w:rPr>
                <w:b/>
                <w:bCs/>
                <w:color w:val="000000"/>
                <w:sz w:val="22"/>
                <w:szCs w:val="22"/>
              </w:rPr>
              <w:t>SIC07 Description</w:t>
            </w:r>
          </w:p>
        </w:tc>
        <w:tc>
          <w:tcPr>
            <w:tcW w:w="2543" w:type="dxa"/>
            <w:tcBorders>
              <w:top w:val="single" w:sz="8" w:space="0" w:color="auto"/>
              <w:left w:val="nil"/>
              <w:bottom w:val="single" w:sz="8" w:space="0" w:color="auto"/>
              <w:right w:val="single" w:sz="8" w:space="0" w:color="auto"/>
            </w:tcBorders>
            <w:vAlign w:val="center"/>
            <w:hideMark/>
          </w:tcPr>
          <w:p w14:paraId="41A229B6" w14:textId="77777777" w:rsidR="00A43C2E" w:rsidRPr="00292D7F" w:rsidRDefault="00A43C2E" w:rsidP="003B165F">
            <w:pPr>
              <w:keepNext/>
              <w:keepLines/>
              <w:jc w:val="both"/>
              <w:rPr>
                <w:b/>
                <w:bCs/>
                <w:color w:val="000000"/>
              </w:rPr>
            </w:pPr>
            <w:r w:rsidRPr="00292D7F">
              <w:rPr>
                <w:b/>
                <w:bCs/>
                <w:color w:val="000000"/>
                <w:sz w:val="22"/>
                <w:szCs w:val="22"/>
              </w:rPr>
              <w:t>Real Growth Rate (%)</w:t>
            </w:r>
          </w:p>
        </w:tc>
      </w:tr>
      <w:tr w:rsidR="00A43C2E" w:rsidRPr="00292D7F" w14:paraId="765AAB68" w14:textId="77777777" w:rsidTr="003B165F">
        <w:trPr>
          <w:trHeight w:val="170"/>
        </w:trPr>
        <w:tc>
          <w:tcPr>
            <w:tcW w:w="4535" w:type="dxa"/>
            <w:tcBorders>
              <w:top w:val="nil"/>
              <w:left w:val="single" w:sz="8" w:space="0" w:color="auto"/>
              <w:bottom w:val="single" w:sz="8" w:space="0" w:color="auto"/>
              <w:right w:val="single" w:sz="8" w:space="0" w:color="auto"/>
            </w:tcBorders>
            <w:vAlign w:val="center"/>
            <w:hideMark/>
          </w:tcPr>
          <w:p w14:paraId="46ADC8E4" w14:textId="77777777" w:rsidR="00A43C2E" w:rsidRPr="00292D7F" w:rsidRDefault="00A43C2E" w:rsidP="003B165F">
            <w:pPr>
              <w:keepNext/>
              <w:keepLines/>
              <w:jc w:val="both"/>
              <w:rPr>
                <w:color w:val="000000"/>
              </w:rPr>
            </w:pPr>
            <w:r w:rsidRPr="00292D7F">
              <w:rPr>
                <w:color w:val="000000"/>
                <w:sz w:val="22"/>
                <w:szCs w:val="22"/>
              </w:rPr>
              <w:t>All industries</w:t>
            </w:r>
          </w:p>
        </w:tc>
        <w:tc>
          <w:tcPr>
            <w:tcW w:w="2543" w:type="dxa"/>
            <w:tcBorders>
              <w:top w:val="nil"/>
              <w:left w:val="nil"/>
              <w:bottom w:val="single" w:sz="8" w:space="0" w:color="auto"/>
              <w:right w:val="single" w:sz="8" w:space="0" w:color="auto"/>
            </w:tcBorders>
            <w:shd w:val="clear" w:color="000000" w:fill="F5FAF9"/>
            <w:vAlign w:val="center"/>
            <w:hideMark/>
          </w:tcPr>
          <w:p w14:paraId="14009B83" w14:textId="77777777" w:rsidR="00A43C2E" w:rsidRPr="00292D7F" w:rsidRDefault="00A43C2E" w:rsidP="003B165F">
            <w:pPr>
              <w:keepNext/>
              <w:keepLines/>
              <w:jc w:val="both"/>
              <w:rPr>
                <w:color w:val="000000"/>
              </w:rPr>
            </w:pPr>
            <w:r w:rsidRPr="00292D7F">
              <w:rPr>
                <w:color w:val="000000"/>
                <w:sz w:val="22"/>
                <w:szCs w:val="22"/>
              </w:rPr>
              <w:t>60.30%</w:t>
            </w:r>
          </w:p>
        </w:tc>
      </w:tr>
      <w:tr w:rsidR="00A43C2E" w:rsidRPr="00292D7F" w14:paraId="3F596BCE" w14:textId="77777777" w:rsidTr="003B165F">
        <w:trPr>
          <w:trHeight w:val="170"/>
        </w:trPr>
        <w:tc>
          <w:tcPr>
            <w:tcW w:w="4535" w:type="dxa"/>
            <w:tcBorders>
              <w:top w:val="nil"/>
              <w:left w:val="single" w:sz="8" w:space="0" w:color="auto"/>
              <w:bottom w:val="single" w:sz="8" w:space="0" w:color="auto"/>
              <w:right w:val="single" w:sz="8" w:space="0" w:color="auto"/>
            </w:tcBorders>
            <w:vAlign w:val="center"/>
            <w:hideMark/>
          </w:tcPr>
          <w:p w14:paraId="0F6EA52D" w14:textId="77777777" w:rsidR="00A43C2E" w:rsidRPr="00292D7F" w:rsidRDefault="00A43C2E" w:rsidP="003B165F">
            <w:pPr>
              <w:keepNext/>
              <w:keepLines/>
              <w:jc w:val="both"/>
              <w:rPr>
                <w:color w:val="000000"/>
              </w:rPr>
            </w:pPr>
            <w:r w:rsidRPr="00292D7F">
              <w:rPr>
                <w:color w:val="000000"/>
                <w:sz w:val="22"/>
                <w:szCs w:val="22"/>
              </w:rPr>
              <w:t>Agriculture, forestry and fishing</w:t>
            </w:r>
          </w:p>
        </w:tc>
        <w:tc>
          <w:tcPr>
            <w:tcW w:w="2543" w:type="dxa"/>
            <w:tcBorders>
              <w:top w:val="nil"/>
              <w:left w:val="nil"/>
              <w:bottom w:val="single" w:sz="8" w:space="0" w:color="auto"/>
              <w:right w:val="single" w:sz="8" w:space="0" w:color="auto"/>
            </w:tcBorders>
            <w:shd w:val="clear" w:color="000000" w:fill="F6FAFA"/>
            <w:vAlign w:val="center"/>
            <w:hideMark/>
          </w:tcPr>
          <w:p w14:paraId="22C37482" w14:textId="77777777" w:rsidR="00A43C2E" w:rsidRPr="00292D7F" w:rsidRDefault="00A43C2E" w:rsidP="003B165F">
            <w:pPr>
              <w:keepNext/>
              <w:keepLines/>
              <w:jc w:val="both"/>
              <w:rPr>
                <w:color w:val="000000"/>
              </w:rPr>
            </w:pPr>
            <w:r w:rsidRPr="00292D7F">
              <w:rPr>
                <w:color w:val="000000"/>
                <w:sz w:val="22"/>
                <w:szCs w:val="22"/>
              </w:rPr>
              <w:t>57.60%</w:t>
            </w:r>
          </w:p>
        </w:tc>
      </w:tr>
      <w:tr w:rsidR="00A43C2E" w:rsidRPr="00292D7F" w14:paraId="46C16D0B" w14:textId="77777777" w:rsidTr="003B165F">
        <w:trPr>
          <w:trHeight w:val="170"/>
        </w:trPr>
        <w:tc>
          <w:tcPr>
            <w:tcW w:w="4535" w:type="dxa"/>
            <w:tcBorders>
              <w:top w:val="nil"/>
              <w:left w:val="single" w:sz="8" w:space="0" w:color="auto"/>
              <w:bottom w:val="single" w:sz="8" w:space="0" w:color="auto"/>
              <w:right w:val="single" w:sz="8" w:space="0" w:color="auto"/>
            </w:tcBorders>
            <w:vAlign w:val="center"/>
            <w:hideMark/>
          </w:tcPr>
          <w:p w14:paraId="648989BD" w14:textId="77777777" w:rsidR="00A43C2E" w:rsidRPr="00292D7F" w:rsidRDefault="00A43C2E" w:rsidP="003B165F">
            <w:pPr>
              <w:keepNext/>
              <w:keepLines/>
              <w:jc w:val="both"/>
              <w:rPr>
                <w:color w:val="000000"/>
              </w:rPr>
            </w:pPr>
            <w:r w:rsidRPr="00292D7F">
              <w:rPr>
                <w:color w:val="000000"/>
                <w:sz w:val="22"/>
                <w:szCs w:val="22"/>
              </w:rPr>
              <w:t>Mining and quarrying</w:t>
            </w:r>
          </w:p>
        </w:tc>
        <w:tc>
          <w:tcPr>
            <w:tcW w:w="2543" w:type="dxa"/>
            <w:tcBorders>
              <w:top w:val="nil"/>
              <w:left w:val="nil"/>
              <w:bottom w:val="single" w:sz="8" w:space="0" w:color="auto"/>
              <w:right w:val="single" w:sz="8" w:space="0" w:color="auto"/>
            </w:tcBorders>
            <w:shd w:val="clear" w:color="000000" w:fill="F87779"/>
            <w:vAlign w:val="center"/>
            <w:hideMark/>
          </w:tcPr>
          <w:p w14:paraId="0B75F194" w14:textId="77777777" w:rsidR="00A43C2E" w:rsidRPr="00292D7F" w:rsidRDefault="00A43C2E" w:rsidP="003B165F">
            <w:pPr>
              <w:keepNext/>
              <w:keepLines/>
              <w:jc w:val="both"/>
              <w:rPr>
                <w:color w:val="000000"/>
              </w:rPr>
            </w:pPr>
            <w:r w:rsidRPr="00292D7F">
              <w:rPr>
                <w:color w:val="000000"/>
                <w:sz w:val="22"/>
                <w:szCs w:val="22"/>
              </w:rPr>
              <w:t>-39.70%</w:t>
            </w:r>
          </w:p>
        </w:tc>
      </w:tr>
      <w:tr w:rsidR="00A43C2E" w:rsidRPr="00292D7F" w14:paraId="6669CF91" w14:textId="77777777" w:rsidTr="003B165F">
        <w:trPr>
          <w:trHeight w:val="170"/>
        </w:trPr>
        <w:tc>
          <w:tcPr>
            <w:tcW w:w="4535" w:type="dxa"/>
            <w:tcBorders>
              <w:top w:val="nil"/>
              <w:left w:val="single" w:sz="8" w:space="0" w:color="auto"/>
              <w:bottom w:val="single" w:sz="8" w:space="0" w:color="auto"/>
              <w:right w:val="single" w:sz="8" w:space="0" w:color="auto"/>
            </w:tcBorders>
            <w:vAlign w:val="center"/>
            <w:hideMark/>
          </w:tcPr>
          <w:p w14:paraId="05811445" w14:textId="77777777" w:rsidR="00A43C2E" w:rsidRPr="00292D7F" w:rsidRDefault="00A43C2E" w:rsidP="003B165F">
            <w:pPr>
              <w:keepNext/>
              <w:keepLines/>
              <w:jc w:val="both"/>
              <w:rPr>
                <w:color w:val="000000"/>
              </w:rPr>
            </w:pPr>
            <w:r w:rsidRPr="00292D7F">
              <w:rPr>
                <w:color w:val="000000"/>
                <w:sz w:val="22"/>
                <w:szCs w:val="22"/>
              </w:rPr>
              <w:t>Manufacturing</w:t>
            </w:r>
          </w:p>
        </w:tc>
        <w:tc>
          <w:tcPr>
            <w:tcW w:w="2543" w:type="dxa"/>
            <w:tcBorders>
              <w:top w:val="nil"/>
              <w:left w:val="nil"/>
              <w:bottom w:val="single" w:sz="8" w:space="0" w:color="auto"/>
              <w:right w:val="single" w:sz="8" w:space="0" w:color="auto"/>
            </w:tcBorders>
            <w:shd w:val="clear" w:color="000000" w:fill="F9FBFD"/>
            <w:vAlign w:val="center"/>
            <w:hideMark/>
          </w:tcPr>
          <w:p w14:paraId="43F3434E" w14:textId="77777777" w:rsidR="00A43C2E" w:rsidRPr="00292D7F" w:rsidRDefault="00A43C2E" w:rsidP="003B165F">
            <w:pPr>
              <w:keepNext/>
              <w:keepLines/>
              <w:jc w:val="both"/>
              <w:rPr>
                <w:color w:val="000000"/>
              </w:rPr>
            </w:pPr>
            <w:r w:rsidRPr="00292D7F">
              <w:rPr>
                <w:color w:val="000000"/>
                <w:sz w:val="22"/>
                <w:szCs w:val="22"/>
              </w:rPr>
              <w:t>40.50%</w:t>
            </w:r>
          </w:p>
        </w:tc>
      </w:tr>
      <w:tr w:rsidR="00A43C2E" w:rsidRPr="00292D7F" w14:paraId="3B3329D4" w14:textId="77777777" w:rsidTr="003B165F">
        <w:trPr>
          <w:trHeight w:val="170"/>
        </w:trPr>
        <w:tc>
          <w:tcPr>
            <w:tcW w:w="4535" w:type="dxa"/>
            <w:tcBorders>
              <w:top w:val="nil"/>
              <w:left w:val="single" w:sz="8" w:space="0" w:color="auto"/>
              <w:bottom w:val="single" w:sz="8" w:space="0" w:color="auto"/>
              <w:right w:val="single" w:sz="8" w:space="0" w:color="auto"/>
            </w:tcBorders>
            <w:vAlign w:val="center"/>
            <w:hideMark/>
          </w:tcPr>
          <w:p w14:paraId="044CCB6A" w14:textId="77777777" w:rsidR="00A43C2E" w:rsidRPr="00292D7F" w:rsidRDefault="00A43C2E" w:rsidP="003B165F">
            <w:pPr>
              <w:keepNext/>
              <w:keepLines/>
              <w:jc w:val="both"/>
              <w:rPr>
                <w:color w:val="000000"/>
              </w:rPr>
            </w:pPr>
            <w:r w:rsidRPr="00292D7F">
              <w:rPr>
                <w:color w:val="000000"/>
                <w:sz w:val="22"/>
                <w:szCs w:val="22"/>
              </w:rPr>
              <w:t>Electricity, gas, steam and air</w:t>
            </w:r>
          </w:p>
        </w:tc>
        <w:tc>
          <w:tcPr>
            <w:tcW w:w="2543" w:type="dxa"/>
            <w:tcBorders>
              <w:top w:val="nil"/>
              <w:left w:val="nil"/>
              <w:bottom w:val="single" w:sz="8" w:space="0" w:color="auto"/>
              <w:right w:val="single" w:sz="8" w:space="0" w:color="auto"/>
            </w:tcBorders>
            <w:shd w:val="clear" w:color="000000" w:fill="FABBBD"/>
            <w:vAlign w:val="center"/>
            <w:hideMark/>
          </w:tcPr>
          <w:p w14:paraId="11245DE7" w14:textId="77777777" w:rsidR="00A43C2E" w:rsidRPr="00292D7F" w:rsidRDefault="00A43C2E" w:rsidP="003B165F">
            <w:pPr>
              <w:keepNext/>
              <w:keepLines/>
              <w:jc w:val="both"/>
              <w:rPr>
                <w:color w:val="000000"/>
              </w:rPr>
            </w:pPr>
            <w:r w:rsidRPr="00292D7F">
              <w:rPr>
                <w:color w:val="000000"/>
                <w:sz w:val="22"/>
                <w:szCs w:val="22"/>
              </w:rPr>
              <w:t>-7.70%</w:t>
            </w:r>
          </w:p>
        </w:tc>
      </w:tr>
      <w:tr w:rsidR="00A43C2E" w:rsidRPr="00292D7F" w14:paraId="0F733159" w14:textId="77777777" w:rsidTr="003B165F">
        <w:trPr>
          <w:trHeight w:val="170"/>
        </w:trPr>
        <w:tc>
          <w:tcPr>
            <w:tcW w:w="4535" w:type="dxa"/>
            <w:tcBorders>
              <w:top w:val="nil"/>
              <w:left w:val="single" w:sz="8" w:space="0" w:color="auto"/>
              <w:bottom w:val="single" w:sz="8" w:space="0" w:color="auto"/>
              <w:right w:val="single" w:sz="8" w:space="0" w:color="auto"/>
            </w:tcBorders>
            <w:vAlign w:val="center"/>
            <w:hideMark/>
          </w:tcPr>
          <w:p w14:paraId="34D88BB9" w14:textId="77777777" w:rsidR="00A43C2E" w:rsidRPr="00292D7F" w:rsidRDefault="00A43C2E" w:rsidP="003B165F">
            <w:pPr>
              <w:keepNext/>
              <w:keepLines/>
              <w:jc w:val="both"/>
              <w:rPr>
                <w:color w:val="000000"/>
              </w:rPr>
            </w:pPr>
            <w:r w:rsidRPr="00292D7F">
              <w:rPr>
                <w:color w:val="000000"/>
                <w:sz w:val="22"/>
                <w:szCs w:val="22"/>
              </w:rPr>
              <w:t>Water, sewerage and waste</w:t>
            </w:r>
          </w:p>
        </w:tc>
        <w:tc>
          <w:tcPr>
            <w:tcW w:w="2543" w:type="dxa"/>
            <w:tcBorders>
              <w:top w:val="nil"/>
              <w:left w:val="nil"/>
              <w:bottom w:val="single" w:sz="8" w:space="0" w:color="auto"/>
              <w:right w:val="single" w:sz="8" w:space="0" w:color="auto"/>
            </w:tcBorders>
            <w:shd w:val="clear" w:color="000000" w:fill="FAB2B5"/>
            <w:vAlign w:val="center"/>
            <w:hideMark/>
          </w:tcPr>
          <w:p w14:paraId="72750CA6" w14:textId="77777777" w:rsidR="00A43C2E" w:rsidRPr="00292D7F" w:rsidRDefault="00A43C2E" w:rsidP="003B165F">
            <w:pPr>
              <w:keepNext/>
              <w:keepLines/>
              <w:jc w:val="both"/>
              <w:rPr>
                <w:color w:val="000000"/>
              </w:rPr>
            </w:pPr>
            <w:r w:rsidRPr="00292D7F">
              <w:rPr>
                <w:color w:val="000000"/>
                <w:sz w:val="22"/>
                <w:szCs w:val="22"/>
              </w:rPr>
              <w:t>-11.80%</w:t>
            </w:r>
          </w:p>
        </w:tc>
      </w:tr>
      <w:tr w:rsidR="00A43C2E" w:rsidRPr="00292D7F" w14:paraId="12FB1FB6" w14:textId="77777777" w:rsidTr="003B165F">
        <w:trPr>
          <w:trHeight w:val="170"/>
        </w:trPr>
        <w:tc>
          <w:tcPr>
            <w:tcW w:w="4535" w:type="dxa"/>
            <w:tcBorders>
              <w:top w:val="nil"/>
              <w:left w:val="single" w:sz="8" w:space="0" w:color="auto"/>
              <w:bottom w:val="single" w:sz="8" w:space="0" w:color="auto"/>
              <w:right w:val="single" w:sz="8" w:space="0" w:color="auto"/>
            </w:tcBorders>
            <w:vAlign w:val="center"/>
            <w:hideMark/>
          </w:tcPr>
          <w:p w14:paraId="5138CC51" w14:textId="77777777" w:rsidR="00A43C2E" w:rsidRPr="00292D7F" w:rsidRDefault="00A43C2E" w:rsidP="003B165F">
            <w:pPr>
              <w:keepNext/>
              <w:keepLines/>
              <w:jc w:val="both"/>
              <w:rPr>
                <w:color w:val="000000"/>
              </w:rPr>
            </w:pPr>
            <w:r w:rsidRPr="00292D7F">
              <w:rPr>
                <w:color w:val="000000"/>
                <w:sz w:val="22"/>
                <w:szCs w:val="22"/>
              </w:rPr>
              <w:t>Construction</w:t>
            </w:r>
          </w:p>
        </w:tc>
        <w:tc>
          <w:tcPr>
            <w:tcW w:w="2543" w:type="dxa"/>
            <w:tcBorders>
              <w:top w:val="nil"/>
              <w:left w:val="nil"/>
              <w:bottom w:val="single" w:sz="8" w:space="0" w:color="auto"/>
              <w:right w:val="single" w:sz="8" w:space="0" w:color="auto"/>
            </w:tcBorders>
            <w:shd w:val="clear" w:color="000000" w:fill="FBE6E9"/>
            <w:vAlign w:val="center"/>
            <w:hideMark/>
          </w:tcPr>
          <w:p w14:paraId="0B0326FB" w14:textId="77777777" w:rsidR="00A43C2E" w:rsidRPr="00292D7F" w:rsidRDefault="00A43C2E" w:rsidP="003B165F">
            <w:pPr>
              <w:keepNext/>
              <w:keepLines/>
              <w:jc w:val="both"/>
              <w:rPr>
                <w:color w:val="000000"/>
              </w:rPr>
            </w:pPr>
            <w:r w:rsidRPr="00292D7F">
              <w:rPr>
                <w:color w:val="000000"/>
                <w:sz w:val="22"/>
                <w:szCs w:val="22"/>
              </w:rPr>
              <w:t>12.70%</w:t>
            </w:r>
          </w:p>
        </w:tc>
      </w:tr>
      <w:tr w:rsidR="00A43C2E" w:rsidRPr="00292D7F" w14:paraId="44803FBD" w14:textId="77777777" w:rsidTr="003B165F">
        <w:trPr>
          <w:trHeight w:val="170"/>
        </w:trPr>
        <w:tc>
          <w:tcPr>
            <w:tcW w:w="4535" w:type="dxa"/>
            <w:tcBorders>
              <w:top w:val="nil"/>
              <w:left w:val="single" w:sz="8" w:space="0" w:color="auto"/>
              <w:bottom w:val="single" w:sz="8" w:space="0" w:color="auto"/>
              <w:right w:val="single" w:sz="8" w:space="0" w:color="auto"/>
            </w:tcBorders>
            <w:vAlign w:val="center"/>
            <w:hideMark/>
          </w:tcPr>
          <w:p w14:paraId="46FC4941" w14:textId="77777777" w:rsidR="00A43C2E" w:rsidRPr="00292D7F" w:rsidRDefault="00A43C2E" w:rsidP="003B165F">
            <w:pPr>
              <w:keepNext/>
              <w:keepLines/>
              <w:jc w:val="both"/>
              <w:rPr>
                <w:color w:val="000000"/>
              </w:rPr>
            </w:pPr>
            <w:r w:rsidRPr="00292D7F">
              <w:rPr>
                <w:color w:val="000000"/>
                <w:sz w:val="22"/>
                <w:szCs w:val="22"/>
              </w:rPr>
              <w:t>Wholesale and retail trade</w:t>
            </w:r>
          </w:p>
        </w:tc>
        <w:tc>
          <w:tcPr>
            <w:tcW w:w="2543" w:type="dxa"/>
            <w:tcBorders>
              <w:top w:val="nil"/>
              <w:left w:val="nil"/>
              <w:bottom w:val="single" w:sz="8" w:space="0" w:color="auto"/>
              <w:right w:val="single" w:sz="8" w:space="0" w:color="auto"/>
            </w:tcBorders>
            <w:shd w:val="clear" w:color="000000" w:fill="FBFAFD"/>
            <w:vAlign w:val="center"/>
            <w:hideMark/>
          </w:tcPr>
          <w:p w14:paraId="57932F09" w14:textId="77777777" w:rsidR="00A43C2E" w:rsidRPr="00292D7F" w:rsidRDefault="00A43C2E" w:rsidP="003B165F">
            <w:pPr>
              <w:keepNext/>
              <w:keepLines/>
              <w:jc w:val="both"/>
              <w:rPr>
                <w:color w:val="000000"/>
              </w:rPr>
            </w:pPr>
            <w:r w:rsidRPr="00292D7F">
              <w:rPr>
                <w:color w:val="000000"/>
                <w:sz w:val="22"/>
                <w:szCs w:val="22"/>
              </w:rPr>
              <w:t>22.00%</w:t>
            </w:r>
          </w:p>
        </w:tc>
      </w:tr>
      <w:tr w:rsidR="00A43C2E" w:rsidRPr="00292D7F" w14:paraId="6431D8E9" w14:textId="77777777" w:rsidTr="003B165F">
        <w:trPr>
          <w:trHeight w:val="170"/>
        </w:trPr>
        <w:tc>
          <w:tcPr>
            <w:tcW w:w="4535" w:type="dxa"/>
            <w:tcBorders>
              <w:top w:val="nil"/>
              <w:left w:val="single" w:sz="8" w:space="0" w:color="auto"/>
              <w:bottom w:val="single" w:sz="8" w:space="0" w:color="auto"/>
              <w:right w:val="single" w:sz="8" w:space="0" w:color="auto"/>
            </w:tcBorders>
            <w:vAlign w:val="center"/>
            <w:hideMark/>
          </w:tcPr>
          <w:p w14:paraId="071A1CD7" w14:textId="77777777" w:rsidR="00A43C2E" w:rsidRPr="00292D7F" w:rsidRDefault="00A43C2E" w:rsidP="003B165F">
            <w:pPr>
              <w:keepNext/>
              <w:keepLines/>
              <w:jc w:val="both"/>
              <w:rPr>
                <w:color w:val="000000"/>
              </w:rPr>
            </w:pPr>
            <w:r w:rsidRPr="00292D7F">
              <w:rPr>
                <w:color w:val="000000"/>
                <w:sz w:val="22"/>
                <w:szCs w:val="22"/>
              </w:rPr>
              <w:t>Transportation and storage</w:t>
            </w:r>
          </w:p>
        </w:tc>
        <w:tc>
          <w:tcPr>
            <w:tcW w:w="2543" w:type="dxa"/>
            <w:tcBorders>
              <w:top w:val="nil"/>
              <w:left w:val="nil"/>
              <w:bottom w:val="single" w:sz="8" w:space="0" w:color="auto"/>
              <w:right w:val="single" w:sz="8" w:space="0" w:color="auto"/>
            </w:tcBorders>
            <w:shd w:val="clear" w:color="000000" w:fill="FBF3F6"/>
            <w:vAlign w:val="center"/>
            <w:hideMark/>
          </w:tcPr>
          <w:p w14:paraId="0FD11C28" w14:textId="77777777" w:rsidR="00A43C2E" w:rsidRPr="00292D7F" w:rsidRDefault="00A43C2E" w:rsidP="003B165F">
            <w:pPr>
              <w:keepNext/>
              <w:keepLines/>
              <w:jc w:val="both"/>
              <w:rPr>
                <w:color w:val="000000"/>
              </w:rPr>
            </w:pPr>
            <w:r w:rsidRPr="00292D7F">
              <w:rPr>
                <w:color w:val="000000"/>
                <w:sz w:val="22"/>
                <w:szCs w:val="22"/>
              </w:rPr>
              <w:t>18.50%</w:t>
            </w:r>
          </w:p>
        </w:tc>
      </w:tr>
      <w:tr w:rsidR="00A43C2E" w:rsidRPr="00292D7F" w14:paraId="73F8D3D9" w14:textId="77777777" w:rsidTr="003B165F">
        <w:trPr>
          <w:trHeight w:val="170"/>
        </w:trPr>
        <w:tc>
          <w:tcPr>
            <w:tcW w:w="4535" w:type="dxa"/>
            <w:tcBorders>
              <w:top w:val="nil"/>
              <w:left w:val="single" w:sz="8" w:space="0" w:color="auto"/>
              <w:bottom w:val="single" w:sz="8" w:space="0" w:color="auto"/>
              <w:right w:val="single" w:sz="8" w:space="0" w:color="auto"/>
            </w:tcBorders>
            <w:vAlign w:val="center"/>
            <w:hideMark/>
          </w:tcPr>
          <w:p w14:paraId="675B4D31" w14:textId="77777777" w:rsidR="00A43C2E" w:rsidRPr="00292D7F" w:rsidRDefault="00A43C2E" w:rsidP="003B165F">
            <w:pPr>
              <w:keepNext/>
              <w:keepLines/>
              <w:jc w:val="both"/>
              <w:rPr>
                <w:color w:val="000000"/>
              </w:rPr>
            </w:pPr>
            <w:r w:rsidRPr="00292D7F">
              <w:rPr>
                <w:color w:val="000000"/>
                <w:sz w:val="22"/>
                <w:szCs w:val="22"/>
              </w:rPr>
              <w:t>Accommodation and food service</w:t>
            </w:r>
          </w:p>
        </w:tc>
        <w:tc>
          <w:tcPr>
            <w:tcW w:w="2543" w:type="dxa"/>
            <w:tcBorders>
              <w:top w:val="nil"/>
              <w:left w:val="nil"/>
              <w:bottom w:val="single" w:sz="8" w:space="0" w:color="auto"/>
              <w:right w:val="single" w:sz="8" w:space="0" w:color="auto"/>
            </w:tcBorders>
            <w:shd w:val="clear" w:color="000000" w:fill="FBEFF2"/>
            <w:vAlign w:val="center"/>
            <w:hideMark/>
          </w:tcPr>
          <w:p w14:paraId="34AD35E1" w14:textId="77777777" w:rsidR="00A43C2E" w:rsidRPr="00292D7F" w:rsidRDefault="00A43C2E" w:rsidP="003B165F">
            <w:pPr>
              <w:keepNext/>
              <w:keepLines/>
              <w:jc w:val="both"/>
              <w:rPr>
                <w:color w:val="000000"/>
              </w:rPr>
            </w:pPr>
            <w:r w:rsidRPr="00292D7F">
              <w:rPr>
                <w:color w:val="000000"/>
                <w:sz w:val="22"/>
                <w:szCs w:val="22"/>
              </w:rPr>
              <w:t>16.60%</w:t>
            </w:r>
          </w:p>
        </w:tc>
      </w:tr>
      <w:tr w:rsidR="00A43C2E" w:rsidRPr="00292D7F" w14:paraId="369D2BCF" w14:textId="77777777" w:rsidTr="003B165F">
        <w:trPr>
          <w:trHeight w:val="170"/>
        </w:trPr>
        <w:tc>
          <w:tcPr>
            <w:tcW w:w="4535" w:type="dxa"/>
            <w:tcBorders>
              <w:top w:val="nil"/>
              <w:left w:val="single" w:sz="8" w:space="0" w:color="auto"/>
              <w:bottom w:val="single" w:sz="8" w:space="0" w:color="auto"/>
              <w:right w:val="single" w:sz="8" w:space="0" w:color="auto"/>
            </w:tcBorders>
            <w:vAlign w:val="center"/>
            <w:hideMark/>
          </w:tcPr>
          <w:p w14:paraId="2BE4273E" w14:textId="77777777" w:rsidR="00A43C2E" w:rsidRPr="00292D7F" w:rsidRDefault="00A43C2E" w:rsidP="003B165F">
            <w:pPr>
              <w:keepNext/>
              <w:keepLines/>
              <w:jc w:val="both"/>
              <w:rPr>
                <w:color w:val="000000"/>
              </w:rPr>
            </w:pPr>
            <w:r w:rsidRPr="00292D7F">
              <w:rPr>
                <w:color w:val="000000"/>
                <w:sz w:val="22"/>
                <w:szCs w:val="22"/>
              </w:rPr>
              <w:t>Information and communication</w:t>
            </w:r>
          </w:p>
        </w:tc>
        <w:tc>
          <w:tcPr>
            <w:tcW w:w="2543" w:type="dxa"/>
            <w:tcBorders>
              <w:top w:val="nil"/>
              <w:left w:val="nil"/>
              <w:bottom w:val="single" w:sz="8" w:space="0" w:color="auto"/>
              <w:right w:val="single" w:sz="8" w:space="0" w:color="auto"/>
            </w:tcBorders>
            <w:shd w:val="clear" w:color="000000" w:fill="63BE7B"/>
            <w:vAlign w:val="center"/>
            <w:hideMark/>
          </w:tcPr>
          <w:p w14:paraId="6AC22F4A" w14:textId="77777777" w:rsidR="00A43C2E" w:rsidRPr="00292D7F" w:rsidRDefault="00A43C2E" w:rsidP="003B165F">
            <w:pPr>
              <w:keepNext/>
              <w:keepLines/>
              <w:jc w:val="both"/>
              <w:rPr>
                <w:color w:val="000000"/>
              </w:rPr>
            </w:pPr>
            <w:r w:rsidRPr="00292D7F">
              <w:rPr>
                <w:color w:val="000000"/>
                <w:sz w:val="22"/>
                <w:szCs w:val="22"/>
              </w:rPr>
              <w:t>846.20%</w:t>
            </w:r>
          </w:p>
        </w:tc>
      </w:tr>
      <w:tr w:rsidR="00A43C2E" w:rsidRPr="00292D7F" w14:paraId="341D72B2" w14:textId="77777777" w:rsidTr="003B165F">
        <w:trPr>
          <w:trHeight w:val="170"/>
        </w:trPr>
        <w:tc>
          <w:tcPr>
            <w:tcW w:w="4535" w:type="dxa"/>
            <w:tcBorders>
              <w:top w:val="nil"/>
              <w:left w:val="single" w:sz="8" w:space="0" w:color="auto"/>
              <w:bottom w:val="single" w:sz="8" w:space="0" w:color="auto"/>
              <w:right w:val="single" w:sz="8" w:space="0" w:color="auto"/>
            </w:tcBorders>
            <w:vAlign w:val="center"/>
            <w:hideMark/>
          </w:tcPr>
          <w:p w14:paraId="46A67CB0" w14:textId="77777777" w:rsidR="00A43C2E" w:rsidRPr="00292D7F" w:rsidRDefault="00A43C2E" w:rsidP="003B165F">
            <w:pPr>
              <w:keepNext/>
              <w:keepLines/>
              <w:jc w:val="both"/>
              <w:rPr>
                <w:color w:val="000000"/>
              </w:rPr>
            </w:pPr>
            <w:r w:rsidRPr="00292D7F">
              <w:rPr>
                <w:color w:val="000000"/>
                <w:sz w:val="22"/>
                <w:szCs w:val="22"/>
              </w:rPr>
              <w:t>Financial and insurance</w:t>
            </w:r>
          </w:p>
        </w:tc>
        <w:tc>
          <w:tcPr>
            <w:tcW w:w="2543" w:type="dxa"/>
            <w:tcBorders>
              <w:top w:val="nil"/>
              <w:left w:val="nil"/>
              <w:bottom w:val="single" w:sz="8" w:space="0" w:color="auto"/>
              <w:right w:val="single" w:sz="8" w:space="0" w:color="auto"/>
            </w:tcBorders>
            <w:shd w:val="clear" w:color="000000" w:fill="FAFBFD"/>
            <w:vAlign w:val="center"/>
            <w:hideMark/>
          </w:tcPr>
          <w:p w14:paraId="7C0A59A1" w14:textId="77777777" w:rsidR="00A43C2E" w:rsidRPr="00292D7F" w:rsidRDefault="00A43C2E" w:rsidP="003B165F">
            <w:pPr>
              <w:keepNext/>
              <w:keepLines/>
              <w:jc w:val="both"/>
              <w:rPr>
                <w:color w:val="000000"/>
              </w:rPr>
            </w:pPr>
            <w:r w:rsidRPr="00292D7F">
              <w:rPr>
                <w:color w:val="000000"/>
                <w:sz w:val="22"/>
                <w:szCs w:val="22"/>
              </w:rPr>
              <w:t>38.70%</w:t>
            </w:r>
          </w:p>
        </w:tc>
      </w:tr>
      <w:tr w:rsidR="00A43C2E" w:rsidRPr="00292D7F" w14:paraId="15EFB1D7" w14:textId="77777777" w:rsidTr="003B165F">
        <w:trPr>
          <w:trHeight w:val="170"/>
        </w:trPr>
        <w:tc>
          <w:tcPr>
            <w:tcW w:w="4535" w:type="dxa"/>
            <w:tcBorders>
              <w:top w:val="nil"/>
              <w:left w:val="single" w:sz="8" w:space="0" w:color="auto"/>
              <w:bottom w:val="single" w:sz="8" w:space="0" w:color="auto"/>
              <w:right w:val="single" w:sz="8" w:space="0" w:color="auto"/>
            </w:tcBorders>
            <w:vAlign w:val="center"/>
            <w:hideMark/>
          </w:tcPr>
          <w:p w14:paraId="68C5DE38" w14:textId="77777777" w:rsidR="00A43C2E" w:rsidRPr="00292D7F" w:rsidRDefault="00A43C2E" w:rsidP="003B165F">
            <w:pPr>
              <w:keepNext/>
              <w:keepLines/>
              <w:jc w:val="both"/>
              <w:rPr>
                <w:color w:val="000000"/>
              </w:rPr>
            </w:pPr>
            <w:r w:rsidRPr="00292D7F">
              <w:rPr>
                <w:color w:val="000000"/>
                <w:sz w:val="22"/>
                <w:szCs w:val="22"/>
              </w:rPr>
              <w:t>Real estate activities</w:t>
            </w:r>
          </w:p>
        </w:tc>
        <w:tc>
          <w:tcPr>
            <w:tcW w:w="2543" w:type="dxa"/>
            <w:tcBorders>
              <w:top w:val="nil"/>
              <w:left w:val="nil"/>
              <w:bottom w:val="single" w:sz="8" w:space="0" w:color="auto"/>
              <w:right w:val="single" w:sz="8" w:space="0" w:color="auto"/>
            </w:tcBorders>
            <w:shd w:val="clear" w:color="000000" w:fill="F6FAFA"/>
            <w:vAlign w:val="center"/>
            <w:hideMark/>
          </w:tcPr>
          <w:p w14:paraId="09EAF618" w14:textId="77777777" w:rsidR="00A43C2E" w:rsidRPr="00292D7F" w:rsidRDefault="00A43C2E" w:rsidP="003B165F">
            <w:pPr>
              <w:keepNext/>
              <w:keepLines/>
              <w:jc w:val="both"/>
              <w:rPr>
                <w:color w:val="000000"/>
              </w:rPr>
            </w:pPr>
            <w:r w:rsidRPr="00292D7F">
              <w:rPr>
                <w:color w:val="000000"/>
                <w:sz w:val="22"/>
                <w:szCs w:val="22"/>
              </w:rPr>
              <w:t>57.50%</w:t>
            </w:r>
          </w:p>
        </w:tc>
      </w:tr>
      <w:tr w:rsidR="00A43C2E" w:rsidRPr="00292D7F" w14:paraId="70709342" w14:textId="77777777" w:rsidTr="003B165F">
        <w:trPr>
          <w:trHeight w:val="170"/>
        </w:trPr>
        <w:tc>
          <w:tcPr>
            <w:tcW w:w="4535" w:type="dxa"/>
            <w:tcBorders>
              <w:top w:val="nil"/>
              <w:left w:val="single" w:sz="8" w:space="0" w:color="auto"/>
              <w:bottom w:val="single" w:sz="8" w:space="0" w:color="auto"/>
              <w:right w:val="single" w:sz="8" w:space="0" w:color="auto"/>
            </w:tcBorders>
            <w:vAlign w:val="center"/>
            <w:hideMark/>
          </w:tcPr>
          <w:p w14:paraId="278644A5" w14:textId="77777777" w:rsidR="00A43C2E" w:rsidRPr="00292D7F" w:rsidRDefault="00A43C2E" w:rsidP="003B165F">
            <w:pPr>
              <w:keepNext/>
              <w:keepLines/>
              <w:jc w:val="both"/>
              <w:rPr>
                <w:color w:val="000000"/>
              </w:rPr>
            </w:pPr>
            <w:r w:rsidRPr="00292D7F">
              <w:rPr>
                <w:color w:val="000000"/>
                <w:sz w:val="22"/>
                <w:szCs w:val="22"/>
              </w:rPr>
              <w:t>Professional, scientific, technical</w:t>
            </w:r>
          </w:p>
        </w:tc>
        <w:tc>
          <w:tcPr>
            <w:tcW w:w="2543" w:type="dxa"/>
            <w:tcBorders>
              <w:top w:val="nil"/>
              <w:left w:val="nil"/>
              <w:bottom w:val="single" w:sz="8" w:space="0" w:color="auto"/>
              <w:right w:val="single" w:sz="8" w:space="0" w:color="auto"/>
            </w:tcBorders>
            <w:shd w:val="clear" w:color="000000" w:fill="EEF7F3"/>
            <w:vAlign w:val="center"/>
            <w:hideMark/>
          </w:tcPr>
          <w:p w14:paraId="650448FA" w14:textId="77777777" w:rsidR="00A43C2E" w:rsidRPr="00292D7F" w:rsidRDefault="00A43C2E" w:rsidP="003B165F">
            <w:pPr>
              <w:keepNext/>
              <w:keepLines/>
              <w:jc w:val="both"/>
              <w:rPr>
                <w:color w:val="000000"/>
              </w:rPr>
            </w:pPr>
            <w:r w:rsidRPr="00292D7F">
              <w:rPr>
                <w:color w:val="000000"/>
                <w:sz w:val="22"/>
                <w:szCs w:val="22"/>
              </w:rPr>
              <w:t>98.00%</w:t>
            </w:r>
          </w:p>
        </w:tc>
      </w:tr>
      <w:tr w:rsidR="00A43C2E" w:rsidRPr="00292D7F" w14:paraId="58C4B6C1" w14:textId="77777777" w:rsidTr="003B165F">
        <w:trPr>
          <w:trHeight w:val="170"/>
        </w:trPr>
        <w:tc>
          <w:tcPr>
            <w:tcW w:w="4535" w:type="dxa"/>
            <w:tcBorders>
              <w:top w:val="nil"/>
              <w:left w:val="single" w:sz="8" w:space="0" w:color="auto"/>
              <w:bottom w:val="single" w:sz="8" w:space="0" w:color="auto"/>
              <w:right w:val="single" w:sz="8" w:space="0" w:color="auto"/>
            </w:tcBorders>
            <w:vAlign w:val="center"/>
            <w:hideMark/>
          </w:tcPr>
          <w:p w14:paraId="29CE2F28" w14:textId="77777777" w:rsidR="00A43C2E" w:rsidRPr="00292D7F" w:rsidRDefault="00A43C2E" w:rsidP="003B165F">
            <w:pPr>
              <w:keepNext/>
              <w:keepLines/>
              <w:jc w:val="both"/>
              <w:rPr>
                <w:color w:val="000000"/>
              </w:rPr>
            </w:pPr>
            <w:r w:rsidRPr="00292D7F">
              <w:rPr>
                <w:color w:val="000000"/>
                <w:sz w:val="22"/>
                <w:szCs w:val="22"/>
              </w:rPr>
              <w:t>Administrative and support services</w:t>
            </w:r>
          </w:p>
        </w:tc>
        <w:tc>
          <w:tcPr>
            <w:tcW w:w="2543" w:type="dxa"/>
            <w:tcBorders>
              <w:top w:val="nil"/>
              <w:left w:val="nil"/>
              <w:bottom w:val="single" w:sz="8" w:space="0" w:color="auto"/>
              <w:right w:val="single" w:sz="8" w:space="0" w:color="auto"/>
            </w:tcBorders>
            <w:shd w:val="clear" w:color="000000" w:fill="EDF6F2"/>
            <w:vAlign w:val="center"/>
            <w:hideMark/>
          </w:tcPr>
          <w:p w14:paraId="65F3E5D3" w14:textId="77777777" w:rsidR="00A43C2E" w:rsidRPr="00292D7F" w:rsidRDefault="00A43C2E" w:rsidP="003B165F">
            <w:pPr>
              <w:keepNext/>
              <w:keepLines/>
              <w:jc w:val="both"/>
              <w:rPr>
                <w:color w:val="000000"/>
              </w:rPr>
            </w:pPr>
            <w:r w:rsidRPr="00292D7F">
              <w:rPr>
                <w:color w:val="000000"/>
                <w:sz w:val="22"/>
                <w:szCs w:val="22"/>
              </w:rPr>
              <w:t>104.30%</w:t>
            </w:r>
          </w:p>
        </w:tc>
      </w:tr>
      <w:tr w:rsidR="00A43C2E" w:rsidRPr="00292D7F" w14:paraId="190C6EF4" w14:textId="77777777" w:rsidTr="003B165F">
        <w:trPr>
          <w:trHeight w:val="170"/>
        </w:trPr>
        <w:tc>
          <w:tcPr>
            <w:tcW w:w="4535" w:type="dxa"/>
            <w:tcBorders>
              <w:top w:val="nil"/>
              <w:left w:val="single" w:sz="8" w:space="0" w:color="auto"/>
              <w:bottom w:val="single" w:sz="8" w:space="0" w:color="auto"/>
              <w:right w:val="single" w:sz="8" w:space="0" w:color="auto"/>
            </w:tcBorders>
            <w:vAlign w:val="center"/>
            <w:hideMark/>
          </w:tcPr>
          <w:p w14:paraId="0DA3E18F" w14:textId="77777777" w:rsidR="00A43C2E" w:rsidRPr="00292D7F" w:rsidRDefault="00A43C2E" w:rsidP="003B165F">
            <w:pPr>
              <w:keepNext/>
              <w:keepLines/>
              <w:jc w:val="both"/>
              <w:rPr>
                <w:color w:val="000000"/>
              </w:rPr>
            </w:pPr>
            <w:r w:rsidRPr="00292D7F">
              <w:rPr>
                <w:color w:val="000000"/>
                <w:sz w:val="22"/>
                <w:szCs w:val="22"/>
              </w:rPr>
              <w:t>Public administration and defence</w:t>
            </w:r>
          </w:p>
        </w:tc>
        <w:tc>
          <w:tcPr>
            <w:tcW w:w="2543" w:type="dxa"/>
            <w:tcBorders>
              <w:top w:val="nil"/>
              <w:left w:val="nil"/>
              <w:bottom w:val="single" w:sz="8" w:space="0" w:color="auto"/>
              <w:right w:val="single" w:sz="8" w:space="0" w:color="auto"/>
            </w:tcBorders>
            <w:shd w:val="clear" w:color="000000" w:fill="FCFCFF"/>
            <w:vAlign w:val="center"/>
            <w:hideMark/>
          </w:tcPr>
          <w:p w14:paraId="6310DD73" w14:textId="77777777" w:rsidR="00A43C2E" w:rsidRPr="00292D7F" w:rsidRDefault="00A43C2E" w:rsidP="003B165F">
            <w:pPr>
              <w:keepNext/>
              <w:keepLines/>
              <w:jc w:val="both"/>
              <w:rPr>
                <w:color w:val="000000"/>
              </w:rPr>
            </w:pPr>
            <w:r w:rsidRPr="00292D7F">
              <w:rPr>
                <w:color w:val="000000"/>
                <w:sz w:val="22"/>
                <w:szCs w:val="22"/>
              </w:rPr>
              <w:t>22.60%</w:t>
            </w:r>
          </w:p>
        </w:tc>
      </w:tr>
      <w:tr w:rsidR="00A43C2E" w:rsidRPr="00292D7F" w14:paraId="308CD0E4" w14:textId="77777777" w:rsidTr="003B165F">
        <w:trPr>
          <w:trHeight w:val="170"/>
        </w:trPr>
        <w:tc>
          <w:tcPr>
            <w:tcW w:w="4535" w:type="dxa"/>
            <w:tcBorders>
              <w:top w:val="nil"/>
              <w:left w:val="single" w:sz="8" w:space="0" w:color="auto"/>
              <w:bottom w:val="single" w:sz="8" w:space="0" w:color="auto"/>
              <w:right w:val="single" w:sz="8" w:space="0" w:color="auto"/>
            </w:tcBorders>
            <w:vAlign w:val="center"/>
            <w:hideMark/>
          </w:tcPr>
          <w:p w14:paraId="0D0948E1" w14:textId="77777777" w:rsidR="00A43C2E" w:rsidRPr="00292D7F" w:rsidRDefault="00A43C2E" w:rsidP="003B165F">
            <w:pPr>
              <w:keepNext/>
              <w:keepLines/>
              <w:jc w:val="both"/>
              <w:rPr>
                <w:color w:val="000000"/>
              </w:rPr>
            </w:pPr>
            <w:r w:rsidRPr="00292D7F">
              <w:rPr>
                <w:color w:val="000000"/>
                <w:sz w:val="22"/>
                <w:szCs w:val="22"/>
              </w:rPr>
              <w:t>Education</w:t>
            </w:r>
          </w:p>
        </w:tc>
        <w:tc>
          <w:tcPr>
            <w:tcW w:w="2543" w:type="dxa"/>
            <w:tcBorders>
              <w:top w:val="nil"/>
              <w:left w:val="nil"/>
              <w:bottom w:val="single" w:sz="8" w:space="0" w:color="auto"/>
              <w:right w:val="single" w:sz="8" w:space="0" w:color="auto"/>
            </w:tcBorders>
            <w:shd w:val="clear" w:color="000000" w:fill="FBF7FA"/>
            <w:vAlign w:val="center"/>
            <w:hideMark/>
          </w:tcPr>
          <w:p w14:paraId="383DA918" w14:textId="77777777" w:rsidR="00A43C2E" w:rsidRPr="00292D7F" w:rsidRDefault="00A43C2E" w:rsidP="003B165F">
            <w:pPr>
              <w:keepNext/>
              <w:keepLines/>
              <w:jc w:val="both"/>
              <w:rPr>
                <w:color w:val="000000"/>
              </w:rPr>
            </w:pPr>
            <w:r w:rsidRPr="00292D7F">
              <w:rPr>
                <w:color w:val="000000"/>
                <w:sz w:val="22"/>
                <w:szCs w:val="22"/>
              </w:rPr>
              <w:t>20.30%</w:t>
            </w:r>
          </w:p>
        </w:tc>
      </w:tr>
      <w:tr w:rsidR="00A43C2E" w:rsidRPr="00292D7F" w14:paraId="0AAA475A" w14:textId="77777777" w:rsidTr="003B165F">
        <w:trPr>
          <w:trHeight w:val="170"/>
        </w:trPr>
        <w:tc>
          <w:tcPr>
            <w:tcW w:w="4535" w:type="dxa"/>
            <w:tcBorders>
              <w:top w:val="nil"/>
              <w:left w:val="single" w:sz="8" w:space="0" w:color="auto"/>
              <w:bottom w:val="single" w:sz="8" w:space="0" w:color="auto"/>
              <w:right w:val="single" w:sz="8" w:space="0" w:color="auto"/>
            </w:tcBorders>
            <w:vAlign w:val="center"/>
            <w:hideMark/>
          </w:tcPr>
          <w:p w14:paraId="25368622" w14:textId="77777777" w:rsidR="00A43C2E" w:rsidRPr="00292D7F" w:rsidRDefault="00A43C2E" w:rsidP="003B165F">
            <w:pPr>
              <w:keepNext/>
              <w:keepLines/>
              <w:jc w:val="both"/>
              <w:rPr>
                <w:color w:val="000000"/>
              </w:rPr>
            </w:pPr>
            <w:r w:rsidRPr="00292D7F">
              <w:rPr>
                <w:color w:val="000000"/>
                <w:sz w:val="22"/>
                <w:szCs w:val="22"/>
              </w:rPr>
              <w:t>Human health and social work</w:t>
            </w:r>
          </w:p>
        </w:tc>
        <w:tc>
          <w:tcPr>
            <w:tcW w:w="2543" w:type="dxa"/>
            <w:tcBorders>
              <w:top w:val="nil"/>
              <w:left w:val="nil"/>
              <w:bottom w:val="single" w:sz="8" w:space="0" w:color="auto"/>
              <w:right w:val="single" w:sz="8" w:space="0" w:color="auto"/>
            </w:tcBorders>
            <w:shd w:val="clear" w:color="000000" w:fill="FAFBFD"/>
            <w:vAlign w:val="center"/>
            <w:hideMark/>
          </w:tcPr>
          <w:p w14:paraId="37C48EE2" w14:textId="77777777" w:rsidR="00A43C2E" w:rsidRPr="00292D7F" w:rsidRDefault="00A43C2E" w:rsidP="003B165F">
            <w:pPr>
              <w:keepNext/>
              <w:keepLines/>
              <w:jc w:val="both"/>
              <w:rPr>
                <w:color w:val="000000"/>
              </w:rPr>
            </w:pPr>
            <w:r w:rsidRPr="00292D7F">
              <w:rPr>
                <w:color w:val="000000"/>
                <w:sz w:val="22"/>
                <w:szCs w:val="22"/>
              </w:rPr>
              <w:t>36.10%</w:t>
            </w:r>
          </w:p>
        </w:tc>
      </w:tr>
      <w:tr w:rsidR="00A43C2E" w:rsidRPr="00292D7F" w14:paraId="7FCC7776" w14:textId="77777777" w:rsidTr="003B165F">
        <w:trPr>
          <w:trHeight w:val="170"/>
        </w:trPr>
        <w:tc>
          <w:tcPr>
            <w:tcW w:w="4535" w:type="dxa"/>
            <w:tcBorders>
              <w:top w:val="nil"/>
              <w:left w:val="single" w:sz="8" w:space="0" w:color="auto"/>
              <w:bottom w:val="single" w:sz="8" w:space="0" w:color="auto"/>
              <w:right w:val="single" w:sz="8" w:space="0" w:color="auto"/>
            </w:tcBorders>
            <w:vAlign w:val="center"/>
            <w:hideMark/>
          </w:tcPr>
          <w:p w14:paraId="417FF39B" w14:textId="77777777" w:rsidR="00A43C2E" w:rsidRPr="00292D7F" w:rsidRDefault="00A43C2E" w:rsidP="003B165F">
            <w:pPr>
              <w:keepNext/>
              <w:keepLines/>
              <w:jc w:val="both"/>
              <w:rPr>
                <w:color w:val="000000"/>
              </w:rPr>
            </w:pPr>
            <w:r w:rsidRPr="00292D7F">
              <w:rPr>
                <w:color w:val="000000"/>
                <w:sz w:val="22"/>
                <w:szCs w:val="22"/>
              </w:rPr>
              <w:t>Arts, entertainment and recreation</w:t>
            </w:r>
          </w:p>
        </w:tc>
        <w:tc>
          <w:tcPr>
            <w:tcW w:w="2543" w:type="dxa"/>
            <w:tcBorders>
              <w:top w:val="nil"/>
              <w:left w:val="nil"/>
              <w:bottom w:val="single" w:sz="8" w:space="0" w:color="auto"/>
              <w:right w:val="single" w:sz="8" w:space="0" w:color="auto"/>
            </w:tcBorders>
            <w:shd w:val="clear" w:color="000000" w:fill="FCFCFF"/>
            <w:vAlign w:val="center"/>
            <w:hideMark/>
          </w:tcPr>
          <w:p w14:paraId="64B145B7" w14:textId="77777777" w:rsidR="00A43C2E" w:rsidRPr="00292D7F" w:rsidRDefault="00A43C2E" w:rsidP="003B165F">
            <w:pPr>
              <w:keepNext/>
              <w:keepLines/>
              <w:jc w:val="both"/>
              <w:rPr>
                <w:color w:val="000000"/>
              </w:rPr>
            </w:pPr>
            <w:r w:rsidRPr="00292D7F">
              <w:rPr>
                <w:color w:val="000000"/>
                <w:sz w:val="22"/>
                <w:szCs w:val="22"/>
              </w:rPr>
              <w:t>26.80%</w:t>
            </w:r>
          </w:p>
        </w:tc>
      </w:tr>
      <w:tr w:rsidR="00A43C2E" w:rsidRPr="00292D7F" w14:paraId="50DE470F" w14:textId="77777777" w:rsidTr="003B165F">
        <w:trPr>
          <w:trHeight w:val="170"/>
        </w:trPr>
        <w:tc>
          <w:tcPr>
            <w:tcW w:w="4535" w:type="dxa"/>
            <w:tcBorders>
              <w:top w:val="nil"/>
              <w:left w:val="single" w:sz="8" w:space="0" w:color="auto"/>
              <w:bottom w:val="single" w:sz="8" w:space="0" w:color="auto"/>
              <w:right w:val="single" w:sz="8" w:space="0" w:color="auto"/>
            </w:tcBorders>
            <w:vAlign w:val="center"/>
            <w:hideMark/>
          </w:tcPr>
          <w:p w14:paraId="620FDEFA" w14:textId="77777777" w:rsidR="00A43C2E" w:rsidRPr="00292D7F" w:rsidRDefault="00A43C2E" w:rsidP="003B165F">
            <w:pPr>
              <w:keepNext/>
              <w:keepLines/>
              <w:jc w:val="both"/>
              <w:rPr>
                <w:color w:val="000000"/>
              </w:rPr>
            </w:pPr>
            <w:r w:rsidRPr="00292D7F">
              <w:rPr>
                <w:color w:val="000000"/>
                <w:sz w:val="22"/>
                <w:szCs w:val="22"/>
              </w:rPr>
              <w:t>Other service activities</w:t>
            </w:r>
          </w:p>
        </w:tc>
        <w:tc>
          <w:tcPr>
            <w:tcW w:w="2543" w:type="dxa"/>
            <w:tcBorders>
              <w:top w:val="nil"/>
              <w:left w:val="nil"/>
              <w:bottom w:val="single" w:sz="8" w:space="0" w:color="auto"/>
              <w:right w:val="single" w:sz="8" w:space="0" w:color="auto"/>
            </w:tcBorders>
            <w:shd w:val="clear" w:color="000000" w:fill="FBE6E9"/>
            <w:vAlign w:val="center"/>
            <w:hideMark/>
          </w:tcPr>
          <w:p w14:paraId="15EA196E" w14:textId="77777777" w:rsidR="00A43C2E" w:rsidRPr="00292D7F" w:rsidRDefault="00A43C2E" w:rsidP="003B165F">
            <w:pPr>
              <w:keepNext/>
              <w:keepLines/>
              <w:jc w:val="both"/>
              <w:rPr>
                <w:color w:val="000000"/>
              </w:rPr>
            </w:pPr>
            <w:r w:rsidRPr="00292D7F">
              <w:rPr>
                <w:color w:val="000000"/>
                <w:sz w:val="22"/>
                <w:szCs w:val="22"/>
              </w:rPr>
              <w:t>12.60%</w:t>
            </w:r>
          </w:p>
        </w:tc>
      </w:tr>
      <w:tr w:rsidR="00A43C2E" w:rsidRPr="00292D7F" w14:paraId="2BBB08E3" w14:textId="77777777" w:rsidTr="003B165F">
        <w:trPr>
          <w:trHeight w:val="170"/>
        </w:trPr>
        <w:tc>
          <w:tcPr>
            <w:tcW w:w="4535" w:type="dxa"/>
            <w:tcBorders>
              <w:top w:val="nil"/>
              <w:left w:val="single" w:sz="8" w:space="0" w:color="auto"/>
              <w:bottom w:val="single" w:sz="8" w:space="0" w:color="auto"/>
              <w:right w:val="single" w:sz="8" w:space="0" w:color="auto"/>
            </w:tcBorders>
            <w:vAlign w:val="center"/>
            <w:hideMark/>
          </w:tcPr>
          <w:p w14:paraId="7A58E9D4" w14:textId="77777777" w:rsidR="00A43C2E" w:rsidRPr="00292D7F" w:rsidRDefault="00A43C2E" w:rsidP="003B165F">
            <w:pPr>
              <w:keepNext/>
              <w:keepLines/>
              <w:jc w:val="both"/>
              <w:rPr>
                <w:color w:val="000000"/>
              </w:rPr>
            </w:pPr>
            <w:r w:rsidRPr="00292D7F">
              <w:rPr>
                <w:color w:val="000000"/>
                <w:sz w:val="22"/>
                <w:szCs w:val="22"/>
              </w:rPr>
              <w:t>Activities of households</w:t>
            </w:r>
          </w:p>
        </w:tc>
        <w:tc>
          <w:tcPr>
            <w:tcW w:w="2543" w:type="dxa"/>
            <w:tcBorders>
              <w:top w:val="nil"/>
              <w:left w:val="nil"/>
              <w:bottom w:val="single" w:sz="8" w:space="0" w:color="auto"/>
              <w:right w:val="single" w:sz="8" w:space="0" w:color="auto"/>
            </w:tcBorders>
            <w:shd w:val="clear" w:color="000000" w:fill="F8696B"/>
            <w:vAlign w:val="center"/>
            <w:hideMark/>
          </w:tcPr>
          <w:p w14:paraId="400F72FC" w14:textId="77777777" w:rsidR="00A43C2E" w:rsidRPr="00292D7F" w:rsidRDefault="00A43C2E" w:rsidP="003B165F">
            <w:pPr>
              <w:keepNext/>
              <w:keepLines/>
              <w:jc w:val="both"/>
              <w:rPr>
                <w:color w:val="000000"/>
              </w:rPr>
            </w:pPr>
            <w:r w:rsidRPr="00292D7F">
              <w:rPr>
                <w:color w:val="000000"/>
                <w:sz w:val="22"/>
                <w:szCs w:val="22"/>
              </w:rPr>
              <w:t>-46.30%</w:t>
            </w:r>
          </w:p>
        </w:tc>
      </w:tr>
    </w:tbl>
    <w:p w14:paraId="4150B00D" w14:textId="77777777" w:rsidR="00A43C2E" w:rsidRPr="00292D7F" w:rsidRDefault="00A43C2E" w:rsidP="00A43C2E">
      <w:pPr>
        <w:keepNext/>
        <w:keepLines/>
        <w:jc w:val="both"/>
        <w:rPr>
          <w:sz w:val="22"/>
          <w:szCs w:val="22"/>
        </w:rPr>
      </w:pPr>
      <w:r w:rsidRPr="00292D7F">
        <w:rPr>
          <w:sz w:val="22"/>
          <w:szCs w:val="22"/>
        </w:rPr>
        <w:t xml:space="preserve">Source: </w:t>
      </w:r>
      <w:r w:rsidRPr="00292D7F">
        <w:rPr>
          <w:sz w:val="22"/>
          <w:szCs w:val="22"/>
        </w:rPr>
        <w:fldChar w:fldCharType="begin"/>
      </w:r>
      <w:r w:rsidRPr="00292D7F">
        <w:rPr>
          <w:sz w:val="22"/>
          <w:szCs w:val="22"/>
        </w:rPr>
        <w:instrText xml:space="preserve"> ADDIN ZOTERO_ITEM CSL_CITATION {"citationID":"Pc4r12no","properties":{"formattedCitation":"(ONS, 2025a)","plainCitation":"(ONS, 2025a)","dontUpdate":true,"noteIndex":0},"citationItems":[{"id":4251,"uris":["http://zotero.org/users/7463460/items/RZUYHTVY"],"itemData":{"id":4251,"type":"webpage","title":"Regional gross value added (balanced) by industry: all ITL regions - Office for National Statistics","URL":"https://www.ons.gov.uk/economy/grossvalueaddedgva/datasets/nominalandrealregionalgrossvalueaddedbalancedbyindustry","author":[{"family":"ONS","given":""}],"accessed":{"date-parts":[["2025",8,6]]},"issued":{"date-parts":[["2025"]]}}}],"schema":"https://github.com/citation-style-language/schema/raw/master/csl-citation.json"} </w:instrText>
      </w:r>
      <w:r w:rsidRPr="00292D7F">
        <w:rPr>
          <w:sz w:val="22"/>
          <w:szCs w:val="22"/>
        </w:rPr>
        <w:fldChar w:fldCharType="separate"/>
      </w:r>
      <w:r w:rsidRPr="00292D7F">
        <w:rPr>
          <w:sz w:val="22"/>
          <w:szCs w:val="22"/>
        </w:rPr>
        <w:t>(ONS, 2025b)</w:t>
      </w:r>
      <w:r w:rsidRPr="00292D7F">
        <w:rPr>
          <w:sz w:val="22"/>
          <w:szCs w:val="22"/>
        </w:rPr>
        <w:fldChar w:fldCharType="end"/>
      </w:r>
    </w:p>
    <w:p w14:paraId="4F7EB66B" w14:textId="77777777" w:rsidR="00A43C2E" w:rsidRPr="00292D7F" w:rsidRDefault="00A43C2E" w:rsidP="00A43C2E">
      <w:pPr>
        <w:keepNext/>
        <w:keepLines/>
        <w:jc w:val="both"/>
        <w:rPr>
          <w:sz w:val="22"/>
          <w:szCs w:val="22"/>
        </w:rPr>
      </w:pPr>
    </w:p>
    <w:p w14:paraId="4B28FC97" w14:textId="3C3E0000" w:rsidR="00A43C2E" w:rsidRPr="00292D7F" w:rsidRDefault="00A43C2E" w:rsidP="00A43C2E">
      <w:pPr>
        <w:jc w:val="both"/>
        <w:rPr>
          <w:sz w:val="22"/>
          <w:szCs w:val="22"/>
        </w:rPr>
      </w:pPr>
      <w:r w:rsidRPr="00292D7F">
        <w:rPr>
          <w:sz w:val="22"/>
          <w:szCs w:val="22"/>
        </w:rPr>
        <w:t xml:space="preserve">Knowledge-intensive sectors in England have seen substantial relative growth since 1998, reflecting their rising importance in the economy, echoed in the ‘superstar sectors’ identified in the </w:t>
      </w:r>
      <w:r w:rsidR="009B7E83" w:rsidRPr="00292D7F">
        <w:rPr>
          <w:sz w:val="22"/>
          <w:szCs w:val="22"/>
        </w:rPr>
        <w:t xml:space="preserve">2025 </w:t>
      </w:r>
      <w:r w:rsidRPr="00292D7F">
        <w:rPr>
          <w:sz w:val="22"/>
          <w:szCs w:val="22"/>
        </w:rPr>
        <w:t xml:space="preserve">Industrial Strategy. Table 6 shows that professional, scientific, and technical activities moved up significantly in output ranking, from 8th place in 1998 to 5th position in 2023. This sector’s output nearly doubled, highlighting the increasing importance of knowledge-based services, innovation, and scientific research to the English economy. Similarly, the info and comms sector exhibited one of the most significant improvements, rising from 16th position in 1998 to 7th by 2023, with over a ninefold increase in output. </w:t>
      </w:r>
    </w:p>
    <w:p w14:paraId="7E6EFEE6" w14:textId="77777777" w:rsidR="00A43C2E" w:rsidRPr="00292D7F" w:rsidRDefault="00A43C2E" w:rsidP="00A43C2E">
      <w:pPr>
        <w:jc w:val="both"/>
        <w:rPr>
          <w:sz w:val="22"/>
          <w:szCs w:val="22"/>
        </w:rPr>
      </w:pPr>
    </w:p>
    <w:p w14:paraId="0335B9CA" w14:textId="77777777" w:rsidR="00A43C2E" w:rsidRPr="00292D7F" w:rsidRDefault="00A43C2E" w:rsidP="00A43C2E">
      <w:pPr>
        <w:jc w:val="both"/>
        <w:rPr>
          <w:sz w:val="22"/>
          <w:szCs w:val="22"/>
        </w:rPr>
      </w:pPr>
      <w:r w:rsidRPr="00292D7F">
        <w:rPr>
          <w:sz w:val="22"/>
          <w:szCs w:val="22"/>
        </w:rPr>
        <w:t xml:space="preserve">Meanwhile, traditional sectors like manufacturing have maintained a strong position but with slower relative growth. Public administration and health services, while sizeable, have lost ground in rank, reflecting their lower rates of productivity growth relative to knowledge-intensive sectors. </w:t>
      </w:r>
    </w:p>
    <w:p w14:paraId="3F253427" w14:textId="52B83754" w:rsidR="00A43C2E" w:rsidRPr="00292D7F" w:rsidRDefault="00A43C2E" w:rsidP="00A43C2E">
      <w:pPr>
        <w:pStyle w:val="Caption"/>
        <w:keepNext/>
        <w:keepLines/>
        <w:jc w:val="both"/>
        <w:rPr>
          <w:i w:val="0"/>
          <w:iCs w:val="0"/>
          <w:sz w:val="22"/>
          <w:szCs w:val="22"/>
        </w:rPr>
      </w:pPr>
      <w:r w:rsidRPr="00292D7F">
        <w:rPr>
          <w:i w:val="0"/>
          <w:iCs w:val="0"/>
          <w:sz w:val="22"/>
          <w:szCs w:val="22"/>
        </w:rPr>
        <w:lastRenderedPageBreak/>
        <w:t xml:space="preserve">Table </w:t>
      </w:r>
      <w:r w:rsidRPr="00292D7F">
        <w:rPr>
          <w:i w:val="0"/>
          <w:iCs w:val="0"/>
          <w:sz w:val="22"/>
          <w:szCs w:val="22"/>
        </w:rPr>
        <w:fldChar w:fldCharType="begin"/>
      </w:r>
      <w:r w:rsidRPr="00292D7F">
        <w:rPr>
          <w:i w:val="0"/>
          <w:iCs w:val="0"/>
          <w:sz w:val="22"/>
          <w:szCs w:val="22"/>
        </w:rPr>
        <w:instrText xml:space="preserve"> SEQ Table \* ARABIC </w:instrText>
      </w:r>
      <w:r w:rsidRPr="00292D7F">
        <w:rPr>
          <w:i w:val="0"/>
          <w:iCs w:val="0"/>
          <w:sz w:val="22"/>
          <w:szCs w:val="22"/>
        </w:rPr>
        <w:fldChar w:fldCharType="separate"/>
      </w:r>
      <w:r w:rsidR="00B30953">
        <w:rPr>
          <w:i w:val="0"/>
          <w:iCs w:val="0"/>
          <w:noProof/>
          <w:sz w:val="22"/>
          <w:szCs w:val="22"/>
        </w:rPr>
        <w:t>6</w:t>
      </w:r>
      <w:r w:rsidRPr="00292D7F">
        <w:rPr>
          <w:i w:val="0"/>
          <w:iCs w:val="0"/>
          <w:sz w:val="22"/>
          <w:szCs w:val="22"/>
        </w:rPr>
        <w:fldChar w:fldCharType="end"/>
      </w:r>
      <w:r w:rsidRPr="00292D7F">
        <w:rPr>
          <w:i w:val="0"/>
          <w:iCs w:val="0"/>
          <w:sz w:val="22"/>
          <w:szCs w:val="22"/>
        </w:rPr>
        <w:t>: Chained volume measures in 2022 money value, pounds million, England</w:t>
      </w:r>
    </w:p>
    <w:tbl>
      <w:tblPr>
        <w:tblW w:w="86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9"/>
        <w:gridCol w:w="2180"/>
        <w:gridCol w:w="2020"/>
      </w:tblGrid>
      <w:tr w:rsidR="00A43C2E" w:rsidRPr="00292D7F" w14:paraId="57D9EABC" w14:textId="77777777" w:rsidTr="003B165F">
        <w:trPr>
          <w:trHeight w:val="310"/>
        </w:trPr>
        <w:tc>
          <w:tcPr>
            <w:tcW w:w="4479" w:type="dxa"/>
            <w:noWrap/>
            <w:vAlign w:val="bottom"/>
            <w:hideMark/>
          </w:tcPr>
          <w:p w14:paraId="114E97BC" w14:textId="77777777" w:rsidR="00A43C2E" w:rsidRPr="00292D7F" w:rsidRDefault="00A43C2E" w:rsidP="003B165F">
            <w:pPr>
              <w:keepNext/>
              <w:keepLines/>
              <w:jc w:val="both"/>
              <w:rPr>
                <w:b/>
                <w:bCs/>
                <w:color w:val="000000"/>
              </w:rPr>
            </w:pPr>
            <w:r w:rsidRPr="00292D7F">
              <w:rPr>
                <w:b/>
                <w:bCs/>
                <w:color w:val="000000"/>
                <w:sz w:val="22"/>
                <w:szCs w:val="22"/>
              </w:rPr>
              <w:t>SIC07 Description</w:t>
            </w:r>
          </w:p>
        </w:tc>
        <w:tc>
          <w:tcPr>
            <w:tcW w:w="2180" w:type="dxa"/>
            <w:noWrap/>
            <w:vAlign w:val="bottom"/>
            <w:hideMark/>
          </w:tcPr>
          <w:p w14:paraId="0F1FD06E" w14:textId="77777777" w:rsidR="00A43C2E" w:rsidRPr="00292D7F" w:rsidRDefault="00A43C2E" w:rsidP="003B165F">
            <w:pPr>
              <w:keepNext/>
              <w:keepLines/>
              <w:jc w:val="both"/>
              <w:rPr>
                <w:b/>
                <w:bCs/>
                <w:color w:val="000000"/>
              </w:rPr>
            </w:pPr>
            <w:r w:rsidRPr="00292D7F">
              <w:rPr>
                <w:b/>
                <w:bCs/>
                <w:color w:val="000000"/>
                <w:sz w:val="22"/>
                <w:szCs w:val="22"/>
              </w:rPr>
              <w:t>1998</w:t>
            </w:r>
          </w:p>
        </w:tc>
        <w:tc>
          <w:tcPr>
            <w:tcW w:w="2020" w:type="dxa"/>
            <w:noWrap/>
            <w:vAlign w:val="bottom"/>
            <w:hideMark/>
          </w:tcPr>
          <w:p w14:paraId="528BCA3A" w14:textId="77777777" w:rsidR="00A43C2E" w:rsidRPr="00292D7F" w:rsidRDefault="00A43C2E" w:rsidP="003B165F">
            <w:pPr>
              <w:keepNext/>
              <w:keepLines/>
              <w:jc w:val="both"/>
              <w:rPr>
                <w:b/>
                <w:bCs/>
                <w:color w:val="000000"/>
              </w:rPr>
            </w:pPr>
            <w:r w:rsidRPr="00292D7F">
              <w:rPr>
                <w:b/>
                <w:bCs/>
                <w:color w:val="000000"/>
                <w:sz w:val="22"/>
                <w:szCs w:val="22"/>
              </w:rPr>
              <w:t>2023</w:t>
            </w:r>
          </w:p>
        </w:tc>
      </w:tr>
      <w:tr w:rsidR="00A43C2E" w:rsidRPr="00292D7F" w14:paraId="30F81239" w14:textId="77777777" w:rsidTr="003B165F">
        <w:trPr>
          <w:trHeight w:val="310"/>
        </w:trPr>
        <w:tc>
          <w:tcPr>
            <w:tcW w:w="4479" w:type="dxa"/>
            <w:noWrap/>
            <w:vAlign w:val="bottom"/>
            <w:hideMark/>
          </w:tcPr>
          <w:p w14:paraId="5E0F1C11" w14:textId="77777777" w:rsidR="00A43C2E" w:rsidRPr="00292D7F" w:rsidRDefault="00A43C2E" w:rsidP="003B165F">
            <w:pPr>
              <w:keepNext/>
              <w:keepLines/>
              <w:jc w:val="both"/>
              <w:rPr>
                <w:color w:val="000000"/>
              </w:rPr>
            </w:pPr>
            <w:r w:rsidRPr="00292D7F">
              <w:rPr>
                <w:color w:val="000000"/>
                <w:sz w:val="22"/>
                <w:szCs w:val="22"/>
              </w:rPr>
              <w:t>Real estate activities</w:t>
            </w:r>
          </w:p>
        </w:tc>
        <w:tc>
          <w:tcPr>
            <w:tcW w:w="2180" w:type="dxa"/>
            <w:shd w:val="clear" w:color="000000" w:fill="B1DEBF"/>
            <w:noWrap/>
            <w:vAlign w:val="bottom"/>
            <w:hideMark/>
          </w:tcPr>
          <w:p w14:paraId="04B495FD" w14:textId="77777777" w:rsidR="00A43C2E" w:rsidRPr="00292D7F" w:rsidRDefault="00A43C2E" w:rsidP="003B165F">
            <w:pPr>
              <w:keepNext/>
              <w:keepLines/>
              <w:jc w:val="both"/>
              <w:rPr>
                <w:color w:val="000000"/>
              </w:rPr>
            </w:pPr>
            <w:r w:rsidRPr="00292D7F">
              <w:rPr>
                <w:color w:val="000000"/>
                <w:sz w:val="22"/>
                <w:szCs w:val="22"/>
              </w:rPr>
              <w:t>163,857</w:t>
            </w:r>
          </w:p>
        </w:tc>
        <w:tc>
          <w:tcPr>
            <w:tcW w:w="2020" w:type="dxa"/>
            <w:shd w:val="clear" w:color="000000" w:fill="63BE7B"/>
            <w:noWrap/>
            <w:vAlign w:val="bottom"/>
            <w:hideMark/>
          </w:tcPr>
          <w:p w14:paraId="1EEACE46" w14:textId="77777777" w:rsidR="00A43C2E" w:rsidRPr="00292D7F" w:rsidRDefault="00A43C2E" w:rsidP="003B165F">
            <w:pPr>
              <w:keepNext/>
              <w:keepLines/>
              <w:jc w:val="both"/>
              <w:rPr>
                <w:color w:val="000000"/>
              </w:rPr>
            </w:pPr>
            <w:r w:rsidRPr="00292D7F">
              <w:rPr>
                <w:color w:val="000000"/>
                <w:sz w:val="22"/>
                <w:szCs w:val="22"/>
              </w:rPr>
              <w:t>258,136</w:t>
            </w:r>
          </w:p>
        </w:tc>
      </w:tr>
      <w:tr w:rsidR="00A43C2E" w:rsidRPr="00292D7F" w14:paraId="5F7852D2" w14:textId="77777777" w:rsidTr="003B165F">
        <w:trPr>
          <w:trHeight w:val="310"/>
        </w:trPr>
        <w:tc>
          <w:tcPr>
            <w:tcW w:w="4479" w:type="dxa"/>
            <w:noWrap/>
            <w:vAlign w:val="bottom"/>
            <w:hideMark/>
          </w:tcPr>
          <w:p w14:paraId="37DFD06D" w14:textId="77777777" w:rsidR="00A43C2E" w:rsidRPr="00292D7F" w:rsidRDefault="00A43C2E" w:rsidP="003B165F">
            <w:pPr>
              <w:keepNext/>
              <w:keepLines/>
              <w:jc w:val="both"/>
              <w:rPr>
                <w:color w:val="000000"/>
              </w:rPr>
            </w:pPr>
            <w:r w:rsidRPr="00292D7F">
              <w:rPr>
                <w:color w:val="000000"/>
                <w:sz w:val="22"/>
                <w:szCs w:val="22"/>
              </w:rPr>
              <w:t>Wholesale and retail trade; repair of motor vehicles</w:t>
            </w:r>
          </w:p>
        </w:tc>
        <w:tc>
          <w:tcPr>
            <w:tcW w:w="2180" w:type="dxa"/>
            <w:shd w:val="clear" w:color="000000" w:fill="B2DEBF"/>
            <w:noWrap/>
            <w:vAlign w:val="bottom"/>
            <w:hideMark/>
          </w:tcPr>
          <w:p w14:paraId="204BB686" w14:textId="77777777" w:rsidR="00A43C2E" w:rsidRPr="00292D7F" w:rsidRDefault="00A43C2E" w:rsidP="003B165F">
            <w:pPr>
              <w:keepNext/>
              <w:keepLines/>
              <w:jc w:val="both"/>
              <w:rPr>
                <w:color w:val="000000"/>
              </w:rPr>
            </w:pPr>
            <w:r w:rsidRPr="00292D7F">
              <w:rPr>
                <w:color w:val="000000"/>
                <w:sz w:val="22"/>
                <w:szCs w:val="22"/>
              </w:rPr>
              <w:t>163,749</w:t>
            </w:r>
          </w:p>
        </w:tc>
        <w:tc>
          <w:tcPr>
            <w:tcW w:w="2020" w:type="dxa"/>
            <w:shd w:val="clear" w:color="000000" w:fill="94D2A5"/>
            <w:noWrap/>
            <w:vAlign w:val="bottom"/>
            <w:hideMark/>
          </w:tcPr>
          <w:p w14:paraId="13A5ECC1" w14:textId="77777777" w:rsidR="00A43C2E" w:rsidRPr="00292D7F" w:rsidRDefault="00A43C2E" w:rsidP="003B165F">
            <w:pPr>
              <w:keepNext/>
              <w:keepLines/>
              <w:jc w:val="both"/>
              <w:rPr>
                <w:color w:val="000000"/>
              </w:rPr>
            </w:pPr>
            <w:r w:rsidRPr="00292D7F">
              <w:rPr>
                <w:color w:val="000000"/>
                <w:sz w:val="22"/>
                <w:szCs w:val="22"/>
              </w:rPr>
              <w:t>199,809</w:t>
            </w:r>
          </w:p>
        </w:tc>
      </w:tr>
      <w:tr w:rsidR="00A43C2E" w:rsidRPr="00292D7F" w14:paraId="5D4E67CD" w14:textId="77777777" w:rsidTr="003B165F">
        <w:trPr>
          <w:trHeight w:val="310"/>
        </w:trPr>
        <w:tc>
          <w:tcPr>
            <w:tcW w:w="4479" w:type="dxa"/>
            <w:noWrap/>
            <w:vAlign w:val="bottom"/>
            <w:hideMark/>
          </w:tcPr>
          <w:p w14:paraId="260E30A9" w14:textId="77777777" w:rsidR="00A43C2E" w:rsidRPr="00292D7F" w:rsidRDefault="00A43C2E" w:rsidP="003B165F">
            <w:pPr>
              <w:keepNext/>
              <w:keepLines/>
              <w:jc w:val="both"/>
              <w:rPr>
                <w:color w:val="000000"/>
              </w:rPr>
            </w:pPr>
            <w:r w:rsidRPr="00292D7F">
              <w:rPr>
                <w:color w:val="000000"/>
                <w:sz w:val="22"/>
                <w:szCs w:val="22"/>
              </w:rPr>
              <w:t>Financial and insurance activities</w:t>
            </w:r>
          </w:p>
        </w:tc>
        <w:tc>
          <w:tcPr>
            <w:tcW w:w="2180" w:type="dxa"/>
            <w:shd w:val="clear" w:color="000000" w:fill="CFEAD8"/>
            <w:noWrap/>
            <w:vAlign w:val="bottom"/>
            <w:hideMark/>
          </w:tcPr>
          <w:p w14:paraId="096D8C3A" w14:textId="77777777" w:rsidR="00A43C2E" w:rsidRPr="00292D7F" w:rsidRDefault="00A43C2E" w:rsidP="003B165F">
            <w:pPr>
              <w:keepNext/>
              <w:keepLines/>
              <w:jc w:val="both"/>
              <w:rPr>
                <w:color w:val="000000"/>
              </w:rPr>
            </w:pPr>
            <w:r w:rsidRPr="00292D7F">
              <w:rPr>
                <w:color w:val="000000"/>
                <w:sz w:val="22"/>
                <w:szCs w:val="22"/>
              </w:rPr>
              <w:t>128,016</w:t>
            </w:r>
          </w:p>
        </w:tc>
        <w:tc>
          <w:tcPr>
            <w:tcW w:w="2020" w:type="dxa"/>
            <w:shd w:val="clear" w:color="000000" w:fill="A6DAB5"/>
            <w:noWrap/>
            <w:vAlign w:val="bottom"/>
            <w:hideMark/>
          </w:tcPr>
          <w:p w14:paraId="4AA955D3" w14:textId="77777777" w:rsidR="00A43C2E" w:rsidRPr="00292D7F" w:rsidRDefault="00A43C2E" w:rsidP="003B165F">
            <w:pPr>
              <w:keepNext/>
              <w:keepLines/>
              <w:jc w:val="both"/>
              <w:rPr>
                <w:color w:val="000000"/>
              </w:rPr>
            </w:pPr>
            <w:r w:rsidRPr="00292D7F">
              <w:rPr>
                <w:color w:val="000000"/>
                <w:sz w:val="22"/>
                <w:szCs w:val="22"/>
              </w:rPr>
              <w:t>177,528</w:t>
            </w:r>
          </w:p>
        </w:tc>
      </w:tr>
      <w:tr w:rsidR="00A43C2E" w:rsidRPr="00292D7F" w14:paraId="040DC01F" w14:textId="77777777" w:rsidTr="003B165F">
        <w:trPr>
          <w:trHeight w:val="310"/>
        </w:trPr>
        <w:tc>
          <w:tcPr>
            <w:tcW w:w="4479" w:type="dxa"/>
            <w:noWrap/>
            <w:vAlign w:val="bottom"/>
            <w:hideMark/>
          </w:tcPr>
          <w:p w14:paraId="23F10FBF" w14:textId="77777777" w:rsidR="00A43C2E" w:rsidRPr="00292D7F" w:rsidRDefault="00A43C2E" w:rsidP="003B165F">
            <w:pPr>
              <w:keepNext/>
              <w:keepLines/>
              <w:jc w:val="both"/>
              <w:rPr>
                <w:color w:val="000000"/>
              </w:rPr>
            </w:pPr>
            <w:r w:rsidRPr="00292D7F">
              <w:rPr>
                <w:color w:val="000000"/>
                <w:sz w:val="22"/>
                <w:szCs w:val="22"/>
              </w:rPr>
              <w:t>Manufacturing</w:t>
            </w:r>
          </w:p>
        </w:tc>
        <w:tc>
          <w:tcPr>
            <w:tcW w:w="2180" w:type="dxa"/>
            <w:shd w:val="clear" w:color="000000" w:fill="D4ECDC"/>
            <w:noWrap/>
            <w:vAlign w:val="bottom"/>
            <w:hideMark/>
          </w:tcPr>
          <w:p w14:paraId="71F5D7EB" w14:textId="77777777" w:rsidR="00A43C2E" w:rsidRPr="00292D7F" w:rsidRDefault="00A43C2E" w:rsidP="003B165F">
            <w:pPr>
              <w:keepNext/>
              <w:keepLines/>
              <w:jc w:val="both"/>
              <w:rPr>
                <w:color w:val="000000"/>
              </w:rPr>
            </w:pPr>
            <w:r w:rsidRPr="00292D7F">
              <w:rPr>
                <w:color w:val="000000"/>
                <w:sz w:val="22"/>
                <w:szCs w:val="22"/>
              </w:rPr>
              <w:t>122,465</w:t>
            </w:r>
          </w:p>
        </w:tc>
        <w:tc>
          <w:tcPr>
            <w:tcW w:w="2020" w:type="dxa"/>
            <w:shd w:val="clear" w:color="000000" w:fill="ABDBB9"/>
            <w:noWrap/>
            <w:vAlign w:val="bottom"/>
            <w:hideMark/>
          </w:tcPr>
          <w:p w14:paraId="7F6941C9" w14:textId="77777777" w:rsidR="00A43C2E" w:rsidRPr="00292D7F" w:rsidRDefault="00A43C2E" w:rsidP="003B165F">
            <w:pPr>
              <w:keepNext/>
              <w:keepLines/>
              <w:jc w:val="both"/>
              <w:rPr>
                <w:color w:val="000000"/>
              </w:rPr>
            </w:pPr>
            <w:r w:rsidRPr="00292D7F">
              <w:rPr>
                <w:color w:val="000000"/>
                <w:sz w:val="22"/>
                <w:szCs w:val="22"/>
              </w:rPr>
              <w:t>172,119</w:t>
            </w:r>
          </w:p>
        </w:tc>
      </w:tr>
      <w:tr w:rsidR="00A43C2E" w:rsidRPr="00292D7F" w14:paraId="4DDDF79F" w14:textId="77777777" w:rsidTr="003B165F">
        <w:trPr>
          <w:trHeight w:val="310"/>
        </w:trPr>
        <w:tc>
          <w:tcPr>
            <w:tcW w:w="4479" w:type="dxa"/>
            <w:noWrap/>
            <w:vAlign w:val="bottom"/>
            <w:hideMark/>
          </w:tcPr>
          <w:p w14:paraId="1E9021BB" w14:textId="77777777" w:rsidR="00A43C2E" w:rsidRPr="00292D7F" w:rsidRDefault="00A43C2E" w:rsidP="003B165F">
            <w:pPr>
              <w:keepNext/>
              <w:keepLines/>
              <w:jc w:val="both"/>
              <w:rPr>
                <w:color w:val="000000"/>
              </w:rPr>
            </w:pPr>
            <w:r w:rsidRPr="00292D7F">
              <w:rPr>
                <w:color w:val="000000"/>
                <w:sz w:val="22"/>
                <w:szCs w:val="22"/>
              </w:rPr>
              <w:t>Human health and social work activities</w:t>
            </w:r>
          </w:p>
        </w:tc>
        <w:tc>
          <w:tcPr>
            <w:tcW w:w="2180" w:type="dxa"/>
            <w:shd w:val="clear" w:color="000000" w:fill="DDF0E5"/>
            <w:noWrap/>
            <w:vAlign w:val="bottom"/>
            <w:hideMark/>
          </w:tcPr>
          <w:p w14:paraId="1A6ACCD1" w14:textId="77777777" w:rsidR="00A43C2E" w:rsidRPr="00292D7F" w:rsidRDefault="00A43C2E" w:rsidP="003B165F">
            <w:pPr>
              <w:keepNext/>
              <w:keepLines/>
              <w:jc w:val="both"/>
              <w:rPr>
                <w:color w:val="000000"/>
              </w:rPr>
            </w:pPr>
            <w:r w:rsidRPr="00292D7F">
              <w:rPr>
                <w:color w:val="000000"/>
                <w:sz w:val="22"/>
                <w:szCs w:val="22"/>
              </w:rPr>
              <w:t>110,753</w:t>
            </w:r>
          </w:p>
        </w:tc>
        <w:tc>
          <w:tcPr>
            <w:tcW w:w="2020" w:type="dxa"/>
            <w:shd w:val="clear" w:color="000000" w:fill="BCE2C8"/>
            <w:noWrap/>
            <w:vAlign w:val="bottom"/>
            <w:hideMark/>
          </w:tcPr>
          <w:p w14:paraId="0E402527" w14:textId="77777777" w:rsidR="00A43C2E" w:rsidRPr="00292D7F" w:rsidRDefault="00A43C2E" w:rsidP="003B165F">
            <w:pPr>
              <w:keepNext/>
              <w:keepLines/>
              <w:jc w:val="both"/>
              <w:rPr>
                <w:color w:val="000000"/>
              </w:rPr>
            </w:pPr>
            <w:r w:rsidRPr="00292D7F">
              <w:rPr>
                <w:color w:val="000000"/>
                <w:sz w:val="22"/>
                <w:szCs w:val="22"/>
              </w:rPr>
              <w:t>150,710</w:t>
            </w:r>
          </w:p>
        </w:tc>
      </w:tr>
      <w:tr w:rsidR="00A43C2E" w:rsidRPr="00292D7F" w14:paraId="263D96AF" w14:textId="77777777" w:rsidTr="003B165F">
        <w:trPr>
          <w:trHeight w:val="310"/>
        </w:trPr>
        <w:tc>
          <w:tcPr>
            <w:tcW w:w="4479" w:type="dxa"/>
            <w:noWrap/>
            <w:vAlign w:val="bottom"/>
            <w:hideMark/>
          </w:tcPr>
          <w:p w14:paraId="57718047" w14:textId="77777777" w:rsidR="00A43C2E" w:rsidRPr="00292D7F" w:rsidRDefault="00A43C2E" w:rsidP="003B165F">
            <w:pPr>
              <w:keepNext/>
              <w:keepLines/>
              <w:jc w:val="both"/>
              <w:rPr>
                <w:color w:val="000000"/>
              </w:rPr>
            </w:pPr>
            <w:r w:rsidRPr="00292D7F">
              <w:rPr>
                <w:color w:val="000000"/>
                <w:sz w:val="22"/>
                <w:szCs w:val="22"/>
              </w:rPr>
              <w:t>Construction</w:t>
            </w:r>
          </w:p>
        </w:tc>
        <w:tc>
          <w:tcPr>
            <w:tcW w:w="2180" w:type="dxa"/>
            <w:shd w:val="clear" w:color="000000" w:fill="DFF1E6"/>
            <w:noWrap/>
            <w:vAlign w:val="bottom"/>
            <w:hideMark/>
          </w:tcPr>
          <w:p w14:paraId="385304C0" w14:textId="77777777" w:rsidR="00A43C2E" w:rsidRPr="00292D7F" w:rsidRDefault="00A43C2E" w:rsidP="003B165F">
            <w:pPr>
              <w:keepNext/>
              <w:keepLines/>
              <w:jc w:val="both"/>
              <w:rPr>
                <w:color w:val="000000"/>
              </w:rPr>
            </w:pPr>
            <w:r w:rsidRPr="00292D7F">
              <w:rPr>
                <w:color w:val="000000"/>
                <w:sz w:val="22"/>
                <w:szCs w:val="22"/>
              </w:rPr>
              <w:t>108,689</w:t>
            </w:r>
          </w:p>
        </w:tc>
        <w:tc>
          <w:tcPr>
            <w:tcW w:w="2020" w:type="dxa"/>
            <w:shd w:val="clear" w:color="000000" w:fill="D4ECDC"/>
            <w:noWrap/>
            <w:vAlign w:val="bottom"/>
            <w:hideMark/>
          </w:tcPr>
          <w:p w14:paraId="63EA153C" w14:textId="77777777" w:rsidR="00A43C2E" w:rsidRPr="00292D7F" w:rsidRDefault="00A43C2E" w:rsidP="003B165F">
            <w:pPr>
              <w:keepNext/>
              <w:keepLines/>
              <w:jc w:val="both"/>
              <w:rPr>
                <w:color w:val="000000"/>
              </w:rPr>
            </w:pPr>
            <w:r w:rsidRPr="00292D7F">
              <w:rPr>
                <w:color w:val="000000"/>
                <w:sz w:val="22"/>
                <w:szCs w:val="22"/>
              </w:rPr>
              <w:t>122,495</w:t>
            </w:r>
          </w:p>
        </w:tc>
      </w:tr>
      <w:tr w:rsidR="00A43C2E" w:rsidRPr="00292D7F" w14:paraId="23DEBBBE" w14:textId="77777777" w:rsidTr="003B165F">
        <w:trPr>
          <w:trHeight w:val="310"/>
        </w:trPr>
        <w:tc>
          <w:tcPr>
            <w:tcW w:w="4479" w:type="dxa"/>
            <w:noWrap/>
            <w:vAlign w:val="bottom"/>
            <w:hideMark/>
          </w:tcPr>
          <w:p w14:paraId="23CA8307" w14:textId="77777777" w:rsidR="00A43C2E" w:rsidRPr="00292D7F" w:rsidRDefault="00A43C2E" w:rsidP="003B165F">
            <w:pPr>
              <w:keepNext/>
              <w:keepLines/>
              <w:jc w:val="both"/>
              <w:rPr>
                <w:color w:val="000000"/>
              </w:rPr>
            </w:pPr>
            <w:r w:rsidRPr="00292D7F">
              <w:rPr>
                <w:color w:val="000000"/>
                <w:sz w:val="22"/>
                <w:szCs w:val="22"/>
              </w:rPr>
              <w:t>Education</w:t>
            </w:r>
          </w:p>
        </w:tc>
        <w:tc>
          <w:tcPr>
            <w:tcW w:w="2180" w:type="dxa"/>
            <w:shd w:val="clear" w:color="000000" w:fill="E6F3EC"/>
            <w:noWrap/>
            <w:vAlign w:val="bottom"/>
            <w:hideMark/>
          </w:tcPr>
          <w:p w14:paraId="2B117A03" w14:textId="77777777" w:rsidR="00A43C2E" w:rsidRPr="00292D7F" w:rsidRDefault="00A43C2E" w:rsidP="003B165F">
            <w:pPr>
              <w:keepNext/>
              <w:keepLines/>
              <w:jc w:val="both"/>
              <w:rPr>
                <w:color w:val="000000"/>
              </w:rPr>
            </w:pPr>
            <w:r w:rsidRPr="00292D7F">
              <w:rPr>
                <w:color w:val="000000"/>
                <w:sz w:val="22"/>
                <w:szCs w:val="22"/>
              </w:rPr>
              <w:t>100,906</w:t>
            </w:r>
          </w:p>
        </w:tc>
        <w:tc>
          <w:tcPr>
            <w:tcW w:w="2020" w:type="dxa"/>
            <w:shd w:val="clear" w:color="000000" w:fill="D5ECDD"/>
            <w:noWrap/>
            <w:vAlign w:val="bottom"/>
            <w:hideMark/>
          </w:tcPr>
          <w:p w14:paraId="58829018" w14:textId="77777777" w:rsidR="00A43C2E" w:rsidRPr="00292D7F" w:rsidRDefault="00A43C2E" w:rsidP="003B165F">
            <w:pPr>
              <w:keepNext/>
              <w:keepLines/>
              <w:jc w:val="both"/>
              <w:rPr>
                <w:color w:val="000000"/>
              </w:rPr>
            </w:pPr>
            <w:r w:rsidRPr="00292D7F">
              <w:rPr>
                <w:color w:val="000000"/>
                <w:sz w:val="22"/>
                <w:szCs w:val="22"/>
              </w:rPr>
              <w:t>121,370</w:t>
            </w:r>
          </w:p>
        </w:tc>
      </w:tr>
      <w:tr w:rsidR="00A43C2E" w:rsidRPr="00292D7F" w14:paraId="2FAC1FDE" w14:textId="77777777" w:rsidTr="003B165F">
        <w:trPr>
          <w:trHeight w:val="310"/>
        </w:trPr>
        <w:tc>
          <w:tcPr>
            <w:tcW w:w="4479" w:type="dxa"/>
            <w:noWrap/>
            <w:vAlign w:val="bottom"/>
            <w:hideMark/>
          </w:tcPr>
          <w:p w14:paraId="32D52564" w14:textId="77777777" w:rsidR="00A43C2E" w:rsidRPr="00292D7F" w:rsidRDefault="00A43C2E" w:rsidP="003B165F">
            <w:pPr>
              <w:keepNext/>
              <w:keepLines/>
              <w:jc w:val="both"/>
              <w:rPr>
                <w:color w:val="000000"/>
              </w:rPr>
            </w:pPr>
            <w:r w:rsidRPr="00292D7F">
              <w:rPr>
                <w:color w:val="000000"/>
                <w:sz w:val="22"/>
                <w:szCs w:val="22"/>
              </w:rPr>
              <w:t>Professional, scientific and technical activities</w:t>
            </w:r>
          </w:p>
        </w:tc>
        <w:tc>
          <w:tcPr>
            <w:tcW w:w="2180" w:type="dxa"/>
            <w:shd w:val="clear" w:color="000000" w:fill="F1F8F6"/>
            <w:noWrap/>
            <w:vAlign w:val="bottom"/>
            <w:hideMark/>
          </w:tcPr>
          <w:p w14:paraId="36083E1A" w14:textId="77777777" w:rsidR="00A43C2E" w:rsidRPr="00292D7F" w:rsidRDefault="00A43C2E" w:rsidP="003B165F">
            <w:pPr>
              <w:keepNext/>
              <w:keepLines/>
              <w:jc w:val="both"/>
              <w:rPr>
                <w:color w:val="000000"/>
              </w:rPr>
            </w:pPr>
            <w:r w:rsidRPr="00292D7F">
              <w:rPr>
                <w:color w:val="000000"/>
                <w:sz w:val="22"/>
                <w:szCs w:val="22"/>
              </w:rPr>
              <w:t>86,691</w:t>
            </w:r>
          </w:p>
        </w:tc>
        <w:tc>
          <w:tcPr>
            <w:tcW w:w="2020" w:type="dxa"/>
            <w:shd w:val="clear" w:color="000000" w:fill="ABDBB9"/>
            <w:noWrap/>
            <w:vAlign w:val="bottom"/>
            <w:hideMark/>
          </w:tcPr>
          <w:p w14:paraId="75433DF0" w14:textId="77777777" w:rsidR="00A43C2E" w:rsidRPr="00292D7F" w:rsidRDefault="00A43C2E" w:rsidP="003B165F">
            <w:pPr>
              <w:keepNext/>
              <w:keepLines/>
              <w:jc w:val="both"/>
              <w:rPr>
                <w:color w:val="000000"/>
              </w:rPr>
            </w:pPr>
            <w:r w:rsidRPr="00292D7F">
              <w:rPr>
                <w:color w:val="000000"/>
                <w:sz w:val="22"/>
                <w:szCs w:val="22"/>
              </w:rPr>
              <w:t>171,628</w:t>
            </w:r>
          </w:p>
        </w:tc>
      </w:tr>
      <w:tr w:rsidR="00A43C2E" w:rsidRPr="00292D7F" w14:paraId="3D02D892" w14:textId="77777777" w:rsidTr="003B165F">
        <w:trPr>
          <w:trHeight w:val="310"/>
        </w:trPr>
        <w:tc>
          <w:tcPr>
            <w:tcW w:w="4479" w:type="dxa"/>
            <w:noWrap/>
            <w:vAlign w:val="bottom"/>
            <w:hideMark/>
          </w:tcPr>
          <w:p w14:paraId="794F4EE7" w14:textId="77777777" w:rsidR="00A43C2E" w:rsidRPr="00292D7F" w:rsidRDefault="00A43C2E" w:rsidP="003B165F">
            <w:pPr>
              <w:keepNext/>
              <w:keepLines/>
              <w:jc w:val="both"/>
              <w:rPr>
                <w:color w:val="000000"/>
              </w:rPr>
            </w:pPr>
            <w:r w:rsidRPr="00292D7F">
              <w:rPr>
                <w:color w:val="000000"/>
                <w:sz w:val="22"/>
                <w:szCs w:val="22"/>
              </w:rPr>
              <w:t>Public administration and defence</w:t>
            </w:r>
          </w:p>
        </w:tc>
        <w:tc>
          <w:tcPr>
            <w:tcW w:w="2180" w:type="dxa"/>
            <w:shd w:val="clear" w:color="000000" w:fill="FBFCFE"/>
            <w:noWrap/>
            <w:vAlign w:val="bottom"/>
            <w:hideMark/>
          </w:tcPr>
          <w:p w14:paraId="7292EA27" w14:textId="77777777" w:rsidR="00A43C2E" w:rsidRPr="00292D7F" w:rsidRDefault="00A43C2E" w:rsidP="003B165F">
            <w:pPr>
              <w:keepNext/>
              <w:keepLines/>
              <w:jc w:val="both"/>
              <w:rPr>
                <w:color w:val="000000"/>
              </w:rPr>
            </w:pPr>
            <w:r w:rsidRPr="00292D7F">
              <w:rPr>
                <w:color w:val="000000"/>
                <w:sz w:val="22"/>
                <w:szCs w:val="22"/>
              </w:rPr>
              <w:t>75,487</w:t>
            </w:r>
          </w:p>
        </w:tc>
        <w:tc>
          <w:tcPr>
            <w:tcW w:w="2020" w:type="dxa"/>
            <w:shd w:val="clear" w:color="000000" w:fill="ECF6F2"/>
            <w:noWrap/>
            <w:vAlign w:val="bottom"/>
            <w:hideMark/>
          </w:tcPr>
          <w:p w14:paraId="092DCC4A" w14:textId="77777777" w:rsidR="00A43C2E" w:rsidRPr="00292D7F" w:rsidRDefault="00A43C2E" w:rsidP="003B165F">
            <w:pPr>
              <w:keepNext/>
              <w:keepLines/>
              <w:jc w:val="both"/>
              <w:rPr>
                <w:color w:val="000000"/>
              </w:rPr>
            </w:pPr>
            <w:r w:rsidRPr="00292D7F">
              <w:rPr>
                <w:color w:val="000000"/>
                <w:sz w:val="22"/>
                <w:szCs w:val="22"/>
              </w:rPr>
              <w:t>92,539</w:t>
            </w:r>
          </w:p>
        </w:tc>
      </w:tr>
      <w:tr w:rsidR="00A43C2E" w:rsidRPr="00292D7F" w14:paraId="704697E9" w14:textId="77777777" w:rsidTr="003B165F">
        <w:trPr>
          <w:trHeight w:val="310"/>
        </w:trPr>
        <w:tc>
          <w:tcPr>
            <w:tcW w:w="4479" w:type="dxa"/>
            <w:noWrap/>
            <w:vAlign w:val="bottom"/>
            <w:hideMark/>
          </w:tcPr>
          <w:p w14:paraId="313B40E4" w14:textId="77777777" w:rsidR="00A43C2E" w:rsidRPr="00292D7F" w:rsidRDefault="00A43C2E" w:rsidP="003B165F">
            <w:pPr>
              <w:keepNext/>
              <w:keepLines/>
              <w:jc w:val="both"/>
              <w:rPr>
                <w:color w:val="000000"/>
              </w:rPr>
            </w:pPr>
            <w:r w:rsidRPr="00292D7F">
              <w:rPr>
                <w:color w:val="000000"/>
                <w:sz w:val="22"/>
                <w:szCs w:val="22"/>
              </w:rPr>
              <w:t>Transportation and storage</w:t>
            </w:r>
          </w:p>
        </w:tc>
        <w:tc>
          <w:tcPr>
            <w:tcW w:w="2180" w:type="dxa"/>
            <w:shd w:val="clear" w:color="000000" w:fill="FBE0E3"/>
            <w:noWrap/>
            <w:vAlign w:val="bottom"/>
            <w:hideMark/>
          </w:tcPr>
          <w:p w14:paraId="49353B3A" w14:textId="77777777" w:rsidR="00A43C2E" w:rsidRPr="00292D7F" w:rsidRDefault="00A43C2E" w:rsidP="003B165F">
            <w:pPr>
              <w:keepNext/>
              <w:keepLines/>
              <w:jc w:val="both"/>
              <w:rPr>
                <w:color w:val="000000"/>
              </w:rPr>
            </w:pPr>
            <w:r w:rsidRPr="00292D7F">
              <w:rPr>
                <w:color w:val="000000"/>
                <w:sz w:val="22"/>
                <w:szCs w:val="22"/>
              </w:rPr>
              <w:t>59,678</w:t>
            </w:r>
          </w:p>
        </w:tc>
        <w:tc>
          <w:tcPr>
            <w:tcW w:w="2020" w:type="dxa"/>
            <w:shd w:val="clear" w:color="000000" w:fill="FBF7FA"/>
            <w:noWrap/>
            <w:vAlign w:val="bottom"/>
            <w:hideMark/>
          </w:tcPr>
          <w:p w14:paraId="1A2DF617" w14:textId="77777777" w:rsidR="00A43C2E" w:rsidRPr="00292D7F" w:rsidRDefault="00A43C2E" w:rsidP="003B165F">
            <w:pPr>
              <w:keepNext/>
              <w:keepLines/>
              <w:jc w:val="both"/>
              <w:rPr>
                <w:color w:val="000000"/>
              </w:rPr>
            </w:pPr>
            <w:r w:rsidRPr="00292D7F">
              <w:rPr>
                <w:color w:val="000000"/>
                <w:sz w:val="22"/>
                <w:szCs w:val="22"/>
              </w:rPr>
              <w:t>70,692</w:t>
            </w:r>
          </w:p>
        </w:tc>
      </w:tr>
      <w:tr w:rsidR="00A43C2E" w:rsidRPr="00292D7F" w14:paraId="52FEED44" w14:textId="77777777" w:rsidTr="003B165F">
        <w:trPr>
          <w:trHeight w:val="310"/>
        </w:trPr>
        <w:tc>
          <w:tcPr>
            <w:tcW w:w="4479" w:type="dxa"/>
            <w:noWrap/>
            <w:vAlign w:val="bottom"/>
            <w:hideMark/>
          </w:tcPr>
          <w:p w14:paraId="5F3EB164" w14:textId="77777777" w:rsidR="00A43C2E" w:rsidRPr="00292D7F" w:rsidRDefault="00A43C2E" w:rsidP="003B165F">
            <w:pPr>
              <w:keepNext/>
              <w:keepLines/>
              <w:jc w:val="both"/>
              <w:rPr>
                <w:color w:val="000000"/>
              </w:rPr>
            </w:pPr>
            <w:r w:rsidRPr="00292D7F">
              <w:rPr>
                <w:color w:val="000000"/>
                <w:sz w:val="22"/>
                <w:szCs w:val="22"/>
              </w:rPr>
              <w:t>Administrative and support service activities</w:t>
            </w:r>
          </w:p>
        </w:tc>
        <w:tc>
          <w:tcPr>
            <w:tcW w:w="2180" w:type="dxa"/>
            <w:shd w:val="clear" w:color="000000" w:fill="FAD3D6"/>
            <w:noWrap/>
            <w:vAlign w:val="bottom"/>
            <w:hideMark/>
          </w:tcPr>
          <w:p w14:paraId="03282AF7" w14:textId="77777777" w:rsidR="00A43C2E" w:rsidRPr="00292D7F" w:rsidRDefault="00A43C2E" w:rsidP="003B165F">
            <w:pPr>
              <w:keepNext/>
              <w:keepLines/>
              <w:jc w:val="both"/>
              <w:rPr>
                <w:color w:val="000000"/>
              </w:rPr>
            </w:pPr>
            <w:r w:rsidRPr="00292D7F">
              <w:rPr>
                <w:color w:val="000000"/>
                <w:sz w:val="22"/>
                <w:szCs w:val="22"/>
              </w:rPr>
              <w:t>53,480</w:t>
            </w:r>
          </w:p>
        </w:tc>
        <w:tc>
          <w:tcPr>
            <w:tcW w:w="2020" w:type="dxa"/>
            <w:shd w:val="clear" w:color="000000" w:fill="DFF0E6"/>
            <w:noWrap/>
            <w:vAlign w:val="bottom"/>
            <w:hideMark/>
          </w:tcPr>
          <w:p w14:paraId="3704ECD8" w14:textId="77777777" w:rsidR="00A43C2E" w:rsidRPr="00292D7F" w:rsidRDefault="00A43C2E" w:rsidP="003B165F">
            <w:pPr>
              <w:keepNext/>
              <w:keepLines/>
              <w:jc w:val="both"/>
              <w:rPr>
                <w:color w:val="000000"/>
              </w:rPr>
            </w:pPr>
            <w:r w:rsidRPr="00292D7F">
              <w:rPr>
                <w:color w:val="000000"/>
                <w:sz w:val="22"/>
                <w:szCs w:val="22"/>
              </w:rPr>
              <w:t>109,241</w:t>
            </w:r>
          </w:p>
        </w:tc>
      </w:tr>
      <w:tr w:rsidR="00A43C2E" w:rsidRPr="00292D7F" w14:paraId="159AA5C3" w14:textId="77777777" w:rsidTr="003B165F">
        <w:trPr>
          <w:trHeight w:val="310"/>
        </w:trPr>
        <w:tc>
          <w:tcPr>
            <w:tcW w:w="4479" w:type="dxa"/>
            <w:noWrap/>
            <w:vAlign w:val="bottom"/>
            <w:hideMark/>
          </w:tcPr>
          <w:p w14:paraId="18E12F89" w14:textId="77777777" w:rsidR="00A43C2E" w:rsidRPr="00292D7F" w:rsidRDefault="00A43C2E" w:rsidP="003B165F">
            <w:pPr>
              <w:keepNext/>
              <w:keepLines/>
              <w:jc w:val="both"/>
              <w:rPr>
                <w:color w:val="000000"/>
              </w:rPr>
            </w:pPr>
            <w:r w:rsidRPr="00292D7F">
              <w:rPr>
                <w:color w:val="000000"/>
                <w:sz w:val="22"/>
                <w:szCs w:val="22"/>
              </w:rPr>
              <w:t>Accommodation and food service activities</w:t>
            </w:r>
          </w:p>
        </w:tc>
        <w:tc>
          <w:tcPr>
            <w:tcW w:w="2180" w:type="dxa"/>
            <w:shd w:val="clear" w:color="000000" w:fill="FAC4C7"/>
            <w:noWrap/>
            <w:vAlign w:val="bottom"/>
            <w:hideMark/>
          </w:tcPr>
          <w:p w14:paraId="11E9487B" w14:textId="77777777" w:rsidR="00A43C2E" w:rsidRPr="00292D7F" w:rsidRDefault="00A43C2E" w:rsidP="003B165F">
            <w:pPr>
              <w:keepNext/>
              <w:keepLines/>
              <w:jc w:val="both"/>
              <w:rPr>
                <w:color w:val="000000"/>
              </w:rPr>
            </w:pPr>
            <w:r w:rsidRPr="00292D7F">
              <w:rPr>
                <w:color w:val="000000"/>
                <w:sz w:val="22"/>
                <w:szCs w:val="22"/>
              </w:rPr>
              <w:t>46,280</w:t>
            </w:r>
          </w:p>
        </w:tc>
        <w:tc>
          <w:tcPr>
            <w:tcW w:w="2020" w:type="dxa"/>
            <w:shd w:val="clear" w:color="000000" w:fill="FAD4D7"/>
            <w:noWrap/>
            <w:vAlign w:val="bottom"/>
            <w:hideMark/>
          </w:tcPr>
          <w:p w14:paraId="3D8E4284" w14:textId="77777777" w:rsidR="00A43C2E" w:rsidRPr="00292D7F" w:rsidRDefault="00A43C2E" w:rsidP="003B165F">
            <w:pPr>
              <w:keepNext/>
              <w:keepLines/>
              <w:jc w:val="both"/>
              <w:rPr>
                <w:color w:val="000000"/>
              </w:rPr>
            </w:pPr>
            <w:r w:rsidRPr="00292D7F">
              <w:rPr>
                <w:color w:val="000000"/>
                <w:sz w:val="22"/>
                <w:szCs w:val="22"/>
              </w:rPr>
              <w:t>53,980</w:t>
            </w:r>
          </w:p>
        </w:tc>
      </w:tr>
      <w:tr w:rsidR="00A43C2E" w:rsidRPr="00292D7F" w14:paraId="50AC1094" w14:textId="77777777" w:rsidTr="003B165F">
        <w:trPr>
          <w:trHeight w:val="310"/>
        </w:trPr>
        <w:tc>
          <w:tcPr>
            <w:tcW w:w="4479" w:type="dxa"/>
            <w:noWrap/>
            <w:vAlign w:val="bottom"/>
            <w:hideMark/>
          </w:tcPr>
          <w:p w14:paraId="68D5DB37" w14:textId="77777777" w:rsidR="00A43C2E" w:rsidRPr="00292D7F" w:rsidRDefault="00A43C2E" w:rsidP="003B165F">
            <w:pPr>
              <w:keepNext/>
              <w:keepLines/>
              <w:jc w:val="both"/>
              <w:rPr>
                <w:color w:val="000000"/>
              </w:rPr>
            </w:pPr>
            <w:r w:rsidRPr="00292D7F">
              <w:rPr>
                <w:color w:val="000000"/>
                <w:sz w:val="22"/>
                <w:szCs w:val="22"/>
              </w:rPr>
              <w:t>Other service activities</w:t>
            </w:r>
          </w:p>
        </w:tc>
        <w:tc>
          <w:tcPr>
            <w:tcW w:w="2180" w:type="dxa"/>
            <w:shd w:val="clear" w:color="000000" w:fill="F9A0A3"/>
            <w:noWrap/>
            <w:vAlign w:val="bottom"/>
            <w:hideMark/>
          </w:tcPr>
          <w:p w14:paraId="6F47C1B7" w14:textId="77777777" w:rsidR="00A43C2E" w:rsidRPr="00292D7F" w:rsidRDefault="00A43C2E" w:rsidP="003B165F">
            <w:pPr>
              <w:keepNext/>
              <w:keepLines/>
              <w:jc w:val="both"/>
              <w:rPr>
                <w:color w:val="000000"/>
              </w:rPr>
            </w:pPr>
            <w:r w:rsidRPr="00292D7F">
              <w:rPr>
                <w:color w:val="000000"/>
                <w:sz w:val="22"/>
                <w:szCs w:val="22"/>
              </w:rPr>
              <w:t>28,827</w:t>
            </w:r>
          </w:p>
        </w:tc>
        <w:tc>
          <w:tcPr>
            <w:tcW w:w="2020" w:type="dxa"/>
            <w:shd w:val="clear" w:color="000000" w:fill="F9A8AA"/>
            <w:noWrap/>
            <w:vAlign w:val="bottom"/>
            <w:hideMark/>
          </w:tcPr>
          <w:p w14:paraId="2EDF8989" w14:textId="77777777" w:rsidR="00A43C2E" w:rsidRPr="00292D7F" w:rsidRDefault="00A43C2E" w:rsidP="003B165F">
            <w:pPr>
              <w:keepNext/>
              <w:keepLines/>
              <w:jc w:val="both"/>
              <w:rPr>
                <w:color w:val="000000"/>
              </w:rPr>
            </w:pPr>
            <w:r w:rsidRPr="00292D7F">
              <w:rPr>
                <w:color w:val="000000"/>
                <w:sz w:val="22"/>
                <w:szCs w:val="22"/>
              </w:rPr>
              <w:t>32,447</w:t>
            </w:r>
          </w:p>
        </w:tc>
      </w:tr>
      <w:tr w:rsidR="00A43C2E" w:rsidRPr="00292D7F" w14:paraId="65342184" w14:textId="77777777" w:rsidTr="003B165F">
        <w:trPr>
          <w:trHeight w:val="310"/>
        </w:trPr>
        <w:tc>
          <w:tcPr>
            <w:tcW w:w="4479" w:type="dxa"/>
            <w:noWrap/>
            <w:vAlign w:val="bottom"/>
            <w:hideMark/>
          </w:tcPr>
          <w:p w14:paraId="7404E65D" w14:textId="77777777" w:rsidR="00A43C2E" w:rsidRPr="00292D7F" w:rsidRDefault="00A43C2E" w:rsidP="003B165F">
            <w:pPr>
              <w:keepNext/>
              <w:keepLines/>
              <w:jc w:val="both"/>
              <w:rPr>
                <w:color w:val="000000"/>
              </w:rPr>
            </w:pPr>
            <w:r w:rsidRPr="00292D7F">
              <w:rPr>
                <w:color w:val="000000"/>
                <w:sz w:val="22"/>
                <w:szCs w:val="22"/>
              </w:rPr>
              <w:t>Water supply; sewerage and waste management</w:t>
            </w:r>
          </w:p>
        </w:tc>
        <w:tc>
          <w:tcPr>
            <w:tcW w:w="2180" w:type="dxa"/>
            <w:shd w:val="clear" w:color="000000" w:fill="F9989A"/>
            <w:noWrap/>
            <w:vAlign w:val="bottom"/>
            <w:hideMark/>
          </w:tcPr>
          <w:p w14:paraId="7B066D80" w14:textId="77777777" w:rsidR="00A43C2E" w:rsidRPr="00292D7F" w:rsidRDefault="00A43C2E" w:rsidP="003B165F">
            <w:pPr>
              <w:keepNext/>
              <w:keepLines/>
              <w:jc w:val="both"/>
              <w:rPr>
                <w:color w:val="000000"/>
              </w:rPr>
            </w:pPr>
            <w:r w:rsidRPr="00292D7F">
              <w:rPr>
                <w:color w:val="000000"/>
                <w:sz w:val="22"/>
                <w:szCs w:val="22"/>
              </w:rPr>
              <w:t>24,581</w:t>
            </w:r>
          </w:p>
        </w:tc>
        <w:tc>
          <w:tcPr>
            <w:tcW w:w="2020" w:type="dxa"/>
            <w:shd w:val="clear" w:color="000000" w:fill="F99294"/>
            <w:noWrap/>
            <w:vAlign w:val="bottom"/>
            <w:hideMark/>
          </w:tcPr>
          <w:p w14:paraId="40A3C11C" w14:textId="77777777" w:rsidR="00A43C2E" w:rsidRPr="00292D7F" w:rsidRDefault="00A43C2E" w:rsidP="003B165F">
            <w:pPr>
              <w:keepNext/>
              <w:keepLines/>
              <w:jc w:val="both"/>
              <w:rPr>
                <w:color w:val="000000"/>
              </w:rPr>
            </w:pPr>
            <w:r w:rsidRPr="00292D7F">
              <w:rPr>
                <w:color w:val="000000"/>
                <w:sz w:val="22"/>
                <w:szCs w:val="22"/>
              </w:rPr>
              <w:t>21,673</w:t>
            </w:r>
          </w:p>
        </w:tc>
      </w:tr>
      <w:tr w:rsidR="00A43C2E" w:rsidRPr="00292D7F" w14:paraId="0F75DE40" w14:textId="77777777" w:rsidTr="003B165F">
        <w:trPr>
          <w:trHeight w:val="310"/>
        </w:trPr>
        <w:tc>
          <w:tcPr>
            <w:tcW w:w="4479" w:type="dxa"/>
            <w:noWrap/>
            <w:vAlign w:val="bottom"/>
            <w:hideMark/>
          </w:tcPr>
          <w:p w14:paraId="1BF6B6B2" w14:textId="77777777" w:rsidR="00A43C2E" w:rsidRPr="00292D7F" w:rsidRDefault="00A43C2E" w:rsidP="003B165F">
            <w:pPr>
              <w:keepNext/>
              <w:keepLines/>
              <w:jc w:val="both"/>
              <w:rPr>
                <w:color w:val="000000"/>
              </w:rPr>
            </w:pPr>
            <w:r w:rsidRPr="00292D7F">
              <w:rPr>
                <w:color w:val="000000"/>
                <w:sz w:val="22"/>
                <w:szCs w:val="22"/>
              </w:rPr>
              <w:t>Arts, entertainment and recreation</w:t>
            </w:r>
          </w:p>
        </w:tc>
        <w:tc>
          <w:tcPr>
            <w:tcW w:w="2180" w:type="dxa"/>
            <w:shd w:val="clear" w:color="000000" w:fill="F99395"/>
            <w:noWrap/>
            <w:vAlign w:val="bottom"/>
            <w:hideMark/>
          </w:tcPr>
          <w:p w14:paraId="62CB9A29" w14:textId="77777777" w:rsidR="00A43C2E" w:rsidRPr="00292D7F" w:rsidRDefault="00A43C2E" w:rsidP="003B165F">
            <w:pPr>
              <w:keepNext/>
              <w:keepLines/>
              <w:jc w:val="both"/>
              <w:rPr>
                <w:color w:val="000000"/>
              </w:rPr>
            </w:pPr>
            <w:r w:rsidRPr="00292D7F">
              <w:rPr>
                <w:color w:val="000000"/>
                <w:sz w:val="22"/>
                <w:szCs w:val="22"/>
              </w:rPr>
              <w:t>22,364</w:t>
            </w:r>
          </w:p>
        </w:tc>
        <w:tc>
          <w:tcPr>
            <w:tcW w:w="2020" w:type="dxa"/>
            <w:shd w:val="clear" w:color="000000" w:fill="F99FA2"/>
            <w:noWrap/>
            <w:vAlign w:val="bottom"/>
            <w:hideMark/>
          </w:tcPr>
          <w:p w14:paraId="37E60C62" w14:textId="77777777" w:rsidR="00A43C2E" w:rsidRPr="00292D7F" w:rsidRDefault="00A43C2E" w:rsidP="003B165F">
            <w:pPr>
              <w:keepNext/>
              <w:keepLines/>
              <w:jc w:val="both"/>
              <w:rPr>
                <w:color w:val="000000"/>
              </w:rPr>
            </w:pPr>
            <w:r w:rsidRPr="00292D7F">
              <w:rPr>
                <w:color w:val="000000"/>
                <w:sz w:val="22"/>
                <w:szCs w:val="22"/>
              </w:rPr>
              <w:t>28,358</w:t>
            </w:r>
          </w:p>
        </w:tc>
      </w:tr>
      <w:tr w:rsidR="00A43C2E" w:rsidRPr="00292D7F" w14:paraId="31345388" w14:textId="77777777" w:rsidTr="003B165F">
        <w:trPr>
          <w:trHeight w:val="310"/>
        </w:trPr>
        <w:tc>
          <w:tcPr>
            <w:tcW w:w="4479" w:type="dxa"/>
            <w:noWrap/>
            <w:vAlign w:val="bottom"/>
            <w:hideMark/>
          </w:tcPr>
          <w:p w14:paraId="37DBFE24" w14:textId="77777777" w:rsidR="00A43C2E" w:rsidRPr="00292D7F" w:rsidRDefault="00A43C2E" w:rsidP="003B165F">
            <w:pPr>
              <w:keepNext/>
              <w:keepLines/>
              <w:jc w:val="both"/>
              <w:rPr>
                <w:color w:val="000000"/>
              </w:rPr>
            </w:pPr>
            <w:r w:rsidRPr="00292D7F">
              <w:rPr>
                <w:color w:val="000000"/>
                <w:sz w:val="22"/>
                <w:szCs w:val="22"/>
              </w:rPr>
              <w:t>Electricity, gas, steam and air conditioning supply</w:t>
            </w:r>
          </w:p>
        </w:tc>
        <w:tc>
          <w:tcPr>
            <w:tcW w:w="2180" w:type="dxa"/>
            <w:shd w:val="clear" w:color="000000" w:fill="F99395"/>
            <w:noWrap/>
            <w:vAlign w:val="bottom"/>
            <w:hideMark/>
          </w:tcPr>
          <w:p w14:paraId="0DB16A19" w14:textId="77777777" w:rsidR="00A43C2E" w:rsidRPr="00292D7F" w:rsidRDefault="00A43C2E" w:rsidP="003B165F">
            <w:pPr>
              <w:keepNext/>
              <w:keepLines/>
              <w:jc w:val="both"/>
              <w:rPr>
                <w:color w:val="000000"/>
              </w:rPr>
            </w:pPr>
            <w:r w:rsidRPr="00292D7F">
              <w:rPr>
                <w:color w:val="000000"/>
                <w:sz w:val="22"/>
                <w:szCs w:val="22"/>
              </w:rPr>
              <w:t>22,189</w:t>
            </w:r>
          </w:p>
        </w:tc>
        <w:tc>
          <w:tcPr>
            <w:tcW w:w="2020" w:type="dxa"/>
            <w:shd w:val="clear" w:color="000000" w:fill="F98F91"/>
            <w:noWrap/>
            <w:vAlign w:val="bottom"/>
            <w:hideMark/>
          </w:tcPr>
          <w:p w14:paraId="6A3FEB57" w14:textId="77777777" w:rsidR="00A43C2E" w:rsidRPr="00292D7F" w:rsidRDefault="00A43C2E" w:rsidP="003B165F">
            <w:pPr>
              <w:keepNext/>
              <w:keepLines/>
              <w:jc w:val="both"/>
              <w:rPr>
                <w:color w:val="000000"/>
              </w:rPr>
            </w:pPr>
            <w:r w:rsidRPr="00292D7F">
              <w:rPr>
                <w:color w:val="000000"/>
                <w:sz w:val="22"/>
                <w:szCs w:val="22"/>
              </w:rPr>
              <w:t>20,471</w:t>
            </w:r>
          </w:p>
        </w:tc>
      </w:tr>
      <w:tr w:rsidR="00A43C2E" w:rsidRPr="00292D7F" w14:paraId="713A3BE5" w14:textId="77777777" w:rsidTr="003B165F">
        <w:trPr>
          <w:trHeight w:val="310"/>
        </w:trPr>
        <w:tc>
          <w:tcPr>
            <w:tcW w:w="4479" w:type="dxa"/>
            <w:noWrap/>
            <w:vAlign w:val="bottom"/>
            <w:hideMark/>
          </w:tcPr>
          <w:p w14:paraId="3F75439A" w14:textId="77777777" w:rsidR="00A43C2E" w:rsidRPr="00292D7F" w:rsidRDefault="00A43C2E" w:rsidP="003B165F">
            <w:pPr>
              <w:keepNext/>
              <w:keepLines/>
              <w:jc w:val="both"/>
              <w:rPr>
                <w:color w:val="000000"/>
              </w:rPr>
            </w:pPr>
            <w:r w:rsidRPr="00292D7F">
              <w:rPr>
                <w:color w:val="000000"/>
                <w:sz w:val="22"/>
                <w:szCs w:val="22"/>
              </w:rPr>
              <w:t>Information and communication</w:t>
            </w:r>
          </w:p>
        </w:tc>
        <w:tc>
          <w:tcPr>
            <w:tcW w:w="2180" w:type="dxa"/>
            <w:shd w:val="clear" w:color="000000" w:fill="F88083"/>
            <w:noWrap/>
            <w:vAlign w:val="bottom"/>
            <w:hideMark/>
          </w:tcPr>
          <w:p w14:paraId="10AF3175" w14:textId="77777777" w:rsidR="00A43C2E" w:rsidRPr="00292D7F" w:rsidRDefault="00A43C2E" w:rsidP="003B165F">
            <w:pPr>
              <w:keepNext/>
              <w:keepLines/>
              <w:jc w:val="both"/>
              <w:rPr>
                <w:color w:val="000000"/>
              </w:rPr>
            </w:pPr>
            <w:r w:rsidRPr="00292D7F">
              <w:rPr>
                <w:color w:val="000000"/>
                <w:sz w:val="22"/>
                <w:szCs w:val="22"/>
              </w:rPr>
              <w:t>13,342</w:t>
            </w:r>
          </w:p>
        </w:tc>
        <w:tc>
          <w:tcPr>
            <w:tcW w:w="2020" w:type="dxa"/>
            <w:shd w:val="clear" w:color="000000" w:fill="D1EBDA"/>
            <w:noWrap/>
            <w:vAlign w:val="bottom"/>
            <w:hideMark/>
          </w:tcPr>
          <w:p w14:paraId="2C09060F" w14:textId="77777777" w:rsidR="00A43C2E" w:rsidRPr="00292D7F" w:rsidRDefault="00A43C2E" w:rsidP="003B165F">
            <w:pPr>
              <w:keepNext/>
              <w:keepLines/>
              <w:jc w:val="both"/>
              <w:rPr>
                <w:color w:val="000000"/>
              </w:rPr>
            </w:pPr>
            <w:r w:rsidRPr="00292D7F">
              <w:rPr>
                <w:color w:val="000000"/>
                <w:sz w:val="22"/>
                <w:szCs w:val="22"/>
              </w:rPr>
              <w:t>126,245</w:t>
            </w:r>
          </w:p>
        </w:tc>
      </w:tr>
      <w:tr w:rsidR="00A43C2E" w:rsidRPr="00292D7F" w14:paraId="6EE43BF4" w14:textId="77777777" w:rsidTr="003B165F">
        <w:trPr>
          <w:trHeight w:val="310"/>
        </w:trPr>
        <w:tc>
          <w:tcPr>
            <w:tcW w:w="4479" w:type="dxa"/>
            <w:noWrap/>
            <w:vAlign w:val="bottom"/>
            <w:hideMark/>
          </w:tcPr>
          <w:p w14:paraId="6218C736" w14:textId="77777777" w:rsidR="00A43C2E" w:rsidRPr="00292D7F" w:rsidRDefault="00A43C2E" w:rsidP="003B165F">
            <w:pPr>
              <w:keepNext/>
              <w:keepLines/>
              <w:jc w:val="both"/>
              <w:rPr>
                <w:color w:val="000000"/>
              </w:rPr>
            </w:pPr>
            <w:r w:rsidRPr="00292D7F">
              <w:rPr>
                <w:color w:val="000000"/>
                <w:sz w:val="22"/>
                <w:szCs w:val="22"/>
              </w:rPr>
              <w:t>Agriculture, forestry and fishing</w:t>
            </w:r>
          </w:p>
        </w:tc>
        <w:tc>
          <w:tcPr>
            <w:tcW w:w="2180" w:type="dxa"/>
            <w:shd w:val="clear" w:color="000000" w:fill="F87477"/>
            <w:noWrap/>
            <w:vAlign w:val="bottom"/>
            <w:hideMark/>
          </w:tcPr>
          <w:p w14:paraId="6B9F48BE" w14:textId="77777777" w:rsidR="00A43C2E" w:rsidRPr="00292D7F" w:rsidRDefault="00A43C2E" w:rsidP="003B165F">
            <w:pPr>
              <w:keepNext/>
              <w:keepLines/>
              <w:jc w:val="both"/>
              <w:rPr>
                <w:color w:val="000000"/>
              </w:rPr>
            </w:pPr>
            <w:r w:rsidRPr="00292D7F">
              <w:rPr>
                <w:color w:val="000000"/>
                <w:sz w:val="22"/>
                <w:szCs w:val="22"/>
              </w:rPr>
              <w:t>7,505</w:t>
            </w:r>
          </w:p>
        </w:tc>
        <w:tc>
          <w:tcPr>
            <w:tcW w:w="2020" w:type="dxa"/>
            <w:shd w:val="clear" w:color="000000" w:fill="F87D80"/>
            <w:noWrap/>
            <w:vAlign w:val="bottom"/>
            <w:hideMark/>
          </w:tcPr>
          <w:p w14:paraId="58B690F7" w14:textId="77777777" w:rsidR="00A43C2E" w:rsidRPr="00292D7F" w:rsidRDefault="00A43C2E" w:rsidP="003B165F">
            <w:pPr>
              <w:keepNext/>
              <w:keepLines/>
              <w:jc w:val="both"/>
              <w:rPr>
                <w:color w:val="000000"/>
              </w:rPr>
            </w:pPr>
            <w:r w:rsidRPr="00292D7F">
              <w:rPr>
                <w:color w:val="000000"/>
                <w:sz w:val="22"/>
                <w:szCs w:val="22"/>
              </w:rPr>
              <w:t>11,828</w:t>
            </w:r>
          </w:p>
        </w:tc>
      </w:tr>
      <w:tr w:rsidR="00A43C2E" w:rsidRPr="00292D7F" w14:paraId="77619BAB" w14:textId="77777777" w:rsidTr="003B165F">
        <w:trPr>
          <w:trHeight w:val="310"/>
        </w:trPr>
        <w:tc>
          <w:tcPr>
            <w:tcW w:w="4479" w:type="dxa"/>
            <w:noWrap/>
            <w:vAlign w:val="bottom"/>
            <w:hideMark/>
          </w:tcPr>
          <w:p w14:paraId="44DCF2E1" w14:textId="77777777" w:rsidR="00A43C2E" w:rsidRPr="00292D7F" w:rsidRDefault="00A43C2E" w:rsidP="003B165F">
            <w:pPr>
              <w:keepNext/>
              <w:keepLines/>
              <w:jc w:val="both"/>
              <w:rPr>
                <w:color w:val="000000"/>
              </w:rPr>
            </w:pPr>
            <w:r w:rsidRPr="00292D7F">
              <w:rPr>
                <w:color w:val="000000"/>
                <w:sz w:val="22"/>
                <w:szCs w:val="22"/>
              </w:rPr>
              <w:t>Mining and quarrying</w:t>
            </w:r>
          </w:p>
        </w:tc>
        <w:tc>
          <w:tcPr>
            <w:tcW w:w="2180" w:type="dxa"/>
            <w:shd w:val="clear" w:color="000000" w:fill="F86D6F"/>
            <w:noWrap/>
            <w:vAlign w:val="bottom"/>
            <w:hideMark/>
          </w:tcPr>
          <w:p w14:paraId="6B5E89A9" w14:textId="77777777" w:rsidR="00A43C2E" w:rsidRPr="00292D7F" w:rsidRDefault="00A43C2E" w:rsidP="003B165F">
            <w:pPr>
              <w:keepNext/>
              <w:keepLines/>
              <w:jc w:val="both"/>
              <w:rPr>
                <w:color w:val="000000"/>
              </w:rPr>
            </w:pPr>
            <w:r w:rsidRPr="00292D7F">
              <w:rPr>
                <w:color w:val="000000"/>
                <w:sz w:val="22"/>
                <w:szCs w:val="22"/>
              </w:rPr>
              <w:t>3,817</w:t>
            </w:r>
          </w:p>
        </w:tc>
        <w:tc>
          <w:tcPr>
            <w:tcW w:w="2020" w:type="dxa"/>
            <w:shd w:val="clear" w:color="000000" w:fill="F86A6C"/>
            <w:noWrap/>
            <w:vAlign w:val="bottom"/>
            <w:hideMark/>
          </w:tcPr>
          <w:p w14:paraId="24D41620" w14:textId="77777777" w:rsidR="00A43C2E" w:rsidRPr="00292D7F" w:rsidRDefault="00A43C2E" w:rsidP="003B165F">
            <w:pPr>
              <w:keepNext/>
              <w:keepLines/>
              <w:jc w:val="both"/>
              <w:rPr>
                <w:color w:val="000000"/>
              </w:rPr>
            </w:pPr>
            <w:r w:rsidRPr="00292D7F">
              <w:rPr>
                <w:color w:val="000000"/>
                <w:sz w:val="22"/>
                <w:szCs w:val="22"/>
              </w:rPr>
              <w:t>2,301</w:t>
            </w:r>
          </w:p>
        </w:tc>
      </w:tr>
      <w:tr w:rsidR="00A43C2E" w:rsidRPr="00292D7F" w14:paraId="5D67D920" w14:textId="77777777" w:rsidTr="003B165F">
        <w:trPr>
          <w:trHeight w:val="310"/>
        </w:trPr>
        <w:tc>
          <w:tcPr>
            <w:tcW w:w="4479" w:type="dxa"/>
            <w:noWrap/>
            <w:vAlign w:val="bottom"/>
            <w:hideMark/>
          </w:tcPr>
          <w:p w14:paraId="769DEB59" w14:textId="77777777" w:rsidR="00A43C2E" w:rsidRPr="00292D7F" w:rsidRDefault="00A43C2E" w:rsidP="003B165F">
            <w:pPr>
              <w:keepNext/>
              <w:keepLines/>
              <w:jc w:val="both"/>
              <w:rPr>
                <w:color w:val="000000"/>
              </w:rPr>
            </w:pPr>
            <w:r w:rsidRPr="00292D7F">
              <w:rPr>
                <w:color w:val="000000"/>
                <w:sz w:val="22"/>
                <w:szCs w:val="22"/>
              </w:rPr>
              <w:t>Activities of households</w:t>
            </w:r>
          </w:p>
        </w:tc>
        <w:tc>
          <w:tcPr>
            <w:tcW w:w="2180" w:type="dxa"/>
            <w:shd w:val="clear" w:color="000000" w:fill="F86B6E"/>
            <w:noWrap/>
            <w:vAlign w:val="bottom"/>
            <w:hideMark/>
          </w:tcPr>
          <w:p w14:paraId="235ABBD5" w14:textId="77777777" w:rsidR="00A43C2E" w:rsidRPr="00292D7F" w:rsidRDefault="00A43C2E" w:rsidP="003B165F">
            <w:pPr>
              <w:keepNext/>
              <w:keepLines/>
              <w:jc w:val="both"/>
              <w:rPr>
                <w:color w:val="000000"/>
              </w:rPr>
            </w:pPr>
            <w:r w:rsidRPr="00292D7F">
              <w:rPr>
                <w:color w:val="000000"/>
                <w:sz w:val="22"/>
                <w:szCs w:val="22"/>
              </w:rPr>
              <w:t>3,137</w:t>
            </w:r>
          </w:p>
        </w:tc>
        <w:tc>
          <w:tcPr>
            <w:tcW w:w="2020" w:type="dxa"/>
            <w:shd w:val="clear" w:color="000000" w:fill="F8696B"/>
            <w:noWrap/>
            <w:vAlign w:val="bottom"/>
            <w:hideMark/>
          </w:tcPr>
          <w:p w14:paraId="6AE48FA7" w14:textId="77777777" w:rsidR="00A43C2E" w:rsidRPr="00292D7F" w:rsidRDefault="00A43C2E" w:rsidP="003B165F">
            <w:pPr>
              <w:keepNext/>
              <w:keepLines/>
              <w:jc w:val="both"/>
              <w:rPr>
                <w:color w:val="000000"/>
              </w:rPr>
            </w:pPr>
            <w:r w:rsidRPr="00292D7F">
              <w:rPr>
                <w:color w:val="000000"/>
                <w:sz w:val="22"/>
                <w:szCs w:val="22"/>
              </w:rPr>
              <w:t>1,684</w:t>
            </w:r>
          </w:p>
        </w:tc>
      </w:tr>
    </w:tbl>
    <w:p w14:paraId="74018A59" w14:textId="77777777" w:rsidR="00A43C2E" w:rsidRPr="00292D7F" w:rsidRDefault="00A43C2E" w:rsidP="00A43C2E">
      <w:pPr>
        <w:keepNext/>
        <w:keepLines/>
        <w:jc w:val="both"/>
        <w:rPr>
          <w:sz w:val="22"/>
          <w:szCs w:val="22"/>
        </w:rPr>
      </w:pPr>
      <w:r w:rsidRPr="00292D7F">
        <w:rPr>
          <w:sz w:val="22"/>
          <w:szCs w:val="22"/>
        </w:rPr>
        <w:t xml:space="preserve">Source: </w:t>
      </w:r>
      <w:r w:rsidRPr="00292D7F">
        <w:rPr>
          <w:sz w:val="22"/>
          <w:szCs w:val="22"/>
        </w:rPr>
        <w:fldChar w:fldCharType="begin"/>
      </w:r>
      <w:r w:rsidRPr="00292D7F">
        <w:rPr>
          <w:sz w:val="22"/>
          <w:szCs w:val="22"/>
        </w:rPr>
        <w:instrText xml:space="preserve"> ADDIN ZOTERO_ITEM CSL_CITATION {"citationID":"K68qwTkK","properties":{"formattedCitation":"(ONS, 2025a)","plainCitation":"(ONS, 2025a)","dontUpdate":true,"noteIndex":0},"citationItems":[{"id":4251,"uris":["http://zotero.org/users/7463460/items/RZUYHTVY"],"itemData":{"id":4251,"type":"webpage","title":"Regional gross value added (balanced) by industry: all ITL regions - Office for National Statistics","URL":"https://www.ons.gov.uk/economy/grossvalueaddedgva/datasets/nominalandrealregionalgrossvalueaddedbalancedbyindustry","author":[{"family":"ONS","given":""}],"accessed":{"date-parts":[["2025",8,6]]},"issued":{"date-parts":[["2025"]]}}}],"schema":"https://github.com/citation-style-language/schema/raw/master/csl-citation.json"} </w:instrText>
      </w:r>
      <w:r w:rsidRPr="00292D7F">
        <w:rPr>
          <w:sz w:val="22"/>
          <w:szCs w:val="22"/>
        </w:rPr>
        <w:fldChar w:fldCharType="separate"/>
      </w:r>
      <w:r w:rsidRPr="00292D7F">
        <w:rPr>
          <w:sz w:val="22"/>
          <w:szCs w:val="22"/>
        </w:rPr>
        <w:t>(ONS, 2025b)</w:t>
      </w:r>
      <w:r w:rsidRPr="00292D7F">
        <w:rPr>
          <w:sz w:val="22"/>
          <w:szCs w:val="22"/>
        </w:rPr>
        <w:fldChar w:fldCharType="end"/>
      </w:r>
    </w:p>
    <w:p w14:paraId="7A255D7B" w14:textId="77777777" w:rsidR="00A43C2E" w:rsidRPr="00292D7F" w:rsidRDefault="00A43C2E" w:rsidP="00A43C2E">
      <w:pPr>
        <w:pStyle w:val="Heading2"/>
        <w:jc w:val="both"/>
        <w:rPr>
          <w:rFonts w:ascii="Times New Roman" w:hAnsi="Times New Roman" w:cs="Times New Roman"/>
          <w:sz w:val="22"/>
          <w:szCs w:val="22"/>
        </w:rPr>
      </w:pPr>
      <w:bookmarkStart w:id="2" w:name="_Toc205993921"/>
      <w:r w:rsidRPr="00292D7F">
        <w:rPr>
          <w:rFonts w:ascii="Times New Roman" w:hAnsi="Times New Roman" w:cs="Times New Roman"/>
          <w:sz w:val="22"/>
          <w:szCs w:val="22"/>
        </w:rPr>
        <w:t>Sectoral contribution towards urban and rural GVAs</w:t>
      </w:r>
      <w:bookmarkEnd w:id="2"/>
    </w:p>
    <w:p w14:paraId="06804048" w14:textId="660FAA06" w:rsidR="00A43C2E" w:rsidRPr="00292D7F" w:rsidRDefault="00A43C2E" w:rsidP="00A43C2E">
      <w:pPr>
        <w:jc w:val="both"/>
        <w:rPr>
          <w:sz w:val="22"/>
          <w:szCs w:val="22"/>
        </w:rPr>
      </w:pPr>
      <w:r w:rsidRPr="00292D7F">
        <w:rPr>
          <w:sz w:val="22"/>
          <w:szCs w:val="22"/>
        </w:rPr>
        <w:t xml:space="preserve">Given the overall picture of sectoral contribution to the English economy, an important question is how sectoral strengths are reflected regionally. Distinguishing between urban and rural GVA reveals the ways in which local economies align or diverge from national growth trends. </w:t>
      </w:r>
      <w:proofErr w:type="gramStart"/>
      <w:r w:rsidRPr="00292D7F">
        <w:rPr>
          <w:sz w:val="22"/>
          <w:szCs w:val="22"/>
        </w:rPr>
        <w:t>For the purpose of</w:t>
      </w:r>
      <w:proofErr w:type="gramEnd"/>
      <w:r w:rsidRPr="00292D7F">
        <w:rPr>
          <w:sz w:val="22"/>
          <w:szCs w:val="22"/>
        </w:rPr>
        <w:t xml:space="preserve"> analysis, </w:t>
      </w:r>
      <w:r w:rsidR="00076471" w:rsidRPr="00292D7F">
        <w:rPr>
          <w:sz w:val="22"/>
          <w:szCs w:val="22"/>
        </w:rPr>
        <w:t>York and North Yorkshire (</w:t>
      </w:r>
      <w:r w:rsidRPr="00292D7F">
        <w:rPr>
          <w:sz w:val="22"/>
          <w:szCs w:val="22"/>
        </w:rPr>
        <w:t>YNY</w:t>
      </w:r>
      <w:r w:rsidR="00076471" w:rsidRPr="00292D7F">
        <w:rPr>
          <w:sz w:val="22"/>
          <w:szCs w:val="22"/>
        </w:rPr>
        <w:t>)</w:t>
      </w:r>
      <w:r w:rsidRPr="00292D7F">
        <w:rPr>
          <w:sz w:val="22"/>
          <w:szCs w:val="22"/>
        </w:rPr>
        <w:t>, Cumbria and Norfolk and Suffolk are included as examples of rural areas while Greater Manchester, West of England, West Midlands and Hampshire and the Solent are included as urban areas. These areas reflect a mixture of north and south regions, as well as regions with more advanced forms of devolution to those still awaiting inaugural mayoral elections.</w:t>
      </w:r>
    </w:p>
    <w:p w14:paraId="012EC2BB" w14:textId="77777777" w:rsidR="00A43C2E" w:rsidRPr="00292D7F" w:rsidRDefault="00A43C2E" w:rsidP="00A43C2E">
      <w:pPr>
        <w:jc w:val="both"/>
        <w:rPr>
          <w:sz w:val="22"/>
          <w:szCs w:val="22"/>
        </w:rPr>
      </w:pPr>
    </w:p>
    <w:p w14:paraId="79F138BA" w14:textId="77777777" w:rsidR="00A43C2E" w:rsidRPr="00292D7F" w:rsidRDefault="00A43C2E" w:rsidP="00A43C2E">
      <w:pPr>
        <w:jc w:val="both"/>
        <w:rPr>
          <w:sz w:val="22"/>
          <w:szCs w:val="22"/>
        </w:rPr>
      </w:pPr>
      <w:r w:rsidRPr="00292D7F">
        <w:rPr>
          <w:sz w:val="22"/>
          <w:szCs w:val="22"/>
        </w:rPr>
        <w:t>A closer look at productivity and sectors in Figure 1 reveals that rural and urban areas differ in the sectors that contribute to their total GVA. Calculations are derived from current price estimates of the sector as a percentage of the region’s total price estimates.</w:t>
      </w:r>
    </w:p>
    <w:p w14:paraId="361A2BA3" w14:textId="77777777" w:rsidR="00A43C2E" w:rsidRPr="00292D7F" w:rsidRDefault="00A43C2E" w:rsidP="00A43C2E">
      <w:pPr>
        <w:jc w:val="both"/>
        <w:rPr>
          <w:sz w:val="22"/>
          <w:szCs w:val="22"/>
        </w:rPr>
      </w:pPr>
    </w:p>
    <w:p w14:paraId="2508D92B" w14:textId="77777777" w:rsidR="00A43C2E" w:rsidRPr="00292D7F" w:rsidRDefault="00A43C2E" w:rsidP="00A43C2E">
      <w:pPr>
        <w:jc w:val="both"/>
        <w:rPr>
          <w:sz w:val="22"/>
          <w:szCs w:val="22"/>
        </w:rPr>
      </w:pPr>
      <w:r w:rsidRPr="00292D7F">
        <w:rPr>
          <w:sz w:val="22"/>
          <w:szCs w:val="22"/>
        </w:rPr>
        <w:t>When reflecting on agriculture, forestry, and fishing, it is unsurprising that this sector makes a greater contribution to the GVA of rural areas, accounting for between 2.2–2.5% of their economies. In contrast, its contribution to urban GVA, such as in the West Midlands and Greater Manchester, is almost negligible.</w:t>
      </w:r>
    </w:p>
    <w:p w14:paraId="5F800F00" w14:textId="77777777" w:rsidR="00A43C2E" w:rsidRPr="00292D7F" w:rsidRDefault="00A43C2E" w:rsidP="00A43C2E">
      <w:pPr>
        <w:jc w:val="both"/>
        <w:rPr>
          <w:sz w:val="22"/>
          <w:szCs w:val="22"/>
        </w:rPr>
      </w:pPr>
    </w:p>
    <w:p w14:paraId="4ECC5EAC" w14:textId="77777777" w:rsidR="00A43C2E" w:rsidRPr="00292D7F" w:rsidRDefault="00A43C2E" w:rsidP="00A43C2E">
      <w:pPr>
        <w:jc w:val="both"/>
        <w:rPr>
          <w:sz w:val="22"/>
          <w:szCs w:val="22"/>
        </w:rPr>
      </w:pPr>
      <w:r w:rsidRPr="00292D7F">
        <w:rPr>
          <w:sz w:val="22"/>
          <w:szCs w:val="22"/>
        </w:rPr>
        <w:t xml:space="preserve">A similar pattern is evident in accommodation and food services. This sector contributes 5.9% of Cumbria’s GVA and 4.4% in YNY, reflecting the importance of tourism and hospitality. In urban areas, contributions are lower: 2.1% in the West of England and 2.8% in Greater Manchester. While these shares are not insignificant, they remain consistently below rural counterparts, mirroring the </w:t>
      </w:r>
      <w:r w:rsidRPr="00292D7F">
        <w:rPr>
          <w:sz w:val="22"/>
          <w:szCs w:val="22"/>
        </w:rPr>
        <w:lastRenderedPageBreak/>
        <w:t>trend seen for agriculture, forestry, and fishing. These patterns are significant for understanding productivity in rural regions. With a higher reliance on labour-intensive sectors, rural economies are less aligned with the agglomeration-based and knowledge-intensive models that typically underpin productivity frameworks. This reinforces the case for differentiated approaches to productivity that reflect the structural strengths and sectoral composition of both rural and urban economies. Linking back to Table 6, while both agriculture and accommodation have registered relative growth in chained volume measures (2022 prices), they remain among the weakest sectors in terms of overall economic contribution when compared to higher-value, knowledge-intensive industries. This underlines the challenge faced by rural regions: even where growth occurs, it often comes from sectors that provide limited productivity gains within the wider national economy.</w:t>
      </w:r>
    </w:p>
    <w:p w14:paraId="1158C700" w14:textId="77777777" w:rsidR="00A43C2E" w:rsidRPr="00292D7F" w:rsidRDefault="00A43C2E" w:rsidP="00A43C2E">
      <w:pPr>
        <w:jc w:val="both"/>
        <w:rPr>
          <w:sz w:val="22"/>
          <w:szCs w:val="22"/>
        </w:rPr>
      </w:pPr>
    </w:p>
    <w:p w14:paraId="15D70EAA" w14:textId="77777777" w:rsidR="00A43C2E" w:rsidRPr="00292D7F" w:rsidRDefault="00A43C2E" w:rsidP="00A43C2E">
      <w:pPr>
        <w:jc w:val="both"/>
        <w:rPr>
          <w:sz w:val="22"/>
          <w:szCs w:val="22"/>
        </w:rPr>
      </w:pPr>
      <w:r w:rsidRPr="00292D7F">
        <w:rPr>
          <w:sz w:val="22"/>
          <w:szCs w:val="22"/>
        </w:rPr>
        <w:t>Knowledge-intensive sectors more broadly contribute a greater share to urban GVA, enabling cities and metropolitan areas to achieve higher GVA per head. This is clearly exemplified through info and comms. Info and comms contribute towards 6.7% of the West of England’s GVA and 5.9% to Hampshire and the Solent but only contributes 1.2% to Cumbria’s GVA and 2% to YNY.</w:t>
      </w:r>
    </w:p>
    <w:p w14:paraId="765A440E" w14:textId="77777777" w:rsidR="00A43C2E" w:rsidRPr="00292D7F" w:rsidRDefault="00A43C2E" w:rsidP="00A43C2E">
      <w:pPr>
        <w:jc w:val="both"/>
        <w:rPr>
          <w:sz w:val="22"/>
          <w:szCs w:val="22"/>
        </w:rPr>
      </w:pPr>
    </w:p>
    <w:p w14:paraId="7FF1C50B" w14:textId="77777777" w:rsidR="00A43C2E" w:rsidRPr="00292D7F" w:rsidRDefault="00A43C2E" w:rsidP="00A43C2E">
      <w:pPr>
        <w:jc w:val="both"/>
        <w:rPr>
          <w:sz w:val="22"/>
          <w:szCs w:val="22"/>
        </w:rPr>
      </w:pPr>
      <w:r w:rsidRPr="00292D7F">
        <w:rPr>
          <w:sz w:val="22"/>
          <w:szCs w:val="22"/>
        </w:rPr>
        <w:t xml:space="preserve">The financial and insurance sector performs strongly in urban areas, contributing 8.1% to GVA in the West Midlands and 7.5% in Greater Manchester. It also has a relatively strong presence in rural regions such as YNY and Norfolk and Suffolk, where it accounts for 6.1% of GVA in each. These figures may reflect regional specialisations, although the share of financial services within rural GVA remains consistently below that of urban centres. But as Martin et al. (2017) argue, opportunities often lie in strengthening existing sectors, through better knowledge exchange, innovation diffusion, and skills upgrading, which is preferential to replicating high-growth urban models. Given that financial services have significantly higher productivity than most other sectors, with financial services productivity twice as high as overall productivity across the UK </w:t>
      </w:r>
      <w:r w:rsidRPr="00292D7F">
        <w:rPr>
          <w:sz w:val="22"/>
          <w:szCs w:val="22"/>
        </w:rPr>
        <w:fldChar w:fldCharType="begin"/>
      </w:r>
      <w:r w:rsidRPr="00292D7F">
        <w:rPr>
          <w:sz w:val="22"/>
          <w:szCs w:val="22"/>
        </w:rPr>
        <w:instrText xml:space="preserve"> ADDIN ZOTERO_ITEM CSL_CITATION {"citationID":"lbdJI3wo","properties":{"formattedCitation":"(Mourougane and Jung Kim, 2020)","plainCitation":"(Mourougane and Jung Kim, 2020)","noteIndex":0},"citationItems":[{"id":4236,"uris":["http://zotero.org/users/7463460/items/Q8B4DUB3"],"itemData":{"id":4236,"type":"report","genre":"OECD Economics Department Working Papers","number":"No. 1629","title":"Boosting productivity in the United Kingdom’s service sectors","URL":"https://www.oecd.org/content/dam/oecd/en/publications/reports/2020/11/boosting-productivity-in-the-united-kingdom-s-service-sectors_19965b3e/78f4022e-en.pdf","author":[{"family":"Mourougane","given":"Annabelle"},{"family":"Jung Kim","given":"Eun"}],"accessed":{"date-parts":[["2025",8,5]]},"issued":{"date-parts":[["2020"]]}}}],"schema":"https://github.com/citation-style-language/schema/raw/master/csl-citation.json"} </w:instrText>
      </w:r>
      <w:r w:rsidRPr="00292D7F">
        <w:rPr>
          <w:sz w:val="22"/>
          <w:szCs w:val="22"/>
        </w:rPr>
        <w:fldChar w:fldCharType="separate"/>
      </w:r>
      <w:r w:rsidRPr="00292D7F">
        <w:rPr>
          <w:sz w:val="22"/>
          <w:szCs w:val="22"/>
        </w:rPr>
        <w:t>(Mourougane and Jung Kim, 2020)</w:t>
      </w:r>
      <w:r w:rsidRPr="00292D7F">
        <w:rPr>
          <w:sz w:val="22"/>
          <w:szCs w:val="22"/>
        </w:rPr>
        <w:fldChar w:fldCharType="end"/>
      </w:r>
      <w:r w:rsidRPr="00292D7F">
        <w:rPr>
          <w:sz w:val="22"/>
          <w:szCs w:val="22"/>
        </w:rPr>
        <w:t>, policies supporting the growth and productivity enhancement of financial and insurance activities in rural regions could help strengthen their economic contribution. However, achieving this may require investment in digital connectivity, skills development, and fostering local specialisations suited to rural contexts.</w:t>
      </w:r>
    </w:p>
    <w:p w14:paraId="79212FDA" w14:textId="77777777" w:rsidR="00A43C2E" w:rsidRPr="00292D7F" w:rsidRDefault="00A43C2E" w:rsidP="00A43C2E">
      <w:pPr>
        <w:jc w:val="both"/>
        <w:rPr>
          <w:sz w:val="22"/>
          <w:szCs w:val="22"/>
        </w:rPr>
      </w:pPr>
    </w:p>
    <w:p w14:paraId="0935BDF4" w14:textId="77777777" w:rsidR="00A43C2E" w:rsidRPr="00292D7F" w:rsidRDefault="00A43C2E" w:rsidP="00A43C2E">
      <w:pPr>
        <w:jc w:val="both"/>
        <w:rPr>
          <w:sz w:val="22"/>
          <w:szCs w:val="22"/>
        </w:rPr>
      </w:pPr>
      <w:r w:rsidRPr="00292D7F">
        <w:rPr>
          <w:sz w:val="22"/>
          <w:szCs w:val="22"/>
        </w:rPr>
        <w:t xml:space="preserve">The results also show that some regions are more dependent on certain sectors than others. For example, manufacturing accounts for 22% of Cumbria’s total GVA. This means that if manufacturing declines, whether due to economic shocks, changes in production, or other factors, the region would be highly vulnerable to a significant loss in productivity. It also highlights the importance of addressing any intra-sector productivity gap, particularly between companies that are quick to adopt advanced technologies and those that are slower or less able to do so. Some other sectors, such as construction, show relative parity in its contribution to GVA across rural and urban areas. </w:t>
      </w:r>
    </w:p>
    <w:p w14:paraId="6DC4E193" w14:textId="77777777" w:rsidR="00A43C2E" w:rsidRPr="00292D7F" w:rsidRDefault="00A43C2E" w:rsidP="00A43C2E">
      <w:pPr>
        <w:jc w:val="both"/>
        <w:rPr>
          <w:sz w:val="22"/>
          <w:szCs w:val="22"/>
        </w:rPr>
      </w:pPr>
    </w:p>
    <w:p w14:paraId="350EBD7D" w14:textId="77777777" w:rsidR="00A43C2E" w:rsidRPr="00292D7F" w:rsidRDefault="00A43C2E" w:rsidP="00A43C2E">
      <w:pPr>
        <w:jc w:val="both"/>
        <w:rPr>
          <w:sz w:val="22"/>
          <w:szCs w:val="22"/>
        </w:rPr>
      </w:pPr>
      <w:r w:rsidRPr="00292D7F">
        <w:rPr>
          <w:sz w:val="22"/>
          <w:szCs w:val="22"/>
        </w:rPr>
        <w:t>Differences in regional productivity performance often reflect the degree to which institutional and infrastructural assets are present and embedded locally. Regions with strong knowledge institutions, universities, and innovation infrastructure tend to show higher productivity in knowledge-intensive sectors. This is evident, for instance, in Greater Manchester, where the professional, scientific, and technical sector contributes 10.2% of GVA, and in the West of England at 9.8%, both underpinned by multiple academic institutions that foster skills development, R&amp;D activity, and business collaboration. These outcomes align with the logic of the UK’s evolving devolution model, which place Mayoral Strategic Authorities as central to harnessing such place-based assets and capabilities.</w:t>
      </w:r>
    </w:p>
    <w:p w14:paraId="11882C45" w14:textId="77777777" w:rsidR="00A43C2E" w:rsidRPr="00292D7F" w:rsidRDefault="00A43C2E" w:rsidP="00A43C2E">
      <w:pPr>
        <w:jc w:val="both"/>
        <w:rPr>
          <w:sz w:val="22"/>
          <w:szCs w:val="22"/>
        </w:rPr>
      </w:pPr>
    </w:p>
    <w:p w14:paraId="30170DF6" w14:textId="77777777" w:rsidR="00A43C2E" w:rsidRPr="00292D7F" w:rsidRDefault="00A43C2E" w:rsidP="00A43C2E">
      <w:pPr>
        <w:jc w:val="both"/>
        <w:rPr>
          <w:sz w:val="22"/>
          <w:szCs w:val="22"/>
        </w:rPr>
      </w:pPr>
    </w:p>
    <w:p w14:paraId="7F7F675C" w14:textId="77777777" w:rsidR="00A43C2E" w:rsidRPr="00292D7F" w:rsidRDefault="00A43C2E" w:rsidP="00A43C2E">
      <w:pPr>
        <w:jc w:val="both"/>
        <w:rPr>
          <w:sz w:val="22"/>
          <w:szCs w:val="22"/>
        </w:rPr>
      </w:pPr>
    </w:p>
    <w:p w14:paraId="55AD422F" w14:textId="77777777" w:rsidR="00A43C2E" w:rsidRPr="00292D7F" w:rsidRDefault="00A43C2E" w:rsidP="00A43C2E">
      <w:pPr>
        <w:jc w:val="both"/>
        <w:rPr>
          <w:sz w:val="22"/>
          <w:szCs w:val="22"/>
        </w:rPr>
      </w:pPr>
    </w:p>
    <w:p w14:paraId="72D0F863" w14:textId="77777777" w:rsidR="00A43C2E" w:rsidRPr="00292D7F" w:rsidRDefault="00A43C2E" w:rsidP="00A43C2E">
      <w:pPr>
        <w:jc w:val="both"/>
        <w:rPr>
          <w:sz w:val="22"/>
          <w:szCs w:val="22"/>
        </w:rPr>
      </w:pPr>
    </w:p>
    <w:p w14:paraId="55D5DCB5" w14:textId="77777777" w:rsidR="00A43C2E" w:rsidRPr="00292D7F" w:rsidRDefault="00A43C2E" w:rsidP="00A43C2E">
      <w:pPr>
        <w:jc w:val="both"/>
        <w:rPr>
          <w:sz w:val="22"/>
          <w:szCs w:val="22"/>
        </w:rPr>
      </w:pPr>
    </w:p>
    <w:p w14:paraId="0880F794" w14:textId="77777777" w:rsidR="00A43C2E" w:rsidRPr="00292D7F" w:rsidRDefault="00A43C2E" w:rsidP="00A43C2E">
      <w:pPr>
        <w:jc w:val="both"/>
        <w:rPr>
          <w:sz w:val="22"/>
          <w:szCs w:val="22"/>
        </w:rPr>
      </w:pPr>
    </w:p>
    <w:p w14:paraId="56A6AADA" w14:textId="77777777" w:rsidR="00A43C2E" w:rsidRPr="00292D7F" w:rsidRDefault="00A43C2E" w:rsidP="00A43C2E">
      <w:pPr>
        <w:jc w:val="both"/>
        <w:rPr>
          <w:sz w:val="22"/>
          <w:szCs w:val="22"/>
        </w:rPr>
      </w:pPr>
    </w:p>
    <w:p w14:paraId="27E3A83C" w14:textId="77777777" w:rsidR="00A43C2E" w:rsidRPr="00292D7F" w:rsidRDefault="00A43C2E" w:rsidP="00A43C2E">
      <w:pPr>
        <w:jc w:val="both"/>
        <w:rPr>
          <w:sz w:val="22"/>
          <w:szCs w:val="22"/>
        </w:rPr>
      </w:pPr>
    </w:p>
    <w:p w14:paraId="63B9D059" w14:textId="77777777" w:rsidR="00A43C2E" w:rsidRPr="00292D7F" w:rsidRDefault="00A43C2E" w:rsidP="00A43C2E">
      <w:pPr>
        <w:jc w:val="both"/>
        <w:rPr>
          <w:sz w:val="22"/>
          <w:szCs w:val="22"/>
        </w:rPr>
      </w:pPr>
    </w:p>
    <w:p w14:paraId="6A7ADC44" w14:textId="494DCD62" w:rsidR="00A43C2E" w:rsidRPr="00292D7F" w:rsidRDefault="00A43C2E" w:rsidP="00A43C2E">
      <w:pPr>
        <w:pStyle w:val="Caption"/>
        <w:rPr>
          <w:sz w:val="22"/>
          <w:szCs w:val="22"/>
        </w:rPr>
      </w:pPr>
      <w:r w:rsidRPr="00292D7F">
        <w:rPr>
          <w:sz w:val="22"/>
          <w:szCs w:val="22"/>
        </w:rPr>
        <w:t xml:space="preserve">Figure </w:t>
      </w:r>
      <w:r w:rsidRPr="00292D7F">
        <w:rPr>
          <w:sz w:val="22"/>
          <w:szCs w:val="22"/>
        </w:rPr>
        <w:fldChar w:fldCharType="begin"/>
      </w:r>
      <w:r w:rsidRPr="00292D7F">
        <w:rPr>
          <w:sz w:val="22"/>
          <w:szCs w:val="22"/>
        </w:rPr>
        <w:instrText xml:space="preserve"> SEQ Figure \* ARABIC </w:instrText>
      </w:r>
      <w:r w:rsidRPr="00292D7F">
        <w:rPr>
          <w:sz w:val="22"/>
          <w:szCs w:val="22"/>
        </w:rPr>
        <w:fldChar w:fldCharType="separate"/>
      </w:r>
      <w:r w:rsidR="00B30953">
        <w:rPr>
          <w:noProof/>
          <w:sz w:val="22"/>
          <w:szCs w:val="22"/>
        </w:rPr>
        <w:t>1</w:t>
      </w:r>
      <w:r w:rsidRPr="00292D7F">
        <w:rPr>
          <w:sz w:val="22"/>
          <w:szCs w:val="22"/>
        </w:rPr>
        <w:fldChar w:fldCharType="end"/>
      </w:r>
      <w:r w:rsidRPr="00292D7F">
        <w:rPr>
          <w:sz w:val="22"/>
          <w:szCs w:val="22"/>
        </w:rPr>
        <w:t>: % Sectoral GVA contribution to each region’s total GVA (2025)</w:t>
      </w:r>
    </w:p>
    <w:p w14:paraId="0661192A" w14:textId="77777777" w:rsidR="00A43C2E" w:rsidRPr="00292D7F" w:rsidRDefault="00A43C2E" w:rsidP="00A43C2E">
      <w:pPr>
        <w:jc w:val="both"/>
        <w:rPr>
          <w:b/>
          <w:bCs/>
          <w:sz w:val="22"/>
          <w:szCs w:val="22"/>
        </w:rPr>
      </w:pPr>
      <w:r w:rsidRPr="00292D7F">
        <w:rPr>
          <w:noProof/>
          <w:sz w:val="22"/>
          <w:szCs w:val="22"/>
        </w:rPr>
        <w:drawing>
          <wp:inline distT="0" distB="0" distL="0" distR="0" wp14:anchorId="3AE2A2D4" wp14:editId="238D7483">
            <wp:extent cx="5094724" cy="8239562"/>
            <wp:effectExtent l="0" t="0" r="0" b="0"/>
            <wp:docPr id="172451054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510544" name=""/>
                    <pic:cNvPicPr/>
                  </pic:nvPicPr>
                  <pic:blipFill>
                    <a:blip r:embed="rId8">
                      <a:extLst>
                        <a:ext uri="{96DAC541-7B7A-43D3-8B79-37D633B846F1}">
                          <asvg:svgBlip xmlns:asvg="http://schemas.microsoft.com/office/drawing/2016/SVG/main" r:embed="rId9"/>
                        </a:ext>
                      </a:extLst>
                    </a:blip>
                    <a:stretch>
                      <a:fillRect/>
                    </a:stretch>
                  </pic:blipFill>
                  <pic:spPr>
                    <a:xfrm>
                      <a:off x="0" y="0"/>
                      <a:ext cx="5097045" cy="8243316"/>
                    </a:xfrm>
                    <a:prstGeom prst="rect">
                      <a:avLst/>
                    </a:prstGeom>
                  </pic:spPr>
                </pic:pic>
              </a:graphicData>
            </a:graphic>
          </wp:inline>
        </w:drawing>
      </w:r>
    </w:p>
    <w:p w14:paraId="560F086B" w14:textId="77170E45" w:rsidR="00A43C2E" w:rsidRPr="00292D7F" w:rsidRDefault="00A43C2E" w:rsidP="00A43C2E">
      <w:pPr>
        <w:jc w:val="both"/>
        <w:rPr>
          <w:b/>
          <w:bCs/>
          <w:sz w:val="22"/>
          <w:szCs w:val="22"/>
        </w:rPr>
      </w:pPr>
      <w:r w:rsidRPr="00292D7F">
        <w:rPr>
          <w:sz w:val="22"/>
          <w:szCs w:val="22"/>
        </w:rPr>
        <w:t>Source:</w:t>
      </w:r>
      <w:r w:rsidRPr="00292D7F">
        <w:rPr>
          <w:b/>
          <w:bCs/>
          <w:sz w:val="22"/>
          <w:szCs w:val="22"/>
        </w:rPr>
        <w:t xml:space="preserve"> </w:t>
      </w:r>
      <w:r w:rsidRPr="00292D7F">
        <w:rPr>
          <w:b/>
          <w:bCs/>
          <w:sz w:val="22"/>
          <w:szCs w:val="22"/>
        </w:rPr>
        <w:fldChar w:fldCharType="begin"/>
      </w:r>
      <w:r w:rsidR="00292D7F" w:rsidRPr="00292D7F">
        <w:rPr>
          <w:b/>
          <w:bCs/>
          <w:sz w:val="22"/>
          <w:szCs w:val="22"/>
        </w:rPr>
        <w:instrText xml:space="preserve"> ADDIN ZOTERO_ITEM CSL_CITATION {"citationID":"dRrmRAj7","properties":{"formattedCitation":"(ONS, 2025d, 2025c)","plainCitation":"(ONS, 2025d, 2025c)","dontUpdate":true,"noteIndex":0},"citationItems":[{"id":4247,"uris":["http://zotero.org/users/7463460/items/SAC496K6"],"itemData":{"id":4247,"type":"webpage","title":"Subregional productivity: labour productivity indices by UK ITL2 and ITL3 subregions - Office for National Statistics","URL":"https://www.ons.gov.uk/employmentandlabourmarket/peopleinwork/labourproductivity/datasets/subregionalproductivitylabourproductivitygvaperhourworkedandgvaperfilledjobindicesbyuknuts2andnuts3subregions","author":[{"family":"ONS","given":""}],"accessed":{"date-parts":[["2025",8,6]]},"issued":{"date-parts":[["2025"]]}}},{"id":4249,"uris":["http://zotero.org/users/7463460/items/3MWSYQGK"],"itemData":{"id":4249,"type":"webpage","title":"Subregional productivity: labour productivity indices by combined authorities and economic enterprise regions - Office for National Statistics","URL":"https://www.ons.gov.uk/employmentandlabourmarket/peopleinwork/labourproductivity/datasets/subregionalproductivitylabourproductivityindicesbycombinedauthoritiesandeconomicenterpriseregions","author":[{"family":"ONS","given":""}],"accessed":{"date-parts":[["2025",8,6]]},"issued":{"date-parts":[["2025"]]}}}],"schema":"https://github.com/citation-style-language/schema/raw/master/csl-citation.json"} </w:instrText>
      </w:r>
      <w:r w:rsidRPr="00292D7F">
        <w:rPr>
          <w:b/>
          <w:bCs/>
          <w:sz w:val="22"/>
          <w:szCs w:val="22"/>
        </w:rPr>
        <w:fldChar w:fldCharType="separate"/>
      </w:r>
      <w:r w:rsidRPr="00292D7F">
        <w:rPr>
          <w:sz w:val="22"/>
          <w:szCs w:val="22"/>
        </w:rPr>
        <w:t>(ONS, 2025c, 2025d)</w:t>
      </w:r>
      <w:r w:rsidRPr="00292D7F">
        <w:rPr>
          <w:b/>
          <w:bCs/>
          <w:sz w:val="22"/>
          <w:szCs w:val="22"/>
        </w:rPr>
        <w:fldChar w:fldCharType="end"/>
      </w:r>
      <w:r w:rsidRPr="00292D7F">
        <w:rPr>
          <w:b/>
          <w:bCs/>
          <w:sz w:val="22"/>
          <w:szCs w:val="22"/>
        </w:rPr>
        <w:t>.</w:t>
      </w:r>
    </w:p>
    <w:p w14:paraId="19C2D880" w14:textId="77777777" w:rsidR="00A43C2E" w:rsidRPr="00292D7F" w:rsidRDefault="00A43C2E" w:rsidP="00A43C2E">
      <w:pPr>
        <w:pStyle w:val="Heading2"/>
        <w:jc w:val="both"/>
        <w:rPr>
          <w:rFonts w:ascii="Times New Roman" w:hAnsi="Times New Roman" w:cs="Times New Roman"/>
          <w:sz w:val="22"/>
          <w:szCs w:val="22"/>
        </w:rPr>
      </w:pPr>
      <w:bookmarkStart w:id="3" w:name="_Toc205993922"/>
      <w:r w:rsidRPr="00292D7F">
        <w:rPr>
          <w:rFonts w:ascii="Times New Roman" w:hAnsi="Times New Roman" w:cs="Times New Roman"/>
          <w:sz w:val="22"/>
          <w:szCs w:val="22"/>
        </w:rPr>
        <w:lastRenderedPageBreak/>
        <w:t>Employment Analysis</w:t>
      </w:r>
      <w:bookmarkEnd w:id="3"/>
    </w:p>
    <w:p w14:paraId="62F861FE" w14:textId="77777777" w:rsidR="00A43C2E" w:rsidRPr="00292D7F" w:rsidRDefault="00A43C2E" w:rsidP="00A43C2E">
      <w:pPr>
        <w:jc w:val="both"/>
        <w:rPr>
          <w:sz w:val="22"/>
          <w:szCs w:val="22"/>
        </w:rPr>
      </w:pPr>
      <w:r w:rsidRPr="00292D7F">
        <w:rPr>
          <w:sz w:val="22"/>
          <w:szCs w:val="22"/>
        </w:rPr>
        <w:t>Understanding productivity at the regional level also requires examining the structure of employment. While earlier analysis highlighted how different sectors contribute to GVA across rural and urban economies, it is equally important to consider the proportion of the workforce employed in those sectors. This highlights mismatches between employment intensity and productivity efficiency that underpin the uneven economic landscape within which devolution is now operating.</w:t>
      </w:r>
    </w:p>
    <w:p w14:paraId="6DD42FA7" w14:textId="77777777" w:rsidR="00A43C2E" w:rsidRPr="00292D7F" w:rsidRDefault="00A43C2E" w:rsidP="00A43C2E">
      <w:pPr>
        <w:jc w:val="both"/>
        <w:rPr>
          <w:sz w:val="22"/>
          <w:szCs w:val="22"/>
        </w:rPr>
      </w:pPr>
    </w:p>
    <w:p w14:paraId="00350678" w14:textId="77777777" w:rsidR="00A43C2E" w:rsidRPr="00292D7F" w:rsidRDefault="00A43C2E" w:rsidP="00A43C2E">
      <w:pPr>
        <w:jc w:val="both"/>
        <w:rPr>
          <w:sz w:val="22"/>
          <w:szCs w:val="22"/>
        </w:rPr>
      </w:pPr>
      <w:r w:rsidRPr="00292D7F">
        <w:rPr>
          <w:sz w:val="22"/>
          <w:szCs w:val="22"/>
        </w:rPr>
        <w:t xml:space="preserve">Turning to employment rates by sector in Figure 2, there is notably higher employment in agriculture, forestry, and fishing within rural areas. This sector employs 5.6% of the workforce in Cumbria and 4.5% in YNY. This aligns with earlier evidence of this sector’s greater GVA </w:t>
      </w:r>
      <w:proofErr w:type="gramStart"/>
      <w:r w:rsidRPr="00292D7F">
        <w:rPr>
          <w:sz w:val="22"/>
          <w:szCs w:val="22"/>
        </w:rPr>
        <w:t>contributions, but</w:t>
      </w:r>
      <w:proofErr w:type="gramEnd"/>
      <w:r w:rsidRPr="00292D7F">
        <w:rPr>
          <w:sz w:val="22"/>
          <w:szCs w:val="22"/>
        </w:rPr>
        <w:t xml:space="preserve"> also suggests relatively low productivity efficiency. For example, agriculture accounts for 2.23% of YNY’s GVA but employs double that at 4.5% of the local workforce. The trend is even more pronounced in accommodation and food services. Although the sector contributes 4.4% to YNY’s GVA, it employs 11.8% of the workforce. This underlines the labour-intensive nature of the sector and reinforces the finding that rural regions are more reliant on industries with lower productivity returns, even when they provide significant employment opportunities.</w:t>
      </w:r>
    </w:p>
    <w:p w14:paraId="0D45D32F" w14:textId="77777777" w:rsidR="00A43C2E" w:rsidRPr="00292D7F" w:rsidRDefault="00A43C2E" w:rsidP="00A43C2E">
      <w:pPr>
        <w:jc w:val="both"/>
        <w:rPr>
          <w:sz w:val="22"/>
          <w:szCs w:val="22"/>
        </w:rPr>
      </w:pPr>
    </w:p>
    <w:p w14:paraId="4AC35E48" w14:textId="77777777" w:rsidR="00A43C2E" w:rsidRPr="00292D7F" w:rsidRDefault="00A43C2E" w:rsidP="00A43C2E">
      <w:pPr>
        <w:jc w:val="both"/>
        <w:rPr>
          <w:sz w:val="22"/>
          <w:szCs w:val="22"/>
        </w:rPr>
      </w:pPr>
      <w:r w:rsidRPr="00292D7F">
        <w:rPr>
          <w:sz w:val="22"/>
          <w:szCs w:val="22"/>
        </w:rPr>
        <w:t>Compared with rural economies, urban regions generally employ a lower share of their workforce in manufacturing, although exceptions exist such as the West Midlands where 8.9% of the workforce is employed in the sector. More broadly, employment in knowledge- and capital-intensive sectors, which tend to offer higher productivity gains, is skewed towards urban authorities. In the West of England, for example, 4.5% of the workforce is employed in financial and insurance activities compared to just 0.9% in Cumbria. Similarly, employment in info and comms reaches 6.3% in the West of England, compared to 2.1% in YNY and Norfolk and Suffolk. The professional, scientific, and technical sector also reflects this pattern, employing 11.8% in the West of England and 11.4% in Greater Manchester, compared with only 7.8% in YNY and 5.6% in Cumbria.</w:t>
      </w:r>
    </w:p>
    <w:p w14:paraId="4404DED1" w14:textId="77777777" w:rsidR="00A43C2E" w:rsidRPr="00292D7F" w:rsidRDefault="00A43C2E" w:rsidP="00A43C2E">
      <w:pPr>
        <w:jc w:val="both"/>
        <w:rPr>
          <w:sz w:val="22"/>
          <w:szCs w:val="22"/>
        </w:rPr>
      </w:pPr>
    </w:p>
    <w:p w14:paraId="09E4CD59" w14:textId="77777777" w:rsidR="00A43C2E" w:rsidRPr="00292D7F" w:rsidRDefault="00A43C2E" w:rsidP="00A43C2E">
      <w:pPr>
        <w:jc w:val="both"/>
        <w:rPr>
          <w:sz w:val="22"/>
          <w:szCs w:val="22"/>
        </w:rPr>
      </w:pPr>
      <w:r w:rsidRPr="00292D7F">
        <w:rPr>
          <w:sz w:val="22"/>
          <w:szCs w:val="22"/>
        </w:rPr>
        <w:t xml:space="preserve">Taken together, this data highlights a structural challenge: rural economies rely on sectors that provide employment but generate lower economic value per worker. Urban economies, by contrast, have a stronger employment base in high-value, knowledge-intensive industries that drive aggregate productivity performance. This divergence underlines why devolved strategies must be sensitive to sectoral and labour market composition, ensuring that workforce development and skills policies are central to local growth agendas. </w:t>
      </w:r>
    </w:p>
    <w:p w14:paraId="29A68582" w14:textId="77777777" w:rsidR="00A43C2E" w:rsidRPr="00292D7F" w:rsidRDefault="00A43C2E" w:rsidP="00A43C2E">
      <w:pPr>
        <w:jc w:val="both"/>
        <w:rPr>
          <w:sz w:val="22"/>
          <w:szCs w:val="22"/>
        </w:rPr>
      </w:pPr>
    </w:p>
    <w:p w14:paraId="745C8C36" w14:textId="77777777" w:rsidR="00A43C2E" w:rsidRPr="00292D7F" w:rsidRDefault="00A43C2E" w:rsidP="00A43C2E">
      <w:pPr>
        <w:jc w:val="both"/>
        <w:rPr>
          <w:sz w:val="22"/>
          <w:szCs w:val="22"/>
        </w:rPr>
      </w:pPr>
    </w:p>
    <w:p w14:paraId="1D7BF878" w14:textId="77777777" w:rsidR="00A43C2E" w:rsidRPr="00292D7F" w:rsidRDefault="00A43C2E" w:rsidP="00A43C2E">
      <w:pPr>
        <w:jc w:val="both"/>
        <w:rPr>
          <w:sz w:val="22"/>
          <w:szCs w:val="22"/>
        </w:rPr>
      </w:pPr>
    </w:p>
    <w:p w14:paraId="37F7C905" w14:textId="77777777" w:rsidR="00A43C2E" w:rsidRPr="00292D7F" w:rsidRDefault="00A43C2E" w:rsidP="00A43C2E">
      <w:pPr>
        <w:jc w:val="both"/>
        <w:rPr>
          <w:sz w:val="22"/>
          <w:szCs w:val="22"/>
        </w:rPr>
      </w:pPr>
    </w:p>
    <w:p w14:paraId="37E78BD9" w14:textId="77777777" w:rsidR="00A43C2E" w:rsidRPr="00292D7F" w:rsidRDefault="00A43C2E" w:rsidP="00A43C2E">
      <w:pPr>
        <w:jc w:val="both"/>
        <w:rPr>
          <w:sz w:val="22"/>
          <w:szCs w:val="22"/>
        </w:rPr>
      </w:pPr>
    </w:p>
    <w:p w14:paraId="48ECE52A" w14:textId="77777777" w:rsidR="00A43C2E" w:rsidRPr="00292D7F" w:rsidRDefault="00A43C2E" w:rsidP="00A43C2E">
      <w:pPr>
        <w:jc w:val="both"/>
        <w:rPr>
          <w:sz w:val="22"/>
          <w:szCs w:val="22"/>
        </w:rPr>
      </w:pPr>
    </w:p>
    <w:p w14:paraId="43205439" w14:textId="77777777" w:rsidR="00A43C2E" w:rsidRPr="00292D7F" w:rsidRDefault="00A43C2E" w:rsidP="00A43C2E">
      <w:pPr>
        <w:jc w:val="both"/>
        <w:rPr>
          <w:sz w:val="22"/>
          <w:szCs w:val="22"/>
        </w:rPr>
      </w:pPr>
    </w:p>
    <w:p w14:paraId="4A4BF1FD" w14:textId="77777777" w:rsidR="00A43C2E" w:rsidRPr="00292D7F" w:rsidRDefault="00A43C2E" w:rsidP="00A43C2E">
      <w:pPr>
        <w:jc w:val="both"/>
        <w:rPr>
          <w:sz w:val="22"/>
          <w:szCs w:val="22"/>
        </w:rPr>
      </w:pPr>
    </w:p>
    <w:p w14:paraId="5E8F443C" w14:textId="77777777" w:rsidR="00A43C2E" w:rsidRPr="00292D7F" w:rsidRDefault="00A43C2E" w:rsidP="00A43C2E">
      <w:pPr>
        <w:jc w:val="both"/>
        <w:rPr>
          <w:sz w:val="22"/>
          <w:szCs w:val="22"/>
        </w:rPr>
      </w:pPr>
    </w:p>
    <w:p w14:paraId="39399D05" w14:textId="77777777" w:rsidR="00A43C2E" w:rsidRPr="00292D7F" w:rsidRDefault="00A43C2E" w:rsidP="00A43C2E">
      <w:pPr>
        <w:jc w:val="both"/>
        <w:rPr>
          <w:sz w:val="22"/>
          <w:szCs w:val="22"/>
        </w:rPr>
      </w:pPr>
    </w:p>
    <w:p w14:paraId="72499FE1" w14:textId="77777777" w:rsidR="00A43C2E" w:rsidRPr="00292D7F" w:rsidRDefault="00A43C2E" w:rsidP="00A43C2E">
      <w:pPr>
        <w:pStyle w:val="Caption"/>
        <w:rPr>
          <w:i w:val="0"/>
          <w:iCs w:val="0"/>
          <w:sz w:val="22"/>
          <w:szCs w:val="22"/>
        </w:rPr>
      </w:pPr>
    </w:p>
    <w:p w14:paraId="0D877D7E" w14:textId="77777777" w:rsidR="00A43C2E" w:rsidRPr="00292D7F" w:rsidRDefault="00A43C2E" w:rsidP="00A43C2E">
      <w:pPr>
        <w:pStyle w:val="Caption"/>
        <w:rPr>
          <w:i w:val="0"/>
          <w:iCs w:val="0"/>
          <w:sz w:val="22"/>
          <w:szCs w:val="22"/>
        </w:rPr>
      </w:pPr>
    </w:p>
    <w:p w14:paraId="21E5FCE7" w14:textId="77777777" w:rsidR="00A43C2E" w:rsidRPr="00292D7F" w:rsidRDefault="00A43C2E" w:rsidP="00A43C2E">
      <w:pPr>
        <w:pStyle w:val="Caption"/>
        <w:rPr>
          <w:i w:val="0"/>
          <w:iCs w:val="0"/>
          <w:sz w:val="22"/>
          <w:szCs w:val="22"/>
        </w:rPr>
      </w:pPr>
    </w:p>
    <w:p w14:paraId="0F23F141" w14:textId="77777777" w:rsidR="00A43C2E" w:rsidRPr="00292D7F" w:rsidRDefault="00A43C2E" w:rsidP="00A43C2E">
      <w:pPr>
        <w:rPr>
          <w:lang w:val="en-GB" w:eastAsia="en-US"/>
        </w:rPr>
      </w:pPr>
    </w:p>
    <w:p w14:paraId="01AF8F34" w14:textId="77777777" w:rsidR="00A43C2E" w:rsidRPr="00292D7F" w:rsidRDefault="00A43C2E" w:rsidP="00A43C2E">
      <w:pPr>
        <w:rPr>
          <w:lang w:val="en-GB" w:eastAsia="en-US"/>
        </w:rPr>
      </w:pPr>
    </w:p>
    <w:p w14:paraId="47157C75" w14:textId="77777777" w:rsidR="00A43C2E" w:rsidRPr="00292D7F" w:rsidRDefault="00A43C2E" w:rsidP="00A43C2E">
      <w:pPr>
        <w:rPr>
          <w:lang w:val="en-GB" w:eastAsia="en-US"/>
        </w:rPr>
      </w:pPr>
    </w:p>
    <w:p w14:paraId="1E5461AF" w14:textId="77777777" w:rsidR="00A43C2E" w:rsidRPr="00292D7F" w:rsidRDefault="00A43C2E" w:rsidP="00A43C2E">
      <w:pPr>
        <w:rPr>
          <w:lang w:val="en-GB" w:eastAsia="en-US"/>
        </w:rPr>
      </w:pPr>
    </w:p>
    <w:p w14:paraId="26344480" w14:textId="65A4A346" w:rsidR="00A43C2E" w:rsidRPr="00292D7F" w:rsidRDefault="00A43C2E" w:rsidP="00A43C2E">
      <w:pPr>
        <w:pStyle w:val="Caption"/>
        <w:rPr>
          <w:i w:val="0"/>
          <w:iCs w:val="0"/>
          <w:sz w:val="22"/>
          <w:szCs w:val="22"/>
        </w:rPr>
      </w:pPr>
      <w:r w:rsidRPr="00292D7F">
        <w:rPr>
          <w:i w:val="0"/>
          <w:iCs w:val="0"/>
          <w:sz w:val="22"/>
          <w:szCs w:val="22"/>
        </w:rPr>
        <w:lastRenderedPageBreak/>
        <w:t xml:space="preserve">Figure </w:t>
      </w:r>
      <w:r w:rsidRPr="00292D7F">
        <w:rPr>
          <w:i w:val="0"/>
          <w:iCs w:val="0"/>
          <w:sz w:val="22"/>
          <w:szCs w:val="22"/>
        </w:rPr>
        <w:fldChar w:fldCharType="begin"/>
      </w:r>
      <w:r w:rsidRPr="00292D7F">
        <w:rPr>
          <w:i w:val="0"/>
          <w:iCs w:val="0"/>
          <w:sz w:val="22"/>
          <w:szCs w:val="22"/>
        </w:rPr>
        <w:instrText xml:space="preserve"> SEQ Figure \* ARABIC </w:instrText>
      </w:r>
      <w:r w:rsidRPr="00292D7F">
        <w:rPr>
          <w:i w:val="0"/>
          <w:iCs w:val="0"/>
          <w:sz w:val="22"/>
          <w:szCs w:val="22"/>
        </w:rPr>
        <w:fldChar w:fldCharType="separate"/>
      </w:r>
      <w:r w:rsidR="00B30953">
        <w:rPr>
          <w:i w:val="0"/>
          <w:iCs w:val="0"/>
          <w:noProof/>
          <w:sz w:val="22"/>
          <w:szCs w:val="22"/>
        </w:rPr>
        <w:t>2</w:t>
      </w:r>
      <w:r w:rsidRPr="00292D7F">
        <w:rPr>
          <w:i w:val="0"/>
          <w:iCs w:val="0"/>
          <w:sz w:val="22"/>
          <w:szCs w:val="22"/>
        </w:rPr>
        <w:fldChar w:fldCharType="end"/>
      </w:r>
      <w:r w:rsidRPr="00292D7F">
        <w:rPr>
          <w:i w:val="0"/>
          <w:iCs w:val="0"/>
          <w:sz w:val="22"/>
          <w:szCs w:val="22"/>
        </w:rPr>
        <w:t>: % Employment per each sector as a % of total employment (2023)</w:t>
      </w:r>
      <w:r w:rsidR="00544D8F" w:rsidRPr="00544D8F">
        <w:rPr>
          <w:noProof/>
          <w:sz w:val="22"/>
          <w:szCs w:val="22"/>
        </w:rPr>
        <w:t xml:space="preserve"> </w:t>
      </w:r>
      <w:r w:rsidR="00544D8F" w:rsidRPr="00292D7F">
        <w:rPr>
          <w:noProof/>
          <w:sz w:val="22"/>
          <w:szCs w:val="22"/>
        </w:rPr>
        <w:drawing>
          <wp:inline distT="0" distB="0" distL="0" distR="0" wp14:anchorId="12286B4B" wp14:editId="33A8D93D">
            <wp:extent cx="5238262" cy="8310880"/>
            <wp:effectExtent l="0" t="0" r="0" b="0"/>
            <wp:docPr id="198273470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734704"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5252998" cy="8334260"/>
                    </a:xfrm>
                    <a:prstGeom prst="rect">
                      <a:avLst/>
                    </a:prstGeom>
                  </pic:spPr>
                </pic:pic>
              </a:graphicData>
            </a:graphic>
          </wp:inline>
        </w:drawing>
      </w:r>
    </w:p>
    <w:p w14:paraId="3E34B8BE" w14:textId="4644D3A9" w:rsidR="00A43C2E" w:rsidRPr="00292D7F" w:rsidRDefault="00A43C2E" w:rsidP="00A43C2E">
      <w:pPr>
        <w:jc w:val="both"/>
        <w:rPr>
          <w:sz w:val="22"/>
          <w:szCs w:val="22"/>
        </w:rPr>
      </w:pPr>
      <w:r w:rsidRPr="00292D7F">
        <w:rPr>
          <w:sz w:val="22"/>
          <w:szCs w:val="22"/>
        </w:rPr>
        <w:t xml:space="preserve">   Source: </w:t>
      </w:r>
      <w:r w:rsidRPr="00292D7F">
        <w:rPr>
          <w:sz w:val="22"/>
          <w:szCs w:val="22"/>
        </w:rPr>
        <w:fldChar w:fldCharType="begin"/>
      </w:r>
      <w:r w:rsidR="00292D7F" w:rsidRPr="00292D7F">
        <w:rPr>
          <w:sz w:val="22"/>
          <w:szCs w:val="22"/>
        </w:rPr>
        <w:instrText xml:space="preserve"> ADDIN ZOTERO_ITEM CSL_CITATION {"citationID":"ZZ7y60bD","properties":{"formattedCitation":"(BRES, 2023)","plainCitation":"(BRES, 2023)","dontUpdate":true,"noteIndex":0},"citationItems":[{"id":4355,"uris":["http://zotero.org/users/7463460/items/73TUUQIH"],"itemData":{"id":4355,"type":"webpage","title":"Business Register and Employment Survey - Office for National Statistics","URL":"https://www.ons.gov.uk/surveys/informationforbusinesses/businesssurveys/businessregisterandemploymentsurvey","author":[{"family":"BRES","given":""}],"accessed":{"date-parts":[["2025",10,1]]},"issued":{"date-parts":[["2023"]]}}}],"schema":"https://github.com/citation-style-language/schema/raw/master/csl-citation.json"} </w:instrText>
      </w:r>
      <w:r w:rsidRPr="00292D7F">
        <w:rPr>
          <w:sz w:val="22"/>
          <w:szCs w:val="22"/>
        </w:rPr>
        <w:fldChar w:fldCharType="separate"/>
      </w:r>
      <w:r w:rsidRPr="00292D7F">
        <w:rPr>
          <w:sz w:val="22"/>
          <w:szCs w:val="22"/>
        </w:rPr>
        <w:t>BRES (2023)</w:t>
      </w:r>
      <w:r w:rsidRPr="00292D7F">
        <w:rPr>
          <w:sz w:val="22"/>
          <w:szCs w:val="22"/>
        </w:rPr>
        <w:fldChar w:fldCharType="end"/>
      </w:r>
      <w:r w:rsidRPr="00292D7F">
        <w:rPr>
          <w:sz w:val="22"/>
          <w:szCs w:val="22"/>
        </w:rPr>
        <w:t xml:space="preserve"> using total in employment</w:t>
      </w:r>
    </w:p>
    <w:p w14:paraId="07A02D7D" w14:textId="77777777" w:rsidR="00A43C2E" w:rsidRPr="00292D7F" w:rsidRDefault="00A43C2E" w:rsidP="00A43C2E">
      <w:pPr>
        <w:pStyle w:val="Heading1"/>
        <w:rPr>
          <w:rFonts w:ascii="Times New Roman" w:hAnsi="Times New Roman" w:cs="Times New Roman"/>
          <w:sz w:val="22"/>
          <w:szCs w:val="22"/>
        </w:rPr>
      </w:pPr>
      <w:r w:rsidRPr="00292D7F">
        <w:rPr>
          <w:rFonts w:ascii="Times New Roman" w:hAnsi="Times New Roman" w:cs="Times New Roman"/>
          <w:sz w:val="22"/>
          <w:szCs w:val="22"/>
        </w:rPr>
        <w:lastRenderedPageBreak/>
        <w:t>Discussion</w:t>
      </w:r>
    </w:p>
    <w:p w14:paraId="26FDCD6F" w14:textId="77777777" w:rsidR="00A43C2E" w:rsidRPr="00292D7F" w:rsidRDefault="00A43C2E" w:rsidP="00A43C2E">
      <w:pPr>
        <w:jc w:val="both"/>
        <w:rPr>
          <w:sz w:val="22"/>
          <w:szCs w:val="22"/>
        </w:rPr>
      </w:pPr>
    </w:p>
    <w:p w14:paraId="71BED790" w14:textId="208EBEAB" w:rsidR="00A43C2E" w:rsidRPr="00292D7F" w:rsidRDefault="00A43C2E" w:rsidP="00A43C2E">
      <w:pPr>
        <w:jc w:val="both"/>
        <w:rPr>
          <w:b/>
          <w:bCs/>
          <w:spacing w:val="1"/>
          <w:sz w:val="22"/>
          <w:szCs w:val="22"/>
        </w:rPr>
      </w:pPr>
      <w:r w:rsidRPr="00292D7F">
        <w:rPr>
          <w:b/>
          <w:bCs/>
          <w:spacing w:val="1"/>
          <w:sz w:val="22"/>
          <w:szCs w:val="22"/>
        </w:rPr>
        <w:t>How can the productivity agenda balance the strengths and needs of both urban and rural economies?</w:t>
      </w:r>
    </w:p>
    <w:p w14:paraId="4160B103" w14:textId="77777777" w:rsidR="00A43C2E" w:rsidRPr="00292D7F" w:rsidRDefault="00A43C2E" w:rsidP="00A43C2E">
      <w:pPr>
        <w:jc w:val="both"/>
        <w:rPr>
          <w:b/>
          <w:bCs/>
          <w:sz w:val="22"/>
          <w:szCs w:val="22"/>
        </w:rPr>
      </w:pPr>
    </w:p>
    <w:p w14:paraId="3573AA1D" w14:textId="77777777" w:rsidR="00A43C2E" w:rsidRPr="00292D7F" w:rsidRDefault="00A43C2E" w:rsidP="00A43C2E">
      <w:pPr>
        <w:jc w:val="both"/>
        <w:rPr>
          <w:sz w:val="22"/>
          <w:szCs w:val="22"/>
        </w:rPr>
      </w:pPr>
      <w:r w:rsidRPr="00292D7F">
        <w:rPr>
          <w:sz w:val="22"/>
          <w:szCs w:val="22"/>
        </w:rPr>
        <w:t xml:space="preserve">The sectoral and employment analysis demonstrates the uneven economic foundations across England’s regions. Urban authorities are typically characterised by higher employment shares in knowledge-intensive and high-value service sectors. By contrast, rural authorities retain stronger reliance on manufacturing, agriculture, and labour-intensive services. Policies rooted in agglomeration-led city-region models therefore risk reproducing urban-centric bias, offering only limited traction in rural or smaller-town economies where productivity drivers are structurally different. Since devolution was initially granted to city-regions, findings on productivity differences have themselves been complicated, and assumptions of straightforward “catch-up” through devolution are misleading. </w:t>
      </w:r>
    </w:p>
    <w:p w14:paraId="3151F533" w14:textId="77777777" w:rsidR="00A43C2E" w:rsidRPr="00292D7F" w:rsidRDefault="00A43C2E" w:rsidP="00A43C2E">
      <w:pPr>
        <w:jc w:val="both"/>
        <w:rPr>
          <w:sz w:val="22"/>
          <w:szCs w:val="22"/>
        </w:rPr>
      </w:pPr>
    </w:p>
    <w:p w14:paraId="30387720" w14:textId="28A94325" w:rsidR="00A43C2E" w:rsidRPr="00292D7F" w:rsidRDefault="00A43C2E" w:rsidP="00A43C2E">
      <w:pPr>
        <w:jc w:val="both"/>
        <w:rPr>
          <w:sz w:val="22"/>
          <w:szCs w:val="22"/>
        </w:rPr>
      </w:pPr>
      <w:r w:rsidRPr="00292D7F">
        <w:rPr>
          <w:sz w:val="22"/>
          <w:szCs w:val="22"/>
        </w:rPr>
        <w:fldChar w:fldCharType="begin"/>
      </w:r>
      <w:r w:rsidR="00292D7F" w:rsidRPr="00292D7F">
        <w:rPr>
          <w:sz w:val="22"/>
          <w:szCs w:val="22"/>
        </w:rPr>
        <w:instrText xml:space="preserve"> ADDIN ZOTERO_ITEM CSL_CITATION {"citationID":"a5CN1cc3","properties":{"formattedCitation":"(Bailey, Pitelis and Tomlinson, 2023)","plainCitation":"(Bailey, Pitelis and Tomlinson, 2023)","dontUpdate":true,"noteIndex":0},"citationItems":[{"id":3426,"uris":["http://zotero.org/users/7463460/items/ZUXXNKYA"],"itemData":{"id":3426,"type":"article-journal","abstract":"Over the past decade there has been renewed interest in the role of industrial strategy in enhancing innovation, productivity, and competitiveness within and across firms, sectors and regions with an eye to fostering more balanced regional economic growth. This special issue explores how policymakers could adopt place-based industrial policy measures to foster regional catch up and a more balanced and cohesive regional growth. In doing so, the papers are a mix of contributions that develop theory, provide evidence and highlight ‘state of the art’ or good practice that can inform a level playing field fostering regional industrial strategy.","container-title":"Regional Studies","DOI":"10.1080/00343404.2023.2168260","ISSN":"0034-3404","issue":"6","note":"_eprint: https://doi.org/10.1080/00343404.2023.2168260","page":"977-983","publisher":"RSA Website","source":"Taylor and Francis+NEJM","title":"Place-based industrial and regional strategy – levelling the playing field","volume":"57","author":[{"family":"Bailey","given":"David"},{"family":"Pitelis","given":"Christos N."},{"family":"Tomlinson","given":"Philip R."}],"issued":{"date-parts":[["2023",6,3]]}}}],"schema":"https://github.com/citation-style-language/schema/raw/master/csl-citation.json"} </w:instrText>
      </w:r>
      <w:r w:rsidRPr="00292D7F">
        <w:rPr>
          <w:sz w:val="22"/>
          <w:szCs w:val="22"/>
        </w:rPr>
        <w:fldChar w:fldCharType="separate"/>
      </w:r>
      <w:r w:rsidRPr="00292D7F">
        <w:rPr>
          <w:sz w:val="22"/>
          <w:szCs w:val="22"/>
        </w:rPr>
        <w:t>Bailey, Pitelis and Tomlinson (2023)</w:t>
      </w:r>
      <w:r w:rsidRPr="00292D7F">
        <w:rPr>
          <w:sz w:val="22"/>
          <w:szCs w:val="22"/>
        </w:rPr>
        <w:fldChar w:fldCharType="end"/>
      </w:r>
      <w:r w:rsidRPr="00292D7F">
        <w:rPr>
          <w:b/>
          <w:bCs/>
          <w:sz w:val="22"/>
          <w:szCs w:val="22"/>
        </w:rPr>
        <w:t xml:space="preserve"> </w:t>
      </w:r>
      <w:r w:rsidRPr="00292D7F">
        <w:rPr>
          <w:sz w:val="22"/>
          <w:szCs w:val="22"/>
        </w:rPr>
        <w:t xml:space="preserve">emphasise a targeted approach of identifying gaps and weaknesses in lagging regions to close them. However, it is important to be careful that such an approach does not inadvertently reinforce a deficit model of regional development. Framing productivity challenges primarily in terms of “gaps” risks positioning regions against external benchmarks rather than recognising the value of context-specific strengths. For example, interpreting the absence of financial services as a structural weakness to be addressed through sectoral industrial policy overlooks the possibility that productivity may be more effectively enhanced by building on existing assets in manufacturing, tourism, or locally embedded institutions. In this sense, the analytical priority should be in identifying how productivity can best be delivered in the specific social, economic, and institutional context of each place, rather than </w:t>
      </w:r>
      <w:proofErr w:type="gramStart"/>
      <w:r w:rsidRPr="00292D7F">
        <w:rPr>
          <w:sz w:val="22"/>
          <w:szCs w:val="22"/>
        </w:rPr>
        <w:t>assuming that</w:t>
      </w:r>
      <w:proofErr w:type="gramEnd"/>
      <w:r w:rsidRPr="00292D7F">
        <w:rPr>
          <w:sz w:val="22"/>
          <w:szCs w:val="22"/>
        </w:rPr>
        <w:t xml:space="preserve"> success requires replicating the sectoral profile of more advanced regions.</w:t>
      </w:r>
    </w:p>
    <w:p w14:paraId="013ED90D" w14:textId="77777777" w:rsidR="00A43C2E" w:rsidRPr="00292D7F" w:rsidRDefault="00A43C2E" w:rsidP="00A43C2E">
      <w:pPr>
        <w:jc w:val="both"/>
        <w:rPr>
          <w:sz w:val="22"/>
          <w:szCs w:val="22"/>
        </w:rPr>
      </w:pPr>
    </w:p>
    <w:p w14:paraId="631973B4" w14:textId="3EFA076C" w:rsidR="00A43C2E" w:rsidRPr="00292D7F" w:rsidRDefault="004E19B0" w:rsidP="00A43C2E">
      <w:pPr>
        <w:jc w:val="both"/>
        <w:rPr>
          <w:sz w:val="22"/>
          <w:szCs w:val="22"/>
        </w:rPr>
      </w:pPr>
      <w:r w:rsidRPr="00292D7F">
        <w:rPr>
          <w:sz w:val="22"/>
          <w:szCs w:val="22"/>
        </w:rPr>
        <w:t>W</w:t>
      </w:r>
      <w:r w:rsidR="00A43C2E" w:rsidRPr="00292D7F">
        <w:rPr>
          <w:sz w:val="22"/>
          <w:szCs w:val="22"/>
        </w:rPr>
        <w:t>hile local strategies often seek alignment with national “superstar sectors”</w:t>
      </w:r>
      <w:r w:rsidRPr="00292D7F">
        <w:rPr>
          <w:sz w:val="22"/>
          <w:szCs w:val="22"/>
        </w:rPr>
        <w:t xml:space="preserve"> in the 2025 Industrial Strategy</w:t>
      </w:r>
      <w:r w:rsidR="00A43C2E" w:rsidRPr="00292D7F">
        <w:rPr>
          <w:sz w:val="22"/>
          <w:szCs w:val="22"/>
        </w:rPr>
        <w:t xml:space="preserve">, there is widespread recognition of the need to broaden the sectoral base. The East Midlands Inclusive Growth Commission noted that a growth plan for Nottingham should inevitably differ from one for Mansfield, but the two should remain strategically connected. Importantly, it argued that local strategies must look beyond the eight nationally designated “superstar sectors” if they are to offer realistic pathways to higher pay and secure work for a broader section of the labour market. Indeed, only 15% of workers in the region are employed in those sectors </w:t>
      </w:r>
      <w:r w:rsidR="00A43C2E" w:rsidRPr="00292D7F">
        <w:rPr>
          <w:sz w:val="22"/>
          <w:szCs w:val="22"/>
        </w:rPr>
        <w:fldChar w:fldCharType="begin"/>
      </w:r>
      <w:r w:rsidR="00A43C2E" w:rsidRPr="00292D7F">
        <w:rPr>
          <w:sz w:val="22"/>
          <w:szCs w:val="22"/>
        </w:rPr>
        <w:instrText xml:space="preserve"> ADDIN ZOTERO_ITEM CSL_CITATION {"citationID":"G234qE8d","properties":{"formattedCitation":"(RSA, 2025)","plainCitation":"(RSA, 2025)","noteIndex":0},"citationItems":[{"id":4340,"uris":["http://zotero.org/users/7463460/items/Z78N4UKV"],"itemData":{"id":4340,"type":"report","abstract":"Read the final report of the East Midlands Inclusive Growth Commission and its vision for a more inclusive economic future.","language":"en-GB","title":"East Midlands Inclusive Growth Commission, final report","URL":"https://www.thersa.org/reports/east-midlands-inclusive-growth-commission-final-report/","author":[{"family":"RSA","given":""}],"accessed":{"date-parts":[["2025",9,22]]},"issued":{"date-parts":[["2025"]]}}}],"schema":"https://github.com/citation-style-language/schema/raw/master/csl-citation.json"} </w:instrText>
      </w:r>
      <w:r w:rsidR="00A43C2E" w:rsidRPr="00292D7F">
        <w:rPr>
          <w:sz w:val="22"/>
          <w:szCs w:val="22"/>
        </w:rPr>
        <w:fldChar w:fldCharType="separate"/>
      </w:r>
      <w:r w:rsidR="00A43C2E" w:rsidRPr="00292D7F">
        <w:rPr>
          <w:sz w:val="22"/>
          <w:szCs w:val="22"/>
        </w:rPr>
        <w:t>(RSA, 2025)</w:t>
      </w:r>
      <w:r w:rsidR="00A43C2E" w:rsidRPr="00292D7F">
        <w:rPr>
          <w:sz w:val="22"/>
          <w:szCs w:val="22"/>
        </w:rPr>
        <w:fldChar w:fldCharType="end"/>
      </w:r>
      <w:r w:rsidR="00A43C2E" w:rsidRPr="00292D7F">
        <w:rPr>
          <w:sz w:val="22"/>
          <w:szCs w:val="22"/>
        </w:rPr>
        <w:t xml:space="preserve">. Similarly, the West Midlands has acknowledged that replicating the London model would be both inappropriate and counterproductive </w:t>
      </w:r>
      <w:r w:rsidR="00A43C2E" w:rsidRPr="00292D7F">
        <w:rPr>
          <w:sz w:val="22"/>
          <w:szCs w:val="22"/>
        </w:rPr>
        <w:fldChar w:fldCharType="begin"/>
      </w:r>
      <w:r w:rsidR="00A43C2E" w:rsidRPr="00292D7F">
        <w:rPr>
          <w:sz w:val="22"/>
          <w:szCs w:val="22"/>
        </w:rPr>
        <w:instrText xml:space="preserve"> ADDIN ZOTERO_ITEM CSL_CITATION {"citationID":"Dc8J1Zkc","properties":{"formattedCitation":"(West Midlands Combined Authority, 2025)","plainCitation":"(West Midlands Combined Authority, 2025)","noteIndex":0},"citationItems":[{"id":4342,"uris":["http://zotero.org/users/7463460/items/APGE6UUZ"],"itemData":{"id":4342,"type":"webpage","abstract":"A more deliberate and socially purposeful model of economic growth - measured not only by how fast or aggressive it is; but also, by how well it is created and ...","container-title":"Inclusive Growth","language":"en-gb","title":"Inclusive Growth","URL":"https://www.wmca.org.uk/what-we-do/inclusive-growth/","author":[{"family":"West Midlands Combined Authority","given":""}],"accessed":{"date-parts":[["2025",9,22]]},"issued":{"date-parts":[["2025"]]}}}],"schema":"https://github.com/citation-style-language/schema/raw/master/csl-citation.json"} </w:instrText>
      </w:r>
      <w:r w:rsidR="00A43C2E" w:rsidRPr="00292D7F">
        <w:rPr>
          <w:sz w:val="22"/>
          <w:szCs w:val="22"/>
        </w:rPr>
        <w:fldChar w:fldCharType="separate"/>
      </w:r>
      <w:r w:rsidR="00A43C2E" w:rsidRPr="00292D7F">
        <w:rPr>
          <w:sz w:val="22"/>
          <w:szCs w:val="22"/>
        </w:rPr>
        <w:t>(West Midlands Combined Authority, 2025)</w:t>
      </w:r>
      <w:r w:rsidR="00A43C2E" w:rsidRPr="00292D7F">
        <w:rPr>
          <w:sz w:val="22"/>
          <w:szCs w:val="22"/>
        </w:rPr>
        <w:fldChar w:fldCharType="end"/>
      </w:r>
      <w:r w:rsidR="00A43C2E" w:rsidRPr="00292D7F">
        <w:rPr>
          <w:sz w:val="22"/>
          <w:szCs w:val="22"/>
        </w:rPr>
        <w:t xml:space="preserve"> instead opting to look at comparator areas such as Greater Porto. While Preston’s community wealth building approach centre</w:t>
      </w:r>
      <w:r w:rsidRPr="00292D7F">
        <w:rPr>
          <w:sz w:val="22"/>
          <w:szCs w:val="22"/>
        </w:rPr>
        <w:t>s</w:t>
      </w:r>
      <w:r w:rsidR="00A43C2E" w:rsidRPr="00292D7F">
        <w:rPr>
          <w:sz w:val="22"/>
          <w:szCs w:val="22"/>
        </w:rPr>
        <w:t xml:space="preserve"> on six anchor institutions to deliver localised economic benefits </w:t>
      </w:r>
      <w:r w:rsidR="00A43C2E" w:rsidRPr="00292D7F">
        <w:rPr>
          <w:sz w:val="22"/>
          <w:szCs w:val="22"/>
        </w:rPr>
        <w:fldChar w:fldCharType="begin"/>
      </w:r>
      <w:r w:rsidR="00A43C2E" w:rsidRPr="00292D7F">
        <w:rPr>
          <w:sz w:val="22"/>
          <w:szCs w:val="22"/>
        </w:rPr>
        <w:instrText xml:space="preserve"> ADDIN ZOTERO_ITEM CSL_CITATION {"citationID":"nfOjACdI","properties":{"formattedCitation":"(Preston City Council, 2024)","plainCitation":"(Preston City Council, 2024)","noteIndex":0},"citationItems":[{"id":4345,"uris":["http://zotero.org/users/7463460/items/I9IBL52X"],"itemData":{"id":4345,"type":"webpage","abstract":"Preston City Council's productivity plan.","container-title":"Preston City Council","language":"en","title":"Productivity Plan - July 2024","URL":"https://www.preston.gov.uk/productivityplan","author":[{"family":"Preston City Council","given":""}],"accessed":{"date-parts":[["2025",9,22]]},"issued":{"date-parts":[["2024"]]}}}],"schema":"https://github.com/citation-style-language/schema/raw/master/csl-citation.json"} </w:instrText>
      </w:r>
      <w:r w:rsidR="00A43C2E" w:rsidRPr="00292D7F">
        <w:rPr>
          <w:sz w:val="22"/>
          <w:szCs w:val="22"/>
        </w:rPr>
        <w:fldChar w:fldCharType="separate"/>
      </w:r>
      <w:r w:rsidR="00A43C2E" w:rsidRPr="00292D7F">
        <w:rPr>
          <w:sz w:val="22"/>
          <w:szCs w:val="22"/>
        </w:rPr>
        <w:t>(Preston City Council, 2024)</w:t>
      </w:r>
      <w:r w:rsidR="00A43C2E" w:rsidRPr="00292D7F">
        <w:rPr>
          <w:sz w:val="22"/>
          <w:szCs w:val="22"/>
        </w:rPr>
        <w:fldChar w:fldCharType="end"/>
      </w:r>
      <w:r w:rsidR="00A43C2E" w:rsidRPr="00292D7F">
        <w:rPr>
          <w:sz w:val="22"/>
          <w:szCs w:val="22"/>
        </w:rPr>
        <w:t xml:space="preserve"> illustrates how productivity can be driven through embedding institutional collaboration in ways suited to local contexts.</w:t>
      </w:r>
    </w:p>
    <w:p w14:paraId="6278B222" w14:textId="77777777" w:rsidR="00A43C2E" w:rsidRPr="00292D7F" w:rsidRDefault="00A43C2E" w:rsidP="00A43C2E">
      <w:pPr>
        <w:jc w:val="both"/>
        <w:rPr>
          <w:sz w:val="22"/>
          <w:szCs w:val="22"/>
        </w:rPr>
      </w:pPr>
    </w:p>
    <w:p w14:paraId="4B569D50" w14:textId="309446B7" w:rsidR="00A43C2E" w:rsidRPr="00292D7F" w:rsidRDefault="00A43C2E" w:rsidP="00A43C2E">
      <w:pPr>
        <w:jc w:val="both"/>
        <w:rPr>
          <w:sz w:val="22"/>
          <w:szCs w:val="22"/>
        </w:rPr>
      </w:pPr>
      <w:r w:rsidRPr="00292D7F">
        <w:rPr>
          <w:sz w:val="22"/>
          <w:szCs w:val="22"/>
        </w:rPr>
        <w:t xml:space="preserve">Industrial policy is most valuable when designed strategically and systemically, addressing both demand- and supply-side factors while embedding synergies with complementary policies such as skills, education, training, and entrepreneurship </w:t>
      </w:r>
      <w:r w:rsidRPr="00292D7F">
        <w:rPr>
          <w:sz w:val="22"/>
          <w:szCs w:val="22"/>
        </w:rPr>
        <w:fldChar w:fldCharType="begin"/>
      </w:r>
      <w:r w:rsidR="00292D7F" w:rsidRPr="00292D7F">
        <w:rPr>
          <w:sz w:val="22"/>
          <w:szCs w:val="22"/>
        </w:rPr>
        <w:instrText xml:space="preserve"> ADDIN ZOTERO_ITEM CSL_CITATION {"citationID":"z22pOJnI","properties":{"formattedCitation":"(Sunley {\\i{}et al.}, 2022)","plainCitation":"(Sunley et al., 2022)","noteIndex":0},"citationItems":[{"id":4129,"uris":["http://zotero.org/users/7463460/items/VQ374LI2"],"itemData":{"id":4129,"type":"article-journal","abstract":"In the context of the UK economy’s slow and unbalanced growth, this paper discusses the degree to which recent Conservative Governments in the UK have moved towards the adoption of a strategic and coherent set of industrial policies to enhance economic performance across the country. It starts by outlining the priorities and principles of new forms of industrial strategy which emphasises the importance of cross-sectoral goals, intensive dialogue between government and the private sector, co-ordination between different policies and levels of government, directions to address societal and environmental challenges and the role of place-based policy making. The paper discusses the degree to which these principles have shaped, or been largely absent from, recent industrial policy development in the UK and particularly the interface between industrial and regional policies. It discusses the May Government’s move to set up an Industrial Strategy with a place ‘pillar’ and the influence of a mission approach. It then reviews the Johnson’s Government’s ‘Plan for Growth’ industrial policy agenda, focussing on the recent Levelling Up White Paper and examines how far and in what ways it has embedded these reforming principles. It finds that despite reflecting some of these principles in its rhetoric, the current government programme has substituted innovation and infrastructure policies for an actual industrial strategy, and continues to rely mainly on a top-down and technologically driven type of approach. The agenda lacks the capacity to deliver its levelling up goals due to inadequate funding, an incomplete devolution agenda and insufficiently developed place-based capacities and policies. Future development needs to move the principles from rhetoric into industrial policy direction and design, and to remedy the continuing lack of local and regional collaboration and co-ordination.","container-title":"Local Economy","DOI":"10.1177/02690942221149007","ISSN":"0269-0942","issue":"5","language":"EN","page":"403-418","publisher":"SAGE Publications Ltd","source":"SAGE Journals","title":"Industrial policies, strategy and the UK’s Levelling Up agenda","volume":"37","author":[{"family":"Sunley","given":"Peter"},{"family":"Harris","given":"Jack L"},{"family":"Pike","given":"Andy"},{"family":"Harris","given":"Richard"},{"family":"Martin","given":"Ron"},{"family":"Evenhuis","given":"Emil"}],"issued":{"date-parts":[["2022",8,1]]}}}],"schema":"https://github.com/citation-style-language/schema/raw/master/csl-citation.json"} </w:instrText>
      </w:r>
      <w:r w:rsidRPr="00292D7F">
        <w:rPr>
          <w:sz w:val="22"/>
          <w:szCs w:val="22"/>
        </w:rPr>
        <w:fldChar w:fldCharType="separate"/>
      </w:r>
      <w:r w:rsidRPr="00292D7F">
        <w:rPr>
          <w:sz w:val="22"/>
          <w:szCs w:val="22"/>
        </w:rPr>
        <w:t xml:space="preserve">(Sunley </w:t>
      </w:r>
      <w:r w:rsidRPr="00292D7F">
        <w:rPr>
          <w:i/>
          <w:iCs/>
          <w:sz w:val="22"/>
          <w:szCs w:val="22"/>
        </w:rPr>
        <w:t>et al.</w:t>
      </w:r>
      <w:r w:rsidRPr="00292D7F">
        <w:rPr>
          <w:sz w:val="22"/>
          <w:szCs w:val="22"/>
        </w:rPr>
        <w:t>, 2022)</w:t>
      </w:r>
      <w:r w:rsidRPr="00292D7F">
        <w:rPr>
          <w:sz w:val="22"/>
          <w:szCs w:val="22"/>
        </w:rPr>
        <w:fldChar w:fldCharType="end"/>
      </w:r>
      <w:r w:rsidRPr="00292D7F">
        <w:rPr>
          <w:sz w:val="22"/>
          <w:szCs w:val="22"/>
        </w:rPr>
        <w:t xml:space="preserve">. This points to the strength of adopting a ‘systems of systems’ approach </w:t>
      </w:r>
      <w:r w:rsidRPr="00292D7F">
        <w:rPr>
          <w:sz w:val="22"/>
          <w:szCs w:val="22"/>
        </w:rPr>
        <w:fldChar w:fldCharType="begin"/>
      </w:r>
      <w:r w:rsidR="00292D7F" w:rsidRPr="00292D7F">
        <w:rPr>
          <w:sz w:val="22"/>
          <w:szCs w:val="22"/>
        </w:rPr>
        <w:instrText xml:space="preserve"> ADDIN ZOTERO_ITEM CSL_CITATION {"citationID":"SEZZT16v","properties":{"formattedCitation":"(Forrester, 1971; Meadows, 2009; Arnold and Wade, 2015)","plainCitation":"(Forrester, 1971; Meadows, 2009; Arnold and Wade, 2015)","noteIndex":0},"citationItems":[{"id":3572,"uris":["http://zotero.org/users/7463460/items/NRDNU82M"],"itemData":{"id":3572,"type":"book","publisher":"Wright-Allen Press, INC.","publisher-place":"Cambridge, Massachusetts","title":"World Dynamics","author":[{"family":"Forrester","given":"Jay.","suffix":"W."}],"issued":{"date-parts":[["1971"]]}}},{"id":3574,"uris":["http://zotero.org/users/7463460/items/BC5GKJ49"],"itemData":{"id":3574,"type":"book","publisher":"London","publisher-place":"Earthscan","title":"Thinking in Systems. A Primer.","author":[{"family":"Meadows","given":"Donella.","suffix":"H."}],"issued":{"date-parts":[["2009"]]}}},{"id":3516,"uris":["http://zotero.org/users/7463460/items/MZ5GN6M6"],"itemData":{"id":3516,"type":"article-journal","abstract":"This paper proposes a definition of systems thinking for use in a wide variety of disciplines, with particular emphasis on the development and assessment of systems thinking educational efforts. The definition was derived from a review of the systems thinking literature combined with the application of systems thinking to itself. Many different definitions of systems thinking can be found throughout the systems community, but key components of a singular definition can be distilled from the literature. This researcher considered these components both individually and holistically, then proposed a new definition of systems thinking that integrates these components as a system. The definition was tested for fidelity against a System Test and against three widely accepted system archetypes. Systems thinking is widely believed to be critical in handling the complexity facing the world in the coming decades; however, it still resides in the educational margins. In order for this important skill to receive mainstream educational attention, a complete definition is required. Such a definition has not yet been established. This research is an attempt to rectify this deficiency by providing such a definition.","collection-title":"2015 Conference on Systems Engineering Research","container-title":"Procedia Computer Science","DOI":"10.1016/j.procs.2015.03.050","ISSN":"1877-0509","journalAbbreviation":"Procedia Computer Science","page":"669-678","source":"ScienceDirect","title":"A Definition of Systems Thinking: A Systems Approach","title-short":"A Definition of Systems Thinking","volume":"44","author":[{"family":"Arnold","given":"Ross D."},{"family":"Wade","given":"Jon P."}],"issued":{"date-parts":[["2015",1,1]]}}}],"schema":"https://github.com/citation-style-language/schema/raw/master/csl-citation.json"} </w:instrText>
      </w:r>
      <w:r w:rsidRPr="00292D7F">
        <w:rPr>
          <w:sz w:val="22"/>
          <w:szCs w:val="22"/>
        </w:rPr>
        <w:fldChar w:fldCharType="separate"/>
      </w:r>
      <w:r w:rsidRPr="00292D7F">
        <w:rPr>
          <w:sz w:val="22"/>
        </w:rPr>
        <w:t>(Forrester, 1971; Meadows, 2009; Arnold and Wade, 2015)</w:t>
      </w:r>
      <w:r w:rsidRPr="00292D7F">
        <w:rPr>
          <w:sz w:val="22"/>
          <w:szCs w:val="22"/>
        </w:rPr>
        <w:fldChar w:fldCharType="end"/>
      </w:r>
      <w:r w:rsidRPr="00292D7F">
        <w:rPr>
          <w:sz w:val="22"/>
          <w:szCs w:val="22"/>
        </w:rPr>
        <w:t xml:space="preserve">, where industrial policy is understood as part of an interconnected framework spanning education, labour markets, innovation, infrastructure, and governance institutions, rather than as a standalone lever. By focusing on contextually grounded strategies, local and regional authorities can avoid prescriptive “catch-up” models and instead pursue productivity improvements aligned with their comparative advantages and local pathways to growth. </w:t>
      </w:r>
    </w:p>
    <w:p w14:paraId="54DDF388" w14:textId="77777777" w:rsidR="00A43C2E" w:rsidRPr="00292D7F" w:rsidRDefault="00A43C2E" w:rsidP="00A43C2E">
      <w:pPr>
        <w:jc w:val="both"/>
        <w:rPr>
          <w:sz w:val="22"/>
          <w:szCs w:val="22"/>
        </w:rPr>
      </w:pPr>
    </w:p>
    <w:p w14:paraId="61D490B4" w14:textId="56BDB333" w:rsidR="00A43C2E" w:rsidRPr="00292D7F" w:rsidRDefault="00A43C2E" w:rsidP="00A43C2E">
      <w:pPr>
        <w:jc w:val="both"/>
        <w:rPr>
          <w:sz w:val="22"/>
          <w:szCs w:val="22"/>
        </w:rPr>
      </w:pPr>
      <w:r w:rsidRPr="00292D7F">
        <w:rPr>
          <w:sz w:val="22"/>
          <w:szCs w:val="22"/>
        </w:rPr>
        <w:t xml:space="preserve">This aligns with </w:t>
      </w:r>
      <w:r w:rsidRPr="00292D7F">
        <w:rPr>
          <w:sz w:val="22"/>
          <w:szCs w:val="22"/>
        </w:rPr>
        <w:fldChar w:fldCharType="begin"/>
      </w:r>
      <w:r w:rsidR="00292D7F" w:rsidRPr="00292D7F">
        <w:rPr>
          <w:sz w:val="22"/>
          <w:szCs w:val="22"/>
        </w:rPr>
        <w:instrText xml:space="preserve"> ADDIN ZOTERO_ITEM CSL_CITATION {"citationID":"ZNkSCtth","properties":{"formattedCitation":"(Pabst, 2025)","plainCitation":"(Pabst, 2025)","dontUpdate":true,"noteIndex":0},"citationItems":[{"id":4338,"uris":["http://zotero.org/users/7463460/items/2IY56KIZ"],"itemData":{"id":4338,"type":"chapter","container-title":"Joining up pro-productivity policies in the UK","page":"63-76","publisher":"The National Institute of Economic and Social Research","publisher-place":"London","title":"Raising Regional Productivity","author":[{"family":"Pabst","given":"Adrian"}],"issued":{"date-parts":[["2025"]]}}}],"schema":"https://github.com/citation-style-language/schema/raw/master/csl-citation.json"} </w:instrText>
      </w:r>
      <w:r w:rsidRPr="00292D7F">
        <w:rPr>
          <w:sz w:val="22"/>
          <w:szCs w:val="22"/>
        </w:rPr>
        <w:fldChar w:fldCharType="separate"/>
      </w:r>
      <w:r w:rsidRPr="00292D7F">
        <w:rPr>
          <w:sz w:val="22"/>
          <w:szCs w:val="22"/>
        </w:rPr>
        <w:t>Pabst's (2025)</w:t>
      </w:r>
      <w:r w:rsidRPr="00292D7F">
        <w:rPr>
          <w:sz w:val="22"/>
          <w:szCs w:val="22"/>
        </w:rPr>
        <w:fldChar w:fldCharType="end"/>
      </w:r>
      <w:r w:rsidRPr="00292D7F">
        <w:rPr>
          <w:sz w:val="22"/>
          <w:szCs w:val="22"/>
        </w:rPr>
        <w:t xml:space="preserve"> calls for the restructuring of Whitehall into a Prime Minister’s Department to create an overarching economic strategy that integrates fragmented policy areas and also echoes an encouraging shift towards alternative approaches to productivity. Increasingly, </w:t>
      </w:r>
      <w:r w:rsidRPr="00292D7F">
        <w:rPr>
          <w:sz w:val="22"/>
          <w:szCs w:val="22"/>
        </w:rPr>
        <w:lastRenderedPageBreak/>
        <w:t xml:space="preserve">integrated responses, such as trailblazer programmes in Greater Manchester and inclusive growth initiatives in the East Midlands, show a shift towards more holistic conceptions of productivity, addressing issues like economic inactivity alongside traditional growth drivers. This reflects wider academic debate. For example, Coyle </w:t>
      </w:r>
      <w:r w:rsidRPr="00292D7F">
        <w:rPr>
          <w:sz w:val="22"/>
          <w:szCs w:val="22"/>
        </w:rPr>
        <w:fldChar w:fldCharType="begin"/>
      </w:r>
      <w:r w:rsidR="00292D7F" w:rsidRPr="00292D7F">
        <w:rPr>
          <w:sz w:val="22"/>
          <w:szCs w:val="22"/>
        </w:rPr>
        <w:instrText xml:space="preserve"> ADDIN ZOTERO_ITEM CSL_CITATION {"citationID":"Xz953Ytt","properties":{"formattedCitation":"(Coyle, 2025)","plainCitation":"(Coyle, 2025)","dontUpdate":true,"noteIndex":0},"citationItems":[{"id":4358,"uris":["http://zotero.org/users/7463460/items/SDR7RV6M"],"itemData":{"id":4358,"type":"book","publisher":"Princeton University Press","publisher-place":"Princeton","title":"The Measure of Progress, Counting what really matters","author":[{"family":"Coyle","given":"Diane"}],"issued":{"date-parts":[["2025"]]}}}],"schema":"https://github.com/citation-style-language/schema/raw/master/csl-citation.json"} </w:instrText>
      </w:r>
      <w:r w:rsidRPr="00292D7F">
        <w:rPr>
          <w:sz w:val="22"/>
          <w:szCs w:val="22"/>
        </w:rPr>
        <w:fldChar w:fldCharType="separate"/>
      </w:r>
      <w:r w:rsidRPr="00292D7F">
        <w:rPr>
          <w:sz w:val="22"/>
        </w:rPr>
        <w:t>(2025)</w:t>
      </w:r>
      <w:r w:rsidRPr="00292D7F">
        <w:rPr>
          <w:sz w:val="22"/>
          <w:szCs w:val="22"/>
        </w:rPr>
        <w:fldChar w:fldCharType="end"/>
      </w:r>
      <w:r w:rsidRPr="00292D7F">
        <w:rPr>
          <w:sz w:val="22"/>
          <w:szCs w:val="22"/>
        </w:rPr>
        <w:t xml:space="preserve"> has drawn attention to the limitations of orthodox productivity metrics, suggesting a need for more nuanced and holistic measures. </w:t>
      </w:r>
    </w:p>
    <w:p w14:paraId="32C0439A" w14:textId="77777777" w:rsidR="00A43C2E" w:rsidRPr="00292D7F" w:rsidRDefault="00A43C2E" w:rsidP="00A43C2E">
      <w:pPr>
        <w:spacing w:before="100" w:beforeAutospacing="1" w:after="100" w:afterAutospacing="1"/>
        <w:jc w:val="both"/>
        <w:rPr>
          <w:b/>
          <w:bCs/>
          <w:sz w:val="22"/>
          <w:szCs w:val="22"/>
        </w:rPr>
      </w:pPr>
      <w:r w:rsidRPr="00292D7F">
        <w:rPr>
          <w:b/>
          <w:bCs/>
          <w:sz w:val="22"/>
          <w:szCs w:val="22"/>
        </w:rPr>
        <w:t xml:space="preserve">How can governance architecture support effective policymaking in a complex and uneven landscape? </w:t>
      </w:r>
    </w:p>
    <w:p w14:paraId="14EE283D" w14:textId="06674948" w:rsidR="00A43C2E" w:rsidRPr="00292D7F" w:rsidRDefault="00A43C2E" w:rsidP="00A43C2E">
      <w:pPr>
        <w:jc w:val="both"/>
        <w:rPr>
          <w:sz w:val="22"/>
          <w:szCs w:val="22"/>
        </w:rPr>
      </w:pPr>
      <w:r w:rsidRPr="00292D7F">
        <w:rPr>
          <w:sz w:val="22"/>
          <w:szCs w:val="22"/>
        </w:rPr>
        <w:t xml:space="preserve">The White Paper positions devolution as the mechanism that enables place-sensitive adaptation. However, </w:t>
      </w:r>
      <w:r w:rsidR="00173DFF" w:rsidRPr="00292D7F">
        <w:rPr>
          <w:sz w:val="22"/>
          <w:szCs w:val="22"/>
        </w:rPr>
        <w:t xml:space="preserve">historic </w:t>
      </w:r>
      <w:r w:rsidRPr="00292D7F">
        <w:rPr>
          <w:sz w:val="22"/>
          <w:szCs w:val="22"/>
        </w:rPr>
        <w:t xml:space="preserve">asymmetric powers </w:t>
      </w:r>
      <w:r w:rsidR="000D46D7" w:rsidRPr="00292D7F">
        <w:rPr>
          <w:sz w:val="22"/>
          <w:szCs w:val="22"/>
        </w:rPr>
        <w:t xml:space="preserve">and uneven EMSA status and authority maturity </w:t>
      </w:r>
      <w:r w:rsidRPr="00292D7F">
        <w:rPr>
          <w:sz w:val="22"/>
          <w:szCs w:val="22"/>
        </w:rPr>
        <w:t xml:space="preserve">may limit regions’ capabilities to do so, creating a paradox. Advanced metropolitan regions with </w:t>
      </w:r>
      <w:r w:rsidR="000D46D7" w:rsidRPr="00292D7F">
        <w:rPr>
          <w:sz w:val="22"/>
          <w:szCs w:val="22"/>
        </w:rPr>
        <w:t xml:space="preserve">Level 4 </w:t>
      </w:r>
      <w:r w:rsidRPr="00292D7F">
        <w:rPr>
          <w:sz w:val="22"/>
          <w:szCs w:val="22"/>
        </w:rPr>
        <w:t xml:space="preserve">Trailblazer status can leverage capabilities and capacity to design proactive, innovation-led policies suited to their sectoral strengths. By contrast, newer or less empowered </w:t>
      </w:r>
      <w:r w:rsidR="00D540DE" w:rsidRPr="00292D7F">
        <w:rPr>
          <w:sz w:val="22"/>
          <w:szCs w:val="22"/>
        </w:rPr>
        <w:t>authoritie</w:t>
      </w:r>
      <w:r w:rsidRPr="00292D7F">
        <w:rPr>
          <w:sz w:val="22"/>
          <w:szCs w:val="22"/>
        </w:rPr>
        <w:t xml:space="preserve">s may struggle to move beyond compliance with central government agendas. </w:t>
      </w:r>
    </w:p>
    <w:p w14:paraId="0F8A75F8" w14:textId="77777777" w:rsidR="00A43C2E" w:rsidRPr="00292D7F" w:rsidRDefault="00A43C2E" w:rsidP="00A43C2E">
      <w:pPr>
        <w:jc w:val="both"/>
        <w:rPr>
          <w:sz w:val="22"/>
          <w:szCs w:val="22"/>
        </w:rPr>
      </w:pPr>
    </w:p>
    <w:p w14:paraId="4DDC5B59" w14:textId="20E1BA5A" w:rsidR="00A43C2E" w:rsidRPr="00292D7F" w:rsidRDefault="00A43C2E" w:rsidP="00A43C2E">
      <w:pPr>
        <w:jc w:val="both"/>
        <w:rPr>
          <w:sz w:val="22"/>
          <w:szCs w:val="22"/>
        </w:rPr>
      </w:pPr>
      <w:r w:rsidRPr="00292D7F">
        <w:rPr>
          <w:sz w:val="22"/>
          <w:szCs w:val="22"/>
        </w:rPr>
        <w:t xml:space="preserve">Mechanisms such as the Council of the Nations and Regions and the Mayoral Council </w:t>
      </w:r>
      <w:r w:rsidR="001324A9" w:rsidRPr="00292D7F">
        <w:rPr>
          <w:sz w:val="22"/>
          <w:szCs w:val="22"/>
        </w:rPr>
        <w:t xml:space="preserve">or duty to collaborate in the Devolution and Community Empowerment Act </w:t>
      </w:r>
      <w:r w:rsidRPr="00292D7F">
        <w:rPr>
          <w:sz w:val="22"/>
          <w:szCs w:val="22"/>
        </w:rPr>
        <w:t>are intended to address these concerns by embedding cooperation both vertically between central and local government and horizontally across devolved regions. Effective use of these forums, alongside the development of “horizontical” policy approaches that combine vertical guidance with horizontal knowledge exchange</w:t>
      </w:r>
      <w:r w:rsidR="00E95EC4" w:rsidRPr="00292D7F">
        <w:rPr>
          <w:sz w:val="22"/>
          <w:szCs w:val="22"/>
        </w:rPr>
        <w:t xml:space="preserve"> (</w:t>
      </w:r>
      <w:r w:rsidR="00E95EC4" w:rsidRPr="00292D7F">
        <w:rPr>
          <w:sz w:val="22"/>
          <w:szCs w:val="22"/>
        </w:rPr>
        <w:fldChar w:fldCharType="begin"/>
      </w:r>
      <w:r w:rsidR="00292D7F" w:rsidRPr="00292D7F">
        <w:rPr>
          <w:sz w:val="22"/>
          <w:szCs w:val="22"/>
        </w:rPr>
        <w:instrText xml:space="preserve"> ADDIN ZOTERO_ITEM CSL_CITATION {"citationID":"X13giMMr","properties":{"formattedCitation":"(Bailey, Pitelis and Tomlinson, 2023)","plainCitation":"(Bailey, Pitelis and Tomlinson, 2023)","dontUpdate":true,"noteIndex":0},"citationItems":[{"id":3426,"uris":["http://zotero.org/users/7463460/items/ZUXXNKYA"],"itemData":{"id":3426,"type":"article-journal","abstract":"Over the past decade there has been renewed interest in the role of industrial strategy in enhancing innovation, productivity, and competitiveness within and across firms, sectors and regions with an eye to fostering more balanced regional economic growth. This special issue explores how policymakers could adopt place-based industrial policy measures to foster regional catch up and a more balanced and cohesive regional growth. In doing so, the papers are a mix of contributions that develop theory, provide evidence and highlight ‘state of the art’ or good practice that can inform a level playing field fostering regional industrial strategy.","container-title":"Regional Studies","DOI":"10.1080/00343404.2023.2168260","ISSN":"0034-3404","issue":"6","note":"_eprint: https://doi.org/10.1080/00343404.2023.2168260","page":"977-983","publisher":"RSA Website","source":"Taylor and Francis+NEJM","title":"Place-based industrial and regional strategy – levelling the playing field","volume":"57","author":[{"family":"Bailey","given":"David"},{"family":"Pitelis","given":"Christos N."},{"family":"Tomlinson","given":"Philip R."}],"issued":{"date-parts":[["2023",6,3]]}}}],"schema":"https://github.com/citation-style-language/schema/raw/master/csl-citation.json"} </w:instrText>
      </w:r>
      <w:r w:rsidR="00E95EC4" w:rsidRPr="00292D7F">
        <w:rPr>
          <w:sz w:val="22"/>
          <w:szCs w:val="22"/>
        </w:rPr>
        <w:fldChar w:fldCharType="separate"/>
      </w:r>
      <w:r w:rsidR="00E95EC4" w:rsidRPr="00292D7F">
        <w:rPr>
          <w:sz w:val="22"/>
          <w:szCs w:val="22"/>
        </w:rPr>
        <w:t>Bailey, Pitelis and Tomlinson, 2023)</w:t>
      </w:r>
      <w:r w:rsidR="00E95EC4" w:rsidRPr="00292D7F">
        <w:rPr>
          <w:sz w:val="22"/>
          <w:szCs w:val="22"/>
        </w:rPr>
        <w:fldChar w:fldCharType="end"/>
      </w:r>
      <w:r w:rsidRPr="00292D7F">
        <w:rPr>
          <w:sz w:val="22"/>
          <w:szCs w:val="22"/>
        </w:rPr>
        <w:t xml:space="preserve">, will be central to ensuring that employment and productivity strategies can be effectively tailored across highly diverse regional economies. Mechanisms such as the Council of the Nations and Regions were designed to manage these challenges, but their limited statutory responsibilities and weak practical influence restrict their ability to shape effective policymaking. Lessons from abroad, such as Germany’s experience where metropolitan areas function as cooperative platforms rather than merely administrative units </w:t>
      </w:r>
      <w:r w:rsidRPr="00292D7F">
        <w:rPr>
          <w:sz w:val="22"/>
          <w:szCs w:val="22"/>
        </w:rPr>
        <w:fldChar w:fldCharType="begin"/>
      </w:r>
      <w:r w:rsidR="00292D7F" w:rsidRPr="00292D7F">
        <w:rPr>
          <w:sz w:val="22"/>
          <w:szCs w:val="22"/>
        </w:rPr>
        <w:instrText xml:space="preserve"> ADDIN ZOTERO_ITEM CSL_CITATION {"citationID":"poeSX1vl","properties":{"formattedCitation":"(Hildreth and Bailey, 2023)","plainCitation":"(Hildreth and Bailey, 2023)","noteIndex":0},"citationItems":[{"id":4160,"uris":["http://zotero.org/users/7463460/items/ADJGL6NZ"],"itemData":{"id":4160,"type":"article-journal","abstract":"We consider whether the UK government’s levelling-up governance model of Combined Authorities and metro-mayors is the most appropriate solution for beyond the metropolis. We draw on case study research from the Mersey Dee area between North East Wales and North West England. The paper addresses three propositions. First, that the underlying distinction between agglomeration-driven and place-based policy centres on assumptions regarding the homogenous and heterogenous character of place. The paper shows how, in the UK context, the city-region concept has evolved as an agglomeration-driven territorial construct with practical limitations. Proposition two focuses on how a distinctive character of place reflects its particular mix of firms and their resulting combined processes of agglomeration. Proposition three suggests that this mix of firms presents choices for the appropriate design of institutions locally and regionally. Finally, the paper illustrates why the present agglomeration-driven framework is a barrier to enabling levelling-up. Progressing ‘levelling up’ involves recognition that heterogenous local governance contexts are shaped by history, culture, and geography, where the success of place-based policies is not aided by the top-down imposition of governance models.","container-title":"Contemporary Social Science","DOI":"10.1080/21582041.2023.2233931","ISSN":"2158-2041","issue":"3-4","note":"_eprint: https://doi.org/10.1080/21582041.2023.2233931","page":"449-468","publisher":"RSA Website","source":"Taylor and Francis+NEJM","title":"Levelling-up beyond the metropolis: is the UK government’s preferred governance model appropriate?","title-short":"Levelling-up beyond the metropolis","volume":"18","author":[{"family":"Hildreth","given":"Paul"},{"family":"Bailey","given":"David"}],"issued":{"date-parts":[["2023",8,14]]}}}],"schema":"https://github.com/citation-style-language/schema/raw/master/csl-citation.json"} </w:instrText>
      </w:r>
      <w:r w:rsidRPr="00292D7F">
        <w:rPr>
          <w:sz w:val="22"/>
          <w:szCs w:val="22"/>
        </w:rPr>
        <w:fldChar w:fldCharType="separate"/>
      </w:r>
      <w:r w:rsidRPr="00292D7F">
        <w:rPr>
          <w:sz w:val="22"/>
          <w:szCs w:val="22"/>
        </w:rPr>
        <w:t>(Hildreth and Bailey, 2023)</w:t>
      </w:r>
      <w:r w:rsidRPr="00292D7F">
        <w:rPr>
          <w:sz w:val="22"/>
          <w:szCs w:val="22"/>
        </w:rPr>
        <w:fldChar w:fldCharType="end"/>
      </w:r>
      <w:r w:rsidRPr="00292D7F">
        <w:rPr>
          <w:sz w:val="22"/>
          <w:szCs w:val="22"/>
        </w:rPr>
        <w:t xml:space="preserve">, underline the need for sustained commitment to collaboration. </w:t>
      </w:r>
    </w:p>
    <w:p w14:paraId="19A93E46" w14:textId="77777777" w:rsidR="00A43C2E" w:rsidRPr="00292D7F" w:rsidRDefault="00A43C2E" w:rsidP="00A43C2E">
      <w:pPr>
        <w:jc w:val="both"/>
        <w:rPr>
          <w:sz w:val="22"/>
          <w:szCs w:val="22"/>
        </w:rPr>
      </w:pPr>
    </w:p>
    <w:p w14:paraId="0CC6CE36" w14:textId="3C4ED43F" w:rsidR="00A43C2E" w:rsidRPr="00292D7F" w:rsidRDefault="00277C7C" w:rsidP="00A43C2E">
      <w:pPr>
        <w:jc w:val="both"/>
        <w:rPr>
          <w:sz w:val="22"/>
          <w:szCs w:val="22"/>
        </w:rPr>
      </w:pPr>
      <w:r w:rsidRPr="00292D7F">
        <w:rPr>
          <w:sz w:val="22"/>
          <w:szCs w:val="22"/>
        </w:rPr>
        <w:t>A</w:t>
      </w:r>
      <w:r w:rsidR="00A43C2E" w:rsidRPr="00292D7F">
        <w:rPr>
          <w:sz w:val="22"/>
          <w:szCs w:val="22"/>
        </w:rPr>
        <w:t xml:space="preserve">longside the “superstar sectors” outlined in the Industrial Strategy (2025) and the White Paper’s emphasis on cities leveraging their productivity potential, there is a need to reflect on the role of the rural productivity agenda, which runs parallel to urban concerns. As a report from University of Cambridge and </w:t>
      </w:r>
      <w:proofErr w:type="spellStart"/>
      <w:r w:rsidR="00A43C2E" w:rsidRPr="00292D7F">
        <w:rPr>
          <w:sz w:val="22"/>
          <w:szCs w:val="22"/>
        </w:rPr>
        <w:t>PolicyWISE</w:t>
      </w:r>
      <w:proofErr w:type="spellEnd"/>
      <w:r w:rsidR="00A43C2E" w:rsidRPr="00292D7F">
        <w:rPr>
          <w:sz w:val="22"/>
          <w:szCs w:val="22"/>
        </w:rPr>
        <w:t xml:space="preserve"> has argued, working groups within the council, premised on examples from Germany, could help address diverse regional concerns </w:t>
      </w:r>
      <w:r w:rsidR="00A43C2E" w:rsidRPr="00292D7F">
        <w:rPr>
          <w:sz w:val="22"/>
          <w:szCs w:val="22"/>
        </w:rPr>
        <w:fldChar w:fldCharType="begin"/>
      </w:r>
      <w:r w:rsidR="00A43C2E" w:rsidRPr="00292D7F">
        <w:rPr>
          <w:sz w:val="22"/>
          <w:szCs w:val="22"/>
        </w:rPr>
        <w:instrText xml:space="preserve"> ADDIN ZOTERO_ITEM CSL_CITATION {"citationID":"nLRciw5x","properties":{"formattedCitation":"(Walker, Kenny and Knight, 2025)","plainCitation":"(Walker, Kenny and Knight, 2025)","noteIndex":0},"citationItems":[{"id":4357,"uris":["http://zotero.org/users/7463460/items/HLJIG23S"],"itemData":{"id":4357,"type":"report","publisher":"University of Cambridge, The Open University, PolicyWISE","title":"A More Collaborative Way of Governing? Why the UK's Council of the Nations and Regions Matters","URL":"https://www.policywise.org.uk/sites/www.policywise.org.uk/files/The%20Council%20of%20the%20Nations%20and%20Regions%20Report.pdf","author":[{"family":"Walker","given":"Alex"},{"family":"Kenny","given":"Michael"},{"family":"Knight","given":"Dewi"}],"accessed":{"date-parts":[["2025",10,1]]},"issued":{"date-parts":[["2025"]]}}}],"schema":"https://github.com/citation-style-language/schema/raw/master/csl-citation.json"} </w:instrText>
      </w:r>
      <w:r w:rsidR="00A43C2E" w:rsidRPr="00292D7F">
        <w:rPr>
          <w:sz w:val="22"/>
          <w:szCs w:val="22"/>
        </w:rPr>
        <w:fldChar w:fldCharType="separate"/>
      </w:r>
      <w:r w:rsidR="00A43C2E" w:rsidRPr="00292D7F">
        <w:rPr>
          <w:sz w:val="22"/>
          <w:szCs w:val="22"/>
        </w:rPr>
        <w:t>(Walker, Kenny and Knight, 2025)</w:t>
      </w:r>
      <w:r w:rsidR="00A43C2E" w:rsidRPr="00292D7F">
        <w:rPr>
          <w:sz w:val="22"/>
          <w:szCs w:val="22"/>
        </w:rPr>
        <w:fldChar w:fldCharType="end"/>
      </w:r>
      <w:r w:rsidR="00A43C2E" w:rsidRPr="00292D7F">
        <w:rPr>
          <w:sz w:val="22"/>
          <w:szCs w:val="22"/>
        </w:rPr>
        <w:t xml:space="preserve">. </w:t>
      </w:r>
      <w:r w:rsidR="004B53E7" w:rsidRPr="00292D7F">
        <w:rPr>
          <w:sz w:val="22"/>
          <w:szCs w:val="22"/>
        </w:rPr>
        <w:t>Within Section 9 of the Devolution and Community Empowerment Act, the section outlines</w:t>
      </w:r>
      <w:r w:rsidR="00D743D0" w:rsidRPr="00292D7F">
        <w:rPr>
          <w:sz w:val="22"/>
          <w:szCs w:val="22"/>
        </w:rPr>
        <w:t xml:space="preserve"> the appointment of up to 10 commissioners to assist the mayor in the exercise of mayor’s functions in related to the areas of competence. This provides </w:t>
      </w:r>
      <w:r w:rsidR="00253095" w:rsidRPr="00292D7F">
        <w:rPr>
          <w:sz w:val="22"/>
          <w:szCs w:val="22"/>
        </w:rPr>
        <w:t>capacity</w:t>
      </w:r>
      <w:r w:rsidR="00D743D0" w:rsidRPr="00292D7F">
        <w:rPr>
          <w:sz w:val="22"/>
          <w:szCs w:val="22"/>
        </w:rPr>
        <w:t xml:space="preserve"> for collaboration if regions have rural affair commissioners. </w:t>
      </w:r>
    </w:p>
    <w:p w14:paraId="41E1ABBC" w14:textId="77777777" w:rsidR="00A43C2E" w:rsidRPr="00292D7F" w:rsidRDefault="00A43C2E" w:rsidP="00A43C2E">
      <w:pPr>
        <w:jc w:val="both"/>
        <w:rPr>
          <w:sz w:val="22"/>
          <w:szCs w:val="22"/>
        </w:rPr>
      </w:pPr>
    </w:p>
    <w:p w14:paraId="09861508" w14:textId="215DA1C0" w:rsidR="00A43C2E" w:rsidRPr="00292D7F" w:rsidRDefault="00A43C2E" w:rsidP="00A43C2E">
      <w:pPr>
        <w:jc w:val="both"/>
        <w:rPr>
          <w:sz w:val="22"/>
          <w:szCs w:val="22"/>
        </w:rPr>
      </w:pPr>
      <w:r w:rsidRPr="00292D7F">
        <w:rPr>
          <w:sz w:val="22"/>
          <w:szCs w:val="22"/>
        </w:rPr>
        <w:fldChar w:fldCharType="begin"/>
      </w:r>
      <w:r w:rsidR="00292D7F" w:rsidRPr="00292D7F">
        <w:rPr>
          <w:sz w:val="22"/>
          <w:szCs w:val="22"/>
        </w:rPr>
        <w:instrText xml:space="preserve"> ADDIN ZOTERO_ITEM CSL_CITATION {"citationID":"pU8dkMcO","properties":{"formattedCitation":"(Ferry, 2021)","plainCitation":"(Ferry, 2021)","dontUpdate":true,"noteIndex":0},"citationItems":[{"id":3430,"uris":["http://zotero.org/users/7463460/items/ACQAQA6X"],"itemData":{"id":3430,"type":"article-journal","abstract":"Coordination is a long-term issue for regional policy that has gained traction in academic and practitioner circles in recent years. The capacity challenges of responding to a broadening set of issues that cut across sectoral and administrative boundaries focus attention on regional policy coordination. Various concepts have emerged to study policy coordination processes, but efforts are ongoing to bring these together into overarching analytical frameworks. This paper contributes to these efforts by disaggregating coordination mechanisms according to different components of regional policy design and delivery (rule-based coordination, organisational arrangements, strategic policy coordination and policy instrument coordination) and by identifying cognitive, political and institutional factors that drive their use. The paper explores the relationship between coordination mechanisms and these drivers in the regional policy systems of three countries: Germany, Poland and the United Kingdom. It assesses the different dynamics at work and notes the importance of administrative capacity as a prerequisite for effective coordination.","container-title":"Policy and Society","DOI":"10.1080/14494035.2021.1934985","ISSN":"1449-4035","issue":"1","journalAbbreviation":"Policy and Society","page":"37-57","source":"Silverchair","title":"Pulling things together: regional policy coordination approaches and drivers in Europe","title-short":"Pulling things together","volume":"40","author":[{"family":"Ferry","given":"Martin"}],"issued":{"date-parts":[["2021",3,1]]}}}],"schema":"https://github.com/citation-style-language/schema/raw/master/csl-citation.json"} </w:instrText>
      </w:r>
      <w:r w:rsidRPr="00292D7F">
        <w:rPr>
          <w:sz w:val="22"/>
          <w:szCs w:val="22"/>
        </w:rPr>
        <w:fldChar w:fldCharType="separate"/>
      </w:r>
      <w:r w:rsidRPr="00292D7F">
        <w:rPr>
          <w:sz w:val="22"/>
          <w:szCs w:val="22"/>
        </w:rPr>
        <w:t>Ferry (2021)</w:t>
      </w:r>
      <w:r w:rsidRPr="00292D7F">
        <w:rPr>
          <w:sz w:val="22"/>
          <w:szCs w:val="22"/>
        </w:rPr>
        <w:fldChar w:fldCharType="end"/>
      </w:r>
      <w:r w:rsidRPr="00292D7F">
        <w:rPr>
          <w:sz w:val="22"/>
          <w:szCs w:val="22"/>
        </w:rPr>
        <w:t xml:space="preserve"> points out that this challenge is as much about political will and ideology as it is about institutional design. Each mayoral candidate will have their own ambitions for office and approach to doing so. Politics is a factor when we consider alignment with central government, as well as the political make-up of the Council of the Nations and Regions and Mayors’ willingness to engage.  </w:t>
      </w:r>
      <w:r w:rsidRPr="00292D7F">
        <w:rPr>
          <w:sz w:val="22"/>
          <w:szCs w:val="22"/>
        </w:rPr>
        <w:fldChar w:fldCharType="begin"/>
      </w:r>
      <w:r w:rsidR="00292D7F" w:rsidRPr="00292D7F">
        <w:rPr>
          <w:sz w:val="22"/>
          <w:szCs w:val="22"/>
        </w:rPr>
        <w:instrText xml:space="preserve"> ADDIN ZOTERO_ITEM CSL_CITATION {"citationID":"eENJd8Ex","properties":{"formattedCitation":"(Turner {\\i{}et al.}, 2023)","plainCitation":"(Turner et al., 2023)","dontUpdate":true,"noteIndex":0},"citationItems":[{"id":3407,"uris":["http://zotero.org/users/7463460/items/ACQLQKB2"],"itemData":{"id":3407,"type":"report","publisher":"Harvard Kennedy School","title":"Why hasn't UK regional policy worked? The views of leading practitioners","URL":"https://www.hks.harvard.edu/sites/default/files/centers/mrcbg/files/Final_AWP_216_2.pdf","author":[{"family":"Turner","given":"Dan"},{"family":"Weinburg","given":"Nyasha"},{"family":"Elden","given":"Esme"},{"family":"Balls","given":"Ed"}],"accessed":{"date-parts":[["2024",8,20]]},"issued":{"date-parts":[["2023"]]}}}],"schema":"https://github.com/citation-style-language/schema/raw/master/csl-citation.json"} </w:instrText>
      </w:r>
      <w:r w:rsidRPr="00292D7F">
        <w:rPr>
          <w:sz w:val="22"/>
          <w:szCs w:val="22"/>
        </w:rPr>
        <w:fldChar w:fldCharType="separate"/>
      </w:r>
      <w:r w:rsidRPr="00292D7F">
        <w:rPr>
          <w:sz w:val="22"/>
          <w:szCs w:val="22"/>
        </w:rPr>
        <w:t xml:space="preserve">Turner </w:t>
      </w:r>
      <w:r w:rsidRPr="00292D7F">
        <w:rPr>
          <w:i/>
          <w:iCs/>
          <w:sz w:val="22"/>
          <w:szCs w:val="22"/>
        </w:rPr>
        <w:t>et al.</w:t>
      </w:r>
      <w:r w:rsidRPr="00292D7F">
        <w:rPr>
          <w:sz w:val="22"/>
          <w:szCs w:val="22"/>
        </w:rPr>
        <w:t>, (2023)</w:t>
      </w:r>
      <w:r w:rsidRPr="00292D7F">
        <w:rPr>
          <w:sz w:val="22"/>
          <w:szCs w:val="22"/>
        </w:rPr>
        <w:fldChar w:fldCharType="end"/>
      </w:r>
      <w:r w:rsidRPr="00292D7F">
        <w:rPr>
          <w:sz w:val="22"/>
          <w:szCs w:val="22"/>
        </w:rPr>
        <w:t xml:space="preserve"> emphasise the importance of united leadership from the Prime Minister in driving regional growth. This is particularly important in the UK where there is no constitutional basis for devolution and where attitudes towards devolution have shifted alongside political will. The grounding of productivity and growth in regions as evident in the White Paper, suggests a priority on regional growth. However, the architecture to do so needs further explicit commitment from central government and devolved regions with clear agenda, priorities and mechanisms for supporting both vertical and horizontal engagement.</w:t>
      </w:r>
    </w:p>
    <w:p w14:paraId="77E17D30" w14:textId="77777777" w:rsidR="00A43C2E" w:rsidRPr="00292D7F" w:rsidRDefault="00A43C2E" w:rsidP="00A43C2E">
      <w:pPr>
        <w:jc w:val="both"/>
        <w:rPr>
          <w:sz w:val="22"/>
          <w:szCs w:val="22"/>
        </w:rPr>
      </w:pPr>
    </w:p>
    <w:p w14:paraId="208C9DDD" w14:textId="77777777" w:rsidR="00A43C2E" w:rsidRPr="00292D7F" w:rsidRDefault="00A43C2E" w:rsidP="00A43C2E">
      <w:pPr>
        <w:pStyle w:val="Heading1"/>
        <w:rPr>
          <w:rFonts w:ascii="Times New Roman" w:hAnsi="Times New Roman" w:cs="Times New Roman"/>
          <w:sz w:val="22"/>
          <w:szCs w:val="22"/>
        </w:rPr>
      </w:pPr>
      <w:r w:rsidRPr="00292D7F">
        <w:rPr>
          <w:rFonts w:ascii="Times New Roman" w:hAnsi="Times New Roman" w:cs="Times New Roman"/>
          <w:sz w:val="22"/>
          <w:szCs w:val="22"/>
        </w:rPr>
        <w:lastRenderedPageBreak/>
        <w:t>Conclusion</w:t>
      </w:r>
    </w:p>
    <w:p w14:paraId="4D90F1D7" w14:textId="77777777" w:rsidR="00A43C2E" w:rsidRPr="00292D7F" w:rsidRDefault="00A43C2E" w:rsidP="00A43C2E">
      <w:pPr>
        <w:jc w:val="both"/>
        <w:rPr>
          <w:sz w:val="22"/>
          <w:szCs w:val="22"/>
        </w:rPr>
      </w:pPr>
      <w:r w:rsidRPr="00292D7F">
        <w:rPr>
          <w:sz w:val="22"/>
          <w:szCs w:val="22"/>
        </w:rPr>
        <w:t>Driving productivity fairly through devolution demands tailored regional strategies, sensitive to local structures, supported by both expanded devolved powers and stronger governance capacity. More nuanced measurement of productivity, coupled with governance arrangements that integrate vertical alignment with Westminster and meaningful horizontal cooperation among regions, will help prevent the reproduction of structural inequalities. If designed and empowered effectively, devolution can evolve beyond its current patchwork form and provide a genuine platform for inclusive, sustainable productivity growth across England’s diverse regional economies.</w:t>
      </w:r>
    </w:p>
    <w:p w14:paraId="4C9A94AE" w14:textId="77777777" w:rsidR="00A43C2E" w:rsidRPr="00292D7F" w:rsidRDefault="00A43C2E" w:rsidP="00A43C2E">
      <w:pPr>
        <w:pStyle w:val="Heading1"/>
        <w:rPr>
          <w:rFonts w:ascii="Times New Roman" w:hAnsi="Times New Roman" w:cs="Times New Roman"/>
          <w:sz w:val="22"/>
          <w:szCs w:val="22"/>
        </w:rPr>
      </w:pPr>
      <w:r w:rsidRPr="00292D7F">
        <w:rPr>
          <w:rFonts w:ascii="Times New Roman" w:hAnsi="Times New Roman" w:cs="Times New Roman"/>
          <w:sz w:val="22"/>
          <w:szCs w:val="22"/>
        </w:rPr>
        <w:t>References</w:t>
      </w:r>
    </w:p>
    <w:p w14:paraId="24EAD9DC" w14:textId="77777777" w:rsidR="00861DD6" w:rsidRDefault="00A43C2E" w:rsidP="00861DD6">
      <w:pPr>
        <w:pStyle w:val="Bibliography"/>
      </w:pPr>
      <w:r w:rsidRPr="00292D7F">
        <w:fldChar w:fldCharType="begin"/>
      </w:r>
      <w:r w:rsidR="00861DD6">
        <w:instrText xml:space="preserve"> ADDIN ZOTERO_BIBL {"uncited":[],"omitted":[],"custom":[]} CSL_BIBLIOGRAPHY </w:instrText>
      </w:r>
      <w:r w:rsidRPr="00292D7F">
        <w:fldChar w:fldCharType="separate"/>
      </w:r>
      <w:r w:rsidR="00861DD6">
        <w:t xml:space="preserve">Arnold, R.D. and Wade, J.P. (2015) ‘A Definition of Systems Thinking: A Systems Approach’, </w:t>
      </w:r>
      <w:r w:rsidR="00861DD6">
        <w:rPr>
          <w:i/>
          <w:iCs/>
        </w:rPr>
        <w:t>Procedia Computer Science</w:t>
      </w:r>
      <w:r w:rsidR="00861DD6">
        <w:t>, 44, pp. 669–678. Available at: https://doi.org/10.1016/j.procs.2015.03.050.</w:t>
      </w:r>
    </w:p>
    <w:p w14:paraId="60B48F3B" w14:textId="77777777" w:rsidR="00861DD6" w:rsidRDefault="00861DD6" w:rsidP="00861DD6">
      <w:pPr>
        <w:pStyle w:val="Bibliography"/>
      </w:pPr>
      <w:r>
        <w:t xml:space="preserve">Bailey, D., Pitelis, C.N. and Tomlinson, P.R. (2023) ‘Place-based industrial and regional strategy – levelling the playing field’, </w:t>
      </w:r>
      <w:r>
        <w:rPr>
          <w:i/>
          <w:iCs/>
        </w:rPr>
        <w:t>Regional Studies</w:t>
      </w:r>
      <w:r>
        <w:t>, 57(6), pp. 977–983. Available at: https://doi.org/10.1080/00343404.2023.2168260.</w:t>
      </w:r>
    </w:p>
    <w:p w14:paraId="09E7C120" w14:textId="77777777" w:rsidR="00861DD6" w:rsidRDefault="00861DD6" w:rsidP="00861DD6">
      <w:pPr>
        <w:pStyle w:val="Bibliography"/>
      </w:pPr>
      <w:r>
        <w:t xml:space="preserve">Barca, F., McCann, P. and Rodríguez-Pose, A. (2012) ‘The Case for Regional Development Intervention: Place-Based Versus Place-Neutral Approaches’, </w:t>
      </w:r>
      <w:r>
        <w:rPr>
          <w:i/>
          <w:iCs/>
        </w:rPr>
        <w:t>Journal of Regional Science</w:t>
      </w:r>
      <w:r>
        <w:t>, 52(1), pp. 134–152. Available at: https://doi.org/10.1111/j.1467-9787.2011.00756.x.</w:t>
      </w:r>
    </w:p>
    <w:p w14:paraId="1AE89150" w14:textId="77777777" w:rsidR="00861DD6" w:rsidRDefault="00861DD6" w:rsidP="00861DD6">
      <w:pPr>
        <w:pStyle w:val="Bibliography"/>
      </w:pPr>
      <w:r>
        <w:t xml:space="preserve">Barnett, N. (2024) ‘Meeting the critical challenge: re-tooling and re-founding defences of local democratic institutions’, </w:t>
      </w:r>
      <w:r>
        <w:rPr>
          <w:i/>
          <w:iCs/>
        </w:rPr>
        <w:t>Local Government Studies</w:t>
      </w:r>
      <w:r>
        <w:t>, 50(6), pp. 980–988. Available at: https://doi.org/10.1080/03003930.2024.2401922.</w:t>
      </w:r>
    </w:p>
    <w:p w14:paraId="671B75BD" w14:textId="77777777" w:rsidR="00861DD6" w:rsidRDefault="00861DD6" w:rsidP="00861DD6">
      <w:pPr>
        <w:pStyle w:val="Bibliography"/>
      </w:pPr>
      <w:r>
        <w:t xml:space="preserve">Beel, D., Jones, M. and Rees Jones, I. (2018) ‘Elite city-deals for economic growth? Problematizing the complexities of devolution, city-region building, and the (re)positioning of civil society’, </w:t>
      </w:r>
      <w:r>
        <w:rPr>
          <w:i/>
          <w:iCs/>
        </w:rPr>
        <w:t>Space and Polity</w:t>
      </w:r>
      <w:r>
        <w:t>, 22(3), pp. 307–327. Available at: https://doi.org/10.1080/13562576.2018.1532788.</w:t>
      </w:r>
    </w:p>
    <w:p w14:paraId="2380BF09" w14:textId="77777777" w:rsidR="00861DD6" w:rsidRDefault="00861DD6" w:rsidP="00861DD6">
      <w:pPr>
        <w:pStyle w:val="Bibliography"/>
      </w:pPr>
      <w:r>
        <w:t xml:space="preserve">Boyd, R. and Walker, P. (2026) ‘After Burnham’s reign, battle begins for Greater Manchester’s mayoral crown’, </w:t>
      </w:r>
      <w:r>
        <w:rPr>
          <w:i/>
          <w:iCs/>
        </w:rPr>
        <w:t>The Guardian</w:t>
      </w:r>
      <w:r>
        <w:t>, 22 June. Available at: https://www.theguardian.com/uk-news/2026/jun/22/battle-begins-for-burnham-greater-manchester-mayoral-crown (Accessed: 22 June 2026).</w:t>
      </w:r>
    </w:p>
    <w:p w14:paraId="1D2D7AE9" w14:textId="77777777" w:rsidR="00861DD6" w:rsidRDefault="00861DD6" w:rsidP="00861DD6">
      <w:pPr>
        <w:pStyle w:val="Bibliography"/>
      </w:pPr>
      <w:r>
        <w:t xml:space="preserve">Brandily, P. </w:t>
      </w:r>
      <w:r>
        <w:rPr>
          <w:i/>
          <w:iCs/>
        </w:rPr>
        <w:t>et al.</w:t>
      </w:r>
      <w:r>
        <w:t xml:space="preserve"> (2022) </w:t>
      </w:r>
      <w:r>
        <w:rPr>
          <w:i/>
          <w:iCs/>
        </w:rPr>
        <w:t>What would it take to narrow the UK’s productivity disparities?</w:t>
      </w:r>
      <w:r>
        <w:t xml:space="preserve"> Available at: https://economy2030.resolutionfoundation.org/wp-content/uploads/2022/06/Bridging-the-gap.pdf.</w:t>
      </w:r>
    </w:p>
    <w:p w14:paraId="74D110C9" w14:textId="77777777" w:rsidR="00861DD6" w:rsidRDefault="00861DD6" w:rsidP="00861DD6">
      <w:pPr>
        <w:pStyle w:val="Bibliography"/>
      </w:pPr>
      <w:r>
        <w:t xml:space="preserve">BRES (2023) </w:t>
      </w:r>
      <w:r>
        <w:rPr>
          <w:i/>
          <w:iCs/>
        </w:rPr>
        <w:t>Business Register and Employment Survey - Office for National Statistics</w:t>
      </w:r>
      <w:r>
        <w:t>. Available at: https://www.ons.gov.uk/surveys/informationforbusinesses/businesssurveys/businessregisterandemploymentsurvey (Accessed: 1 October 2025).</w:t>
      </w:r>
    </w:p>
    <w:p w14:paraId="137DEE8D" w14:textId="77777777" w:rsidR="00861DD6" w:rsidRDefault="00861DD6" w:rsidP="00861DD6">
      <w:pPr>
        <w:pStyle w:val="Bibliography"/>
      </w:pPr>
      <w:r>
        <w:t xml:space="preserve">Chien, S.-S. (2008) ‘The Isomorphism of Local Development Policy: A Case Study of the Formation and Transformation of National Development Zones in Post-Mao Jiangsu, China’, </w:t>
      </w:r>
      <w:r>
        <w:rPr>
          <w:i/>
          <w:iCs/>
        </w:rPr>
        <w:t>Urban Studies</w:t>
      </w:r>
      <w:r>
        <w:t>, 45(2), pp. 273–294. Available at: https://doi.org/10.1177/0042098007085963.</w:t>
      </w:r>
    </w:p>
    <w:p w14:paraId="613550B1" w14:textId="77777777" w:rsidR="00861DD6" w:rsidRDefault="00861DD6" w:rsidP="00861DD6">
      <w:pPr>
        <w:pStyle w:val="Bibliography"/>
      </w:pPr>
      <w:r>
        <w:lastRenderedPageBreak/>
        <w:t xml:space="preserve">Coffey, D., Thornley, C. and Tomlinson, P.R. (2023) ‘Industrial policy, productivity and place: London as a “role model” and High Speed 2 (HS2)’, </w:t>
      </w:r>
      <w:r>
        <w:rPr>
          <w:i/>
          <w:iCs/>
        </w:rPr>
        <w:t>Regional Studies</w:t>
      </w:r>
      <w:r>
        <w:t>, 57(6), pp. 1171–1183. Available at: https://doi.org/10.1080/00343404.2022.2110226.</w:t>
      </w:r>
    </w:p>
    <w:p w14:paraId="55657C5A" w14:textId="77777777" w:rsidR="00861DD6" w:rsidRDefault="00861DD6" w:rsidP="00861DD6">
      <w:pPr>
        <w:pStyle w:val="Bibliography"/>
      </w:pPr>
      <w:r>
        <w:t xml:space="preserve">Corradini, C., Morris, D. and Vanino, E. (2023) ‘Towards a regional approach for skills policy’, </w:t>
      </w:r>
      <w:r>
        <w:rPr>
          <w:i/>
          <w:iCs/>
        </w:rPr>
        <w:t>Regional Studies</w:t>
      </w:r>
      <w:r>
        <w:t>, 57(6), pp. 1043–1054. Available at: https://doi.org/10.1080/00343404.2022.2031950.</w:t>
      </w:r>
    </w:p>
    <w:p w14:paraId="316071AC" w14:textId="77777777" w:rsidR="00861DD6" w:rsidRDefault="00861DD6" w:rsidP="00861DD6">
      <w:pPr>
        <w:pStyle w:val="Bibliography"/>
      </w:pPr>
      <w:r>
        <w:t xml:space="preserve">Coyle, D. (2025) </w:t>
      </w:r>
      <w:r>
        <w:rPr>
          <w:i/>
          <w:iCs/>
        </w:rPr>
        <w:t>The Measure of Progress, Counting what really matters</w:t>
      </w:r>
      <w:r>
        <w:t>. Princeton: Princeton University Press.</w:t>
      </w:r>
    </w:p>
    <w:p w14:paraId="5BF59951" w14:textId="77777777" w:rsidR="00861DD6" w:rsidRDefault="00861DD6" w:rsidP="00861DD6">
      <w:pPr>
        <w:pStyle w:val="Bibliography"/>
      </w:pPr>
      <w:r>
        <w:t xml:space="preserve">Coyle, D. and Mei, J.-C. (2022) </w:t>
      </w:r>
      <w:r>
        <w:rPr>
          <w:i/>
          <w:iCs/>
        </w:rPr>
        <w:t>Diagnosing the UK Productivity  Slowdown: Which Sectors Matter  and Why?</w:t>
      </w:r>
      <w:r>
        <w:t xml:space="preserve"> Working Paper No.018 Version 1. Manchester: The Productivity Institute. Available at: https://www.productivity.ac.uk/wp-content/uploads/2022/03/WP018-Diagnosing-the-UK-productivity-slowdown-FINAL-v1-140422.pdf (Accessed: 7 July 2025).</w:t>
      </w:r>
    </w:p>
    <w:p w14:paraId="78079D5A" w14:textId="77777777" w:rsidR="00861DD6" w:rsidRDefault="00861DD6" w:rsidP="00861DD6">
      <w:pPr>
        <w:pStyle w:val="Bibliography"/>
      </w:pPr>
      <w:r>
        <w:t xml:space="preserve">Diemer, A. </w:t>
      </w:r>
      <w:r>
        <w:rPr>
          <w:i/>
          <w:iCs/>
        </w:rPr>
        <w:t>et al.</w:t>
      </w:r>
      <w:r>
        <w:t xml:space="preserve"> (2022) ‘The Regional Development Trap in Europe’, </w:t>
      </w:r>
      <w:r>
        <w:rPr>
          <w:i/>
          <w:iCs/>
        </w:rPr>
        <w:t>Economic Geography</w:t>
      </w:r>
      <w:r>
        <w:t>, 98(5), pp. 487–509. Available at: https://doi.org/10.1080/00130095.2022.2080655.</w:t>
      </w:r>
    </w:p>
    <w:p w14:paraId="572C793C" w14:textId="77777777" w:rsidR="00861DD6" w:rsidRDefault="00861DD6" w:rsidP="00861DD6">
      <w:pPr>
        <w:pStyle w:val="Bibliography"/>
      </w:pPr>
      <w:r>
        <w:t xml:space="preserve">Fai, F.M. and Tomlinson, P.R. (2023) ‘Levelling up or down? Addressing regional inequalities in the UK’, </w:t>
      </w:r>
      <w:r>
        <w:rPr>
          <w:i/>
          <w:iCs/>
        </w:rPr>
        <w:t>Contemporary Social Science</w:t>
      </w:r>
      <w:r>
        <w:t>, 18(3–4), pp. 285–297. Available at: https://doi.org/10.1080/21582041.2023.2282161.</w:t>
      </w:r>
    </w:p>
    <w:p w14:paraId="6033D03B" w14:textId="77777777" w:rsidR="00861DD6" w:rsidRDefault="00861DD6" w:rsidP="00861DD6">
      <w:pPr>
        <w:pStyle w:val="Bibliography"/>
      </w:pPr>
      <w:r>
        <w:t xml:space="preserve">Faulkner, P. (2025) </w:t>
      </w:r>
      <w:r>
        <w:rPr>
          <w:i/>
          <w:iCs/>
        </w:rPr>
        <w:t>Lancashire will get elected mayor, deputy prime minister says</w:t>
      </w:r>
      <w:r>
        <w:t xml:space="preserve">, </w:t>
      </w:r>
      <w:r>
        <w:rPr>
          <w:i/>
          <w:iCs/>
        </w:rPr>
        <w:t>Lancashire will get elected mayor, deputy prime minister says</w:t>
      </w:r>
      <w:r>
        <w:t>. Available at: https://www.bbc.com/news/articles/c7890jempmvo (Accessed: 20 August 2025).</w:t>
      </w:r>
    </w:p>
    <w:p w14:paraId="3EC854AE" w14:textId="77777777" w:rsidR="00861DD6" w:rsidRDefault="00861DD6" w:rsidP="00861DD6">
      <w:pPr>
        <w:pStyle w:val="Bibliography"/>
      </w:pPr>
      <w:r>
        <w:t xml:space="preserve">Ferry, M. (2021) ‘Pulling things together: regional policy coordination approaches and drivers in Europe’, </w:t>
      </w:r>
      <w:r>
        <w:rPr>
          <w:i/>
          <w:iCs/>
        </w:rPr>
        <w:t>Policy and Society</w:t>
      </w:r>
      <w:r>
        <w:t>, 40(1), pp. 37–57. Available at: https://doi.org/10.1080/14494035.2021.1934985.</w:t>
      </w:r>
    </w:p>
    <w:p w14:paraId="26656A9C" w14:textId="77777777" w:rsidR="00861DD6" w:rsidRDefault="00861DD6" w:rsidP="00861DD6">
      <w:pPr>
        <w:pStyle w:val="Bibliography"/>
      </w:pPr>
      <w:r>
        <w:t xml:space="preserve">Forrester, Jay., W. (1971) </w:t>
      </w:r>
      <w:r>
        <w:rPr>
          <w:i/>
          <w:iCs/>
        </w:rPr>
        <w:t>World Dynamics</w:t>
      </w:r>
      <w:r>
        <w:t>. Cambridge, Massachusetts: Wright-Allen Press, INC.</w:t>
      </w:r>
    </w:p>
    <w:p w14:paraId="1BB79C85" w14:textId="77777777" w:rsidR="00861DD6" w:rsidRDefault="00861DD6" w:rsidP="00861DD6">
      <w:pPr>
        <w:pStyle w:val="Bibliography"/>
      </w:pPr>
      <w:r>
        <w:t xml:space="preserve">Giovannini, A. (2021) ‘The 2021 Metro Mayors Elections: Localism Rebooted?’, </w:t>
      </w:r>
      <w:r>
        <w:rPr>
          <w:i/>
          <w:iCs/>
        </w:rPr>
        <w:t>The Political Quarterly</w:t>
      </w:r>
      <w:r>
        <w:t>, 92(3), pp. 474–485. Available at: https://doi.org/10.1111/1467-923X.13036.</w:t>
      </w:r>
    </w:p>
    <w:p w14:paraId="6DFC567B" w14:textId="77777777" w:rsidR="00861DD6" w:rsidRDefault="00861DD6" w:rsidP="00861DD6">
      <w:pPr>
        <w:pStyle w:val="Bibliography"/>
      </w:pPr>
      <w:r>
        <w:t xml:space="preserve">GOV.UK (2023) </w:t>
      </w:r>
      <w:r>
        <w:rPr>
          <w:i/>
          <w:iCs/>
        </w:rPr>
        <w:t>Guidance for Local Enterprise Partnerships (LEPs) and local and combined authorities: integration of LEP functions into local democratic institutions</w:t>
      </w:r>
      <w:r>
        <w:t xml:space="preserve">, </w:t>
      </w:r>
      <w:r>
        <w:rPr>
          <w:i/>
          <w:iCs/>
        </w:rPr>
        <w:t>GOV.UK</w:t>
      </w:r>
      <w:r>
        <w:t>. Available at: https://www.gov.uk/government/publications/local-enterprise-partnerships-integration-of-lep-functions-into-local-democratic-institutions/guidance-for-local-enterprise-partnerships-leps-and-local-and-combined-authorities-integration-of-lep-functions-into-local-democratic-institutions (Accessed: 17 June 2026).</w:t>
      </w:r>
    </w:p>
    <w:p w14:paraId="6FB97BBA" w14:textId="36F54349" w:rsidR="00861DD6" w:rsidRDefault="00861DD6" w:rsidP="00861DD6">
      <w:pPr>
        <w:pStyle w:val="Bibliography"/>
      </w:pPr>
      <w:r>
        <w:t>GOV.UK (2024</w:t>
      </w:r>
      <w:r w:rsidR="00572624">
        <w:t>a</w:t>
      </w:r>
      <w:r>
        <w:t xml:space="preserve">) </w:t>
      </w:r>
      <w:r>
        <w:rPr>
          <w:i/>
          <w:iCs/>
        </w:rPr>
        <w:t>Technical paper on Level 4 devolution framework</w:t>
      </w:r>
      <w:r>
        <w:t xml:space="preserve">, </w:t>
      </w:r>
      <w:r>
        <w:rPr>
          <w:i/>
          <w:iCs/>
        </w:rPr>
        <w:t>Technical paper on Level 4 devolution framework</w:t>
      </w:r>
      <w:r>
        <w:t>. Available at: https://www.gov.uk/government/publications/technical-paper-on-level-4-devolution-framework/technical-paper-on-level-4-devolution-framework (Accessed: 20 August 2025).</w:t>
      </w:r>
    </w:p>
    <w:p w14:paraId="39CC6FD4" w14:textId="5F795BD2" w:rsidR="00861DD6" w:rsidRDefault="00861DD6" w:rsidP="00861DD6">
      <w:pPr>
        <w:pStyle w:val="Bibliography"/>
      </w:pPr>
      <w:r>
        <w:t>GOV.UK (2024</w:t>
      </w:r>
      <w:r w:rsidR="007E24E9">
        <w:t>b</w:t>
      </w:r>
      <w:r>
        <w:t xml:space="preserve">) </w:t>
      </w:r>
      <w:r>
        <w:rPr>
          <w:i/>
          <w:iCs/>
        </w:rPr>
        <w:t>Update on Level 4 devolution: Confirmation of eligibility for West Yorkshire, South Yorkshire, Liverpool City Region and the West Midlands</w:t>
      </w:r>
      <w:r>
        <w:t xml:space="preserve">, </w:t>
      </w:r>
      <w:r>
        <w:rPr>
          <w:i/>
          <w:iCs/>
        </w:rPr>
        <w:t>GOV.UK</w:t>
      </w:r>
      <w:r>
        <w:t xml:space="preserve">. </w:t>
      </w:r>
      <w:r>
        <w:lastRenderedPageBreak/>
        <w:t>Available at: https://www.gov.uk/government/publications/update-on-level-4-devolution-confirmation-of-eligibility-for-west-yorkshire-south-yorkshire-liverpool-city-region-and-the-west-midlands (Accessed: 19 June 2026).</w:t>
      </w:r>
    </w:p>
    <w:p w14:paraId="6DE35E1F" w14:textId="77777777" w:rsidR="007E24E9" w:rsidRDefault="007E24E9" w:rsidP="007E24E9">
      <w:pPr>
        <w:pStyle w:val="Bibliography"/>
      </w:pPr>
      <w:r>
        <w:t xml:space="preserve">GOV.UK (2024c) </w:t>
      </w:r>
      <w:r>
        <w:rPr>
          <w:i/>
          <w:iCs/>
        </w:rPr>
        <w:t>North East Mayoral Combined Authority deeper devolution deal</w:t>
      </w:r>
      <w:r>
        <w:t xml:space="preserve">, </w:t>
      </w:r>
      <w:r>
        <w:rPr>
          <w:i/>
          <w:iCs/>
        </w:rPr>
        <w:t>GOV.UK</w:t>
      </w:r>
      <w:r>
        <w:t>. Available at: https://www.gov.uk/government/publications/north-east-deeper-devolution-deal (Accessed: 19 June 2026).</w:t>
      </w:r>
    </w:p>
    <w:p w14:paraId="72EAE929" w14:textId="77777777" w:rsidR="00861DD6" w:rsidRDefault="00861DD6" w:rsidP="00861DD6">
      <w:pPr>
        <w:pStyle w:val="Bibliography"/>
      </w:pPr>
      <w:r>
        <w:t xml:space="preserve">GOV.UK (2025a) </w:t>
      </w:r>
      <w:r>
        <w:rPr>
          <w:i/>
          <w:iCs/>
        </w:rPr>
        <w:t>SAHP 2026 to 2036: Strategic priorities in Established Mayoral Strategic Authority areas</w:t>
      </w:r>
      <w:r>
        <w:t xml:space="preserve">, </w:t>
      </w:r>
      <w:r>
        <w:rPr>
          <w:i/>
          <w:iCs/>
        </w:rPr>
        <w:t>GOV.UK</w:t>
      </w:r>
      <w:r>
        <w:t>. Available at: https://www.gov.uk/guidance/sahp-2026-to-2036-strategic-priorities-in-established-mayoral-strategic-authority-areas (Accessed: 18 June 2026).</w:t>
      </w:r>
    </w:p>
    <w:p w14:paraId="38FFBF3C" w14:textId="77777777" w:rsidR="00861DD6" w:rsidRDefault="00861DD6" w:rsidP="00861DD6">
      <w:pPr>
        <w:pStyle w:val="Bibliography"/>
      </w:pPr>
      <w:r>
        <w:t xml:space="preserve">GOV.UK (2025b) </w:t>
      </w:r>
      <w:r>
        <w:rPr>
          <w:i/>
          <w:iCs/>
        </w:rPr>
        <w:t>Sector Plans</w:t>
      </w:r>
      <w:r>
        <w:t xml:space="preserve">, </w:t>
      </w:r>
      <w:r>
        <w:rPr>
          <w:i/>
          <w:iCs/>
        </w:rPr>
        <w:t>GOV.UK</w:t>
      </w:r>
      <w:r>
        <w:t>. Available at: https://www.gov.uk/government/publications/industrial-strategy-sector-plans/sector-plans (Accessed: 23 September 2025).</w:t>
      </w:r>
    </w:p>
    <w:p w14:paraId="465825A8" w14:textId="77777777" w:rsidR="00861DD6" w:rsidRDefault="00861DD6" w:rsidP="00861DD6">
      <w:pPr>
        <w:pStyle w:val="Bibliography"/>
      </w:pPr>
      <w:r>
        <w:t xml:space="preserve">Harris, R. and Moffat, J. (2015) ‘Total Factor Productivity Growth in Local Enterprise Partnership Regions in Britain, 1997–2008’, </w:t>
      </w:r>
      <w:r>
        <w:rPr>
          <w:i/>
          <w:iCs/>
        </w:rPr>
        <w:t>Regional Studies</w:t>
      </w:r>
      <w:r>
        <w:t>, 49(6), pp. 1019–1041. Available at: https://doi.org/10.1080/00343404.2013.799770.</w:t>
      </w:r>
    </w:p>
    <w:p w14:paraId="3EA97519" w14:textId="77777777" w:rsidR="00861DD6" w:rsidRDefault="00861DD6" w:rsidP="00861DD6">
      <w:pPr>
        <w:pStyle w:val="Bibliography"/>
      </w:pPr>
      <w:r>
        <w:t xml:space="preserve">Henderson, D., Dalton, G. and Paun, A. (2023) </w:t>
      </w:r>
      <w:r>
        <w:rPr>
          <w:i/>
          <w:iCs/>
        </w:rPr>
        <w:t>Trailblazer devolution deals</w:t>
      </w:r>
      <w:r>
        <w:t xml:space="preserve">, </w:t>
      </w:r>
      <w:r>
        <w:rPr>
          <w:i/>
          <w:iCs/>
        </w:rPr>
        <w:t>Institute for Government</w:t>
      </w:r>
      <w:r>
        <w:t>. Available at: https://www.instituteforgovernment.org.uk/explainer/trailblazer-devolution-deals (Accessed: 20 August 2025).</w:t>
      </w:r>
    </w:p>
    <w:p w14:paraId="05FE1C79" w14:textId="77777777" w:rsidR="00861DD6" w:rsidRDefault="00861DD6" w:rsidP="00861DD6">
      <w:pPr>
        <w:pStyle w:val="Bibliography"/>
      </w:pPr>
      <w:r>
        <w:t xml:space="preserve">Hildreth, P. and Bailey, D. (2023) ‘Levelling-up beyond the metropolis: is the UK government’s preferred governance model appropriate?’, </w:t>
      </w:r>
      <w:r>
        <w:rPr>
          <w:i/>
          <w:iCs/>
        </w:rPr>
        <w:t>Contemporary Social Science</w:t>
      </w:r>
      <w:r>
        <w:t>, 18(3–4), pp. 449–468. Available at: https://doi.org/10.1080/21582041.2023.2233931.</w:t>
      </w:r>
    </w:p>
    <w:p w14:paraId="00970003" w14:textId="77777777" w:rsidR="00861DD6" w:rsidRDefault="00861DD6" w:rsidP="00861DD6">
      <w:pPr>
        <w:pStyle w:val="Bibliography"/>
      </w:pPr>
      <w:r>
        <w:t xml:space="preserve">Keating, M., Cairney, P. and Hepburn, E. (2012) ‘Policy Convergence, Transfer and Learning in the UK under Devolution’, </w:t>
      </w:r>
      <w:r>
        <w:rPr>
          <w:i/>
          <w:iCs/>
        </w:rPr>
        <w:t>Regional &amp; Federal Studies</w:t>
      </w:r>
      <w:r>
        <w:t>, 22(3), pp. 289–307. Available at: https://doi.org/10.1080/13597566.2012.688272.</w:t>
      </w:r>
    </w:p>
    <w:p w14:paraId="3BE83374" w14:textId="77777777" w:rsidR="00861DD6" w:rsidRDefault="00861DD6" w:rsidP="00861DD6">
      <w:pPr>
        <w:pStyle w:val="Bibliography"/>
      </w:pPr>
      <w:r>
        <w:t xml:space="preserve">Kleider, H. and Toubeau, S. (2022) ‘Public policy in multi-level systems: A new research agenda for the study of regional-level policy’, </w:t>
      </w:r>
      <w:r>
        <w:rPr>
          <w:i/>
          <w:iCs/>
        </w:rPr>
        <w:t>Regional &amp; Federal Studies</w:t>
      </w:r>
      <w:r>
        <w:t>, 32(3), pp. 277–305. Available at: https://doi.org/10.1080/13597566.2021.2018681.</w:t>
      </w:r>
    </w:p>
    <w:p w14:paraId="560AC41B" w14:textId="77777777" w:rsidR="00861DD6" w:rsidRDefault="00861DD6" w:rsidP="00861DD6">
      <w:pPr>
        <w:pStyle w:val="Bibliography"/>
      </w:pPr>
      <w:r>
        <w:t xml:space="preserve">legislation.gov.uk (2014) </w:t>
      </w:r>
      <w:r>
        <w:rPr>
          <w:i/>
          <w:iCs/>
        </w:rPr>
        <w:t>The Durham, Gateshead, Newcastle Upon Tyne, North Tyneside, Northumberland, South Tyneside and Sunderland Combined Authority Order 2014</w:t>
      </w:r>
      <w:r>
        <w:t>. King’s Printer of Acts of Parliament. Available at: https://www.legislation.gov.uk/uksi/2014/1012/contents (Accessed: 18 June 2026).</w:t>
      </w:r>
    </w:p>
    <w:p w14:paraId="76121260" w14:textId="77777777" w:rsidR="00861DD6" w:rsidRDefault="00861DD6" w:rsidP="00861DD6">
      <w:pPr>
        <w:pStyle w:val="Bibliography"/>
      </w:pPr>
      <w:r>
        <w:t xml:space="preserve">legislation.gov.uk (2023) </w:t>
      </w:r>
      <w:r>
        <w:rPr>
          <w:i/>
          <w:iCs/>
        </w:rPr>
        <w:t>Levelling-up and Regeneration Act 2023</w:t>
      </w:r>
      <w:r>
        <w:t>. Statute Law Database. Available at: https://www.legislation.gov.uk/ukpga/2023/55/part/2/chapter/1 (Accessed: 18 June 2026).</w:t>
      </w:r>
    </w:p>
    <w:p w14:paraId="2E57F386" w14:textId="77777777" w:rsidR="00861DD6" w:rsidRDefault="00861DD6" w:rsidP="00861DD6">
      <w:pPr>
        <w:pStyle w:val="Bibliography"/>
      </w:pPr>
      <w:r>
        <w:t xml:space="preserve">legislation.gov.uk (2026) </w:t>
      </w:r>
      <w:r>
        <w:rPr>
          <w:i/>
          <w:iCs/>
        </w:rPr>
        <w:t>English Devolution and Community Empowerment Act 2026</w:t>
      </w:r>
      <w:r>
        <w:t>. King’s Printer of Acts of Parliament. Available at: https://www.legislation.gov.uk/ukpga/2026/23/enacted (Accessed: 5 June 2026).</w:t>
      </w:r>
    </w:p>
    <w:p w14:paraId="7F261EE3" w14:textId="77777777" w:rsidR="00861DD6" w:rsidRDefault="00861DD6" w:rsidP="00861DD6">
      <w:pPr>
        <w:pStyle w:val="Bibliography"/>
      </w:pPr>
      <w:r>
        <w:lastRenderedPageBreak/>
        <w:t xml:space="preserve">LGA (2025) </w:t>
      </w:r>
      <w:r>
        <w:rPr>
          <w:i/>
          <w:iCs/>
        </w:rPr>
        <w:t>Devolution deals | Local Government Association</w:t>
      </w:r>
      <w:r>
        <w:t xml:space="preserve">, </w:t>
      </w:r>
      <w:r>
        <w:rPr>
          <w:i/>
          <w:iCs/>
        </w:rPr>
        <w:t>Devolution deals</w:t>
      </w:r>
      <w:r>
        <w:t>. Available at: https://www.local.gov.uk/topics/devolution/devolution-hub/devolution-deals (Accessed: 20 August 2025).</w:t>
      </w:r>
    </w:p>
    <w:p w14:paraId="747BE80B" w14:textId="77777777" w:rsidR="00861DD6" w:rsidRDefault="00861DD6" w:rsidP="00861DD6">
      <w:pPr>
        <w:pStyle w:val="Bibliography"/>
      </w:pPr>
      <w:r>
        <w:t xml:space="preserve">Martin, R. </w:t>
      </w:r>
      <w:r>
        <w:rPr>
          <w:i/>
          <w:iCs/>
        </w:rPr>
        <w:t>et al.</w:t>
      </w:r>
      <w:r>
        <w:t xml:space="preserve"> (2016) ‘Spatially Rebalancing the UK Economy: Towards a New Policy Model?’, </w:t>
      </w:r>
      <w:r>
        <w:rPr>
          <w:i/>
          <w:iCs/>
        </w:rPr>
        <w:t>Regional Studies</w:t>
      </w:r>
      <w:r>
        <w:t>, 50(2), pp. 342–357. Available at: https://doi.org/10.1080/00343404.2015.1118450.</w:t>
      </w:r>
    </w:p>
    <w:p w14:paraId="5081D852" w14:textId="165C60C3" w:rsidR="00861DD6" w:rsidRDefault="00861DD6" w:rsidP="00861DD6">
      <w:pPr>
        <w:pStyle w:val="Bibliography"/>
      </w:pPr>
      <w:r>
        <w:t xml:space="preserve">Martin, R. </w:t>
      </w:r>
      <w:r>
        <w:rPr>
          <w:i/>
          <w:iCs/>
        </w:rPr>
        <w:t>et al.</w:t>
      </w:r>
      <w:r>
        <w:t xml:space="preserve"> (2017) </w:t>
      </w:r>
      <w:r>
        <w:rPr>
          <w:i/>
          <w:iCs/>
        </w:rPr>
        <w:t>Cities and The National Productivity Problem</w:t>
      </w:r>
      <w:r>
        <w:t xml:space="preserve">, </w:t>
      </w:r>
      <w:r>
        <w:rPr>
          <w:i/>
          <w:iCs/>
        </w:rPr>
        <w:t>Cities and</w:t>
      </w:r>
      <w:r>
        <w:rPr>
          <w:i/>
          <w:iCs/>
        </w:rPr>
        <w:tab/>
        <w:t>Th</w:t>
      </w:r>
      <w:r w:rsidR="007E24E9">
        <w:rPr>
          <w:i/>
          <w:iCs/>
        </w:rPr>
        <w:t xml:space="preserve">e </w:t>
      </w:r>
      <w:r>
        <w:rPr>
          <w:i/>
          <w:iCs/>
        </w:rPr>
        <w:t>National</w:t>
      </w:r>
      <w:r>
        <w:rPr>
          <w:i/>
          <w:iCs/>
        </w:rPr>
        <w:tab/>
        <w:t>Productivity</w:t>
      </w:r>
      <w:r>
        <w:rPr>
          <w:i/>
          <w:iCs/>
        </w:rPr>
        <w:tab/>
        <w:t>Problem Evidence</w:t>
      </w:r>
      <w:r>
        <w:rPr>
          <w:i/>
          <w:iCs/>
        </w:rPr>
        <w:tab/>
        <w:t>Submitted to</w:t>
      </w:r>
      <w:r>
        <w:rPr>
          <w:i/>
          <w:iCs/>
        </w:rPr>
        <w:tab/>
        <w:t>the</w:t>
      </w:r>
      <w:r>
        <w:rPr>
          <w:i/>
          <w:iCs/>
        </w:rPr>
        <w:tab/>
        <w:t>UK</w:t>
      </w:r>
      <w:r w:rsidR="007E24E9">
        <w:rPr>
          <w:i/>
          <w:iCs/>
        </w:rPr>
        <w:t xml:space="preserve"> </w:t>
      </w:r>
      <w:r>
        <w:rPr>
          <w:i/>
          <w:iCs/>
        </w:rPr>
        <w:t>Government’s</w:t>
      </w:r>
      <w:r w:rsidR="007E24E9">
        <w:rPr>
          <w:i/>
          <w:iCs/>
        </w:rPr>
        <w:t xml:space="preserve"> </w:t>
      </w:r>
      <w:r>
        <w:rPr>
          <w:i/>
          <w:iCs/>
        </w:rPr>
        <w:t>Industrial</w:t>
      </w:r>
      <w:r>
        <w:rPr>
          <w:i/>
          <w:iCs/>
        </w:rPr>
        <w:tab/>
        <w:t>Strategy</w:t>
      </w:r>
      <w:r>
        <w:rPr>
          <w:i/>
          <w:iCs/>
        </w:rPr>
        <w:tab/>
        <w:t xml:space="preserve"> Green</w:t>
      </w:r>
      <w:r>
        <w:rPr>
          <w:i/>
          <w:iCs/>
        </w:rPr>
        <w:tab/>
        <w:t>Paper Consultation</w:t>
      </w:r>
      <w:r>
        <w:t>. Available at: https://www.cityevolutions.org.uk/wp-content/uploads/Project-Submission-to-Industrial-Strategy.pdf (Accessed: 4 June 2025).</w:t>
      </w:r>
    </w:p>
    <w:p w14:paraId="2054920A" w14:textId="77777777" w:rsidR="00861DD6" w:rsidRDefault="00861DD6" w:rsidP="00861DD6">
      <w:pPr>
        <w:pStyle w:val="Bibliography"/>
      </w:pPr>
      <w:r>
        <w:t xml:space="preserve">McCann, P. (2024) ‘Levelling up: the need for an institutionally coordinated approach to regional and national productivity’, </w:t>
      </w:r>
      <w:r>
        <w:rPr>
          <w:i/>
          <w:iCs/>
        </w:rPr>
        <w:t>Regional Studies</w:t>
      </w:r>
      <w:r>
        <w:t>, 58(5), pp. 1145–1156. Available at: https://doi.org/10.1080/00343404.2023.2234409.</w:t>
      </w:r>
    </w:p>
    <w:p w14:paraId="677351B6" w14:textId="77777777" w:rsidR="00861DD6" w:rsidRDefault="00861DD6" w:rsidP="00861DD6">
      <w:pPr>
        <w:pStyle w:val="Bibliography"/>
      </w:pPr>
      <w:r>
        <w:t xml:space="preserve">McKiernan, J. (2025) </w:t>
      </w:r>
      <w:r>
        <w:rPr>
          <w:i/>
          <w:iCs/>
        </w:rPr>
        <w:t>New mayoral elections to be delayed in four areas of England</w:t>
      </w:r>
      <w:r>
        <w:t xml:space="preserve">, </w:t>
      </w:r>
      <w:r>
        <w:rPr>
          <w:i/>
          <w:iCs/>
        </w:rPr>
        <w:t>BBC News</w:t>
      </w:r>
      <w:r>
        <w:t>. Available at: https://www.bbc.co.uk/news/articles/c5yjg2r7z9zo (Accessed: 17 June 2026).</w:t>
      </w:r>
    </w:p>
    <w:p w14:paraId="4E12A947" w14:textId="77777777" w:rsidR="00861DD6" w:rsidRDefault="00861DD6" w:rsidP="00861DD6">
      <w:pPr>
        <w:pStyle w:val="Bibliography"/>
      </w:pPr>
      <w:r>
        <w:t xml:space="preserve">Meadows, Donella., H. (2009) </w:t>
      </w:r>
      <w:r>
        <w:rPr>
          <w:i/>
          <w:iCs/>
        </w:rPr>
        <w:t>Thinking in Systems. A Primer.</w:t>
      </w:r>
      <w:r>
        <w:t xml:space="preserve"> Earthscan: London.</w:t>
      </w:r>
    </w:p>
    <w:p w14:paraId="3CF4F3CB" w14:textId="77777777" w:rsidR="00861DD6" w:rsidRDefault="00861DD6" w:rsidP="00861DD6">
      <w:pPr>
        <w:pStyle w:val="Bibliography"/>
      </w:pPr>
      <w:r>
        <w:t xml:space="preserve">MHCLG (2024) </w:t>
      </w:r>
      <w:r>
        <w:rPr>
          <w:i/>
          <w:iCs/>
        </w:rPr>
        <w:t>English Devolution White Paper: Power and Partnership: Foundations for Growth</w:t>
      </w:r>
      <w:r>
        <w:t>.</w:t>
      </w:r>
    </w:p>
    <w:p w14:paraId="1C3974E9" w14:textId="77777777" w:rsidR="00861DD6" w:rsidRDefault="00861DD6" w:rsidP="00861DD6">
      <w:pPr>
        <w:pStyle w:val="Bibliography"/>
      </w:pPr>
      <w:r>
        <w:t xml:space="preserve">Millson, G. (2025) </w:t>
      </w:r>
      <w:r>
        <w:rPr>
          <w:i/>
          <w:iCs/>
        </w:rPr>
        <w:t>Council leader seeks referendum on Lancashire elected mayor</w:t>
      </w:r>
      <w:r>
        <w:t xml:space="preserve">, </w:t>
      </w:r>
      <w:r>
        <w:rPr>
          <w:i/>
          <w:iCs/>
        </w:rPr>
        <w:t>Lancashire will get elected mayor, deputy prime minister says</w:t>
      </w:r>
      <w:r>
        <w:t>. Available at: https://www.bbc.com/news/articles/clyx702z1wdo (Accessed: 20 August 2025).</w:t>
      </w:r>
    </w:p>
    <w:p w14:paraId="6346D107" w14:textId="77777777" w:rsidR="00861DD6" w:rsidRDefault="00861DD6" w:rsidP="00861DD6">
      <w:pPr>
        <w:pStyle w:val="Bibliography"/>
      </w:pPr>
      <w:r>
        <w:t xml:space="preserve">Morphet, J. and Denham, J. (2023) ‘Trailblazer devolution deals: The next oxymoron in the policy litany of sub-national governance in England?’, </w:t>
      </w:r>
      <w:r>
        <w:rPr>
          <w:i/>
          <w:iCs/>
        </w:rPr>
        <w:t>Local Economy</w:t>
      </w:r>
      <w:r>
        <w:t>, 38(8), pp. 755–772. Available at: https://doi.org/10.1177/02690942241270570.</w:t>
      </w:r>
    </w:p>
    <w:p w14:paraId="2ECDF733" w14:textId="77777777" w:rsidR="00861DD6" w:rsidRDefault="00861DD6" w:rsidP="00861DD6">
      <w:pPr>
        <w:pStyle w:val="Bibliography"/>
      </w:pPr>
      <w:r>
        <w:t xml:space="preserve">Mourougane, A. and Jung Kim, E. (2020) </w:t>
      </w:r>
      <w:r>
        <w:rPr>
          <w:i/>
          <w:iCs/>
        </w:rPr>
        <w:t>Boosting productivity in the United Kingdom’s service sectors</w:t>
      </w:r>
      <w:r>
        <w:t>. OECD Economics Department Working Papers No. 1629. Available at: https://www.oecd.org/content/dam/oecd/en/publications/reports/2020/11/boosting-productivity-in-the-united-kingdom-s-service-sectors_19965b3e/78f4022e-en.pdf (Accessed: 5 August 2025).</w:t>
      </w:r>
    </w:p>
    <w:p w14:paraId="2E912A75" w14:textId="77777777" w:rsidR="00861DD6" w:rsidRDefault="00861DD6" w:rsidP="00861DD6">
      <w:pPr>
        <w:pStyle w:val="Bibliography"/>
      </w:pPr>
      <w:r>
        <w:t xml:space="preserve">North of Tyne Combined Authority (2024) </w:t>
      </w:r>
      <w:r>
        <w:rPr>
          <w:i/>
          <w:iCs/>
        </w:rPr>
        <w:t>North of Tyne Combined Authority</w:t>
      </w:r>
      <w:r>
        <w:t xml:space="preserve">, </w:t>
      </w:r>
      <w:r>
        <w:rPr>
          <w:i/>
          <w:iCs/>
        </w:rPr>
        <w:t>NEMSA</w:t>
      </w:r>
      <w:r>
        <w:t>. Available at: https://www.northeast-ca.gov.uk/north-of-tyne-ca (Accessed: 18 June 2026).</w:t>
      </w:r>
    </w:p>
    <w:p w14:paraId="1216968F" w14:textId="77777777" w:rsidR="00861DD6" w:rsidRDefault="00861DD6" w:rsidP="00861DD6">
      <w:pPr>
        <w:pStyle w:val="Bibliography"/>
      </w:pPr>
      <w:r>
        <w:t xml:space="preserve">OECD (2009) </w:t>
      </w:r>
      <w:r>
        <w:rPr>
          <w:i/>
          <w:iCs/>
        </w:rPr>
        <w:t>Regions Matter</w:t>
      </w:r>
      <w:r>
        <w:t xml:space="preserve">, </w:t>
      </w:r>
      <w:r>
        <w:rPr>
          <w:i/>
          <w:iCs/>
        </w:rPr>
        <w:t>OECD</w:t>
      </w:r>
      <w:r>
        <w:t>. Available at: https://www.oecd.org/en/publications/regions-matter_9789264076525-en.html (Accessed: 18 August 2025).</w:t>
      </w:r>
    </w:p>
    <w:p w14:paraId="079AAD71" w14:textId="77777777" w:rsidR="00861DD6" w:rsidRDefault="00861DD6" w:rsidP="00861DD6">
      <w:pPr>
        <w:pStyle w:val="Bibliography"/>
      </w:pPr>
      <w:r>
        <w:t xml:space="preserve">O’Grady, S. (2024) </w:t>
      </w:r>
      <w:r>
        <w:rPr>
          <w:i/>
          <w:iCs/>
        </w:rPr>
        <w:t>Is Starmer’s Council of Regions and Nations a federalist talking shop?</w:t>
      </w:r>
      <w:r>
        <w:t xml:space="preserve">, </w:t>
      </w:r>
      <w:r>
        <w:rPr>
          <w:i/>
          <w:iCs/>
        </w:rPr>
        <w:t>The Independent</w:t>
      </w:r>
      <w:r>
        <w:t>. Available at: https://www.independent.co.uk/news/uk/politics/politics-explained/council-of-nations-and-regions-mayors-scotland-wales-labour-b2578363.html (Accessed: 9 August 2024).</w:t>
      </w:r>
    </w:p>
    <w:p w14:paraId="53FC7216" w14:textId="77777777" w:rsidR="00861DD6" w:rsidRDefault="00861DD6" w:rsidP="00861DD6">
      <w:pPr>
        <w:pStyle w:val="Bibliography"/>
      </w:pPr>
      <w:r>
        <w:lastRenderedPageBreak/>
        <w:t xml:space="preserve">ONS (2025a) </w:t>
      </w:r>
      <w:r>
        <w:rPr>
          <w:i/>
          <w:iCs/>
        </w:rPr>
        <w:t>Regional gross value added (balanced) by industry: all ITL regions - Office for National Statistics</w:t>
      </w:r>
      <w:r>
        <w:t>. Available at: https://www.ons.gov.uk/economy/grossvalueaddedgva/datasets/nominalandrealregionalgrossvalueaddedbalancedbyindustry (Accessed: 6 August 2025).</w:t>
      </w:r>
    </w:p>
    <w:p w14:paraId="16B18C03" w14:textId="77777777" w:rsidR="00861DD6" w:rsidRDefault="00861DD6" w:rsidP="00861DD6">
      <w:pPr>
        <w:pStyle w:val="Bibliography"/>
      </w:pPr>
      <w:r>
        <w:t xml:space="preserve">ONS (2025b) </w:t>
      </w:r>
      <w:r>
        <w:rPr>
          <w:i/>
          <w:iCs/>
        </w:rPr>
        <w:t>Rural Urban Classification (2021) of Local Authority Districts (2024) in EW</w:t>
      </w:r>
      <w:r>
        <w:t>. Available at: https://www.data.gov.uk/dataset/8daa9988-f4e6-40e3-82df-58bb0ae947a3/rural-urban-classification-2021-of-local-authority-districts-2024-in-ew (Accessed: 8 August 2025).</w:t>
      </w:r>
    </w:p>
    <w:p w14:paraId="345516A6" w14:textId="77777777" w:rsidR="00861DD6" w:rsidRDefault="00861DD6" w:rsidP="00861DD6">
      <w:pPr>
        <w:pStyle w:val="Bibliography"/>
      </w:pPr>
      <w:r>
        <w:t xml:space="preserve">ONS (2025c) </w:t>
      </w:r>
      <w:r>
        <w:rPr>
          <w:i/>
          <w:iCs/>
        </w:rPr>
        <w:t>Subregional productivity: labour productivity indices by combined authorities and economic enterprise regions - Office for National Statistics</w:t>
      </w:r>
      <w:r>
        <w:t>. Available at: https://www.ons.gov.uk/employmentandlabourmarket/peopleinwork/labourproductivity/datasets/subregionalproductivitylabourproductivityindicesbycombinedauthoritiesandeconomicenterpriseregions (Accessed: 6 August 2025).</w:t>
      </w:r>
    </w:p>
    <w:p w14:paraId="3F52A3B0" w14:textId="77777777" w:rsidR="00861DD6" w:rsidRDefault="00861DD6" w:rsidP="00861DD6">
      <w:pPr>
        <w:pStyle w:val="Bibliography"/>
      </w:pPr>
      <w:r>
        <w:t xml:space="preserve">ONS (2025d) </w:t>
      </w:r>
      <w:r>
        <w:rPr>
          <w:i/>
          <w:iCs/>
        </w:rPr>
        <w:t>Subregional productivity: labour productivity indices by UK ITL2 and ITL3 subregions - Office for National Statistics</w:t>
      </w:r>
      <w:r>
        <w:t>. Available at: https://www.ons.gov.uk/employmentandlabourmarket/peopleinwork/labourproductivity/datasets/subregionalproductivitylabourproductivitygvaperhourworkedandgvaperfilledjobindicesbyuknuts2andnuts3subregions (Accessed: 6 August 2025).</w:t>
      </w:r>
    </w:p>
    <w:p w14:paraId="605E786B" w14:textId="77777777" w:rsidR="00861DD6" w:rsidRDefault="00861DD6" w:rsidP="00861DD6">
      <w:pPr>
        <w:pStyle w:val="Bibliography"/>
      </w:pPr>
      <w:r>
        <w:t xml:space="preserve">Pabst, A. (2025) ‘Raising Regional Productivity’, </w:t>
      </w:r>
      <w:r>
        <w:rPr>
          <w:i/>
          <w:iCs/>
        </w:rPr>
        <w:t>Joining up pro-productivity policies in the UK</w:t>
      </w:r>
      <w:r>
        <w:t>. London: The National Institute of Economic and Social Research, pp. 63–76.</w:t>
      </w:r>
    </w:p>
    <w:p w14:paraId="233E86C7" w14:textId="77777777" w:rsidR="00861DD6" w:rsidRDefault="00861DD6" w:rsidP="00861DD6">
      <w:pPr>
        <w:pStyle w:val="Bibliography"/>
      </w:pPr>
      <w:r>
        <w:t xml:space="preserve">Peck, J. (2011) ‘Geographies of policy: From transfer-diffusion to mobility-mutation’, </w:t>
      </w:r>
      <w:r>
        <w:rPr>
          <w:i/>
          <w:iCs/>
        </w:rPr>
        <w:t>Progress in Human Geography</w:t>
      </w:r>
      <w:r>
        <w:t>, 35(6), pp. 773–797. Available at: https://doi.org/10.1177/0309132510394010.</w:t>
      </w:r>
    </w:p>
    <w:p w14:paraId="30C534F8" w14:textId="77777777" w:rsidR="00861DD6" w:rsidRDefault="00861DD6" w:rsidP="00861DD6">
      <w:pPr>
        <w:pStyle w:val="Bibliography"/>
      </w:pPr>
      <w:r>
        <w:t xml:space="preserve">Plymouth.gov.uk (2025) </w:t>
      </w:r>
      <w:r>
        <w:rPr>
          <w:i/>
          <w:iCs/>
        </w:rPr>
        <w:t>Councils collaborate on devolution plans</w:t>
      </w:r>
      <w:r>
        <w:t xml:space="preserve">, </w:t>
      </w:r>
      <w:r>
        <w:rPr>
          <w:i/>
          <w:iCs/>
        </w:rPr>
        <w:t>Councils collaborate on devolution plans</w:t>
      </w:r>
      <w:r>
        <w:t>. Available at: https://www.plymouth.gov.uk/news/councils-collaborate-devolution-plans (Accessed: 20 August 2025).</w:t>
      </w:r>
    </w:p>
    <w:p w14:paraId="188DDC2C" w14:textId="77777777" w:rsidR="00861DD6" w:rsidRDefault="00861DD6" w:rsidP="00861DD6">
      <w:pPr>
        <w:pStyle w:val="Bibliography"/>
      </w:pPr>
      <w:r>
        <w:t xml:space="preserve">Pope, T., Dalton, G. and Coggins, M. (2023) </w:t>
      </w:r>
      <w:r>
        <w:rPr>
          <w:i/>
          <w:iCs/>
        </w:rPr>
        <w:t>How can devolution deliver regional growth in England?</w:t>
      </w:r>
      <w:r>
        <w:t xml:space="preserve"> Available at: https://www.instituteforgovernment.org.uk/sites/default/files/2023-05/devolution-and-regional-growth-england.pdf (Accessed: 2 August 2024).</w:t>
      </w:r>
    </w:p>
    <w:p w14:paraId="154441CE" w14:textId="77777777" w:rsidR="00861DD6" w:rsidRDefault="00861DD6" w:rsidP="00861DD6">
      <w:pPr>
        <w:pStyle w:val="Bibliography"/>
      </w:pPr>
      <w:r>
        <w:t xml:space="preserve">Preston City Council (2024) </w:t>
      </w:r>
      <w:r>
        <w:rPr>
          <w:i/>
          <w:iCs/>
        </w:rPr>
        <w:t>Productivity Plan - July 2024</w:t>
      </w:r>
      <w:r>
        <w:t xml:space="preserve">, </w:t>
      </w:r>
      <w:r>
        <w:rPr>
          <w:i/>
          <w:iCs/>
        </w:rPr>
        <w:t>Preston City Council</w:t>
      </w:r>
      <w:r>
        <w:t>. Available at: https://www.preston.gov.uk/productivityplan (Accessed: 22 September 2025).</w:t>
      </w:r>
    </w:p>
    <w:p w14:paraId="769D29B0" w14:textId="77777777" w:rsidR="00861DD6" w:rsidRDefault="00861DD6" w:rsidP="00861DD6">
      <w:pPr>
        <w:pStyle w:val="Bibliography"/>
      </w:pPr>
      <w:r>
        <w:t xml:space="preserve">Rodríguez-Pose, A. (2008) ‘The Rise of the “City-region” Concept and its Development Policy Implications’, </w:t>
      </w:r>
      <w:r>
        <w:rPr>
          <w:i/>
          <w:iCs/>
        </w:rPr>
        <w:t>European Planning Studies</w:t>
      </w:r>
      <w:r>
        <w:t>, 16(8), pp. 1025–1046. Available at: https://doi.org/10.1080/09654310802315567.</w:t>
      </w:r>
    </w:p>
    <w:p w14:paraId="06554B70" w14:textId="77777777" w:rsidR="00861DD6" w:rsidRDefault="00861DD6" w:rsidP="00861DD6">
      <w:pPr>
        <w:pStyle w:val="Bibliography"/>
      </w:pPr>
      <w:r>
        <w:t xml:space="preserve">Rodríguez-Pose, A. (2013) ‘Do Institutions Matter for Regional Development?’, </w:t>
      </w:r>
      <w:r>
        <w:rPr>
          <w:i/>
          <w:iCs/>
        </w:rPr>
        <w:t>Regional Studies</w:t>
      </w:r>
      <w:r>
        <w:t>, 47(7), pp. 1034–1047. Available at: https://doi.org/10.1080/00343404.2012.748978.</w:t>
      </w:r>
    </w:p>
    <w:p w14:paraId="113BBCF7" w14:textId="77777777" w:rsidR="00861DD6" w:rsidRDefault="00861DD6" w:rsidP="00861DD6">
      <w:pPr>
        <w:pStyle w:val="Bibliography"/>
      </w:pPr>
      <w:r>
        <w:t xml:space="preserve">RSA (2025) </w:t>
      </w:r>
      <w:r>
        <w:rPr>
          <w:i/>
          <w:iCs/>
        </w:rPr>
        <w:t>East Midlands Inclusive Growth Commission, final report</w:t>
      </w:r>
      <w:r>
        <w:t>. Available at: https://www.thersa.org/reports/east-midlands-inclusive-growth-commission-final-report/ (Accessed: 22 September 2025).</w:t>
      </w:r>
    </w:p>
    <w:p w14:paraId="3BCD08D4" w14:textId="77777777" w:rsidR="00861DD6" w:rsidRDefault="00861DD6" w:rsidP="00861DD6">
      <w:pPr>
        <w:pStyle w:val="Bibliography"/>
      </w:pPr>
      <w:r>
        <w:lastRenderedPageBreak/>
        <w:t xml:space="preserve">Schneider, C. and Cottineau, C. (2019) ‘Decentralisation Versus Territorial Inequality: A Comparative Review of English City Region Policy Discourse’, </w:t>
      </w:r>
      <w:r>
        <w:rPr>
          <w:i/>
          <w:iCs/>
        </w:rPr>
        <w:t>Urban Science</w:t>
      </w:r>
      <w:r>
        <w:t>, 3(3), p. 90. Available at: https://doi.org/10.3390/urbansci3030090.</w:t>
      </w:r>
    </w:p>
    <w:p w14:paraId="43D8703A" w14:textId="77777777" w:rsidR="00861DD6" w:rsidRDefault="00861DD6" w:rsidP="00861DD6">
      <w:pPr>
        <w:pStyle w:val="Bibliography"/>
      </w:pPr>
      <w:r>
        <w:t xml:space="preserve">Shutt, J. and Liddle, J. (2019) ‘Are Combined Authorities in England strategic and fit for purpose?’, </w:t>
      </w:r>
      <w:r>
        <w:rPr>
          <w:i/>
          <w:iCs/>
        </w:rPr>
        <w:t>Local Economy</w:t>
      </w:r>
      <w:r>
        <w:t>, 34(2), pp. 196–207. Available at: https://doi.org/10.1177/0269094219839956.</w:t>
      </w:r>
    </w:p>
    <w:p w14:paraId="61563849" w14:textId="77777777" w:rsidR="00861DD6" w:rsidRDefault="00861DD6" w:rsidP="00861DD6">
      <w:pPr>
        <w:pStyle w:val="Bibliography"/>
      </w:pPr>
      <w:r>
        <w:t xml:space="preserve">Sunley, P. </w:t>
      </w:r>
      <w:r>
        <w:rPr>
          <w:i/>
          <w:iCs/>
        </w:rPr>
        <w:t>et al.</w:t>
      </w:r>
      <w:r>
        <w:t xml:space="preserve"> (2022) ‘Industrial policies, strategy and the UK’s Levelling Up agenda’, </w:t>
      </w:r>
      <w:r>
        <w:rPr>
          <w:i/>
          <w:iCs/>
        </w:rPr>
        <w:t>Local Economy</w:t>
      </w:r>
      <w:r>
        <w:t>, 37(5), pp. 403–418. Available at: https://doi.org/10.1177/02690942221149007.</w:t>
      </w:r>
    </w:p>
    <w:p w14:paraId="43BA32D8" w14:textId="77777777" w:rsidR="00861DD6" w:rsidRDefault="00861DD6" w:rsidP="00861DD6">
      <w:pPr>
        <w:pStyle w:val="Bibliography"/>
      </w:pPr>
      <w:r>
        <w:t xml:space="preserve">Tilley, H. </w:t>
      </w:r>
      <w:r>
        <w:rPr>
          <w:i/>
          <w:iCs/>
        </w:rPr>
        <w:t>et al.</w:t>
      </w:r>
      <w:r>
        <w:t xml:space="preserve"> (2023) ‘A place-based system? Regional policy levers and the UK’s productivity challenge’, </w:t>
      </w:r>
      <w:r>
        <w:rPr>
          <w:i/>
          <w:iCs/>
        </w:rPr>
        <w:t>Regional Studies</w:t>
      </w:r>
      <w:r>
        <w:t>, 57(10), pp. 2102–2114. Available at: https://doi.org/10.1080/00343404.2022.2152436.</w:t>
      </w:r>
    </w:p>
    <w:p w14:paraId="593D58A4" w14:textId="77777777" w:rsidR="00861DD6" w:rsidRDefault="00861DD6" w:rsidP="00861DD6">
      <w:pPr>
        <w:pStyle w:val="Bibliography"/>
      </w:pPr>
      <w:r>
        <w:t xml:space="preserve">Turner, D. </w:t>
      </w:r>
      <w:r>
        <w:rPr>
          <w:i/>
          <w:iCs/>
        </w:rPr>
        <w:t>et al.</w:t>
      </w:r>
      <w:r>
        <w:t xml:space="preserve"> (2023) </w:t>
      </w:r>
      <w:r>
        <w:rPr>
          <w:i/>
          <w:iCs/>
        </w:rPr>
        <w:t>Why hasn’t UK regional policy worked? The views of leading practitioners</w:t>
      </w:r>
      <w:r>
        <w:t>. Harvard Kennedy School. Available at: https://www.hks.harvard.edu/sites/default/files/centers/mrcbg/files/Final_AWP_216_2.pdf (Accessed: 20 August 2024).</w:t>
      </w:r>
    </w:p>
    <w:p w14:paraId="217E730E" w14:textId="77777777" w:rsidR="00861DD6" w:rsidRDefault="00861DD6" w:rsidP="00861DD6">
      <w:pPr>
        <w:pStyle w:val="Bibliography"/>
      </w:pPr>
      <w:r>
        <w:t xml:space="preserve">Van Ark, B. (2025) ‘UK Regional Productivity: Insights from the 2025 ONS Sub-Regional Estimates’, </w:t>
      </w:r>
      <w:r>
        <w:rPr>
          <w:i/>
          <w:iCs/>
        </w:rPr>
        <w:t>The Productivity Institute</w:t>
      </w:r>
      <w:r>
        <w:t>. Available at: https://www.productivity.ac.uk/news/uk-regional-productivity-insights-from-the-2025-ons-sub-regional-estimates/ (Accessed: 10 October 2025).</w:t>
      </w:r>
    </w:p>
    <w:p w14:paraId="0B10B402" w14:textId="77777777" w:rsidR="00861DD6" w:rsidRDefault="00861DD6" w:rsidP="00861DD6">
      <w:pPr>
        <w:pStyle w:val="Bibliography"/>
      </w:pPr>
      <w:r>
        <w:t xml:space="preserve">Walker, A., Kenny, M. and Knight, D. (2025) </w:t>
      </w:r>
      <w:r>
        <w:rPr>
          <w:i/>
          <w:iCs/>
        </w:rPr>
        <w:t>A More Collaborative Way of Governing? Why the UK’s Council of the Nations and Regions Matters</w:t>
      </w:r>
      <w:r>
        <w:t>. University of Cambridge, The Open University, PolicyWISE. Available at: https://www.policywise.org.uk/sites/www.policywise.org.uk/files/The%20Council%20of%20the%20Nations%20and%20Regions%20Report.pdf (Accessed: 1 October 2025).</w:t>
      </w:r>
    </w:p>
    <w:p w14:paraId="1AD674FD" w14:textId="77777777" w:rsidR="00861DD6" w:rsidRDefault="00861DD6" w:rsidP="00861DD6">
      <w:pPr>
        <w:pStyle w:val="Bibliography"/>
      </w:pPr>
      <w:r>
        <w:t xml:space="preserve">Warner, S. </w:t>
      </w:r>
      <w:r>
        <w:rPr>
          <w:i/>
          <w:iCs/>
        </w:rPr>
        <w:t>et al.</w:t>
      </w:r>
      <w:r>
        <w:t xml:space="preserve"> (2024) ‘The challenge of devolved English governance and the rise of political spatial inequality’, </w:t>
      </w:r>
      <w:r>
        <w:rPr>
          <w:i/>
          <w:iCs/>
        </w:rPr>
        <w:t>Parliamentary Affairs</w:t>
      </w:r>
      <w:r>
        <w:t xml:space="preserve"> [Preprint]. Available at: https://doi.org/10.1093/pa/gsae024.</w:t>
      </w:r>
    </w:p>
    <w:p w14:paraId="3052D398" w14:textId="77777777" w:rsidR="00861DD6" w:rsidRDefault="00861DD6" w:rsidP="00861DD6">
      <w:pPr>
        <w:pStyle w:val="Bibliography"/>
      </w:pPr>
      <w:r>
        <w:t xml:space="preserve">West Midlands Combined Authority (2025) </w:t>
      </w:r>
      <w:r>
        <w:rPr>
          <w:i/>
          <w:iCs/>
        </w:rPr>
        <w:t>Inclusive Growth</w:t>
      </w:r>
      <w:r>
        <w:t xml:space="preserve">, </w:t>
      </w:r>
      <w:r>
        <w:rPr>
          <w:i/>
          <w:iCs/>
        </w:rPr>
        <w:t>Inclusive Growth</w:t>
      </w:r>
      <w:r>
        <w:t>. Available at: https://www.wmca.org.uk/what-we-do/inclusive-growth/ (Accessed: 22 September 2025).</w:t>
      </w:r>
    </w:p>
    <w:p w14:paraId="34D3C2BD" w14:textId="4447FE09" w:rsidR="00A43C2E" w:rsidRPr="00292D7F" w:rsidRDefault="00A43C2E" w:rsidP="00A43C2E">
      <w:pPr>
        <w:spacing w:before="100" w:beforeAutospacing="1" w:after="100" w:afterAutospacing="1"/>
        <w:jc w:val="both"/>
        <w:rPr>
          <w:sz w:val="22"/>
          <w:szCs w:val="22"/>
        </w:rPr>
      </w:pPr>
      <w:r w:rsidRPr="00292D7F">
        <w:rPr>
          <w:sz w:val="22"/>
          <w:szCs w:val="22"/>
        </w:rPr>
        <w:fldChar w:fldCharType="end"/>
      </w:r>
    </w:p>
    <w:p w14:paraId="7173A063" w14:textId="77777777" w:rsidR="00732DBD" w:rsidRPr="00292D7F" w:rsidRDefault="00732DBD"/>
    <w:sectPr w:rsidR="00732DBD" w:rsidRPr="00292D7F" w:rsidSect="00A43C2E">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CD0C5" w14:textId="77777777" w:rsidR="000553EB" w:rsidRDefault="000553EB" w:rsidP="00A43C2E">
      <w:r>
        <w:separator/>
      </w:r>
    </w:p>
  </w:endnote>
  <w:endnote w:type="continuationSeparator" w:id="0">
    <w:p w14:paraId="48EB248E" w14:textId="77777777" w:rsidR="000553EB" w:rsidRDefault="000553EB" w:rsidP="00A43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9213069"/>
      <w:docPartObj>
        <w:docPartGallery w:val="Page Numbers (Bottom of Page)"/>
        <w:docPartUnique/>
      </w:docPartObj>
    </w:sdtPr>
    <w:sdtEndPr>
      <w:rPr>
        <w:noProof/>
      </w:rPr>
    </w:sdtEndPr>
    <w:sdtContent>
      <w:p w14:paraId="20D9F083" w14:textId="4F9844BA" w:rsidR="00544D8F" w:rsidRDefault="00544D8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2A50146" w14:textId="77777777" w:rsidR="00544D8F" w:rsidRDefault="00544D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A13EB" w14:textId="77777777" w:rsidR="000553EB" w:rsidRDefault="000553EB" w:rsidP="00A43C2E">
      <w:r>
        <w:separator/>
      </w:r>
    </w:p>
  </w:footnote>
  <w:footnote w:type="continuationSeparator" w:id="0">
    <w:p w14:paraId="2B04382E" w14:textId="77777777" w:rsidR="000553EB" w:rsidRDefault="000553EB" w:rsidP="00A43C2E">
      <w:r>
        <w:continuationSeparator/>
      </w:r>
    </w:p>
  </w:footnote>
  <w:footnote w:id="1">
    <w:p w14:paraId="77375DDD" w14:textId="547BBA75" w:rsidR="00085FF0" w:rsidRPr="00085FF0" w:rsidRDefault="00085FF0">
      <w:pPr>
        <w:pStyle w:val="FootnoteText"/>
        <w:rPr>
          <w:lang w:val="en-GB"/>
        </w:rPr>
      </w:pPr>
      <w:r>
        <w:rPr>
          <w:rStyle w:val="FootnoteReference"/>
        </w:rPr>
        <w:footnoteRef/>
      </w:r>
      <w:r>
        <w:t xml:space="preserve"> </w:t>
      </w:r>
      <w:r>
        <w:rPr>
          <w:lang w:val="en-GB"/>
        </w:rPr>
        <w:t xml:space="preserve">At time of writing, Andy Burnham has been elected MP for Makerfield and Pail Dennett is interim Mayor of Greater Manchester </w:t>
      </w:r>
      <w:r w:rsidR="00CE7BC9">
        <w:rPr>
          <w:lang w:val="en-GB"/>
        </w:rPr>
        <w:fldChar w:fldCharType="begin"/>
      </w:r>
      <w:r w:rsidR="00CE7BC9">
        <w:rPr>
          <w:lang w:val="en-GB"/>
        </w:rPr>
        <w:instrText xml:space="preserve"> ADDIN ZOTERO_ITEM CSL_CITATION {"citationID":"zavAZcgE","properties":{"unsorted":false,"formattedCitation":"(Boyd and Walker, 2026)","plainCitation":"(Boyd and Walker, 2026)","noteIndex":1},"citationItems":[{"id":4840,"uris":["http://zotero.org/users/7463460/items/75YPHNW6"],"itemData":{"id":4840,"type":"article-newspaper","abstract":"The influential role vacated by the new Makerfield MP will be fiercely contested by Labour, Reform and the Greens","container-title":"The Guardian","ISSN":"0261-3077","language":"en-GB","section":"UK news","source":"The Guardian","title":"After Burnham’s reign, battle begins for Greater Manchester’s mayoral crown","URL":"https://www.theguardian.com/uk-news/2026/jun/22/battle-begins-for-burnham-greater-manchester-mayoral-crown","author":[{"family":"Boyd","given":"Raphael"},{"family":"Walker","given":"Peter"}],"accessed":{"date-parts":[["2026",6,22]]},"issued":{"date-parts":[["2026",6,22]]}}}],"schema":"https://github.com/citation-style-language/schema/raw/master/csl-citation.json"} </w:instrText>
      </w:r>
      <w:r w:rsidR="00CE7BC9">
        <w:rPr>
          <w:lang w:val="en-GB"/>
        </w:rPr>
        <w:fldChar w:fldCharType="separate"/>
      </w:r>
      <w:r w:rsidR="00CE7BC9" w:rsidRPr="00CE7BC9">
        <w:rPr>
          <w:lang w:val="en-GB"/>
        </w:rPr>
        <w:t>(Boyd and Walker, 2026)</w:t>
      </w:r>
      <w:r w:rsidR="00CE7BC9">
        <w:rPr>
          <w:lang w:val="en-GB"/>
        </w:rPr>
        <w:fldChar w:fldCharType="end"/>
      </w:r>
      <w:r w:rsidR="00633D1A">
        <w:rPr>
          <w:lang w:val="en-GB"/>
        </w:rPr>
        <w:t>.</w:t>
      </w:r>
    </w:p>
  </w:footnote>
  <w:footnote w:id="2">
    <w:p w14:paraId="22E34B17" w14:textId="49680858" w:rsidR="00A43C2E" w:rsidRPr="00B94B00" w:rsidRDefault="00A43C2E" w:rsidP="00A43C2E">
      <w:pPr>
        <w:pStyle w:val="NoSpacing"/>
        <w:keepNext/>
        <w:keepLines/>
        <w:rPr>
          <w:rFonts w:ascii="Times New Roman" w:hAnsi="Times New Roman" w:cs="Times New Roman"/>
          <w:sz w:val="20"/>
          <w:szCs w:val="20"/>
        </w:rPr>
      </w:pPr>
      <w:r w:rsidRPr="004147BA">
        <w:rPr>
          <w:rStyle w:val="FootnoteReference"/>
        </w:rPr>
        <w:footnoteRef/>
      </w:r>
      <w:r w:rsidRPr="00B94B00">
        <w:rPr>
          <w:rFonts w:ascii="Times New Roman" w:hAnsi="Times New Roman" w:cs="Times New Roman"/>
          <w:sz w:val="20"/>
          <w:szCs w:val="20"/>
        </w:rPr>
        <w:t xml:space="preserve"> Angela Raynor has confirmed that Lancashire will be getting an elected mayor, with calls from the leader of Lancashire County Council to hold a referendum on an elected mayor </w:t>
      </w:r>
      <w:r w:rsidRPr="00B94B00">
        <w:rPr>
          <w:rFonts w:ascii="Times New Roman" w:hAnsi="Times New Roman" w:cs="Times New Roman"/>
          <w:sz w:val="20"/>
          <w:szCs w:val="20"/>
        </w:rPr>
        <w:fldChar w:fldCharType="begin"/>
      </w:r>
      <w:r w:rsidR="00861DD6">
        <w:rPr>
          <w:rFonts w:ascii="Times New Roman" w:hAnsi="Times New Roman" w:cs="Times New Roman"/>
          <w:sz w:val="20"/>
          <w:szCs w:val="20"/>
        </w:rPr>
        <w:instrText xml:space="preserve"> ADDIN ZOTERO_ITEM CSL_CITATION {"citationID":"qi3W6eWi","properties":{"formattedCitation":"(Faulkner, 2025; Millson, 2025)","plainCitation":"(Faulkner, 2025; Millson, 2025)","noteIndex":2},"citationItems":[{"id":4315,"uris":["http://zotero.org/users/7463460/items/C9VK2HSN"],"itemData":{"id":4315,"type":"webpage","abstract":"\"By May 2026, the whole of the North will have mayors,\" Angela Rayner tells a conference.","container-title":"Lancashire will get elected mayor, deputy prime minister says","language":"en-GB","note":"section: Lancashire","title":"Lancashire will get elected mayor, deputy prime minister says","URL":"https://www.bbc.com/news/articles/c7890jempmvo","author":[{"family":"Faulkner","given":"Pau"}],"accessed":{"date-parts":[["2025",8,20]]},"issued":{"date-parts":[["2025",3,3]]}}},{"id":4317,"uris":["http://zotero.org/users/7463460/items/BMNBDUWA"],"itemData":{"id":4317,"type":"webpage","abstract":"Lancashire County Council's leader wants to ask people to vote on a mayoral model of devolution.","container-title":"Lancashire will get elected mayor, deputy prime minister says","language":"en-GB","note":"section: Lancashire","title":"Council leader seeks referendum on Lancashire elected mayor","URL":"https://www.bbc.com/news/articles/clyx702z1wdo","author":[{"family":"Millson","given":"Gina"}],"accessed":{"date-parts":[["2025",8,20]]},"issued":{"date-parts":[["2025",6,18]]}}}],"schema":"https://github.com/citation-style-language/schema/raw/master/csl-citation.json"} </w:instrText>
      </w:r>
      <w:r w:rsidRPr="00B94B00">
        <w:rPr>
          <w:rFonts w:ascii="Times New Roman" w:hAnsi="Times New Roman" w:cs="Times New Roman"/>
          <w:sz w:val="20"/>
          <w:szCs w:val="20"/>
        </w:rPr>
        <w:fldChar w:fldCharType="separate"/>
      </w:r>
      <w:r w:rsidRPr="00B94B00">
        <w:rPr>
          <w:rFonts w:ascii="Times New Roman" w:hAnsi="Times New Roman" w:cs="Times New Roman"/>
          <w:sz w:val="20"/>
          <w:szCs w:val="20"/>
        </w:rPr>
        <w:t>(Faulkner, 2025; Millson, 2025)</w:t>
      </w:r>
      <w:r w:rsidRPr="00B94B00">
        <w:rPr>
          <w:rFonts w:ascii="Times New Roman" w:hAnsi="Times New Roman" w:cs="Times New Roman"/>
          <w:sz w:val="20"/>
          <w:szCs w:val="20"/>
        </w:rPr>
        <w:fldChar w:fldCharType="end"/>
      </w:r>
      <w:r w:rsidRPr="00B94B00">
        <w:rPr>
          <w:rFonts w:ascii="Times New Roman" w:hAnsi="Times New Roman" w:cs="Times New Roman"/>
          <w:sz w:val="20"/>
          <w:szCs w:val="20"/>
        </w:rPr>
        <w:t>.</w:t>
      </w:r>
    </w:p>
  </w:footnote>
  <w:footnote w:id="3">
    <w:p w14:paraId="0D19FFB9" w14:textId="25805FC0" w:rsidR="00394393" w:rsidRPr="00394393" w:rsidRDefault="00394393">
      <w:pPr>
        <w:pStyle w:val="FootnoteText"/>
        <w:rPr>
          <w:lang w:val="en-GB"/>
        </w:rPr>
      </w:pPr>
      <w:r>
        <w:rPr>
          <w:rStyle w:val="FootnoteReference"/>
        </w:rPr>
        <w:footnoteRef/>
      </w:r>
      <w:r>
        <w:t xml:space="preserve"> </w:t>
      </w:r>
      <w:r w:rsidR="009A28AC" w:rsidRPr="009A28AC">
        <w:t xml:space="preserve">The </w:t>
      </w:r>
      <w:r w:rsidR="009A28AC" w:rsidRPr="009A28AC">
        <w:t>North East Combined Authority (NECA) was first established in 2014, bringing together seven local authorities. In 2018, three councils (Newcastle, North Tyneside and Northumberland) formed the North of Tyne Combined Authority, before all seven councils were reunited under the current mayoral North East Combined Authority in 2024</w:t>
      </w:r>
      <w:r w:rsidR="009A28AC">
        <w:t xml:space="preserve"> </w:t>
      </w:r>
      <w:r w:rsidR="009A28AC">
        <w:fldChar w:fldCharType="begin"/>
      </w:r>
      <w:r w:rsidR="00861DD6">
        <w:instrText xml:space="preserve"> ADDIN ZOTERO_ITEM CSL_CITATION {"citationID":"4OUUvIUd","properties":{"unsorted":false,"formattedCitation":"(legislation.gov.uk, 2014; North of Tyne Combined Authority, 2024)","plainCitation":"(legislation.gov.uk, 2014; North of Tyne Combined Authority, 2024)","noteIndex":3},"citationItems":[{"id":4832,"uris":["http://zotero.org/users/7463460/items/5SEMFQ98"],"itemData":{"id":4832,"type":"webpage","abstract":"This Order establishes the Durham, Gateshead, Newcastle Upon Tyne, North Tyneside, Northumberland, South Tyneside and Sunderland Combined Authority.","language":"eng","publisher":"King's Printer of Acts of Parliament","title":"The Durham, Gateshead, Newcastle Upon Tyne, North Tyneside, Northumberland, South Tyneside and Sunderland Combined Authority Order 2014","URL":"https://www.legislation.gov.uk/uksi/2014/1012/contents","author":[{"family":"legislation.gov.uk","given":""}],"accessed":{"date-parts":[["2026",6,18]]},"issued":{"date-parts":[["2014"]]}}},{"id":4834,"uris":["http://zotero.org/users/7463460/items/7QDDT99S"],"itemData":{"id":4834,"type":"webpage","container-title":"NEMSA","language":"en","title":"North of Tyne Combined Authority","URL":"https://www.northeast-ca.gov.uk/north-of-tyne-ca","author":[{"family":"North of Tyne Combined Authority","given":""}],"accessed":{"date-parts":[["2026",6,18]]},"issued":{"date-parts":[["2024",4,17]]}}}],"schema":"https://github.com/citation-style-language/schema/raw/master/csl-citation.json"} </w:instrText>
      </w:r>
      <w:r w:rsidR="009A28AC">
        <w:fldChar w:fldCharType="separate"/>
      </w:r>
      <w:r w:rsidR="009A28AC" w:rsidRPr="009A28AC">
        <w:t>(legislation.gov.uk, 2014; North of Tyne Combined Authority, 2024)</w:t>
      </w:r>
      <w:r w:rsidR="009A28AC">
        <w:fldChar w:fldCharType="end"/>
      </w:r>
      <w:r w:rsidR="002307F7">
        <w:t>.</w:t>
      </w:r>
    </w:p>
  </w:footnote>
  <w:footnote w:id="4">
    <w:p w14:paraId="04C4832E" w14:textId="5229C072" w:rsidR="00A43C2E" w:rsidRPr="00B94B00" w:rsidRDefault="00A43C2E" w:rsidP="00A43C2E">
      <w:pPr>
        <w:pStyle w:val="NoSpacing"/>
        <w:keepNext/>
        <w:keepLines/>
        <w:rPr>
          <w:rFonts w:ascii="Times New Roman" w:hAnsi="Times New Roman" w:cs="Times New Roman"/>
          <w:sz w:val="20"/>
          <w:szCs w:val="20"/>
        </w:rPr>
      </w:pPr>
      <w:r w:rsidRPr="004147BA">
        <w:rPr>
          <w:rStyle w:val="FootnoteReference"/>
        </w:rPr>
        <w:footnoteRef/>
      </w:r>
      <w:r w:rsidRPr="00B94B00">
        <w:rPr>
          <w:rFonts w:ascii="Times New Roman" w:hAnsi="Times New Roman" w:cs="Times New Roman"/>
          <w:sz w:val="20"/>
          <w:szCs w:val="20"/>
        </w:rPr>
        <w:t xml:space="preserve"> Councils of Plymouth City Council, Devon County Council and Torbay Council are working together to explore the creation of Mayoral Strategic Authority to supersede the existing CCA established by Devon and Torbay, Plymouth withdrew from the 2024 est. CCA </w:t>
      </w:r>
      <w:r w:rsidRPr="00B94B00">
        <w:rPr>
          <w:rFonts w:ascii="Times New Roman" w:hAnsi="Times New Roman" w:cs="Times New Roman"/>
          <w:sz w:val="20"/>
          <w:szCs w:val="20"/>
        </w:rPr>
        <w:fldChar w:fldCharType="begin"/>
      </w:r>
      <w:r w:rsidR="00861DD6">
        <w:rPr>
          <w:rFonts w:ascii="Times New Roman" w:hAnsi="Times New Roman" w:cs="Times New Roman"/>
          <w:sz w:val="20"/>
          <w:szCs w:val="20"/>
        </w:rPr>
        <w:instrText xml:space="preserve"> ADDIN ZOTERO_ITEM CSL_CITATION {"citationID":"P7qz3515","properties":{"formattedCitation":"(Plymouth.gov.uk, 2025)","plainCitation":"(Plymouth.gov.uk, 2025)","noteIndex":4},"citationItems":[{"id":4313,"uris":["http://zotero.org/users/7463460/items/DYRYB888"],"itemData":{"id":4313,"type":"webpage","container-title":"Councils collaborate on devolution plans","language":"en","title":"Councils collaborate on devolution plans","URL":"https://www.plymouth.gov.uk/news/councils-collaborate-devolution-plans","author":[{"family":"Plymouth.gov.uk","given":""}],"accessed":{"date-parts":[["2025",8,20]]},"issued":{"date-parts":[["2025",2,28]]}}}],"schema":"https://github.com/citation-style-language/schema/raw/master/csl-citation.json"} </w:instrText>
      </w:r>
      <w:r w:rsidRPr="00B94B00">
        <w:rPr>
          <w:rFonts w:ascii="Times New Roman" w:hAnsi="Times New Roman" w:cs="Times New Roman"/>
          <w:sz w:val="20"/>
          <w:szCs w:val="20"/>
        </w:rPr>
        <w:fldChar w:fldCharType="separate"/>
      </w:r>
      <w:r w:rsidRPr="00B94B00">
        <w:rPr>
          <w:rFonts w:ascii="Times New Roman" w:hAnsi="Times New Roman" w:cs="Times New Roman"/>
          <w:sz w:val="20"/>
          <w:szCs w:val="20"/>
        </w:rPr>
        <w:t>(Plymouth.gov.uk, 2025)</w:t>
      </w:r>
      <w:r w:rsidRPr="00B94B00">
        <w:rPr>
          <w:rFonts w:ascii="Times New Roman" w:hAnsi="Times New Roman" w:cs="Times New Roman"/>
          <w:sz w:val="20"/>
          <w:szCs w:val="20"/>
        </w:rPr>
        <w:fldChar w:fldCharType="end"/>
      </w:r>
      <w:r w:rsidRPr="00B94B00">
        <w:rPr>
          <w:rFonts w:ascii="Times New Roman" w:hAnsi="Times New Roman" w:cs="Times New Roman"/>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E2CE8"/>
    <w:multiLevelType w:val="multilevel"/>
    <w:tmpl w:val="EF403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AB64469"/>
    <w:multiLevelType w:val="hybridMultilevel"/>
    <w:tmpl w:val="1BCEFA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8110AC"/>
    <w:multiLevelType w:val="multilevel"/>
    <w:tmpl w:val="A6C8B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AD06AA1"/>
    <w:multiLevelType w:val="hybridMultilevel"/>
    <w:tmpl w:val="BD68B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B11112"/>
    <w:multiLevelType w:val="multilevel"/>
    <w:tmpl w:val="262CB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2A406EA"/>
    <w:multiLevelType w:val="hybridMultilevel"/>
    <w:tmpl w:val="0F30FD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7262C5E"/>
    <w:multiLevelType w:val="multilevel"/>
    <w:tmpl w:val="AB5A2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8AD59AF"/>
    <w:multiLevelType w:val="multilevel"/>
    <w:tmpl w:val="96826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C86654B"/>
    <w:multiLevelType w:val="multilevel"/>
    <w:tmpl w:val="66764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6205535">
    <w:abstractNumId w:val="1"/>
  </w:num>
  <w:num w:numId="2" w16cid:durableId="1661421533">
    <w:abstractNumId w:val="5"/>
  </w:num>
  <w:num w:numId="3" w16cid:durableId="1368409784">
    <w:abstractNumId w:val="7"/>
  </w:num>
  <w:num w:numId="4" w16cid:durableId="2109688514">
    <w:abstractNumId w:val="3"/>
  </w:num>
  <w:num w:numId="5" w16cid:durableId="1948464766">
    <w:abstractNumId w:val="4"/>
  </w:num>
  <w:num w:numId="6" w16cid:durableId="422535013">
    <w:abstractNumId w:val="6"/>
  </w:num>
  <w:num w:numId="7" w16cid:durableId="1648437442">
    <w:abstractNumId w:val="8"/>
  </w:num>
  <w:num w:numId="8" w16cid:durableId="1152529378">
    <w:abstractNumId w:val="2"/>
  </w:num>
  <w:num w:numId="9" w16cid:durableId="449512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43C2E"/>
    <w:rsid w:val="0000395E"/>
    <w:rsid w:val="0000661B"/>
    <w:rsid w:val="000103CD"/>
    <w:rsid w:val="0002219C"/>
    <w:rsid w:val="00036C05"/>
    <w:rsid w:val="000553EB"/>
    <w:rsid w:val="00057CF1"/>
    <w:rsid w:val="00064071"/>
    <w:rsid w:val="00065E7D"/>
    <w:rsid w:val="00071325"/>
    <w:rsid w:val="00076471"/>
    <w:rsid w:val="00085FF0"/>
    <w:rsid w:val="000B0F8F"/>
    <w:rsid w:val="000C1028"/>
    <w:rsid w:val="000C1737"/>
    <w:rsid w:val="000C4934"/>
    <w:rsid w:val="000D2424"/>
    <w:rsid w:val="000D46D7"/>
    <w:rsid w:val="00112119"/>
    <w:rsid w:val="0012681A"/>
    <w:rsid w:val="001324A9"/>
    <w:rsid w:val="001336C0"/>
    <w:rsid w:val="0014400F"/>
    <w:rsid w:val="0014619F"/>
    <w:rsid w:val="0014728D"/>
    <w:rsid w:val="00160227"/>
    <w:rsid w:val="00173DFF"/>
    <w:rsid w:val="00193521"/>
    <w:rsid w:val="001A1279"/>
    <w:rsid w:val="001B06EC"/>
    <w:rsid w:val="001B15D7"/>
    <w:rsid w:val="001C0FC9"/>
    <w:rsid w:val="001F17D5"/>
    <w:rsid w:val="002005FD"/>
    <w:rsid w:val="00201D06"/>
    <w:rsid w:val="00207B5C"/>
    <w:rsid w:val="0021774A"/>
    <w:rsid w:val="002307F7"/>
    <w:rsid w:val="00231B44"/>
    <w:rsid w:val="002466A2"/>
    <w:rsid w:val="002528A1"/>
    <w:rsid w:val="00253095"/>
    <w:rsid w:val="00254705"/>
    <w:rsid w:val="002605B9"/>
    <w:rsid w:val="00277C7C"/>
    <w:rsid w:val="00281BD7"/>
    <w:rsid w:val="002845A5"/>
    <w:rsid w:val="00292D7F"/>
    <w:rsid w:val="002A3786"/>
    <w:rsid w:val="002B4089"/>
    <w:rsid w:val="002B7431"/>
    <w:rsid w:val="002C6AC9"/>
    <w:rsid w:val="002D28C0"/>
    <w:rsid w:val="003041F8"/>
    <w:rsid w:val="00376530"/>
    <w:rsid w:val="00381790"/>
    <w:rsid w:val="00394393"/>
    <w:rsid w:val="003B4485"/>
    <w:rsid w:val="003D6260"/>
    <w:rsid w:val="003F3A11"/>
    <w:rsid w:val="003F51F6"/>
    <w:rsid w:val="00403C47"/>
    <w:rsid w:val="00412AE9"/>
    <w:rsid w:val="00414955"/>
    <w:rsid w:val="004308C5"/>
    <w:rsid w:val="00433150"/>
    <w:rsid w:val="004411F3"/>
    <w:rsid w:val="00442D65"/>
    <w:rsid w:val="0045072F"/>
    <w:rsid w:val="004516E6"/>
    <w:rsid w:val="004525F3"/>
    <w:rsid w:val="00454C26"/>
    <w:rsid w:val="00481A74"/>
    <w:rsid w:val="004A14EC"/>
    <w:rsid w:val="004A5ACC"/>
    <w:rsid w:val="004A6C21"/>
    <w:rsid w:val="004B53E7"/>
    <w:rsid w:val="004E19B0"/>
    <w:rsid w:val="005114E6"/>
    <w:rsid w:val="00513EB7"/>
    <w:rsid w:val="00537875"/>
    <w:rsid w:val="00544D8F"/>
    <w:rsid w:val="00563A0A"/>
    <w:rsid w:val="005713E4"/>
    <w:rsid w:val="00572624"/>
    <w:rsid w:val="00594D6B"/>
    <w:rsid w:val="005A2086"/>
    <w:rsid w:val="005A2464"/>
    <w:rsid w:val="005E4FC5"/>
    <w:rsid w:val="005F113D"/>
    <w:rsid w:val="005F13C4"/>
    <w:rsid w:val="005F67BA"/>
    <w:rsid w:val="00601B1B"/>
    <w:rsid w:val="00633D1A"/>
    <w:rsid w:val="00640E34"/>
    <w:rsid w:val="0065362B"/>
    <w:rsid w:val="00656CA4"/>
    <w:rsid w:val="0067525A"/>
    <w:rsid w:val="006A0364"/>
    <w:rsid w:val="006C1A77"/>
    <w:rsid w:val="006D4C7B"/>
    <w:rsid w:val="006E2286"/>
    <w:rsid w:val="00700C97"/>
    <w:rsid w:val="00711530"/>
    <w:rsid w:val="00732DBD"/>
    <w:rsid w:val="00733939"/>
    <w:rsid w:val="00762D8B"/>
    <w:rsid w:val="00770C31"/>
    <w:rsid w:val="00772031"/>
    <w:rsid w:val="00782035"/>
    <w:rsid w:val="00787854"/>
    <w:rsid w:val="00793485"/>
    <w:rsid w:val="007C3E64"/>
    <w:rsid w:val="007E24E9"/>
    <w:rsid w:val="007E4A0A"/>
    <w:rsid w:val="007F0336"/>
    <w:rsid w:val="00813BC6"/>
    <w:rsid w:val="0081792A"/>
    <w:rsid w:val="00826847"/>
    <w:rsid w:val="00847FBE"/>
    <w:rsid w:val="008557DB"/>
    <w:rsid w:val="00861DD6"/>
    <w:rsid w:val="00866ACF"/>
    <w:rsid w:val="00885471"/>
    <w:rsid w:val="008A25A4"/>
    <w:rsid w:val="008A69D5"/>
    <w:rsid w:val="008B1174"/>
    <w:rsid w:val="008B7BBA"/>
    <w:rsid w:val="008F1394"/>
    <w:rsid w:val="00935A50"/>
    <w:rsid w:val="00945C8B"/>
    <w:rsid w:val="009468C5"/>
    <w:rsid w:val="00980FD3"/>
    <w:rsid w:val="0099149C"/>
    <w:rsid w:val="009A28AC"/>
    <w:rsid w:val="009B2DFC"/>
    <w:rsid w:val="009B7E83"/>
    <w:rsid w:val="009D72B5"/>
    <w:rsid w:val="00A14656"/>
    <w:rsid w:val="00A1543E"/>
    <w:rsid w:val="00A23442"/>
    <w:rsid w:val="00A43C2E"/>
    <w:rsid w:val="00A63B0F"/>
    <w:rsid w:val="00A751CE"/>
    <w:rsid w:val="00AA3116"/>
    <w:rsid w:val="00AB0CC6"/>
    <w:rsid w:val="00AB59B0"/>
    <w:rsid w:val="00AC7B9D"/>
    <w:rsid w:val="00AD69BC"/>
    <w:rsid w:val="00AE469F"/>
    <w:rsid w:val="00AF25BB"/>
    <w:rsid w:val="00B228C5"/>
    <w:rsid w:val="00B30953"/>
    <w:rsid w:val="00B40319"/>
    <w:rsid w:val="00B523F4"/>
    <w:rsid w:val="00B64D1F"/>
    <w:rsid w:val="00B914E6"/>
    <w:rsid w:val="00BA124A"/>
    <w:rsid w:val="00BB00B7"/>
    <w:rsid w:val="00BB3595"/>
    <w:rsid w:val="00BD408A"/>
    <w:rsid w:val="00BF4B0A"/>
    <w:rsid w:val="00C12D4A"/>
    <w:rsid w:val="00C575EF"/>
    <w:rsid w:val="00CD390F"/>
    <w:rsid w:val="00CE7BC9"/>
    <w:rsid w:val="00D0499C"/>
    <w:rsid w:val="00D14227"/>
    <w:rsid w:val="00D540DE"/>
    <w:rsid w:val="00D743D0"/>
    <w:rsid w:val="00D9051E"/>
    <w:rsid w:val="00D95202"/>
    <w:rsid w:val="00DF079F"/>
    <w:rsid w:val="00E2610C"/>
    <w:rsid w:val="00E423BB"/>
    <w:rsid w:val="00E540CC"/>
    <w:rsid w:val="00E86782"/>
    <w:rsid w:val="00E943C1"/>
    <w:rsid w:val="00E95EC4"/>
    <w:rsid w:val="00EA3000"/>
    <w:rsid w:val="00EA4CE2"/>
    <w:rsid w:val="00EC0005"/>
    <w:rsid w:val="00EE5183"/>
    <w:rsid w:val="00EF7769"/>
    <w:rsid w:val="00F112BE"/>
    <w:rsid w:val="00F23B7E"/>
    <w:rsid w:val="00F31EC2"/>
    <w:rsid w:val="00F36503"/>
    <w:rsid w:val="00F37E10"/>
    <w:rsid w:val="00F66CA2"/>
    <w:rsid w:val="00F70314"/>
    <w:rsid w:val="00F71EBB"/>
    <w:rsid w:val="00F73B9D"/>
    <w:rsid w:val="00F74357"/>
    <w:rsid w:val="00F82227"/>
    <w:rsid w:val="00F920B6"/>
    <w:rsid w:val="00FC249D"/>
    <w:rsid w:val="00FC4B22"/>
    <w:rsid w:val="00FC72DA"/>
    <w:rsid w:val="00FD554C"/>
    <w:rsid w:val="00FD59F5"/>
    <w:rsid w:val="00FD74F2"/>
    <w:rsid w:val="00FF3E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6D8EE"/>
  <w15:chartTrackingRefBased/>
  <w15:docId w15:val="{C529DC0B-375D-4CAD-9472-4F772768F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C2E"/>
    <w:pPr>
      <w:spacing w:after="0" w:line="240" w:lineRule="auto"/>
    </w:pPr>
    <w:rPr>
      <w:rFonts w:ascii="Times New Roman" w:eastAsia="Times New Roman" w:hAnsi="Times New Roman" w:cs="Times New Roman"/>
      <w:kern w:val="0"/>
      <w:sz w:val="24"/>
      <w:szCs w:val="24"/>
      <w:lang w:val="en-IE" w:eastAsia="en-GB"/>
    </w:rPr>
  </w:style>
  <w:style w:type="paragraph" w:styleId="Heading1">
    <w:name w:val="heading 1"/>
    <w:basedOn w:val="Normal"/>
    <w:next w:val="Normal"/>
    <w:link w:val="Heading1Char"/>
    <w:uiPriority w:val="9"/>
    <w:qFormat/>
    <w:rsid w:val="00A43C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43C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43C2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43C2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43C2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43C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3C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3C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3C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3C2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A43C2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43C2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43C2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43C2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43C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3C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3C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3C2E"/>
    <w:rPr>
      <w:rFonts w:eastAsiaTheme="majorEastAsia" w:cstheme="majorBidi"/>
      <w:color w:val="272727" w:themeColor="text1" w:themeTint="D8"/>
    </w:rPr>
  </w:style>
  <w:style w:type="paragraph" w:styleId="Title">
    <w:name w:val="Title"/>
    <w:basedOn w:val="Normal"/>
    <w:next w:val="Normal"/>
    <w:link w:val="TitleChar"/>
    <w:uiPriority w:val="10"/>
    <w:qFormat/>
    <w:rsid w:val="00A43C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3C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3C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3C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3C2E"/>
    <w:pPr>
      <w:spacing w:before="160"/>
      <w:jc w:val="center"/>
    </w:pPr>
    <w:rPr>
      <w:i/>
      <w:iCs/>
      <w:color w:val="404040" w:themeColor="text1" w:themeTint="BF"/>
    </w:rPr>
  </w:style>
  <w:style w:type="character" w:customStyle="1" w:styleId="QuoteChar">
    <w:name w:val="Quote Char"/>
    <w:basedOn w:val="DefaultParagraphFont"/>
    <w:link w:val="Quote"/>
    <w:uiPriority w:val="29"/>
    <w:rsid w:val="00A43C2E"/>
    <w:rPr>
      <w:i/>
      <w:iCs/>
      <w:color w:val="404040" w:themeColor="text1" w:themeTint="BF"/>
    </w:rPr>
  </w:style>
  <w:style w:type="paragraph" w:styleId="ListParagraph">
    <w:name w:val="List Paragraph"/>
    <w:basedOn w:val="Normal"/>
    <w:uiPriority w:val="34"/>
    <w:qFormat/>
    <w:rsid w:val="00A43C2E"/>
    <w:pPr>
      <w:ind w:left="720"/>
      <w:contextualSpacing/>
    </w:pPr>
  </w:style>
  <w:style w:type="character" w:styleId="IntenseEmphasis">
    <w:name w:val="Intense Emphasis"/>
    <w:basedOn w:val="DefaultParagraphFont"/>
    <w:uiPriority w:val="21"/>
    <w:qFormat/>
    <w:rsid w:val="00A43C2E"/>
    <w:rPr>
      <w:i/>
      <w:iCs/>
      <w:color w:val="2F5496" w:themeColor="accent1" w:themeShade="BF"/>
    </w:rPr>
  </w:style>
  <w:style w:type="paragraph" w:styleId="IntenseQuote">
    <w:name w:val="Intense Quote"/>
    <w:basedOn w:val="Normal"/>
    <w:next w:val="Normal"/>
    <w:link w:val="IntenseQuoteChar"/>
    <w:uiPriority w:val="30"/>
    <w:qFormat/>
    <w:rsid w:val="00A43C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43C2E"/>
    <w:rPr>
      <w:i/>
      <w:iCs/>
      <w:color w:val="2F5496" w:themeColor="accent1" w:themeShade="BF"/>
    </w:rPr>
  </w:style>
  <w:style w:type="character" w:styleId="IntenseReference">
    <w:name w:val="Intense Reference"/>
    <w:basedOn w:val="DefaultParagraphFont"/>
    <w:uiPriority w:val="32"/>
    <w:qFormat/>
    <w:rsid w:val="00A43C2E"/>
    <w:rPr>
      <w:b/>
      <w:bCs/>
      <w:smallCaps/>
      <w:color w:val="2F5496" w:themeColor="accent1" w:themeShade="BF"/>
      <w:spacing w:val="5"/>
    </w:rPr>
  </w:style>
  <w:style w:type="paragraph" w:styleId="NormalWeb">
    <w:name w:val="Normal (Web)"/>
    <w:basedOn w:val="Normal"/>
    <w:uiPriority w:val="99"/>
    <w:semiHidden/>
    <w:unhideWhenUsed/>
    <w:rsid w:val="00A43C2E"/>
  </w:style>
  <w:style w:type="paragraph" w:styleId="Bibliography">
    <w:name w:val="Bibliography"/>
    <w:basedOn w:val="Normal"/>
    <w:next w:val="Normal"/>
    <w:uiPriority w:val="37"/>
    <w:unhideWhenUsed/>
    <w:rsid w:val="00A43C2E"/>
    <w:pPr>
      <w:spacing w:after="240"/>
    </w:pPr>
  </w:style>
  <w:style w:type="character" w:styleId="CommentReference">
    <w:name w:val="annotation reference"/>
    <w:basedOn w:val="DefaultParagraphFont"/>
    <w:uiPriority w:val="99"/>
    <w:semiHidden/>
    <w:unhideWhenUsed/>
    <w:rsid w:val="00A43C2E"/>
    <w:rPr>
      <w:sz w:val="16"/>
      <w:szCs w:val="16"/>
    </w:rPr>
  </w:style>
  <w:style w:type="paragraph" w:styleId="CommentText">
    <w:name w:val="annotation text"/>
    <w:basedOn w:val="Normal"/>
    <w:link w:val="CommentTextChar"/>
    <w:uiPriority w:val="99"/>
    <w:unhideWhenUsed/>
    <w:rsid w:val="00A43C2E"/>
    <w:rPr>
      <w:sz w:val="20"/>
      <w:szCs w:val="20"/>
    </w:rPr>
  </w:style>
  <w:style w:type="character" w:customStyle="1" w:styleId="CommentTextChar">
    <w:name w:val="Comment Text Char"/>
    <w:basedOn w:val="DefaultParagraphFont"/>
    <w:link w:val="CommentText"/>
    <w:uiPriority w:val="99"/>
    <w:rsid w:val="00A43C2E"/>
    <w:rPr>
      <w:rFonts w:ascii="Times New Roman" w:eastAsia="Times New Roman" w:hAnsi="Times New Roman" w:cs="Times New Roman"/>
      <w:kern w:val="0"/>
      <w:sz w:val="20"/>
      <w:szCs w:val="20"/>
      <w:lang w:val="en-IE" w:eastAsia="en-GB"/>
    </w:rPr>
  </w:style>
  <w:style w:type="paragraph" w:styleId="CommentSubject">
    <w:name w:val="annotation subject"/>
    <w:basedOn w:val="CommentText"/>
    <w:next w:val="CommentText"/>
    <w:link w:val="CommentSubjectChar"/>
    <w:uiPriority w:val="99"/>
    <w:semiHidden/>
    <w:unhideWhenUsed/>
    <w:rsid w:val="00A43C2E"/>
    <w:rPr>
      <w:b/>
      <w:bCs/>
    </w:rPr>
  </w:style>
  <w:style w:type="character" w:customStyle="1" w:styleId="CommentSubjectChar">
    <w:name w:val="Comment Subject Char"/>
    <w:basedOn w:val="CommentTextChar"/>
    <w:link w:val="CommentSubject"/>
    <w:uiPriority w:val="99"/>
    <w:semiHidden/>
    <w:rsid w:val="00A43C2E"/>
    <w:rPr>
      <w:rFonts w:ascii="Times New Roman" w:eastAsia="Times New Roman" w:hAnsi="Times New Roman" w:cs="Times New Roman"/>
      <w:b/>
      <w:bCs/>
      <w:kern w:val="0"/>
      <w:sz w:val="20"/>
      <w:szCs w:val="20"/>
      <w:lang w:val="en-IE" w:eastAsia="en-GB"/>
    </w:rPr>
  </w:style>
  <w:style w:type="table" w:styleId="TableGrid">
    <w:name w:val="Table Grid"/>
    <w:basedOn w:val="TableNormal"/>
    <w:uiPriority w:val="39"/>
    <w:rsid w:val="00A43C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43C2E"/>
    <w:rPr>
      <w:sz w:val="20"/>
      <w:szCs w:val="20"/>
    </w:rPr>
  </w:style>
  <w:style w:type="character" w:customStyle="1" w:styleId="FootnoteTextChar">
    <w:name w:val="Footnote Text Char"/>
    <w:basedOn w:val="DefaultParagraphFont"/>
    <w:link w:val="FootnoteText"/>
    <w:uiPriority w:val="99"/>
    <w:semiHidden/>
    <w:rsid w:val="00A43C2E"/>
    <w:rPr>
      <w:rFonts w:ascii="Times New Roman" w:eastAsia="Times New Roman" w:hAnsi="Times New Roman" w:cs="Times New Roman"/>
      <w:kern w:val="0"/>
      <w:sz w:val="20"/>
      <w:szCs w:val="20"/>
      <w:lang w:val="en-IE" w:eastAsia="en-GB"/>
    </w:rPr>
  </w:style>
  <w:style w:type="character" w:styleId="FootnoteReference">
    <w:name w:val="footnote reference"/>
    <w:basedOn w:val="DefaultParagraphFont"/>
    <w:uiPriority w:val="99"/>
    <w:semiHidden/>
    <w:unhideWhenUsed/>
    <w:rsid w:val="00A43C2E"/>
    <w:rPr>
      <w:vertAlign w:val="superscript"/>
    </w:rPr>
  </w:style>
  <w:style w:type="paragraph" w:styleId="Caption">
    <w:name w:val="caption"/>
    <w:basedOn w:val="Normal"/>
    <w:next w:val="Normal"/>
    <w:uiPriority w:val="35"/>
    <w:unhideWhenUsed/>
    <w:qFormat/>
    <w:rsid w:val="00A43C2E"/>
    <w:pPr>
      <w:spacing w:after="200"/>
    </w:pPr>
    <w:rPr>
      <w:i/>
      <w:iCs/>
      <w:color w:val="44546A" w:themeColor="text2"/>
      <w:sz w:val="18"/>
      <w:szCs w:val="18"/>
    </w:rPr>
  </w:style>
  <w:style w:type="paragraph" w:styleId="NoSpacing">
    <w:name w:val="No Spacing"/>
    <w:uiPriority w:val="1"/>
    <w:qFormat/>
    <w:rsid w:val="00A43C2E"/>
    <w:pPr>
      <w:spacing w:after="0" w:line="240" w:lineRule="auto"/>
    </w:pPr>
  </w:style>
  <w:style w:type="paragraph" w:customStyle="1" w:styleId="my-2">
    <w:name w:val="my-2"/>
    <w:basedOn w:val="Normal"/>
    <w:rsid w:val="00A43C2E"/>
    <w:pPr>
      <w:spacing w:before="100" w:beforeAutospacing="1" w:after="100" w:afterAutospacing="1"/>
    </w:pPr>
  </w:style>
  <w:style w:type="character" w:styleId="Emphasis">
    <w:name w:val="Emphasis"/>
    <w:basedOn w:val="DefaultParagraphFont"/>
    <w:uiPriority w:val="20"/>
    <w:qFormat/>
    <w:rsid w:val="00A43C2E"/>
    <w:rPr>
      <w:i/>
      <w:iCs/>
    </w:rPr>
  </w:style>
  <w:style w:type="character" w:styleId="Strong">
    <w:name w:val="Strong"/>
    <w:basedOn w:val="DefaultParagraphFont"/>
    <w:uiPriority w:val="22"/>
    <w:qFormat/>
    <w:rsid w:val="00A43C2E"/>
    <w:rPr>
      <w:b/>
      <w:bCs/>
    </w:rPr>
  </w:style>
  <w:style w:type="character" w:styleId="EndnoteReference">
    <w:name w:val="endnote reference"/>
    <w:basedOn w:val="DefaultParagraphFont"/>
    <w:uiPriority w:val="99"/>
    <w:semiHidden/>
    <w:unhideWhenUsed/>
    <w:rsid w:val="00A43C2E"/>
    <w:rPr>
      <w:vertAlign w:val="superscript"/>
    </w:rPr>
  </w:style>
  <w:style w:type="paragraph" w:styleId="Header">
    <w:name w:val="header"/>
    <w:basedOn w:val="Normal"/>
    <w:link w:val="HeaderChar"/>
    <w:uiPriority w:val="99"/>
    <w:unhideWhenUsed/>
    <w:rsid w:val="00544D8F"/>
    <w:pPr>
      <w:tabs>
        <w:tab w:val="center" w:pos="4513"/>
        <w:tab w:val="right" w:pos="9026"/>
      </w:tabs>
    </w:pPr>
  </w:style>
  <w:style w:type="character" w:customStyle="1" w:styleId="HeaderChar">
    <w:name w:val="Header Char"/>
    <w:basedOn w:val="DefaultParagraphFont"/>
    <w:link w:val="Header"/>
    <w:uiPriority w:val="99"/>
    <w:rsid w:val="00544D8F"/>
    <w:rPr>
      <w:rFonts w:ascii="Times New Roman" w:eastAsia="Times New Roman" w:hAnsi="Times New Roman" w:cs="Times New Roman"/>
      <w:kern w:val="0"/>
      <w:sz w:val="24"/>
      <w:szCs w:val="24"/>
      <w:lang w:val="en-IE" w:eastAsia="en-GB"/>
    </w:rPr>
  </w:style>
  <w:style w:type="paragraph" w:styleId="Footer">
    <w:name w:val="footer"/>
    <w:basedOn w:val="Normal"/>
    <w:link w:val="FooterChar"/>
    <w:uiPriority w:val="99"/>
    <w:unhideWhenUsed/>
    <w:rsid w:val="00544D8F"/>
    <w:pPr>
      <w:tabs>
        <w:tab w:val="center" w:pos="4513"/>
        <w:tab w:val="right" w:pos="9026"/>
      </w:tabs>
    </w:pPr>
  </w:style>
  <w:style w:type="character" w:customStyle="1" w:styleId="FooterChar">
    <w:name w:val="Footer Char"/>
    <w:basedOn w:val="DefaultParagraphFont"/>
    <w:link w:val="Footer"/>
    <w:uiPriority w:val="99"/>
    <w:rsid w:val="00544D8F"/>
    <w:rPr>
      <w:rFonts w:ascii="Times New Roman" w:eastAsia="Times New Roman" w:hAnsi="Times New Roman" w:cs="Times New Roman"/>
      <w:kern w:val="0"/>
      <w:sz w:val="24"/>
      <w:szCs w:val="24"/>
      <w:lang w:val="en-IE"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BDDEF-E99C-4811-A8CF-F90671F72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29184</Words>
  <Characters>166355</Characters>
  <Application>Microsoft Office Word</Application>
  <DocSecurity>0</DocSecurity>
  <Lines>1386</Lines>
  <Paragraphs>390</Paragraphs>
  <ScaleCrop>false</ScaleCrop>
  <Company/>
  <LinksUpToDate>false</LinksUpToDate>
  <CharactersWithSpaces>195149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Kerr</dc:creator>
  <cp:keywords/>
  <dc:description/>
  <cp:lastModifiedBy>Rebecca Kerr</cp:lastModifiedBy>
  <cp:revision>2</cp:revision>
  <cp:lastPrinted>2026-06-22T08:31:00Z</cp:lastPrinted>
  <dcterms:created xsi:type="dcterms:W3CDTF">2026-07-07T08:15:00Z</dcterms:created>
  <dcterms:modified xsi:type="dcterms:W3CDTF">2026-07-07T08:15:00Z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zotero-version="9.0.5"&gt;&lt;session id="vrmfDsqZ"/&gt;&lt;style id="http://www.zotero.org/styles/harvard-cite-them-right" locale="en-GB" hasBibliography="1" bibliographyStyleHasBeenSet="1"/&gt;&lt;prefs&gt;&lt;pref name="fieldType" value="Field"/&gt;&lt;/prefs</vt:lpwstr>
  </property>
  <property fmtid="{D5CDD505-2E9C-101B-9397-08002B2CF9AE}" pid="3" name="ZOTERO_PREF_2">
    <vt:lpwstr>&gt;&lt;/data&gt;</vt:lpwstr>
  </property>
</Properties>
</file>