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CD3CC" w14:textId="43F4EDF3" w:rsidR="00D32960" w:rsidRDefault="00612C6E" w:rsidP="00012BA1">
      <w:r>
        <w:t xml:space="preserve">What the </w:t>
      </w:r>
      <w:r>
        <w:rPr>
          <w:i/>
          <w:iCs/>
        </w:rPr>
        <w:t>Misogyny in Music</w:t>
      </w:r>
      <w:r>
        <w:t xml:space="preserve"> report means for music teachers</w:t>
      </w:r>
    </w:p>
    <w:p w14:paraId="4D19BC49" w14:textId="7C380B2C" w:rsidR="00612C6E" w:rsidRPr="00612C6E" w:rsidRDefault="00612C6E" w:rsidP="00012BA1">
      <w:r>
        <w:t>Anna Bull, University of York</w:t>
      </w:r>
    </w:p>
    <w:p w14:paraId="3F049C8E" w14:textId="77777777" w:rsidR="00FF5917" w:rsidRPr="003217EA" w:rsidRDefault="000A260C" w:rsidP="00E15A1D">
      <w:r w:rsidRPr="003217EA">
        <w:t xml:space="preserve">Every year, I run a training </w:t>
      </w:r>
      <w:r w:rsidR="00D32960" w:rsidRPr="003217EA">
        <w:t xml:space="preserve">day </w:t>
      </w:r>
      <w:r w:rsidRPr="003217EA">
        <w:t>for instrumental teachers as part of Music Master’s ‘Musicians for Change’ Postgraduate Certificate in Education</w:t>
      </w:r>
      <w:r w:rsidR="00ED22FE" w:rsidRPr="003217EA">
        <w:t>. It fo</w:t>
      </w:r>
      <w:r w:rsidRPr="003217EA">
        <w:t>cus</w:t>
      </w:r>
      <w:r w:rsidR="00ED22FE" w:rsidRPr="003217EA">
        <w:t>es</w:t>
      </w:r>
      <w:r w:rsidRPr="003217EA">
        <w:t xml:space="preserve"> on how class and gender inequalities in music education can be tackled by music teachers in their day-to-day practice. It’s always a privilege to engage with these deeply reflective teachers.</w:t>
      </w:r>
      <w:r w:rsidR="00D32960" w:rsidRPr="003217EA">
        <w:t xml:space="preserve"> And i</w:t>
      </w:r>
      <w:r w:rsidRPr="003217EA">
        <w:t xml:space="preserve">t’s </w:t>
      </w:r>
      <w:r w:rsidR="00D32960" w:rsidRPr="003217EA">
        <w:t>often</w:t>
      </w:r>
      <w:r w:rsidRPr="003217EA">
        <w:t xml:space="preserve"> notable that</w:t>
      </w:r>
      <w:r w:rsidR="00D32960" w:rsidRPr="003217EA">
        <w:t>,</w:t>
      </w:r>
      <w:r w:rsidRPr="003217EA">
        <w:t xml:space="preserve"> although many teachers have thought about issues of class inequality, the topic of gender is perceived as being less of a problem. In </w:t>
      </w:r>
      <w:proofErr w:type="gramStart"/>
      <w:r w:rsidRPr="003217EA">
        <w:t>fact</w:t>
      </w:r>
      <w:proofErr w:type="gramEnd"/>
      <w:r w:rsidRPr="003217EA">
        <w:t xml:space="preserve"> many teachers </w:t>
      </w:r>
      <w:r w:rsidR="0004535D" w:rsidRPr="003217EA">
        <w:t>perceive gender as a</w:t>
      </w:r>
      <w:r w:rsidR="00D32960" w:rsidRPr="003217EA">
        <w:t xml:space="preserve">n issue </w:t>
      </w:r>
      <w:r w:rsidR="0004535D" w:rsidRPr="003217EA">
        <w:t xml:space="preserve">of ‘too many </w:t>
      </w:r>
      <w:proofErr w:type="gramStart"/>
      <w:r w:rsidR="0004535D" w:rsidRPr="003217EA">
        <w:t>girls’</w:t>
      </w:r>
      <w:proofErr w:type="gramEnd"/>
      <w:r w:rsidR="0004535D" w:rsidRPr="003217EA">
        <w:t xml:space="preserve">. </w:t>
      </w:r>
      <w:r w:rsidRPr="003217EA">
        <w:t xml:space="preserve"> </w:t>
      </w:r>
    </w:p>
    <w:p w14:paraId="2B82A5A7" w14:textId="4ACF267B" w:rsidR="00D32960" w:rsidRPr="003217EA" w:rsidRDefault="00FF5917" w:rsidP="00E15A1D">
      <w:r w:rsidRPr="003217EA">
        <w:t>Indeed</w:t>
      </w:r>
      <w:r w:rsidR="00D32960" w:rsidRPr="003217EA">
        <w:t xml:space="preserve">, </w:t>
      </w:r>
      <w:r w:rsidRPr="003217EA">
        <w:t>among younger age-groups</w:t>
      </w:r>
      <w:r w:rsidR="00072B7E">
        <w:t xml:space="preserve"> </w:t>
      </w:r>
      <w:r w:rsidR="00072B7E" w:rsidRPr="003217EA">
        <w:t>in the UK</w:t>
      </w:r>
      <w:r w:rsidR="00072B7E">
        <w:t>,</w:t>
      </w:r>
      <w:r w:rsidRPr="003217EA">
        <w:t xml:space="preserve"> more </w:t>
      </w:r>
      <w:r w:rsidR="00D32960" w:rsidRPr="003217EA">
        <w:t xml:space="preserve">girls </w:t>
      </w:r>
      <w:r w:rsidRPr="003217EA">
        <w:t xml:space="preserve">than boys are involved </w:t>
      </w:r>
      <w:r w:rsidR="00D32960" w:rsidRPr="003217EA">
        <w:t>in music education</w:t>
      </w:r>
      <w:r w:rsidR="00E36BCC" w:rsidRPr="003217EA">
        <w:t xml:space="preserve">. Girls are also </w:t>
      </w:r>
      <w:r w:rsidR="00D32960" w:rsidRPr="003217EA">
        <w:t>more likely</w:t>
      </w:r>
      <w:r w:rsidR="00E36BCC" w:rsidRPr="003217EA">
        <w:t xml:space="preserve"> than boys</w:t>
      </w:r>
      <w:r w:rsidR="00D32960" w:rsidRPr="003217EA">
        <w:t xml:space="preserve"> to say that music is an important part of their lives. </w:t>
      </w:r>
      <w:r w:rsidR="00993D4B" w:rsidRPr="003217EA">
        <w:t>But by the time they get to higher education, women are less likely to study music than men, and in the music industry</w:t>
      </w:r>
      <w:r w:rsidR="00ED22FE" w:rsidRPr="003217EA">
        <w:t>, as Vick Bain</w:t>
      </w:r>
      <w:r w:rsidRPr="003217EA">
        <w:t xml:space="preserve"> from The F-List has shown</w:t>
      </w:r>
      <w:r w:rsidR="003217EA" w:rsidRPr="003217EA">
        <w:t xml:space="preserve"> in her report, </w:t>
      </w:r>
      <w:hyperlink r:id="rId4" w:history="1">
        <w:r w:rsidR="003217EA" w:rsidRPr="003217EA">
          <w:rPr>
            <w:rStyle w:val="Hyperlink"/>
            <w:i/>
            <w:iCs/>
          </w:rPr>
          <w:t>Counting the Music I</w:t>
        </w:r>
        <w:r w:rsidR="003217EA" w:rsidRPr="003217EA">
          <w:rPr>
            <w:rStyle w:val="Hyperlink"/>
            <w:i/>
            <w:iCs/>
          </w:rPr>
          <w:t>n</w:t>
        </w:r>
        <w:r w:rsidR="003217EA" w:rsidRPr="003217EA">
          <w:rPr>
            <w:rStyle w:val="Hyperlink"/>
            <w:i/>
            <w:iCs/>
          </w:rPr>
          <w:t>dustry</w:t>
        </w:r>
        <w:r w:rsidR="003217EA" w:rsidRPr="00072B7E">
          <w:rPr>
            <w:rStyle w:val="Hyperlink"/>
            <w:i/>
            <w:iCs/>
          </w:rPr>
          <w:t>’</w:t>
        </w:r>
      </w:hyperlink>
      <w:r w:rsidR="00ED22FE" w:rsidRPr="003217EA">
        <w:t>, women are under-represented at all levels</w:t>
      </w:r>
      <w:r w:rsidR="00072B7E">
        <w:t xml:space="preserve"> and in all genres, and fewer than 20% of all artists signed to record labels are women. </w:t>
      </w:r>
      <w:r w:rsidR="00ED22FE" w:rsidRPr="003217EA">
        <w:t xml:space="preserve"> </w:t>
      </w:r>
      <w:r w:rsidRPr="003217EA">
        <w:t>S</w:t>
      </w:r>
      <w:r w:rsidR="00ED22FE" w:rsidRPr="003217EA">
        <w:t xml:space="preserve">ome genres are more unequal than others, </w:t>
      </w:r>
      <w:r w:rsidRPr="003217EA">
        <w:t xml:space="preserve">but across all genres – </w:t>
      </w:r>
      <w:r w:rsidR="00ED22FE" w:rsidRPr="003217EA">
        <w:t>even</w:t>
      </w:r>
      <w:r w:rsidRPr="003217EA">
        <w:t xml:space="preserve"> </w:t>
      </w:r>
      <w:r w:rsidR="00ED22FE" w:rsidRPr="003217EA">
        <w:t>in classical music</w:t>
      </w:r>
      <w:r w:rsidRPr="003217EA">
        <w:t>, the most gender-equal –</w:t>
      </w:r>
      <w:r w:rsidR="00ED22FE" w:rsidRPr="003217EA">
        <w:t xml:space="preserve"> men</w:t>
      </w:r>
      <w:r w:rsidRPr="003217EA">
        <w:t xml:space="preserve"> are</w:t>
      </w:r>
      <w:r w:rsidR="00ED22FE" w:rsidRPr="003217EA">
        <w:t xml:space="preserve"> more likely to hold positions of power and prestige. </w:t>
      </w:r>
    </w:p>
    <w:p w14:paraId="66FCDC56" w14:textId="71E7C6CB" w:rsidR="00E36BCC" w:rsidRPr="003217EA" w:rsidRDefault="00E36BCC" w:rsidP="00E15A1D">
      <w:r w:rsidRPr="003217EA">
        <w:t xml:space="preserve">What happens to girls’ enthusiastic participation in music as they get older? Where do all these girls disappear to? </w:t>
      </w:r>
    </w:p>
    <w:p w14:paraId="10F0B528" w14:textId="3477EFBA" w:rsidR="00E36BCC" w:rsidRPr="003217EA" w:rsidRDefault="00E36BCC" w:rsidP="00E15A1D">
      <w:pPr>
        <w:rPr>
          <w:b/>
          <w:bCs/>
        </w:rPr>
      </w:pPr>
      <w:r w:rsidRPr="003217EA">
        <w:rPr>
          <w:b/>
          <w:bCs/>
        </w:rPr>
        <w:t>The Misogyny in Music report</w:t>
      </w:r>
    </w:p>
    <w:p w14:paraId="14983AAB" w14:textId="072075F1" w:rsidR="00993D4B" w:rsidRPr="003217EA" w:rsidRDefault="003217EA" w:rsidP="00993D4B">
      <w:pPr>
        <w:rPr>
          <w:rFonts w:cs="Calibri"/>
          <w:color w:val="202124"/>
          <w:spacing w:val="2"/>
          <w:shd w:val="clear" w:color="auto" w:fill="FFFFFF"/>
        </w:rPr>
      </w:pPr>
      <w:r>
        <w:t>G</w:t>
      </w:r>
      <w:r w:rsidR="00993D4B" w:rsidRPr="003217EA">
        <w:t xml:space="preserve">ender inequalities in music education and the industry have been under discussion in Westminster. </w:t>
      </w:r>
      <w:r w:rsidR="00993D4B" w:rsidRPr="003217EA">
        <w:rPr>
          <w:rFonts w:cs="Calibri"/>
        </w:rPr>
        <w:t xml:space="preserve">In early 2024, </w:t>
      </w:r>
      <w:r w:rsidR="00993D4B" w:rsidRPr="003217EA">
        <w:rPr>
          <w:rFonts w:cs="Calibri"/>
          <w:color w:val="202124"/>
          <w:spacing w:val="2"/>
          <w:shd w:val="clear" w:color="auto" w:fill="FFFFFF"/>
        </w:rPr>
        <w:t xml:space="preserve">the Women and Equalities Select Committee of the House of Commons in the UK Parliament published a report </w:t>
      </w:r>
      <w:r>
        <w:rPr>
          <w:rFonts w:cs="Calibri"/>
          <w:color w:val="202124"/>
          <w:spacing w:val="2"/>
          <w:shd w:val="clear" w:color="auto" w:fill="FFFFFF"/>
        </w:rPr>
        <w:t>called</w:t>
      </w:r>
      <w:r w:rsidR="00993D4B" w:rsidRPr="003217EA">
        <w:rPr>
          <w:rFonts w:cs="Calibri"/>
          <w:color w:val="202124"/>
          <w:spacing w:val="2"/>
          <w:shd w:val="clear" w:color="auto" w:fill="FFFFFF"/>
        </w:rPr>
        <w:t xml:space="preserve"> </w:t>
      </w:r>
      <w:hyperlink r:id="rId5" w:history="1">
        <w:r w:rsidR="00993D4B" w:rsidRPr="003217EA">
          <w:rPr>
            <w:rStyle w:val="Hyperlink"/>
            <w:rFonts w:cs="Calibri"/>
            <w:i/>
            <w:iCs/>
          </w:rPr>
          <w:t>Misogyny in Music</w:t>
        </w:r>
      </w:hyperlink>
      <w:r w:rsidR="00993D4B" w:rsidRPr="003217EA">
        <w:rPr>
          <w:rFonts w:cs="Calibri"/>
        </w:rPr>
        <w:t>. Drawing on data and expert evidence from music industry organisations, musicians, activists, and academics</w:t>
      </w:r>
      <w:r w:rsidR="00993D4B" w:rsidRPr="003217EA">
        <w:rPr>
          <w:rFonts w:cs="Calibri"/>
          <w:color w:val="202124"/>
          <w:spacing w:val="2"/>
          <w:shd w:val="clear" w:color="auto" w:fill="FFFFFF"/>
        </w:rPr>
        <w:t xml:space="preserve">, it </w:t>
      </w:r>
      <w:r>
        <w:rPr>
          <w:rFonts w:cs="Calibri"/>
          <w:color w:val="202124"/>
          <w:spacing w:val="2"/>
          <w:shd w:val="clear" w:color="auto" w:fill="FFFFFF"/>
        </w:rPr>
        <w:t>described</w:t>
      </w:r>
      <w:r w:rsidR="00993D4B" w:rsidRPr="003217EA">
        <w:rPr>
          <w:rFonts w:cs="Calibri"/>
          <w:color w:val="202124"/>
          <w:spacing w:val="2"/>
          <w:shd w:val="clear" w:color="auto" w:fill="FFFFFF"/>
        </w:rPr>
        <w:t xml:space="preserve"> the ways in which misogyny </w:t>
      </w:r>
      <w:r>
        <w:rPr>
          <w:rFonts w:cs="Calibri"/>
          <w:color w:val="202124"/>
          <w:spacing w:val="2"/>
          <w:shd w:val="clear" w:color="auto" w:fill="FFFFFF"/>
        </w:rPr>
        <w:t>occurs</w:t>
      </w:r>
      <w:r w:rsidR="00993D4B" w:rsidRPr="003217EA">
        <w:rPr>
          <w:rFonts w:cs="Calibri"/>
          <w:color w:val="202124"/>
          <w:spacing w:val="2"/>
          <w:shd w:val="clear" w:color="auto" w:fill="FFFFFF"/>
        </w:rPr>
        <w:t xml:space="preserve"> in the UK music industry and made recommendations for the music industry, music education organisations, and government.</w:t>
      </w:r>
    </w:p>
    <w:p w14:paraId="49C482D6" w14:textId="4DA5EAB0" w:rsidR="00993D4B" w:rsidRPr="003217EA" w:rsidRDefault="00993D4B" w:rsidP="00993D4B">
      <w:r w:rsidRPr="003217EA">
        <w:t>The report’s recommendation for music education was:</w:t>
      </w:r>
    </w:p>
    <w:p w14:paraId="12DC2AD4" w14:textId="77777777" w:rsidR="00993D4B" w:rsidRPr="003217EA" w:rsidRDefault="00993D4B" w:rsidP="00993D4B">
      <w:pPr>
        <w:ind w:left="720"/>
      </w:pPr>
      <w:r w:rsidRPr="003217EA">
        <w:t>music colleges, conservatoires and other educational settings need to do more to address the gendering of instruments, roles and genres and improve the visibility of and support for female role models.</w:t>
      </w:r>
    </w:p>
    <w:p w14:paraId="63095369" w14:textId="46C3EA2C" w:rsidR="006962C7" w:rsidRPr="003217EA" w:rsidRDefault="006962C7" w:rsidP="006962C7">
      <w:r w:rsidRPr="003217EA">
        <w:t xml:space="preserve">It called for funded, targeted opportunities for girls in male-dominated areas such as music technology and </w:t>
      </w:r>
      <w:proofErr w:type="gramStart"/>
      <w:r w:rsidRPr="003217EA">
        <w:t>brass, and</w:t>
      </w:r>
      <w:proofErr w:type="gramEnd"/>
      <w:r w:rsidRPr="003217EA">
        <w:rPr>
          <w:rFonts w:cs="Calibri"/>
        </w:rPr>
        <w:t xml:space="preserve"> recommen</w:t>
      </w:r>
      <w:r>
        <w:rPr>
          <w:rFonts w:cs="Calibri"/>
        </w:rPr>
        <w:t xml:space="preserve">ded more work in music higher education to </w:t>
      </w:r>
      <w:r w:rsidRPr="003217EA">
        <w:rPr>
          <w:rFonts w:cs="Calibri"/>
        </w:rPr>
        <w:t>tackl</w:t>
      </w:r>
      <w:r>
        <w:rPr>
          <w:rFonts w:cs="Calibri"/>
        </w:rPr>
        <w:t>e</w:t>
      </w:r>
      <w:r w:rsidRPr="003217EA">
        <w:rPr>
          <w:rFonts w:cs="Calibri"/>
        </w:rPr>
        <w:t xml:space="preserve"> sexual harassment and violence.</w:t>
      </w:r>
    </w:p>
    <w:p w14:paraId="7D767CBF" w14:textId="5AB67269" w:rsidR="006962C7" w:rsidRDefault="00072B7E" w:rsidP="00993D4B">
      <w:r>
        <w:t>The jargon of the report might be off-putting, but t</w:t>
      </w:r>
      <w:commentRangeStart w:id="0"/>
      <w:r w:rsidR="006962C7">
        <w:t xml:space="preserve">he </w:t>
      </w:r>
      <w:r>
        <w:t>‘</w:t>
      </w:r>
      <w:r w:rsidR="006962C7" w:rsidRPr="003217EA">
        <w:t>gendering of instruments</w:t>
      </w:r>
      <w:r>
        <w:t xml:space="preserve">’ simply </w:t>
      </w:r>
      <w:r w:rsidR="006962C7">
        <w:t>refers to the idea that</w:t>
      </w:r>
      <w:r w:rsidR="006962C7" w:rsidRPr="003217EA">
        <w:t xml:space="preserve"> the flute is feminine and the trombone masculine</w:t>
      </w:r>
      <w:r>
        <w:t>,</w:t>
      </w:r>
      <w:r w:rsidR="006962C7">
        <w:t xml:space="preserve"> for example. </w:t>
      </w:r>
      <w:r w:rsidR="006962C7">
        <w:lastRenderedPageBreak/>
        <w:t xml:space="preserve">The ‘gendering of roles’ points to that fact that more men are in positions of power in the music industry. And the ‘gendering of genres’ </w:t>
      </w:r>
      <w:r>
        <w:t>is</w:t>
      </w:r>
      <w:r w:rsidR="006962C7">
        <w:t xml:space="preserve"> the idea that some genres are even more male-dominated than others.</w:t>
      </w:r>
      <w:commentRangeEnd w:id="0"/>
      <w:r w:rsidR="00070DD2">
        <w:rPr>
          <w:rStyle w:val="CommentReference"/>
        </w:rPr>
        <w:commentReference w:id="0"/>
      </w:r>
    </w:p>
    <w:p w14:paraId="0AFC5296" w14:textId="029002C0" w:rsidR="00993D4B" w:rsidRPr="003217EA" w:rsidRDefault="004F502E" w:rsidP="00993D4B">
      <w:pPr>
        <w:rPr>
          <w:rFonts w:cs="Calibri"/>
        </w:rPr>
      </w:pPr>
      <w:r>
        <w:rPr>
          <w:rFonts w:cs="Calibri"/>
        </w:rPr>
        <w:t>Unfortunately, t</w:t>
      </w:r>
      <w:r w:rsidR="00993D4B" w:rsidRPr="003217EA">
        <w:rPr>
          <w:rFonts w:cs="Calibri"/>
        </w:rPr>
        <w:t>he presiding Conservative government at the time of publication rejected the recommendations</w:t>
      </w:r>
      <w:r>
        <w:rPr>
          <w:rFonts w:cs="Calibri"/>
        </w:rPr>
        <w:t>.</w:t>
      </w:r>
      <w:r w:rsidR="00993D4B" w:rsidRPr="003217EA">
        <w:rPr>
          <w:rFonts w:cs="Calibri"/>
        </w:rPr>
        <w:t xml:space="preserve"> It claimed that there was an ‘improved gender balance in music education for younger [under-18] students’ and pointed towards ‘the significant work of Government-funded Music Hubs and many music education charities over recent years in tackling disparities between </w:t>
      </w:r>
      <w:proofErr w:type="spellStart"/>
      <w:r w:rsidR="00993D4B" w:rsidRPr="003217EA">
        <w:rPr>
          <w:rFonts w:cs="Calibri"/>
        </w:rPr>
        <w:t>girls</w:t>
      </w:r>
      <w:proofErr w:type="spellEnd"/>
      <w:r w:rsidR="00993D4B" w:rsidRPr="003217EA">
        <w:rPr>
          <w:rFonts w:cs="Calibri"/>
        </w:rPr>
        <w:t xml:space="preserve"> and </w:t>
      </w:r>
      <w:proofErr w:type="gramStart"/>
      <w:r w:rsidR="00993D4B" w:rsidRPr="003217EA">
        <w:rPr>
          <w:rFonts w:cs="Calibri"/>
        </w:rPr>
        <w:t>boys’</w:t>
      </w:r>
      <w:proofErr w:type="gramEnd"/>
      <w:r>
        <w:rPr>
          <w:rFonts w:cs="Calibri"/>
        </w:rPr>
        <w:t>. It</w:t>
      </w:r>
      <w:r w:rsidR="00993D4B" w:rsidRPr="003217EA">
        <w:rPr>
          <w:rFonts w:cs="Calibri"/>
        </w:rPr>
        <w:t xml:space="preserve"> gave no data to support these claims</w:t>
      </w:r>
      <w:r>
        <w:rPr>
          <w:rFonts w:cs="Calibri"/>
        </w:rPr>
        <w:t>.</w:t>
      </w:r>
    </w:p>
    <w:p w14:paraId="468EC69A" w14:textId="651591AC" w:rsidR="00993D4B" w:rsidRPr="003217EA" w:rsidRDefault="00993D4B" w:rsidP="00993D4B">
      <w:r w:rsidRPr="003217EA">
        <w:rPr>
          <w:rFonts w:cs="Calibri"/>
        </w:rPr>
        <w:t>Two years on</w:t>
      </w:r>
      <w:r w:rsidR="004F502E">
        <w:rPr>
          <w:rFonts w:cs="Calibri"/>
        </w:rPr>
        <w:t xml:space="preserve"> from the report’s publication</w:t>
      </w:r>
      <w:r w:rsidRPr="003217EA">
        <w:rPr>
          <w:rFonts w:cs="Calibri"/>
        </w:rPr>
        <w:t>, it’s unclear what, if any, progress has been made towards implementing the recommendations for music education</w:t>
      </w:r>
      <w:r w:rsidR="00E36BCC" w:rsidRPr="003217EA">
        <w:rPr>
          <w:rFonts w:cs="Calibri"/>
        </w:rPr>
        <w:t>.</w:t>
      </w:r>
      <w:r w:rsidRPr="003217EA">
        <w:t xml:space="preserve"> </w:t>
      </w:r>
    </w:p>
    <w:p w14:paraId="5F480D4B" w14:textId="2CC8B581" w:rsidR="00993D4B" w:rsidRPr="003217EA" w:rsidRDefault="004F502E" w:rsidP="00993D4B">
      <w:pPr>
        <w:rPr>
          <w:b/>
          <w:bCs/>
        </w:rPr>
      </w:pPr>
      <w:r>
        <w:rPr>
          <w:b/>
          <w:bCs/>
        </w:rPr>
        <w:t>Looking to</w:t>
      </w:r>
      <w:r w:rsidR="00E36BCC" w:rsidRPr="003217EA">
        <w:rPr>
          <w:b/>
          <w:bCs/>
        </w:rPr>
        <w:t xml:space="preserve"> England’s </w:t>
      </w:r>
      <w:r w:rsidR="00993D4B" w:rsidRPr="003217EA">
        <w:rPr>
          <w:b/>
          <w:bCs/>
        </w:rPr>
        <w:t>Natio</w:t>
      </w:r>
      <w:r w:rsidR="00E36BCC" w:rsidRPr="003217EA">
        <w:rPr>
          <w:b/>
          <w:bCs/>
        </w:rPr>
        <w:t>na</w:t>
      </w:r>
      <w:r w:rsidR="00993D4B" w:rsidRPr="003217EA">
        <w:rPr>
          <w:b/>
          <w:bCs/>
        </w:rPr>
        <w:t>l Plan for Music Education</w:t>
      </w:r>
    </w:p>
    <w:p w14:paraId="1830B310" w14:textId="77777777" w:rsidR="004F502E" w:rsidRDefault="00D32960" w:rsidP="00D32960">
      <w:pPr>
        <w:spacing w:line="240" w:lineRule="auto"/>
      </w:pPr>
      <w:r w:rsidRPr="003217EA">
        <w:t xml:space="preserve">Perhaps this perception that there isn’t a problem, or </w:t>
      </w:r>
      <w:r w:rsidR="00E36BCC" w:rsidRPr="003217EA">
        <w:t xml:space="preserve">that </w:t>
      </w:r>
      <w:r w:rsidRPr="003217EA">
        <w:t>the problem is an oversupply of girls, is behind the lack of discussion of gender in both the first and second National Plan</w:t>
      </w:r>
      <w:r w:rsidR="004F502E">
        <w:t>s</w:t>
      </w:r>
      <w:r w:rsidRPr="003217EA">
        <w:t xml:space="preserve"> for Music Education</w:t>
      </w:r>
      <w:r w:rsidR="00E36BCC" w:rsidRPr="003217EA">
        <w:t xml:space="preserve"> (NPME)</w:t>
      </w:r>
      <w:r w:rsidR="00CE5C03" w:rsidRPr="003217EA">
        <w:t xml:space="preserve"> in England</w:t>
      </w:r>
      <w:r w:rsidRPr="003217EA">
        <w:t xml:space="preserve">. </w:t>
      </w:r>
      <w:bookmarkStart w:id="1" w:name="_Hlk198814277"/>
      <w:r w:rsidR="00E36BCC" w:rsidRPr="003217EA">
        <w:t>These plans – the first published in 2012 and the second in 202</w:t>
      </w:r>
      <w:r w:rsidR="004F502E">
        <w:t>2</w:t>
      </w:r>
      <w:r w:rsidR="00E36BCC" w:rsidRPr="003217EA">
        <w:t xml:space="preserve"> – set out what </w:t>
      </w:r>
      <w:r w:rsidR="004F502E">
        <w:t>music education H</w:t>
      </w:r>
      <w:r w:rsidR="00E36BCC" w:rsidRPr="003217EA">
        <w:t xml:space="preserve">ubs should do.  </w:t>
      </w:r>
    </w:p>
    <w:bookmarkEnd w:id="1"/>
    <w:p w14:paraId="7477AC2B" w14:textId="16C8BB71" w:rsidR="00D32960" w:rsidRPr="003217EA" w:rsidRDefault="00D32960" w:rsidP="00D32960">
      <w:pPr>
        <w:spacing w:line="240" w:lineRule="auto"/>
        <w:rPr>
          <w:rFonts w:cs="Calibri"/>
          <w:color w:val="202124"/>
          <w:spacing w:val="2"/>
          <w:shd w:val="clear" w:color="auto" w:fill="FFFFFF"/>
        </w:rPr>
      </w:pPr>
      <w:r w:rsidRPr="003217EA">
        <w:rPr>
          <w:rFonts w:cs="Calibri"/>
          <w:color w:val="202124"/>
          <w:spacing w:val="2"/>
          <w:shd w:val="clear" w:color="auto" w:fill="FFFFFF"/>
        </w:rPr>
        <w:t>In the first NPME, gender has only one, brief</w:t>
      </w:r>
      <w:r w:rsidR="008B44B5">
        <w:rPr>
          <w:rFonts w:cs="Calibri"/>
          <w:color w:val="202124"/>
          <w:spacing w:val="2"/>
          <w:shd w:val="clear" w:color="auto" w:fill="FFFFFF"/>
        </w:rPr>
        <w:t xml:space="preserve"> </w:t>
      </w:r>
      <w:r w:rsidRPr="003217EA">
        <w:rPr>
          <w:rFonts w:cs="Calibri"/>
          <w:color w:val="202124"/>
          <w:spacing w:val="2"/>
          <w:shd w:val="clear" w:color="auto" w:fill="FFFFFF"/>
        </w:rPr>
        <w:t xml:space="preserve">mention </w:t>
      </w:r>
      <w:r w:rsidR="008B44B5">
        <w:rPr>
          <w:rFonts w:cs="Calibri"/>
          <w:color w:val="202124"/>
          <w:spacing w:val="2"/>
          <w:shd w:val="clear" w:color="auto" w:fill="FFFFFF"/>
        </w:rPr>
        <w:t>where</w:t>
      </w:r>
      <w:r w:rsidRPr="003217EA">
        <w:rPr>
          <w:rFonts w:cs="Calibri"/>
          <w:color w:val="202124"/>
          <w:spacing w:val="2"/>
          <w:shd w:val="clear" w:color="auto" w:fill="FFFFFF"/>
        </w:rPr>
        <w:t xml:space="preserve"> the Plan</w:t>
      </w:r>
      <w:r w:rsidR="008B44B5">
        <w:rPr>
          <w:rFonts w:cs="Calibri"/>
          <w:color w:val="202124"/>
          <w:spacing w:val="2"/>
          <w:shd w:val="clear" w:color="auto" w:fill="FFFFFF"/>
        </w:rPr>
        <w:t xml:space="preserve"> states that it:</w:t>
      </w:r>
      <w:r w:rsidRPr="003217EA">
        <w:rPr>
          <w:rFonts w:cs="Calibri"/>
          <w:color w:val="202124"/>
          <w:spacing w:val="2"/>
          <w:shd w:val="clear" w:color="auto" w:fill="FFFFFF"/>
        </w:rPr>
        <w:t xml:space="preserve"> </w:t>
      </w:r>
    </w:p>
    <w:p w14:paraId="2E14D46D" w14:textId="4B22F43E" w:rsidR="00D32960" w:rsidRPr="003217EA" w:rsidRDefault="00D32960" w:rsidP="00D32960">
      <w:pPr>
        <w:spacing w:line="240" w:lineRule="auto"/>
        <w:ind w:left="720"/>
        <w:rPr>
          <w:rFonts w:cs="Calibri"/>
        </w:rPr>
      </w:pPr>
      <w:r w:rsidRPr="003217EA">
        <w:rPr>
          <w:rFonts w:cs="Calibri"/>
        </w:rPr>
        <w:t>aims for equality of opportunity for all pupils, regardless of race; gender; where they live; their levels of musical talent; parental income; whether they have special educational needs or disabilities; and whether they are looked after children</w:t>
      </w:r>
      <w:r w:rsidR="008B44B5">
        <w:rPr>
          <w:rFonts w:cs="Calibri"/>
        </w:rPr>
        <w:t>.</w:t>
      </w:r>
    </w:p>
    <w:p w14:paraId="707073BF" w14:textId="29B4C2B4" w:rsidR="00D32960" w:rsidRDefault="00D32960" w:rsidP="00E15A1D">
      <w:pPr>
        <w:rPr>
          <w:rFonts w:cs="Calibri"/>
        </w:rPr>
      </w:pPr>
      <w:r w:rsidRPr="003217EA">
        <w:rPr>
          <w:rFonts w:cs="Calibri"/>
        </w:rPr>
        <w:t>The second NPME does not mention gender at all, discussing</w:t>
      </w:r>
      <w:r w:rsidRPr="003217EA">
        <w:rPr>
          <w:rFonts w:cs="Calibri"/>
          <w:color w:val="202124"/>
          <w:spacing w:val="2"/>
          <w:shd w:val="clear" w:color="auto" w:fill="FFFFFF"/>
        </w:rPr>
        <w:t xml:space="preserve"> ‘inclusion’ in </w:t>
      </w:r>
      <w:r w:rsidR="008B44B5">
        <w:rPr>
          <w:rFonts w:cs="Calibri"/>
          <w:color w:val="202124"/>
          <w:spacing w:val="2"/>
          <w:shd w:val="clear" w:color="auto" w:fill="FFFFFF"/>
        </w:rPr>
        <w:t xml:space="preserve">relation to </w:t>
      </w:r>
      <w:r w:rsidR="008B44B5" w:rsidRPr="003217EA">
        <w:rPr>
          <w:rFonts w:cs="Calibri"/>
        </w:rPr>
        <w:t>geographical location; disability or special educational needs; pupils in care; socio-economic barriers; and access to instruments</w:t>
      </w:r>
      <w:r w:rsidR="008B44B5">
        <w:rPr>
          <w:rFonts w:cs="Calibri"/>
        </w:rPr>
        <w:t xml:space="preserve">. </w:t>
      </w:r>
      <w:r w:rsidR="00CE5C03" w:rsidRPr="003217EA">
        <w:rPr>
          <w:rFonts w:cs="Calibri"/>
        </w:rPr>
        <w:t xml:space="preserve">The </w:t>
      </w:r>
      <w:hyperlink r:id="rId10" w:history="1">
        <w:r w:rsidR="00CE5C03" w:rsidRPr="003217EA">
          <w:rPr>
            <w:rStyle w:val="Hyperlink"/>
            <w:rFonts w:cs="Calibri"/>
          </w:rPr>
          <w:t>Welsh National Plan</w:t>
        </w:r>
      </w:hyperlink>
      <w:r w:rsidR="00CE5C03" w:rsidRPr="003217EA">
        <w:rPr>
          <w:rFonts w:cs="Calibri"/>
        </w:rPr>
        <w:t xml:space="preserve"> doesn’t mention gender either.</w:t>
      </w:r>
    </w:p>
    <w:p w14:paraId="352C2F3E" w14:textId="02FFD66C" w:rsidR="006962C7" w:rsidRDefault="00D32960" w:rsidP="00D32960">
      <w:pPr>
        <w:rPr>
          <w:rFonts w:cs="Calibri"/>
          <w:color w:val="202124"/>
          <w:spacing w:val="2"/>
          <w:shd w:val="clear" w:color="auto" w:fill="FFFFFF"/>
        </w:rPr>
      </w:pPr>
      <w:r w:rsidRPr="003217EA">
        <w:rPr>
          <w:rFonts w:cs="Calibri"/>
        </w:rPr>
        <w:t xml:space="preserve">As such, it </w:t>
      </w:r>
      <w:r w:rsidR="006962C7">
        <w:rPr>
          <w:rFonts w:cs="Calibri"/>
        </w:rPr>
        <w:t xml:space="preserve">seems likely </w:t>
      </w:r>
      <w:r w:rsidRPr="003217EA">
        <w:rPr>
          <w:rFonts w:cs="Calibri"/>
        </w:rPr>
        <w:t xml:space="preserve">that Hubs’ work on inclusion will focus on the areas explicitly named without addressing </w:t>
      </w:r>
      <w:r w:rsidR="006962C7">
        <w:rPr>
          <w:rFonts w:cs="Calibri"/>
        </w:rPr>
        <w:t>gender or even race, even though s</w:t>
      </w:r>
      <w:r w:rsidR="008B44B5" w:rsidRPr="003217EA">
        <w:rPr>
          <w:rFonts w:cs="Calibri"/>
          <w:color w:val="202124"/>
          <w:spacing w:val="2"/>
          <w:shd w:val="clear" w:color="auto" w:fill="FFFFFF"/>
        </w:rPr>
        <w:t>chools</w:t>
      </w:r>
      <w:r w:rsidR="008B44B5">
        <w:rPr>
          <w:rFonts w:cs="Calibri"/>
          <w:color w:val="202124"/>
          <w:spacing w:val="2"/>
          <w:shd w:val="clear" w:color="auto" w:fill="FFFFFF"/>
        </w:rPr>
        <w:t xml:space="preserve"> have legal </w:t>
      </w:r>
      <w:r w:rsidR="008B44B5" w:rsidRPr="003217EA">
        <w:rPr>
          <w:rFonts w:cs="Calibri"/>
          <w:color w:val="202124"/>
          <w:spacing w:val="2"/>
          <w:shd w:val="clear" w:color="auto" w:fill="FFFFFF"/>
        </w:rPr>
        <w:t>obligations under the Equality Act in these areas</w:t>
      </w:r>
      <w:r w:rsidR="006962C7">
        <w:rPr>
          <w:rFonts w:cs="Calibri"/>
          <w:color w:val="202124"/>
          <w:spacing w:val="2"/>
          <w:shd w:val="clear" w:color="auto" w:fill="FFFFFF"/>
        </w:rPr>
        <w:t>.</w:t>
      </w:r>
      <w:r w:rsidR="008B44B5" w:rsidRPr="003217EA">
        <w:rPr>
          <w:rFonts w:cs="Calibri"/>
          <w:color w:val="202124"/>
          <w:spacing w:val="2"/>
          <w:shd w:val="clear" w:color="auto" w:fill="FFFFFF"/>
        </w:rPr>
        <w:t xml:space="preserve"> </w:t>
      </w:r>
      <w:r w:rsidR="00070DD2">
        <w:rPr>
          <w:rFonts w:cs="Calibri"/>
          <w:color w:val="202124"/>
          <w:spacing w:val="2"/>
          <w:shd w:val="clear" w:color="auto" w:fill="FFFFFF"/>
        </w:rPr>
        <w:t>Effectively, t</w:t>
      </w:r>
      <w:r w:rsidR="006962C7">
        <w:rPr>
          <w:rFonts w:cs="Calibri"/>
          <w:color w:val="202124"/>
          <w:spacing w:val="2"/>
          <w:shd w:val="clear" w:color="auto" w:fill="FFFFFF"/>
        </w:rPr>
        <w:t xml:space="preserve">he recommendations of the Misogyny in Music report are ignored in the main policy documents for under-18s in England and Wales, leading to lost opportunities to start addressing at an earlier stage the gender inequalities that are already entrenched by the time young musicians reach higher education. </w:t>
      </w:r>
      <w:r w:rsidR="006962C7">
        <w:rPr>
          <w:rFonts w:cs="Calibri"/>
          <w:color w:val="202124"/>
          <w:spacing w:val="2"/>
          <w:shd w:val="clear" w:color="auto" w:fill="FFFFFF"/>
        </w:rPr>
        <w:t>And with growing numbers of trans and non-binary children in education, this is a</w:t>
      </w:r>
      <w:r w:rsidR="00070DD2">
        <w:rPr>
          <w:rFonts w:cs="Calibri"/>
          <w:color w:val="202124"/>
          <w:spacing w:val="2"/>
          <w:shd w:val="clear" w:color="auto" w:fill="FFFFFF"/>
        </w:rPr>
        <w:t>lso a</w:t>
      </w:r>
      <w:r w:rsidR="006962C7">
        <w:rPr>
          <w:rFonts w:cs="Calibri"/>
          <w:color w:val="202124"/>
          <w:spacing w:val="2"/>
          <w:shd w:val="clear" w:color="auto" w:fill="FFFFFF"/>
        </w:rPr>
        <w:t xml:space="preserve"> missed opportunity for Hubs to explore how to support th</w:t>
      </w:r>
      <w:r w:rsidR="00070DD2">
        <w:rPr>
          <w:rFonts w:cs="Calibri"/>
          <w:color w:val="202124"/>
          <w:spacing w:val="2"/>
          <w:shd w:val="clear" w:color="auto" w:fill="FFFFFF"/>
        </w:rPr>
        <w:t>ese children</w:t>
      </w:r>
      <w:r w:rsidR="006962C7">
        <w:rPr>
          <w:rFonts w:cs="Calibri"/>
          <w:color w:val="202124"/>
          <w:spacing w:val="2"/>
          <w:shd w:val="clear" w:color="auto" w:fill="FFFFFF"/>
        </w:rPr>
        <w:t>.</w:t>
      </w:r>
    </w:p>
    <w:p w14:paraId="0677FA2C" w14:textId="36DA7EB9" w:rsidR="00D32960" w:rsidRPr="00AC1480" w:rsidRDefault="006962C7" w:rsidP="006962C7">
      <w:pPr>
        <w:rPr>
          <w:rFonts w:cs="Calibri"/>
          <w:color w:val="202124"/>
          <w:spacing w:val="2"/>
          <w:shd w:val="clear" w:color="auto" w:fill="FFFFFF"/>
        </w:rPr>
      </w:pPr>
      <w:r>
        <w:rPr>
          <w:rFonts w:cs="Calibri"/>
          <w:color w:val="202124"/>
          <w:spacing w:val="2"/>
          <w:shd w:val="clear" w:color="auto" w:fill="FFFFFF"/>
        </w:rPr>
        <w:t>Not only that, but</w:t>
      </w:r>
      <w:r w:rsidR="00070DD2">
        <w:rPr>
          <w:rFonts w:cs="Calibri"/>
          <w:color w:val="202124"/>
          <w:spacing w:val="2"/>
          <w:shd w:val="clear" w:color="auto" w:fill="FFFFFF"/>
        </w:rPr>
        <w:t xml:space="preserve"> there is a missed opportunity to improve access </w:t>
      </w:r>
      <w:r w:rsidR="00070DD2">
        <w:rPr>
          <w:rFonts w:cs="Calibri"/>
          <w:color w:val="202124"/>
          <w:spacing w:val="2"/>
          <w:shd w:val="clear" w:color="auto" w:fill="FFFFFF"/>
        </w:rPr>
        <w:t>to music education</w:t>
      </w:r>
      <w:r w:rsidR="00070DD2">
        <w:rPr>
          <w:rFonts w:cs="Calibri"/>
          <w:color w:val="202124"/>
          <w:spacing w:val="2"/>
          <w:shd w:val="clear" w:color="auto" w:fill="FFFFFF"/>
        </w:rPr>
        <w:t xml:space="preserve"> for racially minoritised children</w:t>
      </w:r>
      <w:r>
        <w:rPr>
          <w:rFonts w:cs="Calibri"/>
          <w:color w:val="202124"/>
          <w:spacing w:val="2"/>
          <w:shd w:val="clear" w:color="auto" w:fill="FFFFFF"/>
        </w:rPr>
        <w:t xml:space="preserve">. In </w:t>
      </w:r>
      <w:r w:rsidR="00070DD2">
        <w:rPr>
          <w:rFonts w:cs="Calibri"/>
          <w:color w:val="202124"/>
          <w:spacing w:val="2"/>
          <w:shd w:val="clear" w:color="auto" w:fill="FFFFFF"/>
        </w:rPr>
        <w:t xml:space="preserve">music </w:t>
      </w:r>
      <w:r>
        <w:rPr>
          <w:rFonts w:cs="Calibri"/>
          <w:color w:val="202124"/>
          <w:spacing w:val="2"/>
          <w:shd w:val="clear" w:color="auto" w:fill="FFFFFF"/>
        </w:rPr>
        <w:t xml:space="preserve">higher education, </w:t>
      </w:r>
      <w:r w:rsidR="00070DD2">
        <w:rPr>
          <w:rFonts w:cs="Calibri"/>
          <w:color w:val="202124"/>
          <w:spacing w:val="2"/>
          <w:shd w:val="clear" w:color="auto" w:fill="FFFFFF"/>
        </w:rPr>
        <w:t xml:space="preserve">as </w:t>
      </w:r>
      <w:hyperlink r:id="rId11" w:history="1">
        <w:r w:rsidR="00070DD2" w:rsidRPr="00070DD2">
          <w:rPr>
            <w:rStyle w:val="Hyperlink"/>
            <w:rFonts w:cs="Calibri"/>
            <w:spacing w:val="2"/>
            <w:shd w:val="clear" w:color="auto" w:fill="FFFFFF"/>
          </w:rPr>
          <w:t>my research has shown</w:t>
        </w:r>
      </w:hyperlink>
      <w:r w:rsidR="00070DD2">
        <w:rPr>
          <w:rFonts w:cs="Calibri"/>
          <w:color w:val="202124"/>
          <w:spacing w:val="2"/>
          <w:shd w:val="clear" w:color="auto" w:fill="FFFFFF"/>
        </w:rPr>
        <w:t xml:space="preserve">, </w:t>
      </w:r>
      <w:r w:rsidRPr="003217EA">
        <w:rPr>
          <w:rFonts w:cs="Calibri"/>
          <w:color w:val="202124"/>
          <w:spacing w:val="2"/>
          <w:shd w:val="clear" w:color="auto" w:fill="FFFFFF"/>
        </w:rPr>
        <w:t xml:space="preserve">women of colour </w:t>
      </w:r>
      <w:r w:rsidR="00070DD2">
        <w:rPr>
          <w:rFonts w:cs="Calibri"/>
          <w:color w:val="202124"/>
          <w:spacing w:val="2"/>
          <w:shd w:val="clear" w:color="auto" w:fill="FFFFFF"/>
        </w:rPr>
        <w:t>– as well as</w:t>
      </w:r>
      <w:r w:rsidRPr="003217EA">
        <w:rPr>
          <w:rFonts w:cs="Calibri"/>
          <w:color w:val="202124"/>
          <w:spacing w:val="2"/>
          <w:shd w:val="clear" w:color="auto" w:fill="FFFFFF"/>
        </w:rPr>
        <w:t xml:space="preserve"> women from working-class backgrounds </w:t>
      </w:r>
      <w:r w:rsidR="00070DD2">
        <w:rPr>
          <w:rFonts w:cs="Calibri"/>
          <w:color w:val="202124"/>
          <w:spacing w:val="2"/>
          <w:shd w:val="clear" w:color="auto" w:fill="FFFFFF"/>
        </w:rPr>
        <w:t xml:space="preserve">– </w:t>
      </w:r>
      <w:r w:rsidRPr="003217EA">
        <w:rPr>
          <w:rFonts w:cs="Calibri"/>
          <w:color w:val="202124"/>
          <w:spacing w:val="2"/>
          <w:shd w:val="clear" w:color="auto" w:fill="FFFFFF"/>
        </w:rPr>
        <w:t>are</w:t>
      </w:r>
      <w:r w:rsidR="00070DD2">
        <w:rPr>
          <w:rFonts w:cs="Calibri"/>
          <w:color w:val="202124"/>
          <w:spacing w:val="2"/>
          <w:shd w:val="clear" w:color="auto" w:fill="FFFFFF"/>
        </w:rPr>
        <w:t xml:space="preserve"> </w:t>
      </w:r>
      <w:r w:rsidRPr="003217EA">
        <w:rPr>
          <w:rFonts w:cs="Calibri"/>
          <w:color w:val="202124"/>
          <w:spacing w:val="2"/>
          <w:shd w:val="clear" w:color="auto" w:fill="FFFFFF"/>
        </w:rPr>
        <w:t>particularly under-represented.</w:t>
      </w:r>
      <w:r w:rsidR="008B44B5" w:rsidRPr="003217EA">
        <w:rPr>
          <w:rFonts w:cs="Calibri"/>
          <w:color w:val="202124"/>
          <w:spacing w:val="2"/>
          <w:shd w:val="clear" w:color="auto" w:fill="FFFFFF"/>
        </w:rPr>
        <w:t xml:space="preserve"> </w:t>
      </w:r>
      <w:r>
        <w:rPr>
          <w:rFonts w:cs="Calibri"/>
          <w:color w:val="202124"/>
          <w:spacing w:val="2"/>
          <w:shd w:val="clear" w:color="auto" w:fill="FFFFFF"/>
        </w:rPr>
        <w:t xml:space="preserve">In this way, </w:t>
      </w:r>
      <w:r w:rsidRPr="003217EA">
        <w:t xml:space="preserve">the NPME reinforces the pipeline that leads </w:t>
      </w:r>
      <w:r w:rsidRPr="003217EA">
        <w:lastRenderedPageBreak/>
        <w:t>to a</w:t>
      </w:r>
      <w:r>
        <w:t xml:space="preserve"> (white)</w:t>
      </w:r>
      <w:r w:rsidRPr="003217EA">
        <w:t xml:space="preserve"> male-dominated professional world.</w:t>
      </w:r>
      <w:r w:rsidR="00AC1480">
        <w:t xml:space="preserve"> </w:t>
      </w:r>
      <w:r w:rsidR="00AC1480" w:rsidRPr="003217EA">
        <w:rPr>
          <w:rFonts w:cs="Calibri"/>
          <w:color w:val="202124"/>
          <w:spacing w:val="2"/>
          <w:shd w:val="clear" w:color="auto" w:fill="FFFFFF"/>
        </w:rPr>
        <w:t xml:space="preserve">It is left to campaigning </w:t>
      </w:r>
      <w:r w:rsidR="00AC1480">
        <w:rPr>
          <w:rFonts w:cs="Calibri"/>
          <w:color w:val="202124"/>
          <w:spacing w:val="2"/>
          <w:shd w:val="clear" w:color="auto" w:fill="FFFFFF"/>
        </w:rPr>
        <w:t xml:space="preserve">and grassroots </w:t>
      </w:r>
      <w:r w:rsidR="00AC1480" w:rsidRPr="003217EA">
        <w:rPr>
          <w:rFonts w:cs="Calibri"/>
          <w:color w:val="202124"/>
          <w:spacing w:val="2"/>
          <w:shd w:val="clear" w:color="auto" w:fill="FFFFFF"/>
        </w:rPr>
        <w:t>organisations such as Brighter Sound, Donne, the Musicians’ Union, the Independent Society of Musicians</w:t>
      </w:r>
      <w:r w:rsidR="00AC1480">
        <w:rPr>
          <w:rFonts w:cs="Calibri"/>
          <w:color w:val="202124"/>
          <w:spacing w:val="2"/>
          <w:shd w:val="clear" w:color="auto" w:fill="FFFFFF"/>
        </w:rPr>
        <w:t>, Saffron Music</w:t>
      </w:r>
      <w:r w:rsidR="00AC1480" w:rsidRPr="003217EA">
        <w:rPr>
          <w:rFonts w:cs="Calibri"/>
          <w:color w:val="202124"/>
          <w:spacing w:val="2"/>
          <w:shd w:val="clear" w:color="auto" w:fill="FFFFFF"/>
        </w:rPr>
        <w:t xml:space="preserve"> or </w:t>
      </w:r>
      <w:proofErr w:type="gramStart"/>
      <w:r w:rsidR="00AC1480" w:rsidRPr="003217EA">
        <w:rPr>
          <w:rFonts w:cs="Calibri"/>
          <w:color w:val="202124"/>
          <w:spacing w:val="2"/>
          <w:shd w:val="clear" w:color="auto" w:fill="FFFFFF"/>
        </w:rPr>
        <w:t>The</w:t>
      </w:r>
      <w:proofErr w:type="gramEnd"/>
      <w:r w:rsidR="00AC1480" w:rsidRPr="003217EA">
        <w:rPr>
          <w:rFonts w:cs="Calibri"/>
          <w:color w:val="202124"/>
          <w:spacing w:val="2"/>
          <w:shd w:val="clear" w:color="auto" w:fill="FFFFFF"/>
        </w:rPr>
        <w:t xml:space="preserve"> F-List</w:t>
      </w:r>
      <w:r w:rsidR="00AC1480">
        <w:rPr>
          <w:rFonts w:cs="Calibri"/>
          <w:color w:val="202124"/>
          <w:spacing w:val="2"/>
          <w:shd w:val="clear" w:color="auto" w:fill="FFFFFF"/>
        </w:rPr>
        <w:t>,</w:t>
      </w:r>
      <w:r w:rsidR="00AC1480" w:rsidRPr="003217EA">
        <w:rPr>
          <w:rFonts w:cs="Calibri"/>
          <w:color w:val="202124"/>
          <w:spacing w:val="2"/>
          <w:shd w:val="clear" w:color="auto" w:fill="FFFFFF"/>
        </w:rPr>
        <w:t xml:space="preserve"> to try to address the gender inequalities within music education and the industry that are ignored within formal music education policy. </w:t>
      </w:r>
    </w:p>
    <w:p w14:paraId="435DC7E3" w14:textId="5D497467" w:rsidR="00E15A1D" w:rsidRPr="003217EA" w:rsidRDefault="00E15A1D" w:rsidP="00E15A1D">
      <w:pPr>
        <w:rPr>
          <w:b/>
          <w:bCs/>
        </w:rPr>
      </w:pPr>
      <w:r w:rsidRPr="003217EA">
        <w:rPr>
          <w:b/>
          <w:bCs/>
        </w:rPr>
        <w:t xml:space="preserve">What </w:t>
      </w:r>
      <w:r w:rsidR="00070DD2">
        <w:rPr>
          <w:b/>
          <w:bCs/>
        </w:rPr>
        <w:t>can</w:t>
      </w:r>
      <w:r w:rsidRPr="003217EA">
        <w:rPr>
          <w:b/>
          <w:bCs/>
        </w:rPr>
        <w:t xml:space="preserve"> </w:t>
      </w:r>
      <w:r w:rsidR="00070DD2">
        <w:rPr>
          <w:b/>
          <w:bCs/>
        </w:rPr>
        <w:t>music</w:t>
      </w:r>
      <w:r w:rsidRPr="003217EA">
        <w:rPr>
          <w:b/>
          <w:bCs/>
        </w:rPr>
        <w:t xml:space="preserve"> </w:t>
      </w:r>
      <w:r w:rsidR="00ED22FE" w:rsidRPr="003217EA">
        <w:rPr>
          <w:b/>
          <w:bCs/>
        </w:rPr>
        <w:t>t</w:t>
      </w:r>
      <w:r w:rsidRPr="003217EA">
        <w:rPr>
          <w:b/>
          <w:bCs/>
        </w:rPr>
        <w:t>eachers</w:t>
      </w:r>
      <w:r w:rsidR="00070DD2">
        <w:rPr>
          <w:b/>
          <w:bCs/>
        </w:rPr>
        <w:t xml:space="preserve"> do?</w:t>
      </w:r>
    </w:p>
    <w:p w14:paraId="17EFFD71" w14:textId="63262AAB" w:rsidR="00070DD2" w:rsidRDefault="00070DD2" w:rsidP="00E15A1D">
      <w:r>
        <w:t xml:space="preserve">Despite these gaps, music teachers – such as those I have been working with on the ‘Musicians for Change’ course – can </w:t>
      </w:r>
      <w:r w:rsidR="00AC1480">
        <w:t>take steps to be more</w:t>
      </w:r>
      <w:r>
        <w:t xml:space="preserve"> gender </w:t>
      </w:r>
      <w:r w:rsidR="00AC1480">
        <w:t>equal</w:t>
      </w:r>
      <w:r>
        <w:t xml:space="preserve"> in their own teaching. </w:t>
      </w:r>
    </w:p>
    <w:p w14:paraId="2F7C44DA" w14:textId="45D94720" w:rsidR="00ED22FE" w:rsidRPr="003217EA" w:rsidRDefault="00ED22FE" w:rsidP="00E15A1D">
      <w:r w:rsidRPr="003217EA">
        <w:t>A starting point is to reflect on the ways in which gender stereotypes</w:t>
      </w:r>
      <w:r w:rsidR="00070DD2">
        <w:t xml:space="preserve"> – </w:t>
      </w:r>
      <w:r w:rsidRPr="003217EA">
        <w:t xml:space="preserve">‘normal’ ways </w:t>
      </w:r>
      <w:r w:rsidR="00070DD2">
        <w:t xml:space="preserve">of acting </w:t>
      </w:r>
      <w:r w:rsidRPr="003217EA">
        <w:t>for boys, girls, men and women</w:t>
      </w:r>
      <w:r w:rsidR="00070DD2">
        <w:t xml:space="preserve"> – shaped</w:t>
      </w:r>
      <w:r w:rsidRPr="003217EA">
        <w:t xml:space="preserve"> </w:t>
      </w:r>
      <w:r w:rsidR="00AC1480">
        <w:t xml:space="preserve">our </w:t>
      </w:r>
      <w:r w:rsidRPr="003217EA">
        <w:t xml:space="preserve">own music education, and in turn how they </w:t>
      </w:r>
      <w:r w:rsidR="00070DD2">
        <w:t>shape</w:t>
      </w:r>
      <w:r w:rsidRPr="003217EA">
        <w:t xml:space="preserve"> our teaching spaces. </w:t>
      </w:r>
      <w:r w:rsidR="00AC1480">
        <w:t xml:space="preserve">We </w:t>
      </w:r>
      <w:proofErr w:type="gramStart"/>
      <w:r w:rsidR="00AC1480">
        <w:t>have to</w:t>
      </w:r>
      <w:proofErr w:type="gramEnd"/>
      <w:r w:rsidR="00AC1480">
        <w:t xml:space="preserve"> be honest about the fact that i</w:t>
      </w:r>
      <w:r w:rsidRPr="003217EA">
        <w:t xml:space="preserve">t’s not possible to create a gender-neutral learning space – the world is already shaped by gender, and we can’t change that. What we </w:t>
      </w:r>
      <w:r w:rsidRPr="00AC1480">
        <w:rPr>
          <w:i/>
          <w:iCs/>
        </w:rPr>
        <w:t>can</w:t>
      </w:r>
      <w:r w:rsidRPr="003217EA">
        <w:t xml:space="preserve"> do is to be aware of the ways in which we are reinforcing or </w:t>
      </w:r>
      <w:r w:rsidR="00AC1480">
        <w:t>perhaps</w:t>
      </w:r>
      <w:r w:rsidRPr="003217EA">
        <w:t xml:space="preserve"> challenging gender stereotypes. </w:t>
      </w:r>
    </w:p>
    <w:p w14:paraId="06C6A02B" w14:textId="1A376F48" w:rsidR="00AC1480" w:rsidRDefault="00AC1480" w:rsidP="00E15A1D">
      <w:r>
        <w:t xml:space="preserve">Some </w:t>
      </w:r>
      <w:r w:rsidR="00C25B77">
        <w:t>steps</w:t>
      </w:r>
      <w:r>
        <w:t xml:space="preserve"> to challenge gender stereotypes</w:t>
      </w:r>
      <w:r w:rsidR="002C7E1A" w:rsidRPr="003217EA">
        <w:t xml:space="preserve"> </w:t>
      </w:r>
      <w:r>
        <w:t>will be familiar to readers:</w:t>
      </w:r>
      <w:r w:rsidR="002C7E1A" w:rsidRPr="003217EA">
        <w:t xml:space="preserve"> supporting pupils to make </w:t>
      </w:r>
      <w:r>
        <w:t>instrument choices</w:t>
      </w:r>
      <w:r w:rsidR="002C7E1A" w:rsidRPr="003217EA">
        <w:t xml:space="preserve"> that go against gender norms</w:t>
      </w:r>
      <w:r>
        <w:t>,</w:t>
      </w:r>
      <w:r w:rsidR="002C7E1A" w:rsidRPr="003217EA">
        <w:t xml:space="preserve"> ensuring women composers are </w:t>
      </w:r>
      <w:r>
        <w:t xml:space="preserve">well </w:t>
      </w:r>
      <w:r w:rsidR="002C7E1A" w:rsidRPr="003217EA">
        <w:t>represented</w:t>
      </w:r>
      <w:r>
        <w:t xml:space="preserve"> in repertoire choices, </w:t>
      </w:r>
      <w:r w:rsidR="002C7E1A" w:rsidRPr="003217EA">
        <w:t xml:space="preserve">and </w:t>
      </w:r>
      <w:r>
        <w:t xml:space="preserve">making space for </w:t>
      </w:r>
      <w:r w:rsidR="002C7E1A" w:rsidRPr="003217EA">
        <w:t>role models</w:t>
      </w:r>
      <w:r>
        <w:t xml:space="preserve"> of all genders</w:t>
      </w:r>
      <w:r w:rsidR="002C7E1A" w:rsidRPr="003217EA">
        <w:t xml:space="preserve">. </w:t>
      </w:r>
    </w:p>
    <w:p w14:paraId="55D27A0E" w14:textId="4257464B" w:rsidR="002C7E1A" w:rsidRPr="003217EA" w:rsidRDefault="002C7E1A" w:rsidP="00E15A1D">
      <w:r w:rsidRPr="003217EA">
        <w:t>But there is more</w:t>
      </w:r>
      <w:r w:rsidR="00AC1480">
        <w:t>. F</w:t>
      </w:r>
      <w:r w:rsidRPr="003217EA">
        <w:t>or example, supporting girls</w:t>
      </w:r>
      <w:r w:rsidR="00AC1480">
        <w:t xml:space="preserve"> to develop their</w:t>
      </w:r>
      <w:r w:rsidRPr="003217EA">
        <w:t xml:space="preserve"> creativ</w:t>
      </w:r>
      <w:r w:rsidR="00AC1480">
        <w:t>e voice</w:t>
      </w:r>
      <w:r w:rsidRPr="003217EA">
        <w:t xml:space="preserve">. When I was doing my music </w:t>
      </w:r>
      <w:r w:rsidR="00C25B77">
        <w:t xml:space="preserve">performance </w:t>
      </w:r>
      <w:r w:rsidRPr="003217EA">
        <w:t>degree, I remember being asked if I composed music. My response</w:t>
      </w:r>
      <w:r w:rsidR="00AC1480">
        <w:t xml:space="preserve"> was that</w:t>
      </w:r>
      <w:r w:rsidRPr="003217EA">
        <w:t xml:space="preserve"> I didn’t</w:t>
      </w:r>
      <w:r w:rsidR="00AC1480">
        <w:t xml:space="preserve"> compose</w:t>
      </w:r>
      <w:r w:rsidRPr="003217EA">
        <w:t xml:space="preserve">, because I had nothing to say. Years later, when researching my book </w:t>
      </w:r>
      <w:hyperlink r:id="rId12" w:history="1">
        <w:r w:rsidRPr="00AC1480">
          <w:rPr>
            <w:rStyle w:val="Hyperlink"/>
          </w:rPr>
          <w:t>Class, Control, and Classical Music</w:t>
        </w:r>
      </w:hyperlink>
      <w:r w:rsidRPr="003217EA">
        <w:t xml:space="preserve">, I was taken aback when a teenage girl </w:t>
      </w:r>
      <w:r w:rsidR="00AC1480">
        <w:t>I interviewed said exactly the same thing</w:t>
      </w:r>
      <w:r w:rsidRPr="003217EA">
        <w:t>. The stereotype of the ‘male genius’ is so strong that girls and women internalise it</w:t>
      </w:r>
      <w:r w:rsidR="00AC1480">
        <w:t xml:space="preserve"> and assume </w:t>
      </w:r>
      <w:r w:rsidR="00397BA8">
        <w:t>we</w:t>
      </w:r>
      <w:r w:rsidRPr="003217EA">
        <w:t xml:space="preserve"> are not creative.</w:t>
      </w:r>
      <w:r w:rsidR="00397BA8">
        <w:t xml:space="preserve"> Teachers </w:t>
      </w:r>
      <w:r w:rsidR="00AD5276">
        <w:t>need to</w:t>
      </w:r>
      <w:r w:rsidR="00397BA8">
        <w:t xml:space="preserve"> actively counter this narrative by creating opportunities that support girls’ creative voice.</w:t>
      </w:r>
    </w:p>
    <w:p w14:paraId="22105A35" w14:textId="3CC36899" w:rsidR="002C7E1A" w:rsidRPr="003217EA" w:rsidRDefault="002C7E1A" w:rsidP="00E15A1D">
      <w:r w:rsidRPr="003217EA">
        <w:t xml:space="preserve">Another example </w:t>
      </w:r>
      <w:r w:rsidR="00C25B77">
        <w:t>is</w:t>
      </w:r>
      <w:r w:rsidRPr="003217EA">
        <w:t xml:space="preserve"> encouraging girls and non-binary pupils to make noise and take up space with their bodies, or to be virtuosic on their instrument. The ‘virtuoso’ is associated with masculinity and risks being seen negatively for girls as ‘showing off’. </w:t>
      </w:r>
    </w:p>
    <w:p w14:paraId="01E4C61C" w14:textId="6A6DE998" w:rsidR="002C7E1A" w:rsidRPr="003217EA" w:rsidRDefault="002C7E1A" w:rsidP="00E15A1D">
      <w:r w:rsidRPr="003217EA">
        <w:t xml:space="preserve">And perhaps the most important gender stereotype to challenge is the association of masculinity with technology. This is </w:t>
      </w:r>
      <w:r w:rsidR="00AC1480">
        <w:t>especially</w:t>
      </w:r>
      <w:r w:rsidRPr="003217EA">
        <w:t xml:space="preserve"> dangerous for girls</w:t>
      </w:r>
      <w:r w:rsidR="00FF519D">
        <w:t>,</w:t>
      </w:r>
      <w:r w:rsidRPr="003217EA">
        <w:t xml:space="preserve"> </w:t>
      </w:r>
      <w:r w:rsidR="00C25B77">
        <w:t xml:space="preserve">as </w:t>
      </w:r>
      <w:r w:rsidR="00FF519D">
        <w:t>being shut out of opportunities to learn about music</w:t>
      </w:r>
      <w:r w:rsidR="00C25B77">
        <w:t xml:space="preserve"> technology</w:t>
      </w:r>
      <w:r w:rsidRPr="003217EA">
        <w:t xml:space="preserve"> limit</w:t>
      </w:r>
      <w:r w:rsidR="00FF519D">
        <w:t>s</w:t>
      </w:r>
      <w:r w:rsidRPr="003217EA">
        <w:t xml:space="preserve"> their skillset </w:t>
      </w:r>
      <w:r w:rsidR="00AC1480">
        <w:t xml:space="preserve">and </w:t>
      </w:r>
      <w:r w:rsidR="00AC1480" w:rsidRPr="003217EA">
        <w:t xml:space="preserve">their careers options </w:t>
      </w:r>
      <w:r w:rsidRPr="003217EA">
        <w:t xml:space="preserve">– as well as </w:t>
      </w:r>
      <w:r w:rsidR="00AC1480">
        <w:t>their</w:t>
      </w:r>
      <w:r w:rsidRPr="003217EA">
        <w:t xml:space="preserve"> creative </w:t>
      </w:r>
      <w:r w:rsidR="00AC1480">
        <w:t>voice</w:t>
      </w:r>
      <w:r w:rsidRPr="003217EA">
        <w:t>.</w:t>
      </w:r>
    </w:p>
    <w:p w14:paraId="1016C34E" w14:textId="55967BB2" w:rsidR="00ED22FE" w:rsidRDefault="00AC1480" w:rsidP="00E15A1D">
      <w:r>
        <w:t>These concerns are just as</w:t>
      </w:r>
      <w:r w:rsidR="00ED22FE" w:rsidRPr="003217EA">
        <w:t xml:space="preserve"> important</w:t>
      </w:r>
      <w:r w:rsidR="002C7E1A" w:rsidRPr="003217EA">
        <w:t xml:space="preserve"> for trans and non-binary pupils, a group who are entirely overlooked by the </w:t>
      </w:r>
      <w:r w:rsidR="002C7E1A" w:rsidRPr="003217EA">
        <w:rPr>
          <w:i/>
          <w:iCs/>
        </w:rPr>
        <w:t>Misogyny in Music</w:t>
      </w:r>
      <w:r w:rsidR="002C7E1A" w:rsidRPr="003217EA">
        <w:t xml:space="preserve"> report. </w:t>
      </w:r>
      <w:r>
        <w:t>T</w:t>
      </w:r>
      <w:r w:rsidR="002C7E1A" w:rsidRPr="003217EA">
        <w:t xml:space="preserve">rans and non-binary pupils are already doing the difficult work of transgressing gender norms, </w:t>
      </w:r>
      <w:r w:rsidR="00397BA8">
        <w:t>and this puts</w:t>
      </w:r>
      <w:r w:rsidR="002C7E1A" w:rsidRPr="003217EA">
        <w:t xml:space="preserve"> them at </w:t>
      </w:r>
      <w:r w:rsidR="002C7E1A" w:rsidRPr="003217EA">
        <w:lastRenderedPageBreak/>
        <w:t xml:space="preserve">heightened risk of bullying </w:t>
      </w:r>
      <w:r w:rsidR="00397BA8">
        <w:t>as well as</w:t>
      </w:r>
      <w:r w:rsidR="002C7E1A" w:rsidRPr="003217EA">
        <w:t xml:space="preserve"> sexual harassment and abuse. </w:t>
      </w:r>
      <w:r w:rsidR="00397BA8">
        <w:t xml:space="preserve">These pupils </w:t>
      </w:r>
      <w:r w:rsidRPr="003217EA">
        <w:t xml:space="preserve">may seek out music spaces as their safe </w:t>
      </w:r>
      <w:r w:rsidR="00397BA8">
        <w:t>zone, so it’s especially important that music teachers are aware</w:t>
      </w:r>
      <w:r w:rsidR="00AD5276">
        <w:t xml:space="preserve"> of </w:t>
      </w:r>
      <w:hyperlink r:id="rId13" w:history="1">
        <w:r w:rsidR="00AD5276" w:rsidRPr="00AD5276">
          <w:rPr>
            <w:rStyle w:val="Hyperlink"/>
          </w:rPr>
          <w:t>how to support LGBTQ+ young people</w:t>
        </w:r>
      </w:hyperlink>
      <w:r w:rsidR="00AD5276">
        <w:t>.</w:t>
      </w:r>
      <w:r w:rsidR="00397BA8">
        <w:t xml:space="preserve"> </w:t>
      </w:r>
      <w:r w:rsidRPr="003217EA">
        <w:t xml:space="preserve"> </w:t>
      </w:r>
      <w:r w:rsidR="00FF5917" w:rsidRPr="003217EA">
        <w:t>When it comes to</w:t>
      </w:r>
      <w:r w:rsidR="00FF5917" w:rsidRPr="003217EA">
        <w:t xml:space="preserve"> the music industry,</w:t>
      </w:r>
      <w:r w:rsidR="00FF5917" w:rsidRPr="003217EA">
        <w:t xml:space="preserve"> trans and non-binary musicians</w:t>
      </w:r>
      <w:r w:rsidR="00FF5917" w:rsidRPr="003217EA">
        <w:t xml:space="preserve"> </w:t>
      </w:r>
      <w:r w:rsidR="00FF5917" w:rsidRPr="003217EA">
        <w:t>are less likely than lesbian</w:t>
      </w:r>
      <w:r w:rsidR="00AD5276">
        <w:t xml:space="preserve"> and</w:t>
      </w:r>
      <w:r w:rsidR="00FF5917" w:rsidRPr="003217EA">
        <w:t xml:space="preserve"> gay people to disclose their identity at work, suggesting they don’t feel safe doing so.</w:t>
      </w:r>
      <w:r w:rsidR="00FF5917" w:rsidRPr="003217EA">
        <w:t xml:space="preserve"> </w:t>
      </w:r>
      <w:r w:rsidR="00AD5276">
        <w:t>This shows that w</w:t>
      </w:r>
      <w:r w:rsidR="00FF5917" w:rsidRPr="003217EA">
        <w:t>e still have some way to go to make music an inclusive space for all genders.</w:t>
      </w:r>
    </w:p>
    <w:p w14:paraId="69972D8A" w14:textId="39D57AEE" w:rsidR="00AD5276" w:rsidRPr="00AD5276" w:rsidRDefault="00AD5276" w:rsidP="00E15A1D">
      <w:pPr>
        <w:rPr>
          <w:b/>
          <w:bCs/>
        </w:rPr>
      </w:pPr>
      <w:r>
        <w:rPr>
          <w:b/>
          <w:bCs/>
        </w:rPr>
        <w:t>What’s at stake?</w:t>
      </w:r>
    </w:p>
    <w:p w14:paraId="51F1CFE6" w14:textId="3D325FD2" w:rsidR="00AD5276" w:rsidRDefault="00AD5276" w:rsidP="00E15A1D">
      <w:r>
        <w:t>This work is important because w</w:t>
      </w:r>
      <w:r w:rsidR="002C7E1A" w:rsidRPr="003217EA">
        <w:t xml:space="preserve">hat’s at stake is girls’ and women’s – as well as non-binary people’s – creative voices. We have lived too long in a world where we </w:t>
      </w:r>
      <w:proofErr w:type="gramStart"/>
      <w:r w:rsidR="002C7E1A" w:rsidRPr="003217EA">
        <w:t>the majority of</w:t>
      </w:r>
      <w:proofErr w:type="gramEnd"/>
      <w:r w:rsidR="002C7E1A" w:rsidRPr="003217EA">
        <w:t xml:space="preserve"> the music we hear is </w:t>
      </w:r>
      <w:r w:rsidR="002351B0" w:rsidRPr="003217EA">
        <w:t xml:space="preserve">still </w:t>
      </w:r>
      <w:r w:rsidR="002C7E1A" w:rsidRPr="003217EA">
        <w:t xml:space="preserve">written, produced and performed by </w:t>
      </w:r>
      <w:r w:rsidR="00FF519D">
        <w:t xml:space="preserve">cis </w:t>
      </w:r>
      <w:r w:rsidR="002C7E1A" w:rsidRPr="003217EA">
        <w:t xml:space="preserve">men. </w:t>
      </w:r>
      <w:r w:rsidR="00FF519D">
        <w:t>And t</w:t>
      </w:r>
      <w:r w:rsidR="002351B0" w:rsidRPr="003217EA">
        <w:t xml:space="preserve">he way we understand the world is shaped </w:t>
      </w:r>
      <w:r w:rsidR="00FF519D">
        <w:t>by</w:t>
      </w:r>
      <w:r w:rsidR="002351B0" w:rsidRPr="003217EA">
        <w:t xml:space="preserve"> the culture </w:t>
      </w:r>
      <w:r w:rsidR="00FF519D">
        <w:t xml:space="preserve">– including the music – that </w:t>
      </w:r>
      <w:r w:rsidR="002351B0" w:rsidRPr="003217EA">
        <w:t xml:space="preserve">we are exposed to. </w:t>
      </w:r>
    </w:p>
    <w:p w14:paraId="29223A44" w14:textId="10D988C3" w:rsidR="00ED22FE" w:rsidRPr="003217EA" w:rsidRDefault="00FF519D" w:rsidP="00E15A1D">
      <w:r>
        <w:t>W</w:t>
      </w:r>
      <w:r w:rsidR="002351B0" w:rsidRPr="003217EA">
        <w:t xml:space="preserve">hat </w:t>
      </w:r>
      <w:r>
        <w:t>would t</w:t>
      </w:r>
      <w:r w:rsidR="00AD5276">
        <w:t xml:space="preserve">he world sound like if </w:t>
      </w:r>
      <w:r w:rsidR="002351B0" w:rsidRPr="003217EA">
        <w:t xml:space="preserve">the voices of </w:t>
      </w:r>
      <w:r>
        <w:t xml:space="preserve">people of </w:t>
      </w:r>
      <w:r w:rsidR="002351B0" w:rsidRPr="003217EA">
        <w:t>all genders</w:t>
      </w:r>
      <w:r>
        <w:t xml:space="preserve"> were heard in </w:t>
      </w:r>
      <w:proofErr w:type="spellStart"/>
      <w:r>
        <w:t>our</w:t>
      </w:r>
      <w:proofErr w:type="spellEnd"/>
      <w:r>
        <w:t xml:space="preserve"> music-making? </w:t>
      </w:r>
      <w:r>
        <w:t>By doing work to support gender equality, we can get closer to finding out</w:t>
      </w:r>
      <w:r>
        <w:t>.</w:t>
      </w:r>
    </w:p>
    <w:p w14:paraId="176AEDA4" w14:textId="77777777" w:rsidR="00E36BCC" w:rsidRDefault="00E36BCC" w:rsidP="00E15A1D"/>
    <w:p w14:paraId="0BCAB975" w14:textId="6144737A" w:rsidR="00AD5276" w:rsidRPr="00AD5276" w:rsidRDefault="00AD5276" w:rsidP="00E15A1D">
      <w:pPr>
        <w:rPr>
          <w:b/>
          <w:bCs/>
        </w:rPr>
      </w:pPr>
      <w:r>
        <w:rPr>
          <w:b/>
          <w:bCs/>
        </w:rPr>
        <w:t>LINKS BOX:</w:t>
      </w:r>
    </w:p>
    <w:p w14:paraId="51AFE974" w14:textId="25C52EEC" w:rsidR="00AD5276" w:rsidRDefault="00AD5276" w:rsidP="00E15A1D">
      <w:r w:rsidRPr="00AD5276">
        <w:t xml:space="preserve">Bull, Anna. (2026). Exploring implementation of the UK Misogyny in Music report’s recommendations to address gender inequalities in music education in England. </w:t>
      </w:r>
      <w:r w:rsidRPr="00AD5276">
        <w:rPr>
          <w:i/>
          <w:iCs/>
        </w:rPr>
        <w:t>British Journal of Music Education</w:t>
      </w:r>
      <w:r w:rsidRPr="00AD5276">
        <w:t xml:space="preserve">. </w:t>
      </w:r>
      <w:hyperlink r:id="rId14" w:history="1">
        <w:r w:rsidRPr="00AD5276">
          <w:rPr>
            <w:rStyle w:val="Hyperlink"/>
          </w:rPr>
          <w:t>https://www.cambridge.org/core/journals/british-journal-of-music-education/article/exploring-implementation-of-the-uk-misogyny-in-music-reports-recommendations-to-address-gender-inequalities-in-music-education-in-england/C42CC10D1127D893484DD361DD4A84D4</w:t>
        </w:r>
      </w:hyperlink>
    </w:p>
    <w:p w14:paraId="67893355" w14:textId="3A349E01" w:rsidR="00070DD2" w:rsidRDefault="00070DD2" w:rsidP="00E15A1D">
      <w:r w:rsidRPr="00070DD2">
        <w:t>Bull, A</w:t>
      </w:r>
      <w:r w:rsidR="00AD5276">
        <w:t>nna</w:t>
      </w:r>
      <w:r w:rsidRPr="00070DD2">
        <w:t xml:space="preserve">. (2025). Gender inequalities in UK music higher education: The role of institutional stratification. </w:t>
      </w:r>
      <w:r w:rsidRPr="00070DD2">
        <w:rPr>
          <w:i/>
          <w:iCs/>
        </w:rPr>
        <w:t>British Journal of Sociology of Education</w:t>
      </w:r>
      <w:r w:rsidRPr="00070DD2">
        <w:t xml:space="preserve">. </w:t>
      </w:r>
      <w:hyperlink r:id="rId15" w:history="1">
        <w:r w:rsidRPr="008A44C2">
          <w:rPr>
            <w:rStyle w:val="Hyperlink"/>
          </w:rPr>
          <w:t>https://pure.york.ac.uk/portal/en/publications/gender-inequalities-in-uk-music-higher-education-the-role-of-inst/</w:t>
        </w:r>
      </w:hyperlink>
      <w:r>
        <w:t xml:space="preserve"> </w:t>
      </w:r>
    </w:p>
    <w:p w14:paraId="768AAE56" w14:textId="07D1C3AB" w:rsidR="00AC1480" w:rsidRPr="003217EA" w:rsidRDefault="00AC1480" w:rsidP="00E15A1D">
      <w:r w:rsidRPr="00AC1480">
        <w:t xml:space="preserve">Bull, </w:t>
      </w:r>
      <w:r w:rsidR="00AD5276">
        <w:t>Anna</w:t>
      </w:r>
      <w:r w:rsidRPr="00AC1480">
        <w:t xml:space="preserve">. (2019). </w:t>
      </w:r>
      <w:r w:rsidRPr="00AC1480">
        <w:rPr>
          <w:i/>
          <w:iCs/>
        </w:rPr>
        <w:t>Class, control and classical music</w:t>
      </w:r>
      <w:r w:rsidRPr="00AC1480">
        <w:t xml:space="preserve">. Oxford University Press. </w:t>
      </w:r>
      <w:hyperlink r:id="rId16" w:history="1">
        <w:r w:rsidRPr="008A44C2">
          <w:rPr>
            <w:rStyle w:val="Hyperlink"/>
          </w:rPr>
          <w:t>https://global.oup.com/academic/product/class-control-and-classical-music-9780197646069?lang=en&amp;cc=gb</w:t>
        </w:r>
      </w:hyperlink>
      <w:r>
        <w:t xml:space="preserve"> </w:t>
      </w:r>
    </w:p>
    <w:p w14:paraId="77E3392D" w14:textId="14D18317" w:rsidR="003217EA" w:rsidRPr="003217EA" w:rsidRDefault="003217EA" w:rsidP="003217EA">
      <w:r w:rsidRPr="003217EA">
        <w:t>Bain, V</w:t>
      </w:r>
      <w:r w:rsidR="00AD5276">
        <w:t>ick</w:t>
      </w:r>
      <w:r w:rsidRPr="003217EA">
        <w:t xml:space="preserve">. (2019). </w:t>
      </w:r>
      <w:r w:rsidRPr="003217EA">
        <w:rPr>
          <w:i/>
          <w:iCs/>
        </w:rPr>
        <w:t>Counting the Music Industry</w:t>
      </w:r>
      <w:r w:rsidRPr="003217EA">
        <w:t xml:space="preserve">. </w:t>
      </w:r>
      <w:hyperlink r:id="rId17" w:history="1">
        <w:r w:rsidRPr="003217EA">
          <w:rPr>
            <w:rStyle w:val="Hyperlink"/>
          </w:rPr>
          <w:t>https://www.ukmusic.org/wp-content/uploads/2020/09/Counting-the-Music-Industry-full-report-2019.pdf</w:t>
        </w:r>
      </w:hyperlink>
    </w:p>
    <w:p w14:paraId="059CF883" w14:textId="20157B85" w:rsidR="003217EA" w:rsidRDefault="003217EA" w:rsidP="003217EA">
      <w:r w:rsidRPr="003217EA">
        <w:t>Bull, A</w:t>
      </w:r>
      <w:r w:rsidR="00AD5276">
        <w:t>nna</w:t>
      </w:r>
      <w:r w:rsidRPr="003217EA">
        <w:t xml:space="preserve"> </w:t>
      </w:r>
      <w:r w:rsidR="00AD5276">
        <w:t xml:space="preserve">and colleagues </w:t>
      </w:r>
      <w:r w:rsidRPr="003217EA">
        <w:t xml:space="preserve">(2022). </w:t>
      </w:r>
      <w:r w:rsidRPr="003217EA">
        <w:rPr>
          <w:i/>
          <w:iCs/>
        </w:rPr>
        <w:t>Slow Train Coming? Equality, Diversity and Inclusion in UK music higher education</w:t>
      </w:r>
      <w:r w:rsidRPr="003217EA">
        <w:t xml:space="preserve">. Equality, Diversity and Inclusion in Music Studies network. </w:t>
      </w:r>
      <w:hyperlink r:id="rId18" w:history="1">
        <w:r w:rsidRPr="003217EA">
          <w:rPr>
            <w:rStyle w:val="Hyperlink"/>
          </w:rPr>
          <w:t>https://edims.network/report/slowtraincoming/</w:t>
        </w:r>
      </w:hyperlink>
    </w:p>
    <w:p w14:paraId="7A2028E4" w14:textId="77777777" w:rsidR="003217EA" w:rsidRDefault="003217EA" w:rsidP="003217EA">
      <w:r w:rsidRPr="003217EA">
        <w:lastRenderedPageBreak/>
        <w:t xml:space="preserve">House of Commons. (2024). </w:t>
      </w:r>
      <w:r w:rsidRPr="003217EA">
        <w:rPr>
          <w:i/>
          <w:iCs/>
        </w:rPr>
        <w:t>Misogyny in music</w:t>
      </w:r>
      <w:r w:rsidRPr="003217EA">
        <w:t xml:space="preserve">. Women and Equalities Select Committee. </w:t>
      </w:r>
      <w:hyperlink r:id="rId19" w:history="1">
        <w:r w:rsidRPr="003217EA">
          <w:rPr>
            <w:rStyle w:val="Hyperlink"/>
          </w:rPr>
          <w:t>https://committees.parliament.uk/publications/43084/documents/214478/default/</w:t>
        </w:r>
      </w:hyperlink>
    </w:p>
    <w:p w14:paraId="0E0C80F5" w14:textId="77777777" w:rsidR="00AD5276" w:rsidRPr="00AD5276" w:rsidRDefault="00AD5276" w:rsidP="00AD5276">
      <w:r w:rsidRPr="00AD5276">
        <w:t xml:space="preserve">Stonewall. (2022). </w:t>
      </w:r>
      <w:r w:rsidRPr="00AD5276">
        <w:rPr>
          <w:i/>
          <w:iCs/>
        </w:rPr>
        <w:t>An introduction to supporting LGBTQ+ children and young people</w:t>
      </w:r>
      <w:r w:rsidRPr="00AD5276">
        <w:t xml:space="preserve">. </w:t>
      </w:r>
      <w:hyperlink r:id="rId20" w:history="1">
        <w:r w:rsidRPr="00AD5276">
          <w:rPr>
            <w:rStyle w:val="Hyperlink"/>
          </w:rPr>
          <w:t>https://www.stonewall.org.uk//uploads/files/final_-_an_intro_to_supporting_lgbt_young_people_-_april2022.pdf</w:t>
        </w:r>
      </w:hyperlink>
    </w:p>
    <w:p w14:paraId="6671ED8F" w14:textId="77777777" w:rsidR="00AD5276" w:rsidRPr="003217EA" w:rsidRDefault="00AD5276" w:rsidP="003217EA"/>
    <w:p w14:paraId="3B15B740" w14:textId="77777777" w:rsidR="003217EA" w:rsidRPr="003217EA" w:rsidRDefault="003217EA" w:rsidP="003217EA"/>
    <w:p w14:paraId="7DACE53E" w14:textId="781FD2B4" w:rsidR="00FF5917" w:rsidRPr="003217EA" w:rsidRDefault="00FF5917" w:rsidP="003217EA"/>
    <w:sectPr w:rsidR="00FF5917" w:rsidRPr="003217EA">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nna Bull" w:date="2026-05-04T10:14:00Z" w:initials="AB">
    <w:p w14:paraId="5B17DC74" w14:textId="77777777" w:rsidR="00070DD2" w:rsidRDefault="00070DD2" w:rsidP="00070DD2">
      <w:pPr>
        <w:pStyle w:val="CommentText"/>
      </w:pPr>
      <w:r>
        <w:rPr>
          <w:rStyle w:val="CommentReference"/>
        </w:rPr>
        <w:annotationRef/>
      </w:r>
      <w:r>
        <w:t>Phil - if you think this explanation isn’t needed, we can cut this paragraph. I just wondered if I should explain the jargon around ‘gendering of instruments, roles, and genres’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B17DC7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CCC7A35" w16cex:dateUtc="2026-05-04T09: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B17DC74" w16cid:durableId="4CCC7A3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na Bull">
    <w15:presenceInfo w15:providerId="AD" w15:userId="S::anna.bull@york.ac.uk::6104fa33-534c-4f8d-b772-ebed3d4ad88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A1D"/>
    <w:rsid w:val="00012BA1"/>
    <w:rsid w:val="0004535D"/>
    <w:rsid w:val="00070DD2"/>
    <w:rsid w:val="00072B7E"/>
    <w:rsid w:val="0009519B"/>
    <w:rsid w:val="000A260C"/>
    <w:rsid w:val="000D0C07"/>
    <w:rsid w:val="002351B0"/>
    <w:rsid w:val="002C7E1A"/>
    <w:rsid w:val="003217EA"/>
    <w:rsid w:val="003865D9"/>
    <w:rsid w:val="00397BA8"/>
    <w:rsid w:val="004F502E"/>
    <w:rsid w:val="005B34FB"/>
    <w:rsid w:val="00612C6E"/>
    <w:rsid w:val="006253B3"/>
    <w:rsid w:val="006962C7"/>
    <w:rsid w:val="007D340B"/>
    <w:rsid w:val="00850CA1"/>
    <w:rsid w:val="008B44B5"/>
    <w:rsid w:val="00993D4B"/>
    <w:rsid w:val="009C3267"/>
    <w:rsid w:val="00AC1480"/>
    <w:rsid w:val="00AD5276"/>
    <w:rsid w:val="00B679F1"/>
    <w:rsid w:val="00C25B77"/>
    <w:rsid w:val="00CE5C03"/>
    <w:rsid w:val="00D32960"/>
    <w:rsid w:val="00D93BA5"/>
    <w:rsid w:val="00E15A1D"/>
    <w:rsid w:val="00E23A09"/>
    <w:rsid w:val="00E36BCC"/>
    <w:rsid w:val="00ED22FE"/>
    <w:rsid w:val="00FA11CD"/>
    <w:rsid w:val="00FF519D"/>
    <w:rsid w:val="00FF59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CC708"/>
  <w15:chartTrackingRefBased/>
  <w15:docId w15:val="{40EDE106-1AED-4168-BFE7-57BA45204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15A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15A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15A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15A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15A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15A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15A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15A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15A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5A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15A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15A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15A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15A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15A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15A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15A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15A1D"/>
    <w:rPr>
      <w:rFonts w:eastAsiaTheme="majorEastAsia" w:cstheme="majorBidi"/>
      <w:color w:val="272727" w:themeColor="text1" w:themeTint="D8"/>
    </w:rPr>
  </w:style>
  <w:style w:type="paragraph" w:styleId="Title">
    <w:name w:val="Title"/>
    <w:basedOn w:val="Normal"/>
    <w:next w:val="Normal"/>
    <w:link w:val="TitleChar"/>
    <w:uiPriority w:val="10"/>
    <w:qFormat/>
    <w:rsid w:val="00E15A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5A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5A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15A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15A1D"/>
    <w:pPr>
      <w:spacing w:before="160"/>
      <w:jc w:val="center"/>
    </w:pPr>
    <w:rPr>
      <w:i/>
      <w:iCs/>
      <w:color w:val="404040" w:themeColor="text1" w:themeTint="BF"/>
    </w:rPr>
  </w:style>
  <w:style w:type="character" w:customStyle="1" w:styleId="QuoteChar">
    <w:name w:val="Quote Char"/>
    <w:basedOn w:val="DefaultParagraphFont"/>
    <w:link w:val="Quote"/>
    <w:uiPriority w:val="29"/>
    <w:rsid w:val="00E15A1D"/>
    <w:rPr>
      <w:i/>
      <w:iCs/>
      <w:color w:val="404040" w:themeColor="text1" w:themeTint="BF"/>
    </w:rPr>
  </w:style>
  <w:style w:type="paragraph" w:styleId="ListParagraph">
    <w:name w:val="List Paragraph"/>
    <w:basedOn w:val="Normal"/>
    <w:uiPriority w:val="34"/>
    <w:qFormat/>
    <w:rsid w:val="00E15A1D"/>
    <w:pPr>
      <w:ind w:left="720"/>
      <w:contextualSpacing/>
    </w:pPr>
  </w:style>
  <w:style w:type="character" w:styleId="IntenseEmphasis">
    <w:name w:val="Intense Emphasis"/>
    <w:basedOn w:val="DefaultParagraphFont"/>
    <w:uiPriority w:val="21"/>
    <w:qFormat/>
    <w:rsid w:val="00E15A1D"/>
    <w:rPr>
      <w:i/>
      <w:iCs/>
      <w:color w:val="0F4761" w:themeColor="accent1" w:themeShade="BF"/>
    </w:rPr>
  </w:style>
  <w:style w:type="paragraph" w:styleId="IntenseQuote">
    <w:name w:val="Intense Quote"/>
    <w:basedOn w:val="Normal"/>
    <w:next w:val="Normal"/>
    <w:link w:val="IntenseQuoteChar"/>
    <w:uiPriority w:val="30"/>
    <w:qFormat/>
    <w:rsid w:val="00E15A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15A1D"/>
    <w:rPr>
      <w:i/>
      <w:iCs/>
      <w:color w:val="0F4761" w:themeColor="accent1" w:themeShade="BF"/>
    </w:rPr>
  </w:style>
  <w:style w:type="character" w:styleId="IntenseReference">
    <w:name w:val="Intense Reference"/>
    <w:basedOn w:val="DefaultParagraphFont"/>
    <w:uiPriority w:val="32"/>
    <w:qFormat/>
    <w:rsid w:val="00E15A1D"/>
    <w:rPr>
      <w:b/>
      <w:bCs/>
      <w:smallCaps/>
      <w:color w:val="0F4761" w:themeColor="accent1" w:themeShade="BF"/>
      <w:spacing w:val="5"/>
    </w:rPr>
  </w:style>
  <w:style w:type="character" w:styleId="Hyperlink">
    <w:name w:val="Hyperlink"/>
    <w:basedOn w:val="DefaultParagraphFont"/>
    <w:uiPriority w:val="99"/>
    <w:unhideWhenUsed/>
    <w:rsid w:val="00012BA1"/>
    <w:rPr>
      <w:color w:val="467886" w:themeColor="hyperlink"/>
      <w:u w:val="single"/>
    </w:rPr>
  </w:style>
  <w:style w:type="character" w:styleId="UnresolvedMention">
    <w:name w:val="Unresolved Mention"/>
    <w:basedOn w:val="DefaultParagraphFont"/>
    <w:uiPriority w:val="99"/>
    <w:semiHidden/>
    <w:unhideWhenUsed/>
    <w:rsid w:val="00012BA1"/>
    <w:rPr>
      <w:color w:val="605E5C"/>
      <w:shd w:val="clear" w:color="auto" w:fill="E1DFDD"/>
    </w:rPr>
  </w:style>
  <w:style w:type="character" w:styleId="CommentReference">
    <w:name w:val="annotation reference"/>
    <w:basedOn w:val="DefaultParagraphFont"/>
    <w:uiPriority w:val="99"/>
    <w:semiHidden/>
    <w:unhideWhenUsed/>
    <w:rsid w:val="002351B0"/>
    <w:rPr>
      <w:sz w:val="16"/>
      <w:szCs w:val="16"/>
    </w:rPr>
  </w:style>
  <w:style w:type="paragraph" w:styleId="CommentText">
    <w:name w:val="annotation text"/>
    <w:basedOn w:val="Normal"/>
    <w:link w:val="CommentTextChar"/>
    <w:uiPriority w:val="99"/>
    <w:unhideWhenUsed/>
    <w:rsid w:val="002351B0"/>
    <w:pPr>
      <w:spacing w:line="240" w:lineRule="auto"/>
    </w:pPr>
    <w:rPr>
      <w:sz w:val="20"/>
      <w:szCs w:val="20"/>
    </w:rPr>
  </w:style>
  <w:style w:type="character" w:customStyle="1" w:styleId="CommentTextChar">
    <w:name w:val="Comment Text Char"/>
    <w:basedOn w:val="DefaultParagraphFont"/>
    <w:link w:val="CommentText"/>
    <w:uiPriority w:val="99"/>
    <w:rsid w:val="002351B0"/>
    <w:rPr>
      <w:sz w:val="20"/>
      <w:szCs w:val="20"/>
    </w:rPr>
  </w:style>
  <w:style w:type="paragraph" w:styleId="CommentSubject">
    <w:name w:val="annotation subject"/>
    <w:basedOn w:val="CommentText"/>
    <w:next w:val="CommentText"/>
    <w:link w:val="CommentSubjectChar"/>
    <w:uiPriority w:val="99"/>
    <w:semiHidden/>
    <w:unhideWhenUsed/>
    <w:rsid w:val="002351B0"/>
    <w:rPr>
      <w:b/>
      <w:bCs/>
    </w:rPr>
  </w:style>
  <w:style w:type="character" w:customStyle="1" w:styleId="CommentSubjectChar">
    <w:name w:val="Comment Subject Char"/>
    <w:basedOn w:val="CommentTextChar"/>
    <w:link w:val="CommentSubject"/>
    <w:uiPriority w:val="99"/>
    <w:semiHidden/>
    <w:rsid w:val="002351B0"/>
    <w:rPr>
      <w:b/>
      <w:bCs/>
      <w:sz w:val="20"/>
      <w:szCs w:val="20"/>
    </w:rPr>
  </w:style>
  <w:style w:type="character" w:styleId="FollowedHyperlink">
    <w:name w:val="FollowedHyperlink"/>
    <w:basedOn w:val="DefaultParagraphFont"/>
    <w:uiPriority w:val="99"/>
    <w:semiHidden/>
    <w:unhideWhenUsed/>
    <w:rsid w:val="00072B7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openxmlformats.org/officeDocument/2006/relationships/hyperlink" Target="https://www.stonewall.org.uk/uploads/files/final_-_an_intro_to_supporting_lgbt_young_people_-_april2022.pdf" TargetMode="External"/><Relationship Id="rId18" Type="http://schemas.openxmlformats.org/officeDocument/2006/relationships/hyperlink" Target="https://edims.network/report/slowtraincoming/"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microsoft.com/office/2011/relationships/commentsExtended" Target="commentsExtended.xml"/><Relationship Id="rId12" Type="http://schemas.openxmlformats.org/officeDocument/2006/relationships/hyperlink" Target="https://global.oup.com/academic/product/class-control-and-classical-music-9780197646069?lang=en&amp;cc=gb" TargetMode="External"/><Relationship Id="rId17" Type="http://schemas.openxmlformats.org/officeDocument/2006/relationships/hyperlink" Target="https://www.ukmusic.org/wp-content/uploads/2020/09/Counting-the-Music-Industry-full-report-2019.pdf" TargetMode="External"/><Relationship Id="rId2" Type="http://schemas.openxmlformats.org/officeDocument/2006/relationships/settings" Target="settings.xml"/><Relationship Id="rId16" Type="http://schemas.openxmlformats.org/officeDocument/2006/relationships/hyperlink" Target="https://global.oup.com/academic/product/class-control-and-classical-music-9780197646069?lang=en&amp;cc=gb" TargetMode="External"/><Relationship Id="rId20" Type="http://schemas.openxmlformats.org/officeDocument/2006/relationships/hyperlink" Target="https://www.stonewall.org.uk/uploads/files/final_-_an_intro_to_supporting_lgbt_young_people_-_april2022.pdf" TargetMode="Externa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hyperlink" Target="https://pure.york.ac.uk/portal/en/publications/gender-inequalities-in-uk-music-higher-education-the-role-of-inst/" TargetMode="External"/><Relationship Id="rId5" Type="http://schemas.openxmlformats.org/officeDocument/2006/relationships/hyperlink" Target="https://committees.parliament.uk/publications/43084/documents/214478/default/" TargetMode="External"/><Relationship Id="rId15" Type="http://schemas.openxmlformats.org/officeDocument/2006/relationships/hyperlink" Target="https://pure.york.ac.uk/portal/en/publications/gender-inequalities-in-uk-music-higher-education-the-role-of-inst/" TargetMode="External"/><Relationship Id="rId23" Type="http://schemas.openxmlformats.org/officeDocument/2006/relationships/theme" Target="theme/theme1.xml"/><Relationship Id="rId10" Type="http://schemas.openxmlformats.org/officeDocument/2006/relationships/hyperlink" Target="https://www.gov.wales/sites/default/files/publications/2022-05/national-plan-for-music-education.pdf" TargetMode="External"/><Relationship Id="rId19" Type="http://schemas.openxmlformats.org/officeDocument/2006/relationships/hyperlink" Target="https://committees.parliament.uk/publications/43084/documents/214478/default/" TargetMode="External"/><Relationship Id="rId4" Type="http://schemas.openxmlformats.org/officeDocument/2006/relationships/hyperlink" Target="https://www.ukmusic.org/wp-content/uploads/2020/09/Counting-the-Music-Industry-full-report-2019.pdf" TargetMode="External"/><Relationship Id="rId9" Type="http://schemas.microsoft.com/office/2018/08/relationships/commentsExtensible" Target="commentsExtensible.xml"/><Relationship Id="rId14" Type="http://schemas.openxmlformats.org/officeDocument/2006/relationships/hyperlink" Target="https://www.cambridge.org/core/journals/british-journal-of-music-education/article/exploring-implementation-of-the-uk-misogyny-in-music-reports-recommendations-to-address-gender-inequalities-in-music-education-in-england/C42CC10D1127D893484DD361DD4A84D4" TargetMode="Externa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4119</TotalTime>
  <Pages>5</Pages>
  <Words>1878</Words>
  <Characters>10709</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Bull</dc:creator>
  <cp:keywords/>
  <dc:description/>
  <cp:lastModifiedBy>Anna Bull</cp:lastModifiedBy>
  <cp:revision>11</cp:revision>
  <dcterms:created xsi:type="dcterms:W3CDTF">2026-02-17T10:13:00Z</dcterms:created>
  <dcterms:modified xsi:type="dcterms:W3CDTF">2026-05-04T10:01:00Z</dcterms:modified>
</cp:coreProperties>
</file>